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58C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D9A67D0" w14:textId="4BD4C627" w:rsidR="00107286" w:rsidRPr="00BE195B" w:rsidRDefault="00107286" w:rsidP="00107286">
      <w:pPr>
        <w:snapToGrid w:val="0"/>
        <w:spacing w:after="360"/>
        <w:jc w:val="center"/>
        <w:rPr>
          <w:rFonts w:ascii="Calibri" w:eastAsia="MS PGothic" w:hAnsi="Calibri"/>
          <w:b/>
          <w:bCs/>
          <w:sz w:val="28"/>
          <w:szCs w:val="28"/>
          <w:lang w:val="en-US" w:eastAsia="ko-KR"/>
        </w:rPr>
      </w:pPr>
      <w:r w:rsidRPr="00BE195B">
        <w:rPr>
          <w:rFonts w:ascii="Calibri" w:eastAsia="MS PGothic" w:hAnsi="Calibri"/>
          <w:b/>
          <w:bCs/>
          <w:sz w:val="28"/>
          <w:szCs w:val="28"/>
          <w:lang w:val="en-US"/>
        </w:rPr>
        <w:t xml:space="preserve">The </w:t>
      </w:r>
      <w:r w:rsidR="00353324" w:rsidRPr="00BE195B">
        <w:rPr>
          <w:rFonts w:ascii="Calibri" w:eastAsia="MS PGothic" w:hAnsi="Calibri"/>
          <w:b/>
          <w:bCs/>
          <w:sz w:val="28"/>
          <w:szCs w:val="28"/>
          <w:lang w:val="en-US"/>
        </w:rPr>
        <w:t xml:space="preserve">Challenge </w:t>
      </w:r>
      <w:r w:rsidR="00353324">
        <w:rPr>
          <w:rFonts w:ascii="Calibri" w:eastAsia="MS PGothic" w:hAnsi="Calibri"/>
          <w:b/>
          <w:bCs/>
          <w:sz w:val="28"/>
          <w:szCs w:val="28"/>
          <w:lang w:val="en-US"/>
        </w:rPr>
        <w:t>o</w:t>
      </w:r>
      <w:r w:rsidR="00353324" w:rsidRPr="00BE195B">
        <w:rPr>
          <w:rFonts w:ascii="Calibri" w:eastAsia="MS PGothic" w:hAnsi="Calibri"/>
          <w:b/>
          <w:bCs/>
          <w:sz w:val="28"/>
          <w:szCs w:val="28"/>
          <w:lang w:val="en-US"/>
        </w:rPr>
        <w:t xml:space="preserve">f Continuous Multiphase Flow For Heterogeneously Catalyzed Reactions </w:t>
      </w:r>
      <w:r w:rsidR="00353324">
        <w:rPr>
          <w:rFonts w:ascii="Calibri" w:eastAsia="MS PGothic" w:hAnsi="Calibri"/>
          <w:b/>
          <w:bCs/>
          <w:sz w:val="28"/>
          <w:szCs w:val="28"/>
          <w:lang w:val="en-US"/>
        </w:rPr>
        <w:t>w</w:t>
      </w:r>
      <w:bookmarkStart w:id="0" w:name="_GoBack"/>
      <w:bookmarkEnd w:id="0"/>
      <w:r w:rsidR="00353324" w:rsidRPr="00BE195B">
        <w:rPr>
          <w:rFonts w:ascii="Calibri" w:eastAsia="MS PGothic" w:hAnsi="Calibri"/>
          <w:b/>
          <w:bCs/>
          <w:sz w:val="28"/>
          <w:szCs w:val="28"/>
          <w:lang w:val="en-US"/>
        </w:rPr>
        <w:t>ith Liquid-Liquid Extraction.</w:t>
      </w:r>
    </w:p>
    <w:p w14:paraId="578D8621" w14:textId="77777777" w:rsidR="00107286" w:rsidRPr="00356AE5" w:rsidRDefault="00107286" w:rsidP="00107286">
      <w:pPr>
        <w:snapToGrid w:val="0"/>
        <w:spacing w:after="120"/>
        <w:jc w:val="center"/>
        <w:rPr>
          <w:rFonts w:eastAsia="SimSun"/>
          <w:color w:val="000000"/>
          <w:lang w:val="en-US" w:eastAsia="zh-CN"/>
        </w:rPr>
      </w:pPr>
      <w:r w:rsidRPr="00BE195B">
        <w:rPr>
          <w:rFonts w:ascii="Calibri" w:eastAsia="SimSun" w:hAnsi="Calibri"/>
          <w:color w:val="000000"/>
          <w:sz w:val="24"/>
          <w:szCs w:val="24"/>
          <w:u w:val="single"/>
          <w:lang w:val="en-US" w:eastAsia="zh-CN"/>
        </w:rPr>
        <w:t>Annika Grafschafter</w:t>
      </w:r>
      <w:r w:rsidRPr="00BE195B">
        <w:rPr>
          <w:rFonts w:ascii="Calibri" w:eastAsia="SimSun" w:hAnsi="Calibri"/>
          <w:color w:val="000000"/>
          <w:sz w:val="24"/>
          <w:szCs w:val="24"/>
          <w:u w:val="single"/>
          <w:vertAlign w:val="superscript"/>
          <w:lang w:val="en-US" w:eastAsia="zh-CN"/>
        </w:rPr>
        <w:t>1*</w:t>
      </w:r>
      <w:r w:rsidRPr="00BE195B">
        <w:rPr>
          <w:rFonts w:ascii="Calibri" w:eastAsia="SimSun" w:hAnsi="Calibri"/>
          <w:color w:val="000000"/>
          <w:sz w:val="24"/>
          <w:szCs w:val="24"/>
          <w:lang w:val="en-US" w:eastAsia="zh-CN"/>
        </w:rPr>
        <w:t>, Matthäus Siebenhofer</w:t>
      </w:r>
      <w:r w:rsidRPr="00BE195B">
        <w:rPr>
          <w:rFonts w:ascii="Calibri" w:eastAsia="SimSun" w:hAnsi="Calibri"/>
          <w:color w:val="000000"/>
          <w:sz w:val="24"/>
          <w:szCs w:val="24"/>
          <w:vertAlign w:val="superscript"/>
          <w:lang w:val="en-US" w:eastAsia="zh-CN"/>
        </w:rPr>
        <w:t>1</w:t>
      </w:r>
    </w:p>
    <w:p w14:paraId="6B5F8BA8" w14:textId="77777777" w:rsidR="00107286" w:rsidRPr="00BE195B" w:rsidRDefault="00107286" w:rsidP="00107286">
      <w:pPr>
        <w:snapToGrid w:val="0"/>
        <w:spacing w:after="120"/>
        <w:jc w:val="center"/>
        <w:rPr>
          <w:rFonts w:ascii="Calibri" w:eastAsia="MS PGothic" w:hAnsi="Calibri"/>
          <w:i/>
          <w:iCs/>
          <w:color w:val="000000"/>
          <w:sz w:val="20"/>
          <w:lang w:val="en-US"/>
        </w:rPr>
      </w:pPr>
      <w:r w:rsidRPr="00A15B93">
        <w:rPr>
          <w:rFonts w:eastAsia="MS PGothic"/>
          <w:i/>
          <w:iCs/>
          <w:color w:val="000000"/>
          <w:sz w:val="20"/>
          <w:lang w:val="en-US"/>
        </w:rPr>
        <w:t>1</w:t>
      </w:r>
      <w:r w:rsidRPr="00BE195B">
        <w:rPr>
          <w:rFonts w:ascii="Calibri" w:eastAsia="MS PGothic" w:hAnsi="Calibri"/>
          <w:i/>
          <w:iCs/>
          <w:color w:val="000000"/>
          <w:sz w:val="20"/>
          <w:lang w:val="en-US"/>
        </w:rPr>
        <w:t xml:space="preserve"> Graz University of Technology, Institute of Chemical Engineering and Environmental Technology, Inffeldgasse 25C/II, 8010 Graz, Austria</w:t>
      </w:r>
    </w:p>
    <w:p w14:paraId="4B7DACE8" w14:textId="77777777" w:rsidR="00107286" w:rsidRPr="00BE195B" w:rsidRDefault="00107286" w:rsidP="00107286">
      <w:pPr>
        <w:snapToGrid w:val="0"/>
        <w:jc w:val="center"/>
        <w:rPr>
          <w:rFonts w:ascii="Calibri" w:eastAsia="MS PGothic" w:hAnsi="Calibri"/>
          <w:bCs/>
          <w:i/>
          <w:iCs/>
          <w:sz w:val="20"/>
          <w:lang w:val="en-US"/>
        </w:rPr>
      </w:pPr>
      <w:r w:rsidRPr="00BE195B">
        <w:rPr>
          <w:rFonts w:ascii="Calibri" w:eastAsia="MS PGothic" w:hAnsi="Calibri"/>
          <w:bCs/>
          <w:i/>
          <w:iCs/>
          <w:color w:val="000000"/>
          <w:sz w:val="20"/>
          <w:lang w:val="en-US"/>
        </w:rPr>
        <w:t>*</w:t>
      </w:r>
      <w:r w:rsidRPr="00BE195B">
        <w:rPr>
          <w:rFonts w:ascii="Calibri" w:eastAsia="MS PGothic" w:hAnsi="Calibri"/>
          <w:bCs/>
          <w:i/>
          <w:iCs/>
          <w:sz w:val="20"/>
          <w:lang w:val="en-US"/>
        </w:rPr>
        <w:t>a.grafschafter@tugraz.at</w:t>
      </w:r>
    </w:p>
    <w:p w14:paraId="2F5F2A4E" w14:textId="77777777" w:rsidR="00107286" w:rsidRPr="00BE195B" w:rsidRDefault="00107286" w:rsidP="00107286">
      <w:pPr>
        <w:pStyle w:val="AbstractHeading"/>
        <w:tabs>
          <w:tab w:val="left" w:pos="3547"/>
          <w:tab w:val="center" w:pos="4694"/>
        </w:tabs>
        <w:spacing w:before="240" w:after="0"/>
        <w:ind w:firstLine="357"/>
        <w:rPr>
          <w:rFonts w:ascii="Calibri" w:hAnsi="Calibri"/>
          <w:b/>
        </w:rPr>
      </w:pPr>
      <w:r w:rsidRPr="00BE195B">
        <w:rPr>
          <w:rFonts w:ascii="Calibri" w:hAnsi="Calibri"/>
          <w:b/>
        </w:rPr>
        <w:t>Highlights</w:t>
      </w:r>
    </w:p>
    <w:p w14:paraId="70E6CCFF" w14:textId="77777777" w:rsidR="00107286" w:rsidRPr="00BE195B" w:rsidRDefault="00107286" w:rsidP="00107286">
      <w:pPr>
        <w:pStyle w:val="AbstractBody"/>
        <w:numPr>
          <w:ilvl w:val="0"/>
          <w:numId w:val="16"/>
        </w:numPr>
        <w:rPr>
          <w:rFonts w:ascii="Calibri" w:hAnsi="Calibri"/>
        </w:rPr>
      </w:pPr>
      <w:r w:rsidRPr="00BE195B">
        <w:rPr>
          <w:rFonts w:ascii="Calibri" w:hAnsi="Calibri"/>
        </w:rPr>
        <w:t>Successfully implemented continuous multiphase flow.</w:t>
      </w:r>
    </w:p>
    <w:p w14:paraId="61534A98" w14:textId="77777777" w:rsidR="00107286" w:rsidRPr="00BE195B" w:rsidRDefault="00107286" w:rsidP="00107286">
      <w:pPr>
        <w:pStyle w:val="AbstractBody"/>
        <w:numPr>
          <w:ilvl w:val="0"/>
          <w:numId w:val="16"/>
        </w:numPr>
        <w:rPr>
          <w:rFonts w:ascii="Calibri" w:hAnsi="Calibri"/>
        </w:rPr>
      </w:pPr>
      <w:r w:rsidRPr="00BE195B">
        <w:rPr>
          <w:rFonts w:ascii="Calibri" w:hAnsi="Calibri"/>
        </w:rPr>
        <w:t>Heterogeneously catalyzed reactions with liquid-liquid extraction.</w:t>
      </w:r>
    </w:p>
    <w:p w14:paraId="5361A214" w14:textId="77777777" w:rsidR="00107286" w:rsidRPr="00BE195B" w:rsidRDefault="00107286" w:rsidP="00107286">
      <w:pPr>
        <w:pStyle w:val="AbstractBody"/>
        <w:numPr>
          <w:ilvl w:val="0"/>
          <w:numId w:val="16"/>
        </w:numPr>
        <w:rPr>
          <w:rFonts w:ascii="Calibri" w:hAnsi="Calibri"/>
        </w:rPr>
      </w:pPr>
      <w:r w:rsidRPr="00BE195B">
        <w:rPr>
          <w:rFonts w:ascii="Calibri" w:hAnsi="Calibri"/>
        </w:rPr>
        <w:t xml:space="preserve">Hydrodynamic investigation. </w:t>
      </w:r>
    </w:p>
    <w:p w14:paraId="6393B294" w14:textId="77777777" w:rsidR="00107286" w:rsidRPr="00A15B93" w:rsidRDefault="00107286" w:rsidP="00107286">
      <w:pPr>
        <w:snapToGrid w:val="0"/>
        <w:spacing w:after="120"/>
        <w:jc w:val="center"/>
        <w:rPr>
          <w:rFonts w:eastAsia="SimSun"/>
          <w:bCs/>
          <w:i/>
          <w:iCs/>
          <w:color w:val="0000FF"/>
          <w:sz w:val="20"/>
          <w:lang w:val="en-US" w:eastAsia="zh-CN"/>
        </w:rPr>
      </w:pPr>
    </w:p>
    <w:p w14:paraId="3436C563" w14:textId="77777777" w:rsidR="00107286" w:rsidRPr="00BE195B" w:rsidRDefault="00107286" w:rsidP="00107286">
      <w:pPr>
        <w:snapToGrid w:val="0"/>
        <w:spacing w:line="300" w:lineRule="auto"/>
        <w:rPr>
          <w:rFonts w:ascii="Calibri" w:eastAsia="MS PGothic" w:hAnsi="Calibri"/>
          <w:b/>
          <w:bCs/>
          <w:color w:val="000000"/>
          <w:sz w:val="22"/>
          <w:szCs w:val="22"/>
          <w:lang w:val="en-US" w:eastAsia="ko-KR"/>
        </w:rPr>
      </w:pPr>
      <w:r w:rsidRPr="00BE195B">
        <w:rPr>
          <w:rFonts w:ascii="Calibri" w:eastAsia="MS PGothic" w:hAnsi="Calibri"/>
          <w:b/>
          <w:bCs/>
          <w:color w:val="000000"/>
          <w:sz w:val="22"/>
          <w:szCs w:val="22"/>
          <w:lang w:val="en-US"/>
        </w:rPr>
        <w:t>1. Introduction</w:t>
      </w:r>
    </w:p>
    <w:p w14:paraId="343F36D7" w14:textId="77777777" w:rsidR="00107286" w:rsidRPr="00BE195B" w:rsidRDefault="00107286" w:rsidP="000B3903">
      <w:pPr>
        <w:snapToGrid w:val="0"/>
        <w:spacing w:after="120"/>
        <w:rPr>
          <w:rFonts w:ascii="Calibri" w:eastAsia="MS PGothic" w:hAnsi="Calibri"/>
          <w:color w:val="000000"/>
          <w:sz w:val="22"/>
          <w:szCs w:val="22"/>
        </w:rPr>
      </w:pPr>
      <w:r w:rsidRPr="00BE195B">
        <w:rPr>
          <w:rFonts w:ascii="Calibri" w:eastAsia="MS PGothic" w:hAnsi="Calibri"/>
          <w:color w:val="000000"/>
          <w:sz w:val="22"/>
          <w:szCs w:val="22"/>
        </w:rPr>
        <w:t>T</w:t>
      </w:r>
      <w:r w:rsidRPr="00BE195B">
        <w:rPr>
          <w:rFonts w:ascii="Calibri" w:eastAsia="MS PGothic" w:hAnsi="Calibri"/>
          <w:color w:val="000000"/>
          <w:sz w:val="22"/>
          <w:szCs w:val="22"/>
          <w:lang w:val="en-US"/>
        </w:rPr>
        <w:t xml:space="preserve">he </w:t>
      </w:r>
      <w:r w:rsidRPr="00BE195B">
        <w:rPr>
          <w:rFonts w:ascii="Calibri" w:eastAsia="MS PGothic" w:hAnsi="Calibri"/>
          <w:color w:val="000000"/>
          <w:sz w:val="22"/>
          <w:szCs w:val="22"/>
        </w:rPr>
        <w:t>economic isolation of constituents from dilute aqueous effluents, as can arise in downstream processing of the biobased industry, may be achieved by the combination of reactive separations (e.g. esterification) with liquid-liquid extraction. By simultaneous extraction of the target product with a suitable solvent, equilibrium composition will shift and conversion can be enhanced. Slow chemical reactions</w:t>
      </w:r>
      <w:r w:rsidRPr="00BE195B">
        <w:rPr>
          <w:rFonts w:ascii="Calibri" w:eastAsia="MS PGothic" w:hAnsi="Calibri"/>
          <w:color w:val="000000"/>
          <w:sz w:val="22"/>
          <w:szCs w:val="22"/>
          <w:lang w:val="en-US"/>
        </w:rPr>
        <w:t xml:space="preserve">, such as esterification reactions, require catalytic acceleration. For continuous operation, heterogeneous catalysts are very suitable since they are </w:t>
      </w:r>
      <w:r w:rsidRPr="00BE195B">
        <w:rPr>
          <w:rFonts w:ascii="Calibri" w:eastAsia="MS PGothic" w:hAnsi="Calibri"/>
          <w:color w:val="000000"/>
          <w:sz w:val="22"/>
          <w:szCs w:val="22"/>
        </w:rPr>
        <w:t xml:space="preserve">simple to separate via sedimentation. The implementation of continuous heterogeneously catalysed reactions combined with liquid-liquid extraction </w:t>
      </w:r>
      <w:r w:rsidRPr="00BE195B">
        <w:rPr>
          <w:rFonts w:ascii="Calibri" w:eastAsia="MS PGothic" w:hAnsi="Calibri"/>
          <w:color w:val="000000"/>
          <w:sz w:val="22"/>
          <w:szCs w:val="22"/>
          <w:lang w:val="en-US"/>
        </w:rPr>
        <w:t xml:space="preserve">requires adequate apparatus design. Although different equipment is available on the market, equipment design and optimization is still a challenge, especially when targeting continuous multiphase flow. </w:t>
      </w:r>
      <w:r w:rsidRPr="00BE195B">
        <w:rPr>
          <w:rFonts w:ascii="Calibri" w:eastAsia="MS PGothic" w:hAnsi="Calibri"/>
          <w:color w:val="000000"/>
          <w:sz w:val="22"/>
          <w:szCs w:val="22"/>
        </w:rPr>
        <w:t xml:space="preserve">The Taylor-Couette Disc Contactor (TCDC) </w:t>
      </w:r>
      <w:r w:rsidR="000B3903">
        <w:rPr>
          <w:rFonts w:ascii="Calibri" w:eastAsia="MS PGothic" w:hAnsi="Calibri"/>
          <w:color w:val="000000"/>
          <w:sz w:val="22"/>
          <w:szCs w:val="22"/>
        </w:rPr>
        <w:t>[1]</w:t>
      </w:r>
      <w:r w:rsidRPr="00BE195B">
        <w:rPr>
          <w:rFonts w:ascii="Calibri" w:eastAsia="MS PGothic" w:hAnsi="Calibri"/>
          <w:color w:val="000000"/>
          <w:sz w:val="22"/>
          <w:szCs w:val="22"/>
        </w:rPr>
        <w:t xml:space="preserve">, a hybrid of the Rotating Disc Contactor (RDC) and the Taylor-Couette Reactor (TCR) satisfies the requirements for intensive continuous multiphase operation. The design of internals provides flexible operation under harsh operation conditions. The design is similar to the RDC, but with increased shaft diameter and without stator rings, whereby dead zones for accumulation of solid catalysts can be avoided. </w:t>
      </w:r>
      <w:r w:rsidRPr="00BE195B">
        <w:rPr>
          <w:rFonts w:ascii="Calibri" w:eastAsia="MS PGothic" w:hAnsi="Calibri"/>
          <w:color w:val="000000"/>
          <w:sz w:val="22"/>
          <w:szCs w:val="22"/>
          <w:lang w:val="en-US"/>
        </w:rPr>
        <w:t>At convenient operation conditions, the shaft and rotor discs of the TCDC induce banded flow</w:t>
      </w:r>
      <w:r w:rsidRPr="00BE195B">
        <w:rPr>
          <w:rFonts w:ascii="Calibri" w:eastAsia="MS PGothic" w:hAnsi="Calibri"/>
          <w:color w:val="000000"/>
          <w:sz w:val="22"/>
          <w:szCs w:val="22"/>
        </w:rPr>
        <w:t xml:space="preserve"> pattern, providing appropriate mixing of the liquid phases and the solid phase, and providing sufficient residence time for the solid catalysts. </w:t>
      </w:r>
    </w:p>
    <w:p w14:paraId="7827A1B4" w14:textId="77777777" w:rsidR="00107286" w:rsidRPr="00BE195B" w:rsidRDefault="00107286" w:rsidP="00107286">
      <w:pPr>
        <w:snapToGrid w:val="0"/>
        <w:spacing w:after="120"/>
        <w:rPr>
          <w:rFonts w:ascii="Calibri" w:eastAsia="MS PGothic" w:hAnsi="Calibri"/>
          <w:color w:val="000000"/>
          <w:sz w:val="22"/>
          <w:szCs w:val="22"/>
          <w:lang w:val="en-US"/>
        </w:rPr>
      </w:pPr>
      <w:r w:rsidRPr="00BE195B">
        <w:rPr>
          <w:rFonts w:ascii="Calibri" w:eastAsia="MS PGothic" w:hAnsi="Calibri"/>
          <w:b/>
          <w:bCs/>
          <w:color w:val="000000"/>
          <w:sz w:val="22"/>
          <w:szCs w:val="22"/>
          <w:lang w:val="en-US"/>
        </w:rPr>
        <w:t>2. Methods</w:t>
      </w:r>
    </w:p>
    <w:p w14:paraId="23738129" w14:textId="77777777" w:rsidR="00107286" w:rsidRPr="00BE195B" w:rsidRDefault="00107286" w:rsidP="00107286">
      <w:pPr>
        <w:snapToGrid w:val="0"/>
        <w:spacing w:before="240" w:line="300" w:lineRule="auto"/>
        <w:rPr>
          <w:rFonts w:ascii="Calibri" w:eastAsia="MS PGothic" w:hAnsi="Calibri"/>
          <w:color w:val="000000"/>
          <w:sz w:val="22"/>
          <w:szCs w:val="22"/>
          <w:lang w:val="en-US"/>
        </w:rPr>
      </w:pPr>
      <w:r w:rsidRPr="00BE195B">
        <w:rPr>
          <w:rFonts w:ascii="Calibri" w:eastAsia="MS PGothic" w:hAnsi="Calibri"/>
          <w:color w:val="000000"/>
          <w:sz w:val="22"/>
          <w:szCs w:val="22"/>
          <w:lang w:val="en-US"/>
        </w:rPr>
        <w:t>Continuous liquid-liquid-solid flow has been implemented in a TCDC with 50 mm column diameter and 700 mm active mixing height. For the hydrodynamic investigation, ShellSol-T was used as solvent phase, deionized water as continuous phase and Amberlyst15</w:t>
      </w:r>
      <w:r w:rsidRPr="00BE195B">
        <w:rPr>
          <w:rFonts w:ascii="Calibri" w:eastAsia="MS PGothic" w:hAnsi="Calibri"/>
          <w:color w:val="000000"/>
          <w:sz w:val="22"/>
          <w:szCs w:val="22"/>
          <w:vertAlign w:val="superscript"/>
          <w:lang w:val="en-US"/>
        </w:rPr>
        <w:t>®</w:t>
      </w:r>
      <w:r w:rsidRPr="00BE195B">
        <w:rPr>
          <w:rFonts w:ascii="Calibri" w:eastAsia="MS PGothic" w:hAnsi="Calibri"/>
          <w:color w:val="000000"/>
          <w:sz w:val="22"/>
          <w:szCs w:val="22"/>
          <w:lang w:val="en-US"/>
        </w:rPr>
        <w:t xml:space="preserve"> as solid phase. The hydrodynamic parameters dispersed phase holdup, solid phase holdup, mean droplet size as well as the on-set behavior of appropriate three phase operation have been investigated for varying rate of rotation (0 – 1100 rpm), hydraulic load (5-15 m</w:t>
      </w:r>
      <w:r w:rsidRPr="00BE195B">
        <w:rPr>
          <w:rFonts w:ascii="Calibri" w:eastAsia="MS PGothic" w:hAnsi="Calibri"/>
          <w:color w:val="000000"/>
          <w:sz w:val="22"/>
          <w:szCs w:val="22"/>
          <w:vertAlign w:val="superscript"/>
          <w:lang w:val="en-US"/>
        </w:rPr>
        <w:t>3</w:t>
      </w:r>
      <w:r w:rsidRPr="00BE195B">
        <w:rPr>
          <w:rFonts w:ascii="Calibri" w:eastAsia="MS PGothic" w:hAnsi="Calibri"/>
          <w:color w:val="000000"/>
          <w:sz w:val="22"/>
          <w:szCs w:val="22"/>
          <w:lang w:val="en-US"/>
        </w:rPr>
        <w:t xml:space="preserve"> m</w:t>
      </w:r>
      <w:r w:rsidRPr="00BE195B">
        <w:rPr>
          <w:rFonts w:ascii="Calibri" w:eastAsia="MS PGothic" w:hAnsi="Calibri"/>
          <w:color w:val="000000"/>
          <w:sz w:val="22"/>
          <w:szCs w:val="22"/>
          <w:vertAlign w:val="superscript"/>
          <w:lang w:val="en-US"/>
        </w:rPr>
        <w:t>-2</w:t>
      </w:r>
      <w:r w:rsidRPr="00BE195B">
        <w:rPr>
          <w:rFonts w:ascii="Calibri" w:eastAsia="MS PGothic" w:hAnsi="Calibri"/>
          <w:color w:val="000000"/>
          <w:sz w:val="22"/>
          <w:szCs w:val="22"/>
          <w:lang w:val="en-US"/>
        </w:rPr>
        <w:t>h</w:t>
      </w:r>
      <w:r w:rsidRPr="00BE195B">
        <w:rPr>
          <w:rFonts w:ascii="Calibri" w:eastAsia="MS PGothic" w:hAnsi="Calibri"/>
          <w:color w:val="000000"/>
          <w:sz w:val="22"/>
          <w:szCs w:val="22"/>
          <w:vertAlign w:val="superscript"/>
          <w:lang w:val="en-US"/>
        </w:rPr>
        <w:t>-1</w:t>
      </w:r>
      <w:r w:rsidRPr="00BE195B">
        <w:rPr>
          <w:rFonts w:ascii="Calibri" w:eastAsia="MS PGothic" w:hAnsi="Calibri"/>
          <w:color w:val="000000"/>
          <w:sz w:val="22"/>
          <w:szCs w:val="22"/>
          <w:lang w:val="en-US"/>
        </w:rPr>
        <w:t xml:space="preserve">) and mass load of the catalyst. Since the </w:t>
      </w:r>
      <w:r w:rsidRPr="00BE195B">
        <w:rPr>
          <w:rFonts w:ascii="Calibri" w:eastAsia="MS PGothic" w:hAnsi="Calibri"/>
          <w:color w:val="000000"/>
          <w:sz w:val="22"/>
          <w:szCs w:val="22"/>
          <w:lang w:val="en-US"/>
        </w:rPr>
        <w:lastRenderedPageBreak/>
        <w:t>continuous phase of this system is the driving force for appropriate mixing behavior, single phase CFD simulations of the continuous phase were conducted and evaluated.</w:t>
      </w:r>
    </w:p>
    <w:p w14:paraId="212EC4A8" w14:textId="77777777" w:rsidR="00107286" w:rsidRPr="00BE195B" w:rsidRDefault="00107286" w:rsidP="00107286">
      <w:pPr>
        <w:snapToGrid w:val="0"/>
        <w:spacing w:before="240" w:after="240" w:line="300" w:lineRule="auto"/>
        <w:rPr>
          <w:rFonts w:ascii="Calibri" w:eastAsia="MS PGothic" w:hAnsi="Calibri"/>
          <w:color w:val="000000"/>
          <w:sz w:val="22"/>
          <w:szCs w:val="22"/>
          <w:lang w:val="en-US"/>
        </w:rPr>
      </w:pPr>
      <w:r w:rsidRPr="00BE195B">
        <w:rPr>
          <w:rFonts w:ascii="Calibri" w:eastAsia="MS PGothic" w:hAnsi="Calibri"/>
          <w:b/>
          <w:bCs/>
          <w:color w:val="000000"/>
          <w:sz w:val="22"/>
          <w:szCs w:val="22"/>
          <w:lang w:val="en-US"/>
        </w:rPr>
        <w:t>3. Results and discussion</w:t>
      </w:r>
    </w:p>
    <w:p w14:paraId="1A3B34CE" w14:textId="77777777" w:rsidR="00107286" w:rsidRPr="00BE195B" w:rsidRDefault="00107286" w:rsidP="00107286">
      <w:pPr>
        <w:snapToGrid w:val="0"/>
        <w:spacing w:after="240"/>
        <w:rPr>
          <w:rFonts w:ascii="Calibri" w:eastAsia="MS PGothic" w:hAnsi="Calibri"/>
          <w:color w:val="000000"/>
          <w:sz w:val="22"/>
          <w:szCs w:val="22"/>
          <w:lang w:val="en-US"/>
        </w:rPr>
      </w:pPr>
      <w:r w:rsidRPr="00BE195B">
        <w:rPr>
          <w:rFonts w:ascii="Calibri" w:eastAsia="MS PGothic" w:hAnsi="Calibri"/>
          <w:color w:val="000000"/>
          <w:sz w:val="22"/>
          <w:szCs w:val="22"/>
          <w:lang w:val="en-US"/>
        </w:rPr>
        <w:t xml:space="preserve">Beyond a critical rotational speed, the vorticity of the continuous phase overcomes sedimentation force of the dispersed phase and the solid phase and ensure intensive phase contact in the single compartment. The solid phase is dragged by the toroidal vortexes, and even in the presence of the dispersed phase the catalyst particles remain within the single compartment for reasonable residence time. The catalyst can easily be separated at the bottom of the column by sedimentation. Via the Q-criterion (CFD simulations) the vortexes inside the TCDC column can be pictured and the vorticity can be evaluated. Figure 1 depicts the vorticity of the counterrotating vortexes at increasing rate of rotation and varying hydraulic load. The vorticity increase with increasing rate of rotation. The increase of the hydraulic load does (nearly) not affect the vorticity. </w:t>
      </w:r>
    </w:p>
    <w:p w14:paraId="6C657928" w14:textId="77777777" w:rsidR="00107286" w:rsidRPr="00BE195B" w:rsidRDefault="002614DC" w:rsidP="00107286">
      <w:pPr>
        <w:snapToGrid w:val="0"/>
        <w:spacing w:after="120"/>
        <w:jc w:val="center"/>
        <w:rPr>
          <w:rFonts w:ascii="Calibri" w:eastAsia="MS PGothic" w:hAnsi="Calibri"/>
          <w:b/>
          <w:color w:val="000000"/>
          <w:szCs w:val="18"/>
          <w:lang w:val="en-US"/>
        </w:rPr>
      </w:pPr>
      <w:r w:rsidRPr="00BE195B">
        <w:rPr>
          <w:rFonts w:ascii="Calibri" w:eastAsia="MS PGothic" w:hAnsi="Calibri"/>
          <w:b/>
          <w:noProof/>
          <w:color w:val="000000"/>
          <w:szCs w:val="18"/>
          <w:lang w:val="en-US"/>
        </w:rPr>
        <w:drawing>
          <wp:inline distT="0" distB="0" distL="0" distR="0" wp14:anchorId="185FA6F1" wp14:editId="28941942">
            <wp:extent cx="2133600" cy="1912620"/>
            <wp:effectExtent l="0" t="0" r="0" b="0"/>
            <wp:docPr id="4" name="Inhaltsplatzhalt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nhaltsplatzhalter 3"/>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l="14977" r="17671"/>
                    <a:stretch>
                      <a:fillRect/>
                    </a:stretch>
                  </pic:blipFill>
                  <pic:spPr bwMode="auto">
                    <a:xfrm>
                      <a:off x="0" y="0"/>
                      <a:ext cx="2133600" cy="1912620"/>
                    </a:xfrm>
                    <a:prstGeom prst="rect">
                      <a:avLst/>
                    </a:prstGeom>
                    <a:noFill/>
                    <a:ln>
                      <a:noFill/>
                    </a:ln>
                  </pic:spPr>
                </pic:pic>
              </a:graphicData>
            </a:graphic>
          </wp:inline>
        </w:drawing>
      </w:r>
      <w:r w:rsidRPr="00BE195B">
        <w:rPr>
          <w:rFonts w:ascii="Calibri" w:eastAsia="MS PGothic" w:hAnsi="Calibri"/>
          <w:noProof/>
          <w:color w:val="000000"/>
          <w:lang w:val="en-US"/>
        </w:rPr>
        <w:drawing>
          <wp:inline distT="0" distB="0" distL="0" distR="0" wp14:anchorId="5499CB2C" wp14:editId="2B143ACA">
            <wp:extent cx="2080260" cy="192024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1920240"/>
                    </a:xfrm>
                    <a:prstGeom prst="rect">
                      <a:avLst/>
                    </a:prstGeom>
                    <a:noFill/>
                    <a:ln>
                      <a:noFill/>
                    </a:ln>
                  </pic:spPr>
                </pic:pic>
              </a:graphicData>
            </a:graphic>
          </wp:inline>
        </w:drawing>
      </w:r>
    </w:p>
    <w:p w14:paraId="0BE5E7D3" w14:textId="77777777" w:rsidR="00107286" w:rsidRPr="00BE195B" w:rsidRDefault="00107286" w:rsidP="00107286">
      <w:pPr>
        <w:snapToGrid w:val="0"/>
        <w:spacing w:after="120"/>
        <w:jc w:val="center"/>
        <w:rPr>
          <w:rFonts w:ascii="Calibri" w:eastAsia="MS PGothic" w:hAnsi="Calibri"/>
          <w:color w:val="000000"/>
          <w:szCs w:val="18"/>
          <w:lang w:val="en-US"/>
        </w:rPr>
      </w:pPr>
      <w:r w:rsidRPr="00BE195B">
        <w:rPr>
          <w:rFonts w:ascii="Calibri" w:eastAsia="MS PGothic" w:hAnsi="Calibri"/>
          <w:b/>
          <w:color w:val="000000"/>
          <w:szCs w:val="18"/>
          <w:lang w:val="en-US"/>
        </w:rPr>
        <w:t>Figure 1</w:t>
      </w:r>
      <w:r w:rsidRPr="00BE195B">
        <w:rPr>
          <w:rFonts w:ascii="Calibri" w:eastAsia="MS PGothic" w:hAnsi="Calibri"/>
          <w:b/>
          <w:color w:val="000000"/>
          <w:szCs w:val="18"/>
          <w:lang w:val="en-US" w:eastAsia="ko-KR"/>
        </w:rPr>
        <w:t>.</w:t>
      </w:r>
      <w:r w:rsidRPr="00BE195B">
        <w:rPr>
          <w:rFonts w:ascii="Calibri" w:eastAsia="MS PGothic" w:hAnsi="Calibri"/>
          <w:color w:val="000000"/>
          <w:szCs w:val="18"/>
          <w:lang w:val="en-US"/>
        </w:rPr>
        <w:t xml:space="preserve"> Q-Criterion and vorticity of the toroidal vortexes inside the compartment of a Taylor-Couette Disc Contactor.</w:t>
      </w:r>
    </w:p>
    <w:p w14:paraId="0DFB3989" w14:textId="77777777" w:rsidR="00107286" w:rsidRPr="00BE195B" w:rsidRDefault="00107286" w:rsidP="00107286">
      <w:pPr>
        <w:snapToGrid w:val="0"/>
        <w:spacing w:before="240" w:line="300" w:lineRule="auto"/>
        <w:rPr>
          <w:rFonts w:ascii="Calibri" w:eastAsia="MS PGothic" w:hAnsi="Calibri"/>
          <w:color w:val="000000"/>
          <w:sz w:val="22"/>
          <w:szCs w:val="22"/>
          <w:lang w:val="en-US" w:eastAsia="ko-KR"/>
        </w:rPr>
      </w:pPr>
      <w:r w:rsidRPr="00BE195B">
        <w:rPr>
          <w:rFonts w:ascii="Calibri" w:eastAsia="MS PGothic" w:hAnsi="Calibri"/>
          <w:b/>
          <w:bCs/>
          <w:color w:val="000000"/>
          <w:sz w:val="22"/>
          <w:szCs w:val="22"/>
          <w:lang w:val="en-US"/>
        </w:rPr>
        <w:t>4. Summary</w:t>
      </w:r>
    </w:p>
    <w:p w14:paraId="79DAF2DD" w14:textId="77777777" w:rsidR="00107286" w:rsidRPr="00BE195B" w:rsidRDefault="00107286" w:rsidP="00107286">
      <w:pPr>
        <w:snapToGrid w:val="0"/>
        <w:spacing w:before="240" w:line="300" w:lineRule="auto"/>
        <w:rPr>
          <w:rFonts w:ascii="Calibri" w:eastAsia="MS PGothic" w:hAnsi="Calibri"/>
          <w:color w:val="000000"/>
          <w:sz w:val="22"/>
          <w:szCs w:val="22"/>
          <w:lang w:val="en-US"/>
        </w:rPr>
      </w:pPr>
      <w:r w:rsidRPr="00BE195B">
        <w:rPr>
          <w:rFonts w:ascii="Calibri" w:eastAsia="MS PGothic" w:hAnsi="Calibri"/>
          <w:color w:val="000000"/>
          <w:sz w:val="22"/>
          <w:szCs w:val="22"/>
          <w:lang w:val="en-US"/>
        </w:rPr>
        <w:t xml:space="preserve">The design principle of the TCDC offers intensive phase contact without hydrodynamic dead zones. Continuous multiphase flow was successfully implemented in the TCDC. Hydrodynamic investigations confirm applicability of this column design for intensifying heterogeneously catalyzed reactions combined with liquid-liquid extraction. </w:t>
      </w:r>
    </w:p>
    <w:p w14:paraId="5FA40E08" w14:textId="77777777" w:rsidR="00107286" w:rsidRPr="00BE195B" w:rsidRDefault="00107286" w:rsidP="00107286">
      <w:pPr>
        <w:snapToGrid w:val="0"/>
        <w:spacing w:before="240" w:line="300" w:lineRule="auto"/>
        <w:rPr>
          <w:rFonts w:ascii="Calibri" w:eastAsia="SimSun" w:hAnsi="Calibri"/>
          <w:b/>
          <w:bCs/>
          <w:color w:val="000000"/>
          <w:sz w:val="20"/>
          <w:lang w:val="en-US" w:eastAsia="zh-CN"/>
        </w:rPr>
      </w:pPr>
      <w:r w:rsidRPr="00BE195B">
        <w:rPr>
          <w:rFonts w:ascii="Calibri" w:eastAsia="MS PGothic" w:hAnsi="Calibri"/>
          <w:b/>
          <w:bCs/>
          <w:color w:val="000000"/>
          <w:sz w:val="20"/>
          <w:lang w:val="en-US"/>
        </w:rPr>
        <w:t>References</w:t>
      </w:r>
    </w:p>
    <w:p w14:paraId="33BB2B96" w14:textId="77777777" w:rsidR="00107286" w:rsidRPr="002614DC" w:rsidRDefault="00107286" w:rsidP="00107286">
      <w:pPr>
        <w:pStyle w:val="FirstParagraph"/>
        <w:numPr>
          <w:ilvl w:val="0"/>
          <w:numId w:val="17"/>
        </w:numPr>
        <w:tabs>
          <w:tab w:val="left" w:pos="426"/>
        </w:tabs>
        <w:spacing w:line="240" w:lineRule="auto"/>
        <w:ind w:left="426" w:hanging="426"/>
        <w:rPr>
          <w:rFonts w:ascii="Calibri" w:hAnsi="Calibri"/>
          <w:color w:val="000000"/>
          <w:lang w:val="de-AT"/>
        </w:rPr>
      </w:pPr>
      <w:r w:rsidRPr="002614DC">
        <w:rPr>
          <w:rFonts w:ascii="Calibri" w:hAnsi="Calibri"/>
          <w:color w:val="000000"/>
          <w:lang w:val="de-AT"/>
        </w:rPr>
        <w:t>E. Aksamija, C. Weinländer, R. Sarzio, and M. Siebenhofer, Sep. Sci. Technol. (2015) 2844-2852.</w:t>
      </w:r>
    </w:p>
    <w:p w14:paraId="2E83FBCD" w14:textId="77777777" w:rsidR="00704BDF" w:rsidRPr="00BE195B" w:rsidRDefault="00704BDF" w:rsidP="00704BDF">
      <w:pPr>
        <w:pStyle w:val="FirstParagraph"/>
        <w:widowControl w:val="0"/>
        <w:tabs>
          <w:tab w:val="left" w:pos="426"/>
        </w:tabs>
        <w:autoSpaceDE w:val="0"/>
        <w:autoSpaceDN w:val="0"/>
        <w:adjustRightInd w:val="0"/>
        <w:spacing w:line="240" w:lineRule="auto"/>
        <w:rPr>
          <w:rFonts w:ascii="Calibri" w:eastAsia="SimSun" w:hAnsi="Calibri"/>
          <w:sz w:val="22"/>
          <w:szCs w:val="22"/>
          <w:lang w:eastAsia="zh-CN"/>
        </w:rPr>
      </w:pPr>
    </w:p>
    <w:sectPr w:rsidR="00704BDF" w:rsidRPr="00BE195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E0AD" w14:textId="77777777" w:rsidR="00D20F84" w:rsidRDefault="00D20F84" w:rsidP="004F5E36">
      <w:r>
        <w:separator/>
      </w:r>
    </w:p>
  </w:endnote>
  <w:endnote w:type="continuationSeparator" w:id="0">
    <w:p w14:paraId="51534B31" w14:textId="77777777" w:rsidR="00D20F84" w:rsidRDefault="00D20F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0EBF" w14:textId="77777777" w:rsidR="00D20F84" w:rsidRDefault="00D20F84" w:rsidP="004F5E36">
      <w:r>
        <w:separator/>
      </w:r>
    </w:p>
  </w:footnote>
  <w:footnote w:type="continuationSeparator" w:id="0">
    <w:p w14:paraId="07BB05D7" w14:textId="77777777" w:rsidR="00D20F84" w:rsidRDefault="00D20F8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82B6" w14:textId="77777777" w:rsidR="004D1162" w:rsidRDefault="002614DC">
    <w:pPr>
      <w:pStyle w:val="Intestazione"/>
    </w:pPr>
    <w:r>
      <w:rPr>
        <w:noProof/>
        <w:lang w:val="en-US"/>
      </w:rPr>
      <mc:AlternateContent>
        <mc:Choice Requires="wps">
          <w:drawing>
            <wp:anchor distT="4294967295" distB="4294967295" distL="114300" distR="114300" simplePos="0" relativeHeight="251666432" behindDoc="0" locked="0" layoutInCell="1" allowOverlap="1" wp14:anchorId="1DCBE059" wp14:editId="316A6F0E">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25400" cap="flat" cmpd="sng" algn="ctr">
                        <a:solidFill>
                          <a:srgbClr val="7030A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D3827B5"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" strokecolor="#7030a0" strokeweight="2pt">
              <v:shadow on="t" color="black" opacity="24903f" origin=",.5" offset="0,.55556mm"/>
              <o:lock v:ext="edit" shapetype="f"/>
            </v:line>
          </w:pict>
        </mc:Fallback>
      </mc:AlternateContent>
    </w:r>
    <w:r>
      <w:rPr>
        <w:noProof/>
        <w:lang w:val="en-US"/>
      </w:rPr>
      <w:drawing>
        <wp:anchor distT="0" distB="0" distL="114300" distR="114300" simplePos="0" relativeHeight="251662336" behindDoc="0" locked="0" layoutInCell="1" allowOverlap="1" wp14:anchorId="5B3332D1" wp14:editId="563167BF">
          <wp:simplePos x="0" y="0"/>
          <wp:positionH relativeFrom="column">
            <wp:posOffset>28575</wp:posOffset>
          </wp:positionH>
          <wp:positionV relativeFrom="paragraph">
            <wp:posOffset>-208915</wp:posOffset>
          </wp:positionV>
          <wp:extent cx="1104900" cy="914400"/>
          <wp:effectExtent l="0" t="0" r="0" b="0"/>
          <wp:wrapNone/>
          <wp:docPr id="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88C8" w14:textId="77777777" w:rsidR="00704BDF" w:rsidRPr="00BE195B" w:rsidRDefault="002614DC" w:rsidP="00704BDF">
    <w:pPr>
      <w:ind w:left="-426" w:right="-285"/>
      <w:jc w:val="center"/>
      <w:rPr>
        <w:rFonts w:ascii="Calibri" w:hAnsi="Calibri"/>
        <w:b/>
        <w:i/>
        <w:color w:val="7030A0"/>
        <w:sz w:val="24"/>
        <w:szCs w:val="24"/>
        <w:lang w:val="en-US"/>
      </w:rPr>
    </w:pPr>
    <w:r>
      <w:rPr>
        <w:noProof/>
        <w:lang w:val="en-US"/>
      </w:rPr>
      <w:drawing>
        <wp:anchor distT="0" distB="0" distL="114300" distR="114300" simplePos="0" relativeHeight="251659264" behindDoc="0" locked="0" layoutInCell="1" allowOverlap="1" wp14:anchorId="4065F2D6" wp14:editId="2221DD87">
          <wp:simplePos x="0" y="0"/>
          <wp:positionH relativeFrom="column">
            <wp:posOffset>142875</wp:posOffset>
          </wp:positionH>
          <wp:positionV relativeFrom="paragraph">
            <wp:posOffset>-144780</wp:posOffset>
          </wp:positionV>
          <wp:extent cx="1104900" cy="914400"/>
          <wp:effectExtent l="0" t="0" r="0" b="0"/>
          <wp:wrapNone/>
          <wp:docPr id="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BDF">
      <w:rPr>
        <w:b/>
        <w:i/>
        <w:color w:val="8A046D"/>
        <w:sz w:val="28"/>
        <w:szCs w:val="28"/>
      </w:rPr>
      <w:t xml:space="preserve">           </w:t>
    </w:r>
    <w:r w:rsidR="004F563B" w:rsidRPr="00BE195B">
      <w:rPr>
        <w:rFonts w:ascii="Calibri" w:hAnsi="Calibri"/>
        <w:b/>
        <w:i/>
        <w:color w:val="7030A0"/>
        <w:sz w:val="24"/>
        <w:szCs w:val="24"/>
        <w:lang w:val="en-US"/>
      </w:rPr>
      <w:t>ECAB 5</w:t>
    </w:r>
    <w:r w:rsidR="00704BDF" w:rsidRPr="00BE195B">
      <w:rPr>
        <w:rFonts w:ascii="Calibri" w:hAnsi="Calibri"/>
        <w:b/>
        <w:i/>
        <w:color w:val="7030A0"/>
        <w:sz w:val="24"/>
        <w:szCs w:val="24"/>
        <w:lang w:val="en-US"/>
      </w:rPr>
      <w:br/>
      <w:t xml:space="preserve">                              The </w:t>
    </w:r>
    <w:r w:rsidR="004F563B" w:rsidRPr="00BE195B">
      <w:rPr>
        <w:rFonts w:ascii="Calibri" w:hAnsi="Calibri"/>
        <w:b/>
        <w:i/>
        <w:color w:val="7030A0"/>
        <w:sz w:val="24"/>
        <w:szCs w:val="24"/>
        <w:lang w:val="en-US"/>
      </w:rPr>
      <w:t>5</w:t>
    </w:r>
    <w:r w:rsidR="00704BDF" w:rsidRPr="00BE195B">
      <w:rPr>
        <w:rFonts w:ascii="Calibri" w:hAnsi="Calibri"/>
        <w:b/>
        <w:i/>
        <w:color w:val="7030A0"/>
        <w:sz w:val="24"/>
        <w:szCs w:val="24"/>
        <w:vertAlign w:val="superscript"/>
        <w:lang w:val="en-US"/>
      </w:rPr>
      <w:t>th</w:t>
    </w:r>
    <w:r w:rsidR="00DE0019" w:rsidRPr="00BE195B">
      <w:rPr>
        <w:rFonts w:ascii="Calibri" w:hAnsi="Calibri"/>
        <w:b/>
        <w:i/>
        <w:color w:val="7030A0"/>
        <w:sz w:val="24"/>
        <w:szCs w:val="24"/>
        <w:vertAlign w:val="superscript"/>
        <w:lang w:val="en-US"/>
      </w:rPr>
      <w:t xml:space="preserve"> </w:t>
    </w:r>
    <w:r w:rsidR="00704BDF" w:rsidRPr="00BE195B">
      <w:rPr>
        <w:rFonts w:ascii="Calibri" w:hAnsi="Calibri"/>
        <w:b/>
        <w:i/>
        <w:color w:val="7030A0"/>
        <w:sz w:val="24"/>
        <w:szCs w:val="24"/>
        <w:lang w:val="en-US"/>
      </w:rPr>
      <w:t xml:space="preserve">EUROPEAN CONGRESS OF </w:t>
    </w:r>
    <w:r w:rsidR="004F563B" w:rsidRPr="00BE195B">
      <w:rPr>
        <w:rFonts w:ascii="Calibri" w:hAnsi="Calibri"/>
        <w:b/>
        <w:i/>
        <w:color w:val="7030A0"/>
        <w:sz w:val="24"/>
        <w:szCs w:val="24"/>
        <w:lang w:val="en-US"/>
      </w:rPr>
      <w:t>APPLIED BIOTECHNOLOGY</w:t>
    </w:r>
    <w:r w:rsidR="00704BDF" w:rsidRPr="00BE195B">
      <w:rPr>
        <w:rFonts w:ascii="Calibri" w:hAnsi="Calibri"/>
        <w:b/>
        <w:i/>
        <w:color w:val="7030A0"/>
        <w:sz w:val="24"/>
        <w:szCs w:val="24"/>
        <w:lang w:val="en-US"/>
      </w:rPr>
      <w:br/>
      <w:t xml:space="preserve">                               Florence 15-19 September 201</w:t>
    </w:r>
    <w:r w:rsidR="00EA50E1" w:rsidRPr="00BE195B">
      <w:rPr>
        <w:rFonts w:ascii="Calibri" w:hAnsi="Calibri"/>
        <w:b/>
        <w:i/>
        <w:color w:val="7030A0"/>
        <w:sz w:val="24"/>
        <w:szCs w:val="24"/>
        <w:lang w:val="en-US"/>
      </w:rPr>
      <w:t>9</w:t>
    </w:r>
  </w:p>
  <w:p w14:paraId="46E83C85" w14:textId="77777777" w:rsidR="00704BDF" w:rsidRDefault="00704BDF">
    <w:pPr>
      <w:pStyle w:val="Intestazione"/>
    </w:pPr>
  </w:p>
  <w:p w14:paraId="56668851" w14:textId="77777777" w:rsidR="00704BDF" w:rsidRDefault="002614DC">
    <w:pPr>
      <w:pStyle w:val="Intestazione"/>
    </w:pPr>
    <w:r>
      <w:rPr>
        <w:noProof/>
        <w:lang w:val="en-US"/>
      </w:rPr>
      <mc:AlternateContent>
        <mc:Choice Requires="wps">
          <w:drawing>
            <wp:anchor distT="4294967295" distB="4294967295" distL="114300" distR="114300" simplePos="0" relativeHeight="251660288" behindDoc="0" locked="0" layoutInCell="1" allowOverlap="1" wp14:anchorId="083C3919" wp14:editId="09671847">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25400" cap="flat" cmpd="sng" algn="ctr">
                        <a:solidFill>
                          <a:srgbClr val="7030A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03B77A19"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" strokecolor="#7030a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B3903"/>
    <w:rsid w:val="000D34BE"/>
    <w:rsid w:val="000E36F1"/>
    <w:rsid w:val="000E3A73"/>
    <w:rsid w:val="000E414A"/>
    <w:rsid w:val="00107286"/>
    <w:rsid w:val="0013121F"/>
    <w:rsid w:val="00134DE4"/>
    <w:rsid w:val="00150E59"/>
    <w:rsid w:val="00184AD6"/>
    <w:rsid w:val="001B11F3"/>
    <w:rsid w:val="001B65C1"/>
    <w:rsid w:val="001C684B"/>
    <w:rsid w:val="001D53FC"/>
    <w:rsid w:val="001F2EC7"/>
    <w:rsid w:val="002065DB"/>
    <w:rsid w:val="002447EF"/>
    <w:rsid w:val="00251550"/>
    <w:rsid w:val="002614DC"/>
    <w:rsid w:val="0027221A"/>
    <w:rsid w:val="00275B61"/>
    <w:rsid w:val="002D1F12"/>
    <w:rsid w:val="003009B7"/>
    <w:rsid w:val="0030469C"/>
    <w:rsid w:val="00353324"/>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195B"/>
    <w:rsid w:val="00BE3E58"/>
    <w:rsid w:val="00C01616"/>
    <w:rsid w:val="00C0162B"/>
    <w:rsid w:val="00C345B1"/>
    <w:rsid w:val="00C40142"/>
    <w:rsid w:val="00C57182"/>
    <w:rsid w:val="00C655FD"/>
    <w:rsid w:val="00C94434"/>
    <w:rsid w:val="00CA1C95"/>
    <w:rsid w:val="00CA5A9C"/>
    <w:rsid w:val="00CC3F4B"/>
    <w:rsid w:val="00CD5FE2"/>
    <w:rsid w:val="00D02B4C"/>
    <w:rsid w:val="00D20F84"/>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CD7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line="264" w:lineRule="auto"/>
      <w:jc w:val="both"/>
    </w:pPr>
    <w:rPr>
      <w:rFonts w:ascii="Arial" w:eastAsia="Times New Roman" w:hAnsi="Arial" w:cs="Times New Roman"/>
      <w:sz w:val="18"/>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Cambria" w:hAnsi="Cambria"/>
      <w:color w:val="243F60"/>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Cambria" w:hAnsi="Cambria"/>
      <w:i/>
      <w:iCs/>
      <w:color w:val="243F60"/>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Cambria" w:hAnsi="Cambria"/>
      <w:i/>
      <w:iCs/>
      <w:color w:val="404040"/>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Cambria" w:hAnsi="Cambria"/>
      <w:color w:val="404040"/>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pPr>
    <w:rPr>
      <w:rFonts w:ascii="Arial" w:eastAsia="Times New Roman" w:hAnsi="Arial" w:cs="Times New Roman"/>
      <w:b/>
    </w:rPr>
  </w:style>
  <w:style w:type="paragraph" w:customStyle="1" w:styleId="CETBodytext">
    <w:name w:val="CET Body text"/>
    <w:link w:val="CETBodytextCarattere"/>
    <w:rsid w:val="000E414A"/>
    <w:pPr>
      <w:tabs>
        <w:tab w:val="right" w:pos="7100"/>
      </w:tabs>
      <w:spacing w:line="264" w:lineRule="auto"/>
      <w:jc w:val="both"/>
    </w:pPr>
    <w:rPr>
      <w:rFonts w:ascii="Arial" w:eastAsia="Times New Roman" w:hAnsi="Arial" w:cs="Times New Roman"/>
      <w:sz w:val="18"/>
    </w:rPr>
  </w:style>
  <w:style w:type="paragraph" w:customStyle="1" w:styleId="CETheadingx">
    <w:name w:val="CET headingx"/>
    <w:next w:val="CETBodytext"/>
    <w:link w:val="CETheadingxCarattere"/>
    <w:rsid w:val="009E788A"/>
    <w:pPr>
      <w:keepNext/>
      <w:numPr>
        <w:ilvl w:val="2"/>
        <w:numId w:val="1"/>
      </w:numPr>
      <w:suppressAutoHyphens/>
      <w:spacing w:before="120" w:after="200"/>
    </w:pPr>
    <w:rPr>
      <w:rFonts w:ascii="Arial" w:eastAsia="Times New Roman" w:hAnsi="Arial" w:cs="Times New Roman"/>
      <w:b/>
      <w:sz w:val="18"/>
    </w:rPr>
  </w:style>
  <w:style w:type="paragraph" w:customStyle="1" w:styleId="CETAddress">
    <w:name w:val="CET Address"/>
    <w:link w:val="CETAddressCarattere"/>
    <w:rsid w:val="009E788A"/>
    <w:pPr>
      <w:keepNext/>
      <w:suppressAutoHyphens/>
      <w:spacing w:line="276" w:lineRule="auto"/>
      <w:contextualSpacing/>
    </w:pPr>
    <w:rPr>
      <w:rFonts w:ascii="Arial" w:eastAsia="Times New Roman" w:hAnsi="Arial" w:cs="Times New Roman"/>
      <w:noProof/>
      <w:sz w:val="16"/>
      <w:lang w:val="en-GB"/>
    </w:rPr>
  </w:style>
  <w:style w:type="table" w:styleId="Tabellasemplice1">
    <w:name w:val="Table Simple 1"/>
    <w:basedOn w:val="Tabellanormale"/>
    <w:semiHidden/>
    <w:locked/>
    <w:rsid w:val="000E414A"/>
    <w:pPr>
      <w:numPr>
        <w:ilvl w:val="3"/>
        <w:numId w:val="1"/>
      </w:numPr>
      <w:spacing w:line="264" w:lineRule="auto"/>
      <w:jc w:val="both"/>
    </w:pPr>
    <w:rPr>
      <w:rFonts w:ascii="Times New Roman" w:eastAsia="Times New Roman" w:hAnsi="Times New Roman" w:cs="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pPr>
    <w:rPr>
      <w:rFonts w:ascii="Arial" w:eastAsia="Times New Roman" w:hAnsi="Arial" w:cs="Times New Roman"/>
      <w:b/>
      <w:sz w:val="18"/>
      <w:lang w:val="en-GB"/>
    </w:rPr>
  </w:style>
  <w:style w:type="paragraph" w:customStyle="1" w:styleId="CETReference-text">
    <w:name w:val="CET Reference-text"/>
    <w:rsid w:val="009E788A"/>
    <w:pPr>
      <w:spacing w:line="264" w:lineRule="auto"/>
      <w:ind w:left="284" w:hanging="284"/>
      <w:jc w:val="both"/>
    </w:pPr>
    <w:rPr>
      <w:rFonts w:ascii="Arial" w:eastAsia="Times New Roman" w:hAnsi="Arial" w:cs="Times New Roman"/>
      <w:sz w:val="18"/>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line="276" w:lineRule="auto"/>
    </w:pPr>
    <w:rPr>
      <w:rFonts w:ascii="Arial" w:eastAsia="Times New Roman" w:hAnsi="Arial" w:cs="Times New Roman"/>
      <w:b/>
      <w:sz w:val="18"/>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Cambria" w:hAnsi="Cambria"/>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Cambria" w:hAnsi="Cambria"/>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IntestazionemessaggioCarattere">
    <w:name w:val="Intestazione messaggio Carattere"/>
    <w:link w:val="Intestazionemessaggio"/>
    <w:uiPriority w:val="99"/>
    <w:semiHidden/>
    <w:rsid w:val="0003148D"/>
    <w:rPr>
      <w:rFonts w:ascii="Cambria" w:eastAsia="Times New Roman" w:hAnsi="Cambria" w:cs="Times New Roman"/>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rPr>
  </w:style>
  <w:style w:type="character" w:customStyle="1" w:styleId="TestomacroCarattere">
    <w:name w:val="Testo macro Carattere"/>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link w:val="Testonotadichiusura"/>
    <w:uiPriority w:val="99"/>
    <w:semiHidden/>
    <w:rsid w:val="0003148D"/>
    <w:rPr>
      <w:sz w:val="20"/>
      <w:szCs w:val="20"/>
    </w:rPr>
  </w:style>
  <w:style w:type="character" w:customStyle="1" w:styleId="Titolo1Carattere">
    <w:name w:val="Titolo 1 Carattere"/>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link w:val="Titolo2"/>
    <w:uiPriority w:val="9"/>
    <w:semiHidden/>
    <w:rsid w:val="0003148D"/>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03148D"/>
    <w:rPr>
      <w:rFonts w:ascii="Cambria" w:eastAsia="Times New Roman" w:hAnsi="Cambria" w:cs="Times New Roman"/>
      <w:b/>
      <w:bCs/>
      <w:color w:val="4F81BD"/>
    </w:rPr>
  </w:style>
  <w:style w:type="character" w:customStyle="1" w:styleId="Titolo4Carattere">
    <w:name w:val="Titolo 4 Carattere"/>
    <w:link w:val="Titolo4"/>
    <w:uiPriority w:val="9"/>
    <w:semiHidden/>
    <w:rsid w:val="0003148D"/>
    <w:rPr>
      <w:rFonts w:ascii="Cambria" w:eastAsia="Times New Roman" w:hAnsi="Cambria" w:cs="Times New Roman"/>
      <w:b/>
      <w:bCs/>
      <w:i/>
      <w:iCs/>
      <w:color w:val="4F81BD"/>
    </w:rPr>
  </w:style>
  <w:style w:type="character" w:customStyle="1" w:styleId="Titolo5Carattere">
    <w:name w:val="Titolo 5 Carattere"/>
    <w:link w:val="Titolo5"/>
    <w:uiPriority w:val="9"/>
    <w:semiHidden/>
    <w:rsid w:val="0003148D"/>
    <w:rPr>
      <w:rFonts w:ascii="Cambria" w:eastAsia="Times New Roman" w:hAnsi="Cambria" w:cs="Times New Roman"/>
      <w:color w:val="243F60"/>
    </w:rPr>
  </w:style>
  <w:style w:type="character" w:customStyle="1" w:styleId="Titolo6Carattere">
    <w:name w:val="Titolo 6 Carattere"/>
    <w:link w:val="Titolo6"/>
    <w:uiPriority w:val="9"/>
    <w:semiHidden/>
    <w:rsid w:val="0003148D"/>
    <w:rPr>
      <w:rFonts w:ascii="Cambria" w:eastAsia="Times New Roman" w:hAnsi="Cambria" w:cs="Times New Roman"/>
      <w:i/>
      <w:iCs/>
      <w:color w:val="243F60"/>
    </w:rPr>
  </w:style>
  <w:style w:type="character" w:customStyle="1" w:styleId="Titolo7Carattere">
    <w:name w:val="Titolo 7 Carattere"/>
    <w:link w:val="Titolo7"/>
    <w:uiPriority w:val="9"/>
    <w:semiHidden/>
    <w:rsid w:val="0003148D"/>
    <w:rPr>
      <w:rFonts w:ascii="Cambria" w:eastAsia="Times New Roman" w:hAnsi="Cambria" w:cs="Times New Roman"/>
      <w:i/>
      <w:iCs/>
      <w:color w:val="404040"/>
    </w:rPr>
  </w:style>
  <w:style w:type="character" w:customStyle="1" w:styleId="Titolo8Carattere">
    <w:name w:val="Titolo 8 Carattere"/>
    <w:link w:val="Titolo8"/>
    <w:uiPriority w:val="9"/>
    <w:semiHidden/>
    <w:rsid w:val="0003148D"/>
    <w:rPr>
      <w:rFonts w:ascii="Cambria" w:eastAsia="Times New Roman" w:hAnsi="Cambria" w:cs="Times New Roman"/>
      <w:color w:val="404040"/>
      <w:sz w:val="20"/>
      <w:szCs w:val="20"/>
    </w:rPr>
  </w:style>
  <w:style w:type="character" w:customStyle="1" w:styleId="Titolo9Carattere">
    <w:name w:val="Titolo 9 Carattere"/>
    <w:link w:val="Titolo9"/>
    <w:uiPriority w:val="9"/>
    <w:semiHidden/>
    <w:rsid w:val="0003148D"/>
    <w:rPr>
      <w:rFonts w:ascii="Cambria" w:eastAsia="Times New Roman" w:hAnsi="Cambria" w:cs="Times New Roman"/>
      <w:i/>
      <w:iCs/>
      <w:color w:val="404040"/>
      <w:sz w:val="20"/>
      <w:szCs w:val="20"/>
    </w:rPr>
  </w:style>
  <w:style w:type="paragraph" w:styleId="Titoloindice">
    <w:name w:val="index heading"/>
    <w:basedOn w:val="Normale"/>
    <w:next w:val="Indice1"/>
    <w:uiPriority w:val="99"/>
    <w:semiHidden/>
    <w:unhideWhenUsed/>
    <w:locked/>
    <w:rsid w:val="0003148D"/>
    <w:rPr>
      <w:rFonts w:ascii="Cambria" w:hAnsi="Cambria"/>
      <w:b/>
      <w:bCs/>
    </w:rPr>
  </w:style>
  <w:style w:type="paragraph" w:styleId="Titoloindicefonti">
    <w:name w:val="toa heading"/>
    <w:basedOn w:val="Normale"/>
    <w:next w:val="Normale"/>
    <w:uiPriority w:val="99"/>
    <w:semiHidden/>
    <w:unhideWhenUsed/>
    <w:locked/>
    <w:rsid w:val="0003148D"/>
    <w:pPr>
      <w:spacing w:before="120"/>
    </w:pPr>
    <w:rPr>
      <w:rFonts w:ascii="Cambria" w:hAnsi="Cambria"/>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cs="Times New Roman"/>
      <w:noProof/>
      <w:sz w:val="16"/>
      <w:lang w:val="en-GB"/>
    </w:rPr>
  </w:style>
  <w:style w:type="character" w:customStyle="1" w:styleId="CETAddressCarattere">
    <w:name w:val="CET Address Caratter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9BB1-03EB-4D1D-9E48-CBC7B181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3674</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5</cp:revision>
  <cp:lastPrinted>2015-05-12T18:31:00Z</cp:lastPrinted>
  <dcterms:created xsi:type="dcterms:W3CDTF">2019-01-10T09:00:00Z</dcterms:created>
  <dcterms:modified xsi:type="dcterms:W3CDTF">2019-08-21T10:25:00Z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http://csl.mendeley.com/styles/25723341/cit-2016-at</vt:lpwstr>
  </property>
  <property fmtid="{D5CDD505-2E9C-101B-9397-08002B2CF9AE}" pid="11" name="Mendeley Recent Style Name 4_1">
    <vt:lpwstr>CIT 2016</vt:lpwstr>
  </property>
  <property fmtid="{D5CDD505-2E9C-101B-9397-08002B2CF9AE}" pid="12" name="Mendeley Recent Style Id 5_1">
    <vt:lpwstr>http://csl.mendeley.com/styles/25723341/cit2016</vt:lpwstr>
  </property>
  <property fmtid="{D5CDD505-2E9C-101B-9397-08002B2CF9AE}" pid="13" name="Mendeley Recent Style Name 5_1">
    <vt:lpwstr>CIT2016</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16th edition (author-date)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