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2A4C8B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2A4C8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Influence of impeller geometry on </w:t>
      </w:r>
      <w:proofErr w:type="spellStart"/>
      <w:r w:rsidRPr="002A4C8B">
        <w:rPr>
          <w:rFonts w:asciiTheme="minorHAnsi" w:eastAsia="MS PGothic" w:hAnsiTheme="minorHAnsi"/>
          <w:b/>
          <w:bCs/>
          <w:sz w:val="28"/>
          <w:szCs w:val="28"/>
          <w:lang w:val="en-US"/>
        </w:rPr>
        <w:t>hydromechanical</w:t>
      </w:r>
      <w:proofErr w:type="spellEnd"/>
      <w:r w:rsidRPr="002A4C8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stress in agitated bioreactors  </w:t>
      </w:r>
    </w:p>
    <w:p w:rsidR="002A4C8B" w:rsidRPr="00DE0019" w:rsidRDefault="002A4C8B" w:rsidP="002A4C8B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Chrysoula Bliatsiou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373E9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Robert Panckow</w:t>
      </w:r>
      <w:r w:rsidRPr="00FB61C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373E9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184FE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Philipp </w:t>
      </w:r>
      <w:bookmarkStart w:id="0" w:name="_GoBack"/>
      <w:r w:rsidR="00184FE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Waldherr</w:t>
      </w:r>
      <w:bookmarkEnd w:id="0"/>
      <w:r w:rsidR="00184FEF" w:rsidRPr="00FB61C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184FE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Lutz Böhm</w:t>
      </w:r>
      <w:r w:rsidRPr="00FB61C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Matthias Kraume</w:t>
      </w:r>
      <w:r w:rsidRPr="00FB61C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eastAsia="SimSun"/>
          <w:color w:val="000000"/>
          <w:lang w:val="en-US" w:eastAsia="zh-CN"/>
        </w:rPr>
        <w:t xml:space="preserve"> </w:t>
      </w:r>
    </w:p>
    <w:p w:rsidR="002A4C8B" w:rsidRDefault="002A4C8B" w:rsidP="002A4C8B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</w:rPr>
      </w:pPr>
      <w:proofErr w:type="gramStart"/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proofErr w:type="gram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Chair of Chemical and Process Engineering,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Technische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Universität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Berlin,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</w:rPr>
        <w:t>Fraunhoferstr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</w:rPr>
        <w:t>.</w:t>
      </w:r>
      <w:r w:rsidRPr="00FB61C1">
        <w:rPr>
          <w:rFonts w:asciiTheme="minorHAnsi" w:eastAsia="MS PGothic" w:hAnsiTheme="minorHAnsi"/>
          <w:i/>
          <w:iCs/>
          <w:color w:val="000000"/>
          <w:sz w:val="20"/>
        </w:rPr>
        <w:t xml:space="preserve"> 33-36</w:t>
      </w:r>
      <w:r w:rsidRPr="00FB61C1">
        <w:rPr>
          <w:rFonts w:asciiTheme="minorHAnsi" w:eastAsia="MS PGothic" w:hAnsiTheme="minorHAnsi"/>
          <w:i/>
          <w:iCs/>
          <w:color w:val="000000"/>
          <w:sz w:val="20"/>
        </w:rPr>
        <w:br/>
        <w:t>10587 Berlin</w:t>
      </w:r>
      <w:r>
        <w:rPr>
          <w:rFonts w:asciiTheme="minorHAnsi" w:eastAsia="MS PGothic" w:hAnsiTheme="minorHAnsi"/>
          <w:i/>
          <w:iCs/>
          <w:color w:val="000000"/>
          <w:sz w:val="20"/>
        </w:rPr>
        <w:t>, Germany</w:t>
      </w:r>
    </w:p>
    <w:p w:rsidR="002A4C8B" w:rsidRPr="00DE0019" w:rsidRDefault="002A4C8B" w:rsidP="002A4C8B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c.bliatsiou@tu-berlin.de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2A4C8B" w:rsidRDefault="002A4C8B" w:rsidP="002A4C8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A72EEE">
        <w:rPr>
          <w:rFonts w:asciiTheme="minorHAnsi" w:hAnsiTheme="minorHAnsi"/>
        </w:rPr>
        <w:t>Hydromechanical</w:t>
      </w:r>
      <w:proofErr w:type="spellEnd"/>
      <w:r w:rsidRPr="00A72EEE">
        <w:rPr>
          <w:rFonts w:asciiTheme="minorHAnsi" w:hAnsiTheme="minorHAnsi"/>
        </w:rPr>
        <w:t xml:space="preserve"> stress crucial for shear-sensitive filamentous microorganisms.</w:t>
      </w:r>
    </w:p>
    <w:p w:rsidR="002A4C8B" w:rsidRPr="00A72EEE" w:rsidRDefault="002A4C8B" w:rsidP="002A4C8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72EEE">
        <w:rPr>
          <w:rFonts w:asciiTheme="minorHAnsi" w:hAnsiTheme="minorHAnsi"/>
        </w:rPr>
        <w:t xml:space="preserve">Impeller geometry determining factor for particle breakage in </w:t>
      </w:r>
      <w:r>
        <w:rPr>
          <w:rFonts w:asciiTheme="minorHAnsi" w:hAnsiTheme="minorHAnsi"/>
        </w:rPr>
        <w:t>bioreactors</w:t>
      </w:r>
      <w:r w:rsidRPr="00A72EEE">
        <w:rPr>
          <w:rFonts w:asciiTheme="minorHAnsi" w:hAnsiTheme="minorHAnsi"/>
        </w:rPr>
        <w:t>.</w:t>
      </w:r>
    </w:p>
    <w:p w:rsidR="002A4C8B" w:rsidRPr="00A72EEE" w:rsidRDefault="002A4C8B" w:rsidP="002A4C8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72EEE">
        <w:rPr>
          <w:rFonts w:asciiTheme="minorHAnsi" w:hAnsiTheme="minorHAnsi"/>
        </w:rPr>
        <w:t xml:space="preserve">Quantification of particle </w:t>
      </w:r>
      <w:r>
        <w:rPr>
          <w:rFonts w:asciiTheme="minorHAnsi" w:hAnsiTheme="minorHAnsi"/>
        </w:rPr>
        <w:t>breakage</w:t>
      </w:r>
      <w:r w:rsidRPr="00A72EEE">
        <w:rPr>
          <w:rFonts w:asciiTheme="minorHAnsi" w:hAnsiTheme="minorHAnsi"/>
        </w:rPr>
        <w:t xml:space="preserve"> by </w:t>
      </w:r>
      <w:r>
        <w:rPr>
          <w:rFonts w:asciiTheme="minorHAnsi" w:hAnsiTheme="minorHAnsi"/>
        </w:rPr>
        <w:t xml:space="preserve">means of </w:t>
      </w:r>
      <w:r w:rsidRPr="00A72EEE">
        <w:rPr>
          <w:rFonts w:asciiTheme="minorHAnsi" w:hAnsiTheme="minorHAnsi"/>
        </w:rPr>
        <w:t xml:space="preserve">in situ endoscopic technique. </w:t>
      </w:r>
    </w:p>
    <w:p w:rsidR="002A4C8B" w:rsidRPr="00A72EEE" w:rsidRDefault="002A4C8B" w:rsidP="002A4C8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72EEE">
        <w:rPr>
          <w:rFonts w:asciiTheme="minorHAnsi" w:hAnsiTheme="minorHAnsi"/>
        </w:rPr>
        <w:t>Investigation of novel impellers.</w:t>
      </w:r>
    </w:p>
    <w:p w:rsidR="00704BDF" w:rsidRPr="00A15B93" w:rsidRDefault="00704BDF" w:rsidP="002A4C8B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2A4C8B" w:rsidRPr="008D0BEB" w:rsidRDefault="002A4C8B" w:rsidP="002A4C8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part 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DFG priority program </w:t>
      </w:r>
      <w:proofErr w:type="spellStart"/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>SPP</w:t>
      </w:r>
      <w:proofErr w:type="spellEnd"/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1934 </w:t>
      </w:r>
      <w:proofErr w:type="spellStart"/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DiSPBiotech</w:t>
      </w:r>
      <w:proofErr w:type="spellEnd"/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study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focuses on the characterization of local mechanical stresses occurring in stirred tank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bioreactors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their eff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ect on biological agglomerates. 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 inten</w:t>
      </w:r>
      <w:r w:rsidR="0017205D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 to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identify and develop low-shear stirrers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cultivations of filamentous microorganisms.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 case study</w:t>
      </w:r>
      <w:r w:rsidR="0017205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cultivation of the filamentous fungi </w:t>
      </w:r>
      <w:r w:rsidRPr="0032549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Aspergillus </w:t>
      </w:r>
      <w:proofErr w:type="spellStart"/>
      <w:proofErr w:type="gramStart"/>
      <w:r w:rsidRPr="0032549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niger</w:t>
      </w:r>
      <w:proofErr w:type="spellEnd"/>
      <w:proofErr w:type="gramEnd"/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Direct 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measurements of mechanical stresses in real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cultivation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broths are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barely possible. Thus,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investigations are carried out </w:t>
      </w:r>
      <w:r w:rsidRPr="00373E92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using model systems [1], which simulate the most significant properties of the biological system (broth rheology, bio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>-agglomerates morphology). Conventional and newly developed stirrer types are characterized in terms of parti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cle stress, which is quantified by measuring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particle breakage in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agitated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reactor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means of an in situ particle size measuring technique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interpretation of the breakage mechanisms in the stirred vessel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succeeds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through quantification of 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>shear and elongation stresses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Particle Image Velocimetry (PIV)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2A4C8B" w:rsidRPr="0032549B" w:rsidRDefault="002A4C8B" w:rsidP="002A4C8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Experiments were conducted in 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3-L 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lab scale baffled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agitated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tank, geometrically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similar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 fermenter. 15 impellers were used for the investigations. Among the conventional agitators (Rushton, pitched blade turbines etc.), five novel agitators were developed in cooperation with </w:t>
      </w:r>
      <w:proofErr w:type="spellStart"/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>EvoLogics</w:t>
      </w:r>
      <w:proofErr w:type="spellEnd"/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GmbH (</w:t>
      </w:r>
      <w:r w:rsidRPr="00950257">
        <w:rPr>
          <w:rFonts w:asciiTheme="minorHAnsi" w:eastAsia="MS PGothic" w:hAnsiTheme="minorHAnsi"/>
          <w:sz w:val="22"/>
          <w:szCs w:val="22"/>
          <w:lang w:val="en-US"/>
        </w:rPr>
        <w:t>Fig. 1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     </w:t>
      </w:r>
    </w:p>
    <w:p w:rsidR="002A4C8B" w:rsidRPr="0032549B" w:rsidRDefault="002A4C8B" w:rsidP="002A4C8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Development of model systems: As particulate systems fluid/fluid and solid/fluid systems were used.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Particularly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droplets of silicon oil and clay/polymer flocs were chosen as dispersed phase to approximate a wide range of </w:t>
      </w:r>
      <w:r w:rsidRPr="009E6ED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Aspergillus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morphology (spherical pellets and mycelial forms).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cultivation broth appears to be low viscous up to a specific level of biomass concentration and then it develops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shear thinning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behavior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Water and a Xanthan gum solution were used as model fluids for the continuous phase to approximate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broth 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rheology at initial and later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cultivation 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phases. </w:t>
      </w:r>
    </w:p>
    <w:p w:rsidR="002A4C8B" w:rsidRPr="0032549B" w:rsidRDefault="002A4C8B" w:rsidP="002A4C8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In situ particle size measurement: An in situ analysis method was used to monitor the particle breakage kinetics in the stirred tank. The photo-optical SOPAT measurement technique for particle sizing (SOPAT GmbH) uses endoscopic probes, capable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two-dimensional images of a disperse phase during a </w:t>
      </w:r>
      <w:r w:rsidRPr="00373E9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and measure the sizes and shapes by an automated image analysis [2].</w:t>
      </w:r>
    </w:p>
    <w:p w:rsidR="002A4C8B" w:rsidRPr="0032549B" w:rsidRDefault="002A4C8B" w:rsidP="002A4C8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Fluid dynamic investigations: Mechanical stress is quantified by recording the velocity vector field by means </w:t>
      </w:r>
      <w:r w:rsidR="001720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Particle Image Velocimetry (PIV) and calculating shear/elongation gradients in the tank.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2A4C8B" w:rsidRPr="00811CD4" w:rsidRDefault="002A4C8B" w:rsidP="002A4C8B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particle breakage caused by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investigated stirrers 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measured in the stirred tank for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developed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particulate model systems. The particle stress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caused by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each stirrer is quantified as a function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steady state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characteristic </w:t>
      </w:r>
      <w:r w:rsidRPr="003254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particle diameter with the average energy </w:t>
      </w:r>
      <w:r w:rsidRPr="00811CD4">
        <w:rPr>
          <w:rFonts w:asciiTheme="minorHAnsi" w:eastAsia="MS PGothic" w:hAnsiTheme="minorHAnsi"/>
          <w:sz w:val="22"/>
          <w:szCs w:val="22"/>
          <w:lang w:val="en-US"/>
        </w:rPr>
        <w:t xml:space="preserve">dissipation rate. Fig. 2 indicates that an axial propeller causes stronger breakage, producing smaller droplets in comparison to a radial Rushton turbine, which in the biotechnological field has been wrongly considered as high shear impeller. </w:t>
      </w:r>
      <w:r>
        <w:rPr>
          <w:rFonts w:asciiTheme="minorHAnsi" w:eastAsia="MS PGothic" w:hAnsiTheme="minorHAnsi"/>
          <w:sz w:val="22"/>
          <w:szCs w:val="22"/>
          <w:lang w:val="en-US"/>
        </w:rPr>
        <w:t>Through</w:t>
      </w:r>
      <w:r w:rsidRPr="00811CD4">
        <w:rPr>
          <w:rFonts w:asciiTheme="minorHAnsi" w:eastAsia="MS PGothic" w:hAnsiTheme="minorHAnsi"/>
          <w:sz w:val="22"/>
          <w:szCs w:val="22"/>
          <w:lang w:val="en-US"/>
        </w:rPr>
        <w:t xml:space="preserve"> PIV measurements, the particle breakage </w:t>
      </w:r>
      <w:r>
        <w:rPr>
          <w:rFonts w:asciiTheme="minorHAnsi" w:eastAsia="MS PGothic" w:hAnsiTheme="minorHAnsi"/>
          <w:sz w:val="22"/>
          <w:szCs w:val="22"/>
          <w:lang w:val="en-US"/>
        </w:rPr>
        <w:t>caused</w:t>
      </w:r>
      <w:r w:rsidRPr="00811CD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sz w:val="22"/>
          <w:szCs w:val="22"/>
          <w:lang w:val="en-US"/>
        </w:rPr>
        <w:t>by</w:t>
      </w:r>
      <w:r w:rsidRPr="00811CD4">
        <w:rPr>
          <w:rFonts w:asciiTheme="minorHAnsi" w:eastAsia="MS PGothic" w:hAnsiTheme="minorHAnsi"/>
          <w:sz w:val="22"/>
          <w:szCs w:val="22"/>
          <w:lang w:val="en-US"/>
        </w:rPr>
        <w:t xml:space="preserve"> 15 stirrer types </w:t>
      </w:r>
      <w:r>
        <w:rPr>
          <w:rFonts w:asciiTheme="minorHAnsi" w:eastAsia="MS PGothic" w:hAnsiTheme="minorHAnsi"/>
          <w:sz w:val="22"/>
          <w:szCs w:val="22"/>
          <w:lang w:val="en-US"/>
        </w:rPr>
        <w:t>is</w:t>
      </w:r>
      <w:r w:rsidRPr="00811CD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sz w:val="22"/>
          <w:szCs w:val="22"/>
          <w:lang w:val="en-US"/>
        </w:rPr>
        <w:t>further analyzed</w:t>
      </w:r>
      <w:r w:rsidRPr="00811CD4">
        <w:rPr>
          <w:rFonts w:asciiTheme="minorHAnsi" w:eastAsia="MS PGothic" w:hAnsiTheme="minorHAnsi"/>
          <w:sz w:val="22"/>
          <w:szCs w:val="22"/>
          <w:lang w:val="en-US"/>
        </w:rPr>
        <w:t xml:space="preserve">. Fig. 3 shows that mixing with a propeller produces significantly </w:t>
      </w:r>
      <w:r>
        <w:rPr>
          <w:rFonts w:asciiTheme="minorHAnsi" w:eastAsia="MS PGothic" w:hAnsiTheme="minorHAnsi"/>
          <w:sz w:val="22"/>
          <w:szCs w:val="22"/>
          <w:lang w:val="en-US"/>
        </w:rPr>
        <w:t>high shear gradients, inducing consequently</w:t>
      </w:r>
      <w:r w:rsidRPr="00811CD4">
        <w:rPr>
          <w:rFonts w:asciiTheme="minorHAnsi" w:eastAsia="MS PGothic" w:hAnsiTheme="minorHAnsi"/>
          <w:sz w:val="22"/>
          <w:szCs w:val="22"/>
          <w:lang w:val="en-US"/>
        </w:rPr>
        <w:t xml:space="preserve"> stronger particle breakage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as </w:t>
      </w:r>
      <w:r w:rsidRPr="00811CD4">
        <w:rPr>
          <w:rFonts w:asciiTheme="minorHAnsi" w:eastAsia="MS PGothic" w:hAnsiTheme="minorHAnsi"/>
          <w:sz w:val="22"/>
          <w:szCs w:val="22"/>
          <w:lang w:val="en-US"/>
        </w:rPr>
        <w:t>depicted in Fig. 2.</w:t>
      </w:r>
    </w:p>
    <w:tbl>
      <w:tblPr>
        <w:tblStyle w:val="Grigliatabella"/>
        <w:tblW w:w="979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93"/>
      </w:tblGrid>
      <w:tr w:rsidR="002A4C8B" w:rsidTr="000571F5">
        <w:trPr>
          <w:trHeight w:val="1077"/>
        </w:trPr>
        <w:tc>
          <w:tcPr>
            <w:tcW w:w="9797" w:type="dxa"/>
            <w:gridSpan w:val="2"/>
            <w:hideMark/>
          </w:tcPr>
          <w:p w:rsidR="002A4C8B" w:rsidRDefault="002A4C8B" w:rsidP="000571F5">
            <w:pPr>
              <w:spacing w:line="240" w:lineRule="auto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noProof/>
                <w:color w:val="000000"/>
                <w:kern w:val="2"/>
                <w:sz w:val="20"/>
                <w:lang w:val="it-IT" w:eastAsia="it-IT"/>
              </w:rPr>
              <w:drawing>
                <wp:inline distT="0" distB="0" distL="0" distR="0" wp14:anchorId="48DB0D97" wp14:editId="16A5429C">
                  <wp:extent cx="714375" cy="606835"/>
                  <wp:effectExtent l="0" t="0" r="0" b="3175"/>
                  <wp:docPr id="1" name="Grafik 1" descr="EV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8" descr="EV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33" r="57243" b="9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kern w:val="2"/>
                <w:sz w:val="20"/>
                <w:lang w:val="it-IT" w:eastAsia="it-IT"/>
              </w:rPr>
              <w:drawing>
                <wp:inline distT="0" distB="0" distL="0" distR="0" wp14:anchorId="5CF90B99" wp14:editId="593EDDDF">
                  <wp:extent cx="714375" cy="588771"/>
                  <wp:effectExtent l="0" t="0" r="0" b="1905"/>
                  <wp:docPr id="2" name="Grafik 2" descr="MBS_GW_e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7" descr="MBS_GW_e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70" r="55334" b="4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88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C8B" w:rsidRPr="0032549B" w:rsidTr="000571F5">
        <w:tc>
          <w:tcPr>
            <w:tcW w:w="9797" w:type="dxa"/>
            <w:gridSpan w:val="2"/>
            <w:hideMark/>
          </w:tcPr>
          <w:p w:rsidR="002A4C8B" w:rsidRPr="00811CD4" w:rsidRDefault="002A4C8B" w:rsidP="000571F5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kern w:val="2"/>
                <w:szCs w:val="18"/>
                <w:lang w:eastAsia="zh-CN"/>
              </w:rPr>
            </w:pPr>
            <w:r w:rsidRPr="0032549B">
              <w:rPr>
                <w:rFonts w:asciiTheme="minorHAnsi" w:hAnsiTheme="minorHAnsi"/>
                <w:b/>
                <w:color w:val="000000"/>
                <w:kern w:val="2"/>
                <w:szCs w:val="18"/>
                <w:lang w:eastAsia="zh-CN"/>
              </w:rPr>
              <w:t>Figure 1.</w:t>
            </w:r>
            <w:r w:rsidRPr="0032549B">
              <w:rPr>
                <w:rFonts w:asciiTheme="minorHAnsi" w:hAnsiTheme="minorHAnsi"/>
                <w:color w:val="000000"/>
                <w:kern w:val="2"/>
                <w:szCs w:val="18"/>
                <w:lang w:eastAsia="zh-CN"/>
              </w:rPr>
              <w:t xml:space="preserve"> Patent pending novel impeller geometries; </w:t>
            </w:r>
            <w:r>
              <w:rPr>
                <w:rFonts w:asciiTheme="minorHAnsi" w:hAnsiTheme="minorHAnsi"/>
                <w:color w:val="000000"/>
                <w:kern w:val="2"/>
                <w:szCs w:val="18"/>
                <w:lang w:eastAsia="zh-CN"/>
              </w:rPr>
              <w:t xml:space="preserve">Bionic Loop (left) and </w:t>
            </w:r>
            <w:r w:rsidRPr="0032549B">
              <w:rPr>
                <w:rFonts w:asciiTheme="minorHAnsi" w:hAnsiTheme="minorHAnsi"/>
                <w:color w:val="000000"/>
                <w:kern w:val="2"/>
                <w:szCs w:val="18"/>
                <w:lang w:eastAsia="zh-CN"/>
              </w:rPr>
              <w:t xml:space="preserve">Wave-Ribbon </w:t>
            </w:r>
            <w:r>
              <w:rPr>
                <w:rFonts w:asciiTheme="minorHAnsi" w:hAnsiTheme="minorHAnsi"/>
                <w:color w:val="000000"/>
                <w:kern w:val="2"/>
                <w:szCs w:val="18"/>
                <w:lang w:eastAsia="zh-CN"/>
              </w:rPr>
              <w:t>impeller</w:t>
            </w:r>
            <w:r w:rsidRPr="0032549B">
              <w:rPr>
                <w:rFonts w:asciiTheme="minorHAnsi" w:hAnsiTheme="minorHAnsi"/>
                <w:color w:val="000000"/>
                <w:kern w:val="2"/>
                <w:szCs w:val="18"/>
                <w:lang w:eastAsia="zh-CN"/>
              </w:rPr>
              <w:t xml:space="preserve"> (right) (</w:t>
            </w:r>
            <w:proofErr w:type="spellStart"/>
            <w:r w:rsidRPr="0032549B">
              <w:rPr>
                <w:rFonts w:asciiTheme="minorHAnsi" w:hAnsiTheme="minorHAnsi"/>
                <w:color w:val="000000"/>
                <w:kern w:val="2"/>
                <w:szCs w:val="18"/>
                <w:lang w:eastAsia="zh-CN"/>
              </w:rPr>
              <w:t>EvoLogics</w:t>
            </w:r>
            <w:proofErr w:type="spellEnd"/>
            <w:r w:rsidRPr="0032549B">
              <w:rPr>
                <w:rFonts w:asciiTheme="minorHAnsi" w:hAnsiTheme="minorHAnsi"/>
                <w:color w:val="000000"/>
                <w:kern w:val="2"/>
                <w:szCs w:val="18"/>
                <w:lang w:eastAsia="zh-CN"/>
              </w:rPr>
              <w:t xml:space="preserve"> GmbH) </w:t>
            </w:r>
          </w:p>
        </w:tc>
      </w:tr>
      <w:tr w:rsidR="002A4C8B" w:rsidRPr="0032549B" w:rsidTr="000571F5">
        <w:trPr>
          <w:trHeight w:val="3018"/>
        </w:trPr>
        <w:tc>
          <w:tcPr>
            <w:tcW w:w="9797" w:type="dxa"/>
            <w:gridSpan w:val="2"/>
            <w:vAlign w:val="bottom"/>
            <w:hideMark/>
          </w:tcPr>
          <w:p w:rsidR="002A4C8B" w:rsidRDefault="002A4C8B" w:rsidP="000571F5">
            <w:pPr>
              <w:spacing w:line="240" w:lineRule="auto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it-IT" w:eastAsia="it-IT"/>
              </w:rPr>
              <w:drawing>
                <wp:inline distT="0" distB="0" distL="0" distR="0" wp14:anchorId="5BD2A66D" wp14:editId="3B478B73">
                  <wp:extent cx="6084000" cy="1716233"/>
                  <wp:effectExtent l="0" t="0" r="0" b="0"/>
                  <wp:docPr id="3" name="Grafik 3" descr="C:\Users\c.bliatsiou\tubCloud\Shared\Lutz-Sissy\Konferenzen\9-ECCE12-ECAB5 2019\Präsentatio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.bliatsiou\tubCloud\Shared\Lutz-Sissy\Konferenzen\9-ECCE12-ECAB5 2019\Präsentation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42" b="16666"/>
                          <a:stretch/>
                        </pic:blipFill>
                        <pic:spPr bwMode="auto">
                          <a:xfrm>
                            <a:off x="0" y="0"/>
                            <a:ext cx="6084000" cy="1716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C8B" w:rsidRPr="0032549B" w:rsidTr="000571F5">
        <w:trPr>
          <w:trHeight w:val="20"/>
        </w:trPr>
        <w:tc>
          <w:tcPr>
            <w:tcW w:w="6204" w:type="dxa"/>
            <w:hideMark/>
          </w:tcPr>
          <w:p w:rsidR="002A4C8B" w:rsidRPr="0032549B" w:rsidRDefault="002A4C8B" w:rsidP="000571F5">
            <w:pPr>
              <w:spacing w:line="240" w:lineRule="auto"/>
              <w:jc w:val="center"/>
              <w:rPr>
                <w:rFonts w:asciiTheme="minorHAnsi" w:eastAsia="SimSun" w:hAnsiTheme="minorHAnsi"/>
                <w:color w:val="000000"/>
                <w:kern w:val="2"/>
                <w:szCs w:val="18"/>
                <w:lang w:val="en-US" w:eastAsia="zh-CN"/>
              </w:rPr>
            </w:pPr>
            <w:r w:rsidRPr="0032549B">
              <w:rPr>
                <w:rFonts w:asciiTheme="minorHAnsi" w:hAnsiTheme="minorHAnsi"/>
                <w:b/>
                <w:color w:val="000000"/>
                <w:kern w:val="2"/>
                <w:szCs w:val="18"/>
                <w:lang w:eastAsia="zh-CN"/>
              </w:rPr>
              <w:t>Figure</w:t>
            </w:r>
            <w:r>
              <w:rPr>
                <w:rFonts w:asciiTheme="minorHAnsi" w:hAnsiTheme="minorHAnsi"/>
                <w:b/>
                <w:color w:val="000000"/>
                <w:kern w:val="2"/>
                <w:szCs w:val="18"/>
                <w:lang w:eastAsia="zh-CN"/>
              </w:rPr>
              <w:t xml:space="preserve"> 2</w:t>
            </w:r>
            <w:r w:rsidRPr="0032549B">
              <w:rPr>
                <w:rFonts w:asciiTheme="minorHAnsi" w:hAnsiTheme="minorHAnsi"/>
                <w:b/>
                <w:color w:val="000000"/>
                <w:kern w:val="2"/>
                <w:szCs w:val="18"/>
                <w:lang w:eastAsia="zh-CN"/>
              </w:rPr>
              <w:t>.</w:t>
            </w:r>
            <w:r w:rsidRPr="0032549B">
              <w:rPr>
                <w:rFonts w:asciiTheme="minorHAnsi" w:hAnsiTheme="minorHAnsi"/>
                <w:color w:val="000000"/>
                <w:kern w:val="2"/>
                <w:szCs w:val="18"/>
                <w:lang w:eastAsia="zh-CN"/>
              </w:rPr>
              <w:t xml:space="preserve"> </w:t>
            </w:r>
            <w:r w:rsidRPr="00D60CD9">
              <w:rPr>
                <w:rFonts w:asciiTheme="minorHAnsi" w:hAnsiTheme="minorHAnsi"/>
                <w:color w:val="000000"/>
                <w:kern w:val="2"/>
                <w:szCs w:val="18"/>
                <w:lang w:eastAsia="zh-CN"/>
              </w:rPr>
              <w:t>Steady state particle di</w:t>
            </w:r>
            <w:r>
              <w:rPr>
                <w:rFonts w:asciiTheme="minorHAnsi" w:hAnsiTheme="minorHAnsi"/>
                <w:color w:val="000000"/>
                <w:kern w:val="2"/>
                <w:szCs w:val="18"/>
                <w:lang w:eastAsia="zh-CN"/>
              </w:rPr>
              <w:t>ameter as a function of the av</w:t>
            </w:r>
            <w:r w:rsidRPr="00D60CD9">
              <w:rPr>
                <w:rFonts w:asciiTheme="minorHAnsi" w:hAnsiTheme="minorHAnsi"/>
                <w:color w:val="000000"/>
                <w:kern w:val="2"/>
                <w:szCs w:val="18"/>
                <w:lang w:eastAsia="zh-CN"/>
              </w:rPr>
              <w:t>. energy dissipation rate for two impellers; drops dispersion (left) and flocs suspension (right)</w:t>
            </w:r>
          </w:p>
        </w:tc>
        <w:tc>
          <w:tcPr>
            <w:tcW w:w="3593" w:type="dxa"/>
            <w:hideMark/>
          </w:tcPr>
          <w:p w:rsidR="002A4C8B" w:rsidRPr="009E6ED8" w:rsidRDefault="002A4C8B" w:rsidP="000571F5">
            <w:pPr>
              <w:spacing w:line="240" w:lineRule="auto"/>
              <w:jc w:val="center"/>
              <w:rPr>
                <w:rFonts w:asciiTheme="minorHAnsi" w:eastAsia="SimSun" w:hAnsiTheme="minorHAnsi"/>
                <w:color w:val="000000"/>
                <w:kern w:val="2"/>
                <w:szCs w:val="18"/>
                <w:lang w:val="en-US" w:eastAsia="zh-CN"/>
              </w:rPr>
            </w:pPr>
            <w:r>
              <w:rPr>
                <w:rFonts w:asciiTheme="minorHAnsi" w:hAnsiTheme="minorHAnsi"/>
                <w:b/>
                <w:color w:val="000000"/>
                <w:kern w:val="2"/>
                <w:szCs w:val="18"/>
                <w:lang w:eastAsia="zh-CN"/>
              </w:rPr>
              <w:t>Figure 3</w:t>
            </w:r>
            <w:r w:rsidRPr="009E6ED8">
              <w:rPr>
                <w:rFonts w:asciiTheme="minorHAnsi" w:hAnsiTheme="minorHAnsi"/>
                <w:b/>
                <w:color w:val="000000"/>
                <w:kern w:val="2"/>
                <w:szCs w:val="18"/>
                <w:lang w:eastAsia="zh-CN"/>
              </w:rPr>
              <w:t>.</w:t>
            </w:r>
            <w:r w:rsidRPr="009E6ED8">
              <w:rPr>
                <w:rFonts w:asciiTheme="minorHAnsi" w:hAnsiTheme="minorHAnsi"/>
                <w:color w:val="000000"/>
                <w:kern w:val="2"/>
                <w:szCs w:val="18"/>
                <w:lang w:eastAsia="zh-CN"/>
              </w:rPr>
              <w:t xml:space="preserve"> Cum. distribution of the shear rates produced by two impellers</w:t>
            </w:r>
            <w:r>
              <w:rPr>
                <w:rFonts w:asciiTheme="minorHAnsi" w:hAnsiTheme="minorHAnsi"/>
                <w:color w:val="000000"/>
                <w:kern w:val="2"/>
                <w:szCs w:val="18"/>
                <w:lang w:eastAsia="zh-CN"/>
              </w:rPr>
              <w:t xml:space="preserve"> for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kern w:val="2"/>
                      <w:szCs w:val="18"/>
                      <w:lang w:eastAsia="zh-CN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Symbol" w:hAnsi="Symbol"/>
                      <w:color w:val="000000"/>
                      <w:kern w:val="2"/>
                      <w:szCs w:val="18"/>
                      <w:lang w:eastAsia="zh-CN"/>
                    </w:rPr>
                    <m:t></m:t>
                  </m:r>
                </m:e>
              </m:acc>
              <m:r>
                <m:rPr>
                  <m:nor/>
                </m:rPr>
                <w:rPr>
                  <w:rFonts w:ascii="Symbol" w:hAnsi="Symbol"/>
                  <w:color w:val="000000"/>
                  <w:kern w:val="2"/>
                  <w:szCs w:val="18"/>
                  <w:lang w:eastAsia="zh-CN"/>
                </w:rPr>
                <m:t></m:t>
              </m:r>
              <m:r>
                <m:rPr>
                  <m:nor/>
                </m:rPr>
                <w:rPr>
                  <w:rFonts w:asciiTheme="minorHAnsi" w:hAnsiTheme="minorHAnsi"/>
                  <w:color w:val="000000"/>
                  <w:kern w:val="2"/>
                  <w:szCs w:val="18"/>
                  <w:lang w:eastAsia="zh-CN"/>
                </w:rPr>
                <m:t>0,1</m:t>
              </m:r>
              <m:r>
                <m:rPr>
                  <m:nor/>
                </m:rPr>
                <w:rPr>
                  <w:rFonts w:ascii="Symbol" w:hAnsi="Symbol"/>
                  <w:color w:val="000000"/>
                  <w:kern w:val="2"/>
                  <w:szCs w:val="18"/>
                  <w:lang w:eastAsia="zh-CN"/>
                </w:rPr>
                <m:t></m:t>
              </m:r>
              <m:r>
                <m:rPr>
                  <m:nor/>
                </m:rPr>
                <w:rPr>
                  <w:rFonts w:asciiTheme="minorHAnsi" w:hAnsiTheme="minorHAnsi"/>
                  <w:color w:val="000000"/>
                  <w:kern w:val="2"/>
                  <w:szCs w:val="18"/>
                  <w:lang w:eastAsia="zh-CN"/>
                </w:rPr>
                <m:t>W/kg</m:t>
              </m:r>
            </m:oMath>
          </w:p>
        </w:tc>
      </w:tr>
    </w:tbl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2A4C8B" w:rsidRPr="008D0BEB" w:rsidRDefault="002A4C8B" w:rsidP="002A4C8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E6ED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of the abovementioned experimental work contribute sign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ificantly in the design of low-</w:t>
      </w:r>
      <w:r w:rsidRPr="009E6E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shear impellers to be used for the cultivation of shear sensitive filamentous microorganisms.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proofErr w:type="gramStart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</w:t>
      </w:r>
      <w:proofErr w:type="gramEnd"/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Calibri 10]</w:t>
      </w:r>
    </w:p>
    <w:p w:rsidR="002A4C8B" w:rsidRPr="00683D11" w:rsidRDefault="002A4C8B" w:rsidP="002A4C8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proofErr w:type="spellStart"/>
      <w:r w:rsidRPr="00683D11">
        <w:rPr>
          <w:rFonts w:asciiTheme="minorHAnsi" w:hAnsiTheme="minorHAnsi"/>
        </w:rPr>
        <w:t>Henzler</w:t>
      </w:r>
      <w:proofErr w:type="spellEnd"/>
      <w:r w:rsidRPr="00683D11">
        <w:rPr>
          <w:rFonts w:asciiTheme="minorHAnsi" w:hAnsiTheme="minorHAnsi"/>
        </w:rPr>
        <w:t>, H-</w:t>
      </w:r>
      <w:proofErr w:type="spellStart"/>
      <w:r w:rsidRPr="00683D11">
        <w:rPr>
          <w:rFonts w:asciiTheme="minorHAnsi" w:hAnsiTheme="minorHAnsi"/>
        </w:rPr>
        <w:t>J.</w:t>
      </w:r>
      <w:proofErr w:type="gramStart"/>
      <w:r w:rsidRPr="00683D11">
        <w:rPr>
          <w:rFonts w:asciiTheme="minorHAnsi" w:hAnsiTheme="minorHAnsi"/>
        </w:rPr>
        <w:t>,2000</w:t>
      </w:r>
      <w:proofErr w:type="spellEnd"/>
      <w:proofErr w:type="gramEnd"/>
      <w:r w:rsidRPr="00683D11">
        <w:rPr>
          <w:rFonts w:asciiTheme="minorHAnsi" w:hAnsiTheme="minorHAnsi"/>
        </w:rPr>
        <w:t xml:space="preserve"> Particle Stress in Bioreactors. </w:t>
      </w:r>
      <w:r w:rsidRPr="00683D11">
        <w:rPr>
          <w:rFonts w:asciiTheme="minorHAnsi" w:hAnsiTheme="minorHAnsi"/>
          <w:lang w:val="de-DE"/>
        </w:rPr>
        <w:t xml:space="preserve">In: </w:t>
      </w:r>
      <w:proofErr w:type="spellStart"/>
      <w:r w:rsidRPr="00683D11">
        <w:rPr>
          <w:rFonts w:asciiTheme="minorHAnsi" w:hAnsiTheme="minorHAnsi"/>
          <w:lang w:val="de-DE"/>
        </w:rPr>
        <w:t>Schügerl</w:t>
      </w:r>
      <w:proofErr w:type="spellEnd"/>
      <w:r w:rsidRPr="00683D11">
        <w:rPr>
          <w:rFonts w:asciiTheme="minorHAnsi" w:hAnsiTheme="minorHAnsi"/>
          <w:lang w:val="de-DE"/>
        </w:rPr>
        <w:t xml:space="preserve"> K. et al. </w:t>
      </w:r>
      <w:r w:rsidRPr="00683D11">
        <w:rPr>
          <w:rFonts w:asciiTheme="minorHAnsi" w:hAnsiTheme="minorHAnsi"/>
        </w:rPr>
        <w:t>(</w:t>
      </w:r>
      <w:proofErr w:type="spellStart"/>
      <w:r w:rsidRPr="00683D11">
        <w:rPr>
          <w:rFonts w:asciiTheme="minorHAnsi" w:hAnsiTheme="minorHAnsi"/>
        </w:rPr>
        <w:t>eds</w:t>
      </w:r>
      <w:proofErr w:type="spellEnd"/>
      <w:r w:rsidRPr="00683D11">
        <w:rPr>
          <w:rFonts w:asciiTheme="minorHAnsi" w:hAnsiTheme="minorHAnsi"/>
        </w:rPr>
        <w:t xml:space="preserve">) Influence of Stress on Cell Growth and Product Formation. </w:t>
      </w:r>
      <w:r w:rsidRPr="00683D11">
        <w:rPr>
          <w:rFonts w:asciiTheme="minorHAnsi" w:hAnsiTheme="minorHAnsi"/>
          <w:i/>
        </w:rPr>
        <w:t xml:space="preserve">Adv. </w:t>
      </w:r>
      <w:proofErr w:type="spellStart"/>
      <w:r w:rsidRPr="00683D11">
        <w:rPr>
          <w:rFonts w:asciiTheme="minorHAnsi" w:hAnsiTheme="minorHAnsi"/>
          <w:i/>
        </w:rPr>
        <w:t>Biochem</w:t>
      </w:r>
      <w:proofErr w:type="spellEnd"/>
      <w:r w:rsidRPr="00683D11">
        <w:rPr>
          <w:rFonts w:asciiTheme="minorHAnsi" w:hAnsiTheme="minorHAnsi"/>
          <w:i/>
        </w:rPr>
        <w:t xml:space="preserve">. </w:t>
      </w:r>
      <w:proofErr w:type="spellStart"/>
      <w:r w:rsidRPr="00683D11">
        <w:rPr>
          <w:rFonts w:asciiTheme="minorHAnsi" w:hAnsiTheme="minorHAnsi"/>
          <w:i/>
        </w:rPr>
        <w:t>Engin</w:t>
      </w:r>
      <w:proofErr w:type="spellEnd"/>
      <w:proofErr w:type="gramStart"/>
      <w:r w:rsidRPr="00683D11">
        <w:rPr>
          <w:rFonts w:asciiTheme="minorHAnsi" w:hAnsiTheme="minorHAnsi"/>
          <w:i/>
        </w:rPr>
        <w:t>./</w:t>
      </w:r>
      <w:proofErr w:type="spellStart"/>
      <w:proofErr w:type="gramEnd"/>
      <w:r w:rsidRPr="00683D11">
        <w:rPr>
          <w:rFonts w:asciiTheme="minorHAnsi" w:hAnsiTheme="minorHAnsi"/>
          <w:i/>
        </w:rPr>
        <w:t>Biotechnol</w:t>
      </w:r>
      <w:proofErr w:type="spellEnd"/>
      <w:r w:rsidRPr="00683D11">
        <w:rPr>
          <w:rFonts w:asciiTheme="minorHAnsi" w:hAnsiTheme="minorHAnsi"/>
        </w:rPr>
        <w:t xml:space="preserve">. 67, Springer. </w:t>
      </w:r>
    </w:p>
    <w:p w:rsidR="004D1162" w:rsidRPr="002A4C8B" w:rsidRDefault="002A4C8B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683D11">
        <w:rPr>
          <w:rFonts w:asciiTheme="minorHAnsi" w:hAnsiTheme="minorHAnsi"/>
          <w:color w:val="000000"/>
          <w:lang w:val="es-MX" w:eastAsia="zh-CN"/>
        </w:rPr>
        <w:t>P</w:t>
      </w:r>
      <w:proofErr w:type="spellStart"/>
      <w:r w:rsidRPr="00683D11">
        <w:rPr>
          <w:rFonts w:asciiTheme="minorHAnsi" w:hAnsiTheme="minorHAnsi"/>
        </w:rPr>
        <w:t>anckow</w:t>
      </w:r>
      <w:proofErr w:type="spellEnd"/>
      <w:r w:rsidRPr="00683D11">
        <w:rPr>
          <w:rFonts w:asciiTheme="minorHAnsi" w:hAnsiTheme="minorHAnsi"/>
        </w:rPr>
        <w:t xml:space="preserve">, RP., </w:t>
      </w:r>
      <w:proofErr w:type="spellStart"/>
      <w:r w:rsidRPr="00683D11">
        <w:rPr>
          <w:rFonts w:asciiTheme="minorHAnsi" w:hAnsiTheme="minorHAnsi"/>
        </w:rPr>
        <w:t>Reinecke</w:t>
      </w:r>
      <w:proofErr w:type="spellEnd"/>
      <w:r w:rsidRPr="00683D11">
        <w:rPr>
          <w:rFonts w:asciiTheme="minorHAnsi" w:hAnsiTheme="minorHAnsi"/>
        </w:rPr>
        <w:t xml:space="preserve">, L., Cuellar, </w:t>
      </w:r>
      <w:proofErr w:type="gramStart"/>
      <w:r w:rsidRPr="00683D11">
        <w:rPr>
          <w:rFonts w:asciiTheme="minorHAnsi" w:hAnsiTheme="minorHAnsi"/>
        </w:rPr>
        <w:t>MC.,</w:t>
      </w:r>
      <w:proofErr w:type="gramEnd"/>
      <w:r w:rsidRPr="00683D11">
        <w:rPr>
          <w:rFonts w:asciiTheme="minorHAnsi" w:hAnsiTheme="minorHAnsi"/>
        </w:rPr>
        <w:t xml:space="preserve"> Maaß, S., 2017. Photo-Optical </w:t>
      </w:r>
      <w:r w:rsidRPr="00683D11">
        <w:rPr>
          <w:rFonts w:asciiTheme="minorHAnsi" w:hAnsiTheme="minorHAnsi"/>
          <w:i/>
        </w:rPr>
        <w:t>In-Situ</w:t>
      </w:r>
      <w:r w:rsidRPr="00683D11">
        <w:rPr>
          <w:rFonts w:asciiTheme="minorHAnsi" w:hAnsiTheme="minorHAnsi"/>
        </w:rPr>
        <w:t xml:space="preserve"> Measurement of Drop Size Distributions: Applications in Research and Industry. </w:t>
      </w:r>
      <w:r w:rsidRPr="00683D11">
        <w:rPr>
          <w:rFonts w:asciiTheme="minorHAnsi" w:hAnsiTheme="minorHAnsi"/>
          <w:i/>
        </w:rPr>
        <w:t>Oil Gas Sci. Technol.</w:t>
      </w:r>
      <w:r w:rsidRPr="00683D11">
        <w:rPr>
          <w:rFonts w:asciiTheme="minorHAnsi" w:hAnsiTheme="minorHAnsi"/>
        </w:rPr>
        <w:t xml:space="preserve"> 72, 3, 14.</w:t>
      </w:r>
    </w:p>
    <w:sectPr w:rsidR="004D1162" w:rsidRPr="002A4C8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6FA" w:rsidRDefault="007536FA" w:rsidP="004F5E36">
      <w:r>
        <w:separator/>
      </w:r>
    </w:p>
  </w:endnote>
  <w:endnote w:type="continuationSeparator" w:id="0">
    <w:p w:rsidR="007536FA" w:rsidRDefault="007536F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6FA" w:rsidRDefault="007536FA" w:rsidP="004F5E36">
      <w:r>
        <w:separator/>
      </w:r>
    </w:p>
  </w:footnote>
  <w:footnote w:type="continuationSeparator" w:id="0">
    <w:p w:rsidR="007536FA" w:rsidRDefault="007536F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A4D6A8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F574E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67023"/>
    <w:rsid w:val="000A03B2"/>
    <w:rsid w:val="000D34BE"/>
    <w:rsid w:val="000E36F1"/>
    <w:rsid w:val="000E3A73"/>
    <w:rsid w:val="000E414A"/>
    <w:rsid w:val="0013121F"/>
    <w:rsid w:val="00134DE4"/>
    <w:rsid w:val="00150E59"/>
    <w:rsid w:val="0017205D"/>
    <w:rsid w:val="00184AD6"/>
    <w:rsid w:val="00184FEF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A4C8B"/>
    <w:rsid w:val="002D1F12"/>
    <w:rsid w:val="003009B7"/>
    <w:rsid w:val="0030469C"/>
    <w:rsid w:val="003723D4"/>
    <w:rsid w:val="003A7D1C"/>
    <w:rsid w:val="0046164A"/>
    <w:rsid w:val="00462DCD"/>
    <w:rsid w:val="004D1162"/>
    <w:rsid w:val="004E3866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536FA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AF7437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23CA1"/>
    <w:rsid w:val="00E409A8"/>
    <w:rsid w:val="00E7209D"/>
    <w:rsid w:val="00E962A2"/>
    <w:rsid w:val="00EA50E1"/>
    <w:rsid w:val="00EC1740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A35893B-D66A-4E7D-9083-2EA49D82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DDC8-D046-49A1-8641-0789C6B5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2019-08-01T12:01:00Z</dcterms:created>
  <dcterms:modified xsi:type="dcterms:W3CDTF">2019-08-01T12:01:00Z</dcterms:modified>
</cp:coreProperties>
</file>