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95020B" w:rsidRDefault="0095020B" w:rsidP="0095020B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bookmarkStart w:id="0" w:name="_GoBack"/>
      <w:r w:rsidRPr="001D47EF"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 xml:space="preserve">Steps towards continuous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cellulose hydrolysis</w:t>
      </w:r>
      <w:r w:rsidRPr="001D47EF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via Oscillatory Flow Bioreactors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(OFBs)</w:t>
      </w:r>
    </w:p>
    <w:bookmarkEnd w:id="0"/>
    <w:p w:rsidR="0095020B" w:rsidRDefault="0095020B" w:rsidP="0095020B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Judith Buchmaier</w:t>
      </w:r>
      <w:r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Pr="00E709D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Christoph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Brunner</w:t>
      </w:r>
      <w:r w:rsidRPr="0070270D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Pr="00E709D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Anh</w:t>
      </w:r>
      <w:proofErr w:type="spellEnd"/>
      <w:r w:rsidRPr="00E709D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. N. Phan</w:t>
      </w:r>
      <w:r w:rsidRPr="00E709D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Pr="00E709D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Adam P. Harvey</w:t>
      </w:r>
      <w:r w:rsidRPr="00E709D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Pr="00E709D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Rama Krishna Gudiminchi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3</w:t>
      </w:r>
      <w:r w:rsidRPr="00E709D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Bernd Nidetzky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3</w:t>
      </w:r>
      <w:r w:rsidRPr="00E709D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Bettina Muster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</w:p>
    <w:p w:rsidR="0095020B" w:rsidRDefault="0095020B" w:rsidP="0095020B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</w:pPr>
    </w:p>
    <w:p w:rsidR="0095020B" w:rsidRDefault="0095020B" w:rsidP="0095020B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Pr="00E709D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AEE - Institute for Sustainable Technologies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</w:t>
      </w:r>
      <w:r w:rsidRPr="00E709D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Industri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al Processes and Energy Systems, 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br/>
      </w:r>
      <w:proofErr w:type="spellStart"/>
      <w:r w:rsidRPr="00E709D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Feldgasse</w:t>
      </w:r>
      <w:proofErr w:type="spellEnd"/>
      <w:r w:rsidRPr="00E709D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19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8200 </w:t>
      </w:r>
      <w:proofErr w:type="spellStart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Gleisdorf</w:t>
      </w:r>
      <w:proofErr w:type="spellEnd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Austria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br/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2 </w:t>
      </w:r>
      <w:r w:rsidRPr="00E709D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Newcastle University, Chemical Engineering and Advanced Materials, Newcastle upon Tyne NE1 7RU, United Kingdom 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br/>
        <w:t xml:space="preserve">3 </w:t>
      </w:r>
      <w:r w:rsidRPr="00E709D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Austrian Center of Industrial Biotechnology, 14 </w:t>
      </w:r>
      <w:proofErr w:type="spellStart"/>
      <w:r w:rsidRPr="00E709D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Petersgasse</w:t>
      </w:r>
      <w:proofErr w:type="spellEnd"/>
      <w:r w:rsidRPr="00E709D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A- 8010 Graz, Austria</w:t>
      </w:r>
    </w:p>
    <w:p w:rsidR="0095020B" w:rsidRDefault="0095020B" w:rsidP="0095020B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hyperlink r:id="rId11" w:history="1">
        <w:r w:rsidRPr="00A931B2">
          <w:rPr>
            <w:rStyle w:val="Hyperlink"/>
            <w:rFonts w:asciiTheme="minorHAnsi" w:eastAsia="MS PGothic" w:hAnsiTheme="minorHAnsi"/>
            <w:bCs/>
            <w:i/>
            <w:iCs/>
            <w:sz w:val="20"/>
            <w:lang w:val="en-US"/>
          </w:rPr>
          <w:t>j.buchmaier@aee.at</w:t>
        </w:r>
      </w:hyperlink>
    </w:p>
    <w:p w:rsidR="0095020B" w:rsidRPr="00EC66CC" w:rsidRDefault="0095020B" w:rsidP="0095020B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95020B" w:rsidRPr="00A155B6" w:rsidRDefault="0095020B" w:rsidP="0095020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Oscillatory Flow B</w:t>
      </w:r>
      <w:r w:rsidRPr="00A155B6">
        <w:rPr>
          <w:rFonts w:asciiTheme="minorHAnsi" w:hAnsiTheme="minorHAnsi"/>
        </w:rPr>
        <w:t>ioreactor</w:t>
      </w:r>
      <w:r>
        <w:rPr>
          <w:rFonts w:asciiTheme="minorHAnsi" w:hAnsiTheme="minorHAnsi"/>
        </w:rPr>
        <w:t xml:space="preserve"> (OFB)</w:t>
      </w:r>
      <w:r w:rsidRPr="00A155B6">
        <w:rPr>
          <w:rFonts w:asciiTheme="minorHAnsi" w:hAnsiTheme="minorHAnsi"/>
        </w:rPr>
        <w:t xml:space="preserve"> readjusted from batch to continuous mode</w:t>
      </w:r>
    </w:p>
    <w:p w:rsidR="0095020B" w:rsidRPr="00A155B6" w:rsidRDefault="0095020B" w:rsidP="0095020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A155B6">
        <w:rPr>
          <w:rFonts w:asciiTheme="minorHAnsi" w:hAnsiTheme="minorHAnsi"/>
        </w:rPr>
        <w:t>ontinuous processing of cellulose slurry with 15% solid loading possible</w:t>
      </w:r>
    </w:p>
    <w:p w:rsidR="0095020B" w:rsidRPr="00A155B6" w:rsidRDefault="0095020B" w:rsidP="0095020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A155B6">
        <w:rPr>
          <w:rFonts w:asciiTheme="minorHAnsi" w:hAnsiTheme="minorHAnsi"/>
        </w:rPr>
        <w:t xml:space="preserve">4 continuous hydrolysis procedures </w:t>
      </w:r>
      <w:r>
        <w:rPr>
          <w:rFonts w:asciiTheme="minorHAnsi" w:hAnsiTheme="minorHAnsi"/>
        </w:rPr>
        <w:t>for</w:t>
      </w:r>
      <w:r w:rsidRPr="00A155B6">
        <w:rPr>
          <w:rFonts w:asciiTheme="minorHAnsi" w:hAnsiTheme="minorHAnsi"/>
        </w:rPr>
        <w:t xml:space="preserve"> optimize</w:t>
      </w:r>
      <w:r>
        <w:rPr>
          <w:rFonts w:asciiTheme="minorHAnsi" w:hAnsiTheme="minorHAnsi"/>
        </w:rPr>
        <w:t>d</w:t>
      </w:r>
      <w:r w:rsidRPr="00A155B6">
        <w:rPr>
          <w:rFonts w:asciiTheme="minorHAnsi" w:hAnsiTheme="minorHAnsi"/>
        </w:rPr>
        <w:t xml:space="preserve"> mixing and overcom</w:t>
      </w:r>
      <w:r>
        <w:rPr>
          <w:rFonts w:asciiTheme="minorHAnsi" w:hAnsiTheme="minorHAnsi"/>
        </w:rPr>
        <w:t>ing</w:t>
      </w:r>
      <w:r w:rsidRPr="00A155B6">
        <w:rPr>
          <w:rFonts w:asciiTheme="minorHAnsi" w:hAnsiTheme="minorHAnsi"/>
        </w:rPr>
        <w:t xml:space="preserve"> product inhibition</w:t>
      </w:r>
    </w:p>
    <w:p w:rsidR="0095020B" w:rsidRPr="00A155B6" w:rsidRDefault="0095020B" w:rsidP="0095020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A155B6">
        <w:rPr>
          <w:rFonts w:asciiTheme="minorHAnsi" w:hAnsiTheme="minorHAnsi"/>
        </w:rPr>
        <w:t>Enhanced conversion rate</w:t>
      </w:r>
      <w:r>
        <w:rPr>
          <w:rFonts w:asciiTheme="minorHAnsi" w:hAnsiTheme="minorHAnsi"/>
        </w:rPr>
        <w:t>s</w:t>
      </w:r>
      <w:r w:rsidRPr="00A155B6">
        <w:rPr>
          <w:rFonts w:asciiTheme="minorHAnsi" w:hAnsiTheme="minorHAnsi"/>
        </w:rPr>
        <w:t xml:space="preserve"> at low enzyme input</w:t>
      </w:r>
    </w:p>
    <w:p w:rsidR="0095020B" w:rsidRPr="00A15B93" w:rsidRDefault="0095020B" w:rsidP="0095020B">
      <w:pPr>
        <w:snapToGrid w:val="0"/>
        <w:spacing w:after="120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95020B" w:rsidRPr="008D0BEB" w:rsidRDefault="0095020B" w:rsidP="0095020B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95020B" w:rsidRDefault="0095020B" w:rsidP="0095020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extraction of valuable and pure resources from biogenic material such as lignin, hemicellulose and cellulose is of great importance for the economic realization of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biorefineries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Lignocellulosic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waste (food waste, forest residues, agricultural waste, etc.) is abundant and therefore a source of special interest, when looking at the production of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biobased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chemicals and commodities. [1]</w:t>
      </w:r>
    </w:p>
    <w:p w:rsidR="0095020B" w:rsidRPr="008D0BEB" w:rsidRDefault="0095020B" w:rsidP="0095020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Within this study a special focus was put on process intensification steps in terms of an innovative reactor design (Oscillatory Flow Bioreactor, OFB) for overcoming some of the main challenges and hurdles occurring in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lignocellulosic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conversion processes. The OFB was designed addressing the </w:t>
      </w:r>
      <w:r w:rsidRPr="00AE79D6">
        <w:rPr>
          <w:rFonts w:asciiTheme="minorHAnsi" w:eastAsia="MS PGothic" w:hAnsiTheme="minorHAnsi"/>
          <w:color w:val="000000"/>
          <w:sz w:val="22"/>
          <w:szCs w:val="22"/>
          <w:lang w:val="en-US"/>
        </w:rPr>
        <w:t>inefficient</w:t>
      </w:r>
      <w:r w:rsidRPr="00995DB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(m</w:t>
      </w:r>
      <w:r w:rsidRPr="00AE79D6">
        <w:rPr>
          <w:rFonts w:asciiTheme="minorHAnsi" w:eastAsia="MS PGothic" w:hAnsiTheme="minorHAnsi"/>
          <w:color w:val="000000"/>
          <w:sz w:val="22"/>
          <w:szCs w:val="22"/>
          <w:lang w:val="en-US"/>
        </w:rPr>
        <w:t>ass and heat transfer inefficiencies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Pr="00AE79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energy consuming mixing of viscous </w:t>
      </w:r>
      <w:proofErr w:type="spellStart"/>
      <w:r w:rsidRPr="00AE79D6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bioslurries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which conventionally are handled at low solid loadings in stirred tank reactors and suffer </w:t>
      </w:r>
      <w:r w:rsidRPr="00AE79D6">
        <w:rPr>
          <w:rFonts w:asciiTheme="minorHAnsi" w:eastAsia="MS PGothic" w:hAnsiTheme="minorHAnsi"/>
          <w:color w:val="000000"/>
          <w:sz w:val="22"/>
          <w:szCs w:val="22"/>
          <w:lang w:val="en-US"/>
        </w:rPr>
        <w:t>poor process performance due to a rather slow reaction and product inhibition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95020B" w:rsidRPr="008D0BEB" w:rsidRDefault="0095020B" w:rsidP="0095020B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95020B" w:rsidRPr="00CF5487" w:rsidRDefault="0095020B" w:rsidP="0095020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Pr="00CF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modular setup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of t</w:t>
      </w:r>
      <w:r w:rsidRPr="00CF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Oscillatory Flow Bioreactor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–</w:t>
      </w:r>
      <w:r w:rsidRPr="00CF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enabling batch mode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a first step</w:t>
      </w:r>
      <w:r w:rsidRPr="00CF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designed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follows: Reactor length is adjustable by applying </w:t>
      </w:r>
      <w:r w:rsidRPr="00CF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1 to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Pr="00CF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reactors, baffles of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various</w:t>
      </w:r>
      <w:r w:rsidRPr="00CF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thickness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Pr="00CF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>2 mm and 3 mm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 and different shape (helical) can be inserted.</w:t>
      </w:r>
      <w:r w:rsidRPr="00CF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CF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inusoidal waveform oscillations in ranges of 0-10 Hz frequencies and 0-11 mm amplitudes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imposed. </w:t>
      </w:r>
      <w:r w:rsidRPr="00CF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overall OFB design is based on Oscillatory Baffled Reactor OBR studies in literature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[2]</w:t>
      </w:r>
      <w:r w:rsidRPr="00CF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such as on experimental studies at the University of Newcastle.</w:t>
      </w:r>
    </w:p>
    <w:p w:rsidR="0095020B" w:rsidRDefault="0095020B" w:rsidP="0095020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003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conversions were conducted with pure α-cellulose in 50 </w:t>
      </w:r>
      <w:proofErr w:type="spellStart"/>
      <w:r w:rsidRPr="00000369">
        <w:rPr>
          <w:rFonts w:asciiTheme="minorHAnsi" w:eastAsia="MS PGothic" w:hAnsiTheme="minorHAnsi"/>
          <w:color w:val="000000"/>
          <w:sz w:val="22"/>
          <w:szCs w:val="22"/>
          <w:lang w:val="en-US"/>
        </w:rPr>
        <w:t>mM</w:t>
      </w:r>
      <w:proofErr w:type="spellEnd"/>
      <w:r w:rsidRPr="000003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sodium citrate buffer (citric acid monohydrate and tri-sodium citrate dehydrate, Merck Millipore) at pH 4.8, at 50 °C.  A DMA 35 device (Anton </w:t>
      </w:r>
      <w:proofErr w:type="spellStart"/>
      <w:r w:rsidRPr="00000369">
        <w:rPr>
          <w:rFonts w:asciiTheme="minorHAnsi" w:eastAsia="MS PGothic" w:hAnsiTheme="minorHAnsi"/>
          <w:color w:val="000000"/>
          <w:sz w:val="22"/>
          <w:szCs w:val="22"/>
          <w:lang w:val="en-US"/>
        </w:rPr>
        <w:t>Paar</w:t>
      </w:r>
      <w:proofErr w:type="spellEnd"/>
      <w:r w:rsidRPr="000003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was used to measure Glucose formation by density assessment with. Conventional </w:t>
      </w:r>
      <w:proofErr w:type="spellStart"/>
      <w:r w:rsidRPr="00000369">
        <w:rPr>
          <w:rFonts w:asciiTheme="minorHAnsi" w:eastAsia="MS PGothic" w:hAnsiTheme="minorHAnsi"/>
          <w:color w:val="000000"/>
          <w:sz w:val="22"/>
          <w:szCs w:val="22"/>
          <w:lang w:val="en-US"/>
        </w:rPr>
        <w:t>Dinitrosalicylic</w:t>
      </w:r>
      <w:proofErr w:type="spellEnd"/>
      <w:r w:rsidRPr="000003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(DNS) assay were used for detailed evaluation. Batch OFB tests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conducted </w:t>
      </w:r>
      <w:r w:rsidRPr="00000369">
        <w:rPr>
          <w:rFonts w:asciiTheme="minorHAnsi" w:eastAsia="MS PGothic" w:hAnsiTheme="minorHAnsi"/>
          <w:color w:val="000000"/>
          <w:sz w:val="22"/>
          <w:szCs w:val="22"/>
          <w:lang w:val="en-US"/>
        </w:rPr>
        <w:t>at diff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erent</w:t>
      </w:r>
      <w:r w:rsidRPr="000003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angle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000369">
        <w:rPr>
          <w:rFonts w:asciiTheme="minorHAnsi" w:eastAsia="MS PGothic" w:hAnsiTheme="minorHAnsi"/>
          <w:color w:val="000000"/>
          <w:sz w:val="22"/>
          <w:szCs w:val="22"/>
          <w:lang w:val="en-US"/>
        </w:rPr>
        <w:t>, frequencies, amplitude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000369">
        <w:rPr>
          <w:rFonts w:asciiTheme="minorHAnsi" w:eastAsia="MS PGothic" w:hAnsiTheme="minorHAnsi"/>
          <w:color w:val="000000"/>
          <w:sz w:val="22"/>
          <w:szCs w:val="22"/>
          <w:lang w:val="en-US"/>
        </w:rPr>
        <w:t>, viscosities, with different media (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ligno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-cellulosic material), solid loading (mg/ml) and</w:t>
      </w:r>
      <w:r w:rsidRPr="000003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enzyme loading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0003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(FPU)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95020B" w:rsidRPr="008D0BEB" w:rsidRDefault="0095020B" w:rsidP="0095020B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95020B" w:rsidRPr="00F94690" w:rsidRDefault="0095020B" w:rsidP="0095020B">
      <w:pPr>
        <w:snapToGrid w:val="0"/>
        <w:spacing w:after="120"/>
        <w:rPr>
          <w:rFonts w:asciiTheme="minorHAnsi" w:eastAsia="MS PGothic" w:hAnsiTheme="minorHAnsi"/>
          <w:noProof/>
          <w:color w:val="000000"/>
          <w:sz w:val="22"/>
          <w:szCs w:val="22"/>
          <w:lang w:eastAsia="de-DE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Pr="00CF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specific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ally designed</w:t>
      </w:r>
      <w:r w:rsidRPr="00CF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Oscillating Flow Bioreactor OFB has been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successfully </w:t>
      </w:r>
      <w:r w:rsidRPr="00CF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developed for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high solid loading (SL) </w:t>
      </w:r>
      <w:r w:rsidRPr="00CF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biogenic slurries to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ultimately switch from batch to </w:t>
      </w:r>
      <w:r w:rsidRPr="00CF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continuo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 enzymatic hydrolysis processes. </w:t>
      </w:r>
      <w:r w:rsidRPr="00F94690">
        <w:rPr>
          <w:rFonts w:asciiTheme="minorHAnsi" w:eastAsia="MS PGothic" w:hAnsiTheme="minorHAnsi"/>
          <w:noProof/>
          <w:color w:val="000000"/>
          <w:sz w:val="22"/>
          <w:szCs w:val="22"/>
          <w:lang w:eastAsia="de-DE"/>
        </w:rPr>
        <w:t>E</w:t>
      </w:r>
      <w:r>
        <w:rPr>
          <w:rFonts w:asciiTheme="minorHAnsi" w:eastAsia="MS PGothic" w:hAnsiTheme="minorHAnsi"/>
          <w:noProof/>
          <w:color w:val="000000"/>
          <w:sz w:val="22"/>
          <w:szCs w:val="22"/>
          <w:lang w:eastAsia="de-DE"/>
        </w:rPr>
        <w:t xml:space="preserve">nzymatic conversion experiments </w:t>
      </w:r>
      <w:r w:rsidRPr="00F94690">
        <w:rPr>
          <w:rFonts w:asciiTheme="minorHAnsi" w:eastAsia="MS PGothic" w:hAnsiTheme="minorHAnsi"/>
          <w:noProof/>
          <w:color w:val="000000"/>
          <w:sz w:val="22"/>
          <w:szCs w:val="22"/>
          <w:lang w:eastAsia="de-DE"/>
        </w:rPr>
        <w:t>of 24 h duration showed</w:t>
      </w:r>
      <w:r>
        <w:rPr>
          <w:rFonts w:asciiTheme="minorHAnsi" w:eastAsia="MS PGothic" w:hAnsiTheme="minorHAnsi"/>
          <w:noProof/>
          <w:color w:val="000000"/>
          <w:sz w:val="22"/>
          <w:szCs w:val="22"/>
          <w:lang w:eastAsia="de-DE"/>
        </w:rPr>
        <w:t>,</w:t>
      </w:r>
      <w:r w:rsidRPr="00F94690">
        <w:rPr>
          <w:rFonts w:asciiTheme="minorHAnsi" w:eastAsia="MS PGothic" w:hAnsiTheme="minorHAnsi"/>
          <w:noProof/>
          <w:color w:val="000000"/>
          <w:sz w:val="22"/>
          <w:szCs w:val="22"/>
          <w:lang w:eastAsia="de-DE"/>
        </w:rPr>
        <w:t xml:space="preserve"> that the </w:t>
      </w:r>
      <w:r>
        <w:rPr>
          <w:rFonts w:asciiTheme="minorHAnsi" w:eastAsia="MS PGothic" w:hAnsiTheme="minorHAnsi"/>
          <w:noProof/>
          <w:color w:val="000000"/>
          <w:sz w:val="22"/>
          <w:szCs w:val="22"/>
          <w:lang w:eastAsia="de-DE"/>
        </w:rPr>
        <w:t xml:space="preserve">batch </w:t>
      </w:r>
      <w:r w:rsidRPr="00F94690">
        <w:rPr>
          <w:rFonts w:asciiTheme="minorHAnsi" w:eastAsia="MS PGothic" w:hAnsiTheme="minorHAnsi"/>
          <w:noProof/>
          <w:color w:val="000000"/>
          <w:sz w:val="22"/>
          <w:szCs w:val="22"/>
          <w:lang w:eastAsia="de-DE"/>
        </w:rPr>
        <w:t xml:space="preserve">OFB system generated 3,69 % (70,54 </w:t>
      </w:r>
      <w:r>
        <w:rPr>
          <w:rFonts w:asciiTheme="minorHAnsi" w:eastAsia="MS PGothic" w:hAnsiTheme="minorHAnsi"/>
          <w:noProof/>
          <w:color w:val="000000"/>
          <w:sz w:val="22"/>
          <w:szCs w:val="22"/>
          <w:lang w:eastAsia="de-DE"/>
        </w:rPr>
        <w:t>m</w:t>
      </w:r>
      <w:r w:rsidRPr="00F94690">
        <w:rPr>
          <w:rFonts w:asciiTheme="minorHAnsi" w:eastAsia="MS PGothic" w:hAnsiTheme="minorHAnsi"/>
          <w:noProof/>
          <w:color w:val="000000"/>
          <w:sz w:val="22"/>
          <w:szCs w:val="22"/>
          <w:lang w:eastAsia="de-DE"/>
        </w:rPr>
        <w:t>g/</w:t>
      </w:r>
      <w:r>
        <w:rPr>
          <w:rFonts w:asciiTheme="minorHAnsi" w:eastAsia="MS PGothic" w:hAnsiTheme="minorHAnsi"/>
          <w:noProof/>
          <w:color w:val="000000"/>
          <w:sz w:val="22"/>
          <w:szCs w:val="22"/>
          <w:lang w:eastAsia="de-DE"/>
        </w:rPr>
        <w:t>m</w:t>
      </w:r>
      <w:r w:rsidRPr="00F94690">
        <w:rPr>
          <w:rFonts w:asciiTheme="minorHAnsi" w:eastAsia="MS PGothic" w:hAnsiTheme="minorHAnsi"/>
          <w:noProof/>
          <w:color w:val="000000"/>
          <w:sz w:val="22"/>
          <w:szCs w:val="22"/>
          <w:lang w:eastAsia="de-DE"/>
        </w:rPr>
        <w:t>l) more sugar at similar theoretical mixing power density (12% SL, 2,05 Hz) compar</w:t>
      </w:r>
      <w:r>
        <w:rPr>
          <w:rFonts w:asciiTheme="minorHAnsi" w:eastAsia="MS PGothic" w:hAnsiTheme="minorHAnsi"/>
          <w:noProof/>
          <w:color w:val="000000"/>
          <w:sz w:val="22"/>
          <w:szCs w:val="22"/>
          <w:lang w:eastAsia="de-DE"/>
        </w:rPr>
        <w:t>ed to the reference STR system.</w:t>
      </w:r>
      <w:r w:rsidRPr="00F94690">
        <w:rPr>
          <w:rFonts w:asciiTheme="minorHAnsi" w:eastAsia="MS PGothic" w:hAnsiTheme="minorHAnsi"/>
          <w:noProof/>
          <w:color w:val="000000"/>
          <w:sz w:val="22"/>
          <w:szCs w:val="22"/>
          <w:lang w:eastAsia="de-DE"/>
        </w:rPr>
        <w:t xml:space="preserve"> The treatment of very high SL (15%) </w:t>
      </w:r>
      <w:r>
        <w:rPr>
          <w:rFonts w:asciiTheme="minorHAnsi" w:eastAsia="MS PGothic" w:hAnsiTheme="minorHAnsi"/>
          <w:noProof/>
          <w:color w:val="000000"/>
          <w:sz w:val="22"/>
          <w:szCs w:val="22"/>
          <w:lang w:eastAsia="de-DE"/>
        </w:rPr>
        <w:t>revealed</w:t>
      </w:r>
      <w:r w:rsidRPr="00F94690">
        <w:rPr>
          <w:rFonts w:asciiTheme="minorHAnsi" w:eastAsia="MS PGothic" w:hAnsiTheme="minorHAnsi"/>
          <w:noProof/>
          <w:color w:val="000000"/>
          <w:sz w:val="22"/>
          <w:szCs w:val="22"/>
          <w:lang w:eastAsia="de-DE"/>
        </w:rPr>
        <w:t xml:space="preserve"> sugar formation</w:t>
      </w:r>
      <w:r>
        <w:rPr>
          <w:rFonts w:asciiTheme="minorHAnsi" w:eastAsia="MS PGothic" w:hAnsiTheme="minorHAnsi"/>
          <w:noProof/>
          <w:color w:val="000000"/>
          <w:sz w:val="22"/>
          <w:szCs w:val="22"/>
          <w:lang w:eastAsia="de-DE"/>
        </w:rPr>
        <w:t>s</w:t>
      </w:r>
      <w:r w:rsidRPr="00F94690">
        <w:rPr>
          <w:rFonts w:asciiTheme="minorHAnsi" w:eastAsia="MS PGothic" w:hAnsiTheme="minorHAnsi"/>
          <w:noProof/>
          <w:color w:val="000000"/>
          <w:sz w:val="22"/>
          <w:szCs w:val="22"/>
          <w:lang w:eastAsia="de-DE"/>
        </w:rPr>
        <w:t xml:space="preserve"> </w:t>
      </w:r>
      <w:r>
        <w:rPr>
          <w:rFonts w:asciiTheme="minorHAnsi" w:eastAsia="MS PGothic" w:hAnsiTheme="minorHAnsi"/>
          <w:noProof/>
          <w:color w:val="000000"/>
          <w:sz w:val="22"/>
          <w:szCs w:val="22"/>
          <w:lang w:eastAsia="de-DE"/>
        </w:rPr>
        <w:t xml:space="preserve">of </w:t>
      </w:r>
      <w:r w:rsidRPr="00F94690">
        <w:rPr>
          <w:rFonts w:asciiTheme="minorHAnsi" w:eastAsia="MS PGothic" w:hAnsiTheme="minorHAnsi"/>
          <w:noProof/>
          <w:color w:val="000000"/>
          <w:sz w:val="22"/>
          <w:szCs w:val="22"/>
          <w:lang w:eastAsia="de-DE"/>
        </w:rPr>
        <w:t>up to 6,7 %</w:t>
      </w:r>
      <w:r w:rsidRPr="003360FB">
        <w:rPr>
          <w:rFonts w:asciiTheme="minorHAnsi" w:eastAsia="MS PGothic" w:hAnsiTheme="minorHAnsi"/>
          <w:noProof/>
          <w:color w:val="000000"/>
          <w:sz w:val="22"/>
          <w:szCs w:val="22"/>
          <w:lang w:eastAsia="de-DE"/>
        </w:rPr>
        <w:t xml:space="preserve"> </w:t>
      </w:r>
      <w:r>
        <w:rPr>
          <w:rFonts w:asciiTheme="minorHAnsi" w:eastAsia="MS PGothic" w:hAnsiTheme="minorHAnsi"/>
          <w:noProof/>
          <w:color w:val="000000"/>
          <w:sz w:val="22"/>
          <w:szCs w:val="22"/>
          <w:lang w:eastAsia="de-DE"/>
        </w:rPr>
        <w:t xml:space="preserve">higher than its reference system. As shown in Table 1 </w:t>
      </w:r>
      <w:r w:rsidRPr="00F94690">
        <w:rPr>
          <w:rFonts w:asciiTheme="minorHAnsi" w:eastAsia="MS PGothic" w:hAnsiTheme="minorHAnsi"/>
          <w:noProof/>
          <w:color w:val="000000"/>
          <w:sz w:val="22"/>
          <w:szCs w:val="22"/>
          <w:lang w:eastAsia="de-DE"/>
        </w:rPr>
        <w:t xml:space="preserve">the 3 mm baffle showed a better conversion performance </w:t>
      </w:r>
      <w:r>
        <w:rPr>
          <w:rFonts w:asciiTheme="minorHAnsi" w:eastAsia="MS PGothic" w:hAnsiTheme="minorHAnsi"/>
          <w:noProof/>
          <w:color w:val="000000"/>
          <w:sz w:val="22"/>
          <w:szCs w:val="22"/>
          <w:lang w:eastAsia="de-DE"/>
        </w:rPr>
        <w:t xml:space="preserve">(+5%) </w:t>
      </w:r>
      <w:r w:rsidRPr="00F94690">
        <w:rPr>
          <w:rFonts w:asciiTheme="minorHAnsi" w:eastAsia="MS PGothic" w:hAnsiTheme="minorHAnsi"/>
          <w:noProof/>
          <w:color w:val="000000"/>
          <w:sz w:val="22"/>
          <w:szCs w:val="22"/>
          <w:lang w:eastAsia="de-DE"/>
        </w:rPr>
        <w:t xml:space="preserve">than the thinner 2mm </w:t>
      </w:r>
      <w:r>
        <w:rPr>
          <w:rFonts w:asciiTheme="minorHAnsi" w:eastAsia="MS PGothic" w:hAnsiTheme="minorHAnsi"/>
          <w:noProof/>
          <w:color w:val="000000"/>
          <w:sz w:val="22"/>
          <w:szCs w:val="22"/>
          <w:lang w:eastAsia="de-DE"/>
        </w:rPr>
        <w:t>type</w:t>
      </w:r>
      <w:r w:rsidRPr="00F94690">
        <w:rPr>
          <w:rFonts w:asciiTheme="minorHAnsi" w:eastAsia="MS PGothic" w:hAnsiTheme="minorHAnsi"/>
          <w:noProof/>
          <w:color w:val="000000"/>
          <w:sz w:val="22"/>
          <w:szCs w:val="22"/>
          <w:lang w:eastAsia="de-DE"/>
        </w:rPr>
        <w:t xml:space="preserve">. Notably also, the OFB system </w:t>
      </w:r>
      <w:r>
        <w:rPr>
          <w:rFonts w:asciiTheme="minorHAnsi" w:eastAsia="MS PGothic" w:hAnsiTheme="minorHAnsi"/>
          <w:noProof/>
          <w:color w:val="000000"/>
          <w:sz w:val="22"/>
          <w:szCs w:val="22"/>
          <w:lang w:eastAsia="de-DE"/>
        </w:rPr>
        <w:t>demonstrates similar conversion as the STR while</w:t>
      </w:r>
      <w:r w:rsidRPr="00F94690">
        <w:rPr>
          <w:rFonts w:asciiTheme="minorHAnsi" w:eastAsia="MS PGothic" w:hAnsiTheme="minorHAnsi"/>
          <w:noProof/>
          <w:color w:val="000000"/>
          <w:sz w:val="22"/>
          <w:szCs w:val="22"/>
          <w:lang w:eastAsia="de-DE"/>
        </w:rPr>
        <w:t xml:space="preserve"> using 20% less FPU of enzyme blend at only 4,8 % power density.</w:t>
      </w:r>
      <w:r>
        <w:rPr>
          <w:rFonts w:asciiTheme="minorHAnsi" w:eastAsia="MS PGothic" w:hAnsiTheme="minorHAnsi"/>
          <w:noProof/>
          <w:color w:val="000000"/>
          <w:sz w:val="22"/>
          <w:szCs w:val="22"/>
          <w:lang w:eastAsia="de-DE"/>
        </w:rPr>
        <w:t xml:space="preserve"> Summing up the OFB system exhibited high potential for enzymatic conversions.</w:t>
      </w:r>
    </w:p>
    <w:p w:rsidR="0095020B" w:rsidRPr="00EA76A5" w:rsidRDefault="0095020B" w:rsidP="0095020B">
      <w:pPr>
        <w:pStyle w:val="Listenabsatz"/>
        <w:snapToGrid w:val="0"/>
        <w:spacing w:after="120"/>
        <w:ind w:left="0"/>
        <w:jc w:val="left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>
        <w:rPr>
          <w:noProof/>
          <w:lang w:val="de-DE" w:eastAsia="de-DE"/>
        </w:rPr>
        <w:drawing>
          <wp:inline distT="0" distB="0" distL="0" distR="0" wp14:anchorId="75237416" wp14:editId="6C2977D6">
            <wp:extent cx="2438400" cy="1465742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213" cy="1467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eastAsia="MS PGothic" w:hAnsiTheme="minorHAnsi"/>
          <w:i/>
          <w:noProof/>
          <w:color w:val="000000"/>
          <w:sz w:val="22"/>
          <w:szCs w:val="22"/>
          <w:lang w:val="de-DE" w:eastAsia="de-DE"/>
        </w:rPr>
        <w:drawing>
          <wp:inline distT="0" distB="0" distL="0" distR="0" wp14:anchorId="0DE732B9" wp14:editId="79919EEC">
            <wp:extent cx="2711450" cy="1516357"/>
            <wp:effectExtent l="0" t="0" r="0" b="8255"/>
            <wp:docPr id="2" name="Grafik 2" descr="Y:\AEE_Projekte\P2016_40 Oscyme\01_Projektinhalte\CHISA paper\Grafiken\FINAL\Figure 1_J.Buchmaier_Oscillatory Flow Bioreactor (OFB) for enzymatic hydrolysis at high solid loading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AEE_Projekte\P2016_40 Oscyme\01_Projektinhalte\CHISA paper\Grafiken\FINAL\Figure 1_J.Buchmaier_Oscillatory Flow Bioreactor (OFB) for enzymatic hydrolysis at high solid loadings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51" t="15700" r="13556" b="27296"/>
                    <a:stretch/>
                  </pic:blipFill>
                  <pic:spPr bwMode="auto">
                    <a:xfrm>
                      <a:off x="0" y="0"/>
                      <a:ext cx="2711132" cy="151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020B" w:rsidRDefault="0095020B" w:rsidP="0095020B">
      <w:pPr>
        <w:snapToGrid w:val="0"/>
        <w:spacing w:after="120"/>
        <w:jc w:val="center"/>
        <w:rPr>
          <w:rFonts w:asciiTheme="minorHAnsi" w:hAnsiTheme="minorHAnsi"/>
          <w:lang w:val="en-US"/>
        </w:rPr>
      </w:pPr>
      <w:proofErr w:type="gramStart"/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proofErr w:type="gramEnd"/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>
        <w:rPr>
          <w:rFonts w:asciiTheme="minorHAnsi" w:hAnsiTheme="minorHAnsi"/>
          <w:lang w:val="en-US"/>
        </w:rPr>
        <w:t>: Steps towards design optimization (left), schematic of OFB plant (right)</w:t>
      </w:r>
    </w:p>
    <w:p w:rsidR="0095020B" w:rsidRPr="00CC3E0B" w:rsidRDefault="0095020B" w:rsidP="0095020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CF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Pr="00CC3E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final plant concept is shown in Figure 1 (right side). Conti OFB set-ups consisted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the following configurations ranging from 1-4 </w:t>
      </w:r>
      <w:r w:rsidRPr="00CC3E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OFB </w:t>
      </w:r>
      <w:r w:rsidR="00CA0949" w:rsidRPr="00CC3E0B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reactors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series, Oscillation parameters of </w:t>
      </w:r>
      <w:r w:rsidRPr="00CC3E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10 mm amplitude, 1-3 Hz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net-flow velocities of up to around </w:t>
      </w:r>
      <w:r w:rsidRPr="00CC3E0B">
        <w:rPr>
          <w:rFonts w:asciiTheme="minorHAnsi" w:eastAsia="MS PGothic" w:hAnsiTheme="minorHAnsi"/>
          <w:color w:val="000000"/>
          <w:sz w:val="22"/>
          <w:szCs w:val="22"/>
          <w:lang w:val="en-US"/>
        </w:rPr>
        <w:t>150ml/min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95020B" w:rsidRPr="008D0BEB" w:rsidRDefault="0095020B" w:rsidP="0095020B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95020B" w:rsidRDefault="0095020B" w:rsidP="0095020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Different steps resulted in best configuration and operating conditions in OFB - Batch mode, these were transferred into OFB - Conti mode. OFB - Batch results gave very satisfying results in terms of glucose production, enzyme input and theoretical energy input, compared to reference STR system. High solid loading of 15% </w:t>
      </w:r>
      <w:r>
        <w:rPr>
          <w:rFonts w:eastAsia="MS PGothic" w:cs="Arial"/>
          <w:color w:val="000000"/>
          <w:sz w:val="22"/>
          <w:szCs w:val="22"/>
          <w:lang w:val="en-US"/>
        </w:rPr>
        <w:t>α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-cellulose were reproducibly tested. Various configurations of OFB - Conti tests are tested at the moment. Results will be presented at the conference</w:t>
      </w:r>
    </w:p>
    <w:p w:rsidR="0095020B" w:rsidRPr="008D0BEB" w:rsidRDefault="0095020B" w:rsidP="0095020B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95020B" w:rsidRDefault="0095020B" w:rsidP="0095020B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254EAB">
        <w:rPr>
          <w:rFonts w:asciiTheme="minorHAnsi" w:eastAsia="SimSun" w:hAnsiTheme="minorHAnsi"/>
          <w:sz w:val="22"/>
          <w:szCs w:val="22"/>
          <w:lang w:eastAsia="zh-CN"/>
        </w:rPr>
        <w:t xml:space="preserve">S. </w:t>
      </w:r>
      <w:proofErr w:type="spellStart"/>
      <w:r w:rsidRPr="00254EAB">
        <w:rPr>
          <w:rFonts w:asciiTheme="minorHAnsi" w:eastAsia="SimSun" w:hAnsiTheme="minorHAnsi"/>
          <w:sz w:val="22"/>
          <w:szCs w:val="22"/>
          <w:lang w:eastAsia="zh-CN"/>
        </w:rPr>
        <w:t>C</w:t>
      </w:r>
      <w:r>
        <w:rPr>
          <w:rFonts w:asciiTheme="minorHAnsi" w:eastAsia="SimSun" w:hAnsiTheme="minorHAnsi"/>
          <w:sz w:val="22"/>
          <w:szCs w:val="22"/>
          <w:lang w:eastAsia="zh-CN"/>
        </w:rPr>
        <w:t>hundawat</w:t>
      </w:r>
      <w:proofErr w:type="spellEnd"/>
      <w:r>
        <w:rPr>
          <w:rFonts w:asciiTheme="minorHAnsi" w:eastAsia="SimSun" w:hAnsiTheme="minorHAnsi"/>
          <w:sz w:val="22"/>
          <w:szCs w:val="22"/>
          <w:lang w:eastAsia="zh-CN"/>
        </w:rPr>
        <w:t xml:space="preserve">, G. Beckham, M. </w:t>
      </w:r>
      <w:proofErr w:type="spellStart"/>
      <w:r>
        <w:rPr>
          <w:rFonts w:asciiTheme="minorHAnsi" w:eastAsia="SimSun" w:hAnsiTheme="minorHAnsi"/>
          <w:sz w:val="22"/>
          <w:szCs w:val="22"/>
          <w:lang w:eastAsia="zh-CN"/>
        </w:rPr>
        <w:t>Himmel</w:t>
      </w:r>
      <w:proofErr w:type="spellEnd"/>
      <w:r>
        <w:rPr>
          <w:rFonts w:asciiTheme="minorHAnsi" w:eastAsia="SimSun" w:hAnsiTheme="minorHAnsi"/>
          <w:sz w:val="22"/>
          <w:szCs w:val="22"/>
          <w:lang w:eastAsia="zh-CN"/>
        </w:rPr>
        <w:t xml:space="preserve">, </w:t>
      </w:r>
      <w:r w:rsidRPr="00254EAB">
        <w:rPr>
          <w:rFonts w:asciiTheme="minorHAnsi" w:eastAsia="SimSun" w:hAnsiTheme="minorHAnsi"/>
          <w:sz w:val="22"/>
          <w:szCs w:val="22"/>
          <w:lang w:eastAsia="zh-CN"/>
        </w:rPr>
        <w:t>B. Dale</w:t>
      </w:r>
      <w:r>
        <w:rPr>
          <w:rFonts w:asciiTheme="minorHAnsi" w:eastAsia="SimSun" w:hAnsiTheme="minorHAnsi"/>
          <w:sz w:val="22"/>
          <w:szCs w:val="22"/>
          <w:lang w:eastAsia="zh-CN"/>
        </w:rPr>
        <w:t xml:space="preserve">, </w:t>
      </w:r>
      <w:proofErr w:type="spellStart"/>
      <w:r w:rsidRPr="00254EAB">
        <w:rPr>
          <w:rFonts w:asciiTheme="minorHAnsi" w:eastAsia="SimSun" w:hAnsiTheme="minorHAnsi"/>
          <w:sz w:val="22"/>
          <w:szCs w:val="22"/>
          <w:lang w:eastAsia="zh-CN"/>
        </w:rPr>
        <w:t>Annu</w:t>
      </w:r>
      <w:proofErr w:type="spellEnd"/>
      <w:r w:rsidRPr="00254EAB">
        <w:rPr>
          <w:rFonts w:asciiTheme="minorHAnsi" w:eastAsia="SimSun" w:hAnsiTheme="minorHAnsi"/>
          <w:sz w:val="22"/>
          <w:szCs w:val="22"/>
          <w:lang w:eastAsia="zh-CN"/>
        </w:rPr>
        <w:t xml:space="preserve"> Rev </w:t>
      </w:r>
      <w:proofErr w:type="spellStart"/>
      <w:r w:rsidRPr="00254EAB">
        <w:rPr>
          <w:rFonts w:asciiTheme="minorHAnsi" w:eastAsia="SimSun" w:hAnsiTheme="minorHAnsi"/>
          <w:sz w:val="22"/>
          <w:szCs w:val="22"/>
          <w:lang w:eastAsia="zh-CN"/>
        </w:rPr>
        <w:t>Chem</w:t>
      </w:r>
      <w:proofErr w:type="spellEnd"/>
      <w:r w:rsidRPr="00254EAB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  <w:proofErr w:type="spellStart"/>
      <w:r w:rsidRPr="00254EAB">
        <w:rPr>
          <w:rFonts w:asciiTheme="minorHAnsi" w:eastAsia="SimSun" w:hAnsiTheme="minorHAnsi"/>
          <w:sz w:val="22"/>
          <w:szCs w:val="22"/>
          <w:lang w:eastAsia="zh-CN"/>
        </w:rPr>
        <w:t>Biomol</w:t>
      </w:r>
      <w:proofErr w:type="spellEnd"/>
      <w:r w:rsidRPr="00254EAB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  <w:proofErr w:type="spellStart"/>
      <w:r w:rsidRPr="00254EAB">
        <w:rPr>
          <w:rFonts w:asciiTheme="minorHAnsi" w:eastAsia="SimSun" w:hAnsiTheme="minorHAnsi"/>
          <w:sz w:val="22"/>
          <w:szCs w:val="22"/>
          <w:lang w:eastAsia="zh-CN"/>
        </w:rPr>
        <w:t>Eng</w:t>
      </w:r>
      <w:proofErr w:type="spellEnd"/>
      <w:r>
        <w:rPr>
          <w:rFonts w:asciiTheme="minorHAnsi" w:eastAsia="SimSun" w:hAnsiTheme="minorHAnsi"/>
          <w:sz w:val="22"/>
          <w:szCs w:val="22"/>
          <w:lang w:eastAsia="zh-CN"/>
        </w:rPr>
        <w:t xml:space="preserve">, </w:t>
      </w:r>
      <w:r w:rsidRPr="00254EAB">
        <w:rPr>
          <w:rFonts w:asciiTheme="minorHAnsi" w:eastAsia="SimSun" w:hAnsiTheme="minorHAnsi"/>
          <w:sz w:val="22"/>
          <w:szCs w:val="22"/>
          <w:lang w:eastAsia="zh-CN"/>
        </w:rPr>
        <w:t xml:space="preserve">2 </w:t>
      </w:r>
      <w:r>
        <w:rPr>
          <w:rFonts w:asciiTheme="minorHAnsi" w:eastAsia="SimSun" w:hAnsiTheme="minorHAnsi"/>
          <w:sz w:val="22"/>
          <w:szCs w:val="22"/>
          <w:lang w:eastAsia="zh-CN"/>
        </w:rPr>
        <w:t>(</w:t>
      </w:r>
      <w:r w:rsidRPr="00254EAB">
        <w:rPr>
          <w:rFonts w:asciiTheme="minorHAnsi" w:eastAsia="SimSun" w:hAnsiTheme="minorHAnsi"/>
          <w:sz w:val="22"/>
          <w:szCs w:val="22"/>
          <w:lang w:eastAsia="zh-CN"/>
        </w:rPr>
        <w:t>2011</w:t>
      </w:r>
      <w:r>
        <w:rPr>
          <w:rFonts w:asciiTheme="minorHAnsi" w:eastAsia="SimSun" w:hAnsiTheme="minorHAnsi"/>
          <w:sz w:val="22"/>
          <w:szCs w:val="22"/>
          <w:lang w:eastAsia="zh-CN"/>
        </w:rPr>
        <w:t xml:space="preserve">) </w:t>
      </w:r>
      <w:r w:rsidRPr="00254EAB">
        <w:rPr>
          <w:rFonts w:asciiTheme="minorHAnsi" w:eastAsia="SimSun" w:hAnsiTheme="minorHAnsi"/>
          <w:sz w:val="22"/>
          <w:szCs w:val="22"/>
          <w:lang w:eastAsia="zh-CN"/>
        </w:rPr>
        <w:t>121-145.</w:t>
      </w:r>
    </w:p>
    <w:p w:rsidR="0095020B" w:rsidRPr="00DE0019" w:rsidRDefault="0095020B" w:rsidP="0095020B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000369">
        <w:rPr>
          <w:rFonts w:asciiTheme="minorHAnsi" w:eastAsia="SimSun" w:hAnsiTheme="minorHAnsi"/>
          <w:sz w:val="22"/>
          <w:szCs w:val="22"/>
          <w:lang w:eastAsia="zh-CN"/>
        </w:rPr>
        <w:t>M.</w:t>
      </w:r>
      <w:r>
        <w:rPr>
          <w:rFonts w:asciiTheme="minorHAnsi" w:eastAsia="SimSun" w:hAnsiTheme="minorHAnsi"/>
          <w:sz w:val="22"/>
          <w:szCs w:val="22"/>
          <w:lang w:eastAsia="zh-CN"/>
        </w:rPr>
        <w:t xml:space="preserve"> Abbott, G. V. Perez,</w:t>
      </w:r>
      <w:r w:rsidRPr="00000369">
        <w:rPr>
          <w:rFonts w:asciiTheme="minorHAnsi" w:eastAsia="SimSun" w:hAnsiTheme="minorHAnsi"/>
          <w:sz w:val="22"/>
          <w:szCs w:val="22"/>
          <w:lang w:eastAsia="zh-CN"/>
        </w:rPr>
        <w:t xml:space="preserve"> A. P</w:t>
      </w:r>
      <w:r>
        <w:rPr>
          <w:rFonts w:asciiTheme="minorHAnsi" w:eastAsia="SimSun" w:hAnsiTheme="minorHAnsi"/>
          <w:sz w:val="22"/>
          <w:szCs w:val="22"/>
          <w:lang w:eastAsia="zh-CN"/>
        </w:rPr>
        <w:t>.</w:t>
      </w:r>
      <w:r w:rsidRPr="00000369">
        <w:rPr>
          <w:rFonts w:asciiTheme="minorHAnsi" w:eastAsia="SimSun" w:hAnsiTheme="minorHAnsi"/>
          <w:sz w:val="22"/>
          <w:szCs w:val="22"/>
          <w:lang w:eastAsia="zh-CN"/>
        </w:rPr>
        <w:t xml:space="preserve"> Harvey, </w:t>
      </w:r>
      <w:r>
        <w:rPr>
          <w:rFonts w:asciiTheme="minorHAnsi" w:eastAsia="SimSun" w:hAnsiTheme="minorHAnsi"/>
          <w:sz w:val="22"/>
          <w:szCs w:val="22"/>
          <w:lang w:eastAsia="zh-CN"/>
        </w:rPr>
        <w:t xml:space="preserve">M. K. </w:t>
      </w:r>
      <w:proofErr w:type="spellStart"/>
      <w:r>
        <w:rPr>
          <w:rFonts w:asciiTheme="minorHAnsi" w:eastAsia="SimSun" w:hAnsiTheme="minorHAnsi"/>
          <w:sz w:val="22"/>
          <w:szCs w:val="22"/>
          <w:lang w:eastAsia="zh-CN"/>
        </w:rPr>
        <w:t>Theodorou</w:t>
      </w:r>
      <w:proofErr w:type="spellEnd"/>
      <w:r w:rsidRPr="00000369">
        <w:rPr>
          <w:rFonts w:asciiTheme="minorHAnsi" w:eastAsia="SimSun" w:hAnsiTheme="minorHAnsi"/>
          <w:sz w:val="22"/>
          <w:szCs w:val="22"/>
          <w:lang w:eastAsia="zh-CN"/>
        </w:rPr>
        <w:t>, Chem. Eng. Res. Des.92 (2014) 1969.</w:t>
      </w: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1AC" w:rsidRDefault="006B01AC" w:rsidP="004F5E36">
      <w:r>
        <w:separator/>
      </w:r>
    </w:p>
  </w:endnote>
  <w:endnote w:type="continuationSeparator" w:id="0">
    <w:p w:rsidR="006B01AC" w:rsidRDefault="006B01AC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1AC" w:rsidRDefault="006B01AC" w:rsidP="004F5E36">
      <w:r>
        <w:separator/>
      </w:r>
    </w:p>
  </w:footnote>
  <w:footnote w:type="continuationSeparator" w:id="0">
    <w:p w:rsidR="006B01AC" w:rsidRDefault="006B01AC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62" w:rsidRDefault="00594E9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de-DE" w:eastAsia="de-DE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Kopfzeile"/>
    </w:pPr>
  </w:p>
  <w:p w:rsidR="00704BDF" w:rsidRDefault="00704BD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eEinfach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3009B7"/>
    <w:rsid w:val="0030469C"/>
    <w:rsid w:val="003723D4"/>
    <w:rsid w:val="003A7D1C"/>
    <w:rsid w:val="0044328C"/>
    <w:rsid w:val="0046164A"/>
    <w:rsid w:val="00462DCD"/>
    <w:rsid w:val="004D1162"/>
    <w:rsid w:val="004E4DD6"/>
    <w:rsid w:val="004F563B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60E3E"/>
    <w:rsid w:val="00662E74"/>
    <w:rsid w:val="006B01AC"/>
    <w:rsid w:val="006C5579"/>
    <w:rsid w:val="00704BDF"/>
    <w:rsid w:val="00736B13"/>
    <w:rsid w:val="007447F3"/>
    <w:rsid w:val="007661C8"/>
    <w:rsid w:val="007D52CD"/>
    <w:rsid w:val="00813288"/>
    <w:rsid w:val="008168FC"/>
    <w:rsid w:val="008479A2"/>
    <w:rsid w:val="0087637F"/>
    <w:rsid w:val="008A1512"/>
    <w:rsid w:val="008D0BEB"/>
    <w:rsid w:val="008E566E"/>
    <w:rsid w:val="00901EB6"/>
    <w:rsid w:val="009450CE"/>
    <w:rsid w:val="0095020B"/>
    <w:rsid w:val="0095164B"/>
    <w:rsid w:val="00996483"/>
    <w:rsid w:val="009E788A"/>
    <w:rsid w:val="00A1763D"/>
    <w:rsid w:val="00A17CEC"/>
    <w:rsid w:val="00A27EF0"/>
    <w:rsid w:val="00A76EFC"/>
    <w:rsid w:val="00A97F29"/>
    <w:rsid w:val="00AB0964"/>
    <w:rsid w:val="00AE377D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94434"/>
    <w:rsid w:val="00CA0949"/>
    <w:rsid w:val="00CA1C95"/>
    <w:rsid w:val="00CA5A9C"/>
    <w:rsid w:val="00CC3F4B"/>
    <w:rsid w:val="00CD5FE2"/>
    <w:rsid w:val="00D02B4C"/>
    <w:rsid w:val="00D84576"/>
    <w:rsid w:val="00DE0019"/>
    <w:rsid w:val="00DE264A"/>
    <w:rsid w:val="00E041E7"/>
    <w:rsid w:val="00E23CA1"/>
    <w:rsid w:val="00E409A8"/>
    <w:rsid w:val="00E47211"/>
    <w:rsid w:val="00E7209D"/>
    <w:rsid w:val="00EA50E1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Hyperlink">
    <w:name w:val="Hyperlink"/>
    <w:basedOn w:val="Absatz-Standardschriftart"/>
    <w:uiPriority w:val="99"/>
    <w:unhideWhenUsed/>
    <w:locked/>
    <w:rsid w:val="0095020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locked/>
    <w:rsid w:val="00950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Hyperlink">
    <w:name w:val="Hyperlink"/>
    <w:basedOn w:val="Absatz-Standardschriftart"/>
    <w:uiPriority w:val="99"/>
    <w:unhideWhenUsed/>
    <w:locked/>
    <w:rsid w:val="0095020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locked/>
    <w:rsid w:val="00950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.buchmaier@aee.a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12B86-A20C-424C-A54F-4693F4EF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4244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Judith Buchmaier</cp:lastModifiedBy>
  <cp:revision>2</cp:revision>
  <cp:lastPrinted>2019-02-28T14:46:00Z</cp:lastPrinted>
  <dcterms:created xsi:type="dcterms:W3CDTF">2019-02-28T14:56:00Z</dcterms:created>
  <dcterms:modified xsi:type="dcterms:W3CDTF">2019-02-28T14:56:00Z</dcterms:modified>
</cp:coreProperties>
</file>