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21FB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Hempseed protein hydrolysates-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antioxida</w:t>
      </w:r>
      <w:r w:rsidR="00F45A03">
        <w:rPr>
          <w:rFonts w:asciiTheme="minorHAnsi" w:eastAsia="MS PGothic" w:hAnsiTheme="minorHAnsi"/>
          <w:b/>
          <w:bCs/>
          <w:sz w:val="28"/>
          <w:szCs w:val="28"/>
          <w:lang w:val="en-US"/>
        </w:rPr>
        <w:t>tive</w:t>
      </w:r>
      <w:proofErr w:type="spellEnd"/>
      <w:r w:rsidR="00F45A0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and anticancer effects</w:t>
      </w:r>
    </w:p>
    <w:p w:rsidR="00DE0019" w:rsidRPr="00DE0019" w:rsidRDefault="00021FB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Višnja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Gaurina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Srček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*, </w:t>
      </w:r>
      <w:r w:rsidRPr="00021FB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Kristina Rado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š</w:t>
      </w:r>
      <w:r w:rsidRPr="00021FB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evi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ć</w:t>
      </w:r>
      <w:r w:rsidRPr="00021FB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Marijan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Logarušić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Igor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Slivac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Ivana Radojčić Redovniković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021FB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 of Zagreb, Faculty of Food Technology and Biotechnology, Laboratory for Cell Technology and Biotransformation,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Pierottijeva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6, 10000 Zagreb, Croatia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21FB0">
        <w:rPr>
          <w:rFonts w:asciiTheme="minorHAnsi" w:eastAsia="MS PGothic" w:hAnsiTheme="minorHAnsi"/>
          <w:bCs/>
          <w:i/>
          <w:iCs/>
          <w:sz w:val="20"/>
          <w:lang w:val="en-US"/>
        </w:rPr>
        <w:t>vgaurinasrcek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021FB0">
        <w:rPr>
          <w:rFonts w:asciiTheme="minorHAnsi" w:eastAsia="MS PGothic" w:hAnsiTheme="minorHAnsi"/>
          <w:bCs/>
          <w:i/>
          <w:iCs/>
          <w:sz w:val="20"/>
          <w:lang w:val="en-US"/>
        </w:rPr>
        <w:t>pbf.hr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F45A0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Hempseed protein hydrolysates possess </w:t>
      </w:r>
      <w:proofErr w:type="spellStart"/>
      <w:r>
        <w:rPr>
          <w:rFonts w:asciiTheme="minorHAnsi" w:hAnsiTheme="minorHAnsi"/>
        </w:rPr>
        <w:t>antioxidative</w:t>
      </w:r>
      <w:proofErr w:type="spellEnd"/>
      <w:r>
        <w:rPr>
          <w:rFonts w:asciiTheme="minorHAnsi" w:hAnsiTheme="minorHAnsi"/>
        </w:rPr>
        <w:t xml:space="preserve"> activity.</w:t>
      </w:r>
    </w:p>
    <w:p w:rsidR="00704BDF" w:rsidRPr="00EC66CC" w:rsidRDefault="00F45A0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Hempseed protein hydrolysates showed </w:t>
      </w:r>
      <w:proofErr w:type="spellStart"/>
      <w:r>
        <w:rPr>
          <w:rFonts w:asciiTheme="minorHAnsi" w:hAnsiTheme="minorHAnsi"/>
        </w:rPr>
        <w:t>antiproliferative</w:t>
      </w:r>
      <w:proofErr w:type="spellEnd"/>
      <w:r>
        <w:rPr>
          <w:rFonts w:asciiTheme="minorHAnsi" w:hAnsiTheme="minorHAnsi"/>
        </w:rPr>
        <w:t xml:space="preserve"> effects in HeLa cells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Default="00F45A0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Protective effect</w:t>
      </w:r>
      <w:r w:rsidR="00110FB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of hydrolysates w</w:t>
      </w:r>
      <w:r w:rsidR="00110FBD">
        <w:rPr>
          <w:rFonts w:asciiTheme="minorHAnsi" w:hAnsiTheme="minorHAnsi"/>
        </w:rPr>
        <w:t>ere</w:t>
      </w:r>
      <w:r>
        <w:rPr>
          <w:rFonts w:asciiTheme="minorHAnsi" w:hAnsiTheme="minorHAnsi"/>
        </w:rPr>
        <w:t xml:space="preserve"> observed </w:t>
      </w:r>
      <w:r w:rsidR="00110FBD">
        <w:rPr>
          <w:rFonts w:asciiTheme="minorHAnsi" w:hAnsiTheme="minorHAnsi"/>
        </w:rPr>
        <w:t>during</w:t>
      </w:r>
      <w:r>
        <w:rPr>
          <w:rFonts w:asciiTheme="minorHAnsi" w:hAnsiTheme="minorHAnsi"/>
        </w:rPr>
        <w:t xml:space="preserve"> H</w:t>
      </w:r>
      <w:r w:rsidRPr="00110FB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</w:t>
      </w:r>
      <w:r w:rsidRPr="00110FB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induce</w:t>
      </w:r>
      <w:r w:rsidR="00110FBD">
        <w:rPr>
          <w:rFonts w:asciiTheme="minorHAnsi" w:hAnsiTheme="minorHAnsi"/>
        </w:rPr>
        <w:t>d oxidative stress.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110FBD" w:rsidRDefault="00110FBD" w:rsidP="00110FB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Enzyme hydrolysis of hemp</w:t>
      </w:r>
      <w:r w:rsidR="00375740">
        <w:rPr>
          <w:rFonts w:asciiTheme="minorHAnsi" w:hAnsiTheme="minorHAnsi"/>
        </w:rPr>
        <w:t xml:space="preserve">seed </w:t>
      </w:r>
      <w:r>
        <w:rPr>
          <w:rFonts w:asciiTheme="minorHAnsi" w:hAnsiTheme="minorHAnsi"/>
        </w:rPr>
        <w:t>proteins resulted in high value-added products.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2C343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recent years, many research groups had focused on the production of peptides/hydrolysates with potential application in food and nutraceutical industry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2C343E">
        <w:t xml:space="preserve"> 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Protein hydrolysates or bioactive peptides derived from food </w:t>
      </w:r>
      <w:r w:rsidR="003472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proteins have been reported </w:t>
      </w:r>
      <w:r w:rsidR="003472F3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exhibit a</w:t>
      </w:r>
      <w:r w:rsidR="003472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wide range of </w:t>
      </w:r>
      <w:r w:rsidR="003472F3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bioactivity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including immunomodulatory, anticancer, antihypertensive, antioxidant, </w:t>
      </w:r>
      <w:proofErr w:type="spellStart"/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osteoprotective</w:t>
      </w:r>
      <w:proofErr w:type="spellEnd"/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antimicrobial effects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Pr="002C343E">
        <w:t xml:space="preserve"> 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 hemp (</w:t>
      </w:r>
      <w:r w:rsidRPr="002C343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Cannabis sativa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L) seed is by-product obtained after utilization of plant fibers and is used as oil and protein source.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contains 20-25% of 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proteins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its amino acid profile showed similar or even higher level of essential amino acids (except for lysine) in comparison to soy proteins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3579"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BB3579"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B3579"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Recent studies have reported </w:t>
      </w:r>
      <w:proofErr w:type="spellStart"/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antioxidative</w:t>
      </w:r>
      <w:proofErr w:type="spellEnd"/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properties of hempseed protein hydrolysates obtained by 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enzyme </w:t>
      </w:r>
      <w:proofErr w:type="spellStart"/>
      <w:r w:rsidR="00FF3C98" w:rsidRPr="00FF3C9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Alcalase</w:t>
      </w:r>
      <w:proofErr w:type="spellEnd"/>
      <w:r w:rsidR="00FF3C98" w:rsidRPr="00FF3C9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® 2.4L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induced oxidative stress in PC12 cells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3]. However, 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studies are </w:t>
      </w:r>
      <w:r w:rsidR="00531A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needed to investigate effects </w:t>
      </w:r>
      <w:r w:rsidR="00531A6F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hempseed protein hydrolysates 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by other enzymes 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cells.</w:t>
      </w:r>
      <w:r w:rsidR="00FF3C98" w:rsidRP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this study was to prepare hem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pseed protein hydrolysate (HPH) </w:t>
      </w:r>
      <w:r w:rsid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hempseed </w:t>
      </w:r>
      <w:r w:rsid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 isolate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(HPI)</w:t>
      </w:r>
      <w:r w:rsid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three commercial enzymes: </w:t>
      </w:r>
      <w:proofErr w:type="spellStart"/>
      <w:r w:rsidR="002D53E2"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Alcalase</w:t>
      </w:r>
      <w:proofErr w:type="spellEnd"/>
      <w:r w:rsidR="002D53E2"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® 2.4L</w:t>
      </w:r>
      <w:r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Neutrase</w:t>
      </w:r>
      <w:proofErr w:type="spellEnd"/>
      <w:r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and </w:t>
      </w:r>
      <w:proofErr w:type="spellStart"/>
      <w:r w:rsidRPr="002D53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Protamex</w:t>
      </w:r>
      <w:proofErr w:type="spellEnd"/>
      <w:r w:rsidRPr="002C34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addition, biological potential of prepared HPHs was measured by ORAC assay as well as their effects on </w:t>
      </w:r>
      <w:r w:rsidR="00730C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viability and cellular changes of </w:t>
      </w:r>
      <w:r w:rsidR="00FF3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normal and tumor cells.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C50364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HPHs were prepared using the commercial enzymes </w:t>
      </w:r>
      <w:proofErr w:type="spellStart"/>
      <w:r w:rsidRPr="00C5036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Alcalase</w:t>
      </w:r>
      <w:proofErr w:type="spellEnd"/>
      <w:r w:rsidRPr="00C5036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® 2.4L, </w:t>
      </w:r>
      <w:proofErr w:type="spellStart"/>
      <w:r w:rsidRPr="00C5036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Neutrase</w:t>
      </w:r>
      <w:proofErr w:type="spellEnd"/>
      <w:r w:rsidRPr="00C5036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and </w:t>
      </w:r>
      <w:proofErr w:type="spellStart"/>
      <w:r w:rsidRPr="00C5036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Protamex</w:t>
      </w:r>
      <w:proofErr w:type="spellEnd"/>
      <w:r w:rsidRP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described by </w:t>
      </w:r>
      <w:r w:rsidRPr="00C5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Antioxidant activity of obtained HPHs was assayed by ORAC method. Effects of HPHs on proliferation of normal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HaCaT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tumor (HeLa) cells were determined by colorimetric MTS assay while c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ellular changes were assayed </w:t>
      </w:r>
      <w:r w:rsidR="00F414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proofErr w:type="spellStart"/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spectrofluorime</w:t>
      </w:r>
      <w:r w:rsidR="00F41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</w:t>
      </w:r>
      <w:proofErr w:type="spellEnd"/>
      <w:r w:rsidR="00F414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MUSE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analyzer</w:t>
      </w:r>
      <w:r w:rsidR="00BB357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77672" w:rsidRDefault="00BB3579" w:rsidP="00BB357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Prepared HPHs showed strong antioxidant activity (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ORAC values in range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576.52±36.5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BE6" w:rsidRPr="00BB3579">
        <w:rPr>
          <w:rFonts w:asciiTheme="minorHAnsi" w:eastAsia="MS PGothic" w:hAnsiTheme="minorHAnsi"/>
          <w:color w:val="000000"/>
          <w:sz w:val="22"/>
          <w:szCs w:val="22"/>
        </w:rPr>
        <w:t>695.2±6.75</w:t>
      </w:r>
      <w:r w:rsidR="007F227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μM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TE/g protein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 comparison to 32.6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±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2.35</w:t>
      </w:r>
      <w:r w:rsid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μM</w:t>
      </w:r>
      <w:proofErr w:type="spellEnd"/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HPI,</w:t>
      </w:r>
      <w:r w:rsidR="001D4BE6" w:rsidRPr="001D4BE6">
        <w:t xml:space="preserve"> 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indicating releasing of antioxidant 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peptides during hydrolysis process.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Tested hydrolysates showed cytotoxic activities toward tumor HeLa cells with no effects on normal </w:t>
      </w:r>
      <w:proofErr w:type="spellStart"/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HaCaT</w:t>
      </w:r>
      <w:proofErr w:type="spellEnd"/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 (Figure</w:t>
      </w:r>
      <w:r w:rsidR="00405E8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="00405E83">
        <w:rPr>
          <w:rFonts w:asciiTheme="minorHAnsi" w:eastAsia="MS PGothic" w:hAnsiTheme="minorHAnsi"/>
          <w:color w:val="000000"/>
          <w:sz w:val="22"/>
          <w:szCs w:val="22"/>
          <w:lang w:val="en-US"/>
        </w:rPr>
        <w:t>-2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 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results of concentration-dependent </w:t>
      </w:r>
      <w:proofErr w:type="spellStart"/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antiproliferative</w:t>
      </w:r>
      <w:proofErr w:type="spellEnd"/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 of germinated soybean protein hydrolysates on breast and cervical cancer cell lines with minimal effects 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normal cells was reported by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05E8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Observed </w:t>
      </w:r>
      <w:proofErr w:type="spellStart"/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antiproliferative</w:t>
      </w:r>
      <w:proofErr w:type="spellEnd"/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 of HPHs in tumor cells suggested relationship between cytotoxicity and antioxidant activity also </w:t>
      </w:r>
      <w:r w:rsidR="006E66B6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indicating </w:t>
      </w:r>
      <w:r w:rsidR="001D4BE6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="006E66B6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</w:t>
      </w:r>
      <w:r w:rsidR="003472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4BE6" w:rsidRP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functional food ingredient in anticancer therapy.</w:t>
      </w:r>
      <w:r w:rsidR="001D4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05E83" w:rsidRDefault="00405E83" w:rsidP="00BB357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hr-HR" w:eastAsia="hr-HR"/>
        </w:rPr>
        <w:drawing>
          <wp:inline distT="0" distB="0" distL="0" distR="0" wp14:anchorId="01B7ECF8" wp14:editId="080A9860">
            <wp:extent cx="2667000" cy="1676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 wp14:anchorId="394E6CCA" wp14:editId="10B05D19">
            <wp:extent cx="2667000" cy="16097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672" w:rsidRDefault="00704BDF" w:rsidP="00405E83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05E83" w:rsidRPr="00405E83">
        <w:rPr>
          <w:rFonts w:asciiTheme="minorHAnsi" w:eastAsia="MS PGothic" w:hAnsiTheme="minorHAnsi"/>
          <w:color w:val="000000"/>
          <w:szCs w:val="18"/>
          <w:lang w:val="en-US"/>
        </w:rPr>
        <w:t>Effects of HPHs on</w:t>
      </w:r>
      <w:r w:rsidR="00405E8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 w:rsidR="00405E83" w:rsidRPr="00405E83">
        <w:rPr>
          <w:rFonts w:asciiTheme="minorHAnsi" w:eastAsia="MS PGothic" w:hAnsiTheme="minorHAnsi"/>
          <w:color w:val="000000"/>
          <w:szCs w:val="18"/>
          <w:lang w:val="en-US"/>
        </w:rPr>
        <w:t>HaCaT</w:t>
      </w:r>
      <w:proofErr w:type="spellEnd"/>
      <w:r w:rsidR="00405E83" w:rsidRPr="00405E83">
        <w:rPr>
          <w:rFonts w:asciiTheme="minorHAnsi" w:eastAsia="MS PGothic" w:hAnsiTheme="minorHAnsi"/>
          <w:color w:val="000000"/>
          <w:szCs w:val="18"/>
          <w:lang w:val="en-US"/>
        </w:rPr>
        <w:t xml:space="preserve"> cells by MTS assay</w:t>
      </w:r>
      <w:r w:rsidR="00405E83" w:rsidRPr="00405E83">
        <w:t xml:space="preserve"> </w:t>
      </w:r>
      <w:r w:rsidR="00405E83">
        <w:t xml:space="preserve">       </w:t>
      </w:r>
      <w:r w:rsidR="00405E83" w:rsidRPr="00405E83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405E83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405E83" w:rsidRPr="00405E83"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 w:rsidR="00405E83" w:rsidRPr="00405E83">
        <w:rPr>
          <w:rFonts w:asciiTheme="minorHAnsi" w:eastAsia="MS PGothic" w:hAnsiTheme="minorHAnsi"/>
          <w:color w:val="000000"/>
          <w:szCs w:val="18"/>
          <w:lang w:val="en-US"/>
        </w:rPr>
        <w:t xml:space="preserve">  Effects of HPHs on</w:t>
      </w:r>
      <w:r w:rsidR="00405E83">
        <w:rPr>
          <w:rFonts w:asciiTheme="minorHAnsi" w:eastAsia="MS PGothic" w:hAnsiTheme="minorHAnsi"/>
          <w:color w:val="000000"/>
          <w:szCs w:val="18"/>
          <w:lang w:val="en-US"/>
        </w:rPr>
        <w:t xml:space="preserve"> HeLa</w:t>
      </w:r>
      <w:r w:rsidR="00405E83" w:rsidRPr="00405E83">
        <w:rPr>
          <w:rFonts w:asciiTheme="minorHAnsi" w:eastAsia="MS PGothic" w:hAnsiTheme="minorHAnsi"/>
          <w:color w:val="000000"/>
          <w:szCs w:val="18"/>
          <w:lang w:val="en-US"/>
        </w:rPr>
        <w:t xml:space="preserve"> cells by MTS assay</w:t>
      </w:r>
    </w:p>
    <w:p w:rsidR="00977672" w:rsidRPr="00977672" w:rsidRDefault="00977672" w:rsidP="00405E8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ability of HPH-N to protect </w:t>
      </w:r>
      <w:proofErr w:type="spellStart"/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HaCaT</w:t>
      </w:r>
      <w:proofErr w:type="spellEnd"/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HeLa cells against oxidative stress induced by H</w:t>
      </w:r>
      <w:r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shown in Figure 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Pretreatment of cells with 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HPH-N significantly reduced ROS</w:t>
      </w:r>
      <w:r w:rsidR="00C45E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(+) cells on concentration-dependent manner (2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-40.5% fo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HPH-N </w:t>
      </w:r>
      <w:r w:rsidR="00FD5071" w:rsidRPr="007F227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vs.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for </w:t>
      </w:r>
      <w:r w:rsidR="00FD5071" w:rsidRPr="00977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FD5071"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D5071" w:rsidRPr="00977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FD5071"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D507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proofErr w:type="spellStart"/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HaCaT</w:t>
      </w:r>
      <w:proofErr w:type="spellEnd"/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7.03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.87</w:t>
      </w:r>
      <w:r w:rsid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HPH-N </w:t>
      </w:r>
      <w:r w:rsidRPr="007F227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vs</w:t>
      </w:r>
      <w:r w:rsidR="007F227B" w:rsidRPr="007F227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2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54.8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for </w:t>
      </w:r>
      <w:r w:rsidRPr="00977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77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9776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D507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FD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HeLa cells</w:t>
      </w:r>
      <w:r w:rsidR="00CD5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indicating its protective role against ROS formation.</w:t>
      </w:r>
      <w:bookmarkStart w:id="0" w:name="_GoBack"/>
      <w:bookmarkEnd w:id="0"/>
    </w:p>
    <w:p w:rsidR="00977672" w:rsidRDefault="001848B8" w:rsidP="00405E83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FD5071">
        <w:rPr>
          <w:noProof/>
          <w:sz w:val="16"/>
          <w:lang w:val="hr-HR" w:eastAsia="hr-HR"/>
        </w:rPr>
        <w:drawing>
          <wp:inline distT="0" distB="0" distL="0" distR="0" wp14:anchorId="41E596FA" wp14:editId="1FDDD2DC">
            <wp:extent cx="2657475" cy="18288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542FD" w:rsidRPr="00D542FD">
        <w:rPr>
          <w:noProof/>
          <w:lang w:val="hr-HR" w:eastAsia="hr-HR"/>
        </w:rPr>
        <w:t xml:space="preserve"> </w:t>
      </w:r>
      <w:r w:rsidR="00D542FD">
        <w:rPr>
          <w:noProof/>
          <w:lang w:val="hr-HR" w:eastAsia="hr-HR"/>
        </w:rPr>
        <w:drawing>
          <wp:inline distT="0" distB="0" distL="0" distR="0" wp14:anchorId="52EA6AE1" wp14:editId="2766C978">
            <wp:extent cx="2809875" cy="180022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7672" w:rsidRDefault="00D542FD" w:rsidP="00405E83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9023B4">
        <w:rPr>
          <w:rFonts w:asciiTheme="minorHAnsi" w:eastAsia="MS PGothic" w:hAnsiTheme="minorHAnsi"/>
          <w:b/>
          <w:color w:val="000000"/>
          <w:szCs w:val="18"/>
          <w:lang w:val="en-US"/>
        </w:rPr>
        <w:t>3.</w:t>
      </w:r>
      <w:r w:rsidR="00977672">
        <w:rPr>
          <w:rFonts w:asciiTheme="minorHAnsi" w:eastAsia="MS PGothic" w:hAnsiTheme="minorHAnsi"/>
          <w:color w:val="000000"/>
          <w:szCs w:val="18"/>
          <w:lang w:val="en-US"/>
        </w:rPr>
        <w:t xml:space="preserve"> Protective effects of HPH-N on induced oxidative stress in </w:t>
      </w:r>
      <w:proofErr w:type="spellStart"/>
      <w:r w:rsidR="005016EA">
        <w:rPr>
          <w:rFonts w:asciiTheme="minorHAnsi" w:eastAsia="MS PGothic" w:hAnsiTheme="minorHAnsi"/>
          <w:color w:val="000000"/>
          <w:szCs w:val="18"/>
          <w:lang w:val="en-US"/>
        </w:rPr>
        <w:t>HaCaT</w:t>
      </w:r>
      <w:proofErr w:type="spellEnd"/>
      <w:r w:rsidR="005016E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(left) </w:t>
      </w:r>
      <w:r w:rsidR="005016EA">
        <w:rPr>
          <w:rFonts w:asciiTheme="minorHAnsi" w:eastAsia="MS PGothic" w:hAnsiTheme="minorHAnsi"/>
          <w:color w:val="000000"/>
          <w:szCs w:val="18"/>
          <w:lang w:val="en-US"/>
        </w:rPr>
        <w:t xml:space="preserve">and </w:t>
      </w:r>
      <w:r>
        <w:rPr>
          <w:rFonts w:asciiTheme="minorHAnsi" w:eastAsia="MS PGothic" w:hAnsiTheme="minorHAnsi"/>
          <w:color w:val="000000"/>
          <w:szCs w:val="18"/>
          <w:lang w:val="en-US"/>
        </w:rPr>
        <w:t>HeLa (right) cells</w:t>
      </w:r>
      <w:r w:rsidR="00977672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AE2BE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</w:t>
      </w:r>
      <w:r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</w:t>
      </w:r>
      <w:r w:rsidR="00F45A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hemp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seed protein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hydrolisys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</w:t>
      </w:r>
      <w:r w:rsidR="00F45A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releasing peptides with </w:t>
      </w:r>
      <w:proofErr w:type="spellStart"/>
      <w:r w:rsidR="00F45A0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antioxidative</w:t>
      </w:r>
      <w:proofErr w:type="spellEnd"/>
      <w:r w:rsidR="00F45A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anticancer </w:t>
      </w:r>
      <w:r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activities and might</w:t>
      </w:r>
      <w:r w:rsidR="00F45A03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</w:t>
      </w:r>
      <w:r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considered </w:t>
      </w:r>
      <w:r w:rsidR="00F45A03" w:rsidRPr="007F2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functional food ingredient.</w:t>
      </w:r>
      <w:r w:rsidR="00F45A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2C343E" w:rsidRDefault="002C343E" w:rsidP="002C343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</w:t>
      </w:r>
      <w:proofErr w:type="spellStart"/>
      <w:r w:rsidRPr="002C343E">
        <w:rPr>
          <w:rFonts w:asciiTheme="minorHAnsi" w:hAnsiTheme="minorHAnsi"/>
          <w:color w:val="000000"/>
        </w:rPr>
        <w:t>Chalamaiah</w:t>
      </w:r>
      <w:proofErr w:type="spellEnd"/>
      <w:r w:rsidRPr="002C343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W. </w:t>
      </w:r>
      <w:r w:rsidRPr="002C343E">
        <w:rPr>
          <w:rFonts w:asciiTheme="minorHAnsi" w:hAnsiTheme="minorHAnsi"/>
          <w:color w:val="000000"/>
        </w:rPr>
        <w:t xml:space="preserve">Yu, </w:t>
      </w:r>
      <w:r>
        <w:rPr>
          <w:rFonts w:asciiTheme="minorHAnsi" w:hAnsiTheme="minorHAnsi"/>
          <w:color w:val="000000"/>
        </w:rPr>
        <w:t xml:space="preserve">J. </w:t>
      </w:r>
      <w:r w:rsidRPr="002C343E">
        <w:rPr>
          <w:rFonts w:asciiTheme="minorHAnsi" w:hAnsiTheme="minorHAnsi"/>
          <w:color w:val="000000"/>
        </w:rPr>
        <w:t>Wu, Food Chem</w:t>
      </w:r>
      <w:r>
        <w:rPr>
          <w:rFonts w:asciiTheme="minorHAnsi" w:hAnsiTheme="minorHAnsi"/>
          <w:color w:val="000000"/>
        </w:rPr>
        <w:t>.</w:t>
      </w:r>
      <w:r w:rsidRPr="002C343E">
        <w:rPr>
          <w:rFonts w:asciiTheme="minorHAnsi" w:hAnsiTheme="minorHAnsi"/>
          <w:color w:val="000000"/>
        </w:rPr>
        <w:t xml:space="preserve"> 245</w:t>
      </w:r>
      <w:r>
        <w:rPr>
          <w:rFonts w:asciiTheme="minorHAnsi" w:hAnsiTheme="minorHAnsi"/>
          <w:color w:val="000000"/>
        </w:rPr>
        <w:t xml:space="preserve"> (2018) </w:t>
      </w:r>
      <w:r w:rsidRPr="002C343E">
        <w:rPr>
          <w:rFonts w:asciiTheme="minorHAnsi" w:hAnsiTheme="minorHAnsi"/>
          <w:color w:val="000000"/>
        </w:rPr>
        <w:t>205-222</w:t>
      </w:r>
      <w:r>
        <w:rPr>
          <w:rFonts w:asciiTheme="minorHAnsi" w:hAnsiTheme="minorHAnsi"/>
          <w:color w:val="000000"/>
        </w:rPr>
        <w:t>.</w:t>
      </w:r>
    </w:p>
    <w:p w:rsidR="00FF3C98" w:rsidRDefault="00FF3C98" w:rsidP="00FF3C9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J.C. </w:t>
      </w:r>
      <w:r w:rsidRPr="00FF3C98">
        <w:rPr>
          <w:rFonts w:asciiTheme="minorHAnsi" w:hAnsiTheme="minorHAnsi"/>
          <w:color w:val="000000"/>
        </w:rPr>
        <w:t xml:space="preserve">Callaway, </w:t>
      </w:r>
      <w:proofErr w:type="spellStart"/>
      <w:r w:rsidRPr="00FF3C98">
        <w:rPr>
          <w:rFonts w:asciiTheme="minorHAnsi" w:hAnsiTheme="minorHAnsi"/>
          <w:color w:val="000000"/>
        </w:rPr>
        <w:t>Euphytica</w:t>
      </w:r>
      <w:proofErr w:type="spellEnd"/>
      <w:r w:rsidRPr="00FF3C98">
        <w:rPr>
          <w:rFonts w:asciiTheme="minorHAnsi" w:hAnsiTheme="minorHAnsi"/>
          <w:color w:val="000000"/>
        </w:rPr>
        <w:t xml:space="preserve"> 140</w:t>
      </w:r>
      <w:r>
        <w:rPr>
          <w:rFonts w:asciiTheme="minorHAnsi" w:hAnsiTheme="minorHAnsi"/>
          <w:color w:val="000000"/>
        </w:rPr>
        <w:t xml:space="preserve"> (2004)</w:t>
      </w:r>
      <w:r w:rsidRPr="00FF3C98">
        <w:rPr>
          <w:rFonts w:asciiTheme="minorHAnsi" w:hAnsiTheme="minorHAnsi"/>
          <w:color w:val="000000"/>
        </w:rPr>
        <w:t xml:space="preserve"> 65-72</w:t>
      </w:r>
      <w:r>
        <w:rPr>
          <w:rFonts w:asciiTheme="minorHAnsi" w:hAnsiTheme="minorHAnsi"/>
          <w:color w:val="000000"/>
        </w:rPr>
        <w:t>.</w:t>
      </w:r>
    </w:p>
    <w:p w:rsidR="00FF3C98" w:rsidRDefault="00FF3C98" w:rsidP="00FF3C9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C.H. </w:t>
      </w:r>
      <w:r w:rsidRPr="00FF3C98">
        <w:rPr>
          <w:rFonts w:asciiTheme="minorHAnsi" w:hAnsiTheme="minorHAnsi"/>
          <w:color w:val="000000"/>
        </w:rPr>
        <w:t xml:space="preserve">Tang, </w:t>
      </w:r>
      <w:r>
        <w:rPr>
          <w:rFonts w:asciiTheme="minorHAnsi" w:hAnsiTheme="minorHAnsi"/>
          <w:color w:val="000000"/>
        </w:rPr>
        <w:t xml:space="preserve">X.S. </w:t>
      </w:r>
      <w:r w:rsidRPr="00FF3C98">
        <w:rPr>
          <w:rFonts w:asciiTheme="minorHAnsi" w:hAnsiTheme="minorHAnsi"/>
          <w:color w:val="000000"/>
        </w:rPr>
        <w:t>Wang, X</w:t>
      </w:r>
      <w:r>
        <w:rPr>
          <w:rFonts w:asciiTheme="minorHAnsi" w:hAnsiTheme="minorHAnsi"/>
          <w:color w:val="000000"/>
        </w:rPr>
        <w:t xml:space="preserve">.Q. </w:t>
      </w:r>
      <w:r w:rsidRPr="00FF3C98">
        <w:rPr>
          <w:rFonts w:asciiTheme="minorHAnsi" w:hAnsiTheme="minorHAnsi"/>
          <w:color w:val="000000"/>
        </w:rPr>
        <w:t>Yang,</w:t>
      </w:r>
      <w:r>
        <w:rPr>
          <w:rFonts w:asciiTheme="minorHAnsi" w:hAnsiTheme="minorHAnsi"/>
          <w:color w:val="000000"/>
        </w:rPr>
        <w:t xml:space="preserve"> </w:t>
      </w:r>
      <w:r w:rsidRPr="00FF3C98">
        <w:rPr>
          <w:rFonts w:asciiTheme="minorHAnsi" w:hAnsiTheme="minorHAnsi"/>
          <w:color w:val="000000"/>
        </w:rPr>
        <w:t>Food Chem</w:t>
      </w:r>
      <w:r>
        <w:rPr>
          <w:rFonts w:asciiTheme="minorHAnsi" w:hAnsiTheme="minorHAnsi"/>
          <w:color w:val="000000"/>
        </w:rPr>
        <w:t>. 114 (2009)</w:t>
      </w:r>
      <w:r w:rsidRPr="00FF3C98">
        <w:rPr>
          <w:rFonts w:asciiTheme="minorHAnsi" w:hAnsiTheme="minorHAnsi"/>
          <w:color w:val="000000"/>
        </w:rPr>
        <w:t xml:space="preserve"> 1484-1490</w:t>
      </w:r>
      <w:r>
        <w:rPr>
          <w:rFonts w:asciiTheme="minorHAnsi" w:hAnsiTheme="minorHAnsi"/>
          <w:color w:val="000000"/>
        </w:rPr>
        <w:t>.</w:t>
      </w:r>
    </w:p>
    <w:p w:rsidR="00704BDF" w:rsidRPr="009023B4" w:rsidRDefault="00405E83" w:rsidP="009023B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</w:t>
      </w:r>
      <w:r w:rsidRPr="00405E83">
        <w:rPr>
          <w:rFonts w:asciiTheme="minorHAnsi" w:hAnsiTheme="minorHAnsi"/>
          <w:color w:val="000000"/>
        </w:rPr>
        <w:t>González Montoya</w:t>
      </w:r>
      <w:r>
        <w:rPr>
          <w:rFonts w:asciiTheme="minorHAnsi" w:hAnsiTheme="minorHAnsi"/>
          <w:color w:val="000000"/>
        </w:rPr>
        <w:t xml:space="preserve">, E. </w:t>
      </w:r>
      <w:r w:rsidRPr="00405E83">
        <w:rPr>
          <w:rFonts w:asciiTheme="minorHAnsi" w:hAnsiTheme="minorHAnsi"/>
          <w:color w:val="000000"/>
        </w:rPr>
        <w:t>Ramón-Gallegos</w:t>
      </w:r>
      <w:r>
        <w:rPr>
          <w:rFonts w:asciiTheme="minorHAnsi" w:hAnsiTheme="minorHAnsi"/>
          <w:color w:val="000000"/>
        </w:rPr>
        <w:t xml:space="preserve">, M.C. </w:t>
      </w:r>
      <w:r w:rsidRPr="00405E83">
        <w:rPr>
          <w:rFonts w:asciiTheme="minorHAnsi" w:hAnsiTheme="minorHAnsi"/>
          <w:color w:val="000000"/>
        </w:rPr>
        <w:t>Robles-</w:t>
      </w:r>
      <w:proofErr w:type="spellStart"/>
      <w:r w:rsidRPr="00405E83">
        <w:rPr>
          <w:rFonts w:asciiTheme="minorHAnsi" w:hAnsiTheme="minorHAnsi"/>
          <w:color w:val="000000"/>
        </w:rPr>
        <w:t>Ramírez</w:t>
      </w:r>
      <w:proofErr w:type="spellEnd"/>
      <w:r w:rsidRPr="00405E83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R. </w:t>
      </w:r>
      <w:r w:rsidRPr="00405E83">
        <w:rPr>
          <w:rFonts w:asciiTheme="minorHAnsi" w:hAnsiTheme="minorHAnsi"/>
          <w:color w:val="000000"/>
        </w:rPr>
        <w:t>Mora-Escobedo</w:t>
      </w:r>
      <w:r w:rsidR="00B627D7">
        <w:rPr>
          <w:rFonts w:asciiTheme="minorHAnsi" w:hAnsiTheme="minorHAnsi"/>
          <w:color w:val="000000"/>
        </w:rPr>
        <w:t>,</w:t>
      </w:r>
      <w:r w:rsidRPr="00405E83">
        <w:rPr>
          <w:rFonts w:asciiTheme="minorHAnsi" w:hAnsiTheme="minorHAnsi"/>
          <w:color w:val="000000"/>
        </w:rPr>
        <w:t xml:space="preserve"> </w:t>
      </w:r>
      <w:r w:rsidR="00B627D7">
        <w:rPr>
          <w:rFonts w:asciiTheme="minorHAnsi" w:hAnsiTheme="minorHAnsi"/>
          <w:color w:val="000000"/>
        </w:rPr>
        <w:t>Plan</w:t>
      </w:r>
      <w:r w:rsidRPr="00405E83">
        <w:rPr>
          <w:rFonts w:asciiTheme="minorHAnsi" w:hAnsiTheme="minorHAnsi"/>
          <w:color w:val="000000"/>
        </w:rPr>
        <w:t>t Foods Hum</w:t>
      </w:r>
      <w:r w:rsidR="00B627D7">
        <w:rPr>
          <w:rFonts w:asciiTheme="minorHAnsi" w:hAnsiTheme="minorHAnsi"/>
          <w:color w:val="000000"/>
        </w:rPr>
        <w:t>.</w:t>
      </w:r>
      <w:r w:rsidRPr="00405E83">
        <w:rPr>
          <w:rFonts w:asciiTheme="minorHAnsi" w:hAnsiTheme="minorHAnsi"/>
          <w:color w:val="000000"/>
        </w:rPr>
        <w:t xml:space="preserve"> </w:t>
      </w:r>
      <w:proofErr w:type="spellStart"/>
      <w:r w:rsidRPr="00405E83">
        <w:rPr>
          <w:rFonts w:asciiTheme="minorHAnsi" w:hAnsiTheme="minorHAnsi"/>
          <w:color w:val="000000"/>
        </w:rPr>
        <w:t>Nutr</w:t>
      </w:r>
      <w:proofErr w:type="spellEnd"/>
      <w:r w:rsidR="00B627D7">
        <w:rPr>
          <w:rFonts w:asciiTheme="minorHAnsi" w:hAnsiTheme="minorHAnsi"/>
          <w:color w:val="000000"/>
        </w:rPr>
        <w:t>.</w:t>
      </w:r>
      <w:r w:rsidRPr="00405E83">
        <w:rPr>
          <w:rFonts w:asciiTheme="minorHAnsi" w:hAnsiTheme="minorHAnsi"/>
          <w:color w:val="000000"/>
        </w:rPr>
        <w:t xml:space="preserve"> 71</w:t>
      </w:r>
      <w:r w:rsidR="00F41428">
        <w:rPr>
          <w:rFonts w:asciiTheme="minorHAnsi" w:hAnsiTheme="minorHAnsi"/>
          <w:color w:val="000000"/>
        </w:rPr>
        <w:t xml:space="preserve"> </w:t>
      </w:r>
      <w:r w:rsidR="00B627D7">
        <w:rPr>
          <w:rFonts w:asciiTheme="minorHAnsi" w:hAnsiTheme="minorHAnsi"/>
          <w:color w:val="000000"/>
        </w:rPr>
        <w:t xml:space="preserve">(2016) </w:t>
      </w:r>
      <w:r w:rsidRPr="00405E83">
        <w:rPr>
          <w:rFonts w:asciiTheme="minorHAnsi" w:hAnsiTheme="minorHAnsi"/>
          <w:color w:val="000000"/>
        </w:rPr>
        <w:t>368-374</w:t>
      </w:r>
      <w:r w:rsidR="00B627D7">
        <w:rPr>
          <w:rFonts w:asciiTheme="minorHAnsi" w:hAnsiTheme="minorHAnsi"/>
          <w:color w:val="000000"/>
        </w:rPr>
        <w:t>.</w:t>
      </w:r>
    </w:p>
    <w:sectPr w:rsidR="00704BDF" w:rsidRPr="009023B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36" w:rsidRDefault="00A71536" w:rsidP="004F5E36">
      <w:r>
        <w:separator/>
      </w:r>
    </w:p>
  </w:endnote>
  <w:endnote w:type="continuationSeparator" w:id="0">
    <w:p w:rsidR="00A71536" w:rsidRDefault="00A7153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36" w:rsidRDefault="00A71536" w:rsidP="004F5E36">
      <w:r>
        <w:separator/>
      </w:r>
    </w:p>
  </w:footnote>
  <w:footnote w:type="continuationSeparator" w:id="0">
    <w:p w:rsidR="00A71536" w:rsidRDefault="00A7153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B62B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9912C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1FB0"/>
    <w:rsid w:val="000303A3"/>
    <w:rsid w:val="0003148D"/>
    <w:rsid w:val="00062A9A"/>
    <w:rsid w:val="000A03B2"/>
    <w:rsid w:val="000D34BE"/>
    <w:rsid w:val="000E36F1"/>
    <w:rsid w:val="000E3A73"/>
    <w:rsid w:val="000E414A"/>
    <w:rsid w:val="00110FBD"/>
    <w:rsid w:val="0013121F"/>
    <w:rsid w:val="00134DE4"/>
    <w:rsid w:val="00150E59"/>
    <w:rsid w:val="001848B8"/>
    <w:rsid w:val="00184AD6"/>
    <w:rsid w:val="001B65C1"/>
    <w:rsid w:val="001C684B"/>
    <w:rsid w:val="001D4BE6"/>
    <w:rsid w:val="001D53FC"/>
    <w:rsid w:val="001F2EC7"/>
    <w:rsid w:val="002065DB"/>
    <w:rsid w:val="002447EF"/>
    <w:rsid w:val="00251550"/>
    <w:rsid w:val="00255E20"/>
    <w:rsid w:val="00256BC9"/>
    <w:rsid w:val="0027221A"/>
    <w:rsid w:val="00275B61"/>
    <w:rsid w:val="00296E7D"/>
    <w:rsid w:val="002C343E"/>
    <w:rsid w:val="002D1F12"/>
    <w:rsid w:val="002D53E2"/>
    <w:rsid w:val="003009B7"/>
    <w:rsid w:val="0030469C"/>
    <w:rsid w:val="003472F3"/>
    <w:rsid w:val="003723D4"/>
    <w:rsid w:val="00375740"/>
    <w:rsid w:val="003A7D1C"/>
    <w:rsid w:val="003F4D4C"/>
    <w:rsid w:val="00405E83"/>
    <w:rsid w:val="004513D2"/>
    <w:rsid w:val="0046164A"/>
    <w:rsid w:val="00462DCD"/>
    <w:rsid w:val="004D1162"/>
    <w:rsid w:val="004E4768"/>
    <w:rsid w:val="004E4DD6"/>
    <w:rsid w:val="004F563B"/>
    <w:rsid w:val="004F5E36"/>
    <w:rsid w:val="005016EA"/>
    <w:rsid w:val="005119A5"/>
    <w:rsid w:val="005278B7"/>
    <w:rsid w:val="00531A6F"/>
    <w:rsid w:val="005346C8"/>
    <w:rsid w:val="00540365"/>
    <w:rsid w:val="00594E9F"/>
    <w:rsid w:val="005A6357"/>
    <w:rsid w:val="005B61E6"/>
    <w:rsid w:val="005C77E1"/>
    <w:rsid w:val="005D6A2F"/>
    <w:rsid w:val="005E1A82"/>
    <w:rsid w:val="005E1F2D"/>
    <w:rsid w:val="005F0A28"/>
    <w:rsid w:val="005F0E5E"/>
    <w:rsid w:val="00620DEE"/>
    <w:rsid w:val="00625639"/>
    <w:rsid w:val="006366F8"/>
    <w:rsid w:val="0064184D"/>
    <w:rsid w:val="00660E3E"/>
    <w:rsid w:val="00662C6B"/>
    <w:rsid w:val="00662E74"/>
    <w:rsid w:val="006B01AC"/>
    <w:rsid w:val="006C5579"/>
    <w:rsid w:val="006E66B6"/>
    <w:rsid w:val="00704BDF"/>
    <w:rsid w:val="00730CC5"/>
    <w:rsid w:val="00736B13"/>
    <w:rsid w:val="007447F3"/>
    <w:rsid w:val="007661C8"/>
    <w:rsid w:val="007C2851"/>
    <w:rsid w:val="007D52CD"/>
    <w:rsid w:val="007E2493"/>
    <w:rsid w:val="007F227B"/>
    <w:rsid w:val="00813288"/>
    <w:rsid w:val="008168FC"/>
    <w:rsid w:val="008479A2"/>
    <w:rsid w:val="0087637F"/>
    <w:rsid w:val="008A1512"/>
    <w:rsid w:val="008D0BEB"/>
    <w:rsid w:val="008E566E"/>
    <w:rsid w:val="00901EB6"/>
    <w:rsid w:val="009023B4"/>
    <w:rsid w:val="009450CE"/>
    <w:rsid w:val="0095164B"/>
    <w:rsid w:val="00977672"/>
    <w:rsid w:val="00996483"/>
    <w:rsid w:val="009E788A"/>
    <w:rsid w:val="00A1763D"/>
    <w:rsid w:val="00A17CEC"/>
    <w:rsid w:val="00A27EF0"/>
    <w:rsid w:val="00A70F2B"/>
    <w:rsid w:val="00A71536"/>
    <w:rsid w:val="00A76EFC"/>
    <w:rsid w:val="00A97F29"/>
    <w:rsid w:val="00AB0964"/>
    <w:rsid w:val="00AE2BE4"/>
    <w:rsid w:val="00AE377D"/>
    <w:rsid w:val="00B61DBF"/>
    <w:rsid w:val="00B627D7"/>
    <w:rsid w:val="00BB3579"/>
    <w:rsid w:val="00BC30C9"/>
    <w:rsid w:val="00BE3E58"/>
    <w:rsid w:val="00C01616"/>
    <w:rsid w:val="00C0162B"/>
    <w:rsid w:val="00C345B1"/>
    <w:rsid w:val="00C40142"/>
    <w:rsid w:val="00C45E6E"/>
    <w:rsid w:val="00C50364"/>
    <w:rsid w:val="00C5209A"/>
    <w:rsid w:val="00C57182"/>
    <w:rsid w:val="00C655FD"/>
    <w:rsid w:val="00C94434"/>
    <w:rsid w:val="00CA1C95"/>
    <w:rsid w:val="00CA5A9C"/>
    <w:rsid w:val="00CC3F4B"/>
    <w:rsid w:val="00CC66E6"/>
    <w:rsid w:val="00CD527B"/>
    <w:rsid w:val="00CD5FE2"/>
    <w:rsid w:val="00D02B4C"/>
    <w:rsid w:val="00D51483"/>
    <w:rsid w:val="00D542FD"/>
    <w:rsid w:val="00D84576"/>
    <w:rsid w:val="00DE0019"/>
    <w:rsid w:val="00DE264A"/>
    <w:rsid w:val="00DF0B55"/>
    <w:rsid w:val="00E041E7"/>
    <w:rsid w:val="00E23CA1"/>
    <w:rsid w:val="00E409A8"/>
    <w:rsid w:val="00E47211"/>
    <w:rsid w:val="00E7209D"/>
    <w:rsid w:val="00EA50E1"/>
    <w:rsid w:val="00EE0131"/>
    <w:rsid w:val="00F30C64"/>
    <w:rsid w:val="00F41428"/>
    <w:rsid w:val="00F45A03"/>
    <w:rsid w:val="00F51AC2"/>
    <w:rsid w:val="00FB730C"/>
    <w:rsid w:val="00FC2695"/>
    <w:rsid w:val="00FC3E03"/>
    <w:rsid w:val="00FD5071"/>
    <w:rsid w:val="00FE6A2D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0A75"/>
  <w15:docId w15:val="{71DA0643-2467-4126-8A57-79928D09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or%20Slivac\AppData\Local\Microsoft\Windows\INetCache\Content.Outlook\ZM0SHVEF\Firenca_Muse%20oxidative%20st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'HaCat ML konoplja'!$C$61</c:f>
              <c:strCache>
                <c:ptCount val="1"/>
                <c:pt idx="0">
                  <c:v>HPH-A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'HaCat ML konoplja'!$S$15:$S$18</c:f>
                <c:numCache>
                  <c:formatCode>General</c:formatCode>
                  <c:ptCount val="4"/>
                  <c:pt idx="0">
                    <c:v>8.7122040839273378</c:v>
                  </c:pt>
                  <c:pt idx="1">
                    <c:v>3.5336477847497321</c:v>
                  </c:pt>
                  <c:pt idx="2">
                    <c:v>3.3371644650311563</c:v>
                  </c:pt>
                  <c:pt idx="3">
                    <c:v>4.5687343250985082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'HaCat ML konoplja'!$D$60:$G$60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'HaCat ML konoplja'!$D$61:$G$61</c:f>
              <c:numCache>
                <c:formatCode>General</c:formatCode>
                <c:ptCount val="4"/>
                <c:pt idx="0">
                  <c:v>87.234999999999999</c:v>
                </c:pt>
                <c:pt idx="1">
                  <c:v>96.62</c:v>
                </c:pt>
                <c:pt idx="2">
                  <c:v>123</c:v>
                </c:pt>
                <c:pt idx="3">
                  <c:v>120.45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7-401A-BACF-ACE855ED354F}"/>
            </c:ext>
          </c:extLst>
        </c:ser>
        <c:ser>
          <c:idx val="1"/>
          <c:order val="1"/>
          <c:tx>
            <c:strRef>
              <c:f>'HaCat ML konoplja'!$C$62</c:f>
              <c:strCache>
                <c:ptCount val="1"/>
                <c:pt idx="0">
                  <c:v>HPH-N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'HaCat ML konoplja'!$S$23:$S$26</c:f>
                <c:numCache>
                  <c:formatCode>General</c:formatCode>
                  <c:ptCount val="4"/>
                  <c:pt idx="0">
                    <c:v>3.8888730158406202</c:v>
                  </c:pt>
                  <c:pt idx="1">
                    <c:v>5.5102933981171391</c:v>
                  </c:pt>
                  <c:pt idx="2">
                    <c:v>1.8607794065928385</c:v>
                  </c:pt>
                  <c:pt idx="3">
                    <c:v>0.52519837521962487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'HaCat ML konoplja'!$D$60:$G$60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'HaCat ML konoplja'!$D$62:$G$62</c:f>
              <c:numCache>
                <c:formatCode>General</c:formatCode>
                <c:ptCount val="4"/>
                <c:pt idx="0">
                  <c:v>152.99</c:v>
                </c:pt>
                <c:pt idx="1">
                  <c:v>161.82</c:v>
                </c:pt>
                <c:pt idx="2">
                  <c:v>78.56</c:v>
                </c:pt>
                <c:pt idx="3">
                  <c:v>87.45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27-401A-BACF-ACE855ED354F}"/>
            </c:ext>
          </c:extLst>
        </c:ser>
        <c:ser>
          <c:idx val="2"/>
          <c:order val="2"/>
          <c:tx>
            <c:strRef>
              <c:f>'HaCat ML konoplja'!$C$63</c:f>
              <c:strCache>
                <c:ptCount val="1"/>
                <c:pt idx="0">
                  <c:v>HPH-P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'HaCat ML konoplja'!$S$19:$S$22</c:f>
                <c:numCache>
                  <c:formatCode>General</c:formatCode>
                  <c:ptCount val="4"/>
                  <c:pt idx="0">
                    <c:v>1.3291601358251253</c:v>
                  </c:pt>
                  <c:pt idx="1">
                    <c:v>1.3291601358251253</c:v>
                  </c:pt>
                  <c:pt idx="2">
                    <c:v>0.2645751311064593</c:v>
                  </c:pt>
                  <c:pt idx="3">
                    <c:v>1.2369316876852994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'HaCat ML konoplja'!$D$60:$G$60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'HaCat ML konoplja'!$D$63:$G$63</c:f>
              <c:numCache>
                <c:formatCode>General</c:formatCode>
                <c:ptCount val="4"/>
                <c:pt idx="0">
                  <c:v>135.54</c:v>
                </c:pt>
                <c:pt idx="1">
                  <c:v>90.45</c:v>
                </c:pt>
                <c:pt idx="2">
                  <c:v>88.53</c:v>
                </c:pt>
                <c:pt idx="3">
                  <c:v>132.35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27-401A-BACF-ACE855ED3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483328"/>
        <c:axId val="66484864"/>
      </c:barChart>
      <c:catAx>
        <c:axId val="66483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concentration (mg/ml)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484864"/>
        <c:crosses val="autoZero"/>
        <c:auto val="1"/>
        <c:lblAlgn val="ctr"/>
        <c:lblOffset val="100"/>
        <c:noMultiLvlLbl val="0"/>
      </c:catAx>
      <c:valAx>
        <c:axId val="664848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cell</a:t>
                </a:r>
                <a:r>
                  <a:rPr lang="hr-HR" baseline="0"/>
                  <a:t> viability (% of control)</a:t>
                </a:r>
                <a:endParaRPr lang="hr-H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483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167529058867641"/>
          <c:y val="0.75694762586494868"/>
          <c:w val="0.64236370453693292"/>
          <c:h val="0.1369917680744452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'Hela ML konoplja'!$B$59</c:f>
              <c:strCache>
                <c:ptCount val="1"/>
                <c:pt idx="0">
                  <c:v>HPH-A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'Hela ML konoplja'!$S$15:$S$18</c:f>
                <c:numCache>
                  <c:formatCode>General</c:formatCode>
                  <c:ptCount val="4"/>
                  <c:pt idx="0">
                    <c:v>15.171244730300348</c:v>
                  </c:pt>
                  <c:pt idx="1">
                    <c:v>2.9736341402398518</c:v>
                  </c:pt>
                  <c:pt idx="2">
                    <c:v>1.2971121771072858</c:v>
                  </c:pt>
                  <c:pt idx="3">
                    <c:v>6.4472216238211226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'Hela ML konoplja'!$C$58:$F$58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'Hela ML konoplja'!$C$59:$F$59</c:f>
              <c:numCache>
                <c:formatCode>General</c:formatCode>
                <c:ptCount val="4"/>
                <c:pt idx="0">
                  <c:v>60.064999999999998</c:v>
                </c:pt>
                <c:pt idx="1">
                  <c:v>35.229999999999997</c:v>
                </c:pt>
                <c:pt idx="2">
                  <c:v>41.24</c:v>
                </c:pt>
                <c:pt idx="3">
                  <c:v>60.265000000000001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2-44BD-BA64-A7FBB3E0E67E}"/>
            </c:ext>
          </c:extLst>
        </c:ser>
        <c:ser>
          <c:idx val="1"/>
          <c:order val="1"/>
          <c:tx>
            <c:strRef>
              <c:f>'Hela ML konoplja'!$B$60</c:f>
              <c:strCache>
                <c:ptCount val="1"/>
                <c:pt idx="0">
                  <c:v>HPH-N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'Hela ML konoplja'!$S$23:$S$26</c:f>
                <c:numCache>
                  <c:formatCode>General</c:formatCode>
                  <c:ptCount val="4"/>
                  <c:pt idx="0">
                    <c:v>0.92014491612281912</c:v>
                  </c:pt>
                  <c:pt idx="1">
                    <c:v>1.3961255912942365</c:v>
                  </c:pt>
                  <c:pt idx="2">
                    <c:v>19.315861357961712</c:v>
                  </c:pt>
                  <c:pt idx="3">
                    <c:v>0.61846584384264969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'Hela ML konoplja'!$C$58:$F$58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'Hela ML konoplja'!$C$60:$F$60</c:f>
              <c:numCache>
                <c:formatCode>General</c:formatCode>
                <c:ptCount val="4"/>
                <c:pt idx="0">
                  <c:v>112.84</c:v>
                </c:pt>
                <c:pt idx="1">
                  <c:v>112.25481374842543</c:v>
                </c:pt>
                <c:pt idx="2">
                  <c:v>49.469138024113697</c:v>
                </c:pt>
                <c:pt idx="3">
                  <c:v>43.134999999999998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2-44BD-BA64-A7FBB3E0E67E}"/>
            </c:ext>
          </c:extLst>
        </c:ser>
        <c:ser>
          <c:idx val="2"/>
          <c:order val="2"/>
          <c:tx>
            <c:strRef>
              <c:f>'Hela ML konoplja'!$B$61</c:f>
              <c:strCache>
                <c:ptCount val="1"/>
                <c:pt idx="0">
                  <c:v>HPH-P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'Hela ML konoplja'!$S$19:$S$22</c:f>
                <c:numCache>
                  <c:formatCode>General</c:formatCode>
                  <c:ptCount val="4"/>
                  <c:pt idx="0">
                    <c:v>1.0874281585465781</c:v>
                  </c:pt>
                  <c:pt idx="1">
                    <c:v>1.0874281585465781</c:v>
                  </c:pt>
                  <c:pt idx="2">
                    <c:v>1.2288205727444519</c:v>
                  </c:pt>
                  <c:pt idx="3">
                    <c:v>2.7801378862687152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numRef>
              <c:f>'Hela ML konoplja'!$C$58:$F$58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</c:numCache>
            </c:numRef>
          </c:cat>
          <c:val>
            <c:numRef>
              <c:f>'Hela ML konoplja'!$C$61:$F$61</c:f>
              <c:numCache>
                <c:formatCode>General</c:formatCode>
                <c:ptCount val="4"/>
                <c:pt idx="0">
                  <c:v>124.36566492711896</c:v>
                </c:pt>
                <c:pt idx="1">
                  <c:v>36.47</c:v>
                </c:pt>
                <c:pt idx="2">
                  <c:v>34.715000000000003</c:v>
                </c:pt>
                <c:pt idx="3">
                  <c:v>51.84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A2-44BD-BA64-A7FBB3E0E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93088"/>
        <c:axId val="74395008"/>
      </c:barChart>
      <c:catAx>
        <c:axId val="74393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concentration (mg/ml)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395008"/>
        <c:crosses val="autoZero"/>
        <c:auto val="1"/>
        <c:lblAlgn val="ctr"/>
        <c:lblOffset val="100"/>
        <c:noMultiLvlLbl val="0"/>
      </c:catAx>
      <c:valAx>
        <c:axId val="743950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r-HR"/>
                  <a:t>cell</a:t>
                </a:r>
                <a:r>
                  <a:rPr lang="hr-HR" baseline="0"/>
                  <a:t> viability (% of control)</a:t>
                </a:r>
                <a:endParaRPr lang="hr-H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393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453243344581928"/>
          <c:y val="0.72321172871142592"/>
          <c:w val="0.64236370453693292"/>
          <c:h val="0.1426659833201323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'[Firenca_Muse oxidative stres.xlsx]Final'!$C$24</c:f>
              <c:strCache>
                <c:ptCount val="1"/>
                <c:pt idx="0">
                  <c:v>ROS(-) cells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'[Firenca_Muse oxidative stres.xlsx]Final'!$E$25:$E$29</c:f>
                <c:numCache>
                  <c:formatCode>General</c:formatCode>
                  <c:ptCount val="5"/>
                  <c:pt idx="0">
                    <c:v>5.8347431355469501</c:v>
                  </c:pt>
                  <c:pt idx="1">
                    <c:v>4.3251687299999997</c:v>
                  </c:pt>
                  <c:pt idx="2">
                    <c:v>5.7912045379178227</c:v>
                  </c:pt>
                  <c:pt idx="3">
                    <c:v>4.0375797205751915</c:v>
                  </c:pt>
                  <c:pt idx="4">
                    <c:v>3.9862850000000001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'[Firenca_Muse oxidative stres.xlsx]Final'!$B$25:$B$29</c:f>
              <c:strCache>
                <c:ptCount val="5"/>
                <c:pt idx="0">
                  <c:v>control</c:v>
                </c:pt>
                <c:pt idx="1">
                  <c:v>H2O2</c:v>
                </c:pt>
                <c:pt idx="2">
                  <c:v>0.5</c:v>
                </c:pt>
                <c:pt idx="3">
                  <c:v>1.0</c:v>
                </c:pt>
                <c:pt idx="4">
                  <c:v>2.0</c:v>
                </c:pt>
              </c:strCache>
            </c:strRef>
          </c:cat>
          <c:val>
            <c:numRef>
              <c:f>'[Firenca_Muse oxidative stres.xlsx]Final'!$C$25:$C$29</c:f>
              <c:numCache>
                <c:formatCode>General</c:formatCode>
                <c:ptCount val="5"/>
                <c:pt idx="0">
                  <c:v>81</c:v>
                </c:pt>
                <c:pt idx="1">
                  <c:v>55.88</c:v>
                </c:pt>
                <c:pt idx="2">
                  <c:v>70.864999999999995</c:v>
                </c:pt>
                <c:pt idx="3">
                  <c:v>70.234999999999999</c:v>
                </c:pt>
                <c:pt idx="4">
                  <c:v>58.46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8-4642-9A7C-3AF4C084B46B}"/>
            </c:ext>
          </c:extLst>
        </c:ser>
        <c:ser>
          <c:idx val="1"/>
          <c:order val="1"/>
          <c:tx>
            <c:strRef>
              <c:f>'[Firenca_Muse oxidative stres.xlsx]Final'!$D$24</c:f>
              <c:strCache>
                <c:ptCount val="1"/>
                <c:pt idx="0">
                  <c:v>ROS(+) cells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'[Firenca_Muse oxidative stres.xlsx]Final'!$F$25:$F$29</c:f>
                <c:numCache>
                  <c:formatCode>General</c:formatCode>
                  <c:ptCount val="5"/>
                  <c:pt idx="0">
                    <c:v>5.8347431355469599</c:v>
                  </c:pt>
                  <c:pt idx="1">
                    <c:v>3.423981462</c:v>
                  </c:pt>
                  <c:pt idx="2">
                    <c:v>5.7912045379178139</c:v>
                  </c:pt>
                  <c:pt idx="3">
                    <c:v>4.0375797205751844</c:v>
                  </c:pt>
                  <c:pt idx="4">
                    <c:v>2.96387321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'[Firenca_Muse oxidative stres.xlsx]Final'!$B$25:$B$29</c:f>
              <c:strCache>
                <c:ptCount val="5"/>
                <c:pt idx="0">
                  <c:v>control</c:v>
                </c:pt>
                <c:pt idx="1">
                  <c:v>H2O2</c:v>
                </c:pt>
                <c:pt idx="2">
                  <c:v>0.5</c:v>
                </c:pt>
                <c:pt idx="3">
                  <c:v>1.0</c:v>
                </c:pt>
                <c:pt idx="4">
                  <c:v>2.0</c:v>
                </c:pt>
              </c:strCache>
            </c:strRef>
          </c:cat>
          <c:val>
            <c:numRef>
              <c:f>'[Firenca_Muse oxidative stres.xlsx]Final'!$D$25:$D$29</c:f>
              <c:numCache>
                <c:formatCode>General</c:formatCode>
                <c:ptCount val="5"/>
                <c:pt idx="0">
                  <c:v>19</c:v>
                </c:pt>
                <c:pt idx="1">
                  <c:v>44.2</c:v>
                </c:pt>
                <c:pt idx="2">
                  <c:v>29.134999999999998</c:v>
                </c:pt>
                <c:pt idx="3">
                  <c:v>29.765000000000001</c:v>
                </c:pt>
                <c:pt idx="4">
                  <c:v>41.54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C8-4642-9A7C-3AF4C084B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637648"/>
        <c:axId val="582638480"/>
      </c:barChart>
      <c:catAx>
        <c:axId val="582637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HPH-N concentration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638480"/>
        <c:crosses val="autoZero"/>
        <c:auto val="1"/>
        <c:lblAlgn val="ctr"/>
        <c:lblOffset val="100"/>
        <c:noMultiLvlLbl val="0"/>
      </c:catAx>
      <c:valAx>
        <c:axId val="5826384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%</a:t>
                </a:r>
                <a:r>
                  <a:rPr lang="hr-HR" baseline="0"/>
                  <a:t> cells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6376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'[Firenca_Muse oxidative stres.xlsx]Final'!$H$24</c:f>
              <c:strCache>
                <c:ptCount val="1"/>
                <c:pt idx="0">
                  <c:v>ROS(-)cells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'[Firenca_Muse oxidative stres.xlsx]Final'!$G$25:$G$29</c:f>
              <c:strCache>
                <c:ptCount val="5"/>
                <c:pt idx="0">
                  <c:v>control</c:v>
                </c:pt>
                <c:pt idx="1">
                  <c:v>H2O2</c:v>
                </c:pt>
                <c:pt idx="2">
                  <c:v>0.5</c:v>
                </c:pt>
                <c:pt idx="3">
                  <c:v>1.0</c:v>
                </c:pt>
                <c:pt idx="4">
                  <c:v>2.0</c:v>
                </c:pt>
              </c:strCache>
            </c:strRef>
          </c:cat>
          <c:val>
            <c:numRef>
              <c:f>'[Firenca_Muse oxidative stres.xlsx]Final'!$H$25:$H$29</c:f>
              <c:numCache>
                <c:formatCode>General</c:formatCode>
                <c:ptCount val="5"/>
                <c:pt idx="0">
                  <c:v>72.034999999999997</c:v>
                </c:pt>
                <c:pt idx="1">
                  <c:v>54.85</c:v>
                </c:pt>
                <c:pt idx="2">
                  <c:v>73.995000000000005</c:v>
                </c:pt>
                <c:pt idx="3">
                  <c:v>72.134999999999991</c:v>
                </c:pt>
                <c:pt idx="4">
                  <c:v>67.984999999999999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14-4AA3-BC98-F89044960351}"/>
            </c:ext>
          </c:extLst>
        </c:ser>
        <c:ser>
          <c:idx val="1"/>
          <c:order val="1"/>
          <c:tx>
            <c:strRef>
              <c:f>'[Firenca_Muse oxidative stres.xlsx]Final'!$I$24</c:f>
              <c:strCache>
                <c:ptCount val="1"/>
                <c:pt idx="0">
                  <c:v>ROS(+)cells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'[Firenca_Muse oxidative stres.xlsx]Final'!$K$25:$K$29</c:f>
                <c:numCache>
                  <c:formatCode>General</c:formatCode>
                  <c:ptCount val="5"/>
                  <c:pt idx="0">
                    <c:v>4.9002499936227917</c:v>
                  </c:pt>
                  <c:pt idx="1">
                    <c:v>2.432447327281722</c:v>
                  </c:pt>
                  <c:pt idx="2">
                    <c:v>0.41719300090006295</c:v>
                  </c:pt>
                  <c:pt idx="3">
                    <c:v>1.180868324581533</c:v>
                  </c:pt>
                  <c:pt idx="4">
                    <c:v>0.20506096654409567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'[Firenca_Muse oxidative stres.xlsx]Final'!$G$25:$G$29</c:f>
              <c:strCache>
                <c:ptCount val="5"/>
                <c:pt idx="0">
                  <c:v>control</c:v>
                </c:pt>
                <c:pt idx="1">
                  <c:v>H2O2</c:v>
                </c:pt>
                <c:pt idx="2">
                  <c:v>0.5</c:v>
                </c:pt>
                <c:pt idx="3">
                  <c:v>1.0</c:v>
                </c:pt>
                <c:pt idx="4">
                  <c:v>2.0</c:v>
                </c:pt>
              </c:strCache>
            </c:strRef>
          </c:cat>
          <c:val>
            <c:numRef>
              <c:f>'[Firenca_Muse oxidative stres.xlsx]Final'!$I$25:$I$29</c:f>
              <c:numCache>
                <c:formatCode>General</c:formatCode>
                <c:ptCount val="5"/>
                <c:pt idx="0">
                  <c:v>27.965</c:v>
                </c:pt>
                <c:pt idx="1">
                  <c:v>45.01</c:v>
                </c:pt>
                <c:pt idx="2">
                  <c:v>26.825000000000003</c:v>
                </c:pt>
                <c:pt idx="3">
                  <c:v>27.865000000000002</c:v>
                </c:pt>
                <c:pt idx="4">
                  <c:v>32.015000000000001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14-4AA3-BC98-F89044960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406880"/>
        <c:axId val="582409376"/>
      </c:barChart>
      <c:catAx>
        <c:axId val="582406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HPH-N concentration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409376"/>
        <c:crosses val="autoZero"/>
        <c:auto val="1"/>
        <c:lblAlgn val="ctr"/>
        <c:lblOffset val="100"/>
        <c:noMultiLvlLbl val="0"/>
      </c:catAx>
      <c:valAx>
        <c:axId val="582409376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%</a:t>
                </a:r>
                <a:r>
                  <a:rPr lang="hr-HR" baseline="0"/>
                  <a:t> cells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4068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5FF1-D7AE-4FB5-AB5D-BE59D4C5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Visnja</cp:lastModifiedBy>
  <cp:revision>10</cp:revision>
  <cp:lastPrinted>2015-05-12T18:31:00Z</cp:lastPrinted>
  <dcterms:created xsi:type="dcterms:W3CDTF">2019-02-27T15:01:00Z</dcterms:created>
  <dcterms:modified xsi:type="dcterms:W3CDTF">2019-02-28T13:57:00Z</dcterms:modified>
</cp:coreProperties>
</file>