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5339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ENHANCEMENT OF HYDROCRACKING ACTIVIY OF DIS</w:t>
      </w:r>
      <w:r w:rsidR="00701DDC">
        <w:rPr>
          <w:rFonts w:asciiTheme="minorHAnsi" w:eastAsia="MS PGothic" w:hAnsiTheme="minorHAnsi"/>
          <w:b/>
          <w:bCs/>
          <w:sz w:val="28"/>
          <w:szCs w:val="28"/>
          <w:lang w:val="en-US"/>
        </w:rPr>
        <w:t>CARDED</w:t>
      </w:r>
      <w:r>
        <w:rPr>
          <w:rFonts w:asciiTheme="minorHAnsi" w:eastAsia="MS PGothic" w:hAnsiTheme="minorHAnsi"/>
          <w:b/>
          <w:bCs/>
          <w:sz w:val="28"/>
          <w:szCs w:val="28"/>
          <w:lang w:val="en-US"/>
        </w:rPr>
        <w:t xml:space="preserve"> FCC CATALYST BY MEANS OF ACIDITY MODIFICATION</w:t>
      </w:r>
    </w:p>
    <w:p w:rsidR="00DE0019" w:rsidRPr="000C14AE" w:rsidRDefault="000C14AE" w:rsidP="00704BDF">
      <w:pPr>
        <w:snapToGrid w:val="0"/>
        <w:spacing w:after="120"/>
        <w:jc w:val="center"/>
        <w:rPr>
          <w:rFonts w:eastAsia="SimSun"/>
          <w:color w:val="000000"/>
          <w:lang w:val="es-ES" w:eastAsia="zh-CN"/>
        </w:rPr>
      </w:pPr>
      <w:r w:rsidRPr="000C14AE">
        <w:rPr>
          <w:rFonts w:asciiTheme="minorHAnsi" w:eastAsia="SimSun" w:hAnsiTheme="minorHAnsi"/>
          <w:color w:val="000000"/>
          <w:sz w:val="24"/>
          <w:szCs w:val="24"/>
          <w:u w:val="single"/>
          <w:lang w:val="es-ES" w:eastAsia="zh-CN"/>
        </w:rPr>
        <w:t>Alazne Gutiérrez</w:t>
      </w:r>
      <w:r w:rsidR="00704BDF" w:rsidRPr="005E1550">
        <w:rPr>
          <w:rFonts w:asciiTheme="minorHAnsi" w:eastAsia="SimSun" w:hAnsiTheme="minorHAnsi"/>
          <w:color w:val="000000"/>
          <w:sz w:val="24"/>
          <w:szCs w:val="24"/>
          <w:vertAlign w:val="superscript"/>
          <w:lang w:val="es-ES" w:eastAsia="zh-CN"/>
        </w:rPr>
        <w:t>1</w:t>
      </w:r>
      <w:r w:rsidR="00640C68">
        <w:rPr>
          <w:rFonts w:asciiTheme="minorHAnsi" w:eastAsia="SimSun" w:hAnsiTheme="minorHAnsi"/>
          <w:color w:val="000000"/>
          <w:sz w:val="24"/>
          <w:szCs w:val="24"/>
          <w:vertAlign w:val="superscript"/>
          <w:lang w:val="es-ES" w:eastAsia="zh-CN"/>
        </w:rPr>
        <w:t>,</w:t>
      </w:r>
      <w:r w:rsidR="005E1550" w:rsidRPr="005E1550">
        <w:rPr>
          <w:rFonts w:asciiTheme="minorHAnsi" w:eastAsia="SimSun" w:hAnsiTheme="minorHAnsi"/>
          <w:color w:val="000000"/>
          <w:sz w:val="24"/>
          <w:szCs w:val="24"/>
          <w:lang w:val="es-ES" w:eastAsia="zh-CN"/>
        </w:rPr>
        <w:t>*</w:t>
      </w:r>
      <w:r w:rsidR="00736B13" w:rsidRPr="000C14AE">
        <w:rPr>
          <w:rFonts w:asciiTheme="minorHAnsi" w:eastAsia="SimSun" w:hAnsiTheme="minorHAnsi"/>
          <w:color w:val="000000"/>
          <w:sz w:val="24"/>
          <w:szCs w:val="24"/>
          <w:lang w:val="es-ES" w:eastAsia="zh-CN"/>
        </w:rPr>
        <w:t>,</w:t>
      </w:r>
      <w:r w:rsidRPr="000C14AE">
        <w:rPr>
          <w:rFonts w:asciiTheme="minorHAnsi" w:eastAsia="SimSun" w:hAnsiTheme="minorHAnsi"/>
          <w:color w:val="000000"/>
          <w:sz w:val="24"/>
          <w:szCs w:val="24"/>
          <w:lang w:val="es-ES" w:eastAsia="zh-CN"/>
        </w:rPr>
        <w:t xml:space="preserve"> Idoia Hita</w:t>
      </w:r>
      <w:r w:rsidR="005E1550" w:rsidRPr="005E1550">
        <w:rPr>
          <w:rFonts w:asciiTheme="minorHAnsi" w:eastAsia="SimSun" w:hAnsiTheme="minorHAnsi"/>
          <w:color w:val="000000"/>
          <w:sz w:val="24"/>
          <w:szCs w:val="24"/>
          <w:vertAlign w:val="superscript"/>
          <w:lang w:val="es-ES" w:eastAsia="zh-CN"/>
        </w:rPr>
        <w:t>1</w:t>
      </w:r>
      <w:r w:rsidRPr="000C14AE">
        <w:rPr>
          <w:rFonts w:asciiTheme="minorHAnsi" w:eastAsia="SimSun" w:hAnsiTheme="minorHAnsi"/>
          <w:color w:val="000000"/>
          <w:sz w:val="24"/>
          <w:szCs w:val="24"/>
          <w:lang w:val="es-ES" w:eastAsia="zh-CN"/>
        </w:rPr>
        <w:t>, Roberto Palos</w:t>
      </w:r>
      <w:r w:rsidR="00B00423" w:rsidRPr="00B00423">
        <w:rPr>
          <w:rFonts w:asciiTheme="minorHAnsi" w:eastAsia="SimSun" w:hAnsiTheme="minorHAnsi"/>
          <w:color w:val="000000"/>
          <w:sz w:val="24"/>
          <w:szCs w:val="24"/>
          <w:vertAlign w:val="superscript"/>
          <w:lang w:val="es-ES" w:eastAsia="zh-CN"/>
        </w:rPr>
        <w:t>1</w:t>
      </w:r>
      <w:proofErr w:type="gramStart"/>
      <w:r w:rsidR="00B00423" w:rsidRPr="00B00423">
        <w:rPr>
          <w:rFonts w:asciiTheme="minorHAnsi" w:eastAsia="SimSun" w:hAnsiTheme="minorHAnsi"/>
          <w:color w:val="000000"/>
          <w:sz w:val="24"/>
          <w:szCs w:val="24"/>
          <w:vertAlign w:val="superscript"/>
          <w:lang w:val="es-ES" w:eastAsia="zh-CN"/>
        </w:rPr>
        <w:t>,</w:t>
      </w:r>
      <w:r w:rsidRPr="00B00423">
        <w:rPr>
          <w:rFonts w:asciiTheme="minorHAnsi" w:eastAsia="SimSun" w:hAnsiTheme="minorHAnsi"/>
          <w:color w:val="000000"/>
          <w:sz w:val="24"/>
          <w:szCs w:val="24"/>
          <w:vertAlign w:val="superscript"/>
          <w:lang w:val="es-ES" w:eastAsia="zh-CN"/>
        </w:rPr>
        <w:t>2</w:t>
      </w:r>
      <w:proofErr w:type="gramEnd"/>
      <w:r w:rsidRPr="000C14AE">
        <w:rPr>
          <w:rFonts w:asciiTheme="minorHAnsi" w:eastAsia="SimSun" w:hAnsiTheme="minorHAnsi"/>
          <w:color w:val="000000"/>
          <w:sz w:val="24"/>
          <w:szCs w:val="24"/>
          <w:lang w:val="es-ES" w:eastAsia="zh-CN"/>
        </w:rPr>
        <w:t>, Francisco J</w:t>
      </w:r>
      <w:r w:rsidR="00B00423">
        <w:rPr>
          <w:rFonts w:asciiTheme="minorHAnsi" w:eastAsia="SimSun" w:hAnsiTheme="minorHAnsi"/>
          <w:color w:val="000000"/>
          <w:sz w:val="24"/>
          <w:szCs w:val="24"/>
          <w:lang w:val="es-ES" w:eastAsia="zh-CN"/>
        </w:rPr>
        <w:t>.</w:t>
      </w:r>
      <w:r w:rsidRPr="000C14AE">
        <w:rPr>
          <w:rFonts w:asciiTheme="minorHAnsi" w:eastAsia="SimSun" w:hAnsiTheme="minorHAnsi"/>
          <w:color w:val="000000"/>
          <w:sz w:val="24"/>
          <w:szCs w:val="24"/>
          <w:lang w:val="es-ES" w:eastAsia="zh-CN"/>
        </w:rPr>
        <w:t xml:space="preserve"> Vela</w:t>
      </w:r>
      <w:r w:rsidR="00B00423" w:rsidRPr="00B00423">
        <w:rPr>
          <w:rFonts w:asciiTheme="minorHAnsi" w:eastAsia="SimSun" w:hAnsiTheme="minorHAnsi"/>
          <w:color w:val="000000"/>
          <w:sz w:val="24"/>
          <w:szCs w:val="24"/>
          <w:vertAlign w:val="superscript"/>
          <w:lang w:val="es-ES" w:eastAsia="zh-CN"/>
        </w:rPr>
        <w:t>1</w:t>
      </w:r>
      <w:r w:rsidRPr="000C14AE">
        <w:rPr>
          <w:rFonts w:asciiTheme="minorHAnsi" w:eastAsia="SimSun" w:hAnsiTheme="minorHAnsi"/>
          <w:color w:val="000000"/>
          <w:sz w:val="24"/>
          <w:szCs w:val="24"/>
          <w:lang w:val="es-ES" w:eastAsia="zh-CN"/>
        </w:rPr>
        <w:t>, Jos</w:t>
      </w:r>
      <w:r>
        <w:rPr>
          <w:rFonts w:asciiTheme="minorHAnsi" w:eastAsia="SimSun" w:hAnsiTheme="minorHAnsi"/>
          <w:color w:val="000000"/>
          <w:sz w:val="24"/>
          <w:szCs w:val="24"/>
          <w:lang w:val="es-ES" w:eastAsia="zh-CN"/>
        </w:rPr>
        <w:t>é M. Arandes</w:t>
      </w:r>
      <w:r w:rsidR="00B00423" w:rsidRPr="00B00423">
        <w:rPr>
          <w:rFonts w:asciiTheme="minorHAnsi" w:eastAsia="SimSun" w:hAnsiTheme="minorHAnsi"/>
          <w:color w:val="000000"/>
          <w:sz w:val="24"/>
          <w:szCs w:val="24"/>
          <w:vertAlign w:val="superscript"/>
          <w:lang w:val="es-ES"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D538BF">
        <w:rPr>
          <w:rFonts w:asciiTheme="minorHAnsi" w:eastAsia="MS PGothic" w:hAnsiTheme="minorHAnsi"/>
          <w:i/>
          <w:iCs/>
          <w:color w:val="000000"/>
          <w:sz w:val="20"/>
          <w:lang w:val="en-US"/>
        </w:rPr>
        <w:t>Department of Chemical Engineering, Un</w:t>
      </w:r>
      <w:r w:rsidR="0039454B">
        <w:rPr>
          <w:rFonts w:asciiTheme="minorHAnsi" w:eastAsia="MS PGothic" w:hAnsiTheme="minorHAnsi"/>
          <w:i/>
          <w:iCs/>
          <w:color w:val="000000"/>
          <w:sz w:val="20"/>
          <w:lang w:val="en-US"/>
        </w:rPr>
        <w:t xml:space="preserve">iversity of the Basque Country </w:t>
      </w:r>
      <w:r w:rsidR="00D538BF">
        <w:rPr>
          <w:rFonts w:asciiTheme="minorHAnsi" w:eastAsia="MS PGothic" w:hAnsiTheme="minorHAnsi"/>
          <w:i/>
          <w:iCs/>
          <w:color w:val="000000"/>
          <w:sz w:val="20"/>
          <w:lang w:val="en-US"/>
        </w:rPr>
        <w:t xml:space="preserve">UPV/EHU, PO BOX 244, </w:t>
      </w:r>
      <w:r w:rsidR="0039454B">
        <w:rPr>
          <w:rFonts w:asciiTheme="minorHAnsi" w:eastAsia="MS PGothic" w:hAnsiTheme="minorHAnsi"/>
          <w:i/>
          <w:iCs/>
          <w:color w:val="000000"/>
          <w:sz w:val="20"/>
          <w:lang w:val="en-US"/>
        </w:rPr>
        <w:t xml:space="preserve">48080 </w:t>
      </w:r>
      <w:r w:rsidR="00D538BF">
        <w:rPr>
          <w:rFonts w:asciiTheme="minorHAnsi" w:eastAsia="MS PGothic" w:hAnsiTheme="minorHAnsi"/>
          <w:i/>
          <w:iCs/>
          <w:color w:val="000000"/>
          <w:sz w:val="20"/>
          <w:lang w:val="en-US"/>
        </w:rPr>
        <w:t>Bilbao</w:t>
      </w:r>
      <w:r w:rsidR="0039454B">
        <w:rPr>
          <w:rFonts w:asciiTheme="minorHAnsi" w:eastAsia="MS PGothic" w:hAnsiTheme="minorHAnsi"/>
          <w:i/>
          <w:iCs/>
          <w:color w:val="000000"/>
          <w:sz w:val="20"/>
          <w:lang w:val="en-US"/>
        </w:rPr>
        <w:t>,</w:t>
      </w:r>
      <w:r w:rsidR="00D538BF">
        <w:rPr>
          <w:rFonts w:asciiTheme="minorHAnsi" w:eastAsia="MS PGothic" w:hAnsiTheme="minorHAnsi"/>
          <w:i/>
          <w:iCs/>
          <w:color w:val="000000"/>
          <w:sz w:val="20"/>
          <w:lang w:val="en-US"/>
        </w:rPr>
        <w:t xml:space="preserve"> Spain</w:t>
      </w:r>
      <w:r w:rsidRPr="00DE0019">
        <w:rPr>
          <w:rFonts w:asciiTheme="minorHAnsi" w:eastAsia="MS PGothic" w:hAnsiTheme="minorHAnsi"/>
          <w:i/>
          <w:iCs/>
          <w:color w:val="000000"/>
          <w:sz w:val="20"/>
          <w:lang w:val="en-US"/>
        </w:rPr>
        <w:t xml:space="preserve">; 2 </w:t>
      </w:r>
      <w:r w:rsidR="00D538BF">
        <w:rPr>
          <w:rFonts w:asciiTheme="minorHAnsi" w:eastAsia="MS PGothic" w:hAnsiTheme="minorHAnsi"/>
          <w:i/>
          <w:iCs/>
          <w:color w:val="000000"/>
          <w:sz w:val="20"/>
          <w:lang w:val="en-US"/>
        </w:rPr>
        <w:t xml:space="preserve">Department of Chemical and Environmental Engineering, </w:t>
      </w:r>
      <w:r w:rsidR="00D538BF" w:rsidRPr="00D538BF">
        <w:rPr>
          <w:rFonts w:asciiTheme="minorHAnsi" w:eastAsia="MS PGothic" w:hAnsiTheme="minorHAnsi"/>
          <w:i/>
          <w:iCs/>
          <w:color w:val="000000"/>
          <w:sz w:val="20"/>
          <w:lang w:val="en-US"/>
        </w:rPr>
        <w:t>Un</w:t>
      </w:r>
      <w:r w:rsidR="0039454B">
        <w:rPr>
          <w:rFonts w:asciiTheme="minorHAnsi" w:eastAsia="MS PGothic" w:hAnsiTheme="minorHAnsi"/>
          <w:i/>
          <w:iCs/>
          <w:color w:val="000000"/>
          <w:sz w:val="20"/>
          <w:lang w:val="en-US"/>
        </w:rPr>
        <w:t xml:space="preserve">iversity of the Basque Country </w:t>
      </w:r>
      <w:r w:rsidR="00D538BF" w:rsidRPr="00D538BF">
        <w:rPr>
          <w:rFonts w:asciiTheme="minorHAnsi" w:eastAsia="MS PGothic" w:hAnsiTheme="minorHAnsi"/>
          <w:i/>
          <w:iCs/>
          <w:color w:val="000000"/>
          <w:sz w:val="20"/>
          <w:lang w:val="en-US"/>
        </w:rPr>
        <w:t xml:space="preserve">UPV/EHU, Plaza </w:t>
      </w:r>
      <w:proofErr w:type="spellStart"/>
      <w:r w:rsidR="00D538BF" w:rsidRPr="00D538BF">
        <w:rPr>
          <w:rFonts w:asciiTheme="minorHAnsi" w:eastAsia="MS PGothic" w:hAnsiTheme="minorHAnsi"/>
          <w:i/>
          <w:iCs/>
          <w:color w:val="000000"/>
          <w:sz w:val="20"/>
          <w:lang w:val="en-US"/>
        </w:rPr>
        <w:t>Europa</w:t>
      </w:r>
      <w:proofErr w:type="spellEnd"/>
      <w:r w:rsidR="00D538BF">
        <w:rPr>
          <w:rFonts w:asciiTheme="minorHAnsi" w:eastAsia="MS PGothic" w:hAnsiTheme="minorHAnsi"/>
          <w:i/>
          <w:iCs/>
          <w:color w:val="000000"/>
          <w:sz w:val="20"/>
          <w:lang w:val="en-US"/>
        </w:rPr>
        <w:t xml:space="preserve"> 1, </w:t>
      </w:r>
      <w:r w:rsidR="0039454B">
        <w:rPr>
          <w:rFonts w:asciiTheme="minorHAnsi" w:eastAsia="MS PGothic" w:hAnsiTheme="minorHAnsi"/>
          <w:i/>
          <w:iCs/>
          <w:color w:val="000000"/>
          <w:sz w:val="20"/>
          <w:lang w:val="en-US"/>
        </w:rPr>
        <w:t xml:space="preserve">20018 </w:t>
      </w:r>
      <w:proofErr w:type="spellStart"/>
      <w:r w:rsidR="0039454B">
        <w:rPr>
          <w:rFonts w:asciiTheme="minorHAnsi" w:eastAsia="MS PGothic" w:hAnsiTheme="minorHAnsi"/>
          <w:i/>
          <w:iCs/>
          <w:color w:val="000000"/>
          <w:sz w:val="20"/>
          <w:lang w:val="en-US"/>
        </w:rPr>
        <w:t>Donostia</w:t>
      </w:r>
      <w:proofErr w:type="spellEnd"/>
      <w:r w:rsidR="0039454B">
        <w:rPr>
          <w:rFonts w:asciiTheme="minorHAnsi" w:eastAsia="MS PGothic" w:hAnsiTheme="minorHAnsi"/>
          <w:i/>
          <w:iCs/>
          <w:color w:val="000000"/>
          <w:sz w:val="20"/>
          <w:lang w:val="en-US"/>
        </w:rPr>
        <w:t>-San Sebastian,</w:t>
      </w:r>
      <w:r w:rsidR="00D538BF" w:rsidRPr="00D538BF">
        <w:rPr>
          <w:rFonts w:asciiTheme="minorHAnsi" w:eastAsia="MS PGothic" w:hAnsiTheme="minorHAnsi"/>
          <w:i/>
          <w:iCs/>
          <w:color w:val="000000"/>
          <w:sz w:val="20"/>
          <w:lang w:val="en-US"/>
        </w:rPr>
        <w:t xml:space="preserve"> Spain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9B7EFE" w:rsidRPr="00E408AF">
          <w:rPr>
            <w:rStyle w:val="Hipervnculo"/>
            <w:rFonts w:asciiTheme="minorHAnsi" w:eastAsia="MS PGothic" w:hAnsiTheme="minorHAnsi"/>
            <w:bCs/>
            <w:i/>
            <w:iCs/>
            <w:sz w:val="20"/>
            <w:lang w:val="en-US"/>
          </w:rPr>
          <w:t>alazne.gutierrez@ehu.eus</w:t>
        </w:r>
      </w:hyperlink>
      <w:r w:rsidR="009B7EFE">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0F0523" w:rsidP="00704BDF">
      <w:pPr>
        <w:pStyle w:val="AbstractBody"/>
        <w:numPr>
          <w:ilvl w:val="0"/>
          <w:numId w:val="16"/>
        </w:numPr>
        <w:rPr>
          <w:rFonts w:asciiTheme="minorHAnsi" w:hAnsiTheme="minorHAnsi"/>
        </w:rPr>
      </w:pPr>
      <w:r>
        <w:rPr>
          <w:rFonts w:asciiTheme="minorHAnsi" w:hAnsiTheme="minorHAnsi"/>
        </w:rPr>
        <w:t>Noble metal</w:t>
      </w:r>
      <w:r>
        <w:rPr>
          <w:rFonts w:asciiTheme="minorHAnsi" w:hAnsiTheme="minorHAnsi"/>
        </w:rPr>
        <w:noBreakHyphen/>
        <w:t>based catalysts with different acidities are employed</w:t>
      </w:r>
    </w:p>
    <w:p w:rsidR="009D6F91" w:rsidRPr="009D6F91" w:rsidRDefault="009D6F91" w:rsidP="009D6F91">
      <w:pPr>
        <w:pStyle w:val="AbstractBody"/>
        <w:numPr>
          <w:ilvl w:val="0"/>
          <w:numId w:val="16"/>
        </w:numPr>
        <w:rPr>
          <w:rFonts w:asciiTheme="minorHAnsi" w:hAnsiTheme="minorHAnsi"/>
        </w:rPr>
      </w:pPr>
      <w:r>
        <w:rPr>
          <w:rFonts w:asciiTheme="minorHAnsi" w:hAnsiTheme="minorHAnsi"/>
        </w:rPr>
        <w:t>Acidity plays a key role in the second stage of the LCO upgrading</w:t>
      </w:r>
    </w:p>
    <w:p w:rsidR="00704BDF" w:rsidRPr="00EC66CC" w:rsidRDefault="000F0523" w:rsidP="00704BDF">
      <w:pPr>
        <w:pStyle w:val="AbstractBody"/>
        <w:numPr>
          <w:ilvl w:val="0"/>
          <w:numId w:val="16"/>
        </w:numPr>
        <w:rPr>
          <w:rFonts w:asciiTheme="minorHAnsi" w:hAnsiTheme="minorHAnsi"/>
        </w:rPr>
      </w:pPr>
      <w:r>
        <w:rPr>
          <w:rFonts w:asciiTheme="minorHAnsi" w:hAnsiTheme="minorHAnsi"/>
        </w:rPr>
        <w:t>Lifespan of equilibrated FCC catalysts is extended</w:t>
      </w:r>
    </w:p>
    <w:p w:rsidR="00704BDF" w:rsidRPr="00CE406D" w:rsidRDefault="00704BDF" w:rsidP="00704BDF">
      <w:pPr>
        <w:snapToGrid w:val="0"/>
        <w:spacing w:after="120"/>
        <w:jc w:val="center"/>
        <w:rPr>
          <w:rFonts w:asciiTheme="minorHAnsi" w:eastAsia="SimSun" w:hAnsiTheme="minorHAnsi"/>
          <w:bCs/>
          <w:iCs/>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85CF2" w:rsidRDefault="00CE406D" w:rsidP="002922F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Nowadays </w:t>
      </w:r>
      <w:r w:rsidR="00EE50FA">
        <w:rPr>
          <w:rFonts w:asciiTheme="minorHAnsi" w:eastAsia="MS PGothic" w:hAnsiTheme="minorHAnsi"/>
          <w:color w:val="000000"/>
          <w:sz w:val="22"/>
          <w:szCs w:val="22"/>
          <w:lang w:val="en-US"/>
        </w:rPr>
        <w:t xml:space="preserve">the oil market is especially volatile, </w:t>
      </w:r>
      <w:r>
        <w:rPr>
          <w:rFonts w:asciiTheme="minorHAnsi" w:eastAsia="MS PGothic" w:hAnsiTheme="minorHAnsi"/>
          <w:color w:val="000000"/>
          <w:sz w:val="22"/>
          <w:szCs w:val="22"/>
          <w:lang w:val="en-US"/>
        </w:rPr>
        <w:t xml:space="preserve">thus </w:t>
      </w:r>
      <w:r w:rsidR="00EE50FA">
        <w:rPr>
          <w:rFonts w:asciiTheme="minorHAnsi" w:eastAsia="MS PGothic" w:hAnsiTheme="minorHAnsi"/>
          <w:color w:val="000000"/>
          <w:sz w:val="22"/>
          <w:szCs w:val="22"/>
          <w:lang w:val="en-US"/>
        </w:rPr>
        <w:t xml:space="preserve">the refining industry is </w:t>
      </w:r>
      <w:r w:rsidR="00EE50FA" w:rsidRPr="00EE50FA">
        <w:rPr>
          <w:rFonts w:asciiTheme="minorHAnsi" w:eastAsia="MS PGothic" w:hAnsiTheme="minorHAnsi"/>
          <w:color w:val="000000"/>
          <w:sz w:val="22"/>
          <w:szCs w:val="22"/>
          <w:lang w:val="en-US"/>
        </w:rPr>
        <w:t>work</w:t>
      </w:r>
      <w:r w:rsidR="00EE50FA">
        <w:rPr>
          <w:rFonts w:asciiTheme="minorHAnsi" w:eastAsia="MS PGothic" w:hAnsiTheme="minorHAnsi"/>
          <w:color w:val="000000"/>
          <w:sz w:val="22"/>
          <w:szCs w:val="22"/>
          <w:lang w:val="en-US"/>
        </w:rPr>
        <w:t>ing</w:t>
      </w:r>
      <w:r w:rsidR="00A85CF2">
        <w:rPr>
          <w:rFonts w:asciiTheme="minorHAnsi" w:eastAsia="MS PGothic" w:hAnsiTheme="minorHAnsi"/>
          <w:color w:val="000000"/>
          <w:sz w:val="22"/>
          <w:szCs w:val="22"/>
          <w:lang w:val="en-US"/>
        </w:rPr>
        <w:t xml:space="preserve"> hard</w:t>
      </w:r>
      <w:r w:rsidR="00EE50FA">
        <w:rPr>
          <w:rFonts w:asciiTheme="minorHAnsi" w:eastAsia="MS PGothic" w:hAnsiTheme="minorHAnsi"/>
          <w:color w:val="000000"/>
          <w:sz w:val="22"/>
          <w:szCs w:val="22"/>
          <w:lang w:val="en-US"/>
        </w:rPr>
        <w:t xml:space="preserve"> to find th</w:t>
      </w:r>
      <w:r w:rsidR="00794BB2">
        <w:rPr>
          <w:rFonts w:asciiTheme="minorHAnsi" w:eastAsia="MS PGothic" w:hAnsiTheme="minorHAnsi"/>
          <w:color w:val="000000"/>
          <w:sz w:val="22"/>
          <w:szCs w:val="22"/>
          <w:lang w:val="en-US"/>
        </w:rPr>
        <w:t>e most optimum</w:t>
      </w:r>
      <w:r w:rsidR="00EE50FA" w:rsidRPr="00EE50FA">
        <w:rPr>
          <w:rFonts w:asciiTheme="minorHAnsi" w:eastAsia="MS PGothic" w:hAnsiTheme="minorHAnsi"/>
          <w:color w:val="000000"/>
          <w:sz w:val="22"/>
          <w:szCs w:val="22"/>
          <w:lang w:val="en-US"/>
        </w:rPr>
        <w:t xml:space="preserve"> way to process the </w:t>
      </w:r>
      <w:r>
        <w:rPr>
          <w:rFonts w:asciiTheme="minorHAnsi" w:eastAsia="MS PGothic" w:hAnsiTheme="minorHAnsi"/>
          <w:color w:val="000000"/>
          <w:sz w:val="22"/>
          <w:szCs w:val="22"/>
          <w:lang w:val="en-US"/>
        </w:rPr>
        <w:t xml:space="preserve">heavier and sourer </w:t>
      </w:r>
      <w:r w:rsidR="00EE50FA" w:rsidRPr="00EE50FA">
        <w:rPr>
          <w:rFonts w:asciiTheme="minorHAnsi" w:eastAsia="MS PGothic" w:hAnsiTheme="minorHAnsi"/>
          <w:color w:val="000000"/>
          <w:sz w:val="22"/>
          <w:szCs w:val="22"/>
          <w:lang w:val="en-US"/>
        </w:rPr>
        <w:t>crude</w:t>
      </w:r>
      <w:r w:rsidR="00935161">
        <w:rPr>
          <w:rFonts w:asciiTheme="minorHAnsi" w:eastAsia="MS PGothic" w:hAnsiTheme="minorHAnsi"/>
          <w:color w:val="000000"/>
          <w:sz w:val="22"/>
          <w:szCs w:val="22"/>
          <w:lang w:val="en-US"/>
        </w:rPr>
        <w:t xml:space="preserve"> while maintaining its </w:t>
      </w:r>
      <w:r w:rsidR="00EE50FA" w:rsidRPr="00EE50FA">
        <w:rPr>
          <w:rFonts w:asciiTheme="minorHAnsi" w:eastAsia="MS PGothic" w:hAnsiTheme="minorHAnsi"/>
          <w:color w:val="000000"/>
          <w:sz w:val="22"/>
          <w:szCs w:val="22"/>
          <w:lang w:val="en-US"/>
        </w:rPr>
        <w:t>economics and profitability</w:t>
      </w:r>
      <w:r w:rsidR="00935161">
        <w:rPr>
          <w:rFonts w:asciiTheme="minorHAnsi" w:eastAsia="MS PGothic" w:hAnsiTheme="minorHAnsi"/>
          <w:color w:val="000000"/>
          <w:sz w:val="22"/>
          <w:szCs w:val="22"/>
          <w:lang w:val="en-US"/>
        </w:rPr>
        <w:t xml:space="preserve"> together with meeting the growing demand of high</w:t>
      </w:r>
      <w:r>
        <w:rPr>
          <w:rFonts w:asciiTheme="minorHAnsi" w:eastAsia="MS PGothic" w:hAnsiTheme="minorHAnsi"/>
          <w:color w:val="000000"/>
          <w:sz w:val="22"/>
          <w:szCs w:val="22"/>
          <w:lang w:val="en-US"/>
        </w:rPr>
        <w:noBreakHyphen/>
      </w:r>
      <w:r w:rsidR="00935161">
        <w:rPr>
          <w:rFonts w:asciiTheme="minorHAnsi" w:eastAsia="MS PGothic" w:hAnsiTheme="minorHAnsi"/>
          <w:color w:val="000000"/>
          <w:sz w:val="22"/>
          <w:szCs w:val="22"/>
          <w:lang w:val="en-US"/>
        </w:rPr>
        <w:t xml:space="preserve">quality fuels </w:t>
      </w:r>
      <w:r w:rsidR="006F26F3">
        <w:rPr>
          <w:rFonts w:asciiTheme="minorHAnsi" w:eastAsia="MS PGothic" w:hAnsiTheme="minorHAnsi"/>
          <w:color w:val="000000"/>
          <w:sz w:val="22"/>
          <w:szCs w:val="22"/>
          <w:lang w:val="en-US"/>
        </w:rPr>
        <w:fldChar w:fldCharType="begin" w:fldLock="1"/>
      </w:r>
      <w:r w:rsidR="00125BD5">
        <w:rPr>
          <w:rFonts w:asciiTheme="minorHAnsi" w:eastAsia="MS PGothic" w:hAnsiTheme="minorHAnsi"/>
          <w:color w:val="000000"/>
          <w:sz w:val="22"/>
          <w:szCs w:val="22"/>
          <w:lang w:val="en-US"/>
        </w:rPr>
        <w:instrText>ADDIN CSL_CITATION {"citationItems":[{"id":"ITEM-1","itemData":{"DOI":"10.1016/J.CATTOD.2018.10.040","ISSN":"0920-5861","abstract":"This mild hydrocracking study is focused on processing of heavy gas oil (HGO), light cycle oil (LCO) and blends of HGO and LCO in different concentrations over commercially available catalysts in a pilot plant having two-stage processing configuration. The performance of the catalysts has been verified for two different stuations. The first one is with feed blend maximizing HGO and second with feed blend maximizing LCO, both targeting 100% product yield. The effect of changes in feedstock blends, temperature, pressure, LHSV, and H2/HC ratio is discussed in this paper. The impact of product quality from different feedstock blends have been ascertained by comparing the base case data from the commercial unit and also the equipment design limits are taken into consideration.","author":[{"dropping-particle":"","family":"Chandak","given":"Nilesh","non-dropping-particle":"","parse-names":false,"suffix":""},{"dropping-particle":"","family":"George","given":"Abraham","non-dropping-particle":"","parse-names":false,"suffix":""},{"dropping-particle":"","family":"Hamadi","given":"Adel","non-dropping-particle":"","parse-names":false,"suffix":""},{"dropping-particle":"","family":"Dakhan","given":"Menwa","non-dropping-particle":"","parse-names":false,"suffix":""},{"dropping-particle":"","family":"Chaudhry","given":"Abdulhamid","non-dropping-particle":"","parse-names":false,"suffix":""},{"dropping-particle":"","family":"Singaravel","given":"Gnanapragasam","non-dropping-particle":"","parse-names":false,"suffix":""},{"dropping-particle":"","family":"Morin","given":"Stephane","non-dropping-particle":"","parse-names":false,"suffix":""}],"container-title":"Catalysis Today","id":"ITEM-1","issued":{"date-parts":[["2018","10"]]},"publisher":"Elsevier","title":"Impact of processing different blends of heavy gas oil and light cycle oil in a mild hydrocracker unit","type":"article-journal"},"uris":["http://www.mendeley.com/documents/?uuid=726508d7-424b-32f5-a02c-4155d4e790cf","http://www.mendeley.com/documents/?uuid=62e696b7-8878-421f-8cda-6d3feadf2f04"]}],"mendeley":{"formattedCitation":"[1]","plainTextFormattedCitation":"[1]","previouslyFormattedCitation":"[1]"},"properties":{"noteIndex":0},"schema":"https://github.com/citation-style-language/schema/raw/master/csl-citation.json"}</w:instrText>
      </w:r>
      <w:r w:rsidR="006F26F3">
        <w:rPr>
          <w:rFonts w:asciiTheme="minorHAnsi" w:eastAsia="MS PGothic" w:hAnsiTheme="minorHAnsi"/>
          <w:color w:val="000000"/>
          <w:sz w:val="22"/>
          <w:szCs w:val="22"/>
          <w:lang w:val="en-US"/>
        </w:rPr>
        <w:fldChar w:fldCharType="separate"/>
      </w:r>
      <w:r w:rsidR="00125BD5" w:rsidRPr="00125BD5">
        <w:rPr>
          <w:rFonts w:asciiTheme="minorHAnsi" w:eastAsia="MS PGothic" w:hAnsiTheme="minorHAnsi"/>
          <w:noProof/>
          <w:color w:val="000000"/>
          <w:sz w:val="22"/>
          <w:szCs w:val="22"/>
          <w:lang w:val="en-US"/>
        </w:rPr>
        <w:t>[1]</w:t>
      </w:r>
      <w:r w:rsidR="006F26F3">
        <w:rPr>
          <w:rFonts w:asciiTheme="minorHAnsi" w:eastAsia="MS PGothic" w:hAnsiTheme="minorHAnsi"/>
          <w:color w:val="000000"/>
          <w:sz w:val="22"/>
          <w:szCs w:val="22"/>
          <w:lang w:val="en-US"/>
        </w:rPr>
        <w:fldChar w:fldCharType="end"/>
      </w:r>
      <w:r w:rsidR="002922F8" w:rsidRPr="008C5958">
        <w:rPr>
          <w:rFonts w:asciiTheme="minorHAnsi" w:eastAsia="MS PGothic" w:hAnsiTheme="minorHAnsi"/>
          <w:color w:val="000000"/>
          <w:sz w:val="22"/>
          <w:szCs w:val="22"/>
          <w:lang w:val="en-US"/>
        </w:rPr>
        <w:t>.</w:t>
      </w:r>
      <w:r w:rsidR="002922F8">
        <w:rPr>
          <w:rFonts w:asciiTheme="minorHAnsi" w:eastAsia="MS PGothic" w:hAnsiTheme="minorHAnsi"/>
          <w:color w:val="000000"/>
          <w:sz w:val="22"/>
          <w:szCs w:val="22"/>
          <w:lang w:val="en-US"/>
        </w:rPr>
        <w:t xml:space="preserve"> With the aim of intensifying the </w:t>
      </w:r>
      <w:r w:rsidR="00525B85">
        <w:rPr>
          <w:rFonts w:asciiTheme="minorHAnsi" w:eastAsia="MS PGothic" w:hAnsiTheme="minorHAnsi"/>
          <w:color w:val="000000"/>
          <w:sz w:val="22"/>
          <w:szCs w:val="22"/>
          <w:lang w:val="en-US"/>
        </w:rPr>
        <w:t>oil</w:t>
      </w:r>
      <w:r w:rsidR="002922F8">
        <w:rPr>
          <w:rFonts w:asciiTheme="minorHAnsi" w:eastAsia="MS PGothic" w:hAnsiTheme="minorHAnsi"/>
          <w:color w:val="000000"/>
          <w:sz w:val="22"/>
          <w:szCs w:val="22"/>
          <w:lang w:val="en-US"/>
        </w:rPr>
        <w:t xml:space="preserve"> valorization</w:t>
      </w:r>
      <w:r w:rsidR="00B00423">
        <w:rPr>
          <w:rFonts w:asciiTheme="minorHAnsi" w:eastAsia="MS PGothic" w:hAnsiTheme="minorHAnsi"/>
          <w:color w:val="000000"/>
          <w:sz w:val="22"/>
          <w:szCs w:val="22"/>
          <w:lang w:val="en-US"/>
        </w:rPr>
        <w:t>,</w:t>
      </w:r>
      <w:r w:rsidR="002922F8">
        <w:rPr>
          <w:rFonts w:asciiTheme="minorHAnsi" w:eastAsia="MS PGothic" w:hAnsiTheme="minorHAnsi"/>
          <w:color w:val="000000"/>
          <w:sz w:val="22"/>
          <w:szCs w:val="22"/>
          <w:lang w:val="en-US"/>
        </w:rPr>
        <w:t xml:space="preserve"> high </w:t>
      </w:r>
      <w:r w:rsidR="00C231AE">
        <w:rPr>
          <w:rFonts w:asciiTheme="minorHAnsi" w:eastAsia="MS PGothic" w:hAnsiTheme="minorHAnsi"/>
          <w:color w:val="000000"/>
          <w:sz w:val="22"/>
          <w:szCs w:val="22"/>
          <w:lang w:val="en-US"/>
        </w:rPr>
        <w:t>efforts</w:t>
      </w:r>
      <w:r w:rsidR="002922F8">
        <w:rPr>
          <w:rFonts w:asciiTheme="minorHAnsi" w:eastAsia="MS PGothic" w:hAnsiTheme="minorHAnsi"/>
          <w:color w:val="000000"/>
          <w:sz w:val="22"/>
          <w:szCs w:val="22"/>
          <w:lang w:val="en-US"/>
        </w:rPr>
        <w:t xml:space="preserve"> are being done to </w:t>
      </w:r>
      <w:r w:rsidR="002922F8" w:rsidRPr="00DF17F6">
        <w:rPr>
          <w:rFonts w:asciiTheme="minorHAnsi" w:eastAsia="MS PGothic" w:hAnsiTheme="minorHAnsi"/>
          <w:color w:val="000000"/>
          <w:sz w:val="22"/>
          <w:szCs w:val="22"/>
          <w:lang w:val="en-US"/>
        </w:rPr>
        <w:t>adapt the</w:t>
      </w:r>
      <w:r w:rsidR="002922F8">
        <w:rPr>
          <w:rFonts w:asciiTheme="minorHAnsi" w:eastAsia="MS PGothic" w:hAnsiTheme="minorHAnsi"/>
          <w:color w:val="000000"/>
          <w:sz w:val="22"/>
          <w:szCs w:val="22"/>
          <w:lang w:val="en-US"/>
        </w:rPr>
        <w:t xml:space="preserve"> already</w:t>
      </w:r>
      <w:r w:rsidR="00E17880">
        <w:rPr>
          <w:rFonts w:asciiTheme="minorHAnsi" w:eastAsia="MS PGothic" w:hAnsiTheme="minorHAnsi"/>
          <w:color w:val="000000"/>
          <w:sz w:val="22"/>
          <w:szCs w:val="22"/>
          <w:lang w:val="en-US"/>
        </w:rPr>
        <w:t xml:space="preserve"> installed and</w:t>
      </w:r>
      <w:r w:rsidR="002922F8">
        <w:rPr>
          <w:rFonts w:asciiTheme="minorHAnsi" w:eastAsia="MS PGothic" w:hAnsiTheme="minorHAnsi"/>
          <w:color w:val="000000"/>
          <w:sz w:val="22"/>
          <w:szCs w:val="22"/>
          <w:lang w:val="en-US"/>
        </w:rPr>
        <w:t xml:space="preserve"> </w:t>
      </w:r>
      <w:r w:rsidR="00C231AE">
        <w:rPr>
          <w:rFonts w:asciiTheme="minorHAnsi" w:eastAsia="MS PGothic" w:hAnsiTheme="minorHAnsi"/>
          <w:color w:val="000000"/>
          <w:sz w:val="22"/>
          <w:szCs w:val="22"/>
          <w:lang w:val="en-US"/>
        </w:rPr>
        <w:t>amortized</w:t>
      </w:r>
      <w:r w:rsidR="002922F8" w:rsidRPr="00DF17F6">
        <w:rPr>
          <w:rFonts w:asciiTheme="minorHAnsi" w:eastAsia="MS PGothic" w:hAnsiTheme="minorHAnsi"/>
          <w:color w:val="000000"/>
          <w:sz w:val="22"/>
          <w:szCs w:val="22"/>
          <w:lang w:val="en-US"/>
        </w:rPr>
        <w:t xml:space="preserve"> units for th</w:t>
      </w:r>
      <w:r w:rsidR="002922F8">
        <w:rPr>
          <w:rFonts w:asciiTheme="minorHAnsi" w:eastAsia="MS PGothic" w:hAnsiTheme="minorHAnsi"/>
          <w:color w:val="000000"/>
          <w:sz w:val="22"/>
          <w:szCs w:val="22"/>
          <w:lang w:val="en-US"/>
        </w:rPr>
        <w:t xml:space="preserve">e processing </w:t>
      </w:r>
      <w:r w:rsidR="002922F8" w:rsidRPr="00DF17F6">
        <w:rPr>
          <w:rFonts w:asciiTheme="minorHAnsi" w:eastAsia="MS PGothic" w:hAnsiTheme="minorHAnsi"/>
          <w:color w:val="000000"/>
          <w:sz w:val="22"/>
          <w:szCs w:val="22"/>
          <w:lang w:val="en-US"/>
        </w:rPr>
        <w:t xml:space="preserve">of non-conventional </w:t>
      </w:r>
      <w:r w:rsidR="00525B85">
        <w:rPr>
          <w:rFonts w:asciiTheme="minorHAnsi" w:eastAsia="MS PGothic" w:hAnsiTheme="minorHAnsi"/>
          <w:color w:val="000000"/>
          <w:sz w:val="22"/>
          <w:szCs w:val="22"/>
          <w:lang w:val="en-US"/>
        </w:rPr>
        <w:t>feedstocks</w:t>
      </w:r>
      <w:r w:rsidR="002922F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such as</w:t>
      </w:r>
      <w:r w:rsidR="002922F8">
        <w:rPr>
          <w:rFonts w:asciiTheme="minorHAnsi" w:eastAsia="MS PGothic" w:hAnsiTheme="minorHAnsi"/>
          <w:color w:val="000000"/>
          <w:sz w:val="22"/>
          <w:szCs w:val="22"/>
          <w:lang w:val="en-US"/>
        </w:rPr>
        <w:t xml:space="preserve"> LCO</w:t>
      </w:r>
      <w:r>
        <w:rPr>
          <w:rFonts w:asciiTheme="minorHAnsi" w:eastAsia="MS PGothic" w:hAnsiTheme="minorHAnsi"/>
          <w:color w:val="000000"/>
          <w:sz w:val="22"/>
          <w:szCs w:val="22"/>
          <w:lang w:val="en-US"/>
        </w:rPr>
        <w:t>.</w:t>
      </w:r>
      <w:r w:rsidR="00C231AE">
        <w:rPr>
          <w:rFonts w:asciiTheme="minorHAnsi" w:eastAsia="MS PGothic" w:hAnsiTheme="minorHAnsi"/>
          <w:color w:val="000000"/>
          <w:sz w:val="22"/>
          <w:szCs w:val="22"/>
          <w:lang w:val="en-US"/>
        </w:rPr>
        <w:t xml:space="preserve"> </w:t>
      </w:r>
      <w:r w:rsidR="00525B85">
        <w:rPr>
          <w:rFonts w:asciiTheme="minorHAnsi" w:eastAsia="MS PGothic" w:hAnsiTheme="minorHAnsi"/>
          <w:color w:val="000000"/>
          <w:sz w:val="22"/>
          <w:szCs w:val="22"/>
          <w:lang w:val="en-US"/>
        </w:rPr>
        <w:t xml:space="preserve">Considering the units available in the refineries, </w:t>
      </w:r>
      <w:r w:rsidR="00D11746">
        <w:rPr>
          <w:rFonts w:asciiTheme="minorHAnsi" w:eastAsia="MS PGothic" w:hAnsiTheme="minorHAnsi"/>
          <w:color w:val="000000"/>
          <w:sz w:val="22"/>
          <w:szCs w:val="22"/>
          <w:lang w:val="en-US"/>
        </w:rPr>
        <w:t xml:space="preserve">the best perspectives </w:t>
      </w:r>
      <w:r w:rsidR="00525B85">
        <w:rPr>
          <w:rFonts w:asciiTheme="minorHAnsi" w:eastAsia="MS PGothic" w:hAnsiTheme="minorHAnsi"/>
          <w:color w:val="000000"/>
          <w:sz w:val="22"/>
          <w:szCs w:val="22"/>
          <w:lang w:val="en-US"/>
        </w:rPr>
        <w:t xml:space="preserve">are </w:t>
      </w:r>
      <w:r w:rsidR="002922F8" w:rsidRPr="002922F8">
        <w:rPr>
          <w:rFonts w:asciiTheme="minorHAnsi" w:eastAsia="MS PGothic" w:hAnsiTheme="minorHAnsi"/>
          <w:color w:val="000000"/>
          <w:sz w:val="22"/>
          <w:szCs w:val="22"/>
          <w:lang w:val="en-US"/>
        </w:rPr>
        <w:t xml:space="preserve">focused </w:t>
      </w:r>
      <w:r w:rsidR="00525B85">
        <w:rPr>
          <w:rFonts w:asciiTheme="minorHAnsi" w:eastAsia="MS PGothic" w:hAnsiTheme="minorHAnsi"/>
          <w:color w:val="000000"/>
          <w:sz w:val="22"/>
          <w:szCs w:val="22"/>
          <w:lang w:val="en-US"/>
        </w:rPr>
        <w:t>o</w:t>
      </w:r>
      <w:r w:rsidR="002922F8" w:rsidRPr="002922F8">
        <w:rPr>
          <w:rFonts w:asciiTheme="minorHAnsi" w:eastAsia="MS PGothic" w:hAnsiTheme="minorHAnsi"/>
          <w:color w:val="000000"/>
          <w:sz w:val="22"/>
          <w:szCs w:val="22"/>
          <w:lang w:val="en-US"/>
        </w:rPr>
        <w:t>n the usag</w:t>
      </w:r>
      <w:r w:rsidR="00C231AE">
        <w:rPr>
          <w:rFonts w:asciiTheme="minorHAnsi" w:eastAsia="MS PGothic" w:hAnsiTheme="minorHAnsi"/>
          <w:color w:val="000000"/>
          <w:sz w:val="22"/>
          <w:szCs w:val="22"/>
          <w:lang w:val="en-US"/>
        </w:rPr>
        <w:t xml:space="preserve">e of hydroprocessing units due to </w:t>
      </w:r>
      <w:r w:rsidR="00525B85">
        <w:rPr>
          <w:rFonts w:asciiTheme="minorHAnsi" w:eastAsia="MS PGothic" w:hAnsiTheme="minorHAnsi"/>
          <w:color w:val="000000"/>
          <w:sz w:val="22"/>
          <w:szCs w:val="22"/>
          <w:lang w:val="en-US"/>
        </w:rPr>
        <w:t>their</w:t>
      </w:r>
      <w:r w:rsidR="00C231AE">
        <w:rPr>
          <w:rFonts w:asciiTheme="minorHAnsi" w:eastAsia="MS PGothic" w:hAnsiTheme="minorHAnsi"/>
          <w:color w:val="000000"/>
          <w:sz w:val="22"/>
          <w:szCs w:val="22"/>
          <w:lang w:val="en-US"/>
        </w:rPr>
        <w:t xml:space="preserve"> multiple advantages</w:t>
      </w:r>
      <w:r w:rsidR="00525B85">
        <w:rPr>
          <w:rFonts w:asciiTheme="minorHAnsi" w:eastAsia="MS PGothic" w:hAnsiTheme="minorHAnsi"/>
          <w:color w:val="000000"/>
          <w:sz w:val="22"/>
          <w:szCs w:val="22"/>
          <w:lang w:val="en-US"/>
        </w:rPr>
        <w:t xml:space="preserve"> </w:t>
      </w:r>
      <w:r w:rsidR="006F26F3">
        <w:rPr>
          <w:rFonts w:asciiTheme="minorHAnsi" w:eastAsia="MS PGothic" w:hAnsiTheme="minorHAnsi"/>
          <w:color w:val="000000"/>
          <w:sz w:val="22"/>
          <w:szCs w:val="22"/>
          <w:lang w:val="en-US"/>
        </w:rPr>
        <w:fldChar w:fldCharType="begin" w:fldLock="1"/>
      </w:r>
      <w:r w:rsidR="006E0B96">
        <w:rPr>
          <w:rFonts w:asciiTheme="minorHAnsi" w:eastAsia="MS PGothic" w:hAnsiTheme="minorHAnsi"/>
          <w:color w:val="000000"/>
          <w:sz w:val="22"/>
          <w:szCs w:val="22"/>
          <w:lang w:val="en-US"/>
        </w:rPr>
        <w:instrText>ADDIN CSL_CITATION {"citationItems":[{"id":"ITEM-1","itemData":{"DOI":"10.1016/J.FUEL.2018.08.058","ISSN":"0016-2361","abstract":"Partial upgrading is an approach to processing Canadian oil sands bitumen with the objective to produce a synthetic crude oil that meets specifications for pipeline transportation (API Gravity of 19° and viscosity of 350 cSt at 7 °C). Most partial upgrading technologies under development rely predominantly on thermal conversion processes combined with additional steps such as solvent deasphalting. Owing to the chemistry of thermal conversion, the liquid product resulting from this route tends to be unstable and susceptible to potential operational issues in pipeline transportation and subsequent refining. Hydroprocessing represents another pathway for bitumen partial upgrading, with the advantage of being able to minimize product instability concerns and achieve the target product quality. The objective of this study was to evaluate the feasibility of using mild hydroprocessing in a fixed-bed reactor for the partial upgrading of Canadian bitumen. Experiments were conducted in a pilot plant that underwent various modifications to handle raw bitumen. Systematic tests at different operating conditions were completed in a time period of 1394 catalyst hours without experiencing any plugging issues. It was demonstrated that stable and pipeline-ready product can be produced at residue conversions of 52.4 wt% or above and with a hydrogen consumption level of about 1005 scf/bbl. Future research must be directed at optimizing the process to reduce hydrogen consumption and investigating catalyst deactivation patterns.","author":[{"dropping-particle":"","family":"Xing","given":"Tingyong","non-dropping-particle":"","parse-names":false,"suffix":""},{"dropping-particle":"","family":"Alvarez-Majmutov","given":"Anton","non-dropping-particle":"","parse-names":false,"suffix":""},{"dropping-particle":"","family":"Chen","given":"Jinwen","non-dropping-particle":"","parse-names":false,"suffix":""}],"container-title":"Fuel","id":"ITEM-1","issued":{"date-parts":[["2019","1"]]},"page":"696-702","publisher":"Elsevier","title":"Bitumen partial upgrading by mild hydroprocessing in a fixed-bed reactor","type":"article-journal","volume":"235"},"uris":["http://www.mendeley.com/documents/?uuid=4b1a2ba5-8e9c-38b4-bce3-a451da088642","http://www.mendeley.com/documents/?uuid=4d361fdd-f242-497b-9315-7a479624c591"]}],"mendeley":{"formattedCitation":"[2]","plainTextFormattedCitation":"[2]","previouslyFormattedCitation":"[2]"},"properties":{"noteIndex":0},"schema":"https://github.com/citation-style-language/schema/raw/master/csl-citation.json"}</w:instrText>
      </w:r>
      <w:r w:rsidR="006F26F3">
        <w:rPr>
          <w:rFonts w:asciiTheme="minorHAnsi" w:eastAsia="MS PGothic" w:hAnsiTheme="minorHAnsi"/>
          <w:color w:val="000000"/>
          <w:sz w:val="22"/>
          <w:szCs w:val="22"/>
          <w:lang w:val="en-US"/>
        </w:rPr>
        <w:fldChar w:fldCharType="separate"/>
      </w:r>
      <w:r w:rsidR="00125BD5" w:rsidRPr="00125BD5">
        <w:rPr>
          <w:rFonts w:asciiTheme="minorHAnsi" w:eastAsia="MS PGothic" w:hAnsiTheme="minorHAnsi"/>
          <w:noProof/>
          <w:color w:val="000000"/>
          <w:sz w:val="22"/>
          <w:szCs w:val="22"/>
          <w:lang w:val="en-US"/>
        </w:rPr>
        <w:t>[2]</w:t>
      </w:r>
      <w:r w:rsidR="006F26F3">
        <w:rPr>
          <w:rFonts w:asciiTheme="minorHAnsi" w:eastAsia="MS PGothic" w:hAnsiTheme="minorHAnsi"/>
          <w:color w:val="000000"/>
          <w:sz w:val="22"/>
          <w:szCs w:val="22"/>
          <w:lang w:val="en-US"/>
        </w:rPr>
        <w:fldChar w:fldCharType="end"/>
      </w:r>
      <w:r w:rsidR="00C231AE">
        <w:rPr>
          <w:rFonts w:asciiTheme="minorHAnsi" w:eastAsia="MS PGothic" w:hAnsiTheme="minorHAnsi"/>
          <w:color w:val="000000"/>
          <w:sz w:val="22"/>
          <w:szCs w:val="22"/>
          <w:lang w:val="en-US"/>
        </w:rPr>
        <w:t>.</w:t>
      </w:r>
      <w:r w:rsidR="00701DDC">
        <w:rPr>
          <w:rFonts w:asciiTheme="minorHAnsi" w:eastAsia="MS PGothic" w:hAnsiTheme="minorHAnsi"/>
          <w:color w:val="000000"/>
          <w:sz w:val="22"/>
          <w:szCs w:val="22"/>
          <w:lang w:val="en-US"/>
        </w:rPr>
        <w:t xml:space="preserve"> </w:t>
      </w:r>
      <w:r w:rsidR="00525B85">
        <w:rPr>
          <w:rFonts w:asciiTheme="minorHAnsi" w:eastAsia="MS PGothic" w:hAnsiTheme="minorHAnsi"/>
          <w:color w:val="000000"/>
          <w:sz w:val="22"/>
          <w:szCs w:val="22"/>
          <w:lang w:val="en-US"/>
        </w:rPr>
        <w:t xml:space="preserve">Moreover, </w:t>
      </w:r>
      <w:r w:rsidR="00701DDC">
        <w:rPr>
          <w:rFonts w:asciiTheme="minorHAnsi" w:eastAsia="MS PGothic" w:hAnsiTheme="minorHAnsi"/>
          <w:color w:val="000000"/>
          <w:sz w:val="22"/>
          <w:szCs w:val="22"/>
          <w:lang w:val="en-US"/>
        </w:rPr>
        <w:t xml:space="preserve">hydroprocessing in two stages, </w:t>
      </w:r>
      <w:r w:rsidR="00B00423">
        <w:rPr>
          <w:rFonts w:asciiTheme="minorHAnsi" w:eastAsia="MS PGothic" w:hAnsiTheme="minorHAnsi"/>
          <w:color w:val="000000"/>
          <w:sz w:val="22"/>
          <w:szCs w:val="22"/>
          <w:lang w:val="en-US"/>
        </w:rPr>
        <w:t>a</w:t>
      </w:r>
      <w:r w:rsidR="00701DDC">
        <w:rPr>
          <w:rFonts w:asciiTheme="minorHAnsi" w:eastAsia="MS PGothic" w:hAnsiTheme="minorHAnsi"/>
          <w:color w:val="000000"/>
          <w:sz w:val="22"/>
          <w:szCs w:val="22"/>
          <w:lang w:val="en-US"/>
        </w:rPr>
        <w:t xml:space="preserve"> first stage of </w:t>
      </w:r>
      <w:r w:rsidR="00B00423">
        <w:rPr>
          <w:rFonts w:asciiTheme="minorHAnsi" w:eastAsia="MS PGothic" w:hAnsiTheme="minorHAnsi"/>
          <w:color w:val="000000"/>
          <w:sz w:val="22"/>
          <w:szCs w:val="22"/>
          <w:lang w:val="en-US"/>
        </w:rPr>
        <w:t>h</w:t>
      </w:r>
      <w:r w:rsidR="00701DDC">
        <w:rPr>
          <w:rFonts w:asciiTheme="minorHAnsi" w:eastAsia="MS PGothic" w:hAnsiTheme="minorHAnsi"/>
          <w:color w:val="000000"/>
          <w:sz w:val="22"/>
          <w:szCs w:val="22"/>
          <w:lang w:val="en-US"/>
        </w:rPr>
        <w:t>ydrotreating (HT) with transition metal</w:t>
      </w:r>
      <w:r w:rsidR="00B00423">
        <w:rPr>
          <w:rFonts w:asciiTheme="minorHAnsi" w:eastAsia="MS PGothic" w:hAnsiTheme="minorHAnsi"/>
          <w:color w:val="000000"/>
          <w:sz w:val="22"/>
          <w:szCs w:val="22"/>
          <w:lang w:val="en-US"/>
        </w:rPr>
        <w:noBreakHyphen/>
        <w:t>based</w:t>
      </w:r>
      <w:r w:rsidR="00701DDC">
        <w:rPr>
          <w:rFonts w:asciiTheme="minorHAnsi" w:eastAsia="MS PGothic" w:hAnsiTheme="minorHAnsi"/>
          <w:color w:val="000000"/>
          <w:sz w:val="22"/>
          <w:szCs w:val="22"/>
          <w:lang w:val="en-US"/>
        </w:rPr>
        <w:t xml:space="preserve"> catalysts and a second stage of hydrocracking (HC) with noble metal</w:t>
      </w:r>
      <w:r w:rsidR="00B00423">
        <w:rPr>
          <w:rFonts w:asciiTheme="minorHAnsi" w:eastAsia="MS PGothic" w:hAnsiTheme="minorHAnsi"/>
          <w:color w:val="000000"/>
          <w:sz w:val="22"/>
          <w:szCs w:val="22"/>
          <w:lang w:val="en-US"/>
        </w:rPr>
        <w:noBreakHyphen/>
        <w:t>based</w:t>
      </w:r>
      <w:r w:rsidR="00701DDC">
        <w:rPr>
          <w:rFonts w:asciiTheme="minorHAnsi" w:eastAsia="MS PGothic" w:hAnsiTheme="minorHAnsi"/>
          <w:color w:val="000000"/>
          <w:sz w:val="22"/>
          <w:szCs w:val="22"/>
          <w:lang w:val="en-US"/>
        </w:rPr>
        <w:t xml:space="preserve"> catalyst</w:t>
      </w:r>
      <w:r w:rsidR="00B00423">
        <w:rPr>
          <w:rFonts w:asciiTheme="minorHAnsi" w:eastAsia="MS PGothic" w:hAnsiTheme="minorHAnsi"/>
          <w:color w:val="000000"/>
          <w:sz w:val="22"/>
          <w:szCs w:val="22"/>
          <w:lang w:val="en-US"/>
        </w:rPr>
        <w:t>s</w:t>
      </w:r>
      <w:r w:rsidR="00701DDC">
        <w:rPr>
          <w:rFonts w:asciiTheme="minorHAnsi" w:eastAsia="MS PGothic" w:hAnsiTheme="minorHAnsi"/>
          <w:color w:val="000000"/>
          <w:sz w:val="22"/>
          <w:szCs w:val="22"/>
          <w:lang w:val="en-US"/>
        </w:rPr>
        <w:t xml:space="preserve">, has proved to be a very suitable way of </w:t>
      </w:r>
      <w:r w:rsidR="00B00423">
        <w:rPr>
          <w:rFonts w:asciiTheme="minorHAnsi" w:eastAsia="MS PGothic" w:hAnsiTheme="minorHAnsi"/>
          <w:color w:val="000000"/>
          <w:sz w:val="22"/>
          <w:szCs w:val="22"/>
          <w:lang w:val="en-US"/>
        </w:rPr>
        <w:t>upgrading</w:t>
      </w:r>
      <w:r w:rsidR="00701DDC">
        <w:rPr>
          <w:rFonts w:asciiTheme="minorHAnsi" w:eastAsia="MS PGothic" w:hAnsiTheme="minorHAnsi"/>
          <w:color w:val="000000"/>
          <w:sz w:val="22"/>
          <w:szCs w:val="22"/>
          <w:lang w:val="en-US"/>
        </w:rPr>
        <w:t xml:space="preserve"> </w:t>
      </w:r>
      <w:r w:rsidR="00B00423">
        <w:rPr>
          <w:rFonts w:asciiTheme="minorHAnsi" w:eastAsia="MS PGothic" w:hAnsiTheme="minorHAnsi"/>
          <w:color w:val="000000"/>
          <w:sz w:val="22"/>
          <w:szCs w:val="22"/>
          <w:lang w:val="en-US"/>
        </w:rPr>
        <w:t>these</w:t>
      </w:r>
      <w:r w:rsidR="00701DDC">
        <w:rPr>
          <w:rFonts w:asciiTheme="minorHAnsi" w:eastAsia="MS PGothic" w:hAnsiTheme="minorHAnsi"/>
          <w:color w:val="000000"/>
          <w:sz w:val="22"/>
          <w:szCs w:val="22"/>
          <w:lang w:val="en-US"/>
        </w:rPr>
        <w:t xml:space="preserve"> streams </w:t>
      </w:r>
      <w:r w:rsidR="006F26F3">
        <w:rPr>
          <w:rFonts w:asciiTheme="minorHAnsi" w:eastAsia="MS PGothic" w:hAnsiTheme="minorHAnsi"/>
          <w:color w:val="000000"/>
          <w:sz w:val="22"/>
          <w:szCs w:val="22"/>
          <w:lang w:val="en-US"/>
        </w:rPr>
        <w:fldChar w:fldCharType="begin" w:fldLock="1"/>
      </w:r>
      <w:r w:rsidR="006E0B96">
        <w:rPr>
          <w:rFonts w:asciiTheme="minorHAnsi" w:eastAsia="MS PGothic" w:hAnsiTheme="minorHAnsi"/>
          <w:color w:val="000000"/>
          <w:sz w:val="22"/>
          <w:szCs w:val="22"/>
          <w:lang w:val="en-US"/>
        </w:rPr>
        <w:instrText>ADDIN CSL_CITATION {"citationItems":[{"id":"ITEM-1","itemData":{"DOI":"10.1016/j.fuel.2017.11.148","ISSN":"00162361","abstract":"The behavior of the NiMoP catalysts prepared by means of impregnation of different supports (MCM-41, SBA-15, catalyst used in FCC unit) has been studied, using them in the hydroprocessing of Light Cycle Oil (LCO) with the aim of maximizing the sulfur removal and reduce polyaromatics content; so the hydroprocessed LCO can be hydrocracked in another unit with metal noble catalysts. Catalysts have been characterized through several techniques: N2 adsorption–desorption, elemental analysis (ICP-AES), X-ray diffraction (XRD), acidity measurement by temperature programmed desorption (TPD) of tert-butylamine, temperature programmed reduction (TPR), X-ray photoelectron spectroscopy (XPS), UV–Vis spectroscopy, transmission electron microscopy (TEM), and temperature programmed oxidation (TPO) (spent catalysts). The hydroprocessing runs have been carried out in a fixed bed reactor working in trickle bed regime at 320–400 °C; 80 bar; H2:LCO ratio, 1000mLNH2mL−1LCO; space time, 0.2 h, and time on stream (TOS), 8 h. The catalyst NiMoP/HY-Al2O3 (spent FCC catalyst) stands out due to its high hydrodesulfurization activity attributable to the ease of impregnation of metals over FCC catalyst and the accessibility of the components of the LCO to the hierarchical porous structure. Its activity for reducing polyaromatics compounds of LCO is also remarkable, without diminishing the diesel fraction content by overcracking. Besides, the deposition of coke over this catalyst is scarce, since the retention of the high molecular weight molecules of LCO in its porous structure is minimized.","author":[{"dropping-particle":"","family":"Palos","given":"Roberto","non-dropping-particle":"","parse-names":false,"suffix":""},{"dropping-particle":"","family":"Gutiérrez","given":"Alazne","non-dropping-particle":"","parse-names":false,"suffix":""},{"dropping-particle":"","family":"Arandes","given":"José M.","non-dropping-particle":"","parse-names":false,"suffix":""},{"dropping-particle":"","family":"Bilbao","given":"Javier","non-dropping-particle":"","parse-names":false,"suffix":""}],"container-title":"Fuel","id":"ITEM-1","issued":{"date-parts":[["2018","3"]]},"page":"142-152","title":"Catalyst used in fluid catalytic cracking (FCC) unit as a support of NiMoP catalyst for light cycle oil hydroprocessing","type":"article-journal","volume":"216"},"uris":["http://www.mendeley.com/documents/?uuid=f6ffbcbf-320d-386a-a295-13644ed3dd5e"]}],"mendeley":{"formattedCitation":"[3]","plainTextFormattedCitation":"[3]","previouslyFormattedCitation":"[3]"},"properties":{"noteIndex":0},"schema":"https://github.com/citation-style-language/schema/raw/master/csl-citation.json"}</w:instrText>
      </w:r>
      <w:r w:rsidR="006F26F3">
        <w:rPr>
          <w:rFonts w:asciiTheme="minorHAnsi" w:eastAsia="MS PGothic" w:hAnsiTheme="minorHAnsi"/>
          <w:color w:val="000000"/>
          <w:sz w:val="22"/>
          <w:szCs w:val="22"/>
          <w:lang w:val="en-US"/>
        </w:rPr>
        <w:fldChar w:fldCharType="separate"/>
      </w:r>
      <w:r w:rsidR="00125BD5" w:rsidRPr="00125BD5">
        <w:rPr>
          <w:rFonts w:asciiTheme="minorHAnsi" w:eastAsia="MS PGothic" w:hAnsiTheme="minorHAnsi"/>
          <w:noProof/>
          <w:color w:val="000000"/>
          <w:sz w:val="22"/>
          <w:szCs w:val="22"/>
          <w:lang w:val="en-US"/>
        </w:rPr>
        <w:t>[3]</w:t>
      </w:r>
      <w:r w:rsidR="006F26F3">
        <w:rPr>
          <w:rFonts w:asciiTheme="minorHAnsi" w:eastAsia="MS PGothic" w:hAnsiTheme="minorHAnsi"/>
          <w:color w:val="000000"/>
          <w:sz w:val="22"/>
          <w:szCs w:val="22"/>
          <w:lang w:val="en-US"/>
        </w:rPr>
        <w:fldChar w:fldCharType="end"/>
      </w:r>
      <w:r w:rsidR="00AD2A2F">
        <w:rPr>
          <w:rFonts w:asciiTheme="minorHAnsi" w:eastAsia="MS PGothic" w:hAnsiTheme="minorHAnsi"/>
          <w:color w:val="000000"/>
          <w:sz w:val="22"/>
          <w:szCs w:val="22"/>
          <w:lang w:val="en-US"/>
        </w:rPr>
        <w:t xml:space="preserve">. </w:t>
      </w:r>
      <w:r w:rsidR="00701DDC" w:rsidRPr="00701DDC">
        <w:rPr>
          <w:rFonts w:asciiTheme="minorHAnsi" w:eastAsia="MS PGothic" w:hAnsiTheme="minorHAnsi"/>
          <w:color w:val="000000"/>
          <w:sz w:val="22"/>
          <w:szCs w:val="22"/>
          <w:lang w:val="en-US"/>
        </w:rPr>
        <w:t>In this work, the</w:t>
      </w:r>
      <w:r w:rsidR="00525B85">
        <w:rPr>
          <w:rFonts w:asciiTheme="minorHAnsi" w:eastAsia="MS PGothic" w:hAnsiTheme="minorHAnsi"/>
          <w:color w:val="000000"/>
          <w:sz w:val="22"/>
          <w:szCs w:val="22"/>
          <w:lang w:val="en-US"/>
        </w:rPr>
        <w:t xml:space="preserve"> possibilities of using equilibrated </w:t>
      </w:r>
      <w:r w:rsidR="00701DDC">
        <w:rPr>
          <w:rFonts w:asciiTheme="minorHAnsi" w:eastAsia="MS PGothic" w:hAnsiTheme="minorHAnsi"/>
          <w:color w:val="000000"/>
          <w:sz w:val="22"/>
          <w:szCs w:val="22"/>
          <w:lang w:val="en-US"/>
        </w:rPr>
        <w:t>FCC catalyst</w:t>
      </w:r>
      <w:r w:rsidR="00525B85">
        <w:rPr>
          <w:rFonts w:asciiTheme="minorHAnsi" w:eastAsia="MS PGothic" w:hAnsiTheme="minorHAnsi"/>
          <w:color w:val="000000"/>
          <w:sz w:val="22"/>
          <w:szCs w:val="22"/>
          <w:lang w:val="en-US"/>
        </w:rPr>
        <w:t>s</w:t>
      </w:r>
      <w:r w:rsidR="00701DDC">
        <w:rPr>
          <w:rFonts w:asciiTheme="minorHAnsi" w:eastAsia="MS PGothic" w:hAnsiTheme="minorHAnsi"/>
          <w:color w:val="000000"/>
          <w:sz w:val="22"/>
          <w:szCs w:val="22"/>
          <w:lang w:val="en-US"/>
        </w:rPr>
        <w:t xml:space="preserve"> as support </w:t>
      </w:r>
      <w:r w:rsidR="00525B85">
        <w:rPr>
          <w:rFonts w:asciiTheme="minorHAnsi" w:eastAsia="MS PGothic" w:hAnsiTheme="minorHAnsi"/>
          <w:color w:val="000000"/>
          <w:sz w:val="22"/>
          <w:szCs w:val="22"/>
          <w:lang w:val="en-US"/>
        </w:rPr>
        <w:t xml:space="preserve">for </w:t>
      </w:r>
      <w:r w:rsidR="00701DDC">
        <w:rPr>
          <w:rFonts w:asciiTheme="minorHAnsi" w:eastAsia="MS PGothic" w:hAnsiTheme="minorHAnsi"/>
          <w:color w:val="000000"/>
          <w:sz w:val="22"/>
          <w:szCs w:val="22"/>
          <w:lang w:val="en-US"/>
        </w:rPr>
        <w:t>catalyst</w:t>
      </w:r>
      <w:r w:rsidR="00525B85">
        <w:rPr>
          <w:rFonts w:asciiTheme="minorHAnsi" w:eastAsia="MS PGothic" w:hAnsiTheme="minorHAnsi"/>
          <w:color w:val="000000"/>
          <w:sz w:val="22"/>
          <w:szCs w:val="22"/>
          <w:lang w:val="en-US"/>
        </w:rPr>
        <w:t>s</w:t>
      </w:r>
      <w:r w:rsidR="00701DDC">
        <w:rPr>
          <w:rFonts w:asciiTheme="minorHAnsi" w:eastAsia="MS PGothic" w:hAnsiTheme="minorHAnsi"/>
          <w:color w:val="000000"/>
          <w:sz w:val="22"/>
          <w:szCs w:val="22"/>
          <w:lang w:val="en-US"/>
        </w:rPr>
        <w:t xml:space="preserve"> used in the second </w:t>
      </w:r>
      <w:r w:rsidR="00525B85">
        <w:rPr>
          <w:rFonts w:asciiTheme="minorHAnsi" w:eastAsia="MS PGothic" w:hAnsiTheme="minorHAnsi"/>
          <w:color w:val="000000"/>
          <w:sz w:val="22"/>
          <w:szCs w:val="22"/>
          <w:lang w:val="en-US"/>
        </w:rPr>
        <w:t xml:space="preserve">hydrocracking </w:t>
      </w:r>
      <w:r w:rsidR="00701DDC">
        <w:rPr>
          <w:rFonts w:asciiTheme="minorHAnsi" w:eastAsia="MS PGothic" w:hAnsiTheme="minorHAnsi"/>
          <w:color w:val="000000"/>
          <w:sz w:val="22"/>
          <w:szCs w:val="22"/>
          <w:lang w:val="en-US"/>
        </w:rPr>
        <w:t>stage of LCO valorization has been studied</w:t>
      </w:r>
      <w:r w:rsidR="00A85CF2">
        <w:rPr>
          <w:rFonts w:asciiTheme="minorHAnsi" w:eastAsia="MS PGothic" w:hAnsiTheme="minorHAnsi"/>
          <w:color w:val="000000"/>
          <w:sz w:val="22"/>
          <w:szCs w:val="22"/>
          <w:lang w:val="en-US"/>
        </w:rPr>
        <w:t xml:space="preserve">, extending, in this way, the life cycle of </w:t>
      </w:r>
      <w:r w:rsidR="00525B85">
        <w:rPr>
          <w:rFonts w:asciiTheme="minorHAnsi" w:eastAsia="MS PGothic" w:hAnsiTheme="minorHAnsi"/>
          <w:color w:val="000000"/>
          <w:sz w:val="22"/>
          <w:szCs w:val="22"/>
          <w:lang w:val="en-US"/>
        </w:rPr>
        <w:t xml:space="preserve">one of the </w:t>
      </w:r>
      <w:r w:rsidR="00985B85">
        <w:rPr>
          <w:rFonts w:asciiTheme="minorHAnsi" w:eastAsia="MS PGothic" w:hAnsiTheme="minorHAnsi"/>
          <w:color w:val="000000"/>
          <w:sz w:val="22"/>
          <w:szCs w:val="22"/>
          <w:lang w:val="en-US"/>
        </w:rPr>
        <w:t xml:space="preserve">highly produced </w:t>
      </w:r>
      <w:r w:rsidR="00525B85">
        <w:rPr>
          <w:rFonts w:asciiTheme="minorHAnsi" w:eastAsia="MS PGothic" w:hAnsiTheme="minorHAnsi"/>
          <w:color w:val="000000"/>
          <w:sz w:val="22"/>
          <w:szCs w:val="22"/>
          <w:lang w:val="en-US"/>
        </w:rPr>
        <w:t>residua of the refineries.</w:t>
      </w: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15645E" w:rsidRDefault="00525B85" w:rsidP="003B207C">
      <w:pPr>
        <w:pStyle w:val="FirstParagraph"/>
        <w:widowControl w:val="0"/>
        <w:tabs>
          <w:tab w:val="left" w:pos="426"/>
        </w:tabs>
        <w:autoSpaceDE w:val="0"/>
        <w:autoSpaceDN w:val="0"/>
        <w:adjustRightInd w:val="0"/>
        <w:spacing w:line="264" w:lineRule="auto"/>
        <w:rPr>
          <w:rFonts w:asciiTheme="minorHAnsi" w:eastAsia="MS PGothic" w:hAnsiTheme="minorHAnsi"/>
          <w:color w:val="000000" w:themeColor="text1"/>
          <w:sz w:val="22"/>
          <w:szCs w:val="22"/>
        </w:rPr>
      </w:pPr>
      <w:r w:rsidRPr="00B50BCB">
        <w:rPr>
          <w:rFonts w:asciiTheme="minorHAnsi" w:eastAsia="MS PGothic" w:hAnsiTheme="minorHAnsi"/>
          <w:sz w:val="22"/>
          <w:szCs w:val="22"/>
        </w:rPr>
        <w:t>The feedstock consists o</w:t>
      </w:r>
      <w:r w:rsidR="00280265" w:rsidRPr="00B50BCB">
        <w:rPr>
          <w:rFonts w:asciiTheme="minorHAnsi" w:eastAsia="MS PGothic" w:hAnsiTheme="minorHAnsi"/>
          <w:sz w:val="22"/>
          <w:szCs w:val="22"/>
        </w:rPr>
        <w:t>f</w:t>
      </w:r>
      <w:r w:rsidR="00125BD5" w:rsidRPr="00B50BCB">
        <w:rPr>
          <w:rFonts w:asciiTheme="minorHAnsi" w:eastAsia="MS PGothic" w:hAnsiTheme="minorHAnsi"/>
          <w:sz w:val="22"/>
          <w:szCs w:val="22"/>
        </w:rPr>
        <w:t xml:space="preserve"> a </w:t>
      </w:r>
      <w:r w:rsidR="00B50BCB" w:rsidRPr="00B50BCB">
        <w:rPr>
          <w:rFonts w:asciiTheme="minorHAnsi" w:eastAsia="MS PGothic" w:hAnsiTheme="minorHAnsi"/>
          <w:sz w:val="22"/>
          <w:szCs w:val="22"/>
        </w:rPr>
        <w:t>previously</w:t>
      </w:r>
      <w:r w:rsidRPr="00B50BCB">
        <w:rPr>
          <w:rFonts w:asciiTheme="minorHAnsi" w:eastAsia="MS PGothic" w:hAnsiTheme="minorHAnsi"/>
          <w:sz w:val="22"/>
          <w:szCs w:val="22"/>
        </w:rPr>
        <w:t xml:space="preserve"> hydrotreated light cycle oil (LCO</w:t>
      </w:r>
      <w:r w:rsidRPr="00B50BCB">
        <w:rPr>
          <w:rFonts w:asciiTheme="minorHAnsi" w:eastAsia="MS PGothic" w:hAnsiTheme="minorHAnsi"/>
          <w:sz w:val="22"/>
          <w:szCs w:val="22"/>
          <w:vertAlign w:val="subscript"/>
        </w:rPr>
        <w:t>HT</w:t>
      </w:r>
      <w:r w:rsidRPr="00B50BCB">
        <w:rPr>
          <w:rFonts w:asciiTheme="minorHAnsi" w:eastAsia="MS PGothic" w:hAnsiTheme="minorHAnsi"/>
          <w:sz w:val="22"/>
          <w:szCs w:val="22"/>
        </w:rPr>
        <w:t xml:space="preserve">). </w:t>
      </w:r>
      <w:r w:rsidR="00B50BCB" w:rsidRPr="00B50BCB">
        <w:rPr>
          <w:rFonts w:asciiTheme="minorHAnsi" w:eastAsia="MS PGothic" w:hAnsiTheme="minorHAnsi"/>
          <w:sz w:val="22"/>
          <w:szCs w:val="22"/>
        </w:rPr>
        <w:t xml:space="preserve">Two in-house prepared catalyst have been used: </w:t>
      </w:r>
      <w:bookmarkStart w:id="0" w:name="_GoBack"/>
      <w:bookmarkEnd w:id="0"/>
      <w:r w:rsidR="00B50BCB">
        <w:rPr>
          <w:rFonts w:asciiTheme="minorHAnsi" w:eastAsia="MS PGothic" w:hAnsiTheme="minorHAnsi"/>
          <w:sz w:val="22"/>
          <w:szCs w:val="22"/>
        </w:rPr>
        <w:t>(</w:t>
      </w:r>
      <w:proofErr w:type="spellStart"/>
      <w:r w:rsidR="00B50BCB">
        <w:rPr>
          <w:rFonts w:asciiTheme="minorHAnsi" w:eastAsia="MS PGothic" w:hAnsiTheme="minorHAnsi"/>
          <w:sz w:val="22"/>
          <w:szCs w:val="22"/>
        </w:rPr>
        <w:t>i</w:t>
      </w:r>
      <w:proofErr w:type="spellEnd"/>
      <w:r w:rsidR="00B50BCB">
        <w:rPr>
          <w:rFonts w:asciiTheme="minorHAnsi" w:eastAsia="MS PGothic" w:hAnsiTheme="minorHAnsi"/>
          <w:sz w:val="22"/>
          <w:szCs w:val="22"/>
        </w:rPr>
        <w:t>) Pt</w:t>
      </w:r>
      <w:r w:rsidR="00B50BCB">
        <w:rPr>
          <w:rFonts w:asciiTheme="minorHAnsi" w:eastAsia="MS PGothic" w:hAnsiTheme="minorHAnsi"/>
          <w:sz w:val="22"/>
          <w:szCs w:val="22"/>
        </w:rPr>
        <w:noBreakHyphen/>
      </w:r>
      <w:proofErr w:type="spellStart"/>
      <w:r w:rsidR="00B50BCB">
        <w:rPr>
          <w:rFonts w:asciiTheme="minorHAnsi" w:eastAsia="MS PGothic" w:hAnsiTheme="minorHAnsi"/>
          <w:sz w:val="22"/>
          <w:szCs w:val="22"/>
        </w:rPr>
        <w:t>Pd</w:t>
      </w:r>
      <w:proofErr w:type="spellEnd"/>
      <w:r w:rsidR="00B50BCB">
        <w:rPr>
          <w:rFonts w:asciiTheme="minorHAnsi" w:eastAsia="MS PGothic" w:hAnsiTheme="minorHAnsi"/>
          <w:sz w:val="22"/>
          <w:szCs w:val="22"/>
        </w:rPr>
        <w:t>/HY and</w:t>
      </w:r>
      <w:r w:rsidR="00F52CDB" w:rsidRPr="00B50BCB">
        <w:rPr>
          <w:rFonts w:asciiTheme="minorHAnsi" w:eastAsia="MS PGothic" w:hAnsiTheme="minorHAnsi"/>
          <w:sz w:val="22"/>
          <w:szCs w:val="22"/>
        </w:rPr>
        <w:t xml:space="preserve"> (ii) Pt</w:t>
      </w:r>
      <w:r w:rsidR="00F52CDB" w:rsidRPr="00B50BCB">
        <w:rPr>
          <w:rFonts w:asciiTheme="minorHAnsi" w:eastAsia="MS PGothic" w:hAnsiTheme="minorHAnsi"/>
          <w:sz w:val="22"/>
          <w:szCs w:val="22"/>
        </w:rPr>
        <w:noBreakHyphen/>
      </w:r>
      <w:proofErr w:type="spellStart"/>
      <w:r w:rsidR="00F52CDB" w:rsidRPr="00B50BCB">
        <w:rPr>
          <w:rFonts w:asciiTheme="minorHAnsi" w:eastAsia="MS PGothic" w:hAnsiTheme="minorHAnsi"/>
          <w:sz w:val="22"/>
          <w:szCs w:val="22"/>
        </w:rPr>
        <w:t>Pd</w:t>
      </w:r>
      <w:proofErr w:type="spellEnd"/>
      <w:r w:rsidR="00F52CDB" w:rsidRPr="00B50BCB">
        <w:rPr>
          <w:rFonts w:asciiTheme="minorHAnsi" w:eastAsia="MS PGothic" w:hAnsiTheme="minorHAnsi"/>
          <w:sz w:val="22"/>
          <w:szCs w:val="22"/>
        </w:rPr>
        <w:t>/HY</w:t>
      </w:r>
      <w:r w:rsidR="00F52CDB" w:rsidRPr="00B50BCB">
        <w:rPr>
          <w:rFonts w:asciiTheme="minorHAnsi" w:eastAsia="MS PGothic" w:hAnsiTheme="minorHAnsi"/>
          <w:sz w:val="22"/>
          <w:szCs w:val="22"/>
        </w:rPr>
        <w:noBreakHyphen/>
        <w:t>Al</w:t>
      </w:r>
      <w:r w:rsidR="00F52CDB" w:rsidRPr="00B50BCB">
        <w:rPr>
          <w:rFonts w:asciiTheme="minorHAnsi" w:eastAsia="MS PGothic" w:hAnsiTheme="minorHAnsi"/>
          <w:sz w:val="22"/>
          <w:szCs w:val="22"/>
          <w:vertAlign w:val="subscript"/>
        </w:rPr>
        <w:t>2</w:t>
      </w:r>
      <w:r w:rsidR="00F52CDB" w:rsidRPr="00B50BCB">
        <w:rPr>
          <w:rFonts w:asciiTheme="minorHAnsi" w:eastAsia="MS PGothic" w:hAnsiTheme="minorHAnsi"/>
          <w:sz w:val="22"/>
          <w:szCs w:val="22"/>
        </w:rPr>
        <w:t>O</w:t>
      </w:r>
      <w:r w:rsidR="00F52CDB" w:rsidRPr="00B50BCB">
        <w:rPr>
          <w:rFonts w:asciiTheme="minorHAnsi" w:eastAsia="MS PGothic" w:hAnsiTheme="minorHAnsi"/>
          <w:sz w:val="22"/>
          <w:szCs w:val="22"/>
          <w:vertAlign w:val="subscript"/>
        </w:rPr>
        <w:t>3</w:t>
      </w:r>
      <w:r w:rsidR="00B50BCB" w:rsidRPr="00B50BCB">
        <w:rPr>
          <w:rFonts w:asciiTheme="minorHAnsi" w:eastAsia="MS PGothic" w:hAnsiTheme="minorHAnsi"/>
          <w:sz w:val="22"/>
          <w:szCs w:val="22"/>
        </w:rPr>
        <w:t>, with</w:t>
      </w:r>
      <w:r w:rsidR="00F52CDB" w:rsidRPr="00B50BCB">
        <w:rPr>
          <w:rFonts w:asciiTheme="minorHAnsi" w:eastAsia="MS PGothic" w:hAnsiTheme="minorHAnsi"/>
          <w:sz w:val="22"/>
          <w:szCs w:val="22"/>
        </w:rPr>
        <w:t xml:space="preserve"> the same Pt</w:t>
      </w:r>
      <w:r w:rsidR="00F52CDB" w:rsidRPr="00B50BCB">
        <w:rPr>
          <w:rFonts w:asciiTheme="minorHAnsi" w:eastAsia="MS PGothic" w:hAnsiTheme="minorHAnsi"/>
          <w:sz w:val="22"/>
          <w:szCs w:val="22"/>
        </w:rPr>
        <w:noBreakHyphen/>
      </w:r>
      <w:proofErr w:type="spellStart"/>
      <w:r w:rsidR="00F52CDB" w:rsidRPr="00B50BCB">
        <w:rPr>
          <w:rFonts w:asciiTheme="minorHAnsi" w:eastAsia="MS PGothic" w:hAnsiTheme="minorHAnsi"/>
          <w:sz w:val="22"/>
          <w:szCs w:val="22"/>
        </w:rPr>
        <w:t>Pd</w:t>
      </w:r>
      <w:proofErr w:type="spellEnd"/>
      <w:r w:rsidR="00F52CDB" w:rsidRPr="00B50BCB">
        <w:rPr>
          <w:rFonts w:asciiTheme="minorHAnsi" w:eastAsia="MS PGothic" w:hAnsiTheme="minorHAnsi"/>
          <w:sz w:val="22"/>
          <w:szCs w:val="22"/>
        </w:rPr>
        <w:t xml:space="preserve"> metal loading (0.5-0.5 </w:t>
      </w:r>
      <w:proofErr w:type="gramStart"/>
      <w:r w:rsidR="00F52CDB" w:rsidRPr="00B50BCB">
        <w:rPr>
          <w:rFonts w:asciiTheme="minorHAnsi" w:eastAsia="MS PGothic" w:hAnsiTheme="minorHAnsi"/>
          <w:sz w:val="22"/>
          <w:szCs w:val="22"/>
        </w:rPr>
        <w:t>wt%</w:t>
      </w:r>
      <w:proofErr w:type="gramEnd"/>
      <w:r w:rsidR="00F52CDB" w:rsidRPr="00B50BCB">
        <w:rPr>
          <w:rFonts w:asciiTheme="minorHAnsi" w:eastAsia="MS PGothic" w:hAnsiTheme="minorHAnsi"/>
          <w:sz w:val="22"/>
          <w:szCs w:val="22"/>
        </w:rPr>
        <w:t>) and using as supports a HY ultra-stable zeolite (SiO</w:t>
      </w:r>
      <w:r w:rsidR="00F52CDB" w:rsidRPr="00B50BCB">
        <w:rPr>
          <w:rFonts w:asciiTheme="minorHAnsi" w:eastAsia="MS PGothic" w:hAnsiTheme="minorHAnsi"/>
          <w:sz w:val="22"/>
          <w:szCs w:val="22"/>
          <w:vertAlign w:val="subscript"/>
        </w:rPr>
        <w:t>2</w:t>
      </w:r>
      <w:r w:rsidR="00F52CDB" w:rsidRPr="00B50BCB">
        <w:rPr>
          <w:rFonts w:asciiTheme="minorHAnsi" w:eastAsia="MS PGothic" w:hAnsiTheme="minorHAnsi"/>
          <w:sz w:val="22"/>
          <w:szCs w:val="22"/>
        </w:rPr>
        <w:t>/Al</w:t>
      </w:r>
      <w:r w:rsidR="00F52CDB" w:rsidRPr="00B50BCB">
        <w:rPr>
          <w:rFonts w:asciiTheme="minorHAnsi" w:eastAsia="MS PGothic" w:hAnsiTheme="minorHAnsi"/>
          <w:sz w:val="22"/>
          <w:szCs w:val="22"/>
          <w:vertAlign w:val="subscript"/>
        </w:rPr>
        <w:t>2</w:t>
      </w:r>
      <w:r w:rsidR="00F52CDB" w:rsidRPr="00B50BCB">
        <w:rPr>
          <w:rFonts w:asciiTheme="minorHAnsi" w:eastAsia="MS PGothic" w:hAnsiTheme="minorHAnsi"/>
          <w:sz w:val="22"/>
          <w:szCs w:val="22"/>
        </w:rPr>
        <w:t>O</w:t>
      </w:r>
      <w:r w:rsidR="00F52CDB" w:rsidRPr="00B50BCB">
        <w:rPr>
          <w:rFonts w:asciiTheme="minorHAnsi" w:eastAsia="MS PGothic" w:hAnsiTheme="minorHAnsi"/>
          <w:sz w:val="22"/>
          <w:szCs w:val="22"/>
          <w:vertAlign w:val="subscript"/>
        </w:rPr>
        <w:t>3</w:t>
      </w:r>
      <w:r w:rsidR="00F52CDB" w:rsidRPr="00B50BCB">
        <w:rPr>
          <w:rFonts w:asciiTheme="minorHAnsi" w:eastAsia="MS PGothic" w:hAnsiTheme="minorHAnsi"/>
          <w:sz w:val="22"/>
          <w:szCs w:val="22"/>
        </w:rPr>
        <w:t> = 12) and an equilibrated</w:t>
      </w:r>
      <w:r w:rsidR="00F52CDB" w:rsidRPr="00280265">
        <w:rPr>
          <w:rFonts w:asciiTheme="minorHAnsi" w:eastAsia="MS PGothic" w:hAnsiTheme="minorHAnsi"/>
          <w:color w:val="000000"/>
          <w:sz w:val="22"/>
          <w:szCs w:val="22"/>
        </w:rPr>
        <w:t xml:space="preserve"> commercial FCC catalyst (HY- Al</w:t>
      </w:r>
      <w:r w:rsidR="00F52CDB" w:rsidRPr="00280265">
        <w:rPr>
          <w:rFonts w:asciiTheme="minorHAnsi" w:eastAsia="MS PGothic" w:hAnsiTheme="minorHAnsi"/>
          <w:color w:val="000000"/>
          <w:sz w:val="22"/>
          <w:szCs w:val="22"/>
          <w:vertAlign w:val="subscript"/>
        </w:rPr>
        <w:t>2</w:t>
      </w:r>
      <w:r w:rsidR="00F52CDB" w:rsidRPr="00280265">
        <w:rPr>
          <w:rFonts w:asciiTheme="minorHAnsi" w:eastAsia="MS PGothic" w:hAnsiTheme="minorHAnsi"/>
          <w:color w:val="000000"/>
          <w:sz w:val="22"/>
          <w:szCs w:val="22"/>
        </w:rPr>
        <w:t>O</w:t>
      </w:r>
      <w:r w:rsidR="00F52CDB" w:rsidRPr="00280265">
        <w:rPr>
          <w:rFonts w:asciiTheme="minorHAnsi" w:eastAsia="MS PGothic" w:hAnsiTheme="minorHAnsi"/>
          <w:color w:val="000000"/>
          <w:sz w:val="22"/>
          <w:szCs w:val="22"/>
          <w:vertAlign w:val="subscript"/>
        </w:rPr>
        <w:t>3</w:t>
      </w:r>
      <w:r w:rsidR="00F52CDB" w:rsidRPr="00280265">
        <w:rPr>
          <w:rFonts w:asciiTheme="minorHAnsi" w:eastAsia="MS PGothic" w:hAnsiTheme="minorHAnsi"/>
          <w:color w:val="000000"/>
          <w:sz w:val="22"/>
          <w:szCs w:val="22"/>
        </w:rPr>
        <w:t>), respectively.</w:t>
      </w:r>
      <w:r w:rsidR="00F52CDB">
        <w:rPr>
          <w:rFonts w:asciiTheme="minorHAnsi" w:eastAsia="MS PGothic" w:hAnsiTheme="minorHAnsi"/>
          <w:color w:val="000000"/>
          <w:sz w:val="22"/>
          <w:szCs w:val="22"/>
        </w:rPr>
        <w:t xml:space="preserve"> </w:t>
      </w:r>
      <w:r w:rsidR="00B50BCB">
        <w:rPr>
          <w:rFonts w:asciiTheme="minorHAnsi" w:eastAsia="MS PGothic" w:hAnsiTheme="minorHAnsi"/>
          <w:color w:val="000000"/>
          <w:sz w:val="22"/>
          <w:szCs w:val="22"/>
        </w:rPr>
        <w:t xml:space="preserve">In this work, apart from these two catalysts </w:t>
      </w:r>
      <w:r w:rsidR="00F52CDB" w:rsidRPr="00B50BCB">
        <w:rPr>
          <w:rFonts w:asciiTheme="minorHAnsi" w:eastAsia="MS PGothic" w:hAnsiTheme="minorHAnsi"/>
          <w:color w:val="000000"/>
          <w:sz w:val="22"/>
          <w:szCs w:val="22"/>
        </w:rPr>
        <w:t>a physical mixture of them (50 </w:t>
      </w:r>
      <w:proofErr w:type="gramStart"/>
      <w:r w:rsidR="00F52CDB" w:rsidRPr="00B50BCB">
        <w:rPr>
          <w:rFonts w:asciiTheme="minorHAnsi" w:eastAsia="MS PGothic" w:hAnsiTheme="minorHAnsi"/>
          <w:color w:val="000000"/>
          <w:sz w:val="22"/>
          <w:szCs w:val="22"/>
        </w:rPr>
        <w:t>wt%</w:t>
      </w:r>
      <w:proofErr w:type="gramEnd"/>
      <w:r w:rsidR="00F52CDB" w:rsidRPr="00B50BCB">
        <w:rPr>
          <w:rFonts w:asciiTheme="minorHAnsi" w:eastAsia="MS PGothic" w:hAnsiTheme="minorHAnsi"/>
          <w:color w:val="000000"/>
          <w:sz w:val="22"/>
          <w:szCs w:val="22"/>
        </w:rPr>
        <w:t>)</w:t>
      </w:r>
      <w:r w:rsidR="00B50BCB" w:rsidRPr="00B50BCB">
        <w:rPr>
          <w:rFonts w:asciiTheme="minorHAnsi" w:eastAsia="MS PGothic" w:hAnsiTheme="minorHAnsi"/>
          <w:color w:val="000000"/>
          <w:sz w:val="22"/>
          <w:szCs w:val="22"/>
        </w:rPr>
        <w:t xml:space="preserve"> has been employed, also</w:t>
      </w:r>
      <w:r w:rsidR="00F52CDB" w:rsidRPr="00B50BCB">
        <w:rPr>
          <w:rFonts w:asciiTheme="minorHAnsi" w:eastAsia="MS PGothic" w:hAnsiTheme="minorHAnsi"/>
          <w:color w:val="000000"/>
          <w:sz w:val="22"/>
          <w:szCs w:val="22"/>
        </w:rPr>
        <w:t>.</w:t>
      </w:r>
      <w:r w:rsidR="00B50BCB">
        <w:rPr>
          <w:rFonts w:asciiTheme="minorHAnsi" w:eastAsia="MS PGothic" w:hAnsiTheme="minorHAnsi"/>
          <w:color w:val="FF0000"/>
          <w:sz w:val="22"/>
          <w:szCs w:val="22"/>
        </w:rPr>
        <w:t xml:space="preserve"> </w:t>
      </w:r>
      <w:r>
        <w:rPr>
          <w:rFonts w:asciiTheme="minorHAnsi" w:eastAsia="MS PGothic" w:hAnsiTheme="minorHAnsi"/>
          <w:color w:val="000000"/>
          <w:sz w:val="22"/>
          <w:szCs w:val="22"/>
        </w:rPr>
        <w:t xml:space="preserve">A deep characterization of the catalysts have been done </w:t>
      </w:r>
      <w:r w:rsidR="006F26F3">
        <w:rPr>
          <w:rFonts w:asciiTheme="minorHAnsi" w:eastAsia="MS PGothic" w:hAnsiTheme="minorHAnsi"/>
          <w:color w:val="000000"/>
          <w:sz w:val="22"/>
          <w:szCs w:val="22"/>
        </w:rPr>
        <w:fldChar w:fldCharType="begin" w:fldLock="1"/>
      </w:r>
      <w:r w:rsidR="006E0B96">
        <w:rPr>
          <w:rFonts w:asciiTheme="minorHAnsi" w:eastAsia="MS PGothic" w:hAnsiTheme="minorHAnsi"/>
          <w:color w:val="000000"/>
          <w:sz w:val="22"/>
          <w:szCs w:val="22"/>
        </w:rPr>
        <w:instrText>ADDIN CSL_CITATION {"citationItems":[{"id":"ITEM-1","itemData":{"DOI":"10.1016/j.fuel.2017.11.148","ISSN":"00162361","abstract":"The behavior of the NiMoP catalysts prepared by means of impregnation of different supports (MCM-41, SBA-15, catalyst used in FCC unit) has been studied, using them in the hydroprocessing of Light Cycle Oil (LCO) with the aim of maximizing the sulfur removal and reduce polyaromatics content; so the hydroprocessed LCO can be hydrocracked in another unit with metal noble catalysts. Catalysts have been characterized through several techniques: N2 adsorption–desorption, elemental analysis (ICP-AES), X-ray diffraction (XRD), acidity measurement by temperature programmed desorption (TPD) of tert-butylamine, temperature programmed reduction (TPR), X-ray photoelectron spectroscopy (XPS), UV–Vis spectroscopy, transmission electron microscopy (TEM), and temperature programmed oxidation (TPO) (spent catalysts). The hydroprocessing runs have been carried out in a fixed bed reactor working in trickle bed regime at 320–400 °C; 80 bar; H2:LCO ratio, 1000mLNH2mL−1LCO; space time, 0.2 h, and time on stream (TOS), 8 h. The catalyst NiMoP/HY-Al2O3 (spent FCC catalyst) stands out due to its high hydrodesulfurization activity attributable to the ease of impregnation of metals over FCC catalyst and the accessibility of the components of the LCO to the hierarchical porous structure. Its activity for reducing polyaromatics compounds of LCO is also remarkable, without diminishing the diesel fraction content by overcracking. Besides, the deposition of coke over this catalyst is scarce, since the retention of the high molecular weight molecules of LCO in its porous structure is minimized.","author":[{"dropping-particle":"","family":"Palos","given":"Roberto","non-dropping-particle":"","parse-names":false,"suffix":""},{"dropping-particle":"","family":"Gutiérrez","given":"Alazne","non-dropping-particle":"","parse-names":false,"suffix":""},{"dropping-particle":"","family":"Arandes","given":"José M.","non-dropping-particle":"","parse-names":false,"suffix":""},{"dropping-particle":"","family":"Bilbao","given":"Javier","non-dropping-particle":"","parse-names":false,"suffix":""}],"container-title":"Fuel","id":"ITEM-1","issued":{"date-parts":[["2018","3"]]},"page":"142-152","title":"Catalyst used in fluid catalytic cracking (FCC) unit as a support of NiMoP catalyst for light cycle oil hydroprocessing","type":"article-journal","volume":"216"},"uris":["http://www.mendeley.com/documents/?uuid=f6ffbcbf-320d-386a-a295-13644ed3dd5e"]}],"mendeley":{"formattedCitation":"[3]","plainTextFormattedCitation":"[3]","previouslyFormattedCitation":"[3]"},"properties":{"noteIndex":0},"schema":"https://github.com/citation-style-language/schema/raw/master/csl-citation.json"}</w:instrText>
      </w:r>
      <w:r w:rsidR="006F26F3">
        <w:rPr>
          <w:rFonts w:asciiTheme="minorHAnsi" w:eastAsia="MS PGothic" w:hAnsiTheme="minorHAnsi"/>
          <w:color w:val="000000"/>
          <w:sz w:val="22"/>
          <w:szCs w:val="22"/>
        </w:rPr>
        <w:fldChar w:fldCharType="separate"/>
      </w:r>
      <w:r w:rsidR="00125BD5" w:rsidRPr="00125BD5">
        <w:rPr>
          <w:rFonts w:asciiTheme="minorHAnsi" w:eastAsia="MS PGothic" w:hAnsiTheme="minorHAnsi"/>
          <w:noProof/>
          <w:color w:val="000000"/>
          <w:sz w:val="22"/>
          <w:szCs w:val="22"/>
        </w:rPr>
        <w:t>[3]</w:t>
      </w:r>
      <w:r w:rsidR="006F26F3">
        <w:rPr>
          <w:rFonts w:asciiTheme="minorHAnsi" w:eastAsia="MS PGothic" w:hAnsiTheme="minorHAnsi"/>
          <w:color w:val="000000"/>
          <w:sz w:val="22"/>
          <w:szCs w:val="22"/>
        </w:rPr>
        <w:fldChar w:fldCharType="end"/>
      </w:r>
      <w:r>
        <w:rPr>
          <w:rFonts w:asciiTheme="minorHAnsi" w:eastAsia="MS PGothic" w:hAnsiTheme="minorHAnsi"/>
          <w:color w:val="000000"/>
          <w:sz w:val="22"/>
          <w:szCs w:val="22"/>
        </w:rPr>
        <w:t xml:space="preserve">. </w:t>
      </w:r>
      <w:r w:rsidR="00B00423">
        <w:rPr>
          <w:rFonts w:asciiTheme="minorHAnsi" w:eastAsia="MS PGothic" w:hAnsiTheme="minorHAnsi"/>
          <w:color w:val="000000"/>
          <w:sz w:val="22"/>
          <w:szCs w:val="22"/>
        </w:rPr>
        <w:t>Hydrocracking</w:t>
      </w:r>
      <w:r w:rsidR="0015645E" w:rsidRPr="00FE0DAA">
        <w:rPr>
          <w:rFonts w:asciiTheme="minorHAnsi" w:eastAsia="MS PGothic" w:hAnsiTheme="minorHAnsi"/>
          <w:color w:val="000000"/>
          <w:sz w:val="22"/>
          <w:szCs w:val="22"/>
        </w:rPr>
        <w:t xml:space="preserve"> </w:t>
      </w:r>
      <w:r w:rsidR="00B00423">
        <w:rPr>
          <w:rFonts w:asciiTheme="minorHAnsi" w:eastAsia="MS PGothic" w:hAnsiTheme="minorHAnsi"/>
          <w:color w:val="000000"/>
          <w:sz w:val="22"/>
          <w:szCs w:val="22"/>
        </w:rPr>
        <w:t>run</w:t>
      </w:r>
      <w:r w:rsidR="0015645E" w:rsidRPr="00FE0DAA">
        <w:rPr>
          <w:rFonts w:asciiTheme="minorHAnsi" w:eastAsia="MS PGothic" w:hAnsiTheme="minorHAnsi"/>
          <w:color w:val="000000"/>
          <w:sz w:val="22"/>
          <w:szCs w:val="22"/>
        </w:rPr>
        <w:t xml:space="preserve">s have </w:t>
      </w:r>
      <w:r w:rsidR="00B00423">
        <w:rPr>
          <w:rFonts w:asciiTheme="minorHAnsi" w:eastAsia="MS PGothic" w:hAnsiTheme="minorHAnsi"/>
          <w:color w:val="000000"/>
          <w:sz w:val="22"/>
          <w:szCs w:val="22"/>
        </w:rPr>
        <w:t>been carried out in a down-flow</w:t>
      </w:r>
      <w:r w:rsidR="0015645E" w:rsidRPr="00FE0DAA">
        <w:rPr>
          <w:rFonts w:asciiTheme="minorHAnsi" w:eastAsia="MS PGothic" w:hAnsiTheme="minorHAnsi"/>
          <w:color w:val="000000"/>
          <w:sz w:val="22"/>
          <w:szCs w:val="22"/>
        </w:rPr>
        <w:t xml:space="preserve"> fixed bed reactor in the following conditions: </w:t>
      </w:r>
      <w:r w:rsidR="00B00423">
        <w:rPr>
          <w:rFonts w:asciiTheme="minorHAnsi" w:eastAsia="MS PGothic" w:hAnsiTheme="minorHAnsi"/>
          <w:color w:val="000000"/>
          <w:sz w:val="22"/>
          <w:szCs w:val="22"/>
        </w:rPr>
        <w:t>400 °</w:t>
      </w:r>
      <w:r w:rsidR="0015645E">
        <w:rPr>
          <w:rFonts w:asciiTheme="minorHAnsi" w:eastAsia="MS PGothic" w:hAnsiTheme="minorHAnsi"/>
          <w:color w:val="000000"/>
          <w:sz w:val="22"/>
          <w:szCs w:val="22"/>
        </w:rPr>
        <w:t>C; 65</w:t>
      </w:r>
      <w:r w:rsidR="00B00423">
        <w:rPr>
          <w:rFonts w:asciiTheme="minorHAnsi" w:eastAsia="MS PGothic" w:hAnsiTheme="minorHAnsi"/>
          <w:color w:val="000000"/>
          <w:sz w:val="22"/>
          <w:szCs w:val="22"/>
        </w:rPr>
        <w:t> </w:t>
      </w:r>
      <w:r w:rsidR="0015645E" w:rsidRPr="00FE0DAA">
        <w:rPr>
          <w:rFonts w:asciiTheme="minorHAnsi" w:eastAsia="MS PGothic" w:hAnsiTheme="minorHAnsi"/>
          <w:color w:val="000000"/>
          <w:sz w:val="22"/>
          <w:szCs w:val="22"/>
        </w:rPr>
        <w:t>bar; H</w:t>
      </w:r>
      <w:r w:rsidR="0015645E" w:rsidRPr="00CF010B">
        <w:rPr>
          <w:rFonts w:asciiTheme="minorHAnsi" w:eastAsia="MS PGothic" w:hAnsiTheme="minorHAnsi"/>
          <w:color w:val="000000"/>
          <w:sz w:val="22"/>
          <w:szCs w:val="22"/>
          <w:vertAlign w:val="subscript"/>
        </w:rPr>
        <w:t>2</w:t>
      </w:r>
      <w:r w:rsidR="0015645E" w:rsidRPr="00FE0DAA">
        <w:rPr>
          <w:rFonts w:asciiTheme="minorHAnsi" w:eastAsia="MS PGothic" w:hAnsiTheme="minorHAnsi"/>
          <w:color w:val="000000"/>
          <w:sz w:val="22"/>
          <w:szCs w:val="22"/>
        </w:rPr>
        <w:t>/LCO</w:t>
      </w:r>
      <w:r w:rsidR="0015645E" w:rsidRPr="00CF010B">
        <w:rPr>
          <w:rFonts w:asciiTheme="minorHAnsi" w:eastAsia="MS PGothic" w:hAnsiTheme="minorHAnsi"/>
          <w:color w:val="000000"/>
          <w:sz w:val="22"/>
          <w:szCs w:val="22"/>
          <w:vertAlign w:val="subscript"/>
        </w:rPr>
        <w:t>HT</w:t>
      </w:r>
      <w:r w:rsidR="0015645E" w:rsidRPr="00FE0DAA">
        <w:rPr>
          <w:rFonts w:asciiTheme="minorHAnsi" w:eastAsia="MS PGothic" w:hAnsiTheme="minorHAnsi"/>
          <w:color w:val="000000"/>
          <w:sz w:val="22"/>
          <w:szCs w:val="22"/>
        </w:rPr>
        <w:t xml:space="preserve"> </w:t>
      </w:r>
      <w:r w:rsidR="0015645E">
        <w:rPr>
          <w:rFonts w:asciiTheme="minorHAnsi" w:eastAsia="MS PGothic" w:hAnsiTheme="minorHAnsi"/>
          <w:color w:val="000000"/>
          <w:sz w:val="22"/>
          <w:szCs w:val="22"/>
        </w:rPr>
        <w:t>ratio</w:t>
      </w:r>
      <w:r w:rsidR="0015645E" w:rsidRPr="00FE0DAA">
        <w:rPr>
          <w:rFonts w:asciiTheme="minorHAnsi" w:eastAsia="MS PGothic" w:hAnsiTheme="minorHAnsi"/>
          <w:color w:val="000000"/>
          <w:sz w:val="22"/>
          <w:szCs w:val="22"/>
        </w:rPr>
        <w:t xml:space="preserve">, </w:t>
      </w:r>
      <w:r w:rsidR="0015645E">
        <w:rPr>
          <w:rFonts w:asciiTheme="minorHAnsi" w:eastAsia="MS PGothic" w:hAnsiTheme="minorHAnsi"/>
          <w:color w:val="000000"/>
          <w:sz w:val="22"/>
          <w:szCs w:val="22"/>
        </w:rPr>
        <w:t>1000</w:t>
      </w:r>
      <w:r>
        <w:rPr>
          <w:rFonts w:asciiTheme="minorHAnsi" w:eastAsia="MS PGothic" w:hAnsiTheme="minorHAnsi"/>
          <w:color w:val="000000"/>
          <w:sz w:val="22"/>
          <w:szCs w:val="22"/>
        </w:rPr>
        <w:t> N</w:t>
      </w:r>
      <w:r w:rsidR="0015645E" w:rsidRPr="00FE0DAA">
        <w:rPr>
          <w:rFonts w:asciiTheme="minorHAnsi" w:eastAsia="MS PGothic" w:hAnsiTheme="minorHAnsi"/>
          <w:color w:val="000000"/>
          <w:sz w:val="22"/>
          <w:szCs w:val="22"/>
        </w:rPr>
        <w:t>m</w:t>
      </w:r>
      <w:r w:rsidR="0015645E">
        <w:rPr>
          <w:rFonts w:asciiTheme="minorHAnsi" w:eastAsia="MS PGothic" w:hAnsiTheme="minorHAnsi"/>
          <w:color w:val="000000"/>
          <w:sz w:val="22"/>
          <w:szCs w:val="22"/>
        </w:rPr>
        <w:t>L</w:t>
      </w:r>
      <w:r w:rsidR="0015645E" w:rsidRPr="00CF010B">
        <w:rPr>
          <w:rFonts w:asciiTheme="minorHAnsi" w:eastAsia="MS PGothic" w:hAnsiTheme="minorHAnsi"/>
          <w:color w:val="000000"/>
          <w:sz w:val="22"/>
          <w:szCs w:val="22"/>
          <w:vertAlign w:val="subscript"/>
        </w:rPr>
        <w:t>H2</w:t>
      </w:r>
      <w:r>
        <w:rPr>
          <w:rFonts w:asciiTheme="minorHAnsi" w:eastAsia="MS PGothic" w:hAnsiTheme="minorHAnsi"/>
          <w:color w:val="000000"/>
          <w:sz w:val="22"/>
          <w:szCs w:val="22"/>
        </w:rPr>
        <w:t> </w:t>
      </w:r>
      <w:r w:rsidR="0015645E">
        <w:rPr>
          <w:rFonts w:asciiTheme="minorHAnsi" w:eastAsia="MS PGothic" w:hAnsiTheme="minorHAnsi"/>
          <w:color w:val="000000"/>
          <w:sz w:val="22"/>
          <w:szCs w:val="22"/>
        </w:rPr>
        <w:t>mL</w:t>
      </w:r>
      <w:r w:rsidR="0015645E" w:rsidRPr="00CF010B">
        <w:rPr>
          <w:rFonts w:asciiTheme="minorHAnsi" w:eastAsia="MS PGothic" w:hAnsiTheme="minorHAnsi"/>
          <w:color w:val="000000"/>
          <w:sz w:val="22"/>
          <w:szCs w:val="22"/>
          <w:vertAlign w:val="subscript"/>
        </w:rPr>
        <w:t>LCO</w:t>
      </w:r>
      <w:r w:rsidR="0015645E" w:rsidRPr="00CF010B">
        <w:rPr>
          <w:rFonts w:asciiTheme="minorHAnsi" w:eastAsia="MS PGothic" w:hAnsiTheme="minorHAnsi"/>
          <w:color w:val="000000"/>
          <w:sz w:val="22"/>
          <w:szCs w:val="22"/>
          <w:vertAlign w:val="superscript"/>
        </w:rPr>
        <w:t>-1</w:t>
      </w:r>
      <w:r w:rsidR="0015645E" w:rsidRPr="00FE0DAA">
        <w:rPr>
          <w:rFonts w:asciiTheme="minorHAnsi" w:eastAsia="MS PGothic" w:hAnsiTheme="minorHAnsi"/>
          <w:color w:val="000000"/>
          <w:sz w:val="22"/>
          <w:szCs w:val="22"/>
        </w:rPr>
        <w:t xml:space="preserve">; space velocity (WHSV), </w:t>
      </w:r>
      <w:r w:rsidR="003C1892">
        <w:rPr>
          <w:rFonts w:asciiTheme="minorHAnsi" w:eastAsia="MS PGothic" w:hAnsiTheme="minorHAnsi"/>
          <w:color w:val="000000"/>
          <w:sz w:val="22"/>
          <w:szCs w:val="22"/>
        </w:rPr>
        <w:t>0.21</w:t>
      </w:r>
      <w:r>
        <w:rPr>
          <w:rFonts w:asciiTheme="minorHAnsi" w:eastAsia="MS PGothic" w:hAnsiTheme="minorHAnsi"/>
          <w:color w:val="000000"/>
          <w:sz w:val="22"/>
          <w:szCs w:val="22"/>
        </w:rPr>
        <w:t> </w:t>
      </w:r>
      <w:r w:rsidR="0015645E" w:rsidRPr="003C1892">
        <w:rPr>
          <w:rFonts w:asciiTheme="minorHAnsi" w:eastAsia="MS PGothic" w:hAnsiTheme="minorHAnsi"/>
          <w:color w:val="000000"/>
          <w:sz w:val="22"/>
          <w:szCs w:val="22"/>
        </w:rPr>
        <w:t>h</w:t>
      </w:r>
      <w:r w:rsidR="0015645E" w:rsidRPr="003C1892">
        <w:rPr>
          <w:rFonts w:asciiTheme="minorHAnsi" w:eastAsia="MS PGothic" w:hAnsiTheme="minorHAnsi"/>
          <w:color w:val="000000"/>
          <w:sz w:val="22"/>
          <w:szCs w:val="22"/>
          <w:vertAlign w:val="superscript"/>
        </w:rPr>
        <w:t>-1</w:t>
      </w:r>
      <w:r w:rsidR="0015645E" w:rsidRPr="00FE0DAA">
        <w:rPr>
          <w:rFonts w:asciiTheme="minorHAnsi" w:eastAsia="MS PGothic" w:hAnsiTheme="minorHAnsi"/>
          <w:color w:val="000000"/>
          <w:sz w:val="22"/>
          <w:szCs w:val="22"/>
        </w:rPr>
        <w:t xml:space="preserve">; time on stream (TOS), </w:t>
      </w:r>
      <w:r w:rsidR="0015645E">
        <w:rPr>
          <w:rFonts w:asciiTheme="minorHAnsi" w:eastAsia="MS PGothic" w:hAnsiTheme="minorHAnsi"/>
          <w:color w:val="000000"/>
          <w:sz w:val="22"/>
          <w:szCs w:val="22"/>
        </w:rPr>
        <w:t>8</w:t>
      </w:r>
      <w:r>
        <w:rPr>
          <w:rFonts w:asciiTheme="minorHAnsi" w:eastAsia="MS PGothic" w:hAnsiTheme="minorHAnsi"/>
          <w:color w:val="000000"/>
          <w:sz w:val="22"/>
          <w:szCs w:val="22"/>
        </w:rPr>
        <w:t> </w:t>
      </w:r>
      <w:r w:rsidR="0015645E">
        <w:rPr>
          <w:rFonts w:asciiTheme="minorHAnsi" w:eastAsia="MS PGothic" w:hAnsiTheme="minorHAnsi"/>
          <w:color w:val="000000"/>
          <w:sz w:val="22"/>
          <w:szCs w:val="22"/>
        </w:rPr>
        <w:t xml:space="preserve">h. </w:t>
      </w:r>
      <w:r>
        <w:rPr>
          <w:rFonts w:asciiTheme="minorHAnsi" w:eastAsia="MS PGothic" w:hAnsiTheme="minorHAnsi"/>
          <w:color w:val="000000"/>
          <w:sz w:val="22"/>
          <w:szCs w:val="22"/>
        </w:rPr>
        <w:t>Products have been analyzed by chromatographic means</w:t>
      </w:r>
      <w:r w:rsidRPr="006D128C">
        <w:rPr>
          <w:rFonts w:asciiTheme="minorHAnsi" w:eastAsia="MS PGothic" w:hAnsiTheme="minorHAnsi"/>
          <w:color w:val="000000" w:themeColor="text1"/>
          <w:sz w:val="22"/>
          <w:szCs w:val="22"/>
        </w:rPr>
        <w:t>.</w:t>
      </w:r>
    </w:p>
    <w:p w:rsidR="007E4DF8" w:rsidRDefault="00704BDF" w:rsidP="00125BD5">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8C5958" w:rsidRDefault="006F26F3" w:rsidP="007E4DF8">
      <w:pPr>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s-ES" w:eastAsia="es-ES"/>
        </w:rPr>
        <w:lastRenderedPageBreak/>
        <w:pict>
          <v:shapetype id="_x0000_t202" coordsize="21600,21600" o:spt="202" path="m,l,21600r21600,l21600,xe">
            <v:stroke joinstyle="miter"/>
            <v:path gradientshapeok="t" o:connecttype="rect"/>
          </v:shapetype>
          <v:shape id="_x0000_s1035" type="#_x0000_t202" style="position:absolute;left:0;text-align:left;margin-left:138.85pt;margin-top:228pt;width:28pt;height:21.4pt;z-index:251670528;mso-height-percent:200;mso-height-percent:200;mso-width-relative:margin;mso-height-relative:margin" strokecolor="white [3212]">
            <v:textbox style="mso-next-textbox:#_x0000_s1035;mso-fit-shape-to-text:t">
              <w:txbxContent>
                <w:p w:rsidR="00B60CC5" w:rsidRPr="00B60CC5" w:rsidRDefault="00B60CC5" w:rsidP="00B60CC5">
                  <w:pPr>
                    <w:ind w:left="-142"/>
                    <w:jc w:val="right"/>
                    <w:rPr>
                      <w:rFonts w:asciiTheme="minorHAnsi" w:hAnsiTheme="minorHAnsi"/>
                      <w:sz w:val="20"/>
                      <w:lang w:val="es-ES"/>
                    </w:rPr>
                  </w:pPr>
                  <w:r w:rsidRPr="00B60CC5">
                    <w:rPr>
                      <w:rFonts w:asciiTheme="minorHAnsi" w:hAnsiTheme="minorHAnsi"/>
                      <w:sz w:val="20"/>
                      <w:lang w:val="es-ES"/>
                    </w:rPr>
                    <w:t>X</w:t>
                  </w:r>
                  <w:r w:rsidRPr="00B60CC5">
                    <w:rPr>
                      <w:rFonts w:asciiTheme="minorHAnsi" w:hAnsiTheme="minorHAnsi"/>
                      <w:sz w:val="20"/>
                      <w:vertAlign w:val="subscript"/>
                      <w:lang w:val="es-ES"/>
                    </w:rPr>
                    <w:t>H</w:t>
                  </w:r>
                  <w:r>
                    <w:rPr>
                      <w:rFonts w:asciiTheme="minorHAnsi" w:hAnsiTheme="minorHAnsi"/>
                      <w:sz w:val="20"/>
                      <w:vertAlign w:val="subscript"/>
                      <w:lang w:val="es-ES"/>
                    </w:rPr>
                    <w:t>DA</w:t>
                  </w:r>
                </w:p>
              </w:txbxContent>
            </v:textbox>
            <w10:wrap type="square"/>
          </v:shape>
        </w:pict>
      </w:r>
      <w:r w:rsidRPr="006F26F3">
        <w:rPr>
          <w:rFonts w:asciiTheme="minorHAnsi" w:eastAsia="MS PGothic" w:hAnsiTheme="minorHAnsi"/>
          <w:b/>
          <w:bCs/>
          <w:noProof/>
          <w:color w:val="000000"/>
          <w:sz w:val="22"/>
          <w:szCs w:val="22"/>
          <w:lang w:val="en-US" w:eastAsia="ko-KR"/>
        </w:rPr>
        <w:pict>
          <v:shape id="_x0000_s1032" type="#_x0000_t202" style="position:absolute;left:0;text-align:left;margin-left:51.35pt;margin-top:301.7pt;width:98.8pt;height:19.35pt;z-index:251666432;mso-height-percent:200;mso-height-percent:200;mso-width-relative:margin;mso-height-relative:margin" strokecolor="white [3212]">
            <v:textbox style="mso-next-textbox:#_x0000_s1032;mso-fit-shape-to-text:t">
              <w:txbxContent>
                <w:p w:rsidR="00D9421B" w:rsidRDefault="00D9421B">
                  <w:pPr>
                    <w:rPr>
                      <w:lang w:val="es-ES"/>
                    </w:rPr>
                  </w:pPr>
                  <w:proofErr w:type="spellStart"/>
                  <w:r>
                    <w:rPr>
                      <w:lang w:val="es-ES"/>
                    </w:rPr>
                    <w:t>Acidity</w:t>
                  </w:r>
                  <w:proofErr w:type="spellEnd"/>
                  <w:r>
                    <w:rPr>
                      <w:lang w:val="es-ES"/>
                    </w:rPr>
                    <w:t xml:space="preserve"> (mmol</w:t>
                  </w:r>
                  <w:r w:rsidRPr="00D9421B">
                    <w:rPr>
                      <w:vertAlign w:val="subscript"/>
                      <w:lang w:val="es-ES"/>
                    </w:rPr>
                    <w:t>NH3</w:t>
                  </w:r>
                  <w:r>
                    <w:rPr>
                      <w:lang w:val="es-ES"/>
                    </w:rPr>
                    <w:t>g</w:t>
                  </w:r>
                  <w:r w:rsidRPr="00D9421B">
                    <w:rPr>
                      <w:vertAlign w:val="superscript"/>
                      <w:lang w:val="es-ES"/>
                    </w:rPr>
                    <w:t>-1</w:t>
                  </w:r>
                  <w:r>
                    <w:rPr>
                      <w:lang w:val="es-ES"/>
                    </w:rPr>
                    <w:t>)</w:t>
                  </w:r>
                </w:p>
              </w:txbxContent>
            </v:textbox>
          </v:shape>
        </w:pict>
      </w:r>
      <w:r w:rsidRPr="006F26F3">
        <w:rPr>
          <w:noProof/>
        </w:rPr>
        <w:pict>
          <v:shape id="_x0000_s1030" type="#_x0000_t202" style="position:absolute;left:0;text-align:left;margin-left:5.55pt;margin-top:326.5pt;width:172.7pt;height:56.3pt;z-index:251664384;mso-height-percent:200;mso-height-percent:200;mso-width-relative:margin;mso-height-relative:margin" strokecolor="white [3212]">
            <v:textbox style="mso-next-textbox:#_x0000_s1030;mso-fit-shape-to-text:t">
              <w:txbxContent>
                <w:p w:rsidR="00125BD5" w:rsidRPr="00125BD5" w:rsidRDefault="00125BD5">
                  <w:pPr>
                    <w:rPr>
                      <w:szCs w:val="18"/>
                      <w:lang w:val="en-US"/>
                    </w:rPr>
                  </w:pPr>
                  <w:r w:rsidRPr="00125BD5">
                    <w:rPr>
                      <w:rFonts w:asciiTheme="minorHAnsi" w:eastAsia="MS PGothic" w:hAnsiTheme="minorHAnsi"/>
                      <w:b/>
                      <w:color w:val="000000"/>
                      <w:szCs w:val="18"/>
                      <w:lang w:val="en-US"/>
                    </w:rPr>
                    <w:t>Figure</w:t>
                  </w:r>
                  <w:r>
                    <w:rPr>
                      <w:rFonts w:asciiTheme="minorHAnsi" w:eastAsia="MS PGothic" w:hAnsiTheme="minorHAnsi"/>
                      <w:b/>
                      <w:color w:val="000000"/>
                      <w:szCs w:val="18"/>
                      <w:lang w:val="en-US"/>
                    </w:rPr>
                    <w:t> </w:t>
                  </w:r>
                  <w:r w:rsidRPr="00125BD5">
                    <w:rPr>
                      <w:rFonts w:asciiTheme="minorHAnsi" w:eastAsia="MS PGothic" w:hAnsiTheme="minorHAnsi"/>
                      <w:b/>
                      <w:color w:val="000000"/>
                      <w:szCs w:val="18"/>
                      <w:lang w:val="en-US"/>
                    </w:rPr>
                    <w:t>1</w:t>
                  </w:r>
                  <w:r w:rsidRPr="00125BD5">
                    <w:rPr>
                      <w:rFonts w:asciiTheme="minorHAnsi" w:eastAsia="MS PGothic" w:hAnsiTheme="minorHAnsi"/>
                      <w:b/>
                      <w:color w:val="000000"/>
                      <w:szCs w:val="18"/>
                      <w:lang w:val="en-US" w:eastAsia="ko-KR"/>
                    </w:rPr>
                    <w:t>.</w:t>
                  </w:r>
                  <w:r w:rsidRPr="00125BD5">
                    <w:rPr>
                      <w:rFonts w:asciiTheme="minorHAnsi" w:eastAsia="MS PGothic" w:hAnsiTheme="minorHAnsi"/>
                      <w:color w:val="000000"/>
                      <w:szCs w:val="18"/>
                      <w:lang w:val="en-US"/>
                    </w:rPr>
                    <w:t xml:space="preserve"> Dependence between the hydrodearomatization (HDA) and the hydrocracking (HC) conversions </w:t>
                  </w:r>
                  <w:r>
                    <w:rPr>
                      <w:rFonts w:asciiTheme="minorHAnsi" w:eastAsia="MS PGothic" w:hAnsiTheme="minorHAnsi"/>
                      <w:color w:val="000000"/>
                      <w:szCs w:val="18"/>
                      <w:lang w:val="en-US"/>
                    </w:rPr>
                    <w:t>with</w:t>
                  </w:r>
                  <w:r w:rsidRPr="00125BD5">
                    <w:rPr>
                      <w:rFonts w:asciiTheme="minorHAnsi" w:eastAsia="MS PGothic" w:hAnsiTheme="minorHAnsi"/>
                      <w:color w:val="000000"/>
                      <w:szCs w:val="18"/>
                      <w:lang w:val="en-US"/>
                    </w:rPr>
                    <w:t xml:space="preserve"> the acidity of the catalyst</w:t>
                  </w:r>
                  <w:r>
                    <w:rPr>
                      <w:rFonts w:asciiTheme="minorHAnsi" w:eastAsia="MS PGothic" w:hAnsiTheme="minorHAnsi"/>
                      <w:color w:val="000000"/>
                      <w:szCs w:val="18"/>
                      <w:lang w:val="en-US"/>
                    </w:rPr>
                    <w:t>s.</w:t>
                  </w:r>
                </w:p>
              </w:txbxContent>
            </v:textbox>
            <w10:wrap type="square"/>
          </v:shape>
        </w:pict>
      </w:r>
      <w:r>
        <w:rPr>
          <w:rFonts w:asciiTheme="minorHAnsi" w:eastAsia="MS PGothic" w:hAnsiTheme="minorHAnsi"/>
          <w:noProof/>
          <w:color w:val="000000"/>
          <w:sz w:val="22"/>
          <w:szCs w:val="22"/>
          <w:lang w:val="es-ES" w:eastAsia="es-ES"/>
        </w:rPr>
        <w:pict>
          <v:shape id="_x0000_s1036" type="#_x0000_t202" style="position:absolute;left:0;text-align:left;margin-left:123.45pt;margin-top:118.6pt;width:26.15pt;height:21.4pt;z-index:251671552;mso-height-percent:200;mso-height-percent:200;mso-width-relative:margin;mso-height-relative:margin" strokecolor="white [3212]">
            <v:textbox style="mso-next-textbox:#_x0000_s1036;mso-fit-shape-to-text:t">
              <w:txbxContent>
                <w:p w:rsidR="00B60CC5" w:rsidRPr="00B60CC5" w:rsidRDefault="00B60CC5" w:rsidP="00B60CC5">
                  <w:pPr>
                    <w:ind w:left="-142"/>
                    <w:jc w:val="right"/>
                    <w:rPr>
                      <w:rFonts w:asciiTheme="minorHAnsi" w:hAnsiTheme="minorHAnsi"/>
                      <w:sz w:val="20"/>
                      <w:lang w:val="es-ES"/>
                    </w:rPr>
                  </w:pPr>
                  <w:r w:rsidRPr="00B60CC5">
                    <w:rPr>
                      <w:rFonts w:asciiTheme="minorHAnsi" w:hAnsiTheme="minorHAnsi"/>
                      <w:sz w:val="20"/>
                      <w:lang w:val="es-ES"/>
                    </w:rPr>
                    <w:t>X</w:t>
                  </w:r>
                  <w:r>
                    <w:rPr>
                      <w:rFonts w:asciiTheme="minorHAnsi" w:hAnsiTheme="minorHAnsi"/>
                      <w:sz w:val="20"/>
                      <w:vertAlign w:val="subscript"/>
                      <w:lang w:val="es-ES"/>
                    </w:rPr>
                    <w:t>HC</w:t>
                  </w:r>
                </w:p>
              </w:txbxContent>
            </v:textbox>
            <w10:wrap type="square"/>
          </v:shape>
        </w:pict>
      </w:r>
      <w:r w:rsidRPr="006F26F3">
        <w:rPr>
          <w:rFonts w:asciiTheme="minorHAnsi" w:eastAsia="MS PGothic" w:hAnsiTheme="minorHAnsi"/>
          <w:noProof/>
          <w:color w:val="000000"/>
          <w:sz w:val="22"/>
          <w:szCs w:val="22"/>
          <w:lang w:val="en-US"/>
        </w:rPr>
        <w:pict>
          <v:shape id="_x0000_s1033" type="#_x0000_t202" style="position:absolute;left:0;text-align:left;margin-left:63.55pt;margin-top:106.95pt;width:60.35pt;height:21.4pt;z-index:251668480;mso-height-percent:200;mso-height-percent:200;mso-width-relative:margin;mso-height-relative:margin" strokecolor="white [3212]">
            <v:textbox style="mso-next-textbox:#_x0000_s1033;mso-fit-shape-to-text:t">
              <w:txbxContent>
                <w:p w:rsidR="00B60CC5" w:rsidRPr="00B60CC5" w:rsidRDefault="00B60CC5" w:rsidP="00B60CC5">
                  <w:pPr>
                    <w:ind w:left="-142"/>
                    <w:jc w:val="left"/>
                    <w:rPr>
                      <w:rFonts w:asciiTheme="minorHAnsi" w:hAnsiTheme="minorHAnsi"/>
                      <w:sz w:val="20"/>
                      <w:lang w:val="es-ES"/>
                    </w:rPr>
                  </w:pPr>
                  <w:r w:rsidRPr="00B60CC5">
                    <w:rPr>
                      <w:rFonts w:asciiTheme="minorHAnsi" w:hAnsiTheme="minorHAnsi"/>
                      <w:sz w:val="20"/>
                      <w:lang w:val="es-ES"/>
                    </w:rPr>
                    <w:t>X</w:t>
                  </w:r>
                  <w:r w:rsidRPr="00B60CC5">
                    <w:rPr>
                      <w:rFonts w:asciiTheme="minorHAnsi" w:hAnsiTheme="minorHAnsi"/>
                      <w:sz w:val="20"/>
                      <w:vertAlign w:val="subscript"/>
                      <w:lang w:val="es-ES"/>
                    </w:rPr>
                    <w:t xml:space="preserve">HC, </w:t>
                  </w:r>
                  <w:proofErr w:type="spellStart"/>
                  <w:r w:rsidRPr="00B60CC5">
                    <w:rPr>
                      <w:rFonts w:asciiTheme="minorHAnsi" w:hAnsiTheme="minorHAnsi"/>
                      <w:sz w:val="20"/>
                      <w:vertAlign w:val="subscript"/>
                      <w:lang w:val="es-ES"/>
                    </w:rPr>
                    <w:t>zero</w:t>
                  </w:r>
                  <w:proofErr w:type="spellEnd"/>
                  <w:r w:rsidRPr="00B60CC5">
                    <w:rPr>
                      <w:rFonts w:asciiTheme="minorHAnsi" w:hAnsiTheme="minorHAnsi"/>
                      <w:sz w:val="20"/>
                      <w:vertAlign w:val="subscript"/>
                      <w:lang w:val="es-ES"/>
                    </w:rPr>
                    <w:t xml:space="preserve"> time</w:t>
                  </w:r>
                </w:p>
              </w:txbxContent>
            </v:textbox>
            <w10:wrap type="square"/>
          </v:shape>
        </w:pict>
      </w:r>
      <w:r>
        <w:rPr>
          <w:rFonts w:asciiTheme="minorHAnsi" w:eastAsia="MS PGothic" w:hAnsiTheme="minorHAnsi"/>
          <w:noProof/>
          <w:color w:val="000000"/>
          <w:sz w:val="22"/>
          <w:szCs w:val="22"/>
          <w:lang w:val="es-ES" w:eastAsia="es-ES"/>
        </w:rPr>
        <w:pict>
          <v:shape id="_x0000_s1034" type="#_x0000_t202" style="position:absolute;left:0;text-align:left;margin-left:106.35pt;margin-top:81.45pt;width:60.35pt;height:21.4pt;z-index:251669504;mso-height-percent:200;mso-height-percent:200;mso-width-relative:margin;mso-height-relative:margin" strokecolor="white [3212]">
            <v:textbox style="mso-next-textbox:#_x0000_s1034;mso-fit-shape-to-text:t">
              <w:txbxContent>
                <w:p w:rsidR="00B60CC5" w:rsidRPr="00B60CC5" w:rsidRDefault="00B60CC5" w:rsidP="00B60CC5">
                  <w:pPr>
                    <w:ind w:left="-142"/>
                    <w:jc w:val="right"/>
                    <w:rPr>
                      <w:rFonts w:asciiTheme="minorHAnsi" w:hAnsiTheme="minorHAnsi"/>
                      <w:sz w:val="20"/>
                      <w:lang w:val="es-ES"/>
                    </w:rPr>
                  </w:pPr>
                  <w:r w:rsidRPr="00B60CC5">
                    <w:rPr>
                      <w:rFonts w:asciiTheme="minorHAnsi" w:hAnsiTheme="minorHAnsi"/>
                      <w:sz w:val="20"/>
                      <w:lang w:val="es-ES"/>
                    </w:rPr>
                    <w:t>X</w:t>
                  </w:r>
                  <w:r w:rsidRPr="00B60CC5">
                    <w:rPr>
                      <w:rFonts w:asciiTheme="minorHAnsi" w:hAnsiTheme="minorHAnsi"/>
                      <w:sz w:val="20"/>
                      <w:vertAlign w:val="subscript"/>
                      <w:lang w:val="es-ES"/>
                    </w:rPr>
                    <w:t>H</w:t>
                  </w:r>
                  <w:r>
                    <w:rPr>
                      <w:rFonts w:asciiTheme="minorHAnsi" w:hAnsiTheme="minorHAnsi"/>
                      <w:sz w:val="20"/>
                      <w:vertAlign w:val="subscript"/>
                      <w:lang w:val="es-ES"/>
                    </w:rPr>
                    <w:t>DA</w:t>
                  </w:r>
                  <w:r w:rsidRPr="00B60CC5">
                    <w:rPr>
                      <w:rFonts w:asciiTheme="minorHAnsi" w:hAnsiTheme="minorHAnsi"/>
                      <w:sz w:val="20"/>
                      <w:vertAlign w:val="subscript"/>
                      <w:lang w:val="es-ES"/>
                    </w:rPr>
                    <w:t xml:space="preserve">, </w:t>
                  </w:r>
                  <w:proofErr w:type="spellStart"/>
                  <w:r w:rsidRPr="00B60CC5">
                    <w:rPr>
                      <w:rFonts w:asciiTheme="minorHAnsi" w:hAnsiTheme="minorHAnsi"/>
                      <w:sz w:val="20"/>
                      <w:vertAlign w:val="subscript"/>
                      <w:lang w:val="es-ES"/>
                    </w:rPr>
                    <w:t>zero</w:t>
                  </w:r>
                  <w:proofErr w:type="spellEnd"/>
                  <w:r w:rsidRPr="00B60CC5">
                    <w:rPr>
                      <w:rFonts w:asciiTheme="minorHAnsi" w:hAnsiTheme="minorHAnsi"/>
                      <w:sz w:val="20"/>
                      <w:vertAlign w:val="subscript"/>
                      <w:lang w:val="es-ES"/>
                    </w:rPr>
                    <w:t xml:space="preserve"> time</w:t>
                  </w:r>
                </w:p>
              </w:txbxContent>
            </v:textbox>
            <w10:wrap type="square"/>
          </v:shape>
        </w:pict>
      </w:r>
      <w:r w:rsidR="00B60CC5">
        <w:rPr>
          <w:rFonts w:asciiTheme="minorHAnsi" w:eastAsia="MS PGothic" w:hAnsiTheme="minorHAnsi"/>
          <w:noProof/>
          <w:color w:val="000000"/>
          <w:sz w:val="22"/>
          <w:szCs w:val="22"/>
          <w:lang w:val="es-ES" w:eastAsia="es-ES"/>
        </w:rPr>
        <w:drawing>
          <wp:anchor distT="0" distB="0" distL="114300" distR="114300" simplePos="0" relativeHeight="251662336" behindDoc="0" locked="0" layoutInCell="1" allowOverlap="1">
            <wp:simplePos x="0" y="0"/>
            <wp:positionH relativeFrom="column">
              <wp:posOffset>-17780</wp:posOffset>
            </wp:positionH>
            <wp:positionV relativeFrom="paragraph">
              <wp:posOffset>790575</wp:posOffset>
            </wp:positionV>
            <wp:extent cx="2286635" cy="333375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6826" t="4370" r="8532" b="2561"/>
                    <a:stretch>
                      <a:fillRect/>
                    </a:stretch>
                  </pic:blipFill>
                  <pic:spPr bwMode="auto">
                    <a:xfrm>
                      <a:off x="0" y="0"/>
                      <a:ext cx="2286635" cy="3333750"/>
                    </a:xfrm>
                    <a:prstGeom prst="rect">
                      <a:avLst/>
                    </a:prstGeom>
                    <a:noFill/>
                    <a:ln w="9525">
                      <a:noFill/>
                      <a:miter lim="800000"/>
                      <a:headEnd/>
                      <a:tailEnd/>
                    </a:ln>
                  </pic:spPr>
                </pic:pic>
              </a:graphicData>
            </a:graphic>
          </wp:anchor>
        </w:drawing>
      </w:r>
      <w:r w:rsidR="007E4DF8">
        <w:rPr>
          <w:rFonts w:asciiTheme="minorHAnsi" w:eastAsia="MS PGothic" w:hAnsiTheme="minorHAnsi"/>
          <w:color w:val="000000"/>
          <w:sz w:val="22"/>
          <w:szCs w:val="22"/>
          <w:lang w:val="en-US"/>
        </w:rPr>
        <w:t>In the studied process, all the catalysts, before reaching a</w:t>
      </w:r>
      <w:r w:rsidR="007E4DF8" w:rsidRPr="0090252E">
        <w:rPr>
          <w:rFonts w:asciiTheme="minorHAnsi" w:eastAsia="MS PGothic" w:hAnsiTheme="minorHAnsi"/>
          <w:color w:val="000000"/>
          <w:sz w:val="22"/>
          <w:szCs w:val="22"/>
          <w:lang w:val="en-US"/>
        </w:rPr>
        <w:t xml:space="preserve"> </w:t>
      </w:r>
      <w:r w:rsidR="007E4DF8" w:rsidRPr="003C1892">
        <w:rPr>
          <w:rFonts w:asciiTheme="minorHAnsi" w:eastAsia="MS PGothic" w:hAnsiTheme="minorHAnsi"/>
          <w:color w:val="000000"/>
          <w:sz w:val="22"/>
          <w:szCs w:val="22"/>
          <w:lang w:val="en-US"/>
        </w:rPr>
        <w:t>pseudo</w:t>
      </w:r>
      <w:r w:rsidR="007E4DF8">
        <w:rPr>
          <w:rFonts w:asciiTheme="minorHAnsi" w:eastAsia="MS PGothic" w:hAnsiTheme="minorHAnsi"/>
          <w:color w:val="000000"/>
          <w:sz w:val="22"/>
          <w:szCs w:val="22"/>
          <w:lang w:val="en-US"/>
        </w:rPr>
        <w:noBreakHyphen/>
      </w:r>
      <w:r w:rsidR="007E4DF8" w:rsidRPr="003C1892">
        <w:rPr>
          <w:rFonts w:asciiTheme="minorHAnsi" w:eastAsia="MS PGothic" w:hAnsiTheme="minorHAnsi"/>
          <w:color w:val="000000"/>
          <w:sz w:val="22"/>
          <w:szCs w:val="22"/>
          <w:lang w:val="en-US"/>
        </w:rPr>
        <w:t>equilibrium state</w:t>
      </w:r>
      <w:r w:rsidR="007E4DF8">
        <w:rPr>
          <w:rFonts w:asciiTheme="minorHAnsi" w:eastAsia="MS PGothic" w:hAnsiTheme="minorHAnsi"/>
          <w:color w:val="000000"/>
          <w:sz w:val="22"/>
          <w:szCs w:val="22"/>
          <w:lang w:val="en-US"/>
        </w:rPr>
        <w:t xml:space="preserve">, show an initial fast deactivation period </w:t>
      </w:r>
      <w:r w:rsidR="007E4DF8" w:rsidRPr="003C1892">
        <w:rPr>
          <w:rFonts w:asciiTheme="minorHAnsi" w:eastAsia="MS PGothic" w:hAnsiTheme="minorHAnsi"/>
          <w:color w:val="000000"/>
          <w:sz w:val="22"/>
          <w:szCs w:val="22"/>
          <w:lang w:val="en-US"/>
        </w:rPr>
        <w:t xml:space="preserve">as a consequence of both coke deposition and the stabilization of </w:t>
      </w:r>
      <w:r w:rsidR="007E4DF8">
        <w:rPr>
          <w:rFonts w:asciiTheme="minorHAnsi" w:eastAsia="MS PGothic" w:hAnsiTheme="minorHAnsi"/>
          <w:color w:val="000000"/>
          <w:sz w:val="22"/>
          <w:szCs w:val="22"/>
          <w:lang w:val="en-US"/>
        </w:rPr>
        <w:t xml:space="preserve">the metallic phases </w:t>
      </w:r>
      <w:r>
        <w:rPr>
          <w:rFonts w:asciiTheme="minorHAnsi" w:eastAsia="MS PGothic" w:hAnsiTheme="minorHAnsi"/>
          <w:color w:val="000000"/>
          <w:sz w:val="22"/>
          <w:szCs w:val="22"/>
          <w:lang w:val="en-US"/>
        </w:rPr>
        <w:fldChar w:fldCharType="begin" w:fldLock="1"/>
      </w:r>
      <w:r w:rsidR="007E4DF8">
        <w:rPr>
          <w:rFonts w:asciiTheme="minorHAnsi" w:eastAsia="MS PGothic" w:hAnsiTheme="minorHAnsi"/>
          <w:color w:val="000000"/>
          <w:sz w:val="22"/>
          <w:szCs w:val="22"/>
          <w:lang w:val="en-US"/>
        </w:rPr>
        <w:instrText>ADDIN CSL_CITATION {"citationItems":[{"id":"ITEM-1","itemData":{"DOI":"10.1021/ef200523g","ISSN":"08870624","abstract":"The deactivation of noble metal catalysts has been studied in the hydrocracking of the Light Cycle Oil (LCO) obtained as a byproduct in FCC units. The catalyst metallic functions are Pd, Pt, and Pt-Pd, which are supported on acid materials of different porous structure and acidity (HY zeolite, Hβ zeolite, amorphous alumina, and an FCC catalyst). The reaction conditions are 350 °C; 50 bar; H2/LCO molar ratio (nH2), 8.9 mol H2 (molLCO)-1; space velocity (WHSV), 4 h -1; time on stream, 300 min. The roles of the metallic function, porous structure of the support, and, particularly, catalyst acidity in the deactivation by coke deposition have been studied. Deactivation leads the catalyst to a pseudostable state, with significant activity remaining when a support with high acidity is used (a HY zeolite with SiO2/Al 2O3 = 5) and a better performance of the Pt-Pd metallic function. © 2011 American Chemical Society.","author":[{"dropping-particle":"","family":"Gutiérrez","given":"A.","non-dropping-particle":"","parse-names":false,"suffix":""},{"dropping-particle":"","family":"Arandes","given":"J.M.","non-dropping-particle":"","parse-names":false,"suffix":""},{"dropping-particle":"","family":"Castaño","given":"P.","non-dropping-particle":"","parse-names":false,"suffix":""},{"dropping-particle":"","family":"Aguayo","given":"A.T.","non-dropping-particle":"","parse-names":false,"suffix":""},{"dropping-particle":"","family":"Bilbao","given":"J.","non-dropping-particle":"","parse-names":false,"suffix":""}],"container-title":"Energy and Fuels","id":"ITEM-1","issue":"8","issued":{"date-parts":[["2011"]]},"title":"Role of acidity in the deactivation and steady hydroconversion of light cycle oil on noble metal supported catalysts","type":"article-journal","volume":"25"},"uris":["http://www.mendeley.com/documents/?uuid=0c0b2760-1277-3a90-8daa-63f35e80ee4d","http://www.mendeley.com/documents/?uuid=ca026395-fa0b-4cd6-847a-150f07841871"]}],"mendeley":{"formattedCitation":"[4]","plainTextFormattedCitation":"[4]","previouslyFormattedCitation":"[4]"},"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7E4DF8" w:rsidRPr="00125BD5">
        <w:rPr>
          <w:rFonts w:asciiTheme="minorHAnsi" w:eastAsia="MS PGothic" w:hAnsiTheme="minorHAnsi"/>
          <w:noProof/>
          <w:color w:val="000000"/>
          <w:sz w:val="22"/>
          <w:szCs w:val="22"/>
          <w:lang w:val="en-US"/>
        </w:rPr>
        <w:t>[4]</w:t>
      </w:r>
      <w:r>
        <w:rPr>
          <w:rFonts w:asciiTheme="minorHAnsi" w:eastAsia="MS PGothic" w:hAnsiTheme="minorHAnsi"/>
          <w:color w:val="000000"/>
          <w:sz w:val="22"/>
          <w:szCs w:val="22"/>
          <w:lang w:val="en-US"/>
        </w:rPr>
        <w:fldChar w:fldCharType="end"/>
      </w:r>
      <w:r w:rsidR="007E4DF8" w:rsidRPr="003C1892">
        <w:rPr>
          <w:rFonts w:asciiTheme="minorHAnsi" w:eastAsia="MS PGothic" w:hAnsiTheme="minorHAnsi"/>
          <w:color w:val="000000"/>
          <w:sz w:val="22"/>
          <w:szCs w:val="22"/>
          <w:lang w:val="en-US"/>
        </w:rPr>
        <w:t xml:space="preserve">. </w:t>
      </w:r>
      <w:r w:rsidR="007E4DF8">
        <w:rPr>
          <w:rFonts w:asciiTheme="minorHAnsi" w:eastAsia="MS PGothic" w:hAnsiTheme="minorHAnsi"/>
          <w:color w:val="000000"/>
          <w:sz w:val="22"/>
          <w:szCs w:val="22"/>
          <w:lang w:val="en-US"/>
        </w:rPr>
        <w:t xml:space="preserve">The length of this initial period has varied depending on the catalyst employed: the Pt-Pd/HY catalyst reached it after 2 h, whereas both </w:t>
      </w:r>
      <w:r w:rsidR="007E4DF8">
        <w:rPr>
          <w:rFonts w:asciiTheme="minorHAnsi" w:eastAsia="MS PGothic" w:hAnsiTheme="minorHAnsi"/>
          <w:color w:val="000000"/>
          <w:sz w:val="22"/>
          <w:szCs w:val="22"/>
        </w:rPr>
        <w:t>Pt</w:t>
      </w:r>
      <w:r w:rsidR="007E4DF8">
        <w:rPr>
          <w:rFonts w:asciiTheme="minorHAnsi" w:eastAsia="MS PGothic" w:hAnsiTheme="minorHAnsi"/>
          <w:color w:val="000000"/>
          <w:sz w:val="22"/>
          <w:szCs w:val="22"/>
        </w:rPr>
        <w:noBreakHyphen/>
        <w:t>Pd/</w:t>
      </w:r>
      <w:r w:rsidR="007E4DF8">
        <w:rPr>
          <w:rFonts w:asciiTheme="minorHAnsi" w:eastAsia="MS PGothic" w:hAnsiTheme="minorHAnsi"/>
          <w:color w:val="000000"/>
          <w:sz w:val="22"/>
          <w:szCs w:val="22"/>
          <w:lang w:val="en-US"/>
        </w:rPr>
        <w:t>HY</w:t>
      </w:r>
      <w:r w:rsidR="007E4DF8">
        <w:rPr>
          <w:rFonts w:asciiTheme="minorHAnsi" w:eastAsia="MS PGothic" w:hAnsiTheme="minorHAnsi"/>
          <w:color w:val="000000"/>
          <w:sz w:val="22"/>
          <w:szCs w:val="22"/>
        </w:rPr>
        <w:noBreakHyphen/>
      </w:r>
      <w:r w:rsidR="007E4DF8">
        <w:rPr>
          <w:rFonts w:asciiTheme="minorHAnsi" w:eastAsia="MS PGothic" w:hAnsiTheme="minorHAnsi"/>
          <w:color w:val="000000"/>
          <w:sz w:val="22"/>
          <w:szCs w:val="22"/>
          <w:lang w:val="en-US"/>
        </w:rPr>
        <w:t>Al</w:t>
      </w:r>
      <w:r w:rsidR="007E4DF8" w:rsidRPr="00AD2A2F">
        <w:rPr>
          <w:rFonts w:asciiTheme="minorHAnsi" w:eastAsia="MS PGothic" w:hAnsiTheme="minorHAnsi"/>
          <w:color w:val="000000"/>
          <w:sz w:val="22"/>
          <w:szCs w:val="22"/>
          <w:vertAlign w:val="subscript"/>
          <w:lang w:val="en-US"/>
        </w:rPr>
        <w:t>2</w:t>
      </w:r>
      <w:r w:rsidR="007E4DF8">
        <w:rPr>
          <w:rFonts w:asciiTheme="minorHAnsi" w:eastAsia="MS PGothic" w:hAnsiTheme="minorHAnsi"/>
          <w:color w:val="000000"/>
          <w:sz w:val="22"/>
          <w:szCs w:val="22"/>
          <w:lang w:val="en-US"/>
        </w:rPr>
        <w:t>O</w:t>
      </w:r>
      <w:r w:rsidR="007E4DF8" w:rsidRPr="00AD2A2F">
        <w:rPr>
          <w:rFonts w:asciiTheme="minorHAnsi" w:eastAsia="MS PGothic" w:hAnsiTheme="minorHAnsi"/>
          <w:color w:val="000000"/>
          <w:sz w:val="22"/>
          <w:szCs w:val="22"/>
          <w:vertAlign w:val="subscript"/>
          <w:lang w:val="en-US"/>
        </w:rPr>
        <w:t>3</w:t>
      </w:r>
      <w:r w:rsidR="007E4DF8">
        <w:rPr>
          <w:rFonts w:asciiTheme="minorHAnsi" w:eastAsia="MS PGothic" w:hAnsiTheme="minorHAnsi"/>
          <w:color w:val="000000"/>
          <w:sz w:val="22"/>
          <w:szCs w:val="22"/>
          <w:lang w:val="en-US"/>
        </w:rPr>
        <w:t xml:space="preserve"> catalyst and the physical mixture of catalysts needed c.a. 4 h. Since the metallic phase is the same for the three catalysts, the coke formation rate seems to be related to the properties of the support, i.e., acidity and porous structure. Besides, as it has been widely demonstrated, the acidity of the catalyst is a key factor controlling the hydrocracking activity and selectivity of noble metal</w:t>
      </w:r>
      <w:r w:rsidR="007E4DF8">
        <w:rPr>
          <w:rFonts w:asciiTheme="minorHAnsi" w:eastAsia="MS PGothic" w:hAnsiTheme="minorHAnsi"/>
          <w:color w:val="000000"/>
          <w:sz w:val="22"/>
          <w:szCs w:val="22"/>
          <w:lang w:val="en-US"/>
        </w:rPr>
        <w:noBreakHyphen/>
        <w:t xml:space="preserve">based catalysts in the hydrocracking of secondary streams </w:t>
      </w:r>
      <w:r>
        <w:rPr>
          <w:rFonts w:asciiTheme="minorHAnsi" w:eastAsia="MS PGothic" w:hAnsiTheme="minorHAnsi"/>
          <w:color w:val="000000"/>
          <w:sz w:val="22"/>
          <w:szCs w:val="22"/>
          <w:lang w:val="en-US"/>
        </w:rPr>
        <w:fldChar w:fldCharType="begin" w:fldLock="1"/>
      </w:r>
      <w:r w:rsidR="007E4DF8">
        <w:rPr>
          <w:rFonts w:asciiTheme="minorHAnsi" w:eastAsia="MS PGothic" w:hAnsiTheme="minorHAnsi"/>
          <w:color w:val="000000"/>
          <w:sz w:val="22"/>
          <w:szCs w:val="22"/>
          <w:lang w:val="en-US"/>
        </w:rPr>
        <w:instrText>ADDIN CSL_CITATION {"citationItems":[{"id":"ITEM-1","itemData":{"DOI":"10.1016/j.fuel.2011.10.010","ISSN":"00162361","abstract":"The upgrading of LCO (Light Cycle Oil), which is an aromatic stream from FCC units, has been studied in order to obtain naphtha and medium distillates. The catalysts used have metallic functions of Pd, Pt and Pt-Pd, supported on acid materials of different porous structure and different acidity (HY zeolites, Hβ zeolite, amorphous alumina and an FCC catalyst). The experiments have been carried out in an exothermic fixed bed reactor under the following conditions: 350°C; 40-50 bar; H 2/LCO molar ratio (n H2), 8.90, 10.00 and 30.23 mol H2 (mol LCO) -1; space velocity (WHSV), 1 and 4 h -1; time-on-stream, 24 h. The effect of catalyst composition and properties (porous structure and acidity) on conversion, yields of products fractions (dry gases, LPG, naphtha and medium distillates) and selectivity and composition of naphtha and medium distillate fractions has been determined. Pt/Hβ catalyst is suitable for maintaining a high selectivity of naphtha (75-80 wt.%) in a range of conversions between 85 and 95 wt.%. Pt/HY catalyst (SiO 2/Al 2O 3 = 5) is the most suitable for producing medium distillates with a selectivity of 65 wt.% for a conversion of 85 wt.%. Pt/HY (SiO 2/Al 2O 3 = 12) catalyst is efficient for obtaining naphtha and medium distillates with a lower content of aromatics. Pt-Pd bimetallic function is interesting for the catalyst to maintain a high conversion at the pseudostable state. © 2011 Elsevier Ltd. All rights reserved.","author":[{"dropping-particle":"","family":"Gutiérrez","given":"A.","non-dropping-particle":"","parse-names":false,"suffix":""},{"dropping-particle":"","family":"Arandes","given":"J.M.","non-dropping-particle":"","parse-names":false,"suffix":""},{"dropping-particle":"","family":"Castaño","given":"P.","non-dropping-particle":"","parse-names":false,"suffix":""},{"dropping-particle":"","family":"Olazar","given":"M.","non-dropping-particle":"","parse-names":false,"suffix":""},{"dropping-particle":"","family":"Bilbao","given":"J.","non-dropping-particle":"","parse-names":false,"suffix":""}],"container-title":"Fuel","id":"ITEM-1","issued":{"date-parts":[["2012"]]},"title":"Preliminary studies on fuel production through LCO hydrocracking on noble-metal supported catalysts","type":"article-journal","volume":"94"},"uris":["http://www.mendeley.com/documents/?uuid=621241b0-62f6-3215-bb9b-9913a2cea1e6","http://www.mendeley.com/documents/?uuid=f6664f24-1b19-4b28-b521-ee84f1afa00c"]}],"mendeley":{"formattedCitation":"[5]","plainTextFormattedCitation":"[5]","previouslyFormattedCitation":"[5]"},"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7E4DF8" w:rsidRPr="006E0B96">
        <w:rPr>
          <w:rFonts w:asciiTheme="minorHAnsi" w:eastAsia="MS PGothic" w:hAnsiTheme="minorHAnsi"/>
          <w:noProof/>
          <w:color w:val="000000"/>
          <w:sz w:val="22"/>
          <w:szCs w:val="22"/>
          <w:lang w:val="en-US"/>
        </w:rPr>
        <w:t>[5]</w:t>
      </w:r>
      <w:r>
        <w:rPr>
          <w:rFonts w:asciiTheme="minorHAnsi" w:eastAsia="MS PGothic" w:hAnsiTheme="minorHAnsi"/>
          <w:color w:val="000000"/>
          <w:sz w:val="22"/>
          <w:szCs w:val="22"/>
          <w:lang w:val="en-US"/>
        </w:rPr>
        <w:fldChar w:fldCharType="end"/>
      </w:r>
      <w:r w:rsidR="007E4DF8">
        <w:rPr>
          <w:rFonts w:asciiTheme="minorHAnsi" w:eastAsia="MS PGothic" w:hAnsiTheme="minorHAnsi"/>
          <w:color w:val="000000"/>
          <w:sz w:val="22"/>
          <w:szCs w:val="22"/>
          <w:lang w:val="en-US"/>
        </w:rPr>
        <w:t>.</w:t>
      </w:r>
      <w:r w:rsidR="00333439">
        <w:rPr>
          <w:rFonts w:asciiTheme="minorHAnsi" w:eastAsia="MS PGothic" w:hAnsiTheme="minorHAnsi"/>
          <w:color w:val="000000"/>
          <w:sz w:val="22"/>
          <w:szCs w:val="22"/>
          <w:lang w:val="en-US"/>
        </w:rPr>
        <w:t xml:space="preserve"> </w:t>
      </w:r>
      <w:r w:rsidR="0090252E">
        <w:rPr>
          <w:rFonts w:asciiTheme="minorHAnsi" w:eastAsia="MS PGothic" w:hAnsiTheme="minorHAnsi"/>
          <w:color w:val="000000"/>
          <w:sz w:val="22"/>
          <w:szCs w:val="22"/>
          <w:lang w:val="en-US"/>
        </w:rPr>
        <w:t>Figure</w:t>
      </w:r>
      <w:r w:rsidR="00125BD5">
        <w:rPr>
          <w:rFonts w:asciiTheme="minorHAnsi" w:eastAsia="MS PGothic" w:hAnsiTheme="minorHAnsi"/>
          <w:color w:val="000000"/>
          <w:sz w:val="22"/>
          <w:szCs w:val="22"/>
          <w:lang w:val="en-US"/>
        </w:rPr>
        <w:t> 1</w:t>
      </w:r>
      <w:r w:rsidR="0090252E">
        <w:rPr>
          <w:rFonts w:asciiTheme="minorHAnsi" w:eastAsia="MS PGothic" w:hAnsiTheme="minorHAnsi"/>
          <w:color w:val="000000"/>
          <w:sz w:val="22"/>
          <w:szCs w:val="22"/>
          <w:lang w:val="en-US"/>
        </w:rPr>
        <w:t xml:space="preserve"> depicts the dependence between the hydrocracking</w:t>
      </w:r>
      <w:r w:rsidR="00125BD5">
        <w:rPr>
          <w:rFonts w:asciiTheme="minorHAnsi" w:eastAsia="MS PGothic" w:hAnsiTheme="minorHAnsi"/>
          <w:color w:val="000000"/>
          <w:sz w:val="22"/>
          <w:szCs w:val="22"/>
          <w:lang w:val="en-US"/>
        </w:rPr>
        <w:t xml:space="preserve"> (HC)</w:t>
      </w:r>
      <w:r w:rsidR="0090252E">
        <w:rPr>
          <w:rFonts w:asciiTheme="minorHAnsi" w:eastAsia="MS PGothic" w:hAnsiTheme="minorHAnsi"/>
          <w:color w:val="000000"/>
          <w:sz w:val="22"/>
          <w:szCs w:val="22"/>
          <w:lang w:val="en-US"/>
        </w:rPr>
        <w:t xml:space="preserve"> and hydrodearomatization</w:t>
      </w:r>
      <w:r w:rsidR="00125BD5">
        <w:rPr>
          <w:rFonts w:asciiTheme="minorHAnsi" w:eastAsia="MS PGothic" w:hAnsiTheme="minorHAnsi"/>
          <w:color w:val="000000"/>
          <w:sz w:val="22"/>
          <w:szCs w:val="22"/>
          <w:lang w:val="en-US"/>
        </w:rPr>
        <w:t xml:space="preserve"> (HDA)</w:t>
      </w:r>
      <w:r w:rsidR="0090252E">
        <w:rPr>
          <w:rFonts w:asciiTheme="minorHAnsi" w:eastAsia="MS PGothic" w:hAnsiTheme="minorHAnsi"/>
          <w:color w:val="000000"/>
          <w:sz w:val="22"/>
          <w:szCs w:val="22"/>
          <w:lang w:val="en-US"/>
        </w:rPr>
        <w:t xml:space="preserve"> conversions and the acidity of the catalyst employed. This way, t</w:t>
      </w:r>
      <w:r w:rsidR="005A3CD1">
        <w:rPr>
          <w:rFonts w:asciiTheme="minorHAnsi" w:eastAsia="MS PGothic" w:hAnsiTheme="minorHAnsi"/>
          <w:color w:val="000000"/>
          <w:sz w:val="22"/>
          <w:szCs w:val="22"/>
          <w:lang w:val="en-US"/>
        </w:rPr>
        <w:t xml:space="preserve">he </w:t>
      </w:r>
      <w:r w:rsidR="00125BD5">
        <w:rPr>
          <w:rFonts w:asciiTheme="minorHAnsi" w:eastAsia="MS PGothic" w:hAnsiTheme="minorHAnsi"/>
          <w:color w:val="000000"/>
          <w:sz w:val="22"/>
          <w:szCs w:val="22"/>
          <w:lang w:val="en-US"/>
        </w:rPr>
        <w:t>HC</w:t>
      </w:r>
      <w:r w:rsidR="003B207C">
        <w:rPr>
          <w:rFonts w:asciiTheme="minorHAnsi" w:eastAsia="MS PGothic" w:hAnsiTheme="minorHAnsi"/>
          <w:color w:val="000000"/>
          <w:sz w:val="22"/>
          <w:szCs w:val="22"/>
          <w:lang w:val="en-US"/>
        </w:rPr>
        <w:t xml:space="preserve"> </w:t>
      </w:r>
      <w:r w:rsidR="005A3CD1">
        <w:rPr>
          <w:rFonts w:asciiTheme="minorHAnsi" w:eastAsia="MS PGothic" w:hAnsiTheme="minorHAnsi"/>
          <w:color w:val="000000"/>
          <w:sz w:val="22"/>
          <w:szCs w:val="22"/>
          <w:lang w:val="en-US"/>
        </w:rPr>
        <w:t xml:space="preserve">activity </w:t>
      </w:r>
      <w:r w:rsidR="0090252E">
        <w:rPr>
          <w:rFonts w:asciiTheme="minorHAnsi" w:eastAsia="MS PGothic" w:hAnsiTheme="minorHAnsi"/>
          <w:color w:val="000000"/>
          <w:sz w:val="22"/>
          <w:szCs w:val="22"/>
          <w:lang w:val="en-US"/>
        </w:rPr>
        <w:t xml:space="preserve">of the catalysts </w:t>
      </w:r>
      <w:r w:rsidR="005A3CD1">
        <w:rPr>
          <w:rFonts w:asciiTheme="minorHAnsi" w:eastAsia="MS PGothic" w:hAnsiTheme="minorHAnsi"/>
          <w:color w:val="000000"/>
          <w:sz w:val="22"/>
          <w:szCs w:val="22"/>
          <w:lang w:val="en-US"/>
        </w:rPr>
        <w:t>is linearly dependent of the</w:t>
      </w:r>
      <w:r w:rsidR="0090252E">
        <w:rPr>
          <w:rFonts w:asciiTheme="minorHAnsi" w:eastAsia="MS PGothic" w:hAnsiTheme="minorHAnsi"/>
          <w:color w:val="000000"/>
          <w:sz w:val="22"/>
          <w:szCs w:val="22"/>
          <w:lang w:val="en-US"/>
        </w:rPr>
        <w:t>ir</w:t>
      </w:r>
      <w:r w:rsidR="005A3CD1">
        <w:rPr>
          <w:rFonts w:asciiTheme="minorHAnsi" w:eastAsia="MS PGothic" w:hAnsiTheme="minorHAnsi"/>
          <w:color w:val="000000"/>
          <w:sz w:val="22"/>
          <w:szCs w:val="22"/>
          <w:lang w:val="en-US"/>
        </w:rPr>
        <w:t xml:space="preserve"> acidity in the pseudo</w:t>
      </w:r>
      <w:r w:rsidR="0090252E">
        <w:rPr>
          <w:rFonts w:asciiTheme="minorHAnsi" w:eastAsia="MS PGothic" w:hAnsiTheme="minorHAnsi"/>
          <w:color w:val="000000"/>
          <w:sz w:val="22"/>
          <w:szCs w:val="22"/>
          <w:lang w:val="en-US"/>
        </w:rPr>
        <w:noBreakHyphen/>
        <w:t>stationary state</w:t>
      </w:r>
      <w:r w:rsidR="005A3CD1">
        <w:rPr>
          <w:rFonts w:asciiTheme="minorHAnsi" w:eastAsia="MS PGothic" w:hAnsiTheme="minorHAnsi"/>
          <w:color w:val="000000"/>
          <w:sz w:val="22"/>
          <w:szCs w:val="22"/>
          <w:lang w:val="en-US"/>
        </w:rPr>
        <w:t>,</w:t>
      </w:r>
      <w:r w:rsidR="0090252E">
        <w:rPr>
          <w:rFonts w:asciiTheme="minorHAnsi" w:eastAsia="MS PGothic" w:hAnsiTheme="minorHAnsi"/>
          <w:color w:val="000000"/>
          <w:sz w:val="22"/>
          <w:szCs w:val="22"/>
          <w:lang w:val="en-US"/>
        </w:rPr>
        <w:t xml:space="preserve"> reaching</w:t>
      </w:r>
      <w:r w:rsidR="005A3CD1">
        <w:rPr>
          <w:rFonts w:asciiTheme="minorHAnsi" w:eastAsia="MS PGothic" w:hAnsiTheme="minorHAnsi"/>
          <w:color w:val="000000"/>
          <w:sz w:val="22"/>
          <w:szCs w:val="22"/>
          <w:lang w:val="en-US"/>
        </w:rPr>
        <w:t xml:space="preserve"> for acidities higher than </w:t>
      </w:r>
      <w:r w:rsidR="0047100A">
        <w:rPr>
          <w:rFonts w:asciiTheme="minorHAnsi" w:eastAsia="MS PGothic" w:hAnsiTheme="minorHAnsi"/>
          <w:color w:val="000000"/>
          <w:sz w:val="22"/>
          <w:szCs w:val="22"/>
          <w:lang w:val="en-US"/>
        </w:rPr>
        <w:t>0.16</w:t>
      </w:r>
      <w:r w:rsidR="0090252E">
        <w:rPr>
          <w:rFonts w:asciiTheme="minorHAnsi" w:eastAsia="MS PGothic" w:hAnsiTheme="minorHAnsi"/>
          <w:color w:val="000000"/>
          <w:sz w:val="22"/>
          <w:szCs w:val="22"/>
          <w:lang w:val="en-US"/>
        </w:rPr>
        <w:t> </w:t>
      </w:r>
      <w:r w:rsidR="0047100A" w:rsidRPr="0047100A">
        <w:rPr>
          <w:rFonts w:asciiTheme="minorHAnsi" w:eastAsia="MS PGothic" w:hAnsiTheme="minorHAnsi"/>
          <w:color w:val="000000"/>
          <w:sz w:val="22"/>
          <w:szCs w:val="22"/>
          <w:lang w:val="en-US"/>
        </w:rPr>
        <w:t>mmol</w:t>
      </w:r>
      <w:r w:rsidR="0047100A" w:rsidRPr="0047100A">
        <w:rPr>
          <w:rFonts w:asciiTheme="minorHAnsi" w:eastAsia="MS PGothic" w:hAnsiTheme="minorHAnsi"/>
          <w:color w:val="000000"/>
          <w:sz w:val="22"/>
          <w:szCs w:val="22"/>
          <w:vertAlign w:val="subscript"/>
          <w:lang w:val="en-US"/>
        </w:rPr>
        <w:t>NH3</w:t>
      </w:r>
      <w:r w:rsidR="0090252E">
        <w:rPr>
          <w:rFonts w:asciiTheme="minorHAnsi" w:eastAsia="MS PGothic" w:hAnsiTheme="minorHAnsi"/>
          <w:color w:val="000000"/>
          <w:sz w:val="22"/>
          <w:szCs w:val="22"/>
          <w:lang w:val="en-US"/>
        </w:rPr>
        <w:t> </w:t>
      </w:r>
      <w:r w:rsidR="0047100A" w:rsidRPr="0047100A">
        <w:rPr>
          <w:rFonts w:asciiTheme="minorHAnsi" w:eastAsia="MS PGothic" w:hAnsiTheme="minorHAnsi"/>
          <w:color w:val="000000"/>
          <w:sz w:val="22"/>
          <w:szCs w:val="22"/>
          <w:lang w:val="en-US"/>
        </w:rPr>
        <w:t>g</w:t>
      </w:r>
      <w:r w:rsidR="0047100A" w:rsidRPr="0047100A">
        <w:rPr>
          <w:rFonts w:asciiTheme="minorHAnsi" w:eastAsia="MS PGothic" w:hAnsiTheme="minorHAnsi"/>
          <w:color w:val="000000"/>
          <w:sz w:val="22"/>
          <w:szCs w:val="22"/>
          <w:vertAlign w:val="superscript"/>
          <w:lang w:val="en-US"/>
        </w:rPr>
        <w:t>-1</w:t>
      </w:r>
      <w:r w:rsidR="005A3CD1">
        <w:rPr>
          <w:rFonts w:asciiTheme="minorHAnsi" w:eastAsia="MS PGothic" w:hAnsiTheme="minorHAnsi"/>
          <w:color w:val="000000"/>
          <w:sz w:val="22"/>
          <w:szCs w:val="22"/>
          <w:lang w:val="en-US"/>
        </w:rPr>
        <w:t xml:space="preserve"> </w:t>
      </w:r>
      <w:r w:rsidR="0090252E">
        <w:rPr>
          <w:rFonts w:asciiTheme="minorHAnsi" w:eastAsia="MS PGothic" w:hAnsiTheme="minorHAnsi"/>
          <w:color w:val="000000"/>
          <w:sz w:val="22"/>
          <w:szCs w:val="22"/>
          <w:lang w:val="en-US"/>
        </w:rPr>
        <w:t>total</w:t>
      </w:r>
      <w:r w:rsidR="005A3CD1">
        <w:rPr>
          <w:rFonts w:asciiTheme="minorHAnsi" w:eastAsia="MS PGothic" w:hAnsiTheme="minorHAnsi"/>
          <w:color w:val="000000"/>
          <w:sz w:val="22"/>
          <w:szCs w:val="22"/>
          <w:lang w:val="en-US"/>
        </w:rPr>
        <w:t xml:space="preserve"> conversion</w:t>
      </w:r>
      <w:r w:rsidR="0090252E">
        <w:rPr>
          <w:rFonts w:asciiTheme="minorHAnsi" w:eastAsia="MS PGothic" w:hAnsiTheme="minorHAnsi"/>
          <w:color w:val="000000"/>
          <w:sz w:val="22"/>
          <w:szCs w:val="22"/>
          <w:lang w:val="en-US"/>
        </w:rPr>
        <w:t>s</w:t>
      </w:r>
      <w:r w:rsidR="005A3CD1">
        <w:rPr>
          <w:rFonts w:asciiTheme="minorHAnsi" w:eastAsia="MS PGothic" w:hAnsiTheme="minorHAnsi"/>
          <w:color w:val="000000"/>
          <w:sz w:val="22"/>
          <w:szCs w:val="22"/>
          <w:lang w:val="en-US"/>
        </w:rPr>
        <w:t xml:space="preserve"> at zero time of reaction. </w:t>
      </w:r>
      <w:r w:rsidR="003B207C">
        <w:rPr>
          <w:rFonts w:asciiTheme="minorHAnsi" w:eastAsia="MS PGothic" w:hAnsiTheme="minorHAnsi"/>
          <w:color w:val="000000"/>
          <w:sz w:val="22"/>
          <w:szCs w:val="22"/>
          <w:lang w:val="en-US"/>
        </w:rPr>
        <w:t xml:space="preserve">On the other hand, </w:t>
      </w:r>
      <w:r w:rsidR="00E867DC">
        <w:rPr>
          <w:rFonts w:asciiTheme="minorHAnsi" w:eastAsia="MS PGothic" w:hAnsiTheme="minorHAnsi"/>
          <w:color w:val="000000"/>
          <w:sz w:val="22"/>
          <w:szCs w:val="22"/>
          <w:lang w:val="en-US"/>
        </w:rPr>
        <w:t>the</w:t>
      </w:r>
      <w:r w:rsidR="003B207C">
        <w:rPr>
          <w:rFonts w:asciiTheme="minorHAnsi" w:eastAsia="MS PGothic" w:hAnsiTheme="minorHAnsi"/>
          <w:color w:val="000000"/>
          <w:sz w:val="22"/>
          <w:szCs w:val="22"/>
          <w:lang w:val="en-US"/>
        </w:rPr>
        <w:t xml:space="preserve"> </w:t>
      </w:r>
      <w:r w:rsidR="00125BD5">
        <w:rPr>
          <w:rFonts w:asciiTheme="minorHAnsi" w:eastAsia="MS PGothic" w:hAnsiTheme="minorHAnsi"/>
          <w:color w:val="000000"/>
          <w:sz w:val="22"/>
          <w:szCs w:val="22"/>
          <w:lang w:val="en-US"/>
        </w:rPr>
        <w:t>HDA</w:t>
      </w:r>
      <w:r w:rsidR="003B207C">
        <w:rPr>
          <w:rFonts w:asciiTheme="minorHAnsi" w:eastAsia="MS PGothic" w:hAnsiTheme="minorHAnsi"/>
          <w:color w:val="000000"/>
          <w:sz w:val="22"/>
          <w:szCs w:val="22"/>
          <w:lang w:val="en-US"/>
        </w:rPr>
        <w:t xml:space="preserve"> activity has</w:t>
      </w:r>
      <w:r w:rsidR="00125BD5">
        <w:rPr>
          <w:rFonts w:asciiTheme="minorHAnsi" w:eastAsia="MS PGothic" w:hAnsiTheme="minorHAnsi"/>
          <w:color w:val="000000"/>
          <w:sz w:val="22"/>
          <w:szCs w:val="22"/>
          <w:lang w:val="en-US"/>
        </w:rPr>
        <w:t xml:space="preserve"> not </w:t>
      </w:r>
      <w:r w:rsidR="003B207C">
        <w:rPr>
          <w:rFonts w:asciiTheme="minorHAnsi" w:eastAsia="MS PGothic" w:hAnsiTheme="minorHAnsi"/>
          <w:color w:val="000000"/>
          <w:sz w:val="22"/>
          <w:szCs w:val="22"/>
          <w:lang w:val="en-US"/>
        </w:rPr>
        <w:t>clear acidity dependence</w:t>
      </w:r>
      <w:r w:rsidR="00E867DC">
        <w:rPr>
          <w:rFonts w:asciiTheme="minorHAnsi" w:eastAsia="MS PGothic" w:hAnsiTheme="minorHAnsi"/>
          <w:color w:val="000000"/>
          <w:sz w:val="22"/>
          <w:szCs w:val="22"/>
          <w:lang w:val="en-US"/>
        </w:rPr>
        <w:t xml:space="preserve">, so, for this </w:t>
      </w:r>
      <w:r w:rsidR="003B207C">
        <w:rPr>
          <w:rFonts w:asciiTheme="minorHAnsi" w:eastAsia="MS PGothic" w:hAnsiTheme="minorHAnsi"/>
          <w:color w:val="000000"/>
          <w:sz w:val="22"/>
          <w:szCs w:val="22"/>
          <w:lang w:val="en-US"/>
        </w:rPr>
        <w:t>route</w:t>
      </w:r>
      <w:r w:rsidR="00E867DC">
        <w:rPr>
          <w:rFonts w:asciiTheme="minorHAnsi" w:eastAsia="MS PGothic" w:hAnsiTheme="minorHAnsi"/>
          <w:color w:val="000000"/>
          <w:sz w:val="22"/>
          <w:szCs w:val="22"/>
          <w:lang w:val="en-US"/>
        </w:rPr>
        <w:t xml:space="preserve">, </w:t>
      </w:r>
      <w:r w:rsidR="003B207C">
        <w:rPr>
          <w:rFonts w:asciiTheme="minorHAnsi" w:eastAsia="MS PGothic" w:hAnsiTheme="minorHAnsi"/>
          <w:color w:val="000000"/>
          <w:sz w:val="22"/>
          <w:szCs w:val="22"/>
          <w:lang w:val="en-US"/>
        </w:rPr>
        <w:t>porous structure</w:t>
      </w:r>
      <w:r w:rsidR="00E867DC">
        <w:rPr>
          <w:rFonts w:asciiTheme="minorHAnsi" w:eastAsia="MS PGothic" w:hAnsiTheme="minorHAnsi"/>
          <w:color w:val="000000"/>
          <w:sz w:val="22"/>
          <w:szCs w:val="22"/>
          <w:lang w:val="en-US"/>
        </w:rPr>
        <w:t xml:space="preserve"> </w:t>
      </w:r>
      <w:r w:rsidR="003B207C">
        <w:rPr>
          <w:rFonts w:asciiTheme="minorHAnsi" w:eastAsia="MS PGothic" w:hAnsiTheme="minorHAnsi"/>
          <w:color w:val="000000"/>
          <w:sz w:val="22"/>
          <w:szCs w:val="22"/>
          <w:lang w:val="en-US"/>
        </w:rPr>
        <w:t>appears</w:t>
      </w:r>
      <w:r w:rsidR="00E867DC">
        <w:rPr>
          <w:rFonts w:asciiTheme="minorHAnsi" w:eastAsia="MS PGothic" w:hAnsiTheme="minorHAnsi"/>
          <w:color w:val="000000"/>
          <w:sz w:val="22"/>
          <w:szCs w:val="22"/>
          <w:lang w:val="en-US"/>
        </w:rPr>
        <w:t xml:space="preserve"> to be a </w:t>
      </w:r>
      <w:r w:rsidR="003B207C">
        <w:rPr>
          <w:rFonts w:asciiTheme="minorHAnsi" w:eastAsia="MS PGothic" w:hAnsiTheme="minorHAnsi"/>
          <w:color w:val="000000"/>
          <w:sz w:val="22"/>
          <w:szCs w:val="22"/>
          <w:lang w:val="en-US"/>
        </w:rPr>
        <w:t>key</w:t>
      </w:r>
      <w:r w:rsidR="00E867DC">
        <w:rPr>
          <w:rFonts w:asciiTheme="minorHAnsi" w:eastAsia="MS PGothic" w:hAnsiTheme="minorHAnsi"/>
          <w:color w:val="000000"/>
          <w:sz w:val="22"/>
          <w:szCs w:val="22"/>
          <w:lang w:val="en-US"/>
        </w:rPr>
        <w:t xml:space="preserve"> factor. One more time,</w:t>
      </w:r>
      <w:r w:rsidR="003B207C" w:rsidRPr="003B207C">
        <w:rPr>
          <w:rFonts w:asciiTheme="minorHAnsi" w:eastAsia="MS PGothic" w:hAnsiTheme="minorHAnsi"/>
          <w:color w:val="000000"/>
          <w:sz w:val="22"/>
          <w:szCs w:val="22"/>
          <w:lang w:val="en-US"/>
        </w:rPr>
        <w:t xml:space="preserve"> </w:t>
      </w:r>
      <w:r w:rsidR="003B207C">
        <w:rPr>
          <w:rFonts w:asciiTheme="minorHAnsi" w:eastAsia="MS PGothic" w:hAnsiTheme="minorHAnsi"/>
          <w:color w:val="000000"/>
          <w:sz w:val="22"/>
          <w:szCs w:val="22"/>
          <w:lang w:val="en-US"/>
        </w:rPr>
        <w:t>at zero time of reaction</w:t>
      </w:r>
      <w:r w:rsidR="00E867DC">
        <w:rPr>
          <w:rFonts w:asciiTheme="minorHAnsi" w:eastAsia="MS PGothic" w:hAnsiTheme="minorHAnsi"/>
          <w:color w:val="000000"/>
          <w:sz w:val="22"/>
          <w:szCs w:val="22"/>
          <w:lang w:val="en-US"/>
        </w:rPr>
        <w:t xml:space="preserve"> values</w:t>
      </w:r>
      <w:r w:rsidR="003B207C">
        <w:rPr>
          <w:rFonts w:asciiTheme="minorHAnsi" w:eastAsia="MS PGothic" w:hAnsiTheme="minorHAnsi"/>
          <w:color w:val="000000"/>
          <w:sz w:val="22"/>
          <w:szCs w:val="22"/>
          <w:lang w:val="en-US"/>
        </w:rPr>
        <w:t xml:space="preserve"> of</w:t>
      </w:r>
      <w:r w:rsidR="00E867DC">
        <w:rPr>
          <w:rFonts w:asciiTheme="minorHAnsi" w:eastAsia="MS PGothic" w:hAnsiTheme="minorHAnsi"/>
          <w:color w:val="000000"/>
          <w:sz w:val="22"/>
          <w:szCs w:val="22"/>
          <w:lang w:val="en-US"/>
        </w:rPr>
        <w:t xml:space="preserve"> 100</w:t>
      </w:r>
      <w:r w:rsidR="0090252E">
        <w:rPr>
          <w:rFonts w:asciiTheme="minorHAnsi" w:eastAsia="MS PGothic" w:hAnsiTheme="minorHAnsi"/>
          <w:color w:val="000000"/>
          <w:sz w:val="22"/>
          <w:szCs w:val="22"/>
          <w:lang w:val="en-US"/>
        </w:rPr>
        <w:t> </w:t>
      </w:r>
      <w:r w:rsidR="00E867DC">
        <w:rPr>
          <w:rFonts w:asciiTheme="minorHAnsi" w:eastAsia="MS PGothic" w:hAnsiTheme="minorHAnsi"/>
          <w:color w:val="000000"/>
          <w:sz w:val="22"/>
          <w:szCs w:val="22"/>
          <w:lang w:val="en-US"/>
        </w:rPr>
        <w:t xml:space="preserve">% of HDA conversion </w:t>
      </w:r>
      <w:r w:rsidR="003B207C">
        <w:rPr>
          <w:rFonts w:asciiTheme="minorHAnsi" w:eastAsia="MS PGothic" w:hAnsiTheme="minorHAnsi"/>
          <w:color w:val="000000"/>
          <w:sz w:val="22"/>
          <w:szCs w:val="22"/>
          <w:lang w:val="en-US"/>
        </w:rPr>
        <w:t>are achieved. Comparing the performance of the different catalysts, t</w:t>
      </w:r>
      <w:r w:rsidR="0047100A">
        <w:rPr>
          <w:rFonts w:asciiTheme="minorHAnsi" w:eastAsia="MS PGothic" w:hAnsiTheme="minorHAnsi"/>
          <w:color w:val="000000"/>
          <w:sz w:val="22"/>
          <w:szCs w:val="22"/>
          <w:lang w:val="en-US"/>
        </w:rPr>
        <w:t>he</w:t>
      </w:r>
      <w:r w:rsidR="00806EE7">
        <w:rPr>
          <w:rFonts w:asciiTheme="minorHAnsi" w:eastAsia="MS PGothic" w:hAnsiTheme="minorHAnsi"/>
          <w:color w:val="000000"/>
          <w:sz w:val="22"/>
          <w:szCs w:val="22"/>
          <w:lang w:val="en-US"/>
        </w:rPr>
        <w:t xml:space="preserve"> intermediate</w:t>
      </w:r>
      <w:r w:rsidR="0047100A">
        <w:rPr>
          <w:rFonts w:asciiTheme="minorHAnsi" w:eastAsia="MS PGothic" w:hAnsiTheme="minorHAnsi"/>
          <w:color w:val="000000"/>
          <w:sz w:val="22"/>
          <w:szCs w:val="22"/>
          <w:lang w:val="en-US"/>
        </w:rPr>
        <w:t xml:space="preserve"> behavior of the </w:t>
      </w:r>
      <w:r w:rsidR="00806EE7">
        <w:rPr>
          <w:rFonts w:asciiTheme="minorHAnsi" w:eastAsia="MS PGothic" w:hAnsiTheme="minorHAnsi"/>
          <w:color w:val="000000"/>
          <w:sz w:val="22"/>
          <w:szCs w:val="22"/>
          <w:lang w:val="en-US"/>
        </w:rPr>
        <w:t>physical mixture offers promising results</w:t>
      </w:r>
      <w:r w:rsidR="0047100A">
        <w:rPr>
          <w:rFonts w:asciiTheme="minorHAnsi" w:eastAsia="MS PGothic" w:hAnsiTheme="minorHAnsi"/>
          <w:color w:val="000000"/>
          <w:sz w:val="22"/>
          <w:szCs w:val="22"/>
          <w:lang w:val="en-US"/>
        </w:rPr>
        <w:t xml:space="preserve">, </w:t>
      </w:r>
      <w:r w:rsidR="00806EE7">
        <w:rPr>
          <w:rFonts w:asciiTheme="minorHAnsi" w:eastAsia="MS PGothic" w:hAnsiTheme="minorHAnsi"/>
          <w:color w:val="000000"/>
          <w:sz w:val="22"/>
          <w:szCs w:val="22"/>
          <w:lang w:val="en-US"/>
        </w:rPr>
        <w:t xml:space="preserve">as the products stream is composed of </w:t>
      </w:r>
      <w:r w:rsidR="0047100A">
        <w:rPr>
          <w:rFonts w:asciiTheme="minorHAnsi" w:eastAsia="MS PGothic" w:hAnsiTheme="minorHAnsi"/>
          <w:color w:val="000000"/>
          <w:sz w:val="22"/>
          <w:szCs w:val="22"/>
          <w:lang w:val="en-US"/>
        </w:rPr>
        <w:t>c.a</w:t>
      </w:r>
      <w:r w:rsidR="00806EE7">
        <w:rPr>
          <w:rFonts w:asciiTheme="minorHAnsi" w:eastAsia="MS PGothic" w:hAnsiTheme="minorHAnsi"/>
          <w:color w:val="000000"/>
          <w:sz w:val="22"/>
          <w:szCs w:val="22"/>
          <w:lang w:val="en-US"/>
        </w:rPr>
        <w:t>. </w:t>
      </w:r>
      <w:r w:rsidR="0047100A">
        <w:rPr>
          <w:rFonts w:asciiTheme="minorHAnsi" w:eastAsia="MS PGothic" w:hAnsiTheme="minorHAnsi"/>
          <w:color w:val="000000"/>
          <w:sz w:val="22"/>
          <w:szCs w:val="22"/>
          <w:lang w:val="en-US"/>
        </w:rPr>
        <w:t>50</w:t>
      </w:r>
      <w:r w:rsidR="00806EE7">
        <w:rPr>
          <w:rFonts w:asciiTheme="minorHAnsi" w:eastAsia="MS PGothic" w:hAnsiTheme="minorHAnsi"/>
          <w:color w:val="000000"/>
          <w:sz w:val="22"/>
          <w:szCs w:val="22"/>
          <w:lang w:val="en-US"/>
        </w:rPr>
        <w:t> wt</w:t>
      </w:r>
      <w:r w:rsidR="0047100A">
        <w:rPr>
          <w:rFonts w:asciiTheme="minorHAnsi" w:eastAsia="MS PGothic" w:hAnsiTheme="minorHAnsi"/>
          <w:color w:val="000000"/>
          <w:sz w:val="22"/>
          <w:szCs w:val="22"/>
          <w:lang w:val="en-US"/>
        </w:rPr>
        <w:t xml:space="preserve">% of naphtha and diesel </w:t>
      </w:r>
      <w:r w:rsidR="00806EE7">
        <w:rPr>
          <w:rFonts w:asciiTheme="minorHAnsi" w:eastAsia="MS PGothic" w:hAnsiTheme="minorHAnsi"/>
          <w:color w:val="000000"/>
          <w:sz w:val="22"/>
          <w:szCs w:val="22"/>
          <w:lang w:val="en-US"/>
        </w:rPr>
        <w:t xml:space="preserve">fractions </w:t>
      </w:r>
      <w:r w:rsidR="0047100A">
        <w:rPr>
          <w:rFonts w:asciiTheme="minorHAnsi" w:eastAsia="MS PGothic" w:hAnsiTheme="minorHAnsi"/>
          <w:color w:val="000000"/>
          <w:sz w:val="22"/>
          <w:szCs w:val="22"/>
          <w:lang w:val="en-US"/>
        </w:rPr>
        <w:t xml:space="preserve">with high </w:t>
      </w:r>
      <w:r w:rsidR="00125BD5">
        <w:rPr>
          <w:rFonts w:asciiTheme="minorHAnsi" w:eastAsia="MS PGothic" w:hAnsiTheme="minorHAnsi"/>
          <w:color w:val="000000"/>
          <w:sz w:val="22"/>
          <w:szCs w:val="22"/>
          <w:lang w:val="en-US"/>
        </w:rPr>
        <w:t>HDA</w:t>
      </w:r>
      <w:r w:rsidR="00806EE7">
        <w:rPr>
          <w:rFonts w:asciiTheme="minorHAnsi" w:eastAsia="MS PGothic" w:hAnsiTheme="minorHAnsi"/>
          <w:color w:val="000000"/>
          <w:sz w:val="22"/>
          <w:szCs w:val="22"/>
          <w:lang w:val="en-US"/>
        </w:rPr>
        <w:t xml:space="preserve"> and </w:t>
      </w:r>
      <w:r w:rsidR="00125BD5">
        <w:rPr>
          <w:rFonts w:asciiTheme="minorHAnsi" w:eastAsia="MS PGothic" w:hAnsiTheme="minorHAnsi"/>
          <w:color w:val="000000"/>
          <w:sz w:val="22"/>
          <w:szCs w:val="22"/>
          <w:lang w:val="en-US"/>
        </w:rPr>
        <w:t>HC</w:t>
      </w:r>
      <w:r w:rsidR="00806EE7">
        <w:rPr>
          <w:rFonts w:asciiTheme="minorHAnsi" w:eastAsia="MS PGothic" w:hAnsiTheme="minorHAnsi"/>
          <w:color w:val="000000"/>
          <w:sz w:val="22"/>
          <w:szCs w:val="22"/>
          <w:lang w:val="en-US"/>
        </w:rPr>
        <w:t xml:space="preserve"> activities. </w:t>
      </w:r>
      <w:r w:rsidR="0047100A">
        <w:rPr>
          <w:rFonts w:asciiTheme="minorHAnsi" w:eastAsia="MS PGothic" w:hAnsiTheme="minorHAnsi"/>
          <w:color w:val="000000"/>
          <w:sz w:val="22"/>
          <w:szCs w:val="22"/>
          <w:lang w:val="en-US"/>
        </w:rPr>
        <w:t>This fact reveals that adding a high acidity catalyst to the spent FCC catalyst is a good way of improving the behavi</w:t>
      </w:r>
      <w:r w:rsidR="00806EE7">
        <w:rPr>
          <w:rFonts w:asciiTheme="minorHAnsi" w:eastAsia="MS PGothic" w:hAnsiTheme="minorHAnsi"/>
          <w:color w:val="000000"/>
          <w:sz w:val="22"/>
          <w:szCs w:val="22"/>
          <w:lang w:val="en-US"/>
        </w:rPr>
        <w:t>or of the discarded FCC support and extending its lifespan.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CF2259" w:rsidP="00CF225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Using the</w:t>
      </w:r>
      <w:r w:rsidR="0047100A">
        <w:rPr>
          <w:rFonts w:asciiTheme="minorHAnsi" w:eastAsia="MS PGothic" w:hAnsiTheme="minorHAnsi"/>
          <w:color w:val="000000"/>
          <w:sz w:val="22"/>
          <w:szCs w:val="22"/>
          <w:lang w:val="en-US"/>
        </w:rPr>
        <w:t xml:space="preserve"> spent</w:t>
      </w:r>
      <w:r>
        <w:rPr>
          <w:rFonts w:asciiTheme="minorHAnsi" w:eastAsia="MS PGothic" w:hAnsiTheme="minorHAnsi"/>
          <w:color w:val="000000"/>
          <w:sz w:val="22"/>
          <w:szCs w:val="22"/>
          <w:lang w:val="en-US"/>
        </w:rPr>
        <w:t xml:space="preserve"> FCC catalyst</w:t>
      </w:r>
      <w:r w:rsidR="0047100A">
        <w:rPr>
          <w:rFonts w:asciiTheme="minorHAnsi" w:eastAsia="MS PGothic" w:hAnsiTheme="minorHAnsi"/>
          <w:color w:val="000000"/>
          <w:sz w:val="22"/>
          <w:szCs w:val="22"/>
          <w:lang w:val="en-US"/>
        </w:rPr>
        <w:t xml:space="preserve"> mixed with a high acidic fresh catalyst</w:t>
      </w:r>
      <w:r>
        <w:rPr>
          <w:rFonts w:asciiTheme="minorHAnsi" w:eastAsia="MS PGothic" w:hAnsiTheme="minorHAnsi"/>
          <w:color w:val="000000"/>
          <w:sz w:val="22"/>
          <w:szCs w:val="22"/>
          <w:lang w:val="en-US"/>
        </w:rPr>
        <w:t xml:space="preserve"> in the second stage of </w:t>
      </w:r>
      <w:r w:rsidR="0047100A">
        <w:rPr>
          <w:rFonts w:asciiTheme="minorHAnsi" w:eastAsia="MS PGothic" w:hAnsiTheme="minorHAnsi"/>
          <w:color w:val="000000"/>
          <w:sz w:val="22"/>
          <w:szCs w:val="22"/>
          <w:lang w:val="en-US"/>
        </w:rPr>
        <w:t xml:space="preserve">hydrotreatment of LCO is a good way of extending the </w:t>
      </w:r>
      <w:r>
        <w:rPr>
          <w:rFonts w:asciiTheme="minorHAnsi" w:eastAsia="MS PGothic" w:hAnsiTheme="minorHAnsi"/>
          <w:color w:val="000000"/>
          <w:sz w:val="22"/>
          <w:szCs w:val="22"/>
          <w:lang w:val="en-US"/>
        </w:rPr>
        <w:t>life cycle of highly produced residua of the refineries</w:t>
      </w:r>
      <w:r w:rsidR="0047100A">
        <w:rPr>
          <w:rFonts w:asciiTheme="minorHAnsi" w:eastAsia="MS PGothic" w:hAnsiTheme="minorHAnsi"/>
          <w:color w:val="000000"/>
          <w:sz w:val="22"/>
          <w:szCs w:val="22"/>
          <w:lang w:val="en-US"/>
        </w:rPr>
        <w:t xml:space="preserve">. The addition of this highly acidic catalyst leads to an enhancement of the </w:t>
      </w:r>
      <w:r>
        <w:rPr>
          <w:rFonts w:asciiTheme="minorHAnsi" w:eastAsia="MS PGothic" w:hAnsiTheme="minorHAnsi"/>
          <w:color w:val="000000"/>
          <w:sz w:val="22"/>
          <w:szCs w:val="22"/>
          <w:lang w:val="en-US"/>
        </w:rPr>
        <w:t>acidity</w:t>
      </w:r>
      <w:r w:rsidR="0047100A">
        <w:rPr>
          <w:rFonts w:asciiTheme="minorHAnsi" w:eastAsia="MS PGothic" w:hAnsiTheme="minorHAnsi"/>
          <w:color w:val="000000"/>
          <w:sz w:val="22"/>
          <w:szCs w:val="22"/>
          <w:lang w:val="en-US"/>
        </w:rPr>
        <w:t>, which</w:t>
      </w:r>
      <w:r>
        <w:rPr>
          <w:rFonts w:asciiTheme="minorHAnsi" w:eastAsia="MS PGothic" w:hAnsiTheme="minorHAnsi"/>
          <w:color w:val="000000"/>
          <w:sz w:val="22"/>
          <w:szCs w:val="22"/>
          <w:lang w:val="en-US"/>
        </w:rPr>
        <w:t xml:space="preserve"> is the key factor controlling the hydrocracking activity and selectivity</w:t>
      </w:r>
      <w:r w:rsidR="0047100A">
        <w:rPr>
          <w:rFonts w:asciiTheme="minorHAnsi" w:eastAsia="MS PGothic" w:hAnsiTheme="minorHAnsi"/>
          <w:color w:val="000000"/>
          <w:sz w:val="22"/>
          <w:szCs w:val="22"/>
          <w:lang w:val="en-US"/>
        </w:rPr>
        <w:t xml:space="preserve">, producing a stream with a good quantity of naphtha and diesel. Besides, </w:t>
      </w:r>
      <w:r>
        <w:rPr>
          <w:rFonts w:asciiTheme="minorHAnsi" w:eastAsia="MS PGothic" w:hAnsiTheme="minorHAnsi"/>
          <w:color w:val="000000"/>
          <w:sz w:val="22"/>
          <w:szCs w:val="22"/>
          <w:lang w:val="en-US"/>
        </w:rPr>
        <w:t>the hydrodearomatization activity</w:t>
      </w:r>
      <w:r w:rsidR="0047100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controlled </w:t>
      </w:r>
      <w:r w:rsidR="0047100A">
        <w:rPr>
          <w:rFonts w:asciiTheme="minorHAnsi" w:eastAsia="MS PGothic" w:hAnsiTheme="minorHAnsi"/>
          <w:color w:val="000000"/>
          <w:sz w:val="22"/>
          <w:szCs w:val="22"/>
          <w:lang w:val="en-US"/>
        </w:rPr>
        <w:t xml:space="preserve">also </w:t>
      </w:r>
      <w:r>
        <w:rPr>
          <w:rFonts w:asciiTheme="minorHAnsi" w:eastAsia="MS PGothic" w:hAnsiTheme="minorHAnsi"/>
          <w:color w:val="000000"/>
          <w:sz w:val="22"/>
          <w:szCs w:val="22"/>
          <w:lang w:val="en-US"/>
        </w:rPr>
        <w:t>by other physical properties of the catalyst like pore volume</w:t>
      </w:r>
      <w:r w:rsidR="00333439">
        <w:rPr>
          <w:rFonts w:asciiTheme="minorHAnsi" w:eastAsia="MS PGothic" w:hAnsiTheme="minorHAnsi"/>
          <w:color w:val="000000"/>
          <w:sz w:val="22"/>
          <w:szCs w:val="22"/>
          <w:lang w:val="en-US"/>
        </w:rPr>
        <w:t>,</w:t>
      </w:r>
      <w:r w:rsidR="0047100A">
        <w:rPr>
          <w:rFonts w:asciiTheme="minorHAnsi" w:eastAsia="MS PGothic" w:hAnsiTheme="minorHAnsi"/>
          <w:color w:val="000000"/>
          <w:sz w:val="22"/>
          <w:szCs w:val="22"/>
          <w:lang w:val="en-US"/>
        </w:rPr>
        <w:t xml:space="preserve"> is </w:t>
      </w:r>
      <w:r w:rsidR="00CA54C3">
        <w:rPr>
          <w:rFonts w:asciiTheme="minorHAnsi" w:eastAsia="MS PGothic" w:hAnsiTheme="minorHAnsi"/>
          <w:color w:val="000000"/>
          <w:sz w:val="22"/>
          <w:szCs w:val="22"/>
          <w:lang w:val="en-US"/>
        </w:rPr>
        <w:t>improved</w:t>
      </w:r>
      <w:r>
        <w:rPr>
          <w:rFonts w:asciiTheme="minorHAnsi" w:eastAsia="MS PGothic" w:hAnsiTheme="minorHAnsi"/>
          <w:color w:val="000000"/>
          <w:sz w:val="22"/>
          <w:szCs w:val="22"/>
          <w:lang w:val="en-US"/>
        </w:rPr>
        <w:t xml:space="preserve">. </w:t>
      </w:r>
    </w:p>
    <w:p w:rsidR="00704BDF" w:rsidRDefault="00A76090" w:rsidP="00704BDF">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rsidR="006E0B96" w:rsidRPr="00D9421B" w:rsidRDefault="006E0B96" w:rsidP="00166184">
      <w:pPr>
        <w:pStyle w:val="FirstParagraph"/>
        <w:widowControl w:val="0"/>
        <w:tabs>
          <w:tab w:val="left" w:pos="426"/>
        </w:tabs>
        <w:autoSpaceDE w:val="0"/>
        <w:autoSpaceDN w:val="0"/>
        <w:adjustRightInd w:val="0"/>
        <w:spacing w:line="240" w:lineRule="auto"/>
        <w:ind w:left="420" w:hanging="420"/>
        <w:rPr>
          <w:rFonts w:asciiTheme="minorHAnsi" w:eastAsia="SimSun" w:hAnsiTheme="minorHAnsi"/>
          <w:color w:val="000000" w:themeColor="text1"/>
          <w:lang w:eastAsia="zh-CN"/>
        </w:rPr>
      </w:pPr>
      <w:r w:rsidRPr="00B50BCB">
        <w:rPr>
          <w:rFonts w:asciiTheme="minorHAnsi" w:eastAsia="SimSun" w:hAnsiTheme="minorHAnsi"/>
          <w:lang w:eastAsia="zh-CN"/>
        </w:rPr>
        <w:t>[1]</w:t>
      </w:r>
      <w:r w:rsidRPr="00B50BCB">
        <w:rPr>
          <w:rFonts w:asciiTheme="minorHAnsi" w:eastAsia="SimSun" w:hAnsiTheme="minorHAnsi"/>
          <w:lang w:eastAsia="zh-CN"/>
        </w:rPr>
        <w:tab/>
        <w:t xml:space="preserve">N. </w:t>
      </w:r>
      <w:proofErr w:type="spellStart"/>
      <w:r w:rsidRPr="00B50BCB">
        <w:rPr>
          <w:rFonts w:asciiTheme="minorHAnsi" w:eastAsia="SimSun" w:hAnsiTheme="minorHAnsi"/>
          <w:lang w:eastAsia="zh-CN"/>
        </w:rPr>
        <w:t>Chandak</w:t>
      </w:r>
      <w:proofErr w:type="spellEnd"/>
      <w:r w:rsidRPr="00B50BCB">
        <w:rPr>
          <w:rFonts w:asciiTheme="minorHAnsi" w:eastAsia="SimSun" w:hAnsiTheme="minorHAnsi"/>
          <w:lang w:eastAsia="zh-CN"/>
        </w:rPr>
        <w:t xml:space="preserve">, A. George, A. </w:t>
      </w:r>
      <w:proofErr w:type="spellStart"/>
      <w:r w:rsidRPr="00B50BCB">
        <w:rPr>
          <w:rFonts w:asciiTheme="minorHAnsi" w:eastAsia="SimSun" w:hAnsiTheme="minorHAnsi"/>
          <w:lang w:eastAsia="zh-CN"/>
        </w:rPr>
        <w:t>Hamadi</w:t>
      </w:r>
      <w:proofErr w:type="spellEnd"/>
      <w:r w:rsidRPr="00B50BCB">
        <w:rPr>
          <w:rFonts w:asciiTheme="minorHAnsi" w:eastAsia="SimSun" w:hAnsiTheme="minorHAnsi"/>
          <w:lang w:eastAsia="zh-CN"/>
        </w:rPr>
        <w:t xml:space="preserve">, M. </w:t>
      </w:r>
      <w:proofErr w:type="spellStart"/>
      <w:r w:rsidRPr="00B50BCB">
        <w:rPr>
          <w:rFonts w:asciiTheme="minorHAnsi" w:eastAsia="SimSun" w:hAnsiTheme="minorHAnsi"/>
          <w:lang w:eastAsia="zh-CN"/>
        </w:rPr>
        <w:t>Dakhan</w:t>
      </w:r>
      <w:proofErr w:type="spellEnd"/>
      <w:r w:rsidRPr="00B50BCB">
        <w:rPr>
          <w:rFonts w:asciiTheme="minorHAnsi" w:eastAsia="SimSun" w:hAnsiTheme="minorHAnsi"/>
          <w:lang w:eastAsia="zh-CN"/>
        </w:rPr>
        <w:t xml:space="preserve">, A. Chaudhry, G. </w:t>
      </w:r>
      <w:proofErr w:type="spellStart"/>
      <w:r w:rsidRPr="00B50BCB">
        <w:rPr>
          <w:rFonts w:asciiTheme="minorHAnsi" w:eastAsia="SimSun" w:hAnsiTheme="minorHAnsi"/>
          <w:lang w:eastAsia="zh-CN"/>
        </w:rPr>
        <w:t>Singaravel</w:t>
      </w:r>
      <w:proofErr w:type="spellEnd"/>
      <w:r w:rsidRPr="00B50BCB">
        <w:rPr>
          <w:rFonts w:asciiTheme="minorHAnsi" w:eastAsia="SimSun" w:hAnsiTheme="minorHAnsi"/>
          <w:lang w:eastAsia="zh-CN"/>
        </w:rPr>
        <w:t>, S. Morin</w:t>
      </w:r>
      <w:r w:rsidR="00166184" w:rsidRPr="00B50BCB">
        <w:rPr>
          <w:rFonts w:asciiTheme="minorHAnsi" w:eastAsia="SimSun" w:hAnsiTheme="minorHAnsi"/>
          <w:lang w:eastAsia="zh-CN"/>
        </w:rPr>
        <w:t xml:space="preserve"> </w:t>
      </w:r>
      <w:proofErr w:type="spellStart"/>
      <w:r w:rsidR="00166184" w:rsidRPr="00B50BCB">
        <w:rPr>
          <w:rFonts w:asciiTheme="minorHAnsi" w:eastAsia="SimSun" w:hAnsiTheme="minorHAnsi"/>
          <w:lang w:eastAsia="zh-CN"/>
        </w:rPr>
        <w:t>Catal</w:t>
      </w:r>
      <w:proofErr w:type="spellEnd"/>
      <w:r w:rsidR="00166184" w:rsidRPr="00B50BCB">
        <w:rPr>
          <w:rFonts w:asciiTheme="minorHAnsi" w:eastAsia="SimSun" w:hAnsiTheme="minorHAnsi"/>
          <w:lang w:eastAsia="zh-CN"/>
        </w:rPr>
        <w:t xml:space="preserve">. Today. </w:t>
      </w:r>
      <w:r w:rsidR="00166184" w:rsidRPr="00D9421B">
        <w:rPr>
          <w:rFonts w:asciiTheme="minorHAnsi" w:eastAsia="SimSun" w:hAnsiTheme="minorHAnsi"/>
          <w:lang w:eastAsia="zh-CN"/>
        </w:rPr>
        <w:t>(2018)</w:t>
      </w:r>
      <w:r w:rsidR="00B50BCB" w:rsidRPr="00D9421B">
        <w:rPr>
          <w:rFonts w:asciiTheme="minorHAnsi" w:eastAsia="SimSun" w:hAnsiTheme="minorHAnsi"/>
          <w:lang w:eastAsia="zh-CN"/>
        </w:rPr>
        <w:t xml:space="preserve">, in </w:t>
      </w:r>
      <w:r w:rsidR="00B50BCB" w:rsidRPr="00D9421B">
        <w:rPr>
          <w:rFonts w:asciiTheme="minorHAnsi" w:eastAsia="SimSun" w:hAnsiTheme="minorHAnsi"/>
          <w:color w:val="000000" w:themeColor="text1"/>
          <w:lang w:eastAsia="zh-CN"/>
        </w:rPr>
        <w:t>press,</w:t>
      </w:r>
      <w:r w:rsidR="00280265" w:rsidRPr="00D9421B">
        <w:rPr>
          <w:rFonts w:asciiTheme="minorHAnsi" w:eastAsia="SimSun" w:hAnsiTheme="minorHAnsi"/>
          <w:color w:val="000000" w:themeColor="text1"/>
          <w:lang w:eastAsia="zh-CN"/>
        </w:rPr>
        <w:t xml:space="preserve"> </w:t>
      </w:r>
      <w:r w:rsidR="00B50BCB" w:rsidRPr="00D9421B">
        <w:rPr>
          <w:rFonts w:asciiTheme="minorHAnsi" w:eastAsia="SimSun" w:hAnsiTheme="minorHAnsi"/>
          <w:color w:val="000000" w:themeColor="text1"/>
          <w:lang w:eastAsia="zh-CN"/>
        </w:rPr>
        <w:t>DOI: 10.1016/j.cattod.2018.10.040</w:t>
      </w:r>
      <w:r w:rsidR="00D9421B" w:rsidRPr="00D9421B">
        <w:rPr>
          <w:rFonts w:asciiTheme="minorHAnsi" w:eastAsia="SimSun" w:hAnsiTheme="minorHAnsi"/>
          <w:color w:val="000000" w:themeColor="text1"/>
          <w:lang w:eastAsia="zh-CN"/>
        </w:rPr>
        <w:t>.</w:t>
      </w:r>
    </w:p>
    <w:p w:rsidR="006E0B96" w:rsidRPr="00D9421B" w:rsidRDefault="006E0B96" w:rsidP="006E0B96">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D9421B">
        <w:rPr>
          <w:rFonts w:asciiTheme="minorHAnsi" w:eastAsia="SimSun" w:hAnsiTheme="minorHAnsi"/>
          <w:lang w:eastAsia="zh-CN"/>
        </w:rPr>
        <w:t>[2]</w:t>
      </w:r>
      <w:r w:rsidRPr="00D9421B">
        <w:rPr>
          <w:rFonts w:asciiTheme="minorHAnsi" w:eastAsia="SimSun" w:hAnsiTheme="minorHAnsi"/>
          <w:lang w:eastAsia="zh-CN"/>
        </w:rPr>
        <w:tab/>
        <w:t>T. Xing, A. Alvarez-</w:t>
      </w:r>
      <w:proofErr w:type="spellStart"/>
      <w:r w:rsidRPr="00D9421B">
        <w:rPr>
          <w:rFonts w:asciiTheme="minorHAnsi" w:eastAsia="SimSun" w:hAnsiTheme="minorHAnsi"/>
          <w:lang w:eastAsia="zh-CN"/>
        </w:rPr>
        <w:t>Majmutov</w:t>
      </w:r>
      <w:proofErr w:type="spellEnd"/>
      <w:r w:rsidRPr="00D9421B">
        <w:rPr>
          <w:rFonts w:asciiTheme="minorHAnsi" w:eastAsia="SimSun" w:hAnsiTheme="minorHAnsi"/>
          <w:lang w:eastAsia="zh-CN"/>
        </w:rPr>
        <w:t>, J. Chen, Fuel. 235 (2019) 696–702.</w:t>
      </w:r>
    </w:p>
    <w:p w:rsidR="006E0B96" w:rsidRPr="00B50BCB" w:rsidRDefault="006E0B96" w:rsidP="006E0B96">
      <w:pPr>
        <w:pStyle w:val="FirstParagraph"/>
        <w:widowControl w:val="0"/>
        <w:tabs>
          <w:tab w:val="left" w:pos="426"/>
        </w:tabs>
        <w:autoSpaceDE w:val="0"/>
        <w:autoSpaceDN w:val="0"/>
        <w:adjustRightInd w:val="0"/>
        <w:spacing w:line="240" w:lineRule="auto"/>
        <w:rPr>
          <w:rFonts w:asciiTheme="minorHAnsi" w:eastAsia="SimSun" w:hAnsiTheme="minorHAnsi"/>
          <w:lang w:val="es-ES" w:eastAsia="zh-CN"/>
        </w:rPr>
      </w:pPr>
      <w:r w:rsidRPr="00B50BCB">
        <w:rPr>
          <w:rFonts w:asciiTheme="minorHAnsi" w:eastAsia="SimSun" w:hAnsiTheme="minorHAnsi"/>
          <w:lang w:val="es-ES" w:eastAsia="zh-CN"/>
        </w:rPr>
        <w:t>[3]</w:t>
      </w:r>
      <w:r w:rsidRPr="00B50BCB">
        <w:rPr>
          <w:rFonts w:asciiTheme="minorHAnsi" w:eastAsia="SimSun" w:hAnsiTheme="minorHAnsi"/>
          <w:lang w:val="es-ES" w:eastAsia="zh-CN"/>
        </w:rPr>
        <w:tab/>
        <w:t xml:space="preserve">R. Palos, A. Gutiérrez, J.M. </w:t>
      </w:r>
      <w:proofErr w:type="spellStart"/>
      <w:r w:rsidRPr="00B50BCB">
        <w:rPr>
          <w:rFonts w:asciiTheme="minorHAnsi" w:eastAsia="SimSun" w:hAnsiTheme="minorHAnsi"/>
          <w:lang w:val="es-ES" w:eastAsia="zh-CN"/>
        </w:rPr>
        <w:t>Arandes</w:t>
      </w:r>
      <w:proofErr w:type="spellEnd"/>
      <w:r w:rsidRPr="00B50BCB">
        <w:rPr>
          <w:rFonts w:asciiTheme="minorHAnsi" w:eastAsia="SimSun" w:hAnsiTheme="minorHAnsi"/>
          <w:lang w:val="es-ES" w:eastAsia="zh-CN"/>
        </w:rPr>
        <w:t xml:space="preserve">, J. Bilbao, Fuel. 216 (2018) 142–152. </w:t>
      </w:r>
    </w:p>
    <w:p w:rsidR="006E0B96" w:rsidRPr="006E0B96" w:rsidRDefault="006E0B96" w:rsidP="006E0B96">
      <w:pPr>
        <w:pStyle w:val="FirstParagraph"/>
        <w:widowControl w:val="0"/>
        <w:tabs>
          <w:tab w:val="left" w:pos="426"/>
        </w:tabs>
        <w:autoSpaceDE w:val="0"/>
        <w:autoSpaceDN w:val="0"/>
        <w:adjustRightInd w:val="0"/>
        <w:spacing w:line="240" w:lineRule="auto"/>
        <w:rPr>
          <w:rFonts w:asciiTheme="minorHAnsi" w:eastAsia="SimSun" w:hAnsiTheme="minorHAnsi"/>
          <w:lang w:val="es-ES" w:eastAsia="zh-CN"/>
        </w:rPr>
      </w:pPr>
      <w:r w:rsidRPr="006E0B96">
        <w:rPr>
          <w:rFonts w:asciiTheme="minorHAnsi" w:eastAsia="SimSun" w:hAnsiTheme="minorHAnsi"/>
          <w:lang w:val="es-ES" w:eastAsia="zh-CN"/>
        </w:rPr>
        <w:t>[4]</w:t>
      </w:r>
      <w:r w:rsidRPr="006E0B96">
        <w:rPr>
          <w:rFonts w:asciiTheme="minorHAnsi" w:eastAsia="SimSun" w:hAnsiTheme="minorHAnsi"/>
          <w:lang w:val="es-ES" w:eastAsia="zh-CN"/>
        </w:rPr>
        <w:tab/>
        <w:t xml:space="preserve">A. Gutiérrez, J.M. </w:t>
      </w:r>
      <w:proofErr w:type="spellStart"/>
      <w:r w:rsidRPr="006E0B96">
        <w:rPr>
          <w:rFonts w:asciiTheme="minorHAnsi" w:eastAsia="SimSun" w:hAnsiTheme="minorHAnsi"/>
          <w:lang w:val="es-ES" w:eastAsia="zh-CN"/>
        </w:rPr>
        <w:t>Arandes</w:t>
      </w:r>
      <w:proofErr w:type="spellEnd"/>
      <w:r w:rsidRPr="006E0B96">
        <w:rPr>
          <w:rFonts w:asciiTheme="minorHAnsi" w:eastAsia="SimSun" w:hAnsiTheme="minorHAnsi"/>
          <w:lang w:val="es-ES" w:eastAsia="zh-CN"/>
        </w:rPr>
        <w:t xml:space="preserve">, P. Castaño, A.T. Aguayo, J. Bilbao, </w:t>
      </w:r>
      <w:proofErr w:type="spellStart"/>
      <w:r w:rsidRPr="006E0B96">
        <w:rPr>
          <w:rFonts w:asciiTheme="minorHAnsi" w:eastAsia="SimSun" w:hAnsiTheme="minorHAnsi"/>
          <w:lang w:val="es-ES" w:eastAsia="zh-CN"/>
        </w:rPr>
        <w:t>Energy</w:t>
      </w:r>
      <w:proofErr w:type="spellEnd"/>
      <w:r w:rsidRPr="006E0B96">
        <w:rPr>
          <w:rFonts w:asciiTheme="minorHAnsi" w:eastAsia="SimSun" w:hAnsiTheme="minorHAnsi"/>
          <w:lang w:val="es-ES" w:eastAsia="zh-CN"/>
        </w:rPr>
        <w:t xml:space="preserve"> </w:t>
      </w:r>
      <w:proofErr w:type="spellStart"/>
      <w:r w:rsidRPr="006E0B96">
        <w:rPr>
          <w:rFonts w:asciiTheme="minorHAnsi" w:eastAsia="SimSun" w:hAnsiTheme="minorHAnsi"/>
          <w:lang w:val="es-ES" w:eastAsia="zh-CN"/>
        </w:rPr>
        <w:t>Fuels</w:t>
      </w:r>
      <w:proofErr w:type="spellEnd"/>
      <w:r w:rsidRPr="006D128C">
        <w:rPr>
          <w:rFonts w:asciiTheme="minorHAnsi" w:eastAsia="SimSun" w:hAnsiTheme="minorHAnsi"/>
          <w:color w:val="000000" w:themeColor="text1"/>
          <w:lang w:val="es-ES" w:eastAsia="zh-CN"/>
        </w:rPr>
        <w:t xml:space="preserve">. </w:t>
      </w:r>
      <w:r w:rsidR="006D128C" w:rsidRPr="006D128C">
        <w:rPr>
          <w:rFonts w:asciiTheme="minorHAnsi" w:eastAsia="SimSun" w:hAnsiTheme="minorHAnsi"/>
          <w:color w:val="000000" w:themeColor="text1"/>
          <w:lang w:val="es-ES" w:eastAsia="zh-CN"/>
        </w:rPr>
        <w:t>25 (2011) 3389</w:t>
      </w:r>
      <w:r w:rsidR="006D128C">
        <w:rPr>
          <w:rFonts w:asciiTheme="minorHAnsi" w:eastAsia="SimSun" w:hAnsiTheme="minorHAnsi"/>
          <w:lang w:val="es-ES" w:eastAsia="zh-CN"/>
        </w:rPr>
        <w:t>–3399.</w:t>
      </w:r>
    </w:p>
    <w:p w:rsidR="00B50BCB" w:rsidRPr="006E0B96" w:rsidRDefault="006E0B96" w:rsidP="00B50BCB">
      <w:pPr>
        <w:pStyle w:val="FirstParagraph"/>
        <w:widowControl w:val="0"/>
        <w:tabs>
          <w:tab w:val="left" w:pos="426"/>
        </w:tabs>
        <w:autoSpaceDE w:val="0"/>
        <w:autoSpaceDN w:val="0"/>
        <w:adjustRightInd w:val="0"/>
        <w:spacing w:line="240" w:lineRule="auto"/>
        <w:rPr>
          <w:rFonts w:asciiTheme="minorHAnsi" w:eastAsia="SimSun" w:hAnsiTheme="minorHAnsi"/>
          <w:lang w:val="es-ES" w:eastAsia="zh-CN"/>
        </w:rPr>
      </w:pPr>
      <w:r w:rsidRPr="006E0B96">
        <w:rPr>
          <w:rFonts w:asciiTheme="minorHAnsi" w:eastAsia="SimSun" w:hAnsiTheme="minorHAnsi"/>
          <w:lang w:val="es-ES" w:eastAsia="zh-CN"/>
        </w:rPr>
        <w:t>[5]</w:t>
      </w:r>
      <w:r w:rsidRPr="006E0B96">
        <w:rPr>
          <w:rFonts w:asciiTheme="minorHAnsi" w:eastAsia="SimSun" w:hAnsiTheme="minorHAnsi"/>
          <w:lang w:val="es-ES" w:eastAsia="zh-CN"/>
        </w:rPr>
        <w:tab/>
        <w:t xml:space="preserve">A. Gutiérrez, J.M. </w:t>
      </w:r>
      <w:proofErr w:type="spellStart"/>
      <w:r w:rsidRPr="006E0B96">
        <w:rPr>
          <w:rFonts w:asciiTheme="minorHAnsi" w:eastAsia="SimSun" w:hAnsiTheme="minorHAnsi"/>
          <w:lang w:val="es-ES" w:eastAsia="zh-CN"/>
        </w:rPr>
        <w:t>Arandes</w:t>
      </w:r>
      <w:proofErr w:type="spellEnd"/>
      <w:r w:rsidRPr="006E0B96">
        <w:rPr>
          <w:rFonts w:asciiTheme="minorHAnsi" w:eastAsia="SimSun" w:hAnsiTheme="minorHAnsi"/>
          <w:lang w:val="es-ES" w:eastAsia="zh-CN"/>
        </w:rPr>
        <w:t xml:space="preserve">, P. Castaño, M. </w:t>
      </w:r>
      <w:proofErr w:type="spellStart"/>
      <w:r w:rsidRPr="006E0B96">
        <w:rPr>
          <w:rFonts w:asciiTheme="minorHAnsi" w:eastAsia="SimSun" w:hAnsiTheme="minorHAnsi"/>
          <w:lang w:val="es-ES" w:eastAsia="zh-CN"/>
        </w:rPr>
        <w:t>Olazar</w:t>
      </w:r>
      <w:proofErr w:type="spellEnd"/>
      <w:r w:rsidRPr="006E0B96">
        <w:rPr>
          <w:rFonts w:asciiTheme="minorHAnsi" w:eastAsia="SimSun" w:hAnsiTheme="minorHAnsi"/>
          <w:lang w:val="es-ES" w:eastAsia="zh-CN"/>
        </w:rPr>
        <w:t>, J. Bilbao</w:t>
      </w:r>
      <w:r>
        <w:rPr>
          <w:rFonts w:asciiTheme="minorHAnsi" w:eastAsia="SimSun" w:hAnsiTheme="minorHAnsi"/>
          <w:lang w:val="es-ES" w:eastAsia="zh-CN"/>
        </w:rPr>
        <w:t xml:space="preserve">, </w:t>
      </w:r>
      <w:r w:rsidRPr="006D128C">
        <w:rPr>
          <w:rFonts w:asciiTheme="minorHAnsi" w:eastAsia="SimSun" w:hAnsiTheme="minorHAnsi"/>
          <w:lang w:val="es-ES" w:eastAsia="zh-CN"/>
        </w:rPr>
        <w:t>Fuel. 94 (2012)</w:t>
      </w:r>
      <w:r w:rsidR="006D128C" w:rsidRPr="006D128C">
        <w:rPr>
          <w:rFonts w:asciiTheme="minorHAnsi" w:eastAsia="SimSun" w:hAnsiTheme="minorHAnsi"/>
          <w:lang w:val="es-ES" w:eastAsia="zh-CN"/>
        </w:rPr>
        <w:t xml:space="preserve"> 504–515.</w:t>
      </w:r>
    </w:p>
    <w:sectPr w:rsidR="00B50BCB" w:rsidRPr="006E0B9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3C" w:rsidRDefault="00C36F3C" w:rsidP="004F5E36">
      <w:r>
        <w:separator/>
      </w:r>
    </w:p>
  </w:endnote>
  <w:endnote w:type="continuationSeparator" w:id="0">
    <w:p w:rsidR="00C36F3C" w:rsidRDefault="00C36F3C"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3C" w:rsidRDefault="00C36F3C" w:rsidP="004F5E36">
      <w:r>
        <w:separator/>
      </w:r>
    </w:p>
  </w:footnote>
  <w:footnote w:type="continuationSeparator" w:id="0">
    <w:p w:rsidR="00C36F3C" w:rsidRDefault="00C36F3C"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6F26F3">
    <w:pPr>
      <w:pStyle w:val="Encabezado"/>
    </w:pPr>
    <w:r w:rsidRPr="006F26F3">
      <w:rPr>
        <w:noProof/>
        <w:lang w:val="en-US"/>
      </w:rPr>
      <w:pict>
        <v:line id="Connettore 1 86" o:spid="_x0000_s2050"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es-ES" w:eastAsia="es-ES"/>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6F26F3">
    <w:pPr>
      <w:pStyle w:val="Encabezado"/>
    </w:pPr>
    <w:r w:rsidRPr="006F26F3">
      <w:rPr>
        <w:noProof/>
        <w:lang w:val="en-US"/>
      </w:rPr>
      <w:pict>
        <v:line id="Connettore 1 12" o:spid="_x0000_s2049"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1001"/>
  <w:documentProtection w:edit="forms" w:enforcement="0"/>
  <w:defaultTabStop w:val="708"/>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E414A"/>
    <w:rsid w:val="000027C0"/>
    <w:rsid w:val="000117CB"/>
    <w:rsid w:val="0003148D"/>
    <w:rsid w:val="00062A9A"/>
    <w:rsid w:val="000A03B2"/>
    <w:rsid w:val="000C14AE"/>
    <w:rsid w:val="000D34BE"/>
    <w:rsid w:val="000E36F1"/>
    <w:rsid w:val="000E3A73"/>
    <w:rsid w:val="000E414A"/>
    <w:rsid w:val="000F0523"/>
    <w:rsid w:val="00125BD5"/>
    <w:rsid w:val="0013121F"/>
    <w:rsid w:val="00134DE4"/>
    <w:rsid w:val="00150E59"/>
    <w:rsid w:val="0015645E"/>
    <w:rsid w:val="00166184"/>
    <w:rsid w:val="001667A4"/>
    <w:rsid w:val="00184AD6"/>
    <w:rsid w:val="001B65C1"/>
    <w:rsid w:val="001C684B"/>
    <w:rsid w:val="001D53FC"/>
    <w:rsid w:val="001F2EC7"/>
    <w:rsid w:val="001F4A27"/>
    <w:rsid w:val="002065DB"/>
    <w:rsid w:val="002447EF"/>
    <w:rsid w:val="00251550"/>
    <w:rsid w:val="0027221A"/>
    <w:rsid w:val="00275B61"/>
    <w:rsid w:val="00280265"/>
    <w:rsid w:val="002922F8"/>
    <w:rsid w:val="002A4E70"/>
    <w:rsid w:val="002D11A1"/>
    <w:rsid w:val="002D1F12"/>
    <w:rsid w:val="003009B7"/>
    <w:rsid w:val="0030469C"/>
    <w:rsid w:val="00333439"/>
    <w:rsid w:val="003723D4"/>
    <w:rsid w:val="00390C73"/>
    <w:rsid w:val="0039454B"/>
    <w:rsid w:val="003A7D1C"/>
    <w:rsid w:val="003B207C"/>
    <w:rsid w:val="003C1892"/>
    <w:rsid w:val="004418AD"/>
    <w:rsid w:val="0046164A"/>
    <w:rsid w:val="00462DCD"/>
    <w:rsid w:val="0046522F"/>
    <w:rsid w:val="0047100A"/>
    <w:rsid w:val="004B7101"/>
    <w:rsid w:val="004D1162"/>
    <w:rsid w:val="004D2954"/>
    <w:rsid w:val="004D3404"/>
    <w:rsid w:val="004D3FD2"/>
    <w:rsid w:val="004D4C5C"/>
    <w:rsid w:val="004E4DD6"/>
    <w:rsid w:val="004F5E36"/>
    <w:rsid w:val="005119A5"/>
    <w:rsid w:val="00525B85"/>
    <w:rsid w:val="005278B7"/>
    <w:rsid w:val="005346C8"/>
    <w:rsid w:val="00594E9F"/>
    <w:rsid w:val="005A3CD1"/>
    <w:rsid w:val="005B61E6"/>
    <w:rsid w:val="005C77E1"/>
    <w:rsid w:val="005D6A2F"/>
    <w:rsid w:val="005E1550"/>
    <w:rsid w:val="005E1A82"/>
    <w:rsid w:val="005F0A28"/>
    <w:rsid w:val="005F0E5E"/>
    <w:rsid w:val="00620DEE"/>
    <w:rsid w:val="00625639"/>
    <w:rsid w:val="00640C68"/>
    <w:rsid w:val="0064184D"/>
    <w:rsid w:val="00653397"/>
    <w:rsid w:val="00660E3E"/>
    <w:rsid w:val="00662E74"/>
    <w:rsid w:val="00674230"/>
    <w:rsid w:val="006A58D2"/>
    <w:rsid w:val="006C5579"/>
    <w:rsid w:val="006D128C"/>
    <w:rsid w:val="006E0B96"/>
    <w:rsid w:val="006F11A4"/>
    <w:rsid w:val="006F26F3"/>
    <w:rsid w:val="00701DDC"/>
    <w:rsid w:val="00704BDF"/>
    <w:rsid w:val="0071524B"/>
    <w:rsid w:val="00736B13"/>
    <w:rsid w:val="007447F3"/>
    <w:rsid w:val="007661C8"/>
    <w:rsid w:val="00794233"/>
    <w:rsid w:val="00794BB2"/>
    <w:rsid w:val="007D52CD"/>
    <w:rsid w:val="007E4DF8"/>
    <w:rsid w:val="007F7EAA"/>
    <w:rsid w:val="00806EE7"/>
    <w:rsid w:val="00813288"/>
    <w:rsid w:val="008168FC"/>
    <w:rsid w:val="008479A2"/>
    <w:rsid w:val="0087637F"/>
    <w:rsid w:val="008A1512"/>
    <w:rsid w:val="008B5B0A"/>
    <w:rsid w:val="008C481F"/>
    <w:rsid w:val="008C5958"/>
    <w:rsid w:val="008D0BEB"/>
    <w:rsid w:val="008E566E"/>
    <w:rsid w:val="00901EB6"/>
    <w:rsid w:val="0090252E"/>
    <w:rsid w:val="00926E1E"/>
    <w:rsid w:val="00935161"/>
    <w:rsid w:val="0094411C"/>
    <w:rsid w:val="009450CE"/>
    <w:rsid w:val="009502FD"/>
    <w:rsid w:val="0095164B"/>
    <w:rsid w:val="00985B85"/>
    <w:rsid w:val="00996483"/>
    <w:rsid w:val="009B7EFE"/>
    <w:rsid w:val="009D6F91"/>
    <w:rsid w:val="009E788A"/>
    <w:rsid w:val="00A1763D"/>
    <w:rsid w:val="00A17CEC"/>
    <w:rsid w:val="00A27EF0"/>
    <w:rsid w:val="00A76090"/>
    <w:rsid w:val="00A76EFC"/>
    <w:rsid w:val="00A85CF2"/>
    <w:rsid w:val="00A9626B"/>
    <w:rsid w:val="00A97F29"/>
    <w:rsid w:val="00AB0964"/>
    <w:rsid w:val="00AD2A2F"/>
    <w:rsid w:val="00AE377D"/>
    <w:rsid w:val="00B00423"/>
    <w:rsid w:val="00B32F62"/>
    <w:rsid w:val="00B50BCB"/>
    <w:rsid w:val="00B60CC5"/>
    <w:rsid w:val="00B61DBF"/>
    <w:rsid w:val="00B916D6"/>
    <w:rsid w:val="00BC30C9"/>
    <w:rsid w:val="00BE3E58"/>
    <w:rsid w:val="00C01616"/>
    <w:rsid w:val="00C0162B"/>
    <w:rsid w:val="00C231AE"/>
    <w:rsid w:val="00C3315B"/>
    <w:rsid w:val="00C345B1"/>
    <w:rsid w:val="00C36F3C"/>
    <w:rsid w:val="00C40142"/>
    <w:rsid w:val="00C57182"/>
    <w:rsid w:val="00C655FD"/>
    <w:rsid w:val="00C737D1"/>
    <w:rsid w:val="00C867B1"/>
    <w:rsid w:val="00C94434"/>
    <w:rsid w:val="00CA1C95"/>
    <w:rsid w:val="00CA54C3"/>
    <w:rsid w:val="00CA5A9C"/>
    <w:rsid w:val="00CD5FE2"/>
    <w:rsid w:val="00CE406D"/>
    <w:rsid w:val="00CF010B"/>
    <w:rsid w:val="00CF2259"/>
    <w:rsid w:val="00D02B4C"/>
    <w:rsid w:val="00D050FB"/>
    <w:rsid w:val="00D11746"/>
    <w:rsid w:val="00D538BF"/>
    <w:rsid w:val="00D53943"/>
    <w:rsid w:val="00D73535"/>
    <w:rsid w:val="00D84576"/>
    <w:rsid w:val="00D9421B"/>
    <w:rsid w:val="00DE0019"/>
    <w:rsid w:val="00DE264A"/>
    <w:rsid w:val="00DF17F6"/>
    <w:rsid w:val="00E041E7"/>
    <w:rsid w:val="00E17880"/>
    <w:rsid w:val="00E23CA1"/>
    <w:rsid w:val="00E409A8"/>
    <w:rsid w:val="00E7209D"/>
    <w:rsid w:val="00E867DC"/>
    <w:rsid w:val="00EA50E1"/>
    <w:rsid w:val="00ED3C83"/>
    <w:rsid w:val="00EE0131"/>
    <w:rsid w:val="00EE2050"/>
    <w:rsid w:val="00EE50FA"/>
    <w:rsid w:val="00F01808"/>
    <w:rsid w:val="00F30C64"/>
    <w:rsid w:val="00F52CDB"/>
    <w:rsid w:val="00FB730C"/>
    <w:rsid w:val="00FC2695"/>
    <w:rsid w:val="00FC3E03"/>
    <w:rsid w:val="00FE0DAA"/>
    <w:rsid w:val="00FE6A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customStyle="1" w:styleId="Tablanormal21">
    <w:name w:val="Tabla normal 21"/>
    <w:basedOn w:val="Tablanormal"/>
    <w:uiPriority w:val="42"/>
    <w:rsid w:val="002A4E70"/>
    <w:pPr>
      <w:spacing w:after="0" w:line="240" w:lineRule="auto"/>
    </w:pPr>
    <w:rPr>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notaalfinal">
    <w:name w:val="endnote reference"/>
    <w:basedOn w:val="Fuentedeprrafopredeter"/>
    <w:uiPriority w:val="99"/>
    <w:semiHidden/>
    <w:unhideWhenUsed/>
    <w:locked/>
    <w:rsid w:val="00A76090"/>
    <w:rPr>
      <w:vertAlign w:val="superscript"/>
    </w:rPr>
  </w:style>
  <w:style w:type="character" w:styleId="Hipervnculo">
    <w:name w:val="Hyperlink"/>
    <w:basedOn w:val="Fuentedeprrafopredeter"/>
    <w:uiPriority w:val="99"/>
    <w:unhideWhenUsed/>
    <w:locked/>
    <w:rsid w:val="009B7E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alazne.gutierrez@ehu.eu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1BB2-0F4F-4B3F-BCF9-357664EF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3304</Words>
  <Characters>18177</Characters>
  <Application>Microsoft Office Word</Application>
  <DocSecurity>0</DocSecurity>
  <Lines>151</Lines>
  <Paragraphs>42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4</cp:revision>
  <cp:lastPrinted>2015-05-12T18:31:00Z</cp:lastPrinted>
  <dcterms:created xsi:type="dcterms:W3CDTF">2019-02-27T14:25:00Z</dcterms:created>
  <dcterms:modified xsi:type="dcterms:W3CDTF">2019-02-27T14:28:00Z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dc8e96ff-4d98-3c15-86dc-9e5e3139d1ad</vt:lpwstr>
  </property>
  <property fmtid="{D5CDD505-2E9C-101B-9397-08002B2CF9AE}" pid="4" name="Mendeley Citation Style_1">
    <vt:lpwstr>http://www.zotero.org/styles/fuel-processing-technology</vt:lpwstr>
  </property>
  <property fmtid="{D5CDD505-2E9C-101B-9397-08002B2CF9AE}" pid="5" name="Mendeley Recent Style Id 0_1">
    <vt:lpwstr>http://www.zotero.org/styles/harvard-cite-them-right</vt:lpwstr>
  </property>
  <property fmtid="{D5CDD505-2E9C-101B-9397-08002B2CF9AE}" pid="6" name="Mendeley Recent Style Name 0_1">
    <vt:lpwstr>Cite Them Right 10th edition - Harvard</vt:lpwstr>
  </property>
  <property fmtid="{D5CDD505-2E9C-101B-9397-08002B2CF9AE}" pid="7" name="Mendeley Recent Style Id 1_1">
    <vt:lpwstr>http://csl.mendeley.com/styles/487208251/elsevier-with-titles-3</vt:lpwstr>
  </property>
  <property fmtid="{D5CDD505-2E9C-101B-9397-08002B2CF9AE}" pid="8" name="Mendeley Recent Style Name 1_1">
    <vt:lpwstr>Elsevier (numeric, with titles) - Roberto Palos</vt:lpwstr>
  </property>
  <property fmtid="{D5CDD505-2E9C-101B-9397-08002B2CF9AE}" pid="9" name="Mendeley Recent Style Id 2_1">
    <vt:lpwstr>http://csl.mendeley.com/styles/487208251/elsevier-with-titles-2</vt:lpwstr>
  </property>
  <property fmtid="{D5CDD505-2E9C-101B-9397-08002B2CF9AE}" pid="10" name="Mendeley Recent Style Name 2_1">
    <vt:lpwstr>Elsevier (numeric, with titles) - Roberto Palos</vt:lpwstr>
  </property>
  <property fmtid="{D5CDD505-2E9C-101B-9397-08002B2CF9AE}" pid="11" name="Mendeley Recent Style Id 3_1">
    <vt:lpwstr>http://www.zotero.org/styles/energy-and-fuels</vt:lpwstr>
  </property>
  <property fmtid="{D5CDD505-2E9C-101B-9397-08002B2CF9AE}" pid="12" name="Mendeley Recent Style Name 3_1">
    <vt:lpwstr>Energy &amp; Fuels</vt:lpwstr>
  </property>
  <property fmtid="{D5CDD505-2E9C-101B-9397-08002B2CF9AE}" pid="13" name="Mendeley Recent Style Id 4_1">
    <vt:lpwstr>http://www.zotero.org/styles/fuel-processing-technology</vt:lpwstr>
  </property>
  <property fmtid="{D5CDD505-2E9C-101B-9397-08002B2CF9AE}" pid="14" name="Mendeley Recent Style Name 4_1">
    <vt:lpwstr>Fuel Processing Technology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http://www.zotero.org/styles/industrial-and-engineering-chemistry-research</vt:lpwstr>
  </property>
  <property fmtid="{D5CDD505-2E9C-101B-9397-08002B2CF9AE}" pid="18" name="Mendeley Recent Style Name 6_1">
    <vt:lpwstr>Industrial &amp; Engineering Chemistry Research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