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69" w:rsidRDefault="00CC2E69">
      <w:pPr>
        <w:keepNext/>
        <w:pBdr>
          <w:top w:val="nil"/>
          <w:left w:val="nil"/>
          <w:bottom w:val="nil"/>
          <w:right w:val="nil"/>
          <w:between w:val="nil"/>
        </w:pBdr>
        <w:tabs>
          <w:tab w:val="right" w:pos="9070"/>
        </w:tabs>
        <w:spacing w:after="120"/>
        <w:rPr>
          <w:color w:val="000000"/>
          <w:sz w:val="24"/>
          <w:szCs w:val="24"/>
        </w:rPr>
        <w:sectPr w:rsidR="00CC2E69">
          <w:headerReference w:type="default" r:id="rId8"/>
          <w:headerReference w:type="first" r:id="rId9"/>
          <w:pgSz w:w="11906" w:h="16838"/>
          <w:pgMar w:top="1985" w:right="1418" w:bottom="1701" w:left="1418" w:header="993" w:footer="0" w:gutter="0"/>
          <w:pgNumType w:start="1"/>
          <w:cols w:space="720"/>
          <w:titlePg/>
        </w:sectPr>
      </w:pPr>
    </w:p>
    <w:p w:rsidR="00CC2E69" w:rsidRDefault="00D62A97">
      <w:pPr>
        <w:spacing w:after="360"/>
        <w:jc w:val="center"/>
        <w:rPr>
          <w:rFonts w:ascii="Calibri" w:eastAsia="Calibri" w:hAnsi="Calibri" w:cs="Calibri"/>
          <w:b/>
          <w:sz w:val="28"/>
          <w:szCs w:val="28"/>
        </w:rPr>
      </w:pPr>
      <w:r>
        <w:rPr>
          <w:rFonts w:ascii="Calibri" w:eastAsia="Calibri" w:hAnsi="Calibri" w:cs="Calibri"/>
          <w:b/>
          <w:sz w:val="28"/>
          <w:szCs w:val="28"/>
        </w:rPr>
        <w:t xml:space="preserve">A conceptual design of </w:t>
      </w:r>
      <w:proofErr w:type="gramStart"/>
      <w:r w:rsidR="00594723">
        <w:rPr>
          <w:rFonts w:ascii="Calibri" w:eastAsia="Calibri" w:hAnsi="Calibri" w:cs="Calibri"/>
          <w:b/>
          <w:sz w:val="28"/>
          <w:szCs w:val="28"/>
        </w:rPr>
        <w:t>Cr(</w:t>
      </w:r>
      <w:proofErr w:type="gramEnd"/>
      <w:r w:rsidR="00594723">
        <w:rPr>
          <w:rFonts w:ascii="Calibri" w:eastAsia="Calibri" w:hAnsi="Calibri" w:cs="Calibri"/>
          <w:b/>
          <w:sz w:val="28"/>
          <w:szCs w:val="28"/>
        </w:rPr>
        <w:t>VI)</w:t>
      </w:r>
      <w:r w:rsidR="00E617B9">
        <w:rPr>
          <w:rFonts w:ascii="Calibri" w:eastAsia="Calibri" w:hAnsi="Calibri" w:cs="Calibri"/>
          <w:b/>
          <w:sz w:val="28"/>
          <w:szCs w:val="28"/>
        </w:rPr>
        <w:t>-free</w:t>
      </w:r>
      <w:r w:rsidR="00594723">
        <w:rPr>
          <w:rFonts w:ascii="Calibri" w:eastAsia="Calibri" w:hAnsi="Calibri" w:cs="Calibri"/>
          <w:b/>
          <w:sz w:val="28"/>
          <w:szCs w:val="28"/>
        </w:rPr>
        <w:t xml:space="preserve"> </w:t>
      </w:r>
      <w:r w:rsidR="00E617B9">
        <w:rPr>
          <w:rFonts w:ascii="Calibri" w:eastAsia="Calibri" w:hAnsi="Calibri" w:cs="Calibri"/>
          <w:b/>
          <w:sz w:val="28"/>
          <w:szCs w:val="28"/>
        </w:rPr>
        <w:t>anti-corrosion solution</w:t>
      </w:r>
      <w:r w:rsidR="00594723">
        <w:rPr>
          <w:rFonts w:ascii="Calibri" w:eastAsia="Calibri" w:hAnsi="Calibri" w:cs="Calibri"/>
          <w:b/>
          <w:sz w:val="28"/>
          <w:szCs w:val="28"/>
        </w:rPr>
        <w:t>s for aerospace applications</w:t>
      </w:r>
    </w:p>
    <w:p w:rsidR="00CC2E69" w:rsidRPr="00FC3E88" w:rsidRDefault="001A5076">
      <w:pPr>
        <w:spacing w:after="120"/>
        <w:jc w:val="center"/>
        <w:rPr>
          <w:color w:val="000000"/>
          <w:vertAlign w:val="superscript"/>
        </w:rPr>
      </w:pPr>
      <w:r>
        <w:rPr>
          <w:rFonts w:ascii="Calibri" w:eastAsia="Calibri" w:hAnsi="Calibri" w:cs="Calibri"/>
          <w:color w:val="000000"/>
          <w:sz w:val="24"/>
          <w:szCs w:val="24"/>
          <w:u w:val="single"/>
        </w:rPr>
        <w:t>Bhavya Goyal</w:t>
      </w:r>
      <w:r w:rsidR="00594723">
        <w:rPr>
          <w:rFonts w:ascii="Calibri" w:eastAsia="Calibri" w:hAnsi="Calibri" w:cs="Calibri"/>
          <w:color w:val="000000"/>
          <w:sz w:val="24"/>
          <w:szCs w:val="24"/>
          <w:u w:val="single"/>
          <w:vertAlign w:val="superscript"/>
        </w:rPr>
        <w:t>1</w:t>
      </w:r>
      <w:r w:rsidR="00594723" w:rsidRPr="00A71F99">
        <w:rPr>
          <w:rFonts w:ascii="Calibri" w:eastAsia="Calibri" w:hAnsi="Calibri" w:cs="Calibri"/>
          <w:color w:val="000000"/>
          <w:sz w:val="24"/>
          <w:szCs w:val="24"/>
          <w:u w:val="single"/>
        </w:rPr>
        <w:t>,</w:t>
      </w:r>
      <w:r w:rsidRPr="00A71F99">
        <w:rPr>
          <w:rFonts w:ascii="Calibri" w:eastAsia="Calibri" w:hAnsi="Calibri" w:cs="Calibri"/>
          <w:color w:val="000000"/>
          <w:sz w:val="24"/>
          <w:szCs w:val="24"/>
          <w:u w:val="single"/>
        </w:rPr>
        <w:t xml:space="preserve"> Gabriela </w:t>
      </w:r>
      <w:proofErr w:type="spellStart"/>
      <w:r w:rsidRPr="00A71F99">
        <w:rPr>
          <w:rFonts w:ascii="Calibri" w:eastAsia="Calibri" w:hAnsi="Calibri" w:cs="Calibri"/>
          <w:color w:val="000000"/>
          <w:sz w:val="24"/>
          <w:szCs w:val="24"/>
          <w:u w:val="single"/>
        </w:rPr>
        <w:t>Hadiwinoto</w:t>
      </w:r>
      <w:r w:rsidR="00A71F99" w:rsidRPr="00A71F99">
        <w:rPr>
          <w:rFonts w:ascii="Calibri" w:eastAsia="Calibri" w:hAnsi="Calibri" w:cs="Calibri"/>
          <w:color w:val="000000"/>
          <w:sz w:val="24"/>
          <w:szCs w:val="24"/>
          <w:u w:val="single"/>
          <w:vertAlign w:val="superscript"/>
        </w:rPr>
        <w:t>1</w:t>
      </w:r>
      <w:proofErr w:type="spellEnd"/>
      <w:r w:rsidRPr="00A71F99">
        <w:rPr>
          <w:rFonts w:ascii="Calibri" w:eastAsia="Calibri" w:hAnsi="Calibri" w:cs="Calibri"/>
          <w:color w:val="000000"/>
          <w:sz w:val="24"/>
          <w:szCs w:val="24"/>
          <w:u w:val="single"/>
        </w:rPr>
        <w:t xml:space="preserve">, </w:t>
      </w:r>
      <w:proofErr w:type="spellStart"/>
      <w:r w:rsidRPr="00A71F99">
        <w:rPr>
          <w:rFonts w:ascii="Calibri" w:eastAsia="Calibri" w:hAnsi="Calibri" w:cs="Calibri"/>
          <w:color w:val="000000"/>
          <w:sz w:val="24"/>
          <w:szCs w:val="24"/>
          <w:u w:val="single"/>
        </w:rPr>
        <w:t>Kleopatra</w:t>
      </w:r>
      <w:proofErr w:type="spellEnd"/>
      <w:r w:rsidRPr="00A71F99">
        <w:rPr>
          <w:rFonts w:ascii="Calibri" w:eastAsia="Calibri" w:hAnsi="Calibri" w:cs="Calibri"/>
          <w:color w:val="000000"/>
          <w:sz w:val="24"/>
          <w:szCs w:val="24"/>
          <w:u w:val="single"/>
        </w:rPr>
        <w:t xml:space="preserve"> </w:t>
      </w:r>
      <w:proofErr w:type="spellStart"/>
      <w:r w:rsidRPr="00A71F99">
        <w:rPr>
          <w:rFonts w:ascii="Calibri" w:eastAsia="Calibri" w:hAnsi="Calibri" w:cs="Calibri"/>
          <w:color w:val="000000"/>
          <w:sz w:val="24"/>
          <w:szCs w:val="24"/>
          <w:u w:val="single"/>
        </w:rPr>
        <w:t>Papamichou</w:t>
      </w:r>
      <w:r w:rsidR="00A71F99" w:rsidRPr="00A71F99">
        <w:rPr>
          <w:rFonts w:ascii="Calibri" w:eastAsia="Calibri" w:hAnsi="Calibri" w:cs="Calibri"/>
          <w:color w:val="000000"/>
          <w:sz w:val="24"/>
          <w:szCs w:val="24"/>
          <w:u w:val="single"/>
          <w:vertAlign w:val="superscript"/>
        </w:rPr>
        <w:t>1</w:t>
      </w:r>
      <w:proofErr w:type="spellEnd"/>
      <w:r w:rsidRPr="00A71F99">
        <w:rPr>
          <w:rFonts w:ascii="Calibri" w:eastAsia="Calibri" w:hAnsi="Calibri" w:cs="Calibri"/>
          <w:color w:val="000000"/>
          <w:sz w:val="24"/>
          <w:szCs w:val="24"/>
          <w:u w:val="single"/>
        </w:rPr>
        <w:t xml:space="preserve">, </w:t>
      </w:r>
      <w:proofErr w:type="spellStart"/>
      <w:r w:rsidRPr="00A71F99">
        <w:rPr>
          <w:rFonts w:ascii="Calibri" w:eastAsia="Calibri" w:hAnsi="Calibri" w:cs="Calibri"/>
          <w:color w:val="000000"/>
          <w:sz w:val="24"/>
          <w:szCs w:val="24"/>
          <w:u w:val="single"/>
        </w:rPr>
        <w:t>Yuyang</w:t>
      </w:r>
      <w:proofErr w:type="spellEnd"/>
      <w:r w:rsidRPr="00A71F99">
        <w:rPr>
          <w:rFonts w:ascii="Calibri" w:eastAsia="Calibri" w:hAnsi="Calibri" w:cs="Calibri"/>
          <w:color w:val="000000"/>
          <w:sz w:val="24"/>
          <w:szCs w:val="24"/>
          <w:u w:val="single"/>
        </w:rPr>
        <w:t xml:space="preserve"> </w:t>
      </w:r>
      <w:proofErr w:type="spellStart"/>
      <w:r w:rsidRPr="00A71F99">
        <w:rPr>
          <w:rFonts w:ascii="Calibri" w:eastAsia="Calibri" w:hAnsi="Calibri" w:cs="Calibri"/>
          <w:color w:val="000000"/>
          <w:sz w:val="24"/>
          <w:szCs w:val="24"/>
          <w:u w:val="single"/>
        </w:rPr>
        <w:t>Tian</w:t>
      </w:r>
      <w:r w:rsidR="00A71F99" w:rsidRPr="00A71F99">
        <w:rPr>
          <w:rFonts w:ascii="Calibri" w:eastAsia="Calibri" w:hAnsi="Calibri" w:cs="Calibri"/>
          <w:color w:val="000000"/>
          <w:sz w:val="24"/>
          <w:szCs w:val="24"/>
          <w:u w:val="single"/>
          <w:vertAlign w:val="superscript"/>
        </w:rPr>
        <w:t>1</w:t>
      </w:r>
      <w:proofErr w:type="spellEnd"/>
      <w:r w:rsidRPr="00A71F99">
        <w:rPr>
          <w:rFonts w:ascii="Calibri" w:eastAsia="Calibri" w:hAnsi="Calibri" w:cs="Calibri"/>
          <w:color w:val="000000"/>
          <w:sz w:val="24"/>
          <w:szCs w:val="24"/>
          <w:u w:val="single"/>
        </w:rPr>
        <w:t xml:space="preserve">, </w:t>
      </w:r>
      <w:proofErr w:type="spellStart"/>
      <w:r w:rsidRPr="00A71F99">
        <w:rPr>
          <w:rFonts w:ascii="Calibri" w:eastAsia="Calibri" w:hAnsi="Calibri" w:cs="Calibri"/>
          <w:color w:val="000000"/>
          <w:sz w:val="24"/>
          <w:szCs w:val="24"/>
          <w:u w:val="single"/>
        </w:rPr>
        <w:t>Zerui</w:t>
      </w:r>
      <w:proofErr w:type="spellEnd"/>
      <w:r w:rsidRPr="00A71F99">
        <w:rPr>
          <w:rFonts w:ascii="Calibri" w:eastAsia="Calibri" w:hAnsi="Calibri" w:cs="Calibri"/>
          <w:color w:val="000000"/>
          <w:sz w:val="24"/>
          <w:szCs w:val="24"/>
          <w:u w:val="single"/>
        </w:rPr>
        <w:t xml:space="preserve"> </w:t>
      </w:r>
      <w:proofErr w:type="spellStart"/>
      <w:r w:rsidRPr="00A71F99">
        <w:rPr>
          <w:rFonts w:ascii="Calibri" w:eastAsia="Calibri" w:hAnsi="Calibri" w:cs="Calibri"/>
          <w:color w:val="000000"/>
          <w:sz w:val="24"/>
          <w:szCs w:val="24"/>
          <w:u w:val="single"/>
        </w:rPr>
        <w:t>Zhang</w:t>
      </w:r>
      <w:r w:rsidR="00A71F99" w:rsidRPr="00A71F99">
        <w:rPr>
          <w:rFonts w:ascii="Calibri" w:eastAsia="Calibri" w:hAnsi="Calibri" w:cs="Calibri"/>
          <w:color w:val="000000"/>
          <w:sz w:val="24"/>
          <w:szCs w:val="24"/>
          <w:u w:val="single"/>
          <w:vertAlign w:val="superscript"/>
        </w:rPr>
        <w:t>1</w:t>
      </w:r>
      <w:proofErr w:type="spellEnd"/>
      <w:r w:rsidR="00D60AFC">
        <w:rPr>
          <w:rFonts w:ascii="Calibri" w:eastAsia="Calibri" w:hAnsi="Calibri" w:cs="Calibri"/>
          <w:color w:val="000000"/>
          <w:sz w:val="24"/>
          <w:szCs w:val="24"/>
          <w:u w:val="single"/>
          <w:vertAlign w:val="superscript"/>
        </w:rPr>
        <w:t>*</w:t>
      </w:r>
      <w:r w:rsidR="00D62A97">
        <w:rPr>
          <w:rFonts w:ascii="Calibri" w:eastAsia="Calibri" w:hAnsi="Calibri" w:cs="Calibri"/>
          <w:color w:val="000000"/>
          <w:sz w:val="24"/>
          <w:szCs w:val="24"/>
          <w:u w:val="single"/>
        </w:rPr>
        <w:t>,</w:t>
      </w:r>
      <w:r w:rsidR="00FC3E88">
        <w:rPr>
          <w:rFonts w:ascii="Calibri" w:eastAsia="Calibri" w:hAnsi="Calibri" w:cs="Calibri"/>
          <w:color w:val="000000"/>
          <w:sz w:val="24"/>
          <w:szCs w:val="24"/>
          <w:u w:val="single"/>
        </w:rPr>
        <w:t xml:space="preserve"> </w:t>
      </w:r>
      <w:r w:rsidR="00FC3E88" w:rsidRPr="00FC3E88">
        <w:rPr>
          <w:rFonts w:ascii="Calibri" w:eastAsia="Calibri" w:hAnsi="Calibri" w:cs="Calibri"/>
          <w:color w:val="000000"/>
          <w:sz w:val="24"/>
          <w:szCs w:val="24"/>
          <w:u w:val="single"/>
        </w:rPr>
        <w:t>Pieter Swinkels</w:t>
      </w:r>
      <w:r w:rsidR="00FC3E88">
        <w:rPr>
          <w:rFonts w:ascii="Calibri" w:eastAsia="Calibri" w:hAnsi="Calibri" w:cs="Calibri"/>
          <w:color w:val="000000"/>
          <w:sz w:val="24"/>
          <w:szCs w:val="24"/>
          <w:u w:val="single"/>
          <w:vertAlign w:val="superscript"/>
        </w:rPr>
        <w:t>1</w:t>
      </w:r>
    </w:p>
    <w:p w:rsidR="005211E2" w:rsidRDefault="00594723" w:rsidP="005211E2">
      <w:pPr>
        <w:spacing w:after="120"/>
        <w:jc w:val="center"/>
        <w:rPr>
          <w:rFonts w:ascii="Calibri" w:eastAsia="Calibri" w:hAnsi="Calibri" w:cs="Calibri"/>
          <w:i/>
          <w:color w:val="000000"/>
          <w:sz w:val="20"/>
          <w:szCs w:val="20"/>
        </w:rPr>
      </w:pPr>
      <w:r>
        <w:rPr>
          <w:i/>
          <w:color w:val="000000"/>
          <w:sz w:val="20"/>
          <w:szCs w:val="20"/>
        </w:rPr>
        <w:t>1</w:t>
      </w:r>
      <w:r>
        <w:rPr>
          <w:rFonts w:ascii="Calibri" w:eastAsia="Calibri" w:hAnsi="Calibri" w:cs="Calibri"/>
          <w:i/>
          <w:color w:val="000000"/>
          <w:sz w:val="20"/>
          <w:szCs w:val="20"/>
        </w:rPr>
        <w:t xml:space="preserve"> </w:t>
      </w:r>
      <w:r w:rsidR="00A71F99" w:rsidRPr="00227413">
        <w:rPr>
          <w:rFonts w:ascii="Calibri" w:eastAsia="Calibri" w:hAnsi="Calibri" w:cs="Calibri"/>
          <w:i/>
          <w:noProof/>
          <w:color w:val="000000"/>
          <w:sz w:val="20"/>
          <w:szCs w:val="20"/>
        </w:rPr>
        <w:t>Delft</w:t>
      </w:r>
      <w:r w:rsidR="00A71F99">
        <w:rPr>
          <w:rFonts w:ascii="Calibri" w:eastAsia="Calibri" w:hAnsi="Calibri" w:cs="Calibri"/>
          <w:i/>
          <w:color w:val="000000"/>
          <w:sz w:val="20"/>
          <w:szCs w:val="20"/>
        </w:rPr>
        <w:t xml:space="preserve"> University of Technology, Faculty of Applied Science, </w:t>
      </w:r>
      <w:r w:rsidR="00A71F99" w:rsidRPr="00A71F99">
        <w:rPr>
          <w:rFonts w:ascii="Calibri" w:eastAsia="Calibri" w:hAnsi="Calibri" w:cs="Calibri"/>
          <w:i/>
          <w:color w:val="000000"/>
          <w:sz w:val="20"/>
          <w:szCs w:val="20"/>
        </w:rPr>
        <w:t xml:space="preserve">Van der </w:t>
      </w:r>
      <w:proofErr w:type="spellStart"/>
      <w:r w:rsidR="00A71F99" w:rsidRPr="00A71F99">
        <w:rPr>
          <w:rFonts w:ascii="Calibri" w:eastAsia="Calibri" w:hAnsi="Calibri" w:cs="Calibri"/>
          <w:i/>
          <w:color w:val="000000"/>
          <w:sz w:val="20"/>
          <w:szCs w:val="20"/>
        </w:rPr>
        <w:t>Maasweg</w:t>
      </w:r>
      <w:proofErr w:type="spellEnd"/>
      <w:r w:rsidR="00A71F99" w:rsidRPr="00A71F99">
        <w:rPr>
          <w:rFonts w:ascii="Calibri" w:eastAsia="Calibri" w:hAnsi="Calibri" w:cs="Calibri"/>
          <w:i/>
          <w:color w:val="000000"/>
          <w:sz w:val="20"/>
          <w:szCs w:val="20"/>
        </w:rPr>
        <w:t xml:space="preserve"> 9, </w:t>
      </w:r>
      <w:bookmarkStart w:id="0" w:name="_GoBack"/>
      <w:r w:rsidR="00A71F99" w:rsidRPr="00A71F99">
        <w:rPr>
          <w:rFonts w:ascii="Calibri" w:eastAsia="Calibri" w:hAnsi="Calibri" w:cs="Calibri"/>
          <w:i/>
          <w:color w:val="000000"/>
          <w:sz w:val="20"/>
          <w:szCs w:val="20"/>
        </w:rPr>
        <w:t>2629 HZ</w:t>
      </w:r>
      <w:bookmarkEnd w:id="0"/>
      <w:r w:rsidR="00A71F99">
        <w:rPr>
          <w:rFonts w:ascii="Calibri" w:eastAsia="Calibri" w:hAnsi="Calibri" w:cs="Calibri"/>
          <w:i/>
          <w:color w:val="000000"/>
          <w:sz w:val="20"/>
          <w:szCs w:val="20"/>
        </w:rPr>
        <w:t>,</w:t>
      </w:r>
      <w:r w:rsidR="00A71F99" w:rsidRPr="00A71F99">
        <w:rPr>
          <w:rFonts w:ascii="Calibri" w:eastAsia="Calibri" w:hAnsi="Calibri" w:cs="Calibri"/>
          <w:i/>
          <w:color w:val="000000"/>
          <w:sz w:val="20"/>
          <w:szCs w:val="20"/>
        </w:rPr>
        <w:t xml:space="preserve"> Delft</w:t>
      </w:r>
      <w:r w:rsidR="00A71F99">
        <w:rPr>
          <w:rFonts w:ascii="Calibri" w:eastAsia="Calibri" w:hAnsi="Calibri" w:cs="Calibri"/>
          <w:i/>
          <w:color w:val="000000"/>
          <w:sz w:val="20"/>
          <w:szCs w:val="20"/>
        </w:rPr>
        <w:t>, The Netherlands</w:t>
      </w:r>
    </w:p>
    <w:p w:rsidR="00CC2E69" w:rsidRPr="005211E2" w:rsidRDefault="00594723" w:rsidP="005211E2">
      <w:pPr>
        <w:spacing w:after="120"/>
        <w:jc w:val="center"/>
        <w:rPr>
          <w:rFonts w:ascii="Calibri" w:eastAsia="Calibri" w:hAnsi="Calibri" w:cs="Calibri"/>
          <w:i/>
          <w:color w:val="000000"/>
          <w:sz w:val="20"/>
          <w:szCs w:val="20"/>
        </w:rPr>
      </w:pPr>
      <w:r>
        <w:rPr>
          <w:rFonts w:ascii="Calibri" w:eastAsia="Calibri" w:hAnsi="Calibri" w:cs="Calibri"/>
          <w:i/>
          <w:color w:val="000000"/>
          <w:sz w:val="20"/>
          <w:szCs w:val="20"/>
        </w:rPr>
        <w:t>*Corresponding author</w:t>
      </w:r>
      <w:r w:rsidR="009E3554">
        <w:rPr>
          <w:rFonts w:ascii="Calibri" w:eastAsia="Calibri" w:hAnsi="Calibri" w:cs="Calibri"/>
          <w:i/>
          <w:sz w:val="20"/>
          <w:szCs w:val="20"/>
        </w:rPr>
        <w:t>: Z.Zhang-9@tudelft.nl</w:t>
      </w:r>
    </w:p>
    <w:p w:rsidR="00CC2E69" w:rsidRDefault="00594723">
      <w:pPr>
        <w:pBdr>
          <w:top w:val="nil"/>
          <w:left w:val="nil"/>
          <w:bottom w:val="nil"/>
          <w:right w:val="nil"/>
          <w:between w:val="nil"/>
        </w:pBdr>
        <w:tabs>
          <w:tab w:val="left" w:pos="3547"/>
          <w:tab w:val="center" w:pos="4694"/>
        </w:tabs>
        <w:spacing w:before="240"/>
        <w:ind w:firstLine="357"/>
        <w:rPr>
          <w:rFonts w:ascii="Calibri" w:eastAsia="Calibri" w:hAnsi="Calibri" w:cs="Calibri"/>
          <w:b/>
          <w:i/>
          <w:color w:val="000000"/>
          <w:sz w:val="20"/>
          <w:szCs w:val="20"/>
        </w:rPr>
      </w:pPr>
      <w:r>
        <w:rPr>
          <w:rFonts w:ascii="Calibri" w:eastAsia="Calibri" w:hAnsi="Calibri" w:cs="Calibri"/>
          <w:b/>
          <w:i/>
          <w:color w:val="000000"/>
          <w:sz w:val="20"/>
          <w:szCs w:val="20"/>
        </w:rPr>
        <w:t>Highlights</w:t>
      </w:r>
    </w:p>
    <w:p w:rsidR="00CC2E69" w:rsidRDefault="00594723">
      <w:pPr>
        <w:numPr>
          <w:ilvl w:val="0"/>
          <w:numId w:val="1"/>
        </w:numPr>
        <w:pBdr>
          <w:top w:val="nil"/>
          <w:left w:val="nil"/>
          <w:bottom w:val="nil"/>
          <w:right w:val="nil"/>
          <w:between w:val="nil"/>
        </w:pBdr>
        <w:ind w:right="720"/>
        <w:rPr>
          <w:color w:val="000000"/>
          <w:sz w:val="20"/>
          <w:szCs w:val="20"/>
        </w:rPr>
      </w:pPr>
      <w:r>
        <w:rPr>
          <w:rFonts w:ascii="Calibri" w:eastAsia="Calibri" w:hAnsi="Calibri" w:cs="Calibri"/>
          <w:color w:val="000000"/>
          <w:sz w:val="20"/>
          <w:szCs w:val="20"/>
        </w:rPr>
        <w:t>Chromium free anti-corrosive coating for the aerospace industry</w:t>
      </w:r>
    </w:p>
    <w:p w:rsidR="00CC2E69" w:rsidRDefault="00594723">
      <w:pPr>
        <w:numPr>
          <w:ilvl w:val="0"/>
          <w:numId w:val="1"/>
        </w:numPr>
        <w:pBdr>
          <w:top w:val="nil"/>
          <w:left w:val="nil"/>
          <w:bottom w:val="nil"/>
          <w:right w:val="nil"/>
          <w:between w:val="nil"/>
        </w:pBdr>
        <w:ind w:right="720"/>
        <w:rPr>
          <w:color w:val="000000"/>
          <w:sz w:val="20"/>
          <w:szCs w:val="20"/>
        </w:rPr>
      </w:pPr>
      <w:r>
        <w:rPr>
          <w:rFonts w:ascii="Calibri" w:eastAsia="Calibri" w:hAnsi="Calibri" w:cs="Calibri"/>
          <w:color w:val="000000"/>
          <w:sz w:val="20"/>
          <w:szCs w:val="20"/>
        </w:rPr>
        <w:t>Rare earth metals as corrosion inhibitors and silyl ester as a healing agent</w:t>
      </w:r>
    </w:p>
    <w:p w:rsidR="00CC2E69" w:rsidRDefault="00CC2E69">
      <w:pPr>
        <w:pBdr>
          <w:top w:val="nil"/>
          <w:left w:val="nil"/>
          <w:bottom w:val="nil"/>
          <w:right w:val="nil"/>
          <w:between w:val="nil"/>
        </w:pBdr>
        <w:ind w:right="720"/>
        <w:rPr>
          <w:i/>
          <w:sz w:val="20"/>
          <w:szCs w:val="20"/>
        </w:rPr>
      </w:pPr>
    </w:p>
    <w:p w:rsidR="00CC2E69" w:rsidRDefault="00594723">
      <w:pPr>
        <w:spacing w:line="300" w:lineRule="auto"/>
        <w:rPr>
          <w:rFonts w:ascii="Calibri" w:eastAsia="Calibri" w:hAnsi="Calibri" w:cs="Calibri"/>
          <w:b/>
          <w:color w:val="000000"/>
          <w:sz w:val="22"/>
          <w:szCs w:val="22"/>
        </w:rPr>
      </w:pPr>
      <w:r>
        <w:rPr>
          <w:rFonts w:ascii="Calibri" w:eastAsia="Calibri" w:hAnsi="Calibri" w:cs="Calibri"/>
          <w:b/>
          <w:color w:val="000000"/>
          <w:sz w:val="22"/>
          <w:szCs w:val="22"/>
        </w:rPr>
        <w:t>1. Introduction</w:t>
      </w:r>
    </w:p>
    <w:p w:rsidR="00CC2E69" w:rsidRDefault="00594723">
      <w:pPr>
        <w:spacing w:line="240" w:lineRule="auto"/>
        <w:rPr>
          <w:rFonts w:ascii="Calibri" w:eastAsia="Calibri" w:hAnsi="Calibri" w:cs="Calibri"/>
          <w:sz w:val="22"/>
          <w:szCs w:val="22"/>
        </w:rPr>
      </w:pPr>
      <w:r>
        <w:rPr>
          <w:rFonts w:ascii="Calibri" w:eastAsia="Calibri" w:hAnsi="Calibri" w:cs="Calibri"/>
          <w:sz w:val="22"/>
          <w:szCs w:val="22"/>
        </w:rPr>
        <w:t xml:space="preserve">The high standards of the Aerospace Industry often push the limits of science and one of those times is the protection of aircraft against corrosion. Currently, the coating of an aircraft is made by </w:t>
      </w:r>
      <w:proofErr w:type="gramStart"/>
      <w:r>
        <w:rPr>
          <w:rFonts w:ascii="Calibri" w:eastAsia="Calibri" w:hAnsi="Calibri" w:cs="Calibri"/>
          <w:sz w:val="22"/>
          <w:szCs w:val="22"/>
        </w:rPr>
        <w:t>hand-spraying</w:t>
      </w:r>
      <w:proofErr w:type="gramEnd"/>
      <w:r>
        <w:rPr>
          <w:rFonts w:ascii="Calibri" w:eastAsia="Calibri" w:hAnsi="Calibri" w:cs="Calibri"/>
          <w:sz w:val="22"/>
          <w:szCs w:val="22"/>
        </w:rPr>
        <w:t xml:space="preserve"> and the paint itself contains hazardous com</w:t>
      </w:r>
      <w:r w:rsidR="00A71F99">
        <w:rPr>
          <w:rFonts w:ascii="Calibri" w:eastAsia="Calibri" w:hAnsi="Calibri" w:cs="Calibri"/>
          <w:sz w:val="22"/>
          <w:szCs w:val="22"/>
        </w:rPr>
        <w:t>pounds, with Chromium (VI)</w:t>
      </w:r>
      <w:r>
        <w:rPr>
          <w:rFonts w:ascii="Calibri" w:eastAsia="Calibri" w:hAnsi="Calibri" w:cs="Calibri"/>
          <w:sz w:val="22"/>
          <w:szCs w:val="22"/>
        </w:rPr>
        <w:t xml:space="preserve"> to be the most infamous one. This process is not only harmful to the environment but creates major health issues to the painters and raises </w:t>
      </w:r>
      <w:proofErr w:type="gramStart"/>
      <w:r>
        <w:rPr>
          <w:rFonts w:ascii="Calibri" w:eastAsia="Calibri" w:hAnsi="Calibri" w:cs="Calibri"/>
          <w:sz w:val="22"/>
          <w:szCs w:val="22"/>
        </w:rPr>
        <w:t>a lot of</w:t>
      </w:r>
      <w:proofErr w:type="gramEnd"/>
      <w:r>
        <w:rPr>
          <w:rFonts w:ascii="Calibri" w:eastAsia="Calibri" w:hAnsi="Calibri" w:cs="Calibri"/>
          <w:sz w:val="22"/>
          <w:szCs w:val="22"/>
        </w:rPr>
        <w:t xml:space="preserve"> concerns. Chromium</w:t>
      </w:r>
      <w:r w:rsidR="00A71F99">
        <w:rPr>
          <w:rFonts w:ascii="Calibri" w:eastAsia="Calibri" w:hAnsi="Calibri" w:cs="Calibri"/>
          <w:sz w:val="22"/>
          <w:szCs w:val="22"/>
        </w:rPr>
        <w:t xml:space="preserve"> (VI)</w:t>
      </w:r>
      <w:r>
        <w:rPr>
          <w:rFonts w:ascii="Calibri" w:eastAsia="Calibri" w:hAnsi="Calibri" w:cs="Calibri"/>
          <w:sz w:val="22"/>
          <w:szCs w:val="22"/>
        </w:rPr>
        <w:t xml:space="preserve"> salts are very effective and provide a "self-healing" active corrosion inhibition to </w:t>
      </w:r>
      <w:r w:rsidRPr="00227413">
        <w:rPr>
          <w:rFonts w:ascii="Calibri" w:eastAsia="Calibri" w:hAnsi="Calibri" w:cs="Calibri"/>
          <w:noProof/>
          <w:sz w:val="22"/>
          <w:szCs w:val="22"/>
        </w:rPr>
        <w:t>alumin</w:t>
      </w:r>
      <w:r w:rsidR="00227413">
        <w:rPr>
          <w:rFonts w:ascii="Calibri" w:eastAsia="Calibri" w:hAnsi="Calibri" w:cs="Calibri"/>
          <w:noProof/>
          <w:sz w:val="22"/>
          <w:szCs w:val="22"/>
        </w:rPr>
        <w:t>i</w:t>
      </w:r>
      <w:r w:rsidRPr="00227413">
        <w:rPr>
          <w:rFonts w:ascii="Calibri" w:eastAsia="Calibri" w:hAnsi="Calibri" w:cs="Calibri"/>
          <w:noProof/>
          <w:sz w:val="22"/>
          <w:szCs w:val="22"/>
        </w:rPr>
        <w:t>um</w:t>
      </w:r>
      <w:r>
        <w:rPr>
          <w:rFonts w:ascii="Calibri" w:eastAsia="Calibri" w:hAnsi="Calibri" w:cs="Calibri"/>
          <w:sz w:val="22"/>
          <w:szCs w:val="22"/>
        </w:rPr>
        <w:t xml:space="preserve"> substrates. This carcinogenic and toxic compound </w:t>
      </w:r>
      <w:proofErr w:type="gramStart"/>
      <w:r>
        <w:rPr>
          <w:rFonts w:ascii="Calibri" w:eastAsia="Calibri" w:hAnsi="Calibri" w:cs="Calibri"/>
          <w:sz w:val="22"/>
          <w:szCs w:val="22"/>
        </w:rPr>
        <w:t>is banned</w:t>
      </w:r>
      <w:proofErr w:type="gramEnd"/>
      <w:r>
        <w:rPr>
          <w:rFonts w:ascii="Calibri" w:eastAsia="Calibri" w:hAnsi="Calibri" w:cs="Calibri"/>
          <w:sz w:val="22"/>
          <w:szCs w:val="22"/>
        </w:rPr>
        <w:t xml:space="preserve"> in the EU and is only permitted in situations where there are no good alternatives, such as in aircraft corrosion prevention. </w:t>
      </w:r>
      <w:r w:rsidR="00D5082B" w:rsidRPr="00D5082B">
        <w:rPr>
          <w:rFonts w:ascii="Calibri" w:eastAsia="Calibri" w:hAnsi="Calibri" w:cs="Calibri"/>
          <w:sz w:val="22"/>
          <w:szCs w:val="22"/>
        </w:rPr>
        <w:t xml:space="preserve">This work provides two Cr-free conceptual designs as the anti-corrosive solutions to </w:t>
      </w:r>
      <w:proofErr w:type="gramStart"/>
      <w:r w:rsidR="00D5082B" w:rsidRPr="00D5082B">
        <w:rPr>
          <w:rFonts w:ascii="Calibri" w:eastAsia="Calibri" w:hAnsi="Calibri" w:cs="Calibri"/>
          <w:sz w:val="22"/>
          <w:szCs w:val="22"/>
        </w:rPr>
        <w:t>be used</w:t>
      </w:r>
      <w:proofErr w:type="gramEnd"/>
      <w:r w:rsidR="00D5082B" w:rsidRPr="00D5082B">
        <w:rPr>
          <w:rFonts w:ascii="Calibri" w:eastAsia="Calibri" w:hAnsi="Calibri" w:cs="Calibri"/>
          <w:sz w:val="22"/>
          <w:szCs w:val="22"/>
        </w:rPr>
        <w:t xml:space="preserve"> in </w:t>
      </w:r>
      <w:r w:rsidR="00227413">
        <w:rPr>
          <w:rFonts w:ascii="Calibri" w:eastAsia="Calibri" w:hAnsi="Calibri" w:cs="Calibri"/>
          <w:sz w:val="22"/>
          <w:szCs w:val="22"/>
        </w:rPr>
        <w:t xml:space="preserve">the </w:t>
      </w:r>
      <w:r w:rsidR="00D5082B" w:rsidRPr="00227413">
        <w:rPr>
          <w:rFonts w:ascii="Calibri" w:eastAsia="Calibri" w:hAnsi="Calibri" w:cs="Calibri"/>
          <w:noProof/>
          <w:sz w:val="22"/>
          <w:szCs w:val="22"/>
        </w:rPr>
        <w:t>aerospace</w:t>
      </w:r>
      <w:r w:rsidR="00D5082B" w:rsidRPr="00D5082B">
        <w:rPr>
          <w:rFonts w:ascii="Calibri" w:eastAsia="Calibri" w:hAnsi="Calibri" w:cs="Calibri"/>
          <w:sz w:val="22"/>
          <w:szCs w:val="22"/>
        </w:rPr>
        <w:t xml:space="preserve"> industry. The two concepts try to mimic the two properties of Chromium (VI) </w:t>
      </w:r>
      <w:r w:rsidR="00E318D2" w:rsidRPr="00D5082B">
        <w:rPr>
          <w:rFonts w:ascii="Calibri" w:eastAsia="Calibri" w:hAnsi="Calibri" w:cs="Calibri"/>
          <w:sz w:val="22"/>
          <w:szCs w:val="22"/>
        </w:rPr>
        <w:t>in a safe way</w:t>
      </w:r>
      <w:r w:rsidR="00E318D2">
        <w:rPr>
          <w:rFonts w:ascii="Calibri" w:eastAsia="Calibri" w:hAnsi="Calibri" w:cs="Calibri"/>
          <w:sz w:val="22"/>
          <w:szCs w:val="22"/>
        </w:rPr>
        <w:t>:</w:t>
      </w:r>
      <w:r w:rsidR="00E318D2" w:rsidRPr="00D5082B">
        <w:rPr>
          <w:rFonts w:ascii="Calibri" w:eastAsia="Calibri" w:hAnsi="Calibri" w:cs="Calibri"/>
          <w:sz w:val="22"/>
          <w:szCs w:val="22"/>
        </w:rPr>
        <w:t xml:space="preserve"> </w:t>
      </w:r>
      <w:r w:rsidR="00E318D2">
        <w:rPr>
          <w:rFonts w:ascii="Calibri" w:eastAsia="Calibri" w:hAnsi="Calibri" w:cs="Calibri"/>
          <w:sz w:val="22"/>
          <w:szCs w:val="22"/>
        </w:rPr>
        <w:t>c</w:t>
      </w:r>
      <w:r w:rsidR="00D5082B" w:rsidRPr="00D5082B">
        <w:rPr>
          <w:rFonts w:ascii="Calibri" w:eastAsia="Calibri" w:hAnsi="Calibri" w:cs="Calibri"/>
          <w:sz w:val="22"/>
          <w:szCs w:val="22"/>
        </w:rPr>
        <w:t>orrosion inhibition and self-healing.</w:t>
      </w:r>
    </w:p>
    <w:p w:rsidR="00CC2E69" w:rsidRDefault="00594723" w:rsidP="001A5076">
      <w:pPr>
        <w:spacing w:before="240" w:line="240" w:lineRule="auto"/>
        <w:rPr>
          <w:rFonts w:ascii="Calibri" w:eastAsia="Calibri" w:hAnsi="Calibri" w:cs="Calibri"/>
          <w:color w:val="000000"/>
          <w:sz w:val="22"/>
          <w:szCs w:val="22"/>
        </w:rPr>
      </w:pPr>
      <w:r>
        <w:rPr>
          <w:rFonts w:ascii="Calibri" w:eastAsia="Calibri" w:hAnsi="Calibri" w:cs="Calibri"/>
          <w:b/>
          <w:color w:val="000000"/>
          <w:sz w:val="22"/>
          <w:szCs w:val="22"/>
        </w:rPr>
        <w:t>2. Methods</w:t>
      </w:r>
    </w:p>
    <w:p w:rsidR="00CC2E69" w:rsidRDefault="00594723">
      <w:pPr>
        <w:spacing w:after="120"/>
        <w:rPr>
          <w:rFonts w:ascii="Calibri" w:eastAsia="Calibri" w:hAnsi="Calibri" w:cs="Calibri"/>
          <w:color w:val="000000"/>
          <w:sz w:val="22"/>
          <w:szCs w:val="22"/>
        </w:rPr>
      </w:pPr>
      <w:r>
        <w:rPr>
          <w:rFonts w:ascii="Calibri" w:eastAsia="Calibri" w:hAnsi="Calibri" w:cs="Calibri"/>
          <w:color w:val="000000"/>
          <w:sz w:val="22"/>
          <w:szCs w:val="22"/>
        </w:rPr>
        <w:t>The Delft Design Map (DDM) was systematically followed to frame and organize the designs</w:t>
      </w:r>
      <w:r w:rsidR="0036524E">
        <w:rPr>
          <w:rFonts w:ascii="Calibri" w:eastAsia="Calibri" w:hAnsi="Calibri" w:cs="Calibri"/>
          <w:color w:val="000000"/>
          <w:sz w:val="22"/>
          <w:szCs w:val="22"/>
        </w:rPr>
        <w:t xml:space="preserve"> </w:t>
      </w:r>
      <w:r w:rsidR="0036524E">
        <w:rPr>
          <w:rFonts w:ascii="Calibri" w:eastAsia="Calibri" w:hAnsi="Calibri" w:cs="Calibri"/>
          <w:color w:val="000000"/>
          <w:sz w:val="22"/>
          <w:szCs w:val="22"/>
        </w:rPr>
        <w:fldChar w:fldCharType="begin" w:fldLock="1"/>
      </w:r>
      <w:r w:rsidR="0036524E">
        <w:rPr>
          <w:rFonts w:ascii="Calibri" w:eastAsia="Calibri" w:hAnsi="Calibri" w:cs="Calibri"/>
          <w:color w:val="000000"/>
          <w:sz w:val="22"/>
          <w:szCs w:val="22"/>
        </w:rPr>
        <w:instrText>ADDIN CSL_CITATION {"citationItems":[{"id":"ITEM-1","itemData":{"ISBN":"9783110467727","abstract":"Product and Process Design: Driving Innovation is a comprehensive textbook for students and industrial professionals. It treats the combined design of innovative products and their innovative manufacturing processes, providing specific methods for BSc, MSc, PDEng and PhD courses. Students, industrial innovators and managers are guided through all design steps in all innovation stages (discovery, concept, feasibility, development, detailed engineering, and implementation) to successfully obtain novel products and their novel processes. The authors’ decades of innovation experience in industry, as well as in teaching BSc, MSc, and post-academic product and process design courses, thereby including the latest design publications, culminate in this book. Frontmatter -- Preface -- Contents -- Authors’ biographies -- Part A: Innovation and industry -- 1. Goal, scope, and structure -- 2. Systems relevant to design for innovation -- 3. Managing innovation -- 4. Designing for innovation -- Part B: Design generation -- 5. Special design approaches -- 6. Scoping the design -- 7. Executing designs -- 8. Product modeling and optimization -- Part C: Design optimization -- 9. Process modeling and optimization -- 10. Evaluating economic performance -- 11. Evaluating for safety and health -- 12. Evaluating for environmental, social and sustainable development aspects -- 13. Communicating -- Part D: Education -- 14. Education -- A3 Appendix to Chapter 3 -- A4 Appendix to Chapter 4 -- A9 Appendix to Chapter 9: Cases of process modeling for simulation and optimization -- A13 Appendix to Chapter 13: Communicating -- Index","author":[{"dropping-particle":"","family":"Harmsen","given":"Johannes","non-dropping-particle":"","parse-names":false,"suffix":""},{"dropping-particle":"","family":"Swinkels","given":"Pieter L. J.","non-dropping-particle":"","parse-names":false,"suffix":""}],"id":"ITEM-1","issued":{"date-parts":[["2015"]]},"title":"Product and process design : driving innovation","type":"book"},"uris":["http://www.mendeley.com/documents/?uuid=ea92b57f-b749-33aa-986f-e94f498347b2"]}],"mendeley":{"formattedCitation":"[1]","plainTextFormattedCitation":"[1]"},"properties":{"noteIndex":0},"schema":"https://github.com/citation-style-language/schema/raw/master/csl-citation.json"}</w:instrText>
      </w:r>
      <w:r w:rsidR="0036524E">
        <w:rPr>
          <w:rFonts w:ascii="Calibri" w:eastAsia="Calibri" w:hAnsi="Calibri" w:cs="Calibri"/>
          <w:color w:val="000000"/>
          <w:sz w:val="22"/>
          <w:szCs w:val="22"/>
        </w:rPr>
        <w:fldChar w:fldCharType="separate"/>
      </w:r>
      <w:r w:rsidR="0036524E" w:rsidRPr="0036524E">
        <w:rPr>
          <w:rFonts w:ascii="Calibri" w:eastAsia="Calibri" w:hAnsi="Calibri" w:cs="Calibri"/>
          <w:noProof/>
          <w:color w:val="000000"/>
          <w:sz w:val="22"/>
          <w:szCs w:val="22"/>
        </w:rPr>
        <w:t>[1]</w:t>
      </w:r>
      <w:r w:rsidR="003652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Design requirements </w:t>
      </w:r>
      <w:r>
        <w:rPr>
          <w:rFonts w:ascii="Calibri" w:eastAsia="Calibri" w:hAnsi="Calibri" w:cs="Calibri"/>
          <w:sz w:val="22"/>
          <w:szCs w:val="22"/>
        </w:rPr>
        <w:t xml:space="preserve">were </w:t>
      </w:r>
      <w:r>
        <w:rPr>
          <w:rFonts w:ascii="Calibri" w:eastAsia="Calibri" w:hAnsi="Calibri" w:cs="Calibri"/>
          <w:color w:val="000000"/>
          <w:sz w:val="22"/>
          <w:szCs w:val="22"/>
        </w:rPr>
        <w:t>identified by translating the needs of stakeholders and the design specifications are generated and evaluated using House of Quality (</w:t>
      </w:r>
      <w:proofErr w:type="spellStart"/>
      <w:r>
        <w:rPr>
          <w:rFonts w:ascii="Calibri" w:eastAsia="Calibri" w:hAnsi="Calibri" w:cs="Calibri"/>
          <w:color w:val="000000"/>
          <w:sz w:val="22"/>
          <w:szCs w:val="22"/>
        </w:rPr>
        <w:t>HoQ</w:t>
      </w:r>
      <w:proofErr w:type="spellEnd"/>
      <w:r>
        <w:rPr>
          <w:rFonts w:ascii="Calibri" w:eastAsia="Calibri" w:hAnsi="Calibri" w:cs="Calibri"/>
          <w:color w:val="000000"/>
          <w:sz w:val="22"/>
          <w:szCs w:val="22"/>
        </w:rPr>
        <w:t xml:space="preserve">) to determine the important features of the final </w:t>
      </w:r>
      <w:proofErr w:type="gramStart"/>
      <w:r>
        <w:rPr>
          <w:rFonts w:ascii="Calibri" w:eastAsia="Calibri" w:hAnsi="Calibri" w:cs="Calibri"/>
          <w:color w:val="000000"/>
          <w:sz w:val="22"/>
          <w:szCs w:val="22"/>
        </w:rPr>
        <w:t>product which</w:t>
      </w:r>
      <w:proofErr w:type="gramEnd"/>
      <w:r>
        <w:rPr>
          <w:rFonts w:ascii="Calibri" w:eastAsia="Calibri" w:hAnsi="Calibri" w:cs="Calibri"/>
          <w:color w:val="000000"/>
          <w:sz w:val="22"/>
          <w:szCs w:val="22"/>
        </w:rPr>
        <w:t xml:space="preserve"> were the basis of our design concepts. </w:t>
      </w:r>
      <w:r w:rsidR="00E318D2">
        <w:rPr>
          <w:rFonts w:ascii="Calibri" w:eastAsia="Calibri" w:hAnsi="Calibri" w:cs="Calibri"/>
          <w:color w:val="000000"/>
          <w:sz w:val="22"/>
          <w:szCs w:val="22"/>
        </w:rPr>
        <w:t>T</w:t>
      </w:r>
      <w:r>
        <w:rPr>
          <w:rFonts w:ascii="Calibri" w:eastAsia="Calibri" w:hAnsi="Calibri" w:cs="Calibri"/>
          <w:color w:val="000000"/>
          <w:sz w:val="22"/>
          <w:szCs w:val="22"/>
        </w:rPr>
        <w:t xml:space="preserve">he corresponding manufacturing process is partially proposed and assessed via </w:t>
      </w:r>
      <w:r w:rsidR="00E318D2">
        <w:rPr>
          <w:rFonts w:ascii="Calibri" w:eastAsia="Calibri" w:hAnsi="Calibri" w:cs="Calibri"/>
          <w:color w:val="000000"/>
          <w:sz w:val="22"/>
          <w:szCs w:val="22"/>
        </w:rPr>
        <w:t>s</w:t>
      </w:r>
      <w:r>
        <w:rPr>
          <w:rFonts w:ascii="Calibri" w:eastAsia="Calibri" w:hAnsi="Calibri" w:cs="Calibri"/>
          <w:color w:val="000000"/>
          <w:sz w:val="22"/>
          <w:szCs w:val="22"/>
        </w:rPr>
        <w:t>afety, health, environment, economic, technology and social (SHEETS) analysis.</w:t>
      </w:r>
    </w:p>
    <w:p w:rsidR="00CC2E69" w:rsidRDefault="00594723">
      <w:pPr>
        <w:spacing w:before="240" w:line="300" w:lineRule="auto"/>
        <w:rPr>
          <w:rFonts w:ascii="Calibri" w:eastAsia="Calibri" w:hAnsi="Calibri" w:cs="Calibri"/>
          <w:color w:val="000000"/>
          <w:sz w:val="22"/>
          <w:szCs w:val="22"/>
        </w:rPr>
      </w:pPr>
      <w:r>
        <w:rPr>
          <w:rFonts w:ascii="Calibri" w:eastAsia="Calibri" w:hAnsi="Calibri" w:cs="Calibri"/>
          <w:b/>
          <w:color w:val="000000"/>
          <w:sz w:val="22"/>
          <w:szCs w:val="22"/>
        </w:rPr>
        <w:t>3. Results and discussion</w:t>
      </w:r>
    </w:p>
    <w:p w:rsidR="00CC2E69" w:rsidRDefault="00594723">
      <w:pPr>
        <w:spacing w:after="120"/>
        <w:rPr>
          <w:rFonts w:ascii="Calibri" w:eastAsia="Calibri" w:hAnsi="Calibri" w:cs="Calibri"/>
          <w:color w:val="000000"/>
          <w:sz w:val="22"/>
          <w:szCs w:val="22"/>
        </w:rPr>
      </w:pPr>
      <w:r>
        <w:rPr>
          <w:rFonts w:ascii="Calibri" w:eastAsia="Calibri" w:hAnsi="Calibri" w:cs="Calibri"/>
          <w:color w:val="000000"/>
          <w:sz w:val="22"/>
          <w:szCs w:val="22"/>
        </w:rPr>
        <w:t>The first conceptual design concept proposes the use of rare earth metals as corrosion-inhibitors which work by creating effective protective barriers. Cerium salts, with which researchers have been experimenting for years, oxidize only once and the protective layer they create is not permanent</w:t>
      </w:r>
      <w:r w:rsidR="00043819">
        <w:rPr>
          <w:rFonts w:ascii="Calibri" w:eastAsia="Calibri" w:hAnsi="Calibri" w:cs="Calibri"/>
          <w:color w:val="000000"/>
          <w:sz w:val="22"/>
          <w:szCs w:val="22"/>
        </w:rPr>
        <w:t xml:space="preserve"> </w:t>
      </w:r>
      <w:r w:rsidR="00043819">
        <w:rPr>
          <w:rFonts w:ascii="Calibri" w:eastAsia="Calibri" w:hAnsi="Calibri" w:cs="Calibri"/>
          <w:color w:val="000000"/>
          <w:sz w:val="22"/>
          <w:szCs w:val="22"/>
        </w:rPr>
        <w:fldChar w:fldCharType="begin" w:fldLock="1"/>
      </w:r>
      <w:r w:rsidR="0036524E">
        <w:rPr>
          <w:rFonts w:ascii="Calibri" w:eastAsia="Calibri" w:hAnsi="Calibri" w:cs="Calibri"/>
          <w:color w:val="000000"/>
          <w:sz w:val="22"/>
          <w:szCs w:val="22"/>
        </w:rPr>
        <w:instrText>ADDIN CSL_CITATION {"citationItems":[{"id":"ITEM-1","itemData":{"DOI":"10.1016/J.CORSCI.2013.12.001","ISSN":"0010-938X","abstract":"The susceptibility of the aluminium alloy, AA2024-T3, to localised corrosion as well as the toxicity of chromate inhibitors are both well known facts. In this paper the effect on the corrosion of AA2024-T3 of the thiol-containing mercaptoacetate, when coupled with cerium or praseodymium is examined. Potentiodynamic polarisation and SEM/EDXS were used to analyse the inhibiting behaviour of the compounds cerium mercaptoacetate and praseodymium mercaptoacetate. Both inhibitors were predominantly cathodic inhibitors with increasing anodic inhibition after 24h of immersion. A mechanism of film formation and corrosion protection was also proposed.","author":[{"dropping-particle":"","family":"Catubig","given":"R.","non-dropping-particle":"","parse-names":false,"suffix":""},{"dropping-particle":"","family":"Hughes","given":"A.E.","non-dropping-particle":"","parse-names":false,"suffix":""},{"dropping-particle":"","family":"Cole","given":"I.S.","non-dropping-particle":"","parse-names":false,"suffix":""},{"dropping-particle":"","family":"Hinton","given":"B.R.W.","non-dropping-particle":"","parse-names":false,"suffix":""},{"dropping-particle":"","family":"Forsyth","given":"M.","non-dropping-particle":"","parse-names":false,"suffix":""}],"container-title":"Corrosion Science","id":"ITEM-1","issued":{"date-parts":[["2014","4","1"]]},"page":"45-53","publisher":"Pergamon","title":"The use of cerium and praseodymium mercaptoacetate as thiol-containing inhibitors for AA2024-T3","type":"article-journal","volume":"81"},"uris":["http://www.mendeley.com/documents/?uuid=9bba83ee-ad62-31a0-a62a-0edeab6046f4"]}],"mendeley":{"formattedCitation":"[2]","plainTextFormattedCitation":"[2]","previouslyFormattedCitation":"[1]"},"properties":{"noteIndex":0},"schema":"https://github.com/citation-style-language/schema/raw/master/csl-citation.json"}</w:instrText>
      </w:r>
      <w:r w:rsidR="00043819">
        <w:rPr>
          <w:rFonts w:ascii="Calibri" w:eastAsia="Calibri" w:hAnsi="Calibri" w:cs="Calibri"/>
          <w:color w:val="000000"/>
          <w:sz w:val="22"/>
          <w:szCs w:val="22"/>
        </w:rPr>
        <w:fldChar w:fldCharType="separate"/>
      </w:r>
      <w:r w:rsidR="0036524E" w:rsidRPr="0036524E">
        <w:rPr>
          <w:rFonts w:ascii="Calibri" w:eastAsia="Calibri" w:hAnsi="Calibri" w:cs="Calibri"/>
          <w:noProof/>
          <w:color w:val="000000"/>
          <w:sz w:val="22"/>
          <w:szCs w:val="22"/>
        </w:rPr>
        <w:t>[2]</w:t>
      </w:r>
      <w:r w:rsidR="00043819">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Long-term protection, therefore, requires the continuous release of these inhibitors. For these, the proposed idea is borrowed from the biomedical community and includes the encapsulation and controlled release of the corrosion inhibitor by </w:t>
      </w:r>
      <w:proofErr w:type="spellStart"/>
      <w:r>
        <w:rPr>
          <w:rFonts w:ascii="Calibri" w:eastAsia="Calibri" w:hAnsi="Calibri" w:cs="Calibri"/>
          <w:color w:val="000000"/>
          <w:sz w:val="22"/>
          <w:szCs w:val="22"/>
        </w:rPr>
        <w:t>macroporous</w:t>
      </w:r>
      <w:proofErr w:type="spellEnd"/>
      <w:r>
        <w:rPr>
          <w:rFonts w:ascii="Calibri" w:eastAsia="Calibri" w:hAnsi="Calibri" w:cs="Calibri"/>
          <w:color w:val="000000"/>
          <w:sz w:val="22"/>
          <w:szCs w:val="22"/>
        </w:rPr>
        <w:t xml:space="preserve"> silica particles</w:t>
      </w:r>
      <w:r w:rsidR="00043819">
        <w:rPr>
          <w:rFonts w:ascii="Calibri" w:eastAsia="Calibri" w:hAnsi="Calibri" w:cs="Calibri"/>
          <w:color w:val="000000"/>
          <w:sz w:val="22"/>
          <w:szCs w:val="22"/>
        </w:rPr>
        <w:t xml:space="preserve"> </w:t>
      </w:r>
      <w:r w:rsidR="00043819">
        <w:rPr>
          <w:rFonts w:ascii="Calibri" w:eastAsia="Calibri" w:hAnsi="Calibri" w:cs="Calibri"/>
          <w:color w:val="000000"/>
          <w:sz w:val="22"/>
          <w:szCs w:val="22"/>
        </w:rPr>
        <w:fldChar w:fldCharType="begin" w:fldLock="1"/>
      </w:r>
      <w:r w:rsidR="0036524E">
        <w:rPr>
          <w:rFonts w:ascii="Calibri" w:eastAsia="Calibri" w:hAnsi="Calibri" w:cs="Calibri"/>
          <w:color w:val="000000"/>
          <w:sz w:val="22"/>
          <w:szCs w:val="22"/>
        </w:rPr>
        <w:instrText>ADDIN CSL_CITATION {"citationItems":[{"id":"ITEM-1","itemData":{"DOI":"10.1016/j.electacta.2013.06.114","ISSN":"00134686","abstract":"The use of nanocontainers or nanoreservoirs containing corrosion inhibitors as active corrosion protection systems is one of the issues of great interest in the corrosion protection scientific literature. The aim of this paper is to study the use of nanocontainers with dodecylamine encapsulated for active corrosion protection of carbon steel. To produce the nanocontainers the LbL deposition procedure was used where several polyelectrolytes (PEI and PSS) and inhibitor (dodecylamine) layers were alternatively deposited on SiO2nanoparticles surface for obtaining a final structure of SiO2/PEI/ PSS/dodecylamine/PSS/dodecylamine type. The tests for indirectly evaluating the amount of released inhibitor from nanocontainers was performed evaluating the corrosion resistance of carbon steel samples by electrochemical impedance (EIS) measurements in aerated 0.1 mol/L NaCl solution containing (1 wt.%) nanocontainers at different pH values (2.0, 6.2 and 9.0). The anticorrosive performance of an alkyd primer loaded with 10 wt.% of nanocontainers containing entrapped dodecylamine was tested on coated carbon steel panels with a provoked defect, by immersion of the coated samples in 0.01 mol/L NaCl, by EIS and scanning vibrating electrode technique (SVET). The results of EIS were treated and kinetics curves showed that for pH = 2 condition the release of inhibitor was more rapid and efficient in comparison to other pH conditions (9 and 6.2) where the release was slower allowing to prove the nanocontainers permeability properties for an external stimulus of pH change. The release of dodecylamine was directly monitored by a IR probe in situ. On the other hand, the self-healing effect of the alkyd primer coating doped with nanocontainers loaded with dodecylamine was demonstrated in situ by SVET and EIS measurements. © 2013 Elsevier Ltd. All rights reserved.","author":[{"dropping-particle":"","family":"Falcón","given":"J. M.","non-dropping-particle":"","parse-names":false,"suffix":""},{"dropping-particle":"","family":"Batista","given":"F. F.","non-dropping-particle":"","parse-names":false,"suffix":""},{"dropping-particle":"V.","family":"Aoki","given":"I.","non-dropping-particle":"","parse-names":false,"suffix":""}],"container-title":"Electrochimica Acta","id":"ITEM-1","issued":{"date-parts":[["2014"]]},"page":"109-118","title":"Encapsulation of dodecylamine corrosion inhibitor on silica nanoparticles","type":"article-journal","volume":"124"},"uris":["http://www.mendeley.com/documents/?uuid=2ad4e48a-8a46-43f5-9393-1dab6ae7b8b2"]}],"mendeley":{"formattedCitation":"[3]","plainTextFormattedCitation":"[3]","previouslyFormattedCitation":"[2]"},"properties":{"noteIndex":0},"schema":"https://github.com/citation-style-language/schema/raw/master/csl-citation.json"}</w:instrText>
      </w:r>
      <w:r w:rsidR="00043819">
        <w:rPr>
          <w:rFonts w:ascii="Calibri" w:eastAsia="Calibri" w:hAnsi="Calibri" w:cs="Calibri"/>
          <w:color w:val="000000"/>
          <w:sz w:val="22"/>
          <w:szCs w:val="22"/>
        </w:rPr>
        <w:fldChar w:fldCharType="separate"/>
      </w:r>
      <w:r w:rsidR="0036524E" w:rsidRPr="0036524E">
        <w:rPr>
          <w:rFonts w:ascii="Calibri" w:eastAsia="Calibri" w:hAnsi="Calibri" w:cs="Calibri"/>
          <w:noProof/>
          <w:color w:val="000000"/>
          <w:sz w:val="22"/>
          <w:szCs w:val="22"/>
        </w:rPr>
        <w:t>[3]</w:t>
      </w:r>
      <w:r w:rsidR="00043819">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br w:type="page"/>
      </w:r>
    </w:p>
    <w:p w:rsidR="00CC2E69" w:rsidRDefault="00594723">
      <w:pPr>
        <w:spacing w:after="120"/>
        <w:rPr>
          <w:rFonts w:ascii="Calibri" w:eastAsia="Calibri" w:hAnsi="Calibri" w:cs="Calibri"/>
          <w:color w:val="000000"/>
          <w:sz w:val="22"/>
          <w:szCs w:val="22"/>
        </w:rPr>
      </w:pPr>
      <w:r>
        <w:rPr>
          <w:rFonts w:ascii="Calibri" w:eastAsia="Calibri" w:hAnsi="Calibri" w:cs="Calibri"/>
          <w:color w:val="000000"/>
          <w:sz w:val="22"/>
          <w:szCs w:val="22"/>
        </w:rPr>
        <w:lastRenderedPageBreak/>
        <w:tab/>
      </w:r>
    </w:p>
    <w:p w:rsidR="00CC2E69" w:rsidRDefault="00594723">
      <w:pPr>
        <w:spacing w:after="120"/>
        <w:jc w:val="center"/>
        <w:rPr>
          <w:rFonts w:ascii="Calibri" w:eastAsia="Calibri" w:hAnsi="Calibri" w:cs="Calibri"/>
          <w:color w:val="000000"/>
        </w:rPr>
      </w:pPr>
      <w:r>
        <w:rPr>
          <w:rFonts w:ascii="Calibri" w:eastAsia="Calibri" w:hAnsi="Calibri" w:cs="Calibri"/>
          <w:noProof/>
          <w:color w:val="000000"/>
          <w:sz w:val="22"/>
          <w:szCs w:val="22"/>
          <w:lang w:val="it-IT" w:eastAsia="it-IT"/>
        </w:rPr>
        <w:drawing>
          <wp:inline distT="0" distB="0" distL="0" distR="0">
            <wp:extent cx="5686425" cy="108743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86425" cy="1087438"/>
                    </a:xfrm>
                    <a:prstGeom prst="rect">
                      <a:avLst/>
                    </a:prstGeom>
                    <a:ln/>
                  </pic:spPr>
                </pic:pic>
              </a:graphicData>
            </a:graphic>
          </wp:inline>
        </w:drawing>
      </w:r>
      <w:r>
        <w:rPr>
          <w:rFonts w:ascii="Calibri" w:eastAsia="Calibri" w:hAnsi="Calibri" w:cs="Calibri"/>
          <w:b/>
          <w:color w:val="000000"/>
        </w:rPr>
        <w:t>Figure 1.</w:t>
      </w:r>
      <w:r>
        <w:rPr>
          <w:rFonts w:ascii="Calibri" w:eastAsia="Calibri" w:hAnsi="Calibri" w:cs="Calibri"/>
          <w:color w:val="000000"/>
        </w:rPr>
        <w:t xml:space="preserve"> Corrosion inhibitors carried by </w:t>
      </w:r>
      <w:proofErr w:type="spellStart"/>
      <w:r>
        <w:rPr>
          <w:rFonts w:ascii="Calibri" w:eastAsia="Calibri" w:hAnsi="Calibri" w:cs="Calibri"/>
          <w:color w:val="000000"/>
        </w:rPr>
        <w:t>macroporous</w:t>
      </w:r>
      <w:proofErr w:type="spellEnd"/>
      <w:r>
        <w:rPr>
          <w:rFonts w:ascii="Calibri" w:eastAsia="Calibri" w:hAnsi="Calibri" w:cs="Calibri"/>
          <w:color w:val="000000"/>
        </w:rPr>
        <w:t xml:space="preserve"> silica.</w:t>
      </w:r>
    </w:p>
    <w:p w:rsidR="00CC2E69" w:rsidRDefault="00594723">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 second conceptual design concept is oriented in the direction of actively protecting the surface of the aircraft against any kind of damage, by the use of "self-healing" materials. </w:t>
      </w:r>
      <w:r>
        <w:rPr>
          <w:rFonts w:ascii="Calibri" w:eastAsia="Calibri" w:hAnsi="Calibri" w:cs="Calibri"/>
          <w:sz w:val="22"/>
          <w:szCs w:val="22"/>
        </w:rPr>
        <w:t xml:space="preserve">The idea is to prevent corrosion that </w:t>
      </w:r>
      <w:proofErr w:type="gramStart"/>
      <w:r>
        <w:rPr>
          <w:rFonts w:ascii="Calibri" w:eastAsia="Calibri" w:hAnsi="Calibri" w:cs="Calibri"/>
          <w:sz w:val="22"/>
          <w:szCs w:val="22"/>
        </w:rPr>
        <w:t>is caused</w:t>
      </w:r>
      <w:proofErr w:type="gramEnd"/>
      <w:r>
        <w:rPr>
          <w:rFonts w:ascii="Calibri" w:eastAsia="Calibri" w:hAnsi="Calibri" w:cs="Calibri"/>
          <w:sz w:val="22"/>
          <w:szCs w:val="22"/>
        </w:rPr>
        <w:t xml:space="preserve"> by cracks on the coating of the aircraft, by automatic repair of these cracks.</w:t>
      </w:r>
      <w:r>
        <w:rPr>
          <w:rFonts w:ascii="Calibri" w:eastAsia="Calibri" w:hAnsi="Calibri" w:cs="Calibri"/>
          <w:color w:val="000000"/>
          <w:sz w:val="22"/>
          <w:szCs w:val="22"/>
        </w:rPr>
        <w:t xml:space="preserve"> The </w:t>
      </w:r>
      <w:r>
        <w:rPr>
          <w:rFonts w:ascii="Calibri" w:eastAsia="Calibri" w:hAnsi="Calibri" w:cs="Calibri"/>
          <w:sz w:val="22"/>
          <w:szCs w:val="22"/>
        </w:rPr>
        <w:t>repair of these cracks can be</w:t>
      </w:r>
      <w:r>
        <w:rPr>
          <w:rFonts w:ascii="Calibri" w:eastAsia="Calibri" w:hAnsi="Calibri" w:cs="Calibri"/>
          <w:color w:val="000000"/>
          <w:sz w:val="22"/>
          <w:szCs w:val="22"/>
        </w:rPr>
        <w:t xml:space="preserve"> promoted by silyl ester as a healing agent </w:t>
      </w:r>
      <w:r>
        <w:rPr>
          <w:rFonts w:ascii="Calibri" w:eastAsia="Calibri" w:hAnsi="Calibri" w:cs="Calibri"/>
          <w:sz w:val="22"/>
          <w:szCs w:val="22"/>
        </w:rPr>
        <w:t xml:space="preserve">that can form </w:t>
      </w:r>
      <w:r>
        <w:rPr>
          <w:rFonts w:ascii="Calibri" w:eastAsia="Calibri" w:hAnsi="Calibri" w:cs="Calibri"/>
          <w:color w:val="000000"/>
          <w:sz w:val="22"/>
          <w:szCs w:val="22"/>
        </w:rPr>
        <w:t>an adhered-to-the-metal hydrophobic barrier system</w:t>
      </w:r>
      <w:r w:rsidR="0036524E">
        <w:rPr>
          <w:rFonts w:ascii="Calibri" w:eastAsia="Calibri" w:hAnsi="Calibri" w:cs="Calibri"/>
          <w:color w:val="000000"/>
          <w:sz w:val="22"/>
          <w:szCs w:val="22"/>
        </w:rPr>
        <w:t xml:space="preserve"> </w:t>
      </w:r>
      <w:r w:rsidR="0036524E">
        <w:rPr>
          <w:rFonts w:ascii="Calibri" w:eastAsia="Calibri" w:hAnsi="Calibri" w:cs="Calibri"/>
          <w:color w:val="000000"/>
          <w:sz w:val="22"/>
          <w:szCs w:val="22"/>
        </w:rPr>
        <w:fldChar w:fldCharType="begin" w:fldLock="1"/>
      </w:r>
      <w:r w:rsidR="0036524E">
        <w:rPr>
          <w:rFonts w:ascii="Calibri" w:eastAsia="Calibri" w:hAnsi="Calibri" w:cs="Calibri"/>
          <w:color w:val="000000"/>
          <w:sz w:val="22"/>
          <w:szCs w:val="22"/>
        </w:rPr>
        <w:instrText>ADDIN CSL_CITATION {"citationItems":[{"id":"ITEM-1","itemData":{"DOI":"10.1016/J.PORGCOAT.2010.11.021","ISSN":"0300-9440","abstract":"In this paper a self-healing anticorrosive organic coating based on an encapsulated water reactive organic agent is presented. A reactive silyl ester is proposed as a new organic reactive healing agent and its synthesis, performance, incorporation into an organic coating and evaluation of self-healing capabilities is described. Such silyl esters are good candidates to be used in self-healing anticorrosive organic coating systems since they present the capability to react with water/humidity and metallic substrates, removing thus the need of presence of a crosslinker or catalyst in the system unlike traditional encapsulated approaches. In order to prove the self-healing ability and reactivity of the presented silyl ester encapsulated system, Fourier transform infrared spectroscopy (FTIR), electrochemical impedance spectroscopy (EIS) and scanning vibrating electrode technique (SVET) were used, showing the high capability of these techniques to be used in the development and evaluation of self-healing anticorrosive organic coatings and the good results in corrosion protection offered by the proposed silyl ester healing agent.","author":[{"dropping-particle":"","family":"García","given":"S.J.","non-dropping-particle":"","parse-names":false,"suffix":""},{"dropping-particle":"","family":"Fischer","given":"H.R.","non-dropping-particle":"","parse-names":false,"suffix":""},{"dropping-particle":"","family":"White","given":"P.A.","non-dropping-particle":"","parse-names":false,"suffix":""},{"dropping-particle":"","family":"Mardel","given":"J.","non-dropping-particle":"","parse-names":false,"suffix":""},{"dropping-particle":"","family":"González-García","given":"Y.","non-dropping-particle":"","parse-names":false,"suffix":""},{"dropping-particle":"","family":"Mol","given":"J.M.C.","non-dropping-particle":"","parse-names":false,"suffix":""},{"dropping-particle":"","family":"Hughes","given":"A.E.","non-dropping-particle":"","parse-names":false,"suffix":""}],"container-title":"Progress in Organic Coatings","id":"ITEM-1","issue":"2-3","issued":{"date-parts":[["2011","2","1"]]},"page":"142-149","publisher":"Elsevier","title":"Self-healing anticorrosive organic coating based on an encapsulated water reactive silyl ester: Synthesis and proof of concept","type":"article-journal","volume":"70"},"uris":["http://www.mendeley.com/documents/?uuid=a3d2a78c-5f82-30c5-8c5b-f6be04998ccc"]}],"mendeley":{"formattedCitation":"[4]","plainTextFormattedCitation":"[4]","previouslyFormattedCitation":"[3]"},"properties":{"noteIndex":0},"schema":"https://github.com/citation-style-language/schema/raw/master/csl-citation.json"}</w:instrText>
      </w:r>
      <w:r w:rsidR="0036524E">
        <w:rPr>
          <w:rFonts w:ascii="Calibri" w:eastAsia="Calibri" w:hAnsi="Calibri" w:cs="Calibri"/>
          <w:color w:val="000000"/>
          <w:sz w:val="22"/>
          <w:szCs w:val="22"/>
        </w:rPr>
        <w:fldChar w:fldCharType="separate"/>
      </w:r>
      <w:r w:rsidR="0036524E" w:rsidRPr="0036524E">
        <w:rPr>
          <w:rFonts w:ascii="Calibri" w:eastAsia="Calibri" w:hAnsi="Calibri" w:cs="Calibri"/>
          <w:noProof/>
          <w:color w:val="000000"/>
          <w:sz w:val="22"/>
          <w:szCs w:val="22"/>
        </w:rPr>
        <w:t>[4]</w:t>
      </w:r>
      <w:r w:rsidR="0036524E">
        <w:rPr>
          <w:rFonts w:ascii="Calibri" w:eastAsia="Calibri" w:hAnsi="Calibri" w:cs="Calibri"/>
          <w:color w:val="000000"/>
          <w:sz w:val="22"/>
          <w:szCs w:val="22"/>
        </w:rPr>
        <w:fldChar w:fldCharType="end"/>
      </w:r>
      <w:r>
        <w:rPr>
          <w:rFonts w:ascii="Calibri" w:eastAsia="Calibri" w:hAnsi="Calibri" w:cs="Calibri"/>
          <w:color w:val="000000"/>
          <w:sz w:val="22"/>
          <w:szCs w:val="22"/>
        </w:rPr>
        <w:t>.</w:t>
      </w:r>
      <w:r w:rsidR="001A5076">
        <w:rPr>
          <w:rFonts w:ascii="Calibri" w:eastAsia="Calibri" w:hAnsi="Calibri" w:cs="Calibri"/>
          <w:color w:val="000000"/>
          <w:sz w:val="22"/>
          <w:szCs w:val="22"/>
        </w:rPr>
        <w:t xml:space="preserve"> </w:t>
      </w:r>
      <w:r w:rsidR="00E318D2">
        <w:rPr>
          <w:rFonts w:ascii="Calibri" w:eastAsia="Calibri" w:hAnsi="Calibri" w:cs="Calibri"/>
          <w:color w:val="000000"/>
          <w:sz w:val="22"/>
          <w:szCs w:val="22"/>
        </w:rPr>
        <w:t>Relatively similar to</w:t>
      </w:r>
      <w:r>
        <w:rPr>
          <w:rFonts w:ascii="Calibri" w:eastAsia="Calibri" w:hAnsi="Calibri" w:cs="Calibri"/>
          <w:color w:val="000000"/>
          <w:sz w:val="22"/>
          <w:szCs w:val="22"/>
        </w:rPr>
        <w:t xml:space="preserve"> the first concept, the self-healing agent is protected in microcapsules until the moment of action</w:t>
      </w:r>
      <w:r w:rsidR="0036524E">
        <w:rPr>
          <w:rFonts w:ascii="Calibri" w:eastAsia="Calibri" w:hAnsi="Calibri" w:cs="Calibri"/>
          <w:color w:val="000000"/>
          <w:sz w:val="22"/>
          <w:szCs w:val="22"/>
        </w:rPr>
        <w:t xml:space="preserve"> </w:t>
      </w:r>
      <w:r w:rsidR="0036524E">
        <w:rPr>
          <w:rFonts w:ascii="Calibri" w:eastAsia="Calibri" w:hAnsi="Calibri" w:cs="Calibri"/>
          <w:color w:val="000000"/>
          <w:sz w:val="22"/>
          <w:szCs w:val="22"/>
        </w:rPr>
        <w:fldChar w:fldCharType="begin" w:fldLock="1"/>
      </w:r>
      <w:r w:rsidR="0036524E">
        <w:rPr>
          <w:rFonts w:ascii="Calibri" w:eastAsia="Calibri" w:hAnsi="Calibri" w:cs="Calibri"/>
          <w:color w:val="000000"/>
          <w:sz w:val="22"/>
          <w:szCs w:val="22"/>
        </w:rPr>
        <w:instrText>ADDIN CSL_CITATION {"citationItems":[{"id":"ITEM-1","itemData":{"DOI":"10.1016/J.PORGCOAT.2010.11.021","ISSN":"0300-9440","abstract":"In this paper a self-healing anticorrosive organic coating based on an encapsulated water reactive organic agent is presented. A reactive silyl ester is proposed as a new organic reactive healing agent and its synthesis, performance, incorporation into an organic coating and evaluation of self-healing capabilities is described. Such silyl esters are good candidates to be used in self-healing anticorrosive organic coating systems since they present the capability to react with water/humidity and metallic substrates, removing thus the need of presence of a crosslinker or catalyst in the system unlike traditional encapsulated approaches. In order to prove the self-healing ability and reactivity of the presented silyl ester encapsulated system, Fourier transform infrared spectroscopy (FTIR), electrochemical impedance spectroscopy (EIS) and scanning vibrating electrode technique (SVET) were used, showing the high capability of these techniques to be used in the development and evaluation of self-healing anticorrosive organic coatings and the good results in corrosion protection offered by the proposed silyl ester healing agent.","author":[{"dropping-particle":"","family":"García","given":"S.J.","non-dropping-particle":"","parse-names":false,"suffix":""},{"dropping-particle":"","family":"Fischer","given":"H.R.","non-dropping-particle":"","parse-names":false,"suffix":""},{"dropping-particle":"","family":"White","given":"P.A.","non-dropping-particle":"","parse-names":false,"suffix":""},{"dropping-particle":"","family":"Mardel","given":"J.","non-dropping-particle":"","parse-names":false,"suffix":""},{"dropping-particle":"","family":"González-García","given":"Y.","non-dropping-particle":"","parse-names":false,"suffix":""},{"dropping-particle":"","family":"Mol","given":"J.M.C.","non-dropping-particle":"","parse-names":false,"suffix":""},{"dropping-particle":"","family":"Hughes","given":"A.E.","non-dropping-particle":"","parse-names":false,"suffix":""}],"container-title":"Progress in Organic Coatings","id":"ITEM-1","issue":"2-3","issued":{"date-parts":[["2011","2","1"]]},"page":"142-149","publisher":"Elsevier","title":"Self-healing anticorrosive organic coating based on an encapsulated water reactive silyl ester: Synthesis and proof of concept","type":"article-journal","volume":"70"},"uris":["http://www.mendeley.com/documents/?uuid=a3d2a78c-5f82-30c5-8c5b-f6be04998ccc"]}],"mendeley":{"formattedCitation":"[4]","plainTextFormattedCitation":"[4]","previouslyFormattedCitation":"[3]"},"properties":{"noteIndex":0},"schema":"https://github.com/citation-style-language/schema/raw/master/csl-citation.json"}</w:instrText>
      </w:r>
      <w:r w:rsidR="0036524E">
        <w:rPr>
          <w:rFonts w:ascii="Calibri" w:eastAsia="Calibri" w:hAnsi="Calibri" w:cs="Calibri"/>
          <w:color w:val="000000"/>
          <w:sz w:val="22"/>
          <w:szCs w:val="22"/>
        </w:rPr>
        <w:fldChar w:fldCharType="separate"/>
      </w:r>
      <w:r w:rsidR="0036524E" w:rsidRPr="0036524E">
        <w:rPr>
          <w:rFonts w:ascii="Calibri" w:eastAsia="Calibri" w:hAnsi="Calibri" w:cs="Calibri"/>
          <w:noProof/>
          <w:color w:val="000000"/>
          <w:sz w:val="22"/>
          <w:szCs w:val="22"/>
        </w:rPr>
        <w:t>[4]</w:t>
      </w:r>
      <w:r w:rsidR="0036524E">
        <w:rPr>
          <w:rFonts w:ascii="Calibri" w:eastAsia="Calibri" w:hAnsi="Calibri" w:cs="Calibri"/>
          <w:color w:val="000000"/>
          <w:sz w:val="22"/>
          <w:szCs w:val="22"/>
        </w:rPr>
        <w:fldChar w:fldCharType="end"/>
      </w:r>
      <w:r>
        <w:rPr>
          <w:rFonts w:ascii="Calibri" w:eastAsia="Calibri" w:hAnsi="Calibri" w:cs="Calibri"/>
          <w:color w:val="000000"/>
          <w:sz w:val="22"/>
          <w:szCs w:val="22"/>
        </w:rPr>
        <w:t>.</w:t>
      </w:r>
      <w:r w:rsidR="0036524E">
        <w:rPr>
          <w:rFonts w:ascii="Calibri" w:eastAsia="Calibri" w:hAnsi="Calibri" w:cs="Calibri"/>
          <w:color w:val="000000"/>
          <w:sz w:val="22"/>
          <w:szCs w:val="22"/>
        </w:rPr>
        <w:t xml:space="preserve"> </w:t>
      </w:r>
    </w:p>
    <w:p w:rsidR="00CC2E69" w:rsidRDefault="00594723">
      <w:pPr>
        <w:spacing w:after="120"/>
        <w:rPr>
          <w:rFonts w:ascii="Calibri" w:eastAsia="Calibri" w:hAnsi="Calibri" w:cs="Calibri"/>
          <w:color w:val="000000"/>
        </w:rPr>
      </w:pPr>
      <w:r>
        <w:rPr>
          <w:rFonts w:ascii="Calibri" w:eastAsia="Calibri" w:hAnsi="Calibri" w:cs="Calibri"/>
          <w:color w:val="000000"/>
          <w:sz w:val="22"/>
          <w:szCs w:val="22"/>
        </w:rPr>
        <w:t xml:space="preserve">The preliminary analysis of the two designs shows promising results and a lot of margin for completion. This work </w:t>
      </w:r>
      <w:proofErr w:type="gramStart"/>
      <w:r>
        <w:rPr>
          <w:rFonts w:ascii="Calibri" w:eastAsia="Calibri" w:hAnsi="Calibri" w:cs="Calibri"/>
          <w:color w:val="000000"/>
          <w:sz w:val="22"/>
          <w:szCs w:val="22"/>
        </w:rPr>
        <w:t>can be seen</w:t>
      </w:r>
      <w:proofErr w:type="gramEnd"/>
      <w:r>
        <w:rPr>
          <w:rFonts w:ascii="Calibri" w:eastAsia="Calibri" w:hAnsi="Calibri" w:cs="Calibri"/>
          <w:color w:val="000000"/>
          <w:sz w:val="22"/>
          <w:szCs w:val="22"/>
        </w:rPr>
        <w:t xml:space="preserve"> as a thoughtful exploration of the alternatives to the problem of Chromium (VI).</w:t>
      </w:r>
    </w:p>
    <w:p w:rsidR="00CC2E69" w:rsidRDefault="00594723">
      <w:pPr>
        <w:spacing w:after="120"/>
        <w:jc w:val="center"/>
        <w:rPr>
          <w:rFonts w:ascii="Calibri" w:eastAsia="Calibri" w:hAnsi="Calibri" w:cs="Calibri"/>
          <w:color w:val="000000"/>
        </w:rPr>
      </w:pPr>
      <w:r>
        <w:rPr>
          <w:rFonts w:ascii="Calibri" w:eastAsia="Calibri" w:hAnsi="Calibri" w:cs="Calibri"/>
          <w:noProof/>
          <w:color w:val="000000"/>
          <w:lang w:val="it-IT" w:eastAsia="it-IT"/>
        </w:rPr>
        <w:drawing>
          <wp:inline distT="0" distB="0" distL="0" distR="0">
            <wp:extent cx="5267325" cy="1486894"/>
            <wp:effectExtent l="0" t="0" r="0" b="0"/>
            <wp:docPr id="6" name="image3.png" descr="https://lh6.googleusercontent.com/Qbl4ZWrz53WO_1zV2aNWMZ_V2S-DiKqODtJwkTHtUACzsB6dph7tXTmCFYBaUjvZRQqxdTDA8Dh8Op8HIv7qckf_eV9cN2moRtTYxhferwviCs3UnCYLgqIVsGwOti9GE11kcR53"/>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Qbl4ZWrz53WO_1zV2aNWMZ_V2S-DiKqODtJwkTHtUACzsB6dph7tXTmCFYBaUjvZRQqxdTDA8Dh8Op8HIv7qckf_eV9cN2moRtTYxhferwviCs3UnCYLgqIVsGwOti9GE11kcR53"/>
                    <pic:cNvPicPr preferRelativeResize="0"/>
                  </pic:nvPicPr>
                  <pic:blipFill>
                    <a:blip r:embed="rId11"/>
                    <a:srcRect/>
                    <a:stretch>
                      <a:fillRect/>
                    </a:stretch>
                  </pic:blipFill>
                  <pic:spPr>
                    <a:xfrm>
                      <a:off x="0" y="0"/>
                      <a:ext cx="5313612" cy="1499960"/>
                    </a:xfrm>
                    <a:prstGeom prst="rect">
                      <a:avLst/>
                    </a:prstGeom>
                    <a:ln/>
                  </pic:spPr>
                </pic:pic>
              </a:graphicData>
            </a:graphic>
          </wp:inline>
        </w:drawing>
      </w:r>
    </w:p>
    <w:p w:rsidR="00CC2E69" w:rsidRDefault="00594723">
      <w:pPr>
        <w:spacing w:after="120"/>
        <w:jc w:val="center"/>
        <w:rPr>
          <w:rFonts w:ascii="Calibri" w:eastAsia="Calibri" w:hAnsi="Calibri" w:cs="Calibri"/>
          <w:color w:val="000000"/>
        </w:rPr>
      </w:pPr>
      <w:bookmarkStart w:id="1" w:name="30j0zll" w:colFirst="0" w:colLast="0"/>
      <w:bookmarkStart w:id="2" w:name="gjdgxs" w:colFirst="0" w:colLast="0"/>
      <w:bookmarkEnd w:id="1"/>
      <w:bookmarkEnd w:id="2"/>
      <w:r>
        <w:rPr>
          <w:rFonts w:ascii="Calibri" w:eastAsia="Calibri" w:hAnsi="Calibri" w:cs="Calibri"/>
          <w:b/>
          <w:color w:val="000000"/>
        </w:rPr>
        <w:t>Figure 2.</w:t>
      </w:r>
      <w:r>
        <w:rPr>
          <w:rFonts w:ascii="Calibri" w:eastAsia="Calibri" w:hAnsi="Calibri" w:cs="Calibri"/>
          <w:color w:val="000000"/>
        </w:rPr>
        <w:t xml:space="preserve"> </w:t>
      </w:r>
      <w:r>
        <w:rPr>
          <w:rFonts w:ascii="Calibri" w:eastAsia="Calibri" w:hAnsi="Calibri" w:cs="Calibri"/>
        </w:rPr>
        <w:t xml:space="preserve"> </w:t>
      </w:r>
      <w:r>
        <w:rPr>
          <w:rFonts w:ascii="Calibri" w:eastAsia="Calibri" w:hAnsi="Calibri" w:cs="Calibri"/>
          <w:color w:val="000000"/>
        </w:rPr>
        <w:t>Capsule-based self-healing coating</w:t>
      </w:r>
    </w:p>
    <w:p w:rsidR="00CC2E69" w:rsidRDefault="00594723">
      <w:pPr>
        <w:spacing w:before="240" w:line="300" w:lineRule="auto"/>
        <w:rPr>
          <w:rFonts w:ascii="Calibri" w:eastAsia="Calibri" w:hAnsi="Calibri" w:cs="Calibri"/>
          <w:color w:val="000000"/>
          <w:sz w:val="22"/>
          <w:szCs w:val="22"/>
        </w:rPr>
      </w:pPr>
      <w:r>
        <w:rPr>
          <w:rFonts w:ascii="Calibri" w:eastAsia="Calibri" w:hAnsi="Calibri" w:cs="Calibri"/>
          <w:b/>
          <w:color w:val="000000"/>
          <w:sz w:val="22"/>
          <w:szCs w:val="22"/>
        </w:rPr>
        <w:t>4. Conclusions</w:t>
      </w:r>
    </w:p>
    <w:p w:rsidR="00CC2E69" w:rsidRDefault="00594723">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 conceptual designs </w:t>
      </w:r>
      <w:r>
        <w:rPr>
          <w:rFonts w:ascii="Calibri" w:eastAsia="Calibri" w:hAnsi="Calibri" w:cs="Calibri"/>
          <w:sz w:val="22"/>
          <w:szCs w:val="22"/>
        </w:rPr>
        <w:t xml:space="preserve">exhibit possibilities </w:t>
      </w:r>
      <w:r>
        <w:rPr>
          <w:rFonts w:ascii="Calibri" w:eastAsia="Calibri" w:hAnsi="Calibri" w:cs="Calibri"/>
          <w:color w:val="000000"/>
          <w:sz w:val="22"/>
          <w:szCs w:val="22"/>
        </w:rPr>
        <w:t xml:space="preserve">of providing </w:t>
      </w:r>
      <w:r>
        <w:rPr>
          <w:rFonts w:ascii="Calibri" w:eastAsia="Calibri" w:hAnsi="Calibri" w:cs="Calibri"/>
          <w:sz w:val="22"/>
          <w:szCs w:val="22"/>
        </w:rPr>
        <w:t>adequate</w:t>
      </w:r>
      <w:r>
        <w:rPr>
          <w:rFonts w:ascii="Calibri" w:eastAsia="Calibri" w:hAnsi="Calibri" w:cs="Calibri"/>
          <w:color w:val="000000"/>
          <w:sz w:val="22"/>
          <w:szCs w:val="22"/>
        </w:rPr>
        <w:t xml:space="preserve"> anti-</w:t>
      </w:r>
      <w:r>
        <w:rPr>
          <w:rFonts w:ascii="Calibri" w:eastAsia="Calibri" w:hAnsi="Calibri" w:cs="Calibri"/>
          <w:sz w:val="22"/>
          <w:szCs w:val="22"/>
        </w:rPr>
        <w:t xml:space="preserve">corrosive properties </w:t>
      </w:r>
      <w:r>
        <w:rPr>
          <w:rFonts w:ascii="Calibri" w:eastAsia="Calibri" w:hAnsi="Calibri" w:cs="Calibri"/>
          <w:color w:val="000000"/>
          <w:sz w:val="22"/>
          <w:szCs w:val="22"/>
        </w:rPr>
        <w:t xml:space="preserve">without compromising </w:t>
      </w:r>
      <w:r w:rsidR="00227413">
        <w:rPr>
          <w:rFonts w:ascii="Calibri" w:eastAsia="Calibri" w:hAnsi="Calibri" w:cs="Calibri"/>
          <w:color w:val="000000"/>
          <w:sz w:val="22"/>
          <w:szCs w:val="22"/>
        </w:rPr>
        <w:t xml:space="preserve">the </w:t>
      </w:r>
      <w:r w:rsidRPr="00227413">
        <w:rPr>
          <w:rFonts w:ascii="Calibri" w:eastAsia="Calibri" w:hAnsi="Calibri" w:cs="Calibri"/>
          <w:noProof/>
          <w:sz w:val="22"/>
          <w:szCs w:val="22"/>
        </w:rPr>
        <w:t>structural</w:t>
      </w:r>
      <w:r>
        <w:rPr>
          <w:rFonts w:ascii="Calibri" w:eastAsia="Calibri" w:hAnsi="Calibri" w:cs="Calibri"/>
          <w:sz w:val="22"/>
          <w:szCs w:val="22"/>
        </w:rPr>
        <w:t xml:space="preserve"> integrity of an aircraft</w:t>
      </w:r>
      <w:r>
        <w:rPr>
          <w:rFonts w:ascii="Calibri" w:eastAsia="Calibri" w:hAnsi="Calibri" w:cs="Calibri"/>
          <w:color w:val="000000"/>
          <w:sz w:val="22"/>
          <w:szCs w:val="22"/>
        </w:rPr>
        <w:t xml:space="preserve">. In terms of application and maintenance, they facilitate an </w:t>
      </w:r>
      <w:r>
        <w:rPr>
          <w:rFonts w:ascii="Calibri" w:eastAsia="Calibri" w:hAnsi="Calibri" w:cs="Calibri"/>
          <w:sz w:val="22"/>
          <w:szCs w:val="22"/>
        </w:rPr>
        <w:t xml:space="preserve">easier </w:t>
      </w:r>
      <w:r>
        <w:rPr>
          <w:rFonts w:ascii="Calibri" w:eastAsia="Calibri" w:hAnsi="Calibri" w:cs="Calibri"/>
          <w:color w:val="000000"/>
          <w:sz w:val="22"/>
          <w:szCs w:val="22"/>
        </w:rPr>
        <w:t xml:space="preserve">and </w:t>
      </w:r>
      <w:r>
        <w:rPr>
          <w:rFonts w:ascii="Calibri" w:eastAsia="Calibri" w:hAnsi="Calibri" w:cs="Calibri"/>
          <w:sz w:val="22"/>
          <w:szCs w:val="22"/>
        </w:rPr>
        <w:t xml:space="preserve">less hazardous </w:t>
      </w:r>
      <w:r>
        <w:rPr>
          <w:rFonts w:ascii="Calibri" w:eastAsia="Calibri" w:hAnsi="Calibri" w:cs="Calibri"/>
          <w:color w:val="000000"/>
          <w:sz w:val="22"/>
          <w:szCs w:val="22"/>
        </w:rPr>
        <w:t>process</w:t>
      </w:r>
      <w:r>
        <w:rPr>
          <w:rFonts w:ascii="Calibri" w:eastAsia="Calibri" w:hAnsi="Calibri" w:cs="Calibri"/>
          <w:sz w:val="22"/>
          <w:szCs w:val="22"/>
        </w:rPr>
        <w:t xml:space="preserve">. </w:t>
      </w:r>
      <w:r>
        <w:rPr>
          <w:rFonts w:ascii="Calibri" w:eastAsia="Calibri" w:hAnsi="Calibri" w:cs="Calibri"/>
          <w:color w:val="000000"/>
          <w:sz w:val="22"/>
          <w:szCs w:val="22"/>
        </w:rPr>
        <w:t xml:space="preserve">However, the thickness of such a coating can exceed acceptable limits </w:t>
      </w:r>
      <w:r>
        <w:rPr>
          <w:rFonts w:ascii="Calibri" w:eastAsia="Calibri" w:hAnsi="Calibri" w:cs="Calibri"/>
          <w:sz w:val="22"/>
          <w:szCs w:val="22"/>
        </w:rPr>
        <w:t xml:space="preserve">and add extra weight, creating issues with </w:t>
      </w:r>
      <w:r w:rsidR="00227413">
        <w:rPr>
          <w:rFonts w:ascii="Calibri" w:eastAsia="Calibri" w:hAnsi="Calibri" w:cs="Calibri"/>
          <w:sz w:val="22"/>
          <w:szCs w:val="22"/>
        </w:rPr>
        <w:t xml:space="preserve">the </w:t>
      </w:r>
      <w:r w:rsidRPr="00227413">
        <w:rPr>
          <w:rFonts w:ascii="Calibri" w:eastAsia="Calibri" w:hAnsi="Calibri" w:cs="Calibri"/>
          <w:noProof/>
          <w:color w:val="000000"/>
          <w:sz w:val="22"/>
          <w:szCs w:val="22"/>
        </w:rPr>
        <w:t>aerospace</w:t>
      </w:r>
      <w:r>
        <w:rPr>
          <w:rFonts w:ascii="Calibri" w:eastAsia="Calibri" w:hAnsi="Calibri" w:cs="Calibri"/>
          <w:color w:val="000000"/>
          <w:sz w:val="22"/>
          <w:szCs w:val="22"/>
        </w:rPr>
        <w:t xml:space="preserve"> industry. Therefore, </w:t>
      </w:r>
      <w:r>
        <w:rPr>
          <w:rFonts w:ascii="Calibri" w:eastAsia="Calibri" w:hAnsi="Calibri" w:cs="Calibri"/>
          <w:sz w:val="22"/>
          <w:szCs w:val="22"/>
        </w:rPr>
        <w:t xml:space="preserve">it </w:t>
      </w:r>
      <w:proofErr w:type="gramStart"/>
      <w:r>
        <w:rPr>
          <w:rFonts w:ascii="Calibri" w:eastAsia="Calibri" w:hAnsi="Calibri" w:cs="Calibri"/>
          <w:sz w:val="22"/>
          <w:szCs w:val="22"/>
        </w:rPr>
        <w:t>is proposed</w:t>
      </w:r>
      <w:proofErr w:type="gramEnd"/>
      <w:r>
        <w:rPr>
          <w:rFonts w:ascii="Calibri" w:eastAsia="Calibri" w:hAnsi="Calibri" w:cs="Calibri"/>
          <w:sz w:val="22"/>
          <w:szCs w:val="22"/>
        </w:rPr>
        <w:t xml:space="preserve"> to focus on more research in order to combine the two concepts and eliminate their disadvantages. </w:t>
      </w:r>
    </w:p>
    <w:p w:rsidR="00CC2E69" w:rsidRDefault="001A5076">
      <w:pPr>
        <w:spacing w:before="240" w:line="30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References </w:t>
      </w:r>
    </w:p>
    <w:p w:rsidR="0036524E" w:rsidRPr="0036524E" w:rsidRDefault="00D5082B" w:rsidP="0036524E">
      <w:pPr>
        <w:widowControl w:val="0"/>
        <w:autoSpaceDE w:val="0"/>
        <w:autoSpaceDN w:val="0"/>
        <w:adjustRightInd w:val="0"/>
        <w:spacing w:line="240" w:lineRule="auto"/>
        <w:ind w:left="640" w:hanging="640"/>
        <w:rPr>
          <w:rFonts w:ascii="Calibri" w:hAnsi="Calibri" w:cs="Calibri"/>
          <w:noProof/>
          <w:sz w:val="20"/>
          <w:szCs w:val="24"/>
        </w:rPr>
      </w:pPr>
      <w:r w:rsidRPr="00D5082B">
        <w:rPr>
          <w:rFonts w:ascii="Calibri" w:eastAsia="Calibri" w:hAnsi="Calibri" w:cs="Calibri"/>
          <w:color w:val="000000"/>
          <w:sz w:val="20"/>
          <w:szCs w:val="20"/>
        </w:rPr>
        <w:fldChar w:fldCharType="begin" w:fldLock="1"/>
      </w:r>
      <w:r w:rsidRPr="00D5082B">
        <w:rPr>
          <w:rFonts w:ascii="Calibri" w:eastAsia="Calibri" w:hAnsi="Calibri" w:cs="Calibri"/>
          <w:color w:val="000000"/>
          <w:sz w:val="20"/>
          <w:szCs w:val="20"/>
        </w:rPr>
        <w:instrText xml:space="preserve">ADDIN Mendeley Bibliography CSL_BIBLIOGRAPHY </w:instrText>
      </w:r>
      <w:r w:rsidRPr="00D5082B">
        <w:rPr>
          <w:rFonts w:ascii="Calibri" w:eastAsia="Calibri" w:hAnsi="Calibri" w:cs="Calibri"/>
          <w:color w:val="000000"/>
          <w:sz w:val="20"/>
          <w:szCs w:val="20"/>
        </w:rPr>
        <w:fldChar w:fldCharType="separate"/>
      </w:r>
      <w:r w:rsidR="0036524E">
        <w:rPr>
          <w:rFonts w:ascii="Calibri" w:hAnsi="Calibri" w:cs="Calibri"/>
          <w:noProof/>
          <w:sz w:val="20"/>
          <w:szCs w:val="24"/>
        </w:rPr>
        <w:t>[1]</w:t>
      </w:r>
      <w:r w:rsidR="0036524E">
        <w:rPr>
          <w:rFonts w:ascii="Calibri" w:hAnsi="Calibri" w:cs="Calibri"/>
          <w:noProof/>
          <w:sz w:val="20"/>
          <w:szCs w:val="24"/>
        </w:rPr>
        <w:tab/>
      </w:r>
      <w:r w:rsidR="00542706" w:rsidRPr="0036524E">
        <w:rPr>
          <w:rFonts w:ascii="Calibri" w:hAnsi="Calibri" w:cs="Calibri"/>
          <w:noProof/>
          <w:sz w:val="20"/>
          <w:szCs w:val="24"/>
        </w:rPr>
        <w:t>J.</w:t>
      </w:r>
      <w:r w:rsidR="00542706">
        <w:rPr>
          <w:rFonts w:ascii="Calibri" w:hAnsi="Calibri" w:cs="Calibri"/>
          <w:noProof/>
          <w:sz w:val="20"/>
          <w:szCs w:val="24"/>
        </w:rPr>
        <w:t xml:space="preserve"> Harmsen,</w:t>
      </w:r>
      <w:r w:rsidR="0036524E" w:rsidRPr="0036524E">
        <w:rPr>
          <w:rFonts w:ascii="Calibri" w:hAnsi="Calibri" w:cs="Calibri"/>
          <w:noProof/>
          <w:sz w:val="20"/>
          <w:szCs w:val="24"/>
        </w:rPr>
        <w:t xml:space="preserve"> </w:t>
      </w:r>
      <w:r w:rsidR="00542706">
        <w:rPr>
          <w:rFonts w:ascii="Calibri" w:hAnsi="Calibri" w:cs="Calibri"/>
          <w:noProof/>
          <w:sz w:val="20"/>
          <w:szCs w:val="24"/>
        </w:rPr>
        <w:t>A. B. de Haan,</w:t>
      </w:r>
      <w:r w:rsidR="0036524E">
        <w:rPr>
          <w:rFonts w:ascii="Calibri" w:hAnsi="Calibri" w:cs="Calibri"/>
          <w:noProof/>
          <w:sz w:val="20"/>
          <w:szCs w:val="24"/>
        </w:rPr>
        <w:t xml:space="preserve"> </w:t>
      </w:r>
      <w:r w:rsidR="00542706">
        <w:rPr>
          <w:rFonts w:ascii="Calibri" w:hAnsi="Calibri" w:cs="Calibri"/>
          <w:noProof/>
          <w:sz w:val="20"/>
          <w:szCs w:val="24"/>
        </w:rPr>
        <w:t>P. L</w:t>
      </w:r>
      <w:r w:rsidR="00542706" w:rsidRPr="0036524E">
        <w:rPr>
          <w:rFonts w:ascii="Calibri" w:hAnsi="Calibri" w:cs="Calibri"/>
          <w:noProof/>
          <w:sz w:val="20"/>
          <w:szCs w:val="24"/>
        </w:rPr>
        <w:t>.</w:t>
      </w:r>
      <w:r w:rsidR="00542706">
        <w:rPr>
          <w:rFonts w:ascii="Calibri" w:hAnsi="Calibri" w:cs="Calibri"/>
          <w:noProof/>
          <w:sz w:val="20"/>
          <w:szCs w:val="24"/>
        </w:rPr>
        <w:t xml:space="preserve"> </w:t>
      </w:r>
      <w:r w:rsidR="0036524E">
        <w:rPr>
          <w:rFonts w:ascii="Calibri" w:hAnsi="Calibri" w:cs="Calibri"/>
          <w:noProof/>
          <w:sz w:val="20"/>
          <w:szCs w:val="24"/>
        </w:rPr>
        <w:t>Swinkels,</w:t>
      </w:r>
      <w:r w:rsidR="0036524E" w:rsidRPr="0036524E">
        <w:rPr>
          <w:rFonts w:ascii="Calibri" w:hAnsi="Calibri" w:cs="Calibri"/>
          <w:noProof/>
          <w:sz w:val="20"/>
          <w:szCs w:val="24"/>
        </w:rPr>
        <w:t xml:space="preserve"> Product and Process Design: Driving Innovation. Walter de Gruyter G</w:t>
      </w:r>
      <w:r w:rsidR="0036524E">
        <w:rPr>
          <w:rFonts w:ascii="Calibri" w:hAnsi="Calibri" w:cs="Calibri"/>
          <w:noProof/>
          <w:sz w:val="20"/>
          <w:szCs w:val="24"/>
        </w:rPr>
        <w:t>mbH &amp; Co KG, 2018</w:t>
      </w:r>
      <w:r w:rsidR="0036524E" w:rsidRPr="0036524E">
        <w:rPr>
          <w:rFonts w:ascii="Calibri" w:hAnsi="Calibri" w:cs="Calibri"/>
          <w:noProof/>
          <w:sz w:val="20"/>
          <w:szCs w:val="24"/>
        </w:rPr>
        <w:t>.</w:t>
      </w:r>
    </w:p>
    <w:p w:rsidR="0036524E" w:rsidRPr="0036524E" w:rsidRDefault="0036524E" w:rsidP="0036524E">
      <w:pPr>
        <w:widowControl w:val="0"/>
        <w:autoSpaceDE w:val="0"/>
        <w:autoSpaceDN w:val="0"/>
        <w:adjustRightInd w:val="0"/>
        <w:spacing w:line="240" w:lineRule="auto"/>
        <w:ind w:left="640" w:hanging="640"/>
        <w:rPr>
          <w:rFonts w:ascii="Calibri" w:hAnsi="Calibri" w:cs="Calibri"/>
          <w:noProof/>
          <w:sz w:val="20"/>
          <w:szCs w:val="24"/>
        </w:rPr>
      </w:pPr>
      <w:r w:rsidRPr="0036524E">
        <w:rPr>
          <w:rFonts w:ascii="Calibri" w:hAnsi="Calibri" w:cs="Calibri"/>
          <w:noProof/>
          <w:sz w:val="20"/>
          <w:szCs w:val="24"/>
        </w:rPr>
        <w:t>[2]</w:t>
      </w:r>
      <w:r w:rsidRPr="0036524E">
        <w:rPr>
          <w:rFonts w:ascii="Calibri" w:hAnsi="Calibri" w:cs="Calibri"/>
          <w:noProof/>
          <w:sz w:val="20"/>
          <w:szCs w:val="24"/>
        </w:rPr>
        <w:tab/>
        <w:t xml:space="preserve">R. Catubig, A. E. Hughes, I. S. Cole, B. R. W. Hinton, and M. Forsyth, “The use of cerium and praseodymium mercaptoacetate as thiol-containing inhibitors for AA2024-T3,” </w:t>
      </w:r>
      <w:r w:rsidRPr="0036524E">
        <w:rPr>
          <w:rFonts w:ascii="Calibri" w:hAnsi="Calibri" w:cs="Calibri"/>
          <w:i/>
          <w:iCs/>
          <w:noProof/>
          <w:sz w:val="20"/>
          <w:szCs w:val="24"/>
        </w:rPr>
        <w:t>Corros. Sci.</w:t>
      </w:r>
      <w:r w:rsidRPr="0036524E">
        <w:rPr>
          <w:rFonts w:ascii="Calibri" w:hAnsi="Calibri" w:cs="Calibri"/>
          <w:noProof/>
          <w:sz w:val="20"/>
          <w:szCs w:val="24"/>
        </w:rPr>
        <w:t>, vol. 81, pp. 45–53, Apr. 2014.</w:t>
      </w:r>
    </w:p>
    <w:p w:rsidR="0036524E" w:rsidRPr="0036524E" w:rsidRDefault="0036524E" w:rsidP="0036524E">
      <w:pPr>
        <w:widowControl w:val="0"/>
        <w:autoSpaceDE w:val="0"/>
        <w:autoSpaceDN w:val="0"/>
        <w:adjustRightInd w:val="0"/>
        <w:spacing w:line="240" w:lineRule="auto"/>
        <w:ind w:left="640" w:hanging="640"/>
        <w:rPr>
          <w:rFonts w:ascii="Calibri" w:hAnsi="Calibri" w:cs="Calibri"/>
          <w:noProof/>
          <w:sz w:val="20"/>
          <w:szCs w:val="24"/>
        </w:rPr>
      </w:pPr>
      <w:r w:rsidRPr="0036524E">
        <w:rPr>
          <w:rFonts w:ascii="Calibri" w:hAnsi="Calibri" w:cs="Calibri"/>
          <w:noProof/>
          <w:sz w:val="20"/>
          <w:szCs w:val="24"/>
        </w:rPr>
        <w:t>[3]</w:t>
      </w:r>
      <w:r w:rsidRPr="0036524E">
        <w:rPr>
          <w:rFonts w:ascii="Calibri" w:hAnsi="Calibri" w:cs="Calibri"/>
          <w:noProof/>
          <w:sz w:val="20"/>
          <w:szCs w:val="24"/>
        </w:rPr>
        <w:tab/>
        <w:t xml:space="preserve">J. M. Falcón, F. F. Batista, and I. V. Aoki, “Encapsulation of dodecylamine corrosion inhibitor on silica nanoparticles,” </w:t>
      </w:r>
      <w:r w:rsidRPr="0036524E">
        <w:rPr>
          <w:rFonts w:ascii="Calibri" w:hAnsi="Calibri" w:cs="Calibri"/>
          <w:i/>
          <w:iCs/>
          <w:noProof/>
          <w:sz w:val="20"/>
          <w:szCs w:val="24"/>
        </w:rPr>
        <w:t>Electrochim. Acta</w:t>
      </w:r>
      <w:r w:rsidRPr="0036524E">
        <w:rPr>
          <w:rFonts w:ascii="Calibri" w:hAnsi="Calibri" w:cs="Calibri"/>
          <w:noProof/>
          <w:sz w:val="20"/>
          <w:szCs w:val="24"/>
        </w:rPr>
        <w:t>, vol. 124, pp. 109–118, 2014.</w:t>
      </w:r>
    </w:p>
    <w:p w:rsidR="0036524E" w:rsidRPr="0036524E" w:rsidRDefault="0036524E" w:rsidP="0036524E">
      <w:pPr>
        <w:widowControl w:val="0"/>
        <w:autoSpaceDE w:val="0"/>
        <w:autoSpaceDN w:val="0"/>
        <w:adjustRightInd w:val="0"/>
        <w:spacing w:line="240" w:lineRule="auto"/>
        <w:ind w:left="640" w:hanging="640"/>
        <w:rPr>
          <w:rFonts w:ascii="Calibri" w:hAnsi="Calibri" w:cs="Calibri"/>
          <w:noProof/>
          <w:sz w:val="20"/>
        </w:rPr>
      </w:pPr>
      <w:r w:rsidRPr="0036524E">
        <w:rPr>
          <w:rFonts w:ascii="Calibri" w:hAnsi="Calibri" w:cs="Calibri"/>
          <w:noProof/>
          <w:sz w:val="20"/>
          <w:szCs w:val="24"/>
        </w:rPr>
        <w:t>[4]</w:t>
      </w:r>
      <w:r w:rsidRPr="0036524E">
        <w:rPr>
          <w:rFonts w:ascii="Calibri" w:hAnsi="Calibri" w:cs="Calibri"/>
          <w:noProof/>
          <w:sz w:val="20"/>
          <w:szCs w:val="24"/>
        </w:rPr>
        <w:tab/>
        <w:t xml:space="preserve">S. J. García </w:t>
      </w:r>
      <w:r w:rsidRPr="0036524E">
        <w:rPr>
          <w:rFonts w:ascii="Calibri" w:hAnsi="Calibri" w:cs="Calibri"/>
          <w:i/>
          <w:iCs/>
          <w:noProof/>
          <w:sz w:val="20"/>
          <w:szCs w:val="24"/>
        </w:rPr>
        <w:t>et al.</w:t>
      </w:r>
      <w:r w:rsidRPr="0036524E">
        <w:rPr>
          <w:rFonts w:ascii="Calibri" w:hAnsi="Calibri" w:cs="Calibri"/>
          <w:noProof/>
          <w:sz w:val="20"/>
          <w:szCs w:val="24"/>
        </w:rPr>
        <w:t xml:space="preserve">, “Self-healing anticorrosive organic coating based on an encapsulated water reactive silyl ester: Synthesis and proof of concept,” </w:t>
      </w:r>
      <w:r w:rsidRPr="0036524E">
        <w:rPr>
          <w:rFonts w:ascii="Calibri" w:hAnsi="Calibri" w:cs="Calibri"/>
          <w:i/>
          <w:iCs/>
          <w:noProof/>
          <w:sz w:val="20"/>
          <w:szCs w:val="24"/>
        </w:rPr>
        <w:t>Prog. Org. Coatings</w:t>
      </w:r>
      <w:r w:rsidRPr="0036524E">
        <w:rPr>
          <w:rFonts w:ascii="Calibri" w:hAnsi="Calibri" w:cs="Calibri"/>
          <w:noProof/>
          <w:sz w:val="20"/>
          <w:szCs w:val="24"/>
        </w:rPr>
        <w:t>, vol. 70, no. 2–3, pp. 142–149, Feb. 2011.</w:t>
      </w:r>
    </w:p>
    <w:p w:rsidR="00CC2E69" w:rsidRPr="00D5082B" w:rsidRDefault="00D5082B" w:rsidP="0036524E">
      <w:pPr>
        <w:widowControl w:val="0"/>
        <w:autoSpaceDE w:val="0"/>
        <w:autoSpaceDN w:val="0"/>
        <w:adjustRightInd w:val="0"/>
        <w:spacing w:line="240" w:lineRule="auto"/>
        <w:ind w:left="640" w:hanging="640"/>
        <w:rPr>
          <w:rFonts w:ascii="Calibri" w:eastAsia="Calibri" w:hAnsi="Calibri" w:cs="Calibri"/>
          <w:color w:val="000000"/>
        </w:rPr>
      </w:pPr>
      <w:r w:rsidRPr="00D5082B">
        <w:rPr>
          <w:rFonts w:ascii="Calibri" w:eastAsia="Calibri" w:hAnsi="Calibri" w:cs="Calibri"/>
          <w:color w:val="000000"/>
          <w:sz w:val="20"/>
          <w:szCs w:val="20"/>
        </w:rPr>
        <w:fldChar w:fldCharType="end"/>
      </w:r>
    </w:p>
    <w:sectPr w:rsidR="00CC2E69" w:rsidRPr="00D5082B">
      <w:type w:val="continuous"/>
      <w:pgSz w:w="11906" w:h="16838"/>
      <w:pgMar w:top="1985" w:right="1418" w:bottom="1701" w:left="1418" w:header="9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34" w:rsidRDefault="007E4B34">
      <w:pPr>
        <w:spacing w:line="240" w:lineRule="auto"/>
      </w:pPr>
      <w:r>
        <w:separator/>
      </w:r>
    </w:p>
  </w:endnote>
  <w:endnote w:type="continuationSeparator" w:id="0">
    <w:p w:rsidR="007E4B34" w:rsidRDefault="007E4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34" w:rsidRDefault="007E4B34">
      <w:pPr>
        <w:spacing w:line="240" w:lineRule="auto"/>
      </w:pPr>
      <w:r>
        <w:separator/>
      </w:r>
    </w:p>
  </w:footnote>
  <w:footnote w:type="continuationSeparator" w:id="0">
    <w:p w:rsidR="007E4B34" w:rsidRDefault="007E4B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69" w:rsidRDefault="00594723">
    <w:pPr>
      <w:pBdr>
        <w:top w:val="nil"/>
        <w:left w:val="nil"/>
        <w:bottom w:val="nil"/>
        <w:right w:val="nil"/>
        <w:between w:val="nil"/>
      </w:pBdr>
      <w:tabs>
        <w:tab w:val="center" w:pos="4819"/>
        <w:tab w:val="right" w:pos="9638"/>
      </w:tabs>
      <w:spacing w:line="240" w:lineRule="auto"/>
      <w:rPr>
        <w:color w:val="000000"/>
      </w:rPr>
    </w:pPr>
    <w:r>
      <w:rPr>
        <w:noProof/>
        <w:lang w:val="it-IT" w:eastAsia="it-IT"/>
      </w:rPr>
      <w:drawing>
        <wp:anchor distT="0" distB="0" distL="114300" distR="114300" simplePos="0" relativeHeight="251658240" behindDoc="0" locked="0" layoutInCell="1" hidden="0" allowOverlap="1">
          <wp:simplePos x="0" y="0"/>
          <wp:positionH relativeFrom="column">
            <wp:posOffset>28576</wp:posOffset>
          </wp:positionH>
          <wp:positionV relativeFrom="paragraph">
            <wp:posOffset>-208914</wp:posOffset>
          </wp:positionV>
          <wp:extent cx="1104900" cy="91415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4900" cy="914153"/>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774700</wp:posOffset>
              </wp:positionV>
              <wp:extent cx="558165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555175" y="3780000"/>
                        <a:ext cx="5581650" cy="0"/>
                      </a:xfrm>
                      <a:prstGeom prst="straightConnector1">
                        <a:avLst/>
                      </a:prstGeom>
                      <a:noFill/>
                      <a:ln w="25400" cap="flat" cmpd="sng">
                        <a:solidFill>
                          <a:srgbClr val="002060"/>
                        </a:solidFill>
                        <a:prstDash val="solid"/>
                        <a:round/>
                        <a:headEnd type="none" w="sm" len="sm"/>
                        <a:tailEnd type="none" w="sm" len="sm"/>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43033C0D" id="_x0000_t32" coordsize="21600,21600" o:spt="32" o:oned="t" path="m,l21600,21600e" filled="f">
              <v:path arrowok="t" fillok="f" o:connecttype="none"/>
              <o:lock v:ext="edit" shapetype="t"/>
            </v:shapetype>
            <v:shape id="Straight Arrow Connector 1" o:spid="_x0000_s1026" type="#_x0000_t32" style="position:absolute;margin-left:2pt;margin-top:61pt;width:439.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" strokecolor="#002060" strokeweight="2pt">
              <v:stroke startarrowwidth="narrow" startarrowlength="short" endarrowwidth="narrow" endarrowlength="shor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69" w:rsidRDefault="00594723">
    <w:pPr>
      <w:ind w:left="-426" w:right="-285"/>
      <w:jc w:val="center"/>
      <w:rPr>
        <w:rFonts w:ascii="Calibri" w:eastAsia="Calibri" w:hAnsi="Calibri" w:cs="Calibri"/>
        <w:b/>
        <w:i/>
        <w:color w:val="002060"/>
        <w:sz w:val="24"/>
        <w:szCs w:val="24"/>
      </w:rPr>
    </w:pPr>
    <w:r>
      <w:rPr>
        <w:b/>
        <w:i/>
        <w:color w:val="8A046D"/>
        <w:sz w:val="28"/>
        <w:szCs w:val="28"/>
      </w:rPr>
      <w:t xml:space="preserve">           </w:t>
    </w:r>
    <w:r>
      <w:rPr>
        <w:rFonts w:ascii="Calibri" w:eastAsia="Calibri" w:hAnsi="Calibri" w:cs="Calibri"/>
        <w:b/>
        <w:i/>
        <w:color w:val="002060"/>
        <w:sz w:val="24"/>
        <w:szCs w:val="24"/>
      </w:rPr>
      <w:t>ECCE12</w:t>
    </w:r>
    <w:r>
      <w:rPr>
        <w:rFonts w:ascii="Calibri" w:eastAsia="Calibri" w:hAnsi="Calibri" w:cs="Calibri"/>
        <w:b/>
        <w:i/>
        <w:color w:val="002060"/>
        <w:sz w:val="24"/>
        <w:szCs w:val="24"/>
      </w:rPr>
      <w:br/>
      <w:t xml:space="preserve">                              The 12</w:t>
    </w:r>
    <w:r>
      <w:rPr>
        <w:rFonts w:ascii="Calibri" w:eastAsia="Calibri" w:hAnsi="Calibri" w:cs="Calibri"/>
        <w:b/>
        <w:i/>
        <w:color w:val="002060"/>
        <w:sz w:val="24"/>
        <w:szCs w:val="24"/>
        <w:vertAlign w:val="superscript"/>
      </w:rPr>
      <w:t xml:space="preserve">th </w:t>
    </w:r>
    <w:r>
      <w:rPr>
        <w:rFonts w:ascii="Calibri" w:eastAsia="Calibri" w:hAnsi="Calibri" w:cs="Calibri"/>
        <w:b/>
        <w:i/>
        <w:color w:val="002060"/>
        <w:sz w:val="24"/>
        <w:szCs w:val="24"/>
      </w:rPr>
      <w:t>EUROPEAN CONGRESS OF CHEMICAL ENGINEERING</w:t>
    </w:r>
    <w:r>
      <w:rPr>
        <w:rFonts w:ascii="Calibri" w:eastAsia="Calibri" w:hAnsi="Calibri" w:cs="Calibri"/>
        <w:b/>
        <w:i/>
        <w:color w:val="002060"/>
        <w:sz w:val="24"/>
        <w:szCs w:val="24"/>
      </w:rPr>
      <w:br/>
      <w:t xml:space="preserve">                               Florence 15-19 September 2019</w:t>
    </w:r>
    <w:r>
      <w:rPr>
        <w:noProof/>
        <w:lang w:val="it-IT" w:eastAsia="it-IT"/>
      </w:rPr>
      <w:drawing>
        <wp:anchor distT="0" distB="0" distL="114300" distR="114300" simplePos="0" relativeHeight="251660288" behindDoc="0" locked="0" layoutInCell="1" hidden="0" allowOverlap="1">
          <wp:simplePos x="0" y="0"/>
          <wp:positionH relativeFrom="column">
            <wp:posOffset>142875</wp:posOffset>
          </wp:positionH>
          <wp:positionV relativeFrom="paragraph">
            <wp:posOffset>-144779</wp:posOffset>
          </wp:positionV>
          <wp:extent cx="1104900" cy="914153"/>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4900" cy="914153"/>
                  </a:xfrm>
                  <a:prstGeom prst="rect">
                    <a:avLst/>
                  </a:prstGeom>
                  <a:ln/>
                </pic:spPr>
              </pic:pic>
            </a:graphicData>
          </a:graphic>
        </wp:anchor>
      </w:drawing>
    </w:r>
  </w:p>
  <w:p w:rsidR="00CC2E69" w:rsidRDefault="00CC2E69">
    <w:pPr>
      <w:pBdr>
        <w:top w:val="nil"/>
        <w:left w:val="nil"/>
        <w:bottom w:val="nil"/>
        <w:right w:val="nil"/>
        <w:between w:val="nil"/>
      </w:pBdr>
      <w:tabs>
        <w:tab w:val="center" w:pos="4819"/>
        <w:tab w:val="right" w:pos="9638"/>
      </w:tabs>
      <w:spacing w:line="240" w:lineRule="auto"/>
      <w:rPr>
        <w:color w:val="000000"/>
      </w:rPr>
    </w:pPr>
  </w:p>
  <w:p w:rsidR="00CC2E69" w:rsidRDefault="00594723">
    <w:pPr>
      <w:pBdr>
        <w:top w:val="nil"/>
        <w:left w:val="nil"/>
        <w:bottom w:val="nil"/>
        <w:right w:val="nil"/>
        <w:between w:val="nil"/>
      </w:pBdr>
      <w:tabs>
        <w:tab w:val="center" w:pos="4819"/>
        <w:tab w:val="right" w:pos="9638"/>
      </w:tabs>
      <w:spacing w:line="240" w:lineRule="auto"/>
      <w:rPr>
        <w:color w:val="000000"/>
      </w:rPr>
    </w:pPr>
    <w:r>
      <w:rPr>
        <w:noProof/>
        <w:lang w:val="it-IT" w:eastAsia="it-IT"/>
      </w:rPr>
      <mc:AlternateContent>
        <mc:Choice Requires="wps">
          <w:drawing>
            <wp:anchor distT="0" distB="0" distL="114300" distR="114300" simplePos="0" relativeHeight="251661312" behindDoc="0" locked="0" layoutInCell="1" hidden="0" allowOverlap="1">
              <wp:simplePos x="0" y="0"/>
              <wp:positionH relativeFrom="column">
                <wp:posOffset>127000</wp:posOffset>
              </wp:positionH>
              <wp:positionV relativeFrom="paragraph">
                <wp:posOffset>63500</wp:posOffset>
              </wp:positionV>
              <wp:extent cx="558165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2555175" y="3780000"/>
                        <a:ext cx="5581650" cy="0"/>
                      </a:xfrm>
                      <a:prstGeom prst="straightConnector1">
                        <a:avLst/>
                      </a:prstGeom>
                      <a:noFill/>
                      <a:ln w="25400" cap="flat" cmpd="sng">
                        <a:solidFill>
                          <a:srgbClr val="002060"/>
                        </a:solidFill>
                        <a:prstDash val="solid"/>
                        <a:round/>
                        <a:headEnd type="none" w="sm" len="sm"/>
                        <a:tailEnd type="none" w="sm" len="sm"/>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7F8C8189" id="_x0000_t32" coordsize="21600,21600" o:spt="32" o:oned="t" path="m,l21600,21600e" filled="f">
              <v:path arrowok="t" fillok="f" o:connecttype="none"/>
              <o:lock v:ext="edit" shapetype="t"/>
            </v:shapetype>
            <v:shape id="Straight Arrow Connector 2" o:spid="_x0000_s1026" type="#_x0000_t32" style="position:absolute;margin-left:10pt;margin-top:5pt;width:439.5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" strokecolor="#002060" strokeweight="2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13AF1"/>
    <w:multiLevelType w:val="multilevel"/>
    <w:tmpl w:val="F01CF6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0CD2754"/>
    <w:multiLevelType w:val="multilevel"/>
    <w:tmpl w:val="1AC0771A"/>
    <w:lvl w:ilvl="0">
      <w:start w:val="1"/>
      <w:numFmt w:val="decimal"/>
      <w:lvlText w:val="[%1]"/>
      <w:lvlJc w:val="left"/>
      <w:pPr>
        <w:ind w:left="360" w:hanging="360"/>
      </w:pPr>
      <w:rPr>
        <w:sz w:val="18"/>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wMjYxsDA2tjQ2MjVQ0lEKTi0uzszPAykwrgUAQB65qCwAAAA="/>
  </w:docVars>
  <w:rsids>
    <w:rsidRoot w:val="00CC2E69"/>
    <w:rsid w:val="00043819"/>
    <w:rsid w:val="001A5076"/>
    <w:rsid w:val="00227413"/>
    <w:rsid w:val="002A609F"/>
    <w:rsid w:val="0036524E"/>
    <w:rsid w:val="005211E2"/>
    <w:rsid w:val="00542706"/>
    <w:rsid w:val="00594723"/>
    <w:rsid w:val="0062434B"/>
    <w:rsid w:val="006577A6"/>
    <w:rsid w:val="006B67FA"/>
    <w:rsid w:val="0076239B"/>
    <w:rsid w:val="007E4B34"/>
    <w:rsid w:val="009E3554"/>
    <w:rsid w:val="00A55FF3"/>
    <w:rsid w:val="00A71F99"/>
    <w:rsid w:val="00CC2E69"/>
    <w:rsid w:val="00D24285"/>
    <w:rsid w:val="00D5082B"/>
    <w:rsid w:val="00D60AFC"/>
    <w:rsid w:val="00D62A97"/>
    <w:rsid w:val="00D8332D"/>
    <w:rsid w:val="00E318D2"/>
    <w:rsid w:val="00E617B9"/>
    <w:rsid w:val="00EA0A4C"/>
    <w:rsid w:val="00FC3E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19BD46-36FE-43A8-A130-1372B482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en-US" w:eastAsia="zh-CN" w:bidi="ar-SA"/>
      </w:rPr>
    </w:rPrDefault>
    <w:pPrDefault>
      <w:pPr>
        <w:tabs>
          <w:tab w:val="right" w:pos="7100"/>
        </w:tabs>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spacing w:before="240" w:after="120" w:line="240" w:lineRule="auto"/>
      <w:outlineLvl w:val="0"/>
    </w:pPr>
    <w:rPr>
      <w:b/>
      <w:color w:val="000000"/>
      <w:sz w:val="20"/>
      <w:szCs w:val="20"/>
    </w:rPr>
  </w:style>
  <w:style w:type="paragraph" w:styleId="Titolo2">
    <w:name w:val="heading 2"/>
    <w:basedOn w:val="Normale"/>
    <w:next w:val="Normale"/>
    <w:pPr>
      <w:keepNext/>
      <w:keepLines/>
      <w:spacing w:before="200"/>
      <w:outlineLvl w:val="1"/>
    </w:pPr>
    <w:rPr>
      <w:rFonts w:ascii="Cambria" w:eastAsia="Cambria" w:hAnsi="Cambria" w:cs="Cambria"/>
      <w:b/>
      <w:color w:val="4F81BD"/>
      <w:sz w:val="26"/>
      <w:szCs w:val="26"/>
    </w:rPr>
  </w:style>
  <w:style w:type="paragraph" w:styleId="Titolo3">
    <w:name w:val="heading 3"/>
    <w:basedOn w:val="Normale"/>
    <w:next w:val="Normale"/>
    <w:pPr>
      <w:keepNext/>
      <w:keepLines/>
      <w:spacing w:before="200"/>
      <w:outlineLvl w:val="2"/>
    </w:pPr>
    <w:rPr>
      <w:rFonts w:ascii="Cambria" w:eastAsia="Cambria" w:hAnsi="Cambria" w:cs="Cambria"/>
      <w:b/>
      <w:color w:val="4F81BD"/>
    </w:rPr>
  </w:style>
  <w:style w:type="paragraph" w:styleId="Titolo4">
    <w:name w:val="heading 4"/>
    <w:basedOn w:val="Normale"/>
    <w:next w:val="Normale"/>
    <w:pPr>
      <w:keepNext/>
      <w:keepLines/>
      <w:spacing w:before="200"/>
      <w:outlineLvl w:val="3"/>
    </w:pPr>
    <w:rPr>
      <w:rFonts w:ascii="Cambria" w:eastAsia="Cambria" w:hAnsi="Cambria" w:cs="Cambria"/>
      <w:b/>
      <w:i/>
      <w:color w:val="4F81BD"/>
    </w:rPr>
  </w:style>
  <w:style w:type="paragraph" w:styleId="Titolo5">
    <w:name w:val="heading 5"/>
    <w:basedOn w:val="Normale"/>
    <w:next w:val="Normale"/>
    <w:pPr>
      <w:keepNext/>
      <w:keepLines/>
      <w:spacing w:before="200"/>
      <w:outlineLvl w:val="4"/>
    </w:pPr>
    <w:rPr>
      <w:rFonts w:ascii="Cambria" w:eastAsia="Cambria" w:hAnsi="Cambria" w:cs="Cambria"/>
      <w:color w:val="243F61"/>
    </w:rPr>
  </w:style>
  <w:style w:type="paragraph" w:styleId="Titolo6">
    <w:name w:val="heading 6"/>
    <w:basedOn w:val="Normale"/>
    <w:next w:val="Normale"/>
    <w:pPr>
      <w:keepNext/>
      <w:keepLines/>
      <w:spacing w:before="200"/>
      <w:outlineLvl w:val="5"/>
    </w:pPr>
    <w:rPr>
      <w:rFonts w:ascii="Cambria" w:eastAsia="Cambria" w:hAnsi="Cambria" w:cs="Cambria"/>
      <w:i/>
      <w:color w:val="243F6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FE4C-48A0-45C4-8609-97093EC7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2642</Words>
  <Characters>15066</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17673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Zerui Zhang</dc:creator>
  <cp:lastModifiedBy>manuela</cp:lastModifiedBy>
  <cp:revision>2</cp:revision>
  <dcterms:created xsi:type="dcterms:W3CDTF">2019-06-27T08:29:00Z</dcterms:created>
  <dcterms:modified xsi:type="dcterms:W3CDTF">2019-06-27T08:29:00Z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a2564523-9f65-3d89-934e-fa99ffb1dcfa</vt:lpwstr>
  </property>
  <property fmtid="{D5CDD505-2E9C-101B-9397-08002B2CF9AE}" pid="24" name="Mendeley Citation Style_1">
    <vt:lpwstr>http://www.zotero.org/styles/ieee</vt:lpwstr>
  </property>
</Properties>
</file>