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12"/>
          <w:headerReference w:type="first" r:id="rId13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486B2E" w:rsidP="004065B4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 xml:space="preserve">Synthesis of valuable carotenoids in a heterotrophic microalgae fed-batch process – aspects of </w:t>
      </w:r>
      <w:r w:rsidR="0059669C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process modelling and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scale-up</w:t>
      </w:r>
    </w:p>
    <w:p w:rsidR="00DE0019" w:rsidRPr="00486B2E" w:rsidRDefault="003B1B01" w:rsidP="00704BDF">
      <w:pPr>
        <w:snapToGrid w:val="0"/>
        <w:spacing w:after="120"/>
        <w:jc w:val="center"/>
        <w:rPr>
          <w:rFonts w:eastAsia="SimSun"/>
          <w:color w:val="000000"/>
          <w:lang w:eastAsia="zh-CN"/>
        </w:rPr>
      </w:pPr>
      <w:r w:rsidRPr="00486B2E">
        <w:rPr>
          <w:rFonts w:asciiTheme="minorHAnsi" w:eastAsia="SimSun" w:hAnsiTheme="minorHAnsi"/>
          <w:color w:val="000000"/>
          <w:sz w:val="24"/>
          <w:szCs w:val="24"/>
          <w:u w:val="single"/>
          <w:lang w:eastAsia="zh-CN"/>
        </w:rPr>
        <w:t xml:space="preserve">Felix </w:t>
      </w:r>
      <w:r w:rsidR="00486B2E" w:rsidRPr="00486B2E">
        <w:rPr>
          <w:rFonts w:asciiTheme="minorHAnsi" w:eastAsia="SimSun" w:hAnsiTheme="minorHAnsi"/>
          <w:color w:val="000000"/>
          <w:sz w:val="24"/>
          <w:szCs w:val="24"/>
          <w:u w:val="single"/>
          <w:lang w:eastAsia="zh-CN"/>
        </w:rPr>
        <w:t>Krujatz</w:t>
      </w:r>
      <w:r w:rsidRPr="00486B2E">
        <w:rPr>
          <w:rFonts w:asciiTheme="minorHAnsi" w:eastAsia="SimSun" w:hAnsiTheme="minorHAnsi"/>
          <w:color w:val="000000"/>
          <w:sz w:val="24"/>
          <w:szCs w:val="24"/>
          <w:u w:val="single"/>
          <w:lang w:eastAsia="zh-CN"/>
        </w:rPr>
        <w:t>*</w:t>
      </w:r>
      <w:r w:rsidRPr="00486B2E">
        <w:rPr>
          <w:rFonts w:asciiTheme="minorHAnsi" w:eastAsia="SimSun" w:hAnsiTheme="minorHAnsi" w:cstheme="minorHAnsi"/>
          <w:color w:val="000000"/>
          <w:sz w:val="24"/>
          <w:szCs w:val="24"/>
          <w:u w:val="single"/>
          <w:vertAlign w:val="superscript"/>
          <w:lang w:eastAsia="zh-CN"/>
        </w:rPr>
        <w:t>1</w:t>
      </w:r>
      <w:r w:rsidRPr="00486B2E">
        <w:rPr>
          <w:rFonts w:asciiTheme="minorHAnsi" w:eastAsia="SimSun" w:hAnsiTheme="minorHAnsi"/>
          <w:color w:val="000000"/>
          <w:sz w:val="24"/>
          <w:szCs w:val="24"/>
          <w:u w:val="single"/>
          <w:lang w:eastAsia="zh-CN"/>
        </w:rPr>
        <w:t>,</w:t>
      </w:r>
      <w:r w:rsidR="002A2D65" w:rsidRPr="00486B2E">
        <w:rPr>
          <w:rFonts w:asciiTheme="minorHAnsi" w:eastAsia="SimSun" w:hAnsiTheme="minorHAnsi"/>
          <w:color w:val="000000"/>
          <w:sz w:val="24"/>
          <w:szCs w:val="24"/>
          <w:lang w:eastAsia="zh-CN"/>
        </w:rPr>
        <w:t xml:space="preserve"> </w:t>
      </w:r>
      <w:r w:rsidR="00486B2E" w:rsidRPr="00486B2E">
        <w:rPr>
          <w:rFonts w:asciiTheme="minorHAnsi" w:eastAsia="SimSun" w:hAnsiTheme="minorHAnsi"/>
          <w:color w:val="000000"/>
          <w:sz w:val="24"/>
          <w:szCs w:val="24"/>
          <w:lang w:eastAsia="zh-CN"/>
        </w:rPr>
        <w:t>Christian</w:t>
      </w:r>
      <w:r w:rsidR="00486B2E">
        <w:rPr>
          <w:rFonts w:asciiTheme="minorHAnsi" w:eastAsia="SimSun" w:hAnsiTheme="minorHAnsi"/>
          <w:color w:val="000000"/>
          <w:sz w:val="24"/>
          <w:szCs w:val="24"/>
          <w:lang w:eastAsia="zh-CN"/>
        </w:rPr>
        <w:t>e Grasse</w:t>
      </w:r>
      <w:r w:rsidR="00486B2E">
        <w:rPr>
          <w:rFonts w:asciiTheme="minorHAnsi" w:eastAsia="SimSun" w:hAnsiTheme="minorHAnsi"/>
          <w:color w:val="000000"/>
          <w:sz w:val="24"/>
          <w:szCs w:val="24"/>
          <w:vertAlign w:val="superscript"/>
          <w:lang w:eastAsia="zh-CN"/>
        </w:rPr>
        <w:t>2</w:t>
      </w:r>
      <w:r w:rsidR="002A2D65" w:rsidRPr="00486B2E">
        <w:rPr>
          <w:rFonts w:asciiTheme="minorHAnsi" w:eastAsia="SimSun" w:hAnsiTheme="minorHAnsi"/>
          <w:color w:val="000000"/>
          <w:sz w:val="24"/>
          <w:szCs w:val="24"/>
          <w:lang w:eastAsia="zh-CN"/>
        </w:rPr>
        <w:t>,</w:t>
      </w:r>
      <w:r w:rsidR="003050D4">
        <w:rPr>
          <w:rFonts w:asciiTheme="minorHAnsi" w:eastAsia="SimSun" w:hAnsiTheme="minorHAnsi"/>
          <w:color w:val="000000"/>
          <w:sz w:val="24"/>
          <w:szCs w:val="24"/>
          <w:lang w:eastAsia="zh-CN"/>
        </w:rPr>
        <w:t xml:space="preserve"> Felix Wollmann</w:t>
      </w:r>
      <w:r w:rsidR="003050D4" w:rsidRPr="003050D4">
        <w:rPr>
          <w:rFonts w:asciiTheme="minorHAnsi" w:eastAsia="SimSun" w:hAnsiTheme="minorHAnsi"/>
          <w:color w:val="000000"/>
          <w:sz w:val="24"/>
          <w:szCs w:val="24"/>
          <w:vertAlign w:val="superscript"/>
          <w:lang w:eastAsia="zh-CN"/>
        </w:rPr>
        <w:t>1</w:t>
      </w:r>
      <w:r w:rsidR="003050D4">
        <w:rPr>
          <w:rFonts w:asciiTheme="minorHAnsi" w:eastAsia="SimSun" w:hAnsiTheme="minorHAnsi"/>
          <w:color w:val="000000"/>
          <w:sz w:val="24"/>
          <w:szCs w:val="24"/>
          <w:lang w:eastAsia="zh-CN"/>
        </w:rPr>
        <w:t>,</w:t>
      </w:r>
      <w:r w:rsidR="002A2D65" w:rsidRPr="00486B2E">
        <w:rPr>
          <w:rFonts w:asciiTheme="minorHAnsi" w:eastAsia="SimSun" w:hAnsiTheme="minorHAnsi"/>
          <w:color w:val="000000"/>
          <w:sz w:val="24"/>
          <w:szCs w:val="24"/>
          <w:lang w:eastAsia="zh-CN"/>
        </w:rPr>
        <w:t xml:space="preserve"> Thomas Walther</w:t>
      </w:r>
      <w:r w:rsidR="002A2D65" w:rsidRPr="00486B2E">
        <w:rPr>
          <w:rFonts w:asciiTheme="minorHAnsi" w:eastAsia="SimSun" w:hAnsiTheme="minorHAnsi"/>
          <w:color w:val="000000"/>
          <w:sz w:val="24"/>
          <w:szCs w:val="24"/>
          <w:vertAlign w:val="superscript"/>
          <w:lang w:eastAsia="zh-CN"/>
        </w:rPr>
        <w:t>1</w:t>
      </w:r>
      <w:r w:rsidR="002A2D65" w:rsidRPr="00486B2E">
        <w:rPr>
          <w:rFonts w:eastAsia="SimSun"/>
          <w:color w:val="000000"/>
          <w:lang w:eastAsia="zh-CN"/>
        </w:rPr>
        <w:t xml:space="preserve">, </w:t>
      </w:r>
      <w:r w:rsidR="00486B2E" w:rsidRPr="00486B2E">
        <w:rPr>
          <w:rFonts w:asciiTheme="minorHAnsi" w:eastAsia="SimSun" w:hAnsiTheme="minorHAnsi"/>
          <w:color w:val="000000"/>
          <w:sz w:val="24"/>
          <w:szCs w:val="24"/>
          <w:lang w:eastAsia="zh-CN"/>
        </w:rPr>
        <w:t>Juliane Steingroewer</w:t>
      </w:r>
      <w:r w:rsidRPr="00486B2E">
        <w:rPr>
          <w:rFonts w:asciiTheme="minorHAnsi" w:eastAsia="SimSun" w:hAnsiTheme="minorHAnsi"/>
          <w:color w:val="000000"/>
          <w:sz w:val="24"/>
          <w:szCs w:val="24"/>
          <w:vertAlign w:val="superscript"/>
          <w:lang w:eastAsia="zh-CN"/>
        </w:rPr>
        <w:t>1</w:t>
      </w:r>
    </w:p>
    <w:p w:rsidR="00704BDF" w:rsidRDefault="00704BDF" w:rsidP="002A2D65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3B1B01">
        <w:rPr>
          <w:rFonts w:eastAsia="MS PGothic"/>
          <w:i/>
          <w:iCs/>
          <w:color w:val="000000"/>
          <w:sz w:val="20"/>
          <w:vertAlign w:val="superscript"/>
          <w:lang w:val="en-US"/>
        </w:rPr>
        <w:t>1</w:t>
      </w:r>
      <w:r w:rsidR="002A2D65" w:rsidRPr="002A2D6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Institute for </w:t>
      </w:r>
      <w:r w:rsidR="002A2D6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Natural Materials Technology</w:t>
      </w:r>
      <w:r w:rsidR="002A2D65" w:rsidRPr="002A2D6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TU Dresden, Germany, </w:t>
      </w:r>
      <w:proofErr w:type="spellStart"/>
      <w:r w:rsidR="002A2D65" w:rsidRPr="002A2D6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Bergstr</w:t>
      </w:r>
      <w:proofErr w:type="spellEnd"/>
      <w:r w:rsidR="003B1B0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.</w:t>
      </w:r>
      <w:r w:rsidR="002A2D65" w:rsidRPr="002A2D6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120, 01069 Dresden</w:t>
      </w:r>
    </w:p>
    <w:p w:rsidR="00486B2E" w:rsidRPr="00255BD3" w:rsidRDefault="00486B2E" w:rsidP="002A2D65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de-DE"/>
        </w:rPr>
      </w:pPr>
      <w:r w:rsidRPr="00255BD3">
        <w:rPr>
          <w:rFonts w:eastAsia="MS PGothic"/>
          <w:i/>
          <w:iCs/>
          <w:color w:val="000000"/>
          <w:sz w:val="20"/>
          <w:vertAlign w:val="superscript"/>
          <w:lang w:val="de-DE"/>
        </w:rPr>
        <w:t>2</w:t>
      </w:r>
      <w:r w:rsidRPr="00255BD3">
        <w:rPr>
          <w:rFonts w:asciiTheme="minorHAnsi" w:eastAsia="MS PGothic" w:hAnsiTheme="minorHAnsi"/>
          <w:i/>
          <w:iCs/>
          <w:color w:val="000000"/>
          <w:sz w:val="20"/>
          <w:lang w:val="de-DE"/>
        </w:rPr>
        <w:t>Li-iL GmbH Arzneimittel und Arzneibäder</w:t>
      </w:r>
      <w:r w:rsidR="00255BD3">
        <w:rPr>
          <w:rFonts w:asciiTheme="minorHAnsi" w:eastAsia="MS PGothic" w:hAnsiTheme="minorHAnsi"/>
          <w:i/>
          <w:iCs/>
          <w:color w:val="000000"/>
          <w:sz w:val="20"/>
          <w:lang w:val="de-DE"/>
        </w:rPr>
        <w:t>, Leipziger Straße 300, 01139 Dresden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</w:t>
      </w:r>
      <w:r w:rsidR="002A2D65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Felix.</w:t>
      </w:r>
      <w:r w:rsidR="00486B2E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Krujatz</w:t>
      </w:r>
      <w:r w:rsidR="002A2D65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@tu-dresden.de</w:t>
      </w:r>
    </w:p>
    <w:p w:rsidR="00255BD3" w:rsidRDefault="00255BD3" w:rsidP="00255BD3">
      <w:pPr>
        <w:pStyle w:val="AbstractBody"/>
        <w:ind w:left="1440"/>
        <w:jc w:val="left"/>
        <w:rPr>
          <w:rFonts w:asciiTheme="minorHAnsi" w:hAnsiTheme="minorHAnsi"/>
        </w:rPr>
      </w:pPr>
    </w:p>
    <w:p w:rsidR="00A417C9" w:rsidRDefault="00A417C9" w:rsidP="00486B2E">
      <w:pPr>
        <w:pStyle w:val="AbstractBody"/>
        <w:numPr>
          <w:ilvl w:val="0"/>
          <w:numId w:val="16"/>
        </w:num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Heterotrophic microalgae </w:t>
      </w:r>
      <w:r w:rsidR="0025481B">
        <w:rPr>
          <w:rFonts w:asciiTheme="minorHAnsi" w:hAnsiTheme="minorHAnsi"/>
        </w:rPr>
        <w:t>bio</w:t>
      </w:r>
      <w:r>
        <w:rPr>
          <w:rFonts w:asciiTheme="minorHAnsi" w:hAnsiTheme="minorHAnsi"/>
        </w:rPr>
        <w:t>process was scaled-up from shake flask to 50 L stirred tank reactor</w:t>
      </w:r>
    </w:p>
    <w:p w:rsidR="00A417C9" w:rsidRPr="00A417C9" w:rsidRDefault="00A417C9" w:rsidP="00A417C9">
      <w:pPr>
        <w:pStyle w:val="AbstractBody"/>
        <w:numPr>
          <w:ilvl w:val="0"/>
          <w:numId w:val="16"/>
        </w:numPr>
        <w:jc w:val="left"/>
        <w:rPr>
          <w:rFonts w:asciiTheme="minorHAnsi" w:hAnsiTheme="minorHAnsi"/>
        </w:rPr>
      </w:pPr>
      <w:r w:rsidRPr="00A417C9">
        <w:rPr>
          <w:rFonts w:asciiTheme="minorHAnsi" w:hAnsiTheme="minorHAnsi"/>
          <w:i/>
        </w:rPr>
        <w:t>In-silico</w:t>
      </w:r>
      <w:r>
        <w:rPr>
          <w:rFonts w:asciiTheme="minorHAnsi" w:hAnsiTheme="minorHAnsi"/>
        </w:rPr>
        <w:t xml:space="preserve"> approach allows the design of process strategies </w:t>
      </w:r>
    </w:p>
    <w:p w:rsidR="00704BDF" w:rsidRPr="00EC66CC" w:rsidRDefault="0025481B" w:rsidP="00486B2E">
      <w:pPr>
        <w:pStyle w:val="AbstractBody"/>
        <w:numPr>
          <w:ilvl w:val="0"/>
          <w:numId w:val="16"/>
        </w:num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Heterotrophic fed-batch process</w:t>
      </w:r>
      <w:r w:rsidR="00486B2E">
        <w:rPr>
          <w:rFonts w:asciiTheme="minorHAnsi" w:hAnsiTheme="minorHAnsi"/>
        </w:rPr>
        <w:t xml:space="preserve"> yielded dry weight concentrations &gt; 30 g L</w:t>
      </w:r>
      <w:r w:rsidR="00486B2E" w:rsidRPr="00486B2E">
        <w:rPr>
          <w:rFonts w:asciiTheme="minorHAnsi" w:hAnsiTheme="minorHAnsi"/>
          <w:vertAlign w:val="superscript"/>
        </w:rPr>
        <w:t>-1</w:t>
      </w:r>
    </w:p>
    <w:p w:rsidR="00704BDF" w:rsidRPr="00A417C9" w:rsidRDefault="00486B2E" w:rsidP="00A417C9">
      <w:pPr>
        <w:pStyle w:val="AbstractBody"/>
        <w:numPr>
          <w:ilvl w:val="0"/>
          <w:numId w:val="16"/>
        </w:num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Astaxanthin, </w:t>
      </w:r>
      <w:proofErr w:type="spellStart"/>
      <w:r>
        <w:rPr>
          <w:rFonts w:asciiTheme="minorHAnsi" w:hAnsiTheme="minorHAnsi"/>
        </w:rPr>
        <w:t>Canthaxanin</w:t>
      </w:r>
      <w:proofErr w:type="spellEnd"/>
      <w:r>
        <w:rPr>
          <w:rFonts w:asciiTheme="minorHAnsi" w:hAnsiTheme="minorHAnsi"/>
        </w:rPr>
        <w:t xml:space="preserve"> and Lutein/</w:t>
      </w:r>
      <w:proofErr w:type="spellStart"/>
      <w:r>
        <w:rPr>
          <w:rFonts w:asciiTheme="minorHAnsi" w:hAnsiTheme="minorHAnsi"/>
        </w:rPr>
        <w:t>Zeaxanthin</w:t>
      </w:r>
      <w:proofErr w:type="spellEnd"/>
      <w:r>
        <w:rPr>
          <w:rFonts w:asciiTheme="minorHAnsi" w:hAnsiTheme="minorHAnsi"/>
        </w:rPr>
        <w:t xml:space="preserve"> are the predominant carotenoids</w:t>
      </w:r>
      <w:r w:rsidR="00704BDF" w:rsidRPr="000459A5">
        <w:rPr>
          <w:rFonts w:asciiTheme="minorHAnsi" w:hAnsiTheme="minorHAnsi"/>
        </w:rPr>
        <w:t xml:space="preserve">. 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255BD3" w:rsidRDefault="00255BD3" w:rsidP="0025481B">
      <w:pPr>
        <w:snapToGrid w:val="0"/>
        <w:spacing w:after="120" w:line="276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55BD3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</w:t>
      </w: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 </w:t>
      </w:r>
      <w:r w:rsidR="00704BDF" w:rsidRPr="00255BD3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Introduction</w:t>
      </w:r>
      <w:r w:rsidR="003B1B01" w:rsidRPr="00255BD3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ab/>
      </w:r>
    </w:p>
    <w:p w:rsidR="00255BD3" w:rsidRDefault="002A2147" w:rsidP="000A1D8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A21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Algal biotechnology has gained an increased industrial interest over the last decade.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several years, m</w:t>
      </w:r>
      <w:r w:rsidRPr="002A2147">
        <w:rPr>
          <w:rFonts w:asciiTheme="minorHAnsi" w:eastAsia="MS PGothic" w:hAnsiTheme="minorHAnsi"/>
          <w:color w:val="000000"/>
          <w:sz w:val="22"/>
          <w:szCs w:val="22"/>
          <w:lang w:val="en-US"/>
        </w:rPr>
        <w:t>icroalgae serve</w:t>
      </w:r>
      <w:r w:rsidR="00902F5F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Pr="002A21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source for natural-derived </w:t>
      </w:r>
      <w:r w:rsidRPr="002A2147">
        <w:rPr>
          <w:rFonts w:asciiTheme="minorHAnsi" w:eastAsia="MS PGothic" w:hAnsiTheme="minorHAnsi"/>
          <w:color w:val="000000"/>
          <w:sz w:val="22"/>
          <w:szCs w:val="22"/>
          <w:lang w:val="en-US"/>
        </w:rPr>
        <w:t>antioxida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nts and coloring </w:t>
      </w:r>
      <w:r w:rsidRPr="002A2147">
        <w:rPr>
          <w:rFonts w:asciiTheme="minorHAnsi" w:eastAsia="MS PGothic" w:hAnsiTheme="minorHAnsi"/>
          <w:color w:val="000000"/>
          <w:sz w:val="22"/>
          <w:szCs w:val="22"/>
          <w:lang w:val="en-US"/>
        </w:rPr>
        <w:t>carotenoids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like </w:t>
      </w:r>
      <w:r w:rsidRPr="002A2147">
        <w:rPr>
          <w:rFonts w:asciiTheme="minorHAnsi" w:eastAsia="MS PGothic" w:hAnsiTheme="minorHAnsi"/>
          <w:color w:val="000000"/>
          <w:sz w:val="22"/>
          <w:szCs w:val="22"/>
          <w:lang w:val="en-US"/>
        </w:rPr>
        <w:t>ß-carotene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or</w:t>
      </w:r>
      <w:r w:rsidRPr="002A21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astaxanthin</w:t>
      </w:r>
      <w:r w:rsidR="000A1D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photoautotrophic production of algal biomass and products </w:t>
      </w:r>
      <w:r w:rsidR="00902F5F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still state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art. However, the </w:t>
      </w:r>
      <w:r w:rsidRPr="002A21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supply of photosynthetic active radiation (PAR) as sole source of energy in photobioreactors systems </w:t>
      </w:r>
      <w:r w:rsidR="00902F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remains </w:t>
      </w:r>
      <w:r w:rsidRPr="002A2147">
        <w:rPr>
          <w:rFonts w:asciiTheme="minorHAnsi" w:eastAsia="MS PGothic" w:hAnsiTheme="minorHAnsi"/>
          <w:color w:val="000000"/>
          <w:sz w:val="22"/>
          <w:szCs w:val="22"/>
          <w:lang w:val="en-US"/>
        </w:rPr>
        <w:t>one of the major challenges for photo-biotechnological processes resulting in low biomass concentrations of 0.5 – 5.0 g</w:t>
      </w:r>
      <w:r w:rsidR="002548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2A2147">
        <w:rPr>
          <w:rFonts w:asciiTheme="minorHAnsi" w:eastAsia="MS PGothic" w:hAnsiTheme="minorHAnsi"/>
          <w:color w:val="000000"/>
          <w:sz w:val="22"/>
          <w:szCs w:val="22"/>
          <w:lang w:val="en-US"/>
        </w:rPr>
        <w:t>L</w:t>
      </w:r>
      <w:r w:rsidR="0025481B" w:rsidRPr="000A1D84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Pr="002A21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dry weight in large scale bioprocesses</w:t>
      </w:r>
      <w:r w:rsidR="000A1D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[2]</w:t>
      </w:r>
      <w:r w:rsidRPr="002A2147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Pr="002A2147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ZOTERO_ITEM CSL_CITATION {"citationID":"X20Diy4L","properties":{"formattedCitation":"[13]","plainCitation":"[13]","noteIndex":0},"citationItems":[{"id":368,"uris":["http://zotero.org/users/3891810/items/KYP9TT4S"],"uri":["http://zotero.org/users/3891810/items/KYP9TT4S"],"itemData":{"id":368,"type":"article-journal","title":"Dewatering of microalgal cultures: a major bottleneck to algae-based fuels","container-title":"J. Renew. Sustain. Energy 2","page":"1-15","author":[{"literal":"N. Uduman, Y. Qi, M.K. Danquah, G.M. Forde, A. Hoadley"}],"issued":{"date-parts":[["2010"]]}}}],"schema":"https://github.com/citation-style-language/schema/raw/master/csl-citation.json"} </w:instrText>
      </w:r>
      <w:r w:rsidRPr="002A2147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Pr="002A21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902F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Additionally, photoautotrophic </w:t>
      </w:r>
      <w:r w:rsidR="0025481B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production</w:t>
      </w:r>
      <w:r w:rsidR="00902F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548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impedes </w:t>
      </w:r>
      <w:r w:rsidR="00902F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world-wide production of algae biomass due to the process boundary conditions (e.g. temperature, light). </w:t>
      </w:r>
      <w:r w:rsidR="0025481B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Consequently</w:t>
      </w:r>
      <w:r w:rsidR="00902F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a trend is towards the production of </w:t>
      </w:r>
      <w:r w:rsidR="00902F5F" w:rsidRPr="00902F5F">
        <w:rPr>
          <w:rFonts w:asciiTheme="minorHAnsi" w:eastAsia="MS PGothic" w:hAnsiTheme="minorHAnsi"/>
          <w:color w:val="000000"/>
          <w:sz w:val="22"/>
          <w:szCs w:val="22"/>
          <w:lang w:val="en-US"/>
        </w:rPr>
        <w:t>high-quality</w:t>
      </w:r>
      <w:r w:rsidR="00902F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microalgae</w:t>
      </w:r>
      <w:r w:rsidR="00902F5F" w:rsidRPr="00902F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products</w:t>
      </w:r>
      <w:r w:rsidR="00902F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(e.g. the production of poly-unsaturated fatty acids by DSM/</w:t>
      </w:r>
      <w:proofErr w:type="spellStart"/>
      <w:r w:rsidR="00902F5F">
        <w:rPr>
          <w:rFonts w:asciiTheme="minorHAnsi" w:eastAsia="MS PGothic" w:hAnsiTheme="minorHAnsi"/>
          <w:color w:val="000000"/>
          <w:sz w:val="22"/>
          <w:szCs w:val="22"/>
          <w:lang w:val="en-US"/>
        </w:rPr>
        <w:t>Evonik</w:t>
      </w:r>
      <w:proofErr w:type="spellEnd"/>
      <w:r w:rsidR="00902F5F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902F5F" w:rsidRPr="00902F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02F5F">
        <w:rPr>
          <w:rFonts w:asciiTheme="minorHAnsi" w:eastAsia="MS PGothic" w:hAnsiTheme="minorHAnsi"/>
          <w:color w:val="000000"/>
          <w:sz w:val="22"/>
          <w:szCs w:val="22"/>
          <w:lang w:val="en-US"/>
        </w:rPr>
        <w:t>by</w:t>
      </w:r>
      <w:r w:rsidR="00902F5F" w:rsidRPr="00902F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heter</w:t>
      </w:r>
      <w:r w:rsidR="00902F5F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902F5F" w:rsidRPr="00902F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trophic </w:t>
      </w:r>
      <w:r w:rsidR="00902F5F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bioprocess</w:t>
      </w:r>
      <w:r w:rsidR="003050D4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25481B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902F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based on organic carbon and energy sources</w:t>
      </w:r>
      <w:r w:rsidR="00902F5F" w:rsidRPr="00902F5F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This</w:t>
      </w:r>
      <w:r w:rsidR="00902F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strategy</w:t>
      </w:r>
      <w:r w:rsidR="00902F5F" w:rsidRPr="00902F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allow</w:t>
      </w:r>
      <w:r w:rsidR="00902F5F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902F5F" w:rsidRPr="00902F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use of established technologies in biotechnology</w:t>
      </w:r>
      <w:r w:rsidR="00902F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02F5F" w:rsidRPr="00902F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the avoidance of some bottlenecks </w:t>
      </w:r>
      <w:r w:rsidR="00FC38D8">
        <w:rPr>
          <w:rFonts w:asciiTheme="minorHAnsi" w:eastAsia="MS PGothic" w:hAnsiTheme="minorHAnsi"/>
          <w:color w:val="000000"/>
          <w:sz w:val="22"/>
          <w:szCs w:val="22"/>
          <w:lang w:val="en-US"/>
        </w:rPr>
        <w:t>using photoproduction</w:t>
      </w:r>
      <w:r w:rsidR="00902F5F" w:rsidRPr="00902F5F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FC38D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55BD3" w:rsidRPr="00255BD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aim of th</w:t>
      </w:r>
      <w:r w:rsidR="00255B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study </w:t>
      </w:r>
      <w:r w:rsidR="00255BD3" w:rsidRPr="00255B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the development of </w:t>
      </w:r>
      <w:r w:rsidR="00255BD3">
        <w:rPr>
          <w:rFonts w:asciiTheme="minorHAnsi" w:eastAsia="MS PGothic" w:hAnsiTheme="minorHAnsi"/>
          <w:color w:val="000000"/>
          <w:sz w:val="22"/>
          <w:szCs w:val="22"/>
          <w:lang w:val="en-US"/>
        </w:rPr>
        <w:t>a heterotrophic bio</w:t>
      </w:r>
      <w:r w:rsidR="00255BD3" w:rsidRPr="00255B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process </w:t>
      </w:r>
      <w:r w:rsidR="00FC38D8" w:rsidRPr="00255BD3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produce</w:t>
      </w:r>
      <w:r w:rsidR="00255BD3" w:rsidRPr="00255B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natural</w:t>
      </w:r>
      <w:r w:rsidR="00255BD3">
        <w:rPr>
          <w:rFonts w:asciiTheme="minorHAnsi" w:eastAsia="MS PGothic" w:hAnsiTheme="minorHAnsi"/>
          <w:color w:val="000000"/>
          <w:sz w:val="22"/>
          <w:szCs w:val="22"/>
          <w:lang w:val="en-US"/>
        </w:rPr>
        <w:t>-derived carotenoids (with special focus on Astaxanthin)</w:t>
      </w:r>
      <w:r w:rsidR="00255BD3" w:rsidRPr="00255B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from </w:t>
      </w:r>
      <w:r w:rsidR="00255BD3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</w:t>
      </w:r>
      <w:r w:rsidR="00255BD3" w:rsidRPr="00255BD3">
        <w:rPr>
          <w:rFonts w:asciiTheme="minorHAnsi" w:eastAsia="MS PGothic" w:hAnsiTheme="minorHAnsi"/>
          <w:color w:val="000000"/>
          <w:sz w:val="22"/>
          <w:szCs w:val="22"/>
          <w:lang w:val="en-US"/>
        </w:rPr>
        <w:t>algae</w:t>
      </w:r>
      <w:r w:rsidR="000A1D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[3]</w:t>
      </w:r>
      <w:r w:rsidR="00255BD3" w:rsidRPr="00255B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704BDF" w:rsidRPr="00255BD3" w:rsidRDefault="00704BDF" w:rsidP="0025481B">
      <w:pPr>
        <w:snapToGrid w:val="0"/>
        <w:spacing w:after="120" w:line="276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55BD3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25481B" w:rsidRDefault="004D2354" w:rsidP="000A1D8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4D23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First, </w:t>
      </w:r>
      <w:r w:rsidR="00FC38D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suitable production strain was identified by screening several </w:t>
      </w:r>
      <w:r w:rsidR="00FC38D8" w:rsidRPr="000A1D84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Chlorella</w:t>
      </w:r>
      <w:r w:rsidR="00FC38D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ssp. strains originated from European strain databases</w:t>
      </w:r>
      <w:r w:rsidR="00232C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(SAG, CCAP, </w:t>
      </w:r>
      <w:proofErr w:type="gramStart"/>
      <w:r w:rsidR="00232C35">
        <w:rPr>
          <w:rFonts w:asciiTheme="minorHAnsi" w:eastAsia="MS PGothic" w:hAnsiTheme="minorHAnsi"/>
          <w:color w:val="000000"/>
          <w:sz w:val="22"/>
          <w:szCs w:val="22"/>
          <w:lang w:val="en-US"/>
        </w:rPr>
        <w:t>CCALA</w:t>
      </w:r>
      <w:proofErr w:type="gramEnd"/>
      <w:r w:rsidR="00232C35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FC38D8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</w:t>
      </w:r>
      <w:r w:rsidR="005966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strains were screened on their </w:t>
      </w:r>
      <w:r w:rsidR="00FC38D8">
        <w:rPr>
          <w:rFonts w:asciiTheme="minorHAnsi" w:eastAsia="MS PGothic" w:hAnsiTheme="minorHAnsi"/>
          <w:color w:val="000000"/>
          <w:sz w:val="22"/>
          <w:szCs w:val="22"/>
          <w:lang w:val="en-US"/>
        </w:rPr>
        <w:t>heterotrophic growth rates µ</w:t>
      </w:r>
      <w:r w:rsidR="00FC38D8" w:rsidRPr="000A1D84">
        <w:rPr>
          <w:rFonts w:asciiTheme="minorHAnsi" w:eastAsia="MS PGothic" w:hAnsiTheme="minorHAnsi"/>
          <w:color w:val="000000"/>
          <w:sz w:val="22"/>
          <w:szCs w:val="22"/>
          <w:lang w:val="en-US"/>
        </w:rPr>
        <w:t>max</w:t>
      </w:r>
      <w:r w:rsidR="00FC38D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32C35">
        <w:rPr>
          <w:rFonts w:asciiTheme="minorHAnsi" w:eastAsia="MS PGothic" w:hAnsiTheme="minorHAnsi"/>
          <w:color w:val="000000"/>
          <w:sz w:val="22"/>
          <w:szCs w:val="22"/>
          <w:lang w:val="en-US"/>
        </w:rPr>
        <w:t>[h</w:t>
      </w:r>
      <w:r w:rsidR="00232C35" w:rsidRPr="000A1D84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232C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 </w:t>
      </w:r>
      <w:r w:rsidR="00FC38D8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yield coefficients Y</w:t>
      </w:r>
      <w:r w:rsidR="00FC38D8" w:rsidRPr="000A1D8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X/S</w:t>
      </w:r>
      <w:r w:rsidR="00232C35" w:rsidRPr="000A1D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32C35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proofErr w:type="spellStart"/>
      <w:r w:rsidR="00232C35">
        <w:rPr>
          <w:rFonts w:asciiTheme="minorHAnsi" w:eastAsia="MS PGothic" w:hAnsiTheme="minorHAnsi"/>
          <w:color w:val="000000"/>
          <w:sz w:val="22"/>
          <w:szCs w:val="22"/>
          <w:lang w:val="en-US"/>
        </w:rPr>
        <w:t>g</w:t>
      </w:r>
      <w:r w:rsidR="00232C35" w:rsidRPr="000A1D8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dw</w:t>
      </w:r>
      <w:proofErr w:type="spellEnd"/>
      <w:r w:rsidR="00232C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</w:t>
      </w:r>
      <w:r w:rsidR="00232C35" w:rsidRPr="000A1D8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Glc</w:t>
      </w:r>
      <w:r w:rsidR="00232C35" w:rsidRPr="000A1D84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232C35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5966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identify a potential production strain. The chosen strain</w:t>
      </w:r>
      <w:r w:rsidR="00FC38D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characterized regarding</w:t>
      </w:r>
      <w:r w:rsidR="00232C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growth kinetics using glucose as sole carbon source (100 mL shake flask scale</w:t>
      </w:r>
      <w:r w:rsidR="0059669C">
        <w:rPr>
          <w:rFonts w:asciiTheme="minorHAnsi" w:eastAsia="MS PGothic" w:hAnsiTheme="minorHAnsi"/>
          <w:color w:val="000000"/>
          <w:sz w:val="22"/>
          <w:szCs w:val="22"/>
          <w:lang w:val="en-US"/>
        </w:rPr>
        <w:t>, modified BM medium</w:t>
      </w:r>
      <w:r w:rsidR="00232C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="00FC38D8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setup a process model for</w:t>
      </w:r>
      <w:r w:rsidR="00232C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 </w:t>
      </w:r>
      <w:r w:rsidR="00232C35" w:rsidRPr="000A1D84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silico</w:t>
      </w:r>
      <w:r w:rsidR="00232C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process development and scale up (to 3</w:t>
      </w:r>
      <w:r w:rsidR="005966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32C35">
        <w:rPr>
          <w:rFonts w:asciiTheme="minorHAnsi" w:eastAsia="MS PGothic" w:hAnsiTheme="minorHAnsi"/>
          <w:color w:val="000000"/>
          <w:sz w:val="22"/>
          <w:szCs w:val="22"/>
          <w:lang w:val="en-US"/>
        </w:rPr>
        <w:t>L and 50</w:t>
      </w:r>
      <w:r w:rsidR="005966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32C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 stirred tank bioreactors). </w:t>
      </w:r>
    </w:p>
    <w:p w:rsidR="0025481B" w:rsidRDefault="00232C35" w:rsidP="000A1D8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All </w:t>
      </w:r>
      <w:r w:rsidR="0025481B">
        <w:rPr>
          <w:rFonts w:asciiTheme="minorHAnsi" w:eastAsia="MS PGothic" w:hAnsiTheme="minorHAnsi"/>
          <w:color w:val="000000"/>
          <w:sz w:val="22"/>
          <w:szCs w:val="22"/>
          <w:lang w:val="en-US"/>
        </w:rPr>
        <w:t>modeling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approaches were conducted in the free accessible software Berkley Madonna®. Finally, batch and fed-batch processes were performed in 3 L (Labors 5,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Infors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HT) and 50 L (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Applikon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Biotechnology) stirred tank </w:t>
      </w:r>
      <w:r w:rsidR="0025481B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reactors to validate </w:t>
      </w:r>
      <w:r w:rsidR="005966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25481B">
        <w:rPr>
          <w:rFonts w:asciiTheme="minorHAnsi" w:eastAsia="MS PGothic" w:hAnsiTheme="minorHAnsi"/>
          <w:color w:val="000000"/>
          <w:sz w:val="22"/>
          <w:szCs w:val="22"/>
          <w:lang w:val="en-US"/>
        </w:rPr>
        <w:t>scale-up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 Process monitoring was performed by glucose and nitrogen analytics, flow cytometry analysis (population dynamics), microscopy, carotenoid extraction and HPLC analysis.</w:t>
      </w:r>
    </w:p>
    <w:p w:rsidR="0025481B" w:rsidRDefault="00704BDF" w:rsidP="0025481B">
      <w:pPr>
        <w:snapToGrid w:val="0"/>
        <w:spacing w:after="120" w:line="276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3050D4" w:rsidRDefault="0059669C" w:rsidP="000A1D8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screening several </w:t>
      </w:r>
      <w:r w:rsidRPr="000A1D84">
        <w:rPr>
          <w:rFonts w:asciiTheme="minorHAnsi" w:eastAsia="MS PGothic" w:hAnsiTheme="minorHAnsi"/>
          <w:color w:val="000000"/>
          <w:sz w:val="22"/>
          <w:szCs w:val="22"/>
          <w:lang w:val="en-US"/>
        </w:rPr>
        <w:t>Chlorella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ssp. strains we could identify a suitable natural producer which </w:t>
      </w:r>
      <w:r w:rsidR="0025481B">
        <w:rPr>
          <w:rFonts w:asciiTheme="minorHAnsi" w:eastAsia="MS PGothic" w:hAnsiTheme="minorHAnsi"/>
          <w:color w:val="000000"/>
          <w:sz w:val="22"/>
          <w:szCs w:val="22"/>
          <w:lang w:val="en-US"/>
        </w:rPr>
        <w:t>attained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</w:t>
      </w:r>
      <w:r w:rsidR="0025481B">
        <w:rPr>
          <w:rFonts w:asciiTheme="minorHAnsi" w:eastAsia="MS PGothic" w:hAnsiTheme="minorHAnsi"/>
          <w:color w:val="000000"/>
          <w:sz w:val="22"/>
          <w:szCs w:val="22"/>
          <w:lang w:val="en-US"/>
        </w:rPr>
        <w:t>high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yield coefficient</w:t>
      </w:r>
      <w:r w:rsidRPr="005966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Y</w:t>
      </w:r>
      <w:r w:rsidRPr="000A1D8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X/S</w:t>
      </w:r>
      <w:r w:rsidRPr="000A1D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using glucose as sole carbon source. The kinetic growth parameters µ</w:t>
      </w:r>
      <w:r w:rsidRPr="000A1D84">
        <w:rPr>
          <w:rFonts w:asciiTheme="minorHAnsi" w:eastAsia="MS PGothic" w:hAnsiTheme="minorHAnsi"/>
          <w:color w:val="000000"/>
          <w:sz w:val="22"/>
          <w:szCs w:val="22"/>
          <w:lang w:val="en-US"/>
        </w:rPr>
        <w:t>max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3050D4">
        <w:rPr>
          <w:rFonts w:asciiTheme="minorHAnsi" w:eastAsia="MS PGothic" w:hAnsiTheme="minorHAnsi"/>
          <w:color w:val="000000"/>
          <w:sz w:val="22"/>
          <w:szCs w:val="22"/>
          <w:lang w:val="en-US"/>
        </w:rPr>
        <w:t>K</w:t>
      </w:r>
      <w:r w:rsidR="003050D4" w:rsidRPr="000A1D8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S</w:t>
      </w:r>
      <w:r w:rsidR="003050D4">
        <w:rPr>
          <w:rFonts w:asciiTheme="minorHAnsi" w:eastAsia="MS PGothic" w:hAnsiTheme="minorHAnsi"/>
          <w:color w:val="000000"/>
          <w:sz w:val="22"/>
          <w:szCs w:val="22"/>
          <w:lang w:val="en-US"/>
        </w:rPr>
        <w:t>, K</w:t>
      </w:r>
      <w:r w:rsidR="003050D4" w:rsidRPr="000A1D8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I</w:t>
      </w:r>
      <w:r w:rsidR="003050D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Y</w:t>
      </w:r>
      <w:r w:rsidR="003050D4" w:rsidRPr="000A1D8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X/S</w:t>
      </w:r>
      <w:r w:rsidR="003050D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determined in shake flask cultivations and implemented into a MONOD based process model. Using the </w:t>
      </w:r>
      <w:r w:rsidR="003050D4" w:rsidRPr="000A1D84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silico</w:t>
      </w:r>
      <w:r w:rsidR="003050D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approach a fed-batch feeding strategy was established which was validated in 3 L and 50 L scale-up processes. The heterotrophic bioprocess yielded high dry weight concentrations &gt; 30 g L</w:t>
      </w:r>
      <w:r w:rsidR="003050D4" w:rsidRPr="000A1D84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3050D4">
        <w:rPr>
          <w:rFonts w:asciiTheme="minorHAnsi" w:eastAsia="MS PGothic" w:hAnsiTheme="minorHAnsi"/>
          <w:color w:val="000000"/>
          <w:sz w:val="22"/>
          <w:szCs w:val="22"/>
          <w:lang w:val="en-US"/>
        </w:rPr>
        <w:t>. Astaxanthin, Canthaxanthin and Lutein/Zeaxanthin were identified as the major carotenoid fraction in the cells.</w:t>
      </w:r>
    </w:p>
    <w:p w:rsidR="000A1D84" w:rsidRDefault="000A1D84" w:rsidP="000A1D84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de-DE" w:eastAsia="de-DE"/>
        </w:rPr>
        <w:drawing>
          <wp:inline distT="0" distB="0" distL="0" distR="0">
            <wp:extent cx="4086225" cy="2048152"/>
            <wp:effectExtent l="0" t="0" r="0" b="9525"/>
            <wp:docPr id="1" name="Grafik 1" descr="I:\MIPHO\Publikation\Heterotrophic Carotinoid Synthesis\Submission\Graphical Abstra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MIPHO\Publikation\Heterotrophic Carotinoid Synthesis\Submission\Graphical Abstrac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889" cy="205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D84" w:rsidRPr="00DE0019" w:rsidRDefault="000A1D84" w:rsidP="000A1D84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Process development of a heterotrophic </w:t>
      </w:r>
      <w:r w:rsidRPr="000A1D84">
        <w:rPr>
          <w:rFonts w:asciiTheme="minorHAnsi" w:eastAsia="MS PGothic" w:hAnsiTheme="minorHAnsi"/>
          <w:i/>
          <w:color w:val="000000"/>
          <w:szCs w:val="18"/>
          <w:lang w:val="en-US"/>
        </w:rPr>
        <w:t>Chlorella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proofErr w:type="spellStart"/>
      <w:r>
        <w:rPr>
          <w:rFonts w:asciiTheme="minorHAnsi" w:eastAsia="MS PGothic" w:hAnsiTheme="minorHAnsi"/>
          <w:color w:val="000000"/>
          <w:szCs w:val="18"/>
          <w:lang w:val="en-US"/>
        </w:rPr>
        <w:t>ssp</w:t>
      </w:r>
      <w:proofErr w:type="spellEnd"/>
      <w:r>
        <w:rPr>
          <w:rFonts w:asciiTheme="minorHAnsi" w:eastAsia="MS PGothic" w:hAnsiTheme="minorHAnsi"/>
          <w:color w:val="000000"/>
          <w:szCs w:val="18"/>
          <w:lang w:val="en-US"/>
        </w:rPr>
        <w:t>- based bioprocess to produce natural-derived carotenoids.</w:t>
      </w:r>
    </w:p>
    <w:p w:rsidR="00704BDF" w:rsidRDefault="003050D4" w:rsidP="000A1D8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3050D4"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 process allows the production of high-quality natural carotenoids from microalgae at high cell densities and thus offers an alternative to the complex photoautotrophic production by</w:t>
      </w:r>
      <w:r w:rsidRPr="000A1D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0A1D84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Haematococcus</w:t>
      </w:r>
      <w:proofErr w:type="spellEnd"/>
      <w:r w:rsidR="008C444F" w:rsidRPr="000A1D84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C444F" w:rsidRPr="000A1D84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pluvialis</w:t>
      </w:r>
      <w:proofErr w:type="spellEnd"/>
      <w:r w:rsidR="008C44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which is independent on the production site and their climatic conditions (e.g. temperature, light).</w:t>
      </w:r>
      <w:bookmarkStart w:id="0" w:name="_GoBack"/>
      <w:bookmarkEnd w:id="0"/>
    </w:p>
    <w:p w:rsidR="007B0226" w:rsidRDefault="007B0226" w:rsidP="007B0226">
      <w:pPr>
        <w:snapToGrid w:val="0"/>
        <w:spacing w:after="120" w:line="276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Conclusions</w:t>
      </w:r>
    </w:p>
    <w:p w:rsidR="00E96286" w:rsidRPr="00E96286" w:rsidRDefault="00E96286" w:rsidP="00E9628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E962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Heterotrophic </w:t>
      </w:r>
      <w:proofErr w:type="spellStart"/>
      <w:r w:rsidRPr="00E96286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microalgal</w:t>
      </w:r>
      <w:proofErr w:type="spellEnd"/>
      <w:r w:rsidRPr="00E962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bioprocesses allow high cell density cultivation and facilitate scaled-up compared to photoautotrophic cultivation. Model validation performed in shake flask experiments and lab-scale bioreactor fermentations indicated robustness of the process model at different scales. Thus, the results provide a foundation for advanced model-based bioprocess development for heterotrophic </w:t>
      </w:r>
      <w:proofErr w:type="spellStart"/>
      <w:r w:rsidRPr="00E96286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microalgal</w:t>
      </w:r>
      <w:proofErr w:type="spellEnd"/>
      <w:r w:rsidRPr="00E962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processes. </w:t>
      </w:r>
    </w:p>
    <w:p w:rsidR="00704BDF" w:rsidRPr="003B1B01" w:rsidRDefault="00704BDF" w:rsidP="007B0226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:rsidR="007B0226" w:rsidRPr="007B0226" w:rsidRDefault="007B0226" w:rsidP="007B0226">
      <w:pPr>
        <w:pStyle w:val="FirstParagraph"/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7B0226">
        <w:rPr>
          <w:rFonts w:asciiTheme="minorHAnsi" w:hAnsiTheme="minorHAnsi"/>
          <w:color w:val="000000"/>
        </w:rPr>
        <w:t>[</w:t>
      </w:r>
      <w:r>
        <w:rPr>
          <w:rFonts w:asciiTheme="minorHAnsi" w:hAnsiTheme="minorHAnsi"/>
          <w:color w:val="000000"/>
        </w:rPr>
        <w:t>1]</w:t>
      </w:r>
      <w:r>
        <w:rPr>
          <w:rFonts w:asciiTheme="minorHAnsi" w:hAnsiTheme="minorHAnsi"/>
          <w:color w:val="000000"/>
        </w:rPr>
        <w:tab/>
        <w:t xml:space="preserve">L. </w:t>
      </w:r>
      <w:proofErr w:type="spellStart"/>
      <w:r>
        <w:rPr>
          <w:rFonts w:asciiTheme="minorHAnsi" w:hAnsiTheme="minorHAnsi"/>
          <w:color w:val="000000"/>
        </w:rPr>
        <w:t>Gouveia</w:t>
      </w:r>
      <w:proofErr w:type="spellEnd"/>
      <w:r>
        <w:rPr>
          <w:rFonts w:asciiTheme="minorHAnsi" w:hAnsiTheme="minorHAnsi"/>
          <w:color w:val="000000"/>
        </w:rPr>
        <w:t xml:space="preserve">, A. </w:t>
      </w:r>
      <w:proofErr w:type="spellStart"/>
      <w:r>
        <w:rPr>
          <w:rFonts w:asciiTheme="minorHAnsi" w:hAnsiTheme="minorHAnsi"/>
          <w:color w:val="000000"/>
        </w:rPr>
        <w:t>Raymundo</w:t>
      </w:r>
      <w:proofErr w:type="spellEnd"/>
      <w:r>
        <w:rPr>
          <w:rFonts w:asciiTheme="minorHAnsi" w:hAnsiTheme="minorHAnsi"/>
          <w:color w:val="000000"/>
        </w:rPr>
        <w:t>, A. P. Batista, I. Sousa, J.</w:t>
      </w:r>
      <w:r w:rsidRPr="007B0226">
        <w:rPr>
          <w:rFonts w:asciiTheme="minorHAnsi" w:hAnsiTheme="minorHAnsi"/>
          <w:color w:val="000000"/>
        </w:rPr>
        <w:t xml:space="preserve"> </w:t>
      </w:r>
      <w:proofErr w:type="spellStart"/>
      <w:r w:rsidRPr="007B0226">
        <w:rPr>
          <w:rFonts w:asciiTheme="minorHAnsi" w:hAnsiTheme="minorHAnsi"/>
          <w:color w:val="000000"/>
        </w:rPr>
        <w:t>Empis</w:t>
      </w:r>
      <w:proofErr w:type="spellEnd"/>
      <w:r w:rsidRPr="007B0226">
        <w:rPr>
          <w:rFonts w:asciiTheme="minorHAnsi" w:hAnsiTheme="minorHAnsi"/>
          <w:color w:val="000000"/>
        </w:rPr>
        <w:t>,</w:t>
      </w:r>
      <w:r>
        <w:rPr>
          <w:rFonts w:asciiTheme="minorHAnsi" w:hAnsiTheme="minorHAnsi"/>
          <w:color w:val="000000"/>
        </w:rPr>
        <w:t>,</w:t>
      </w:r>
      <w:r w:rsidRPr="007B0226">
        <w:rPr>
          <w:rFonts w:asciiTheme="minorHAnsi" w:hAnsiTheme="minorHAnsi"/>
          <w:color w:val="000000"/>
        </w:rPr>
        <w:t xml:space="preserve"> Eur</w:t>
      </w:r>
      <w:r>
        <w:rPr>
          <w:rFonts w:asciiTheme="minorHAnsi" w:hAnsiTheme="minorHAnsi"/>
          <w:color w:val="000000"/>
        </w:rPr>
        <w:t>.</w:t>
      </w:r>
      <w:r w:rsidRPr="007B0226">
        <w:rPr>
          <w:rFonts w:asciiTheme="minorHAnsi" w:hAnsiTheme="minorHAnsi"/>
          <w:color w:val="000000"/>
        </w:rPr>
        <w:t xml:space="preserve"> Food Res</w:t>
      </w:r>
      <w:r>
        <w:rPr>
          <w:rFonts w:asciiTheme="minorHAnsi" w:hAnsiTheme="minorHAnsi"/>
          <w:color w:val="000000"/>
        </w:rPr>
        <w:t>.</w:t>
      </w:r>
      <w:r w:rsidRPr="007B0226">
        <w:rPr>
          <w:rFonts w:asciiTheme="minorHAnsi" w:hAnsiTheme="minorHAnsi"/>
          <w:color w:val="000000"/>
        </w:rPr>
        <w:t xml:space="preserve"> Technol</w:t>
      </w:r>
      <w:r>
        <w:rPr>
          <w:rFonts w:asciiTheme="minorHAnsi" w:hAnsiTheme="minorHAnsi"/>
          <w:color w:val="000000"/>
        </w:rPr>
        <w:t>.</w:t>
      </w:r>
      <w:r w:rsidRPr="007B0226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222 (</w:t>
      </w:r>
      <w:r w:rsidRPr="007B0226">
        <w:rPr>
          <w:rFonts w:asciiTheme="minorHAnsi" w:hAnsiTheme="minorHAnsi"/>
          <w:color w:val="000000"/>
        </w:rPr>
        <w:t>2006</w:t>
      </w:r>
      <w:r>
        <w:rPr>
          <w:rFonts w:asciiTheme="minorHAnsi" w:hAnsiTheme="minorHAnsi"/>
          <w:color w:val="000000"/>
        </w:rPr>
        <w:t>)</w:t>
      </w:r>
      <w:r w:rsidRPr="007B0226">
        <w:rPr>
          <w:rFonts w:asciiTheme="minorHAnsi" w:hAnsiTheme="minorHAnsi"/>
          <w:color w:val="000000"/>
        </w:rPr>
        <w:t xml:space="preserve"> 362–367.</w:t>
      </w:r>
    </w:p>
    <w:p w:rsidR="005D0D08" w:rsidRPr="007B0226" w:rsidRDefault="007B0226" w:rsidP="007B0226">
      <w:pPr>
        <w:pStyle w:val="FirstParagraph"/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7B0226">
        <w:rPr>
          <w:rFonts w:asciiTheme="minorHAnsi" w:hAnsiTheme="minorHAnsi"/>
          <w:color w:val="000000"/>
        </w:rPr>
        <w:t>[</w:t>
      </w:r>
      <w:r>
        <w:rPr>
          <w:rFonts w:asciiTheme="minorHAnsi" w:hAnsiTheme="minorHAnsi"/>
          <w:color w:val="000000"/>
        </w:rPr>
        <w:t>2</w:t>
      </w:r>
      <w:r>
        <w:rPr>
          <w:rFonts w:asciiTheme="minorHAnsi" w:hAnsiTheme="minorHAnsi"/>
          <w:color w:val="000000"/>
        </w:rPr>
        <w:t>]</w:t>
      </w:r>
      <w:r w:rsidRPr="007B0226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ab/>
      </w:r>
      <w:r w:rsidRPr="007B0226">
        <w:rPr>
          <w:rFonts w:asciiTheme="minorHAnsi" w:hAnsiTheme="minorHAnsi"/>
          <w:color w:val="000000"/>
        </w:rPr>
        <w:t>M</w:t>
      </w:r>
      <w:r>
        <w:rPr>
          <w:rFonts w:asciiTheme="minorHAnsi" w:hAnsiTheme="minorHAnsi"/>
          <w:color w:val="000000"/>
        </w:rPr>
        <w:t>.</w:t>
      </w:r>
      <w:r w:rsidRPr="007B0226">
        <w:rPr>
          <w:rFonts w:asciiTheme="minorHAnsi" w:hAnsiTheme="minorHAnsi"/>
          <w:color w:val="000000"/>
        </w:rPr>
        <w:t xml:space="preserve"> </w:t>
      </w:r>
      <w:proofErr w:type="spellStart"/>
      <w:r w:rsidRPr="007B0226">
        <w:rPr>
          <w:rFonts w:asciiTheme="minorHAnsi" w:hAnsiTheme="minorHAnsi"/>
          <w:color w:val="000000"/>
        </w:rPr>
        <w:t>Grima</w:t>
      </w:r>
      <w:proofErr w:type="spellEnd"/>
      <w:r w:rsidRPr="007B0226">
        <w:rPr>
          <w:rFonts w:asciiTheme="minorHAnsi" w:hAnsiTheme="minorHAnsi"/>
          <w:color w:val="000000"/>
        </w:rPr>
        <w:t xml:space="preserve"> E, </w:t>
      </w:r>
      <w:r>
        <w:rPr>
          <w:rFonts w:asciiTheme="minorHAnsi" w:hAnsiTheme="minorHAnsi"/>
          <w:color w:val="000000"/>
        </w:rPr>
        <w:t xml:space="preserve">E.H. </w:t>
      </w:r>
      <w:proofErr w:type="spellStart"/>
      <w:r w:rsidRPr="007B0226">
        <w:rPr>
          <w:rFonts w:asciiTheme="minorHAnsi" w:hAnsiTheme="minorHAnsi"/>
          <w:color w:val="000000"/>
        </w:rPr>
        <w:t>Belarbi</w:t>
      </w:r>
      <w:proofErr w:type="spellEnd"/>
      <w:r>
        <w:rPr>
          <w:rFonts w:asciiTheme="minorHAnsi" w:hAnsiTheme="minorHAnsi"/>
          <w:color w:val="000000"/>
        </w:rPr>
        <w:t>,</w:t>
      </w:r>
      <w:r w:rsidRPr="007B0226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 xml:space="preserve">F.G. </w:t>
      </w:r>
      <w:proofErr w:type="spellStart"/>
      <w:r>
        <w:rPr>
          <w:rFonts w:asciiTheme="minorHAnsi" w:hAnsiTheme="minorHAnsi"/>
          <w:color w:val="000000"/>
        </w:rPr>
        <w:t>Acién</w:t>
      </w:r>
      <w:proofErr w:type="spellEnd"/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Fernández</w:t>
      </w:r>
      <w:proofErr w:type="spellEnd"/>
      <w:r w:rsidRPr="007B0226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 xml:space="preserve">A. </w:t>
      </w:r>
      <w:r w:rsidRPr="007B0226">
        <w:rPr>
          <w:rFonts w:asciiTheme="minorHAnsi" w:hAnsiTheme="minorHAnsi"/>
          <w:color w:val="000000"/>
        </w:rPr>
        <w:t xml:space="preserve">Robles Medina, </w:t>
      </w:r>
      <w:r>
        <w:rPr>
          <w:rFonts w:asciiTheme="minorHAnsi" w:hAnsiTheme="minorHAnsi"/>
          <w:color w:val="000000"/>
        </w:rPr>
        <w:t xml:space="preserve">Y. </w:t>
      </w:r>
      <w:proofErr w:type="spellStart"/>
      <w:r>
        <w:rPr>
          <w:rFonts w:asciiTheme="minorHAnsi" w:hAnsiTheme="minorHAnsi"/>
          <w:color w:val="000000"/>
        </w:rPr>
        <w:t>Chisti</w:t>
      </w:r>
      <w:proofErr w:type="spellEnd"/>
      <w:r w:rsidRPr="007B0226">
        <w:rPr>
          <w:rFonts w:asciiTheme="minorHAnsi" w:hAnsiTheme="minorHAnsi"/>
          <w:color w:val="000000"/>
        </w:rPr>
        <w:t xml:space="preserve">, </w:t>
      </w:r>
      <w:proofErr w:type="spellStart"/>
      <w:r w:rsidRPr="007B0226">
        <w:rPr>
          <w:rFonts w:asciiTheme="minorHAnsi" w:hAnsiTheme="minorHAnsi"/>
          <w:color w:val="000000"/>
        </w:rPr>
        <w:t>Biotechnol</w:t>
      </w:r>
      <w:proofErr w:type="spellEnd"/>
      <w:r>
        <w:rPr>
          <w:rFonts w:asciiTheme="minorHAnsi" w:hAnsiTheme="minorHAnsi"/>
          <w:color w:val="000000"/>
        </w:rPr>
        <w:t>.</w:t>
      </w:r>
      <w:r w:rsidRPr="007B0226">
        <w:rPr>
          <w:rFonts w:asciiTheme="minorHAnsi" w:hAnsiTheme="minorHAnsi"/>
          <w:color w:val="000000"/>
        </w:rPr>
        <w:t xml:space="preserve"> Adv</w:t>
      </w:r>
      <w:r>
        <w:rPr>
          <w:rFonts w:asciiTheme="minorHAnsi" w:hAnsiTheme="minorHAnsi"/>
          <w:color w:val="000000"/>
        </w:rPr>
        <w:t>.</w:t>
      </w:r>
      <w:r w:rsidRPr="007B0226">
        <w:rPr>
          <w:rFonts w:asciiTheme="minorHAnsi" w:hAnsiTheme="minorHAnsi"/>
          <w:color w:val="000000"/>
        </w:rPr>
        <w:t xml:space="preserve"> 20 </w:t>
      </w:r>
      <w:r>
        <w:rPr>
          <w:rFonts w:asciiTheme="minorHAnsi" w:hAnsiTheme="minorHAnsi"/>
          <w:color w:val="000000"/>
        </w:rPr>
        <w:t>(</w:t>
      </w:r>
      <w:r w:rsidRPr="007B0226">
        <w:rPr>
          <w:rFonts w:asciiTheme="minorHAnsi" w:hAnsiTheme="minorHAnsi"/>
          <w:color w:val="000000"/>
        </w:rPr>
        <w:t>2003</w:t>
      </w:r>
      <w:r>
        <w:rPr>
          <w:rFonts w:asciiTheme="minorHAnsi" w:hAnsiTheme="minorHAnsi"/>
          <w:color w:val="000000"/>
        </w:rPr>
        <w:t>)</w:t>
      </w:r>
      <w:r w:rsidRPr="007B0226">
        <w:rPr>
          <w:rFonts w:asciiTheme="minorHAnsi" w:hAnsiTheme="minorHAnsi"/>
          <w:color w:val="000000"/>
        </w:rPr>
        <w:t xml:space="preserve"> 491–515.</w:t>
      </w:r>
    </w:p>
    <w:p w:rsidR="007B0226" w:rsidRPr="007B0226" w:rsidRDefault="007B0226" w:rsidP="007B0226">
      <w:pPr>
        <w:pStyle w:val="FirstParagraph"/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7B0226">
        <w:rPr>
          <w:rFonts w:asciiTheme="minorHAnsi" w:hAnsiTheme="minorHAnsi"/>
          <w:color w:val="000000"/>
        </w:rPr>
        <w:t>[</w:t>
      </w:r>
      <w:r>
        <w:rPr>
          <w:rFonts w:asciiTheme="minorHAnsi" w:hAnsiTheme="minorHAnsi"/>
          <w:color w:val="000000"/>
        </w:rPr>
        <w:t>3</w:t>
      </w:r>
      <w:r w:rsidRPr="007B0226">
        <w:rPr>
          <w:rFonts w:asciiTheme="minorHAnsi" w:hAnsiTheme="minorHAnsi"/>
          <w:color w:val="000000"/>
        </w:rPr>
        <w:t>]</w:t>
      </w:r>
      <w:r>
        <w:rPr>
          <w:rFonts w:asciiTheme="minorHAnsi" w:hAnsiTheme="minorHAnsi"/>
          <w:color w:val="000000"/>
        </w:rPr>
        <w:tab/>
      </w:r>
      <w:r w:rsidRPr="007B0226">
        <w:rPr>
          <w:rFonts w:asciiTheme="minorHAnsi" w:hAnsiTheme="minorHAnsi"/>
          <w:color w:val="000000"/>
        </w:rPr>
        <w:t xml:space="preserve"> J. Liu, Z. Sun, H. Gerken, Z. Liu, Y. Jiang, F. Chen</w:t>
      </w:r>
      <w:r>
        <w:rPr>
          <w:rFonts w:asciiTheme="minorHAnsi" w:hAnsiTheme="minorHAnsi"/>
          <w:color w:val="000000"/>
        </w:rPr>
        <w:t>, Mar.</w:t>
      </w:r>
      <w:r w:rsidRPr="007B0226">
        <w:rPr>
          <w:rFonts w:asciiTheme="minorHAnsi" w:hAnsiTheme="minorHAnsi"/>
          <w:color w:val="000000"/>
        </w:rPr>
        <w:t xml:space="preserve"> Drugs, 12 (2014) 3487</w:t>
      </w:r>
      <w:r>
        <w:rPr>
          <w:rFonts w:asciiTheme="minorHAnsi" w:hAnsiTheme="minorHAnsi"/>
          <w:color w:val="000000"/>
        </w:rPr>
        <w:t>-3515</w:t>
      </w:r>
      <w:r w:rsidRPr="007B0226">
        <w:rPr>
          <w:rFonts w:asciiTheme="minorHAnsi" w:hAnsiTheme="minorHAnsi"/>
          <w:color w:val="000000"/>
        </w:rPr>
        <w:t>.</w:t>
      </w:r>
    </w:p>
    <w:sectPr w:rsidR="007B0226" w:rsidRPr="007B0226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FD7" w:rsidRDefault="00614FD7" w:rsidP="004F5E36">
      <w:r>
        <w:separator/>
      </w:r>
    </w:p>
  </w:endnote>
  <w:endnote w:type="continuationSeparator" w:id="0">
    <w:p w:rsidR="00614FD7" w:rsidRDefault="00614FD7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FD7" w:rsidRDefault="00614FD7" w:rsidP="004F5E36">
      <w:r>
        <w:separator/>
      </w:r>
    </w:p>
  </w:footnote>
  <w:footnote w:type="continuationSeparator" w:id="0">
    <w:p w:rsidR="00614FD7" w:rsidRDefault="00614FD7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62" w:rsidRDefault="00594E9F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de-DE" w:eastAsia="de-DE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Kopfzeile"/>
    </w:pPr>
  </w:p>
  <w:p w:rsidR="00704BDF" w:rsidRDefault="00704BDF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eEinfach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2F643F6"/>
    <w:multiLevelType w:val="hybridMultilevel"/>
    <w:tmpl w:val="D49E3476"/>
    <w:lvl w:ilvl="0" w:tplc="0706C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D5009B"/>
    <w:multiLevelType w:val="hybridMultilevel"/>
    <w:tmpl w:val="15640AC2"/>
    <w:lvl w:ilvl="0" w:tplc="E5569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6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3"/>
  </w:num>
  <w:num w:numId="14">
    <w:abstractNumId w:val="16"/>
  </w:num>
  <w:num w:numId="15">
    <w:abstractNumId w:val="17"/>
  </w:num>
  <w:num w:numId="16">
    <w:abstractNumId w:val="18"/>
  </w:num>
  <w:num w:numId="17">
    <w:abstractNumId w:val="10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117CB"/>
    <w:rsid w:val="0003148D"/>
    <w:rsid w:val="000459A5"/>
    <w:rsid w:val="00062A9A"/>
    <w:rsid w:val="000A03B2"/>
    <w:rsid w:val="000A1D84"/>
    <w:rsid w:val="000D34BE"/>
    <w:rsid w:val="000E36F1"/>
    <w:rsid w:val="000E3A73"/>
    <w:rsid w:val="000E414A"/>
    <w:rsid w:val="0013121F"/>
    <w:rsid w:val="00134DE4"/>
    <w:rsid w:val="00150E59"/>
    <w:rsid w:val="00184AD6"/>
    <w:rsid w:val="001A7CB0"/>
    <w:rsid w:val="001B65C1"/>
    <w:rsid w:val="001C684B"/>
    <w:rsid w:val="001D53FC"/>
    <w:rsid w:val="001F2EC7"/>
    <w:rsid w:val="002065DB"/>
    <w:rsid w:val="00232C35"/>
    <w:rsid w:val="002447EF"/>
    <w:rsid w:val="00251550"/>
    <w:rsid w:val="0025481B"/>
    <w:rsid w:val="00255BD3"/>
    <w:rsid w:val="0027221A"/>
    <w:rsid w:val="00275B61"/>
    <w:rsid w:val="002A2147"/>
    <w:rsid w:val="002A2D65"/>
    <w:rsid w:val="002D1F12"/>
    <w:rsid w:val="003009B7"/>
    <w:rsid w:val="0030469C"/>
    <w:rsid w:val="003050D4"/>
    <w:rsid w:val="003723D4"/>
    <w:rsid w:val="003A7D1C"/>
    <w:rsid w:val="003B1B01"/>
    <w:rsid w:val="003D71B1"/>
    <w:rsid w:val="004065B4"/>
    <w:rsid w:val="00412ED8"/>
    <w:rsid w:val="0046164A"/>
    <w:rsid w:val="00462DCD"/>
    <w:rsid w:val="00486B2E"/>
    <w:rsid w:val="004D1162"/>
    <w:rsid w:val="004D2354"/>
    <w:rsid w:val="004E4DD6"/>
    <w:rsid w:val="004F563B"/>
    <w:rsid w:val="004F5E36"/>
    <w:rsid w:val="005119A5"/>
    <w:rsid w:val="005278B7"/>
    <w:rsid w:val="005346C8"/>
    <w:rsid w:val="005359E9"/>
    <w:rsid w:val="00594E9F"/>
    <w:rsid w:val="0059669C"/>
    <w:rsid w:val="005B61E6"/>
    <w:rsid w:val="005C77E1"/>
    <w:rsid w:val="005D0D08"/>
    <w:rsid w:val="005D6A2F"/>
    <w:rsid w:val="005E1A82"/>
    <w:rsid w:val="005F0A28"/>
    <w:rsid w:val="005F0E5E"/>
    <w:rsid w:val="00604342"/>
    <w:rsid w:val="00614FD7"/>
    <w:rsid w:val="00620DEE"/>
    <w:rsid w:val="00625639"/>
    <w:rsid w:val="006366F8"/>
    <w:rsid w:val="00636FE3"/>
    <w:rsid w:val="0064184D"/>
    <w:rsid w:val="00657C1D"/>
    <w:rsid w:val="00660E3E"/>
    <w:rsid w:val="00662E74"/>
    <w:rsid w:val="0067464C"/>
    <w:rsid w:val="006B01AC"/>
    <w:rsid w:val="006C5579"/>
    <w:rsid w:val="00704BDF"/>
    <w:rsid w:val="00736B13"/>
    <w:rsid w:val="007447F3"/>
    <w:rsid w:val="007661C8"/>
    <w:rsid w:val="007B0226"/>
    <w:rsid w:val="007D52CD"/>
    <w:rsid w:val="00813288"/>
    <w:rsid w:val="00813B94"/>
    <w:rsid w:val="008168FC"/>
    <w:rsid w:val="008479A2"/>
    <w:rsid w:val="0087637F"/>
    <w:rsid w:val="008A1512"/>
    <w:rsid w:val="008B58F8"/>
    <w:rsid w:val="008C444F"/>
    <w:rsid w:val="008D0BEB"/>
    <w:rsid w:val="008E566E"/>
    <w:rsid w:val="00901EB6"/>
    <w:rsid w:val="00902F5F"/>
    <w:rsid w:val="009450CE"/>
    <w:rsid w:val="0095164B"/>
    <w:rsid w:val="00996483"/>
    <w:rsid w:val="009E788A"/>
    <w:rsid w:val="00A1763D"/>
    <w:rsid w:val="00A17CEC"/>
    <w:rsid w:val="00A250D3"/>
    <w:rsid w:val="00A27EF0"/>
    <w:rsid w:val="00A417C9"/>
    <w:rsid w:val="00A46512"/>
    <w:rsid w:val="00A76EFC"/>
    <w:rsid w:val="00A97F29"/>
    <w:rsid w:val="00AB0964"/>
    <w:rsid w:val="00AE377D"/>
    <w:rsid w:val="00B23025"/>
    <w:rsid w:val="00B61DBF"/>
    <w:rsid w:val="00BC30C9"/>
    <w:rsid w:val="00BE3E58"/>
    <w:rsid w:val="00BE67BD"/>
    <w:rsid w:val="00C01616"/>
    <w:rsid w:val="00C0162B"/>
    <w:rsid w:val="00C345B1"/>
    <w:rsid w:val="00C40142"/>
    <w:rsid w:val="00C57182"/>
    <w:rsid w:val="00C655FD"/>
    <w:rsid w:val="00C94434"/>
    <w:rsid w:val="00CA1C95"/>
    <w:rsid w:val="00CA5A9C"/>
    <w:rsid w:val="00CC3F4B"/>
    <w:rsid w:val="00CD5FE2"/>
    <w:rsid w:val="00D02B4C"/>
    <w:rsid w:val="00D84576"/>
    <w:rsid w:val="00DD1DCD"/>
    <w:rsid w:val="00DE0019"/>
    <w:rsid w:val="00DE264A"/>
    <w:rsid w:val="00E041E7"/>
    <w:rsid w:val="00E23CA1"/>
    <w:rsid w:val="00E409A8"/>
    <w:rsid w:val="00E46E4D"/>
    <w:rsid w:val="00E47211"/>
    <w:rsid w:val="00E65A6C"/>
    <w:rsid w:val="00E7209D"/>
    <w:rsid w:val="00E96286"/>
    <w:rsid w:val="00EA0D79"/>
    <w:rsid w:val="00EA50E1"/>
    <w:rsid w:val="00EE0131"/>
    <w:rsid w:val="00EF4437"/>
    <w:rsid w:val="00F30C64"/>
    <w:rsid w:val="00FB730C"/>
    <w:rsid w:val="00FC2695"/>
    <w:rsid w:val="00FC38D8"/>
    <w:rsid w:val="00FC3E03"/>
    <w:rsid w:val="00FD04F7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636FE3"/>
    <w:rPr>
      <w:vertAlign w:val="superscript"/>
    </w:rPr>
  </w:style>
  <w:style w:type="paragraph" w:styleId="Listenabsatz">
    <w:name w:val="List Paragraph"/>
    <w:basedOn w:val="Standard"/>
    <w:uiPriority w:val="34"/>
    <w:qFormat/>
    <w:locked/>
    <w:rsid w:val="003B1B01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locked/>
    <w:rsid w:val="007B02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636FE3"/>
    <w:rPr>
      <w:vertAlign w:val="superscript"/>
    </w:rPr>
  </w:style>
  <w:style w:type="paragraph" w:styleId="Listenabsatz">
    <w:name w:val="List Paragraph"/>
    <w:basedOn w:val="Standard"/>
    <w:uiPriority w:val="34"/>
    <w:qFormat/>
    <w:locked/>
    <w:rsid w:val="003B1B01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locked/>
    <w:rsid w:val="007B02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112E3579E43B4486668C5E6BCA0AD2" ma:contentTypeVersion="0" ma:contentTypeDescription="Ein neues Dokument erstellen." ma:contentTypeScope="" ma:versionID="017a30012f4111822ff40240242e0f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D1B66-9B39-4C5D-AD33-4D001B7E6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35A11F-F664-4380-A3EC-F03D07DD72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5E5CD9-AEDB-4C54-8607-DD7DC83550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EF4761-9A8F-4DFB-8A51-A672ACFF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4851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Krujatz</cp:lastModifiedBy>
  <cp:revision>4</cp:revision>
  <cp:lastPrinted>2015-05-12T18:31:00Z</cp:lastPrinted>
  <dcterms:created xsi:type="dcterms:W3CDTF">2019-02-25T09:06:00Z</dcterms:created>
  <dcterms:modified xsi:type="dcterms:W3CDTF">2019-02-28T07:59:00Z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0x01010028112E3579E43B4486668C5E6BCA0AD2</vt:lpwstr>
  </property>
</Properties>
</file>