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6009B0">
          <w:headerReference w:type="default" r:id="rId8"/>
          <w:headerReference w:type="first" r:id="rId9"/>
          <w:type w:val="continuous"/>
          <w:pgSz w:w="11906" w:h="16838" w:code="9"/>
          <w:pgMar w:top="1843" w:right="1418" w:bottom="1276" w:left="1418" w:header="709" w:footer="0" w:gutter="0"/>
          <w:cols w:space="708"/>
          <w:titlePg/>
          <w:docGrid w:linePitch="360"/>
        </w:sectPr>
      </w:pPr>
    </w:p>
    <w:p w:rsidR="008076C0" w:rsidRDefault="008076C0"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 xml:space="preserve">Electrochemical microfluidic reactors combined with </w:t>
      </w:r>
      <w:proofErr w:type="spellStart"/>
      <w:r>
        <w:rPr>
          <w:rFonts w:asciiTheme="minorHAnsi" w:eastAsia="MS PGothic" w:hAnsiTheme="minorHAnsi"/>
          <w:b/>
          <w:bCs/>
          <w:sz w:val="28"/>
          <w:szCs w:val="28"/>
          <w:lang w:val="en-US"/>
        </w:rPr>
        <w:t>nanofiltration</w:t>
      </w:r>
      <w:proofErr w:type="spellEnd"/>
      <w:r>
        <w:rPr>
          <w:rFonts w:asciiTheme="minorHAnsi" w:eastAsia="MS PGothic" w:hAnsiTheme="minorHAnsi"/>
          <w:b/>
          <w:bCs/>
          <w:sz w:val="28"/>
          <w:szCs w:val="28"/>
          <w:lang w:val="en-US"/>
        </w:rPr>
        <w:t xml:space="preserve"> for wastewater treatment </w:t>
      </w:r>
      <w:r w:rsidR="003C1BF1">
        <w:rPr>
          <w:rFonts w:asciiTheme="minorHAnsi" w:eastAsia="MS PGothic" w:hAnsiTheme="minorHAnsi"/>
          <w:b/>
          <w:bCs/>
          <w:sz w:val="28"/>
          <w:szCs w:val="28"/>
          <w:lang w:val="en-US"/>
        </w:rPr>
        <w:t>–</w:t>
      </w:r>
      <w:r>
        <w:rPr>
          <w:rFonts w:asciiTheme="minorHAnsi" w:eastAsia="MS PGothic" w:hAnsiTheme="minorHAnsi"/>
          <w:b/>
          <w:bCs/>
          <w:sz w:val="28"/>
          <w:szCs w:val="28"/>
          <w:lang w:val="en-US"/>
        </w:rPr>
        <w:t xml:space="preserve"> </w:t>
      </w:r>
      <w:r w:rsidR="003C1BF1">
        <w:rPr>
          <w:rFonts w:asciiTheme="minorHAnsi" w:eastAsia="MS PGothic" w:hAnsiTheme="minorHAnsi"/>
          <w:b/>
          <w:bCs/>
          <w:sz w:val="28"/>
          <w:szCs w:val="28"/>
          <w:lang w:val="en-US"/>
        </w:rPr>
        <w:t>kinetics and modeling studies</w:t>
      </w:r>
    </w:p>
    <w:p w:rsidR="00DE0019" w:rsidRPr="00F40172" w:rsidRDefault="00F45041" w:rsidP="00704BDF">
      <w:pPr>
        <w:snapToGrid w:val="0"/>
        <w:spacing w:after="120"/>
        <w:jc w:val="center"/>
        <w:rPr>
          <w:rFonts w:eastAsia="SimSun"/>
          <w:color w:val="000000"/>
          <w:lang w:val="fr-FR" w:eastAsia="zh-CN"/>
        </w:rPr>
      </w:pPr>
      <w:r w:rsidRPr="00F40172">
        <w:rPr>
          <w:rFonts w:asciiTheme="minorHAnsi" w:eastAsia="SimSun" w:hAnsiTheme="minorHAnsi"/>
          <w:color w:val="000000"/>
          <w:sz w:val="24"/>
          <w:szCs w:val="24"/>
          <w:u w:val="single"/>
          <w:lang w:val="fr-FR" w:eastAsia="zh-CN"/>
        </w:rPr>
        <w:t>Emmanuel Mousset</w:t>
      </w:r>
      <w:r w:rsidR="00704BDF" w:rsidRPr="00F40172">
        <w:rPr>
          <w:rFonts w:asciiTheme="minorHAnsi" w:eastAsia="SimSun" w:hAnsiTheme="minorHAnsi"/>
          <w:color w:val="000000"/>
          <w:sz w:val="24"/>
          <w:szCs w:val="24"/>
          <w:u w:val="single"/>
          <w:vertAlign w:val="superscript"/>
          <w:lang w:val="fr-FR" w:eastAsia="zh-CN"/>
        </w:rPr>
        <w:t>1</w:t>
      </w:r>
      <w:r w:rsidR="00F40172">
        <w:rPr>
          <w:rFonts w:asciiTheme="minorHAnsi" w:eastAsia="SimSun" w:hAnsiTheme="minorHAnsi"/>
          <w:color w:val="000000"/>
          <w:sz w:val="24"/>
          <w:szCs w:val="24"/>
          <w:u w:val="single"/>
          <w:vertAlign w:val="superscript"/>
          <w:lang w:val="fr-FR" w:eastAsia="zh-CN"/>
        </w:rPr>
        <w:t>*</w:t>
      </w:r>
      <w:r w:rsidR="00736B13" w:rsidRPr="00F40172">
        <w:rPr>
          <w:rFonts w:asciiTheme="minorHAnsi" w:eastAsia="SimSun" w:hAnsiTheme="minorHAnsi"/>
          <w:color w:val="000000"/>
          <w:sz w:val="24"/>
          <w:szCs w:val="24"/>
          <w:lang w:val="fr-FR" w:eastAsia="zh-CN"/>
        </w:rPr>
        <w:t>,</w:t>
      </w:r>
      <w:r w:rsidR="00F40172" w:rsidRPr="00F40172">
        <w:rPr>
          <w:rFonts w:asciiTheme="minorHAnsi" w:eastAsia="SimSun" w:hAnsiTheme="minorHAnsi" w:cstheme="minorHAnsi"/>
          <w:color w:val="000000"/>
          <w:sz w:val="36"/>
          <w:szCs w:val="24"/>
          <w:lang w:val="fr-FR" w:eastAsia="zh-CN"/>
        </w:rPr>
        <w:t xml:space="preserve"> </w:t>
      </w:r>
      <w:r w:rsidR="00CA4503">
        <w:rPr>
          <w:rFonts w:asciiTheme="minorHAnsi" w:hAnsiTheme="minorHAnsi" w:cstheme="minorHAnsi"/>
          <w:sz w:val="24"/>
          <w:lang w:val="fr-FR"/>
        </w:rPr>
        <w:t xml:space="preserve">M. </w:t>
      </w:r>
      <w:proofErr w:type="spellStart"/>
      <w:r w:rsidR="00CA4503">
        <w:rPr>
          <w:rFonts w:asciiTheme="minorHAnsi" w:hAnsiTheme="minorHAnsi" w:cstheme="minorHAnsi"/>
          <w:sz w:val="24"/>
          <w:lang w:val="fr-FR"/>
        </w:rPr>
        <w:t>Faidzul</w:t>
      </w:r>
      <w:proofErr w:type="spellEnd"/>
      <w:r w:rsidR="00CA4503">
        <w:rPr>
          <w:rFonts w:asciiTheme="minorHAnsi" w:hAnsiTheme="minorHAnsi" w:cstheme="minorHAnsi"/>
          <w:sz w:val="24"/>
          <w:lang w:val="fr-FR"/>
        </w:rPr>
        <w:t xml:space="preserve"> Hakim M. Adnan</w:t>
      </w:r>
      <w:r w:rsidR="00F40172" w:rsidRPr="00F40172">
        <w:rPr>
          <w:rFonts w:asciiTheme="minorHAnsi" w:eastAsia="SimSun" w:hAnsiTheme="minorHAnsi"/>
          <w:color w:val="000000"/>
          <w:sz w:val="24"/>
          <w:szCs w:val="24"/>
          <w:vertAlign w:val="superscript"/>
          <w:lang w:val="fr-FR" w:eastAsia="zh-CN"/>
        </w:rPr>
        <w:t>1</w:t>
      </w:r>
      <w:r w:rsidR="00F40172" w:rsidRPr="00F40172">
        <w:rPr>
          <w:rFonts w:asciiTheme="minorHAnsi" w:hAnsiTheme="minorHAnsi" w:cstheme="minorHAnsi"/>
          <w:sz w:val="24"/>
          <w:lang w:val="fr-FR"/>
        </w:rPr>
        <w:t>,</w:t>
      </w:r>
      <w:r w:rsidR="00F40172" w:rsidRPr="00F40172">
        <w:rPr>
          <w:rFonts w:asciiTheme="minorHAnsi" w:eastAsia="SimSun" w:hAnsiTheme="minorHAnsi" w:cstheme="minorHAnsi"/>
          <w:color w:val="000000"/>
          <w:sz w:val="36"/>
          <w:szCs w:val="24"/>
          <w:lang w:val="fr-FR" w:eastAsia="zh-CN"/>
        </w:rPr>
        <w:t xml:space="preserve"> </w:t>
      </w:r>
      <w:r w:rsidR="00F40172" w:rsidRPr="00F40172">
        <w:rPr>
          <w:rFonts w:asciiTheme="minorHAnsi" w:eastAsia="SimSun" w:hAnsiTheme="minorHAnsi"/>
          <w:color w:val="000000"/>
          <w:sz w:val="24"/>
          <w:szCs w:val="24"/>
          <w:lang w:val="fr-FR" w:eastAsia="zh-CN"/>
        </w:rPr>
        <w:t>Marta Puce</w:t>
      </w:r>
      <w:r w:rsidR="00F40172" w:rsidRPr="00F40172">
        <w:rPr>
          <w:rFonts w:asciiTheme="minorHAnsi" w:eastAsia="SimSun" w:hAnsiTheme="minorHAnsi"/>
          <w:color w:val="000000"/>
          <w:sz w:val="24"/>
          <w:szCs w:val="24"/>
          <w:vertAlign w:val="superscript"/>
          <w:lang w:val="fr-FR" w:eastAsia="zh-CN"/>
        </w:rPr>
        <w:t>1</w:t>
      </w:r>
      <w:r w:rsidR="00F40172" w:rsidRPr="00F40172">
        <w:rPr>
          <w:rFonts w:asciiTheme="minorHAnsi" w:eastAsia="SimSun" w:hAnsiTheme="minorHAnsi"/>
          <w:color w:val="000000"/>
          <w:sz w:val="24"/>
          <w:szCs w:val="24"/>
          <w:lang w:val="fr-FR" w:eastAsia="zh-CN"/>
        </w:rPr>
        <w:t xml:space="preserve">, </w:t>
      </w:r>
      <w:r w:rsidRPr="00F40172">
        <w:rPr>
          <w:rFonts w:asciiTheme="minorHAnsi" w:eastAsia="SimSun" w:hAnsiTheme="minorHAnsi"/>
          <w:color w:val="000000"/>
          <w:sz w:val="24"/>
          <w:szCs w:val="24"/>
          <w:lang w:val="fr-FR" w:eastAsia="zh-CN"/>
        </w:rPr>
        <w:t>Marie-Noëlle Pons</w:t>
      </w:r>
      <w:r w:rsidRPr="00F40172">
        <w:rPr>
          <w:rFonts w:asciiTheme="minorHAnsi" w:eastAsia="SimSun" w:hAnsiTheme="minorHAnsi"/>
          <w:color w:val="000000"/>
          <w:sz w:val="24"/>
          <w:szCs w:val="24"/>
          <w:vertAlign w:val="superscript"/>
          <w:lang w:val="fr-FR" w:eastAsia="zh-CN"/>
        </w:rPr>
        <w:t>1</w:t>
      </w:r>
    </w:p>
    <w:p w:rsidR="00704BDF" w:rsidRPr="00F40172" w:rsidRDefault="00704BDF" w:rsidP="00704BDF">
      <w:pPr>
        <w:snapToGrid w:val="0"/>
        <w:spacing w:after="120"/>
        <w:jc w:val="center"/>
        <w:rPr>
          <w:rFonts w:asciiTheme="minorHAnsi" w:eastAsia="MS PGothic" w:hAnsiTheme="minorHAnsi"/>
          <w:i/>
          <w:iCs/>
          <w:color w:val="000000"/>
          <w:sz w:val="20"/>
          <w:lang w:val="fr-FR"/>
        </w:rPr>
      </w:pPr>
      <w:r w:rsidRPr="00F40172">
        <w:rPr>
          <w:rFonts w:eastAsia="MS PGothic"/>
          <w:i/>
          <w:iCs/>
          <w:color w:val="000000"/>
          <w:sz w:val="20"/>
          <w:lang w:val="fr-FR"/>
        </w:rPr>
        <w:t>1</w:t>
      </w:r>
      <w:r w:rsidRPr="00F40172">
        <w:rPr>
          <w:rFonts w:asciiTheme="minorHAnsi" w:eastAsia="MS PGothic" w:hAnsiTheme="minorHAnsi"/>
          <w:i/>
          <w:iCs/>
          <w:color w:val="000000"/>
          <w:sz w:val="20"/>
          <w:lang w:val="fr-FR"/>
        </w:rPr>
        <w:t xml:space="preserve"> </w:t>
      </w:r>
      <w:r w:rsidR="00F40172" w:rsidRPr="00F40172">
        <w:rPr>
          <w:rFonts w:asciiTheme="minorHAnsi" w:hAnsiTheme="minorHAnsi" w:cstheme="minorHAnsi"/>
          <w:i/>
          <w:sz w:val="20"/>
          <w:szCs w:val="19"/>
          <w:lang w:val="fr-FR"/>
        </w:rPr>
        <w:t>Laboratoire Réactions et Génie des Procédés, Université de Lorraine, CNRS, LRGP, F-54000 Nancy,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45041">
        <w:rPr>
          <w:rFonts w:asciiTheme="minorHAnsi" w:eastAsia="MS PGothic" w:hAnsiTheme="minorHAnsi"/>
          <w:bCs/>
          <w:i/>
          <w:iCs/>
          <w:sz w:val="20"/>
          <w:lang w:val="en-US"/>
        </w:rPr>
        <w:t>emmanuel.mousset@univ-lorraine.fr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D6213" w:rsidRDefault="00711DEF" w:rsidP="00704BDF">
      <w:pPr>
        <w:pStyle w:val="AbstractBody"/>
        <w:numPr>
          <w:ilvl w:val="0"/>
          <w:numId w:val="16"/>
        </w:numPr>
        <w:rPr>
          <w:rFonts w:asciiTheme="minorHAnsi" w:hAnsiTheme="minorHAnsi"/>
        </w:rPr>
      </w:pPr>
      <w:r>
        <w:rPr>
          <w:rFonts w:asciiTheme="minorHAnsi" w:hAnsiTheme="minorHAnsi"/>
        </w:rPr>
        <w:t>Firs time c</w:t>
      </w:r>
      <w:r w:rsidR="004D6213">
        <w:rPr>
          <w:rFonts w:asciiTheme="minorHAnsi" w:hAnsiTheme="minorHAnsi"/>
        </w:rPr>
        <w:t xml:space="preserve">ombination between </w:t>
      </w:r>
      <w:proofErr w:type="spellStart"/>
      <w:r w:rsidR="004D6213">
        <w:rPr>
          <w:rFonts w:asciiTheme="minorHAnsi" w:hAnsiTheme="minorHAnsi"/>
        </w:rPr>
        <w:t>nanofiltration</w:t>
      </w:r>
      <w:proofErr w:type="spellEnd"/>
      <w:r w:rsidR="004D6213">
        <w:rPr>
          <w:rFonts w:asciiTheme="minorHAnsi" w:hAnsiTheme="minorHAnsi"/>
        </w:rPr>
        <w:t xml:space="preserve"> and micro-reactors for MWWTPs</w:t>
      </w:r>
    </w:p>
    <w:p w:rsidR="004D6213" w:rsidRDefault="004D6213" w:rsidP="00704BDF">
      <w:pPr>
        <w:pStyle w:val="AbstractBody"/>
        <w:numPr>
          <w:ilvl w:val="0"/>
          <w:numId w:val="16"/>
        </w:numPr>
        <w:rPr>
          <w:rFonts w:asciiTheme="minorHAnsi" w:hAnsiTheme="minorHAnsi"/>
        </w:rPr>
      </w:pPr>
      <w:r>
        <w:rPr>
          <w:rFonts w:asciiTheme="minorHAnsi" w:hAnsiTheme="minorHAnsi"/>
        </w:rPr>
        <w:t xml:space="preserve">Optimal </w:t>
      </w:r>
      <w:proofErr w:type="spellStart"/>
      <w:r>
        <w:rPr>
          <w:rFonts w:asciiTheme="minorHAnsi" w:hAnsiTheme="minorHAnsi"/>
        </w:rPr>
        <w:t>interelectrode</w:t>
      </w:r>
      <w:proofErr w:type="spellEnd"/>
      <w:r>
        <w:rPr>
          <w:rFonts w:asciiTheme="minorHAnsi" w:hAnsiTheme="minorHAnsi"/>
        </w:rPr>
        <w:t xml:space="preserve"> gap related to maximal mass transfer</w:t>
      </w:r>
    </w:p>
    <w:p w:rsidR="004D6213" w:rsidRDefault="004D6213" w:rsidP="00704BDF">
      <w:pPr>
        <w:pStyle w:val="AbstractBody"/>
        <w:numPr>
          <w:ilvl w:val="0"/>
          <w:numId w:val="16"/>
        </w:numPr>
        <w:rPr>
          <w:rFonts w:asciiTheme="minorHAnsi" w:hAnsiTheme="minorHAnsi"/>
        </w:rPr>
      </w:pPr>
      <w:r>
        <w:rPr>
          <w:rFonts w:asciiTheme="minorHAnsi" w:hAnsiTheme="minorHAnsi"/>
        </w:rPr>
        <w:t xml:space="preserve">Non-linear increase of decay rate constants with </w:t>
      </w:r>
      <w:r w:rsidR="006B5C97">
        <w:rPr>
          <w:rFonts w:asciiTheme="minorHAnsi" w:hAnsiTheme="minorHAnsi"/>
        </w:rPr>
        <w:t>electrolyte concentration</w:t>
      </w:r>
    </w:p>
    <w:p w:rsidR="00704BDF" w:rsidRPr="00EC66CC" w:rsidRDefault="004D6213" w:rsidP="00704BDF">
      <w:pPr>
        <w:pStyle w:val="AbstractBody"/>
        <w:numPr>
          <w:ilvl w:val="0"/>
          <w:numId w:val="16"/>
        </w:numPr>
        <w:rPr>
          <w:rFonts w:asciiTheme="minorHAnsi" w:hAnsiTheme="minorHAnsi"/>
        </w:rPr>
      </w:pPr>
      <w:r>
        <w:rPr>
          <w:rFonts w:asciiTheme="minorHAnsi" w:hAnsiTheme="minorHAnsi"/>
        </w:rPr>
        <w:t xml:space="preserve">Increase of faradic yield with the number of </w:t>
      </w:r>
      <w:proofErr w:type="spellStart"/>
      <w:r>
        <w:rPr>
          <w:rFonts w:asciiTheme="minorHAnsi" w:hAnsiTheme="minorHAnsi"/>
        </w:rPr>
        <w:t>nanofiltration</w:t>
      </w:r>
      <w:proofErr w:type="spellEnd"/>
      <w:r>
        <w:rPr>
          <w:rFonts w:asciiTheme="minorHAnsi" w:hAnsiTheme="minorHAnsi"/>
        </w:rPr>
        <w:t xml:space="preserve"> cycles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45032" w:rsidRDefault="004D6213" w:rsidP="00C867B1">
      <w:pPr>
        <w:snapToGrid w:val="0"/>
        <w:spacing w:after="120"/>
        <w:rPr>
          <w:rFonts w:asciiTheme="minorHAnsi" w:hAnsiTheme="minorHAnsi" w:cstheme="minorHAnsi"/>
          <w:sz w:val="22"/>
        </w:rPr>
      </w:pPr>
      <w:r w:rsidRPr="004D6213">
        <w:rPr>
          <w:rFonts w:asciiTheme="minorHAnsi" w:hAnsiTheme="minorHAnsi" w:cstheme="minorHAnsi"/>
          <w:sz w:val="22"/>
          <w:lang w:val="en-US"/>
        </w:rPr>
        <w:t xml:space="preserve">The continuous increase of water demand along with the raise of water scarcity due to climate change make water a very precious resource all over the world. To face this issue, it is considered to reuse treated wastewater within the same process or for a secondary purpose such as irrigation and even drinking water. In the aim at succeeding in the water reuse perspective, there are several scientific and technological obstacles to overcome. Numerous studies highlighted the presence of hazardous organic </w:t>
      </w:r>
      <w:proofErr w:type="spellStart"/>
      <w:r w:rsidRPr="004D6213">
        <w:rPr>
          <w:rFonts w:asciiTheme="minorHAnsi" w:hAnsiTheme="minorHAnsi" w:cstheme="minorHAnsi"/>
          <w:sz w:val="22"/>
          <w:lang w:val="en-US"/>
        </w:rPr>
        <w:t>micropollutants</w:t>
      </w:r>
      <w:proofErr w:type="spellEnd"/>
      <w:r w:rsidRPr="004D6213">
        <w:rPr>
          <w:rFonts w:asciiTheme="minorHAnsi" w:hAnsiTheme="minorHAnsi" w:cstheme="minorHAnsi"/>
          <w:sz w:val="22"/>
          <w:lang w:val="en-US"/>
        </w:rPr>
        <w:t xml:space="preserve"> (pesticides, pharmaceuticals residues, personal care </w:t>
      </w:r>
      <w:proofErr w:type="gramStart"/>
      <w:r w:rsidRPr="004D6213">
        <w:rPr>
          <w:rFonts w:asciiTheme="minorHAnsi" w:hAnsiTheme="minorHAnsi" w:cstheme="minorHAnsi"/>
          <w:sz w:val="22"/>
          <w:lang w:val="en-US"/>
        </w:rPr>
        <w:t>products,…</w:t>
      </w:r>
      <w:proofErr w:type="gramEnd"/>
      <w:r w:rsidRPr="004D6213">
        <w:rPr>
          <w:rFonts w:asciiTheme="minorHAnsi" w:hAnsiTheme="minorHAnsi" w:cstheme="minorHAnsi"/>
          <w:sz w:val="22"/>
          <w:lang w:val="en-US"/>
        </w:rPr>
        <w:t xml:space="preserve">) in the water bodies at trace levels (from </w:t>
      </w:r>
      <w:proofErr w:type="spellStart"/>
      <w:r w:rsidRPr="004D6213">
        <w:rPr>
          <w:rFonts w:asciiTheme="minorHAnsi" w:hAnsiTheme="minorHAnsi" w:cstheme="minorHAnsi"/>
          <w:sz w:val="22"/>
          <w:lang w:val="en-US"/>
        </w:rPr>
        <w:t>pg</w:t>
      </w:r>
      <w:proofErr w:type="spellEnd"/>
      <w:r w:rsidRPr="004D6213">
        <w:rPr>
          <w:rFonts w:asciiTheme="minorHAnsi" w:hAnsiTheme="minorHAnsi" w:cstheme="minorHAnsi"/>
          <w:sz w:val="22"/>
          <w:lang w:val="en-US"/>
        </w:rPr>
        <w:t xml:space="preserve">/L to µg/L), at the outlet of </w:t>
      </w:r>
      <w:r w:rsidR="000F4C23">
        <w:rPr>
          <w:rFonts w:asciiTheme="minorHAnsi" w:hAnsiTheme="minorHAnsi" w:cstheme="minorHAnsi"/>
          <w:sz w:val="22"/>
          <w:lang w:val="en-US"/>
        </w:rPr>
        <w:t xml:space="preserve">municipal </w:t>
      </w:r>
      <w:r w:rsidRPr="004D6213">
        <w:rPr>
          <w:rFonts w:asciiTheme="minorHAnsi" w:hAnsiTheme="minorHAnsi" w:cstheme="minorHAnsi"/>
          <w:sz w:val="22"/>
          <w:lang w:val="en-US"/>
        </w:rPr>
        <w:t>wastewater treatment plants (</w:t>
      </w:r>
      <w:r w:rsidR="000F4C23">
        <w:rPr>
          <w:rFonts w:asciiTheme="minorHAnsi" w:hAnsiTheme="minorHAnsi" w:cstheme="minorHAnsi"/>
          <w:sz w:val="22"/>
          <w:lang w:val="en-US"/>
        </w:rPr>
        <w:t>M</w:t>
      </w:r>
      <w:r w:rsidRPr="004D6213">
        <w:rPr>
          <w:rFonts w:asciiTheme="minorHAnsi" w:hAnsiTheme="minorHAnsi" w:cstheme="minorHAnsi"/>
          <w:sz w:val="22"/>
          <w:lang w:val="en-US"/>
        </w:rPr>
        <w:t>WWTP</w:t>
      </w:r>
      <w:r w:rsidR="000F4C23">
        <w:rPr>
          <w:rFonts w:asciiTheme="minorHAnsi" w:hAnsiTheme="minorHAnsi" w:cstheme="minorHAnsi"/>
          <w:sz w:val="22"/>
          <w:lang w:val="en-US"/>
        </w:rPr>
        <w:t>s</w:t>
      </w:r>
      <w:r w:rsidRPr="004D6213">
        <w:rPr>
          <w:rFonts w:asciiTheme="minorHAnsi" w:hAnsiTheme="minorHAnsi" w:cstheme="minorHAnsi"/>
          <w:sz w:val="22"/>
          <w:lang w:val="en-US"/>
        </w:rPr>
        <w:t xml:space="preserve">). In this context, advanced </w:t>
      </w:r>
      <w:proofErr w:type="spellStart"/>
      <w:r w:rsidRPr="004D6213">
        <w:rPr>
          <w:rFonts w:asciiTheme="minorHAnsi" w:hAnsiTheme="minorHAnsi" w:cstheme="minorHAnsi"/>
          <w:sz w:val="22"/>
          <w:lang w:val="en-US"/>
        </w:rPr>
        <w:t>physico</w:t>
      </w:r>
      <w:proofErr w:type="spellEnd"/>
      <w:r w:rsidRPr="004D6213">
        <w:rPr>
          <w:rFonts w:asciiTheme="minorHAnsi" w:hAnsiTheme="minorHAnsi" w:cstheme="minorHAnsi"/>
          <w:sz w:val="22"/>
          <w:lang w:val="en-US"/>
        </w:rPr>
        <w:t>-chemical treatments have been developed. Advanced oxidation technologies produce reactive radicals (e.g. hydroxyl radicals)</w:t>
      </w:r>
      <w:r w:rsidR="00C52879">
        <w:rPr>
          <w:rFonts w:asciiTheme="minorHAnsi" w:hAnsiTheme="minorHAnsi" w:cstheme="minorHAnsi"/>
          <w:sz w:val="22"/>
          <w:lang w:val="en-US"/>
        </w:rPr>
        <w:t xml:space="preserve"> [1]</w:t>
      </w:r>
      <w:r w:rsidRPr="004D6213">
        <w:rPr>
          <w:rFonts w:asciiTheme="minorHAnsi" w:hAnsiTheme="minorHAnsi" w:cstheme="minorHAnsi"/>
          <w:sz w:val="22"/>
          <w:lang w:val="en-US"/>
        </w:rPr>
        <w:t xml:space="preserve">. Compared to chemical technologies that require the addition of chemicals, emerging electrochemical </w:t>
      </w:r>
      <w:r w:rsidR="00245032">
        <w:rPr>
          <w:rFonts w:asciiTheme="minorHAnsi" w:hAnsiTheme="minorHAnsi" w:cstheme="minorHAnsi"/>
          <w:sz w:val="22"/>
          <w:lang w:val="en-US"/>
        </w:rPr>
        <w:t>advanced oxidation processes (EAOPs) i</w:t>
      </w:r>
      <w:r w:rsidRPr="004D6213">
        <w:rPr>
          <w:rFonts w:asciiTheme="minorHAnsi" w:hAnsiTheme="minorHAnsi" w:cstheme="minorHAnsi"/>
          <w:sz w:val="22"/>
          <w:lang w:val="en-US"/>
        </w:rPr>
        <w:t xml:space="preserve">mplement a clean reagent (e.g. electron) that allows producing </w:t>
      </w:r>
      <w:r w:rsidRPr="004D6213">
        <w:rPr>
          <w:rFonts w:asciiTheme="minorHAnsi" w:hAnsiTheme="minorHAnsi" w:cstheme="minorHAnsi"/>
          <w:i/>
          <w:sz w:val="22"/>
          <w:lang w:val="en-US"/>
        </w:rPr>
        <w:t>in situ</w:t>
      </w:r>
      <w:r w:rsidRPr="004D6213">
        <w:rPr>
          <w:rFonts w:asciiTheme="minorHAnsi" w:hAnsiTheme="minorHAnsi" w:cstheme="minorHAnsi"/>
          <w:sz w:val="22"/>
          <w:lang w:val="en-US"/>
        </w:rPr>
        <w:t xml:space="preserve"> and continuously the oxidizing species, leading to higher removal yields</w:t>
      </w:r>
      <w:r w:rsidR="00C52879">
        <w:rPr>
          <w:rFonts w:asciiTheme="minorHAnsi" w:hAnsiTheme="minorHAnsi" w:cstheme="minorHAnsi"/>
          <w:sz w:val="22"/>
          <w:lang w:val="en-US"/>
        </w:rPr>
        <w:t xml:space="preserve"> [2]</w:t>
      </w:r>
      <w:r w:rsidRPr="004D6213">
        <w:rPr>
          <w:rFonts w:asciiTheme="minorHAnsi" w:hAnsiTheme="minorHAnsi" w:cstheme="minorHAnsi"/>
          <w:sz w:val="22"/>
          <w:lang w:val="en-US"/>
        </w:rPr>
        <w:t xml:space="preserve">. </w:t>
      </w:r>
      <w:r w:rsidR="00245032" w:rsidRPr="00245032">
        <w:rPr>
          <w:rFonts w:asciiTheme="minorHAnsi" w:hAnsiTheme="minorHAnsi" w:cstheme="minorHAnsi"/>
          <w:sz w:val="22"/>
        </w:rPr>
        <w:t xml:space="preserve">Furthermore, the application of microfluidic reactor within the framework of EAOPs has spurred the capability of wastewater treatment. The average ionic conductivity of effluent of MWWTPs (~1 </w:t>
      </w:r>
      <w:proofErr w:type="spellStart"/>
      <w:r w:rsidR="00245032" w:rsidRPr="00245032">
        <w:rPr>
          <w:rFonts w:asciiTheme="minorHAnsi" w:hAnsiTheme="minorHAnsi" w:cstheme="minorHAnsi"/>
          <w:sz w:val="22"/>
        </w:rPr>
        <w:t>mS</w:t>
      </w:r>
      <w:proofErr w:type="spellEnd"/>
      <w:r w:rsidR="00245032" w:rsidRPr="00245032">
        <w:rPr>
          <w:rFonts w:asciiTheme="minorHAnsi" w:hAnsiTheme="minorHAnsi" w:cstheme="minorHAnsi"/>
          <w:sz w:val="22"/>
        </w:rPr>
        <w:t xml:space="preserve"> cm</w:t>
      </w:r>
      <w:r w:rsidR="00245032" w:rsidRPr="00245032">
        <w:rPr>
          <w:rFonts w:asciiTheme="minorHAnsi" w:hAnsiTheme="minorHAnsi" w:cstheme="minorHAnsi"/>
          <w:sz w:val="22"/>
          <w:vertAlign w:val="superscript"/>
        </w:rPr>
        <w:t>-1</w:t>
      </w:r>
      <w:r w:rsidR="00245032" w:rsidRPr="00245032">
        <w:rPr>
          <w:rFonts w:asciiTheme="minorHAnsi" w:hAnsiTheme="minorHAnsi" w:cstheme="minorHAnsi"/>
          <w:sz w:val="22"/>
        </w:rPr>
        <w:t xml:space="preserve">) is apparently too low for conventional </w:t>
      </w:r>
      <w:proofErr w:type="spellStart"/>
      <w:r w:rsidR="00245032" w:rsidRPr="00245032">
        <w:rPr>
          <w:rFonts w:asciiTheme="minorHAnsi" w:hAnsiTheme="minorHAnsi" w:cstheme="minorHAnsi"/>
          <w:sz w:val="22"/>
        </w:rPr>
        <w:t>macroreactor</w:t>
      </w:r>
      <w:proofErr w:type="spellEnd"/>
      <w:r w:rsidR="00245032" w:rsidRPr="00245032">
        <w:rPr>
          <w:rFonts w:asciiTheme="minorHAnsi" w:hAnsiTheme="minorHAnsi" w:cstheme="minorHAnsi"/>
          <w:sz w:val="22"/>
        </w:rPr>
        <w:t xml:space="preserve"> of EAOPs in–which the distance between electrodes is in the range of 1-4 cm</w:t>
      </w:r>
      <w:r w:rsidR="00C52879">
        <w:rPr>
          <w:rFonts w:asciiTheme="minorHAnsi" w:hAnsiTheme="minorHAnsi" w:cstheme="minorHAnsi"/>
          <w:sz w:val="22"/>
        </w:rPr>
        <w:t xml:space="preserve"> [3]</w:t>
      </w:r>
      <w:r w:rsidR="00245032" w:rsidRPr="00245032">
        <w:rPr>
          <w:rFonts w:asciiTheme="minorHAnsi" w:hAnsiTheme="minorHAnsi" w:cstheme="minorHAnsi"/>
          <w:sz w:val="22"/>
        </w:rPr>
        <w:t xml:space="preserve">. Hence, supporting electrolyte reagent is very often added to compensate the low value of conductivity as to avoid huge </w:t>
      </w:r>
      <w:proofErr w:type="spellStart"/>
      <w:r w:rsidR="00245032" w:rsidRPr="00245032">
        <w:rPr>
          <w:rFonts w:asciiTheme="minorHAnsi" w:hAnsiTheme="minorHAnsi" w:cstheme="minorHAnsi"/>
          <w:sz w:val="22"/>
        </w:rPr>
        <w:t>ohmic</w:t>
      </w:r>
      <w:proofErr w:type="spellEnd"/>
      <w:r w:rsidR="00245032" w:rsidRPr="00245032">
        <w:rPr>
          <w:rFonts w:asciiTheme="minorHAnsi" w:hAnsiTheme="minorHAnsi" w:cstheme="minorHAnsi"/>
          <w:sz w:val="22"/>
        </w:rPr>
        <w:t xml:space="preserve"> drop in-between electrodes.</w:t>
      </w:r>
      <w:r w:rsidR="00245032">
        <w:rPr>
          <w:rFonts w:asciiTheme="minorHAnsi" w:hAnsiTheme="minorHAnsi" w:cstheme="minorHAnsi"/>
          <w:sz w:val="22"/>
        </w:rPr>
        <w:t xml:space="preserve"> In parallel</w:t>
      </w:r>
      <w:r w:rsidR="00245032" w:rsidRPr="00245032">
        <w:rPr>
          <w:rFonts w:asciiTheme="minorHAnsi" w:hAnsiTheme="minorHAnsi" w:cstheme="minorHAnsi"/>
          <w:sz w:val="22"/>
        </w:rPr>
        <w:t xml:space="preserve">, membrane filtration has been widely applied to produce clean water. It does not require the addition of chemicals and its efficiency has been well established. However, membrane is technically a filter. It is prone to fouling and concentrated effluent containing organics and very likely toxic compounds are separated in the </w:t>
      </w:r>
      <w:proofErr w:type="spellStart"/>
      <w:r w:rsidR="00245032" w:rsidRPr="00245032">
        <w:rPr>
          <w:rFonts w:asciiTheme="minorHAnsi" w:hAnsiTheme="minorHAnsi" w:cstheme="minorHAnsi"/>
          <w:sz w:val="22"/>
        </w:rPr>
        <w:t>retentate</w:t>
      </w:r>
      <w:proofErr w:type="spellEnd"/>
      <w:r w:rsidR="00245032" w:rsidRPr="00245032">
        <w:rPr>
          <w:rFonts w:asciiTheme="minorHAnsi" w:hAnsiTheme="minorHAnsi" w:cstheme="minorHAnsi"/>
          <w:sz w:val="22"/>
        </w:rPr>
        <w:t xml:space="preserve"> stream</w:t>
      </w:r>
      <w:r w:rsidR="00245032">
        <w:rPr>
          <w:rFonts w:asciiTheme="minorHAnsi" w:hAnsiTheme="minorHAnsi" w:cstheme="minorHAnsi"/>
          <w:sz w:val="22"/>
        </w:rPr>
        <w:t xml:space="preserve"> that need to be disposed then.</w:t>
      </w:r>
    </w:p>
    <w:p w:rsidR="00BB65F8" w:rsidRPr="00BB65F8" w:rsidRDefault="000F4C23" w:rsidP="00C867B1">
      <w:pPr>
        <w:snapToGrid w:val="0"/>
        <w:spacing w:after="120"/>
        <w:rPr>
          <w:rFonts w:asciiTheme="minorHAnsi" w:hAnsiTheme="minorHAnsi" w:cstheme="minorHAnsi"/>
          <w:sz w:val="22"/>
        </w:rPr>
      </w:pPr>
      <w:r w:rsidRPr="000F4C23">
        <w:rPr>
          <w:rFonts w:asciiTheme="minorHAnsi" w:hAnsiTheme="minorHAnsi" w:cstheme="minorHAnsi"/>
          <w:sz w:val="22"/>
        </w:rPr>
        <w:t xml:space="preserve">Thus, in this research work, synergy between </w:t>
      </w:r>
      <w:proofErr w:type="spellStart"/>
      <w:r w:rsidRPr="000F4C23">
        <w:rPr>
          <w:rFonts w:asciiTheme="minorHAnsi" w:hAnsiTheme="minorHAnsi" w:cstheme="minorHAnsi"/>
          <w:sz w:val="22"/>
        </w:rPr>
        <w:t>nanofiltration</w:t>
      </w:r>
      <w:proofErr w:type="spellEnd"/>
      <w:r w:rsidRPr="000F4C23">
        <w:rPr>
          <w:rFonts w:asciiTheme="minorHAnsi" w:hAnsiTheme="minorHAnsi" w:cstheme="minorHAnsi"/>
          <w:sz w:val="22"/>
        </w:rPr>
        <w:t xml:space="preserve"> and EAOPs is investigated. To date, the application of EAOPs to treat the concentrate of membrane separation techniques has already been reported in literature. However, no report has been found on the coupling of </w:t>
      </w:r>
      <w:proofErr w:type="spellStart"/>
      <w:r w:rsidRPr="000F4C23">
        <w:rPr>
          <w:rFonts w:asciiTheme="minorHAnsi" w:hAnsiTheme="minorHAnsi" w:cstheme="minorHAnsi"/>
          <w:sz w:val="22"/>
        </w:rPr>
        <w:t>nanofiltration</w:t>
      </w:r>
      <w:proofErr w:type="spellEnd"/>
      <w:r w:rsidRPr="000F4C23">
        <w:rPr>
          <w:rFonts w:asciiTheme="minorHAnsi" w:hAnsiTheme="minorHAnsi" w:cstheme="minorHAnsi"/>
          <w:sz w:val="22"/>
        </w:rPr>
        <w:t xml:space="preserve"> with microfluidic reactor moreover to treat the effluent of MWWTPs. As prevalently acknowledged, the </w:t>
      </w:r>
      <w:r w:rsidRPr="000F4C23">
        <w:rPr>
          <w:rFonts w:asciiTheme="minorHAnsi" w:hAnsiTheme="minorHAnsi" w:cstheme="minorHAnsi"/>
          <w:sz w:val="22"/>
        </w:rPr>
        <w:lastRenderedPageBreak/>
        <w:t>efficiency of degradation of organics by EAOPs depends on various parameters and they behave differently in microfluidic reactors relatively to the macros. Therefore, throughout this study, the influence of different initial concentration of pollutant</w:t>
      </w:r>
      <w:r w:rsidR="00BB65F8">
        <w:rPr>
          <w:rFonts w:asciiTheme="minorHAnsi" w:hAnsiTheme="minorHAnsi" w:cstheme="minorHAnsi"/>
          <w:sz w:val="22"/>
        </w:rPr>
        <w:t>, inorganic matrix</w:t>
      </w:r>
      <w:r w:rsidR="00952B79">
        <w:rPr>
          <w:rFonts w:asciiTheme="minorHAnsi" w:hAnsiTheme="minorHAnsi" w:cstheme="minorHAnsi"/>
          <w:sz w:val="22"/>
        </w:rPr>
        <w:t>, applied current density</w:t>
      </w:r>
      <w:r w:rsidRPr="000F4C23">
        <w:rPr>
          <w:rFonts w:asciiTheme="minorHAnsi" w:hAnsiTheme="minorHAnsi" w:cstheme="minorHAnsi"/>
          <w:sz w:val="22"/>
        </w:rPr>
        <w:t xml:space="preserve">, </w:t>
      </w:r>
      <w:proofErr w:type="spellStart"/>
      <w:r w:rsidR="00952B79">
        <w:rPr>
          <w:rFonts w:asciiTheme="minorHAnsi" w:hAnsiTheme="minorHAnsi" w:cstheme="minorHAnsi"/>
          <w:sz w:val="22"/>
        </w:rPr>
        <w:t>interelectrode</w:t>
      </w:r>
      <w:proofErr w:type="spellEnd"/>
      <w:r w:rsidR="00952B79">
        <w:rPr>
          <w:rFonts w:asciiTheme="minorHAnsi" w:hAnsiTheme="minorHAnsi" w:cstheme="minorHAnsi"/>
          <w:sz w:val="22"/>
        </w:rPr>
        <w:t xml:space="preserve"> distance</w:t>
      </w:r>
      <w:r w:rsidR="00BB65F8">
        <w:rPr>
          <w:rFonts w:asciiTheme="minorHAnsi" w:hAnsiTheme="minorHAnsi" w:cstheme="minorHAnsi"/>
          <w:sz w:val="22"/>
        </w:rPr>
        <w:t xml:space="preserve"> </w:t>
      </w:r>
      <w:r w:rsidRPr="000F4C23">
        <w:rPr>
          <w:rFonts w:asciiTheme="minorHAnsi" w:hAnsiTheme="minorHAnsi" w:cstheme="minorHAnsi"/>
          <w:sz w:val="22"/>
        </w:rPr>
        <w:t>and f</w:t>
      </w:r>
      <w:r w:rsidR="00952B79">
        <w:rPr>
          <w:rFonts w:asciiTheme="minorHAnsi" w:hAnsiTheme="minorHAnsi" w:cstheme="minorHAnsi"/>
          <w:sz w:val="22"/>
        </w:rPr>
        <w:t>low rate</w:t>
      </w:r>
      <w:r w:rsidRPr="000F4C23">
        <w:rPr>
          <w:rFonts w:asciiTheme="minorHAnsi" w:hAnsiTheme="minorHAnsi" w:cstheme="minorHAnsi"/>
          <w:sz w:val="22"/>
        </w:rPr>
        <w:t xml:space="preserve"> is</w:t>
      </w:r>
      <w:r w:rsidR="00BB65F8">
        <w:rPr>
          <w:rFonts w:asciiTheme="minorHAnsi" w:hAnsiTheme="minorHAnsi" w:cstheme="minorHAnsi"/>
          <w:sz w:val="22"/>
        </w:rPr>
        <w:t xml:space="preserve"> particularly</w:t>
      </w:r>
      <w:r w:rsidRPr="000F4C23">
        <w:rPr>
          <w:rFonts w:asciiTheme="minorHAnsi" w:hAnsiTheme="minorHAnsi" w:cstheme="minorHAnsi"/>
          <w:sz w:val="22"/>
        </w:rPr>
        <w:t xml:space="preserve"> investigated. Experimental results of degradation</w:t>
      </w:r>
      <w:r w:rsidR="00BB65F8">
        <w:rPr>
          <w:rFonts w:asciiTheme="minorHAnsi" w:hAnsiTheme="minorHAnsi" w:cstheme="minorHAnsi"/>
          <w:sz w:val="22"/>
        </w:rPr>
        <w:t xml:space="preserve"> and mineralization</w:t>
      </w:r>
      <w:r w:rsidRPr="000F4C23">
        <w:rPr>
          <w:rFonts w:asciiTheme="minorHAnsi" w:hAnsiTheme="minorHAnsi" w:cstheme="minorHAnsi"/>
          <w:sz w:val="22"/>
        </w:rPr>
        <w:t xml:space="preserve"> of </w:t>
      </w:r>
      <w:r w:rsidR="006B5C97">
        <w:rPr>
          <w:rFonts w:asciiTheme="minorHAnsi" w:hAnsiTheme="minorHAnsi" w:cstheme="minorHAnsi"/>
          <w:sz w:val="22"/>
        </w:rPr>
        <w:t xml:space="preserve">representative </w:t>
      </w:r>
      <w:r w:rsidRPr="000F4C23">
        <w:rPr>
          <w:rFonts w:asciiTheme="minorHAnsi" w:hAnsiTheme="minorHAnsi" w:cstheme="minorHAnsi"/>
          <w:sz w:val="22"/>
        </w:rPr>
        <w:t xml:space="preserve">pharmaceutics are accompanied with mathematical modelling taking into consideration the enhancement of mass transfer of organics, of kinetic of the redox reactions at electrodes and of flow </w:t>
      </w:r>
      <w:proofErr w:type="spellStart"/>
      <w:r w:rsidRPr="000F4C23">
        <w:rPr>
          <w:rFonts w:asciiTheme="minorHAnsi" w:hAnsiTheme="minorHAnsi" w:cstheme="minorHAnsi"/>
          <w:sz w:val="22"/>
        </w:rPr>
        <w:t>behavior</w:t>
      </w:r>
      <w:proofErr w:type="spellEnd"/>
      <w:r w:rsidRPr="000F4C23">
        <w:rPr>
          <w:rFonts w:asciiTheme="minorHAnsi" w:hAnsiTheme="minorHAnsi" w:cstheme="minorHAnsi"/>
          <w:sz w:val="22"/>
        </w:rPr>
        <w:t xml:space="preserve"> with microfluidic reactor.</w:t>
      </w:r>
    </w:p>
    <w:p w:rsidR="00704BDF" w:rsidRPr="008D0BEB" w:rsidRDefault="00704BDF" w:rsidP="002C0916">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C4E4A" w:rsidRPr="002C0916" w:rsidRDefault="00C25AFA" w:rsidP="002C0916">
      <w:pPr>
        <w:spacing w:after="120"/>
        <w:rPr>
          <w:rFonts w:asciiTheme="minorHAnsi" w:hAnsiTheme="minorHAnsi" w:cstheme="minorHAnsi"/>
          <w:sz w:val="22"/>
          <w:lang w:val="en-US"/>
        </w:rPr>
      </w:pPr>
      <w:r w:rsidRPr="00C25AFA">
        <w:rPr>
          <w:rFonts w:asciiTheme="minorHAnsi" w:hAnsiTheme="minorHAnsi" w:cstheme="minorHAnsi"/>
          <w:sz w:val="22"/>
          <w:lang w:val="en-US"/>
        </w:rPr>
        <w:t xml:space="preserve">A flow-by cell was used in a batch recirculated mode. The cathode was a piece of graphite felt or stainless steel while the anode was </w:t>
      </w:r>
      <w:r w:rsidR="00E9738F">
        <w:rPr>
          <w:rFonts w:asciiTheme="minorHAnsi" w:hAnsiTheme="minorHAnsi" w:cstheme="minorHAnsi"/>
          <w:sz w:val="22"/>
          <w:lang w:val="en-US"/>
        </w:rPr>
        <w:t xml:space="preserve">in stainless steel or </w:t>
      </w:r>
      <w:r w:rsidRPr="00C25AFA">
        <w:rPr>
          <w:rFonts w:asciiTheme="minorHAnsi" w:hAnsiTheme="minorHAnsi" w:cstheme="minorHAnsi"/>
          <w:sz w:val="22"/>
          <w:lang w:val="en-US"/>
        </w:rPr>
        <w:t xml:space="preserve">a BDD coated </w:t>
      </w:r>
      <w:r w:rsidR="00E9738F">
        <w:rPr>
          <w:rFonts w:asciiTheme="minorHAnsi" w:hAnsiTheme="minorHAnsi" w:cstheme="minorHAnsi"/>
          <w:sz w:val="22"/>
          <w:lang w:val="en-US"/>
        </w:rPr>
        <w:t>on Niobium</w:t>
      </w:r>
      <w:r w:rsidR="00072D76">
        <w:rPr>
          <w:rFonts w:asciiTheme="minorHAnsi" w:hAnsiTheme="minorHAnsi" w:cstheme="minorHAnsi"/>
          <w:sz w:val="22"/>
          <w:lang w:val="en-US"/>
        </w:rPr>
        <w:t>. T</w:t>
      </w:r>
      <w:r w:rsidRPr="00C25AFA">
        <w:rPr>
          <w:rFonts w:asciiTheme="minorHAnsi" w:eastAsia="Calibri" w:hAnsiTheme="minorHAnsi" w:cstheme="minorHAnsi"/>
          <w:sz w:val="22"/>
          <w:lang w:val="en-US"/>
        </w:rPr>
        <w:t xml:space="preserve">he </w:t>
      </w:r>
      <w:r w:rsidRPr="00C25AFA">
        <w:rPr>
          <w:rFonts w:asciiTheme="minorHAnsi" w:hAnsiTheme="minorHAnsi" w:cstheme="minorHAnsi"/>
          <w:sz w:val="22"/>
          <w:lang w:val="en-US"/>
        </w:rPr>
        <w:t>cathodes and anodes had the same geometric surface area of 50 cm</w:t>
      </w:r>
      <w:r w:rsidRPr="00C25AFA">
        <w:rPr>
          <w:rFonts w:asciiTheme="minorHAnsi" w:hAnsiTheme="minorHAnsi" w:cstheme="minorHAnsi"/>
          <w:sz w:val="22"/>
          <w:vertAlign w:val="superscript"/>
          <w:lang w:val="en-US"/>
        </w:rPr>
        <w:t>2</w:t>
      </w:r>
      <w:r w:rsidRPr="00C25AFA">
        <w:rPr>
          <w:rFonts w:asciiTheme="minorHAnsi" w:hAnsiTheme="minorHAnsi" w:cstheme="minorHAnsi"/>
          <w:sz w:val="22"/>
          <w:lang w:val="en-US"/>
        </w:rPr>
        <w:t xml:space="preserve">. The </w:t>
      </w:r>
      <w:proofErr w:type="spellStart"/>
      <w:r w:rsidRPr="00C25AFA">
        <w:rPr>
          <w:rFonts w:asciiTheme="minorHAnsi" w:hAnsiTheme="minorHAnsi" w:cstheme="minorHAnsi"/>
          <w:sz w:val="22"/>
          <w:lang w:val="en-US"/>
        </w:rPr>
        <w:t>inter</w:t>
      </w:r>
      <w:r w:rsidRPr="00C25AFA">
        <w:rPr>
          <w:rFonts w:asciiTheme="minorHAnsi" w:eastAsia="Calibri" w:hAnsiTheme="minorHAnsi" w:cstheme="minorHAnsi"/>
          <w:sz w:val="22"/>
          <w:lang w:val="en-US"/>
        </w:rPr>
        <w:t>electrode</w:t>
      </w:r>
      <w:proofErr w:type="spellEnd"/>
      <w:r w:rsidRPr="00C25AFA">
        <w:rPr>
          <w:rFonts w:asciiTheme="minorHAnsi" w:hAnsiTheme="minorHAnsi" w:cstheme="minorHAnsi"/>
          <w:sz w:val="22"/>
          <w:lang w:val="en-US"/>
        </w:rPr>
        <w:t xml:space="preserve"> gap was varied using p</w:t>
      </w:r>
      <w:r w:rsidRPr="00C25AFA">
        <w:rPr>
          <w:rFonts w:asciiTheme="minorHAnsi" w:hAnsiTheme="minorHAnsi" w:cstheme="minorHAnsi"/>
          <w:bCs/>
          <w:sz w:val="22"/>
          <w:lang w:val="en-US"/>
        </w:rPr>
        <w:t>olytetrafluoroethylene</w:t>
      </w:r>
      <w:r w:rsidRPr="00C25AFA">
        <w:rPr>
          <w:rFonts w:asciiTheme="minorHAnsi" w:hAnsiTheme="minorHAnsi" w:cstheme="minorHAnsi"/>
          <w:sz w:val="22"/>
          <w:lang w:val="en-US"/>
        </w:rPr>
        <w:t xml:space="preserve"> (PTFE) spacers of different </w:t>
      </w:r>
      <w:r w:rsidRPr="00C25AFA">
        <w:rPr>
          <w:rFonts w:asciiTheme="minorHAnsi" w:eastAsia="Calibri" w:hAnsiTheme="minorHAnsi" w:cstheme="minorHAnsi"/>
          <w:sz w:val="22"/>
          <w:lang w:val="en-US"/>
        </w:rPr>
        <w:t>thicknesses</w:t>
      </w:r>
      <w:r w:rsidRPr="00C25AFA">
        <w:rPr>
          <w:rFonts w:asciiTheme="minorHAnsi" w:hAnsiTheme="minorHAnsi" w:cstheme="minorHAnsi"/>
          <w:sz w:val="22"/>
          <w:lang w:val="en-US"/>
        </w:rPr>
        <w:t>. The curren</w:t>
      </w:r>
      <w:r>
        <w:rPr>
          <w:rFonts w:asciiTheme="minorHAnsi" w:hAnsiTheme="minorHAnsi" w:cstheme="minorHAnsi"/>
          <w:sz w:val="22"/>
          <w:lang w:val="en-US"/>
        </w:rPr>
        <w:t>t intensity was applied using a</w:t>
      </w:r>
      <w:r w:rsidRPr="00C25AFA">
        <w:rPr>
          <w:rFonts w:asciiTheme="minorHAnsi" w:hAnsiTheme="minorHAnsi" w:cstheme="minorHAnsi"/>
          <w:sz w:val="22"/>
          <w:lang w:val="en-US"/>
        </w:rPr>
        <w:t xml:space="preserve"> power supply</w:t>
      </w:r>
      <w:r w:rsidRPr="00C25AFA">
        <w:rPr>
          <w:rFonts w:asciiTheme="minorHAnsi" w:eastAsia="Calibri" w:hAnsiTheme="minorHAnsi" w:cstheme="minorHAnsi"/>
          <w:sz w:val="22"/>
          <w:lang w:val="en-US"/>
        </w:rPr>
        <w:t>. When synthetic solution was used, representative inorganic salts</w:t>
      </w:r>
      <w:r>
        <w:rPr>
          <w:rFonts w:asciiTheme="minorHAnsi" w:eastAsia="Calibri" w:hAnsiTheme="minorHAnsi" w:cstheme="minorHAnsi"/>
          <w:sz w:val="22"/>
          <w:lang w:val="en-US"/>
        </w:rPr>
        <w:t xml:space="preserve"> (Ca</w:t>
      </w:r>
      <w:r w:rsidRPr="00C25AFA">
        <w:rPr>
          <w:rFonts w:asciiTheme="minorHAnsi" w:eastAsia="Calibri" w:hAnsiTheme="minorHAnsi" w:cstheme="minorHAnsi"/>
          <w:sz w:val="22"/>
          <w:vertAlign w:val="superscript"/>
          <w:lang w:val="en-US"/>
        </w:rPr>
        <w:t>2+</w:t>
      </w:r>
      <w:r>
        <w:rPr>
          <w:rFonts w:asciiTheme="minorHAnsi" w:eastAsia="Calibri" w:hAnsiTheme="minorHAnsi" w:cstheme="minorHAnsi"/>
          <w:sz w:val="22"/>
          <w:lang w:val="en-US"/>
        </w:rPr>
        <w:t>, Mg</w:t>
      </w:r>
      <w:r w:rsidRPr="00C25AFA">
        <w:rPr>
          <w:rFonts w:asciiTheme="minorHAnsi" w:eastAsia="Calibri" w:hAnsiTheme="minorHAnsi" w:cstheme="minorHAnsi"/>
          <w:sz w:val="22"/>
          <w:vertAlign w:val="superscript"/>
          <w:lang w:val="en-US"/>
        </w:rPr>
        <w:t>2+</w:t>
      </w:r>
      <w:r>
        <w:rPr>
          <w:rFonts w:asciiTheme="minorHAnsi" w:eastAsia="Calibri" w:hAnsiTheme="minorHAnsi" w:cstheme="minorHAnsi"/>
          <w:sz w:val="22"/>
          <w:lang w:val="en-US"/>
        </w:rPr>
        <w:t>, Na</w:t>
      </w:r>
      <w:r w:rsidRPr="00C25AFA">
        <w:rPr>
          <w:rFonts w:asciiTheme="minorHAnsi" w:eastAsia="Calibri" w:hAnsiTheme="minorHAnsi" w:cstheme="minorHAnsi"/>
          <w:sz w:val="22"/>
          <w:vertAlign w:val="superscript"/>
          <w:lang w:val="en-US"/>
        </w:rPr>
        <w:t>+</w:t>
      </w:r>
      <w:r>
        <w:rPr>
          <w:rFonts w:asciiTheme="minorHAnsi" w:eastAsia="Calibri" w:hAnsiTheme="minorHAnsi" w:cstheme="minorHAnsi"/>
          <w:sz w:val="22"/>
          <w:lang w:val="en-US"/>
        </w:rPr>
        <w:t>, K</w:t>
      </w:r>
      <w:r w:rsidRPr="00C25AFA">
        <w:rPr>
          <w:rFonts w:asciiTheme="minorHAnsi" w:eastAsia="Calibri" w:hAnsiTheme="minorHAnsi" w:cstheme="minorHAnsi"/>
          <w:sz w:val="22"/>
          <w:vertAlign w:val="superscript"/>
          <w:lang w:val="en-US"/>
        </w:rPr>
        <w:t>+</w:t>
      </w:r>
      <w:r>
        <w:rPr>
          <w:rFonts w:asciiTheme="minorHAnsi" w:eastAsia="Calibri" w:hAnsiTheme="minorHAnsi" w:cstheme="minorHAnsi"/>
          <w:sz w:val="22"/>
          <w:lang w:val="en-US"/>
        </w:rPr>
        <w:t>, NH</w:t>
      </w:r>
      <w:r w:rsidRPr="00C25AFA">
        <w:rPr>
          <w:rFonts w:asciiTheme="minorHAnsi" w:eastAsia="Calibri" w:hAnsiTheme="minorHAnsi" w:cstheme="minorHAnsi"/>
          <w:sz w:val="22"/>
          <w:vertAlign w:val="subscript"/>
          <w:lang w:val="en-US"/>
        </w:rPr>
        <w:t>4</w:t>
      </w:r>
      <w:r w:rsidRPr="00C25AFA">
        <w:rPr>
          <w:rFonts w:asciiTheme="minorHAnsi" w:eastAsia="Calibri" w:hAnsiTheme="minorHAnsi" w:cstheme="minorHAnsi"/>
          <w:sz w:val="22"/>
          <w:vertAlign w:val="superscript"/>
          <w:lang w:val="en-US"/>
        </w:rPr>
        <w:t>+</w:t>
      </w:r>
      <w:r>
        <w:rPr>
          <w:rFonts w:asciiTheme="minorHAnsi" w:eastAsia="Calibri" w:hAnsiTheme="minorHAnsi" w:cstheme="minorHAnsi"/>
          <w:sz w:val="22"/>
          <w:lang w:val="en-US"/>
        </w:rPr>
        <w:t>, NO</w:t>
      </w:r>
      <w:r w:rsidRPr="00C25AFA">
        <w:rPr>
          <w:rFonts w:asciiTheme="minorHAnsi" w:eastAsia="Calibri" w:hAnsiTheme="minorHAnsi" w:cstheme="minorHAnsi"/>
          <w:sz w:val="22"/>
          <w:vertAlign w:val="subscript"/>
          <w:lang w:val="en-US"/>
        </w:rPr>
        <w:t>3</w:t>
      </w:r>
      <w:r w:rsidRPr="00C25AFA">
        <w:rPr>
          <w:rFonts w:asciiTheme="minorHAnsi" w:eastAsia="Calibri" w:hAnsiTheme="minorHAnsi" w:cstheme="minorHAnsi"/>
          <w:sz w:val="22"/>
          <w:vertAlign w:val="superscript"/>
          <w:lang w:val="en-US"/>
        </w:rPr>
        <w:t>-</w:t>
      </w:r>
      <w:r>
        <w:rPr>
          <w:rFonts w:asciiTheme="minorHAnsi" w:eastAsia="Calibri" w:hAnsiTheme="minorHAnsi" w:cstheme="minorHAnsi"/>
          <w:sz w:val="22"/>
          <w:lang w:val="en-US"/>
        </w:rPr>
        <w:t>, PO</w:t>
      </w:r>
      <w:r w:rsidRPr="00C25AFA">
        <w:rPr>
          <w:rFonts w:asciiTheme="minorHAnsi" w:eastAsia="Calibri" w:hAnsiTheme="minorHAnsi" w:cstheme="minorHAnsi"/>
          <w:sz w:val="22"/>
          <w:vertAlign w:val="subscript"/>
          <w:lang w:val="en-US"/>
        </w:rPr>
        <w:t>4</w:t>
      </w:r>
      <w:r w:rsidRPr="00C25AFA">
        <w:rPr>
          <w:rFonts w:asciiTheme="minorHAnsi" w:eastAsia="Calibri" w:hAnsiTheme="minorHAnsi" w:cstheme="minorHAnsi"/>
          <w:sz w:val="22"/>
          <w:vertAlign w:val="superscript"/>
          <w:lang w:val="en-US"/>
        </w:rPr>
        <w:t>3-</w:t>
      </w:r>
      <w:r>
        <w:rPr>
          <w:rFonts w:asciiTheme="minorHAnsi" w:eastAsia="Calibri" w:hAnsiTheme="minorHAnsi" w:cstheme="minorHAnsi"/>
          <w:sz w:val="22"/>
          <w:lang w:val="en-US"/>
        </w:rPr>
        <w:t>)</w:t>
      </w:r>
      <w:r w:rsidRPr="00C25AFA">
        <w:rPr>
          <w:rFonts w:asciiTheme="minorHAnsi" w:eastAsia="Calibri" w:hAnsiTheme="minorHAnsi" w:cstheme="minorHAnsi"/>
          <w:sz w:val="22"/>
          <w:lang w:val="en-US"/>
        </w:rPr>
        <w:t xml:space="preserve"> where added at concentrations similar to those found at outlet of MWWTPs</w:t>
      </w:r>
      <w:r w:rsidRPr="00C25AFA">
        <w:rPr>
          <w:rFonts w:asciiTheme="minorHAnsi" w:hAnsiTheme="minorHAnsi" w:cstheme="minorHAnsi"/>
          <w:sz w:val="22"/>
          <w:lang w:val="en-US"/>
        </w:rPr>
        <w:t>.</w:t>
      </w:r>
      <w:r>
        <w:rPr>
          <w:rFonts w:asciiTheme="minorHAnsi" w:hAnsiTheme="minorHAnsi" w:cstheme="minorHAnsi"/>
          <w:sz w:val="22"/>
          <w:lang w:val="en-US"/>
        </w:rPr>
        <w:t xml:space="preserve"> Real MWWTPs effluent were also used for comparison.</w:t>
      </w:r>
      <w:r w:rsidR="00842463">
        <w:rPr>
          <w:rFonts w:asciiTheme="minorHAnsi" w:hAnsiTheme="minorHAnsi" w:cstheme="minorHAnsi"/>
          <w:sz w:val="22"/>
          <w:lang w:val="en-US"/>
        </w:rPr>
        <w:t xml:space="preserve"> </w:t>
      </w:r>
      <w:r w:rsidR="00842463" w:rsidRPr="00842463">
        <w:rPr>
          <w:rFonts w:asciiTheme="minorHAnsi" w:hAnsiTheme="minorHAnsi" w:cstheme="minorHAnsi"/>
          <w:sz w:val="22"/>
          <w:lang w:val="en-US"/>
        </w:rPr>
        <w:t xml:space="preserve">The </w:t>
      </w:r>
      <w:proofErr w:type="spellStart"/>
      <w:r w:rsidR="00842463" w:rsidRPr="00842463">
        <w:rPr>
          <w:rFonts w:asciiTheme="minorHAnsi" w:hAnsiTheme="minorHAnsi" w:cstheme="minorHAnsi"/>
          <w:sz w:val="22"/>
          <w:lang w:val="en-US"/>
        </w:rPr>
        <w:t>nanofiltration</w:t>
      </w:r>
      <w:proofErr w:type="spellEnd"/>
      <w:r w:rsidR="00842463" w:rsidRPr="00842463">
        <w:rPr>
          <w:rFonts w:asciiTheme="minorHAnsi" w:hAnsiTheme="minorHAnsi" w:cstheme="minorHAnsi"/>
          <w:sz w:val="22"/>
          <w:lang w:val="en-US"/>
        </w:rPr>
        <w:t xml:space="preserve"> cell was a stainless steel cross-flow filtration unit using polyamide thin film (6.0 × 7.5 cm</w:t>
      </w:r>
      <w:r w:rsidR="00842463" w:rsidRPr="00842463">
        <w:rPr>
          <w:rFonts w:asciiTheme="minorHAnsi" w:hAnsiTheme="minorHAnsi" w:cstheme="minorHAnsi"/>
          <w:sz w:val="22"/>
          <w:vertAlign w:val="superscript"/>
          <w:lang w:val="en-US"/>
        </w:rPr>
        <w:t>2</w:t>
      </w:r>
      <w:r w:rsidR="00842463" w:rsidRPr="00842463">
        <w:rPr>
          <w:rFonts w:asciiTheme="minorHAnsi" w:hAnsiTheme="minorHAnsi" w:cstheme="minorHAnsi"/>
          <w:sz w:val="22"/>
          <w:lang w:val="en-US"/>
        </w:rPr>
        <w:t>) NF 90 membrane. The applied transmembrane pressure was varied from 3 to 15 bars.</w:t>
      </w:r>
    </w:p>
    <w:p w:rsidR="00704BDF" w:rsidRPr="008D0BEB" w:rsidRDefault="00704BDF" w:rsidP="00C01742">
      <w:pPr>
        <w:snapToGrid w:val="0"/>
        <w:spacing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C4E4A" w:rsidRPr="00C01742" w:rsidRDefault="00C01742" w:rsidP="00C0174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Varying the inter-electrode distance from 50 to 1000 µm highlight the existence of an optimal mass transfer coefficient at 500 µm (Figure 1a). At too short gap, the gas bubbles increase the mass transfer limitation. Interestingly, increasing the electrolyte concentration make increase non-linearly the acetaminophen de</w:t>
      </w:r>
      <w:r w:rsidR="00C02415">
        <w:rPr>
          <w:rFonts w:asciiTheme="minorHAnsi" w:eastAsia="MS PGothic" w:hAnsiTheme="minorHAnsi"/>
          <w:color w:val="000000"/>
          <w:sz w:val="22"/>
          <w:szCs w:val="22"/>
          <w:lang w:val="en-US"/>
        </w:rPr>
        <w:t>cay rate constants (Figure 1b).</w:t>
      </w:r>
    </w:p>
    <w:p w:rsidR="006B5C97" w:rsidRDefault="006B5C97" w:rsidP="006B5C97">
      <w:pPr>
        <w:snapToGrid w:val="0"/>
        <w:spacing w:after="120"/>
        <w:jc w:val="center"/>
        <w:rPr>
          <w:rFonts w:asciiTheme="minorHAnsi" w:eastAsia="MS PGothic" w:hAnsiTheme="minorHAnsi"/>
          <w:color w:val="000000"/>
          <w:sz w:val="22"/>
          <w:szCs w:val="22"/>
        </w:rPr>
      </w:pPr>
      <w:r w:rsidRPr="00C703C0">
        <w:rPr>
          <w:rFonts w:eastAsia="MS PGothic"/>
          <w:noProof/>
          <w:lang w:val="fr-FR" w:eastAsia="fr-FR"/>
        </w:rPr>
        <w:drawing>
          <wp:inline distT="0" distB="0" distL="0" distR="0" wp14:anchorId="0087F94A" wp14:editId="7B733A69">
            <wp:extent cx="4514850" cy="15225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5325" b="10381"/>
                    <a:stretch/>
                  </pic:blipFill>
                  <pic:spPr bwMode="auto">
                    <a:xfrm>
                      <a:off x="0" y="0"/>
                      <a:ext cx="4520836" cy="1524605"/>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C45F14">
        <w:rPr>
          <w:rFonts w:asciiTheme="minorHAnsi" w:hAnsiTheme="minorHAnsi"/>
          <w:lang w:val="en-US"/>
        </w:rPr>
        <w:t>influence of inter-electrode distance on mass transfer (a) and electrolyte concentration on</w:t>
      </w:r>
      <w:r w:rsidR="00F55F69">
        <w:rPr>
          <w:rFonts w:asciiTheme="minorHAnsi" w:hAnsiTheme="minorHAnsi"/>
          <w:lang w:val="en-US"/>
        </w:rPr>
        <w:t xml:space="preserve"> paracetamol</w:t>
      </w:r>
      <w:r w:rsidR="00C45F14">
        <w:rPr>
          <w:rFonts w:asciiTheme="minorHAnsi" w:hAnsiTheme="minorHAnsi"/>
          <w:lang w:val="en-US"/>
        </w:rPr>
        <w:t xml:space="preserve"> decay rate constant (b)</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16B59" w:rsidRPr="00916B59" w:rsidRDefault="00916B59" w:rsidP="00916B59">
      <w:pPr>
        <w:snapToGrid w:val="0"/>
        <w:spacing w:after="120"/>
        <w:rPr>
          <w:rFonts w:asciiTheme="minorHAnsi" w:eastAsia="MS PGothic" w:hAnsiTheme="minorHAnsi" w:cstheme="minorHAnsi"/>
          <w:color w:val="000000"/>
          <w:sz w:val="28"/>
          <w:szCs w:val="22"/>
          <w:lang w:val="en-US"/>
        </w:rPr>
      </w:pPr>
      <w:r w:rsidRPr="00916B59">
        <w:rPr>
          <w:rFonts w:asciiTheme="minorHAnsi" w:hAnsiTheme="minorHAnsi" w:cstheme="minorHAnsi"/>
          <w:sz w:val="22"/>
          <w:lang w:val="en-US"/>
        </w:rPr>
        <w:t xml:space="preserve">The possibility </w:t>
      </w:r>
      <w:r w:rsidRPr="00916B59">
        <w:rPr>
          <w:rFonts w:asciiTheme="minorHAnsi" w:eastAsia="Calibri" w:hAnsiTheme="minorHAnsi" w:cstheme="minorHAnsi"/>
          <w:sz w:val="22"/>
          <w:lang w:val="en-US"/>
        </w:rPr>
        <w:t>of performing</w:t>
      </w:r>
      <w:r w:rsidRPr="00916B59">
        <w:rPr>
          <w:rFonts w:asciiTheme="minorHAnsi" w:hAnsiTheme="minorHAnsi" w:cstheme="minorHAnsi"/>
          <w:sz w:val="22"/>
          <w:lang w:val="en-US"/>
        </w:rPr>
        <w:t xml:space="preserve"> electrolysis at 1 </w:t>
      </w:r>
      <w:proofErr w:type="spellStart"/>
      <w:r w:rsidRPr="00916B59">
        <w:rPr>
          <w:rFonts w:asciiTheme="minorHAnsi" w:hAnsiTheme="minorHAnsi" w:cstheme="minorHAnsi"/>
          <w:sz w:val="22"/>
          <w:lang w:val="en-US"/>
        </w:rPr>
        <w:t>mS</w:t>
      </w:r>
      <w:proofErr w:type="spellEnd"/>
      <w:r w:rsidRPr="00916B59">
        <w:rPr>
          <w:rFonts w:asciiTheme="minorHAnsi" w:hAnsiTheme="minorHAnsi" w:cstheme="minorHAnsi"/>
          <w:sz w:val="22"/>
          <w:lang w:val="en-US"/>
        </w:rPr>
        <w:t xml:space="preserve"> cm</w:t>
      </w:r>
      <w:r w:rsidRPr="00916B59">
        <w:rPr>
          <w:rFonts w:asciiTheme="minorHAnsi" w:hAnsiTheme="minorHAnsi" w:cstheme="minorHAnsi"/>
          <w:sz w:val="22"/>
          <w:vertAlign w:val="superscript"/>
          <w:lang w:val="en-US"/>
        </w:rPr>
        <w:t>-1</w:t>
      </w:r>
      <w:r w:rsidRPr="00916B59">
        <w:rPr>
          <w:rFonts w:asciiTheme="minorHAnsi" w:hAnsiTheme="minorHAnsi" w:cstheme="minorHAnsi"/>
          <w:sz w:val="22"/>
          <w:lang w:val="en-US"/>
        </w:rPr>
        <w:t xml:space="preserve"> – the average conductivity in municipal </w:t>
      </w:r>
      <w:r w:rsidRPr="00916B59">
        <w:rPr>
          <w:rFonts w:asciiTheme="minorHAnsi" w:eastAsia="Calibri" w:hAnsiTheme="minorHAnsi" w:cstheme="minorHAnsi"/>
          <w:sz w:val="22"/>
          <w:lang w:val="en-US"/>
        </w:rPr>
        <w:t>WWTP outlets</w:t>
      </w:r>
      <w:r w:rsidRPr="00916B59">
        <w:rPr>
          <w:rFonts w:asciiTheme="minorHAnsi" w:hAnsiTheme="minorHAnsi" w:cstheme="minorHAnsi"/>
          <w:sz w:val="22"/>
          <w:lang w:val="en-US"/>
        </w:rPr>
        <w:t xml:space="preserve"> – could be considered</w:t>
      </w:r>
      <w:r>
        <w:rPr>
          <w:rFonts w:asciiTheme="minorHAnsi" w:hAnsiTheme="minorHAnsi" w:cstheme="minorHAnsi"/>
          <w:sz w:val="22"/>
          <w:lang w:val="en-US"/>
        </w:rPr>
        <w:t xml:space="preserve"> in microfluidic reactors. Further results will be presented on the synergy between </w:t>
      </w:r>
      <w:proofErr w:type="spellStart"/>
      <w:r>
        <w:rPr>
          <w:rFonts w:asciiTheme="minorHAnsi" w:hAnsiTheme="minorHAnsi" w:cstheme="minorHAnsi"/>
          <w:sz w:val="22"/>
          <w:lang w:val="en-US"/>
        </w:rPr>
        <w:t>nanofiltration</w:t>
      </w:r>
      <w:proofErr w:type="spellEnd"/>
      <w:r>
        <w:rPr>
          <w:rFonts w:asciiTheme="minorHAnsi" w:hAnsiTheme="minorHAnsi" w:cstheme="minorHAnsi"/>
          <w:sz w:val="22"/>
          <w:lang w:val="en-US"/>
        </w:rPr>
        <w:t xml:space="preserve"> and electrochemical micro-reactor</w:t>
      </w:r>
      <w:r w:rsidR="00403D1A">
        <w:rPr>
          <w:rFonts w:asciiTheme="minorHAnsi" w:hAnsiTheme="minorHAnsi" w:cstheme="minorHAnsi"/>
          <w:sz w:val="22"/>
          <w:lang w:val="en-US"/>
        </w:rPr>
        <w:t>, i.e. relation between faradic yield and concentration factors</w:t>
      </w:r>
      <w:r>
        <w:rPr>
          <w:rFonts w:asciiTheme="minorHAnsi" w:hAnsiTheme="minorHAnsi" w:cstheme="minorHAnsi"/>
          <w:sz w:val="22"/>
          <w:lang w:val="en-US"/>
        </w:rPr>
        <w:t>.</w:t>
      </w:r>
      <w:bookmarkStart w:id="0" w:name="_GoBack"/>
      <w:bookmarkEnd w:id="0"/>
    </w:p>
    <w:p w:rsidR="00704BDF" w:rsidRPr="008D0BEB" w:rsidRDefault="003B3CF9"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B178DF" w:rsidRPr="00FE627D" w:rsidRDefault="00FE627D" w:rsidP="00FE627D">
      <w:pPr>
        <w:pStyle w:val="FirstParagraph"/>
        <w:widowControl w:val="0"/>
        <w:numPr>
          <w:ilvl w:val="0"/>
          <w:numId w:val="17"/>
        </w:numPr>
        <w:tabs>
          <w:tab w:val="left" w:pos="567"/>
        </w:tabs>
        <w:autoSpaceDE w:val="0"/>
        <w:autoSpaceDN w:val="0"/>
        <w:adjustRightInd w:val="0"/>
        <w:spacing w:line="240" w:lineRule="auto"/>
        <w:ind w:left="426" w:hanging="426"/>
        <w:rPr>
          <w:rFonts w:asciiTheme="minorHAnsi" w:hAnsiTheme="minorHAnsi" w:cstheme="minorHAnsi"/>
          <w:color w:val="000000"/>
          <w:sz w:val="18"/>
          <w:lang w:val="fr-FR"/>
        </w:rPr>
      </w:pPr>
      <w:r w:rsidRPr="00FE627D">
        <w:rPr>
          <w:rFonts w:asciiTheme="minorHAnsi" w:hAnsiTheme="minorHAnsi" w:cstheme="minorHAnsi"/>
          <w:noProof/>
          <w:szCs w:val="24"/>
          <w:lang w:val="fr-FR"/>
        </w:rPr>
        <w:t>E. Mousset, N. Oturan, M.A. Oturan, Appl. Catal. B Environ. 226 (2018) 135–146.</w:t>
      </w:r>
    </w:p>
    <w:p w:rsidR="00704BDF" w:rsidRPr="00B178DF" w:rsidRDefault="00B178DF"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B178DF">
        <w:rPr>
          <w:rFonts w:asciiTheme="minorHAnsi" w:hAnsiTheme="minorHAnsi" w:cstheme="minorHAnsi"/>
        </w:rPr>
        <w:t xml:space="preserve">C.A. </w:t>
      </w:r>
      <w:proofErr w:type="spellStart"/>
      <w:r w:rsidRPr="00B178DF">
        <w:rPr>
          <w:rFonts w:asciiTheme="minorHAnsi" w:hAnsiTheme="minorHAnsi" w:cstheme="minorHAnsi"/>
        </w:rPr>
        <w:t>Martínez-Huitle</w:t>
      </w:r>
      <w:proofErr w:type="spellEnd"/>
      <w:r w:rsidRPr="00B178DF">
        <w:rPr>
          <w:rFonts w:asciiTheme="minorHAnsi" w:hAnsiTheme="minorHAnsi" w:cstheme="minorHAnsi"/>
        </w:rPr>
        <w:t xml:space="preserve">, M.A. Rodrigo, I. </w:t>
      </w:r>
      <w:proofErr w:type="spellStart"/>
      <w:r w:rsidRPr="00B178DF">
        <w:rPr>
          <w:rFonts w:asciiTheme="minorHAnsi" w:hAnsiTheme="minorHAnsi" w:cstheme="minorHAnsi"/>
        </w:rPr>
        <w:t>Sirés</w:t>
      </w:r>
      <w:proofErr w:type="spellEnd"/>
      <w:r w:rsidRPr="00B178DF">
        <w:rPr>
          <w:rFonts w:asciiTheme="minorHAnsi" w:hAnsiTheme="minorHAnsi" w:cstheme="minorHAnsi"/>
        </w:rPr>
        <w:t xml:space="preserve">, O. </w:t>
      </w:r>
      <w:proofErr w:type="spellStart"/>
      <w:r w:rsidRPr="00B178DF">
        <w:rPr>
          <w:rFonts w:asciiTheme="minorHAnsi" w:hAnsiTheme="minorHAnsi" w:cstheme="minorHAnsi"/>
        </w:rPr>
        <w:t>Scialdone</w:t>
      </w:r>
      <w:proofErr w:type="spellEnd"/>
      <w:r w:rsidRPr="00B178DF">
        <w:rPr>
          <w:rFonts w:asciiTheme="minorHAnsi" w:hAnsiTheme="minorHAnsi" w:cstheme="minorHAnsi"/>
        </w:rPr>
        <w:t>, Chemical Reviews</w:t>
      </w:r>
      <w:r w:rsidRPr="00B178DF">
        <w:rPr>
          <w:rFonts w:asciiTheme="minorHAnsi" w:hAnsiTheme="minorHAnsi" w:cstheme="minorHAnsi"/>
        </w:rPr>
        <w:t xml:space="preserve"> 115 (2015) 13362-13407</w:t>
      </w:r>
      <w:r>
        <w:rPr>
          <w:rFonts w:asciiTheme="minorHAnsi" w:hAnsiTheme="minorHAnsi" w:cstheme="minorHAnsi"/>
        </w:rPr>
        <w:t>.</w:t>
      </w:r>
    </w:p>
    <w:p w:rsidR="00FE627D" w:rsidRPr="00CB4B8D" w:rsidRDefault="00B178DF" w:rsidP="00FE627D">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stheme="minorHAnsi"/>
          <w:color w:val="000000"/>
        </w:rPr>
      </w:pPr>
      <w:r w:rsidRPr="00B178DF">
        <w:rPr>
          <w:rFonts w:asciiTheme="minorHAnsi" w:hAnsiTheme="minorHAnsi" w:cstheme="minorHAnsi"/>
          <w:lang w:val="fr-FR"/>
        </w:rPr>
        <w:t xml:space="preserve">E. Mousset, S. Pontvianne, M.-N. Pons, </w:t>
      </w:r>
      <w:proofErr w:type="spellStart"/>
      <w:r w:rsidRPr="00B178DF">
        <w:rPr>
          <w:rFonts w:asciiTheme="minorHAnsi" w:hAnsiTheme="minorHAnsi" w:cstheme="minorHAnsi"/>
          <w:lang w:val="fr-FR"/>
        </w:rPr>
        <w:t>Chemosphere</w:t>
      </w:r>
      <w:proofErr w:type="spellEnd"/>
      <w:r w:rsidRPr="00B178DF">
        <w:rPr>
          <w:rFonts w:asciiTheme="minorHAnsi" w:hAnsiTheme="minorHAnsi" w:cstheme="minorHAnsi"/>
          <w:lang w:val="fr-FR"/>
        </w:rPr>
        <w:t xml:space="preserve"> 201 (2018) 6-1</w:t>
      </w:r>
      <w:r>
        <w:rPr>
          <w:rFonts w:asciiTheme="minorHAnsi" w:hAnsiTheme="minorHAnsi" w:cstheme="minorHAnsi"/>
          <w:lang w:val="fr-FR"/>
        </w:rPr>
        <w:t>2.</w:t>
      </w:r>
    </w:p>
    <w:sectPr w:rsidR="00FE627D" w:rsidRPr="00CB4B8D"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0F" w:rsidRDefault="00212A0F" w:rsidP="004F5E36">
      <w:r>
        <w:separator/>
      </w:r>
    </w:p>
  </w:endnote>
  <w:endnote w:type="continuationSeparator" w:id="0">
    <w:p w:rsidR="00212A0F" w:rsidRDefault="00212A0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0F" w:rsidRDefault="00212A0F" w:rsidP="004F5E36">
      <w:r>
        <w:separator/>
      </w:r>
    </w:p>
  </w:footnote>
  <w:footnote w:type="continuationSeparator" w:id="0">
    <w:p w:rsidR="00212A0F" w:rsidRDefault="00212A0F"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C2112F" w:rsidRDefault="00C2112F" w:rsidP="00C2112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3rd Workshop on Electrochemical Engineering: </w:t>
    </w:r>
  </w:p>
  <w:p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Industrial Electrochemistry and </w:t>
    </w:r>
    <w:proofErr w:type="spellStart"/>
    <w:r w:rsidRPr="00C2112F">
      <w:rPr>
        <w:rFonts w:asciiTheme="minorHAnsi" w:hAnsiTheme="minorHAnsi"/>
        <w:b/>
        <w:i/>
        <w:color w:val="002060"/>
        <w:sz w:val="24"/>
        <w:szCs w:val="24"/>
        <w:lang w:val="en-US"/>
      </w:rPr>
      <w:t>Electrocatalysis</w:t>
    </w:r>
    <w:proofErr w:type="spellEnd"/>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2D76"/>
    <w:rsid w:val="0007509A"/>
    <w:rsid w:val="000A03B2"/>
    <w:rsid w:val="000D34BE"/>
    <w:rsid w:val="000E36F1"/>
    <w:rsid w:val="000E3A73"/>
    <w:rsid w:val="000E414A"/>
    <w:rsid w:val="000F4C23"/>
    <w:rsid w:val="0013121F"/>
    <w:rsid w:val="00134DE4"/>
    <w:rsid w:val="00150E59"/>
    <w:rsid w:val="00184AD6"/>
    <w:rsid w:val="001B3A44"/>
    <w:rsid w:val="001B65C1"/>
    <w:rsid w:val="001C684B"/>
    <w:rsid w:val="001D53FC"/>
    <w:rsid w:val="001F2EC7"/>
    <w:rsid w:val="002065DB"/>
    <w:rsid w:val="00212A0F"/>
    <w:rsid w:val="002447EF"/>
    <w:rsid w:val="00245032"/>
    <w:rsid w:val="00251550"/>
    <w:rsid w:val="002537FB"/>
    <w:rsid w:val="0027221A"/>
    <w:rsid w:val="00275B61"/>
    <w:rsid w:val="002C0916"/>
    <w:rsid w:val="002D1F12"/>
    <w:rsid w:val="003009B7"/>
    <w:rsid w:val="0030469C"/>
    <w:rsid w:val="003723D4"/>
    <w:rsid w:val="003731FB"/>
    <w:rsid w:val="003A7D1C"/>
    <w:rsid w:val="003B153C"/>
    <w:rsid w:val="003B3CF9"/>
    <w:rsid w:val="003C1BF1"/>
    <w:rsid w:val="00403D1A"/>
    <w:rsid w:val="0046164A"/>
    <w:rsid w:val="00462DCD"/>
    <w:rsid w:val="004D1162"/>
    <w:rsid w:val="004D6213"/>
    <w:rsid w:val="004E4DD6"/>
    <w:rsid w:val="004F5E36"/>
    <w:rsid w:val="005119A5"/>
    <w:rsid w:val="005278B7"/>
    <w:rsid w:val="005346C8"/>
    <w:rsid w:val="00555A46"/>
    <w:rsid w:val="00594E9F"/>
    <w:rsid w:val="005A082C"/>
    <w:rsid w:val="005B61E6"/>
    <w:rsid w:val="005C77E1"/>
    <w:rsid w:val="005D6A2F"/>
    <w:rsid w:val="005E1A82"/>
    <w:rsid w:val="005F0A28"/>
    <w:rsid w:val="005F0E5E"/>
    <w:rsid w:val="006009B0"/>
    <w:rsid w:val="00620DEE"/>
    <w:rsid w:val="00625639"/>
    <w:rsid w:val="0064184D"/>
    <w:rsid w:val="00660E3E"/>
    <w:rsid w:val="00662E74"/>
    <w:rsid w:val="006A58D2"/>
    <w:rsid w:val="006B5C97"/>
    <w:rsid w:val="006C5579"/>
    <w:rsid w:val="006F28ED"/>
    <w:rsid w:val="00704BDF"/>
    <w:rsid w:val="00711DEF"/>
    <w:rsid w:val="00736B13"/>
    <w:rsid w:val="007447F3"/>
    <w:rsid w:val="007661C8"/>
    <w:rsid w:val="007D52CD"/>
    <w:rsid w:val="007E519E"/>
    <w:rsid w:val="008076C0"/>
    <w:rsid w:val="00813288"/>
    <w:rsid w:val="008168FC"/>
    <w:rsid w:val="00842463"/>
    <w:rsid w:val="008479A2"/>
    <w:rsid w:val="0087637F"/>
    <w:rsid w:val="008A1512"/>
    <w:rsid w:val="008D0BEB"/>
    <w:rsid w:val="008E566E"/>
    <w:rsid w:val="00901EB6"/>
    <w:rsid w:val="00916B59"/>
    <w:rsid w:val="009450CE"/>
    <w:rsid w:val="0095164B"/>
    <w:rsid w:val="00952B79"/>
    <w:rsid w:val="00996483"/>
    <w:rsid w:val="009E788A"/>
    <w:rsid w:val="00A1763D"/>
    <w:rsid w:val="00A17CEC"/>
    <w:rsid w:val="00A27EF0"/>
    <w:rsid w:val="00A76EFC"/>
    <w:rsid w:val="00A9626B"/>
    <w:rsid w:val="00A97F29"/>
    <w:rsid w:val="00AB0964"/>
    <w:rsid w:val="00AC4E4A"/>
    <w:rsid w:val="00AE377D"/>
    <w:rsid w:val="00B178DF"/>
    <w:rsid w:val="00B61DBF"/>
    <w:rsid w:val="00BB65F8"/>
    <w:rsid w:val="00BC30C9"/>
    <w:rsid w:val="00BE3E58"/>
    <w:rsid w:val="00C01616"/>
    <w:rsid w:val="00C0162B"/>
    <w:rsid w:val="00C01742"/>
    <w:rsid w:val="00C02415"/>
    <w:rsid w:val="00C2112F"/>
    <w:rsid w:val="00C25AFA"/>
    <w:rsid w:val="00C345B1"/>
    <w:rsid w:val="00C40142"/>
    <w:rsid w:val="00C45F14"/>
    <w:rsid w:val="00C52879"/>
    <w:rsid w:val="00C57182"/>
    <w:rsid w:val="00C655FD"/>
    <w:rsid w:val="00C867B1"/>
    <w:rsid w:val="00C94434"/>
    <w:rsid w:val="00CA1C95"/>
    <w:rsid w:val="00CA4503"/>
    <w:rsid w:val="00CA5A9C"/>
    <w:rsid w:val="00CB148D"/>
    <w:rsid w:val="00CB4B8D"/>
    <w:rsid w:val="00CD5FE2"/>
    <w:rsid w:val="00D02B4C"/>
    <w:rsid w:val="00D07F6F"/>
    <w:rsid w:val="00D4462E"/>
    <w:rsid w:val="00D84576"/>
    <w:rsid w:val="00DE0019"/>
    <w:rsid w:val="00DE264A"/>
    <w:rsid w:val="00E041E7"/>
    <w:rsid w:val="00E23CA1"/>
    <w:rsid w:val="00E409A8"/>
    <w:rsid w:val="00E55216"/>
    <w:rsid w:val="00E7209D"/>
    <w:rsid w:val="00E9738F"/>
    <w:rsid w:val="00EA50E1"/>
    <w:rsid w:val="00EE0131"/>
    <w:rsid w:val="00F30C64"/>
    <w:rsid w:val="00F40172"/>
    <w:rsid w:val="00F45041"/>
    <w:rsid w:val="00F55F69"/>
    <w:rsid w:val="00FB730C"/>
    <w:rsid w:val="00FC2695"/>
    <w:rsid w:val="00FC3E03"/>
    <w:rsid w:val="00FE627D"/>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4305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
    <w:link w:val="EndNoteBibliographyCar"/>
    <w:rsid w:val="00B178DF"/>
    <w:pPr>
      <w:widowControl w:val="0"/>
      <w:tabs>
        <w:tab w:val="clear" w:pos="7100"/>
      </w:tabs>
      <w:spacing w:line="240" w:lineRule="auto"/>
    </w:pPr>
    <w:rPr>
      <w:rFonts w:ascii="Times New Roman" w:hAnsi="Times New Roman"/>
      <w:noProof/>
      <w:snapToGrid w:val="0"/>
      <w:sz w:val="20"/>
      <w:lang w:val="en-US"/>
    </w:rPr>
  </w:style>
  <w:style w:type="character" w:customStyle="1" w:styleId="EndNoteBibliographyCar">
    <w:name w:val="EndNote Bibliography Car"/>
    <w:link w:val="EndNoteBibliography"/>
    <w:rsid w:val="00B178DF"/>
    <w:rPr>
      <w:rFonts w:ascii="Times New Roman" w:eastAsia="Times New Roman" w:hAnsi="Times New Roman" w:cs="Times New Roman"/>
      <w:noProof/>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19BE-2FC2-42A3-B82C-1697F2C5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4848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Emmanuel MOUSSET</cp:lastModifiedBy>
  <cp:revision>2</cp:revision>
  <cp:lastPrinted>2015-05-12T18:31:00Z</cp:lastPrinted>
  <dcterms:created xsi:type="dcterms:W3CDTF">2019-02-27T22:26:00Z</dcterms:created>
  <dcterms:modified xsi:type="dcterms:W3CDTF">2019-02-27T22:26:00Z</dcterms:modified>
</cp:coreProperties>
</file>