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3B2" w:rsidRPr="000A03B2" w:rsidRDefault="000A03B2" w:rsidP="00704BDF">
      <w:pPr>
        <w:pStyle w:val="CETAuthors"/>
        <w:tabs>
          <w:tab w:val="clear" w:pos="7100"/>
          <w:tab w:val="right" w:pos="9070"/>
        </w:tabs>
        <w:rPr>
          <w:lang w:val="en-US"/>
        </w:rPr>
        <w:sectPr w:rsidR="000A03B2" w:rsidRPr="000A03B2" w:rsidSect="00704BDF">
          <w:headerReference w:type="default" r:id="rId8"/>
          <w:headerReference w:type="first" r:id="rId9"/>
          <w:type w:val="continuous"/>
          <w:pgSz w:w="11906" w:h="16838" w:code="9"/>
          <w:pgMar w:top="1985" w:right="1418" w:bottom="1701" w:left="1418" w:header="993" w:footer="0" w:gutter="0"/>
          <w:cols w:space="708"/>
          <w:titlePg/>
          <w:docGrid w:linePitch="360"/>
        </w:sectPr>
      </w:pPr>
    </w:p>
    <w:p w:rsidR="00704BDF" w:rsidRPr="00DE0019" w:rsidRDefault="00E77461" w:rsidP="00DC02AD">
      <w:pPr>
        <w:snapToGrid w:val="0"/>
        <w:spacing w:after="360"/>
        <w:jc w:val="center"/>
        <w:rPr>
          <w:rFonts w:asciiTheme="minorHAnsi" w:eastAsia="MS PGothic" w:hAnsiTheme="minorHAnsi"/>
          <w:b/>
          <w:bCs/>
          <w:sz w:val="28"/>
          <w:szCs w:val="28"/>
          <w:lang w:val="en-US"/>
        </w:rPr>
      </w:pPr>
      <w:r>
        <w:rPr>
          <w:rFonts w:asciiTheme="minorHAnsi" w:eastAsia="MS PGothic" w:hAnsiTheme="minorHAnsi"/>
          <w:b/>
          <w:bCs/>
          <w:sz w:val="28"/>
          <w:szCs w:val="28"/>
          <w:lang w:val="en-US"/>
        </w:rPr>
        <w:t>S</w:t>
      </w:r>
      <w:r w:rsidR="00852C4A">
        <w:rPr>
          <w:rFonts w:asciiTheme="minorHAnsi" w:eastAsia="MS PGothic" w:hAnsiTheme="minorHAnsi"/>
          <w:b/>
          <w:bCs/>
          <w:sz w:val="28"/>
          <w:szCs w:val="28"/>
          <w:lang w:val="en-US"/>
        </w:rPr>
        <w:t>cenario</w:t>
      </w:r>
      <w:r w:rsidR="00DC02AD">
        <w:rPr>
          <w:rFonts w:asciiTheme="minorHAnsi" w:eastAsia="MS PGothic" w:hAnsiTheme="minorHAnsi"/>
          <w:b/>
          <w:bCs/>
          <w:sz w:val="28"/>
          <w:szCs w:val="28"/>
          <w:lang w:val="en-US"/>
        </w:rPr>
        <w:t xml:space="preserve"> a</w:t>
      </w:r>
      <w:r w:rsidR="002C695E">
        <w:rPr>
          <w:rFonts w:asciiTheme="minorHAnsi" w:eastAsia="MS PGothic" w:hAnsiTheme="minorHAnsi"/>
          <w:b/>
          <w:bCs/>
          <w:sz w:val="28"/>
          <w:szCs w:val="28"/>
          <w:lang w:val="en-US"/>
        </w:rPr>
        <w:t xml:space="preserve">nalysis of carbon capture, utilization (particularly </w:t>
      </w:r>
      <w:r w:rsidR="007B768F">
        <w:rPr>
          <w:rFonts w:asciiTheme="minorHAnsi" w:eastAsia="MS PGothic" w:hAnsiTheme="minorHAnsi"/>
          <w:b/>
          <w:bCs/>
          <w:sz w:val="28"/>
          <w:szCs w:val="28"/>
          <w:lang w:val="en-US"/>
        </w:rPr>
        <w:t xml:space="preserve">producing </w:t>
      </w:r>
      <w:r w:rsidR="002C695E">
        <w:rPr>
          <w:rFonts w:asciiTheme="minorHAnsi" w:eastAsia="MS PGothic" w:hAnsiTheme="minorHAnsi"/>
          <w:b/>
          <w:bCs/>
          <w:sz w:val="28"/>
          <w:szCs w:val="28"/>
          <w:lang w:val="en-US"/>
        </w:rPr>
        <w:t>methane and methanol) and storage</w:t>
      </w:r>
      <w:r w:rsidR="007B768F">
        <w:rPr>
          <w:rFonts w:asciiTheme="minorHAnsi" w:eastAsia="MS PGothic" w:hAnsiTheme="minorHAnsi"/>
          <w:b/>
          <w:bCs/>
          <w:sz w:val="28"/>
          <w:szCs w:val="28"/>
          <w:lang w:val="en-US"/>
        </w:rPr>
        <w:t xml:space="preserve"> (CCUS)</w:t>
      </w:r>
      <w:r w:rsidR="00E53F56">
        <w:rPr>
          <w:rFonts w:asciiTheme="minorHAnsi" w:eastAsia="MS PGothic" w:hAnsiTheme="minorHAnsi"/>
          <w:b/>
          <w:bCs/>
          <w:sz w:val="28"/>
          <w:szCs w:val="28"/>
          <w:lang w:val="en-US"/>
        </w:rPr>
        <w:t xml:space="preserve"> </w:t>
      </w:r>
      <w:r w:rsidR="00783620">
        <w:rPr>
          <w:rFonts w:asciiTheme="minorHAnsi" w:eastAsia="MS PGothic" w:hAnsiTheme="minorHAnsi"/>
          <w:b/>
          <w:bCs/>
          <w:sz w:val="28"/>
          <w:szCs w:val="28"/>
          <w:lang w:val="en-US"/>
        </w:rPr>
        <w:t>system</w:t>
      </w:r>
      <w:r w:rsidR="007B768F">
        <w:rPr>
          <w:rFonts w:asciiTheme="minorHAnsi" w:eastAsia="MS PGothic" w:hAnsiTheme="minorHAnsi"/>
          <w:b/>
          <w:bCs/>
          <w:sz w:val="28"/>
          <w:szCs w:val="28"/>
          <w:lang w:val="en-US"/>
        </w:rPr>
        <w:t>s</w:t>
      </w:r>
    </w:p>
    <w:p w:rsidR="00DE0019" w:rsidRPr="00D979ED" w:rsidRDefault="00871987" w:rsidP="00704BDF">
      <w:pPr>
        <w:snapToGrid w:val="0"/>
        <w:spacing w:after="120"/>
        <w:jc w:val="center"/>
        <w:rPr>
          <w:rFonts w:eastAsia="SimSun"/>
          <w:color w:val="000000"/>
          <w:sz w:val="24"/>
          <w:szCs w:val="24"/>
          <w:lang w:val="it-IT" w:eastAsia="zh-CN"/>
        </w:rPr>
      </w:pPr>
      <w:r w:rsidRPr="00D979ED">
        <w:rPr>
          <w:rFonts w:asciiTheme="minorHAnsi" w:eastAsia="SimSun" w:hAnsiTheme="minorHAnsi"/>
          <w:color w:val="000000"/>
          <w:sz w:val="24"/>
          <w:szCs w:val="24"/>
          <w:u w:val="single"/>
          <w:lang w:val="it-IT" w:eastAsia="zh-CN"/>
        </w:rPr>
        <w:t>Grazia Leonzio</w:t>
      </w:r>
      <w:r w:rsidR="00D979ED" w:rsidRPr="00D979ED">
        <w:rPr>
          <w:rFonts w:asciiTheme="minorHAnsi" w:eastAsia="SimSun" w:hAnsiTheme="minorHAnsi"/>
          <w:color w:val="000000"/>
          <w:sz w:val="24"/>
          <w:szCs w:val="24"/>
          <w:u w:val="single"/>
          <w:vertAlign w:val="superscript"/>
          <w:lang w:val="it-IT" w:eastAsia="zh-CN"/>
        </w:rPr>
        <w:t>1</w:t>
      </w:r>
      <w:r w:rsidR="00D979ED" w:rsidRPr="00D979ED">
        <w:rPr>
          <w:rFonts w:asciiTheme="minorHAnsi" w:eastAsia="SimSun" w:hAnsiTheme="minorHAnsi"/>
          <w:color w:val="000000"/>
          <w:sz w:val="24"/>
          <w:szCs w:val="24"/>
          <w:lang w:val="it-IT" w:eastAsia="zh-CN"/>
        </w:rPr>
        <w:t>, David Bogle</w:t>
      </w:r>
      <w:r w:rsidR="00704BDF" w:rsidRPr="00D979ED">
        <w:rPr>
          <w:rFonts w:eastAsia="SimSun"/>
          <w:color w:val="000000"/>
          <w:sz w:val="24"/>
          <w:szCs w:val="24"/>
          <w:vertAlign w:val="superscript"/>
          <w:lang w:val="it-IT" w:eastAsia="zh-CN"/>
        </w:rPr>
        <w:t>2</w:t>
      </w:r>
      <w:r w:rsidR="00D979ED" w:rsidRPr="00D979ED">
        <w:rPr>
          <w:rFonts w:eastAsia="SimSun"/>
          <w:color w:val="000000"/>
          <w:sz w:val="24"/>
          <w:szCs w:val="24"/>
          <w:lang w:val="it-IT" w:eastAsia="zh-CN"/>
        </w:rPr>
        <w:t xml:space="preserve">, </w:t>
      </w:r>
      <w:r w:rsidR="00D979ED" w:rsidRPr="00D979ED">
        <w:rPr>
          <w:rFonts w:asciiTheme="minorHAnsi" w:eastAsia="SimSun" w:hAnsiTheme="minorHAnsi"/>
          <w:color w:val="000000"/>
          <w:sz w:val="24"/>
          <w:szCs w:val="24"/>
          <w:lang w:val="it-IT" w:eastAsia="zh-CN"/>
        </w:rPr>
        <w:t>Edwin Zondervan</w:t>
      </w:r>
      <w:r w:rsidR="00D979ED" w:rsidRPr="00D979ED">
        <w:rPr>
          <w:rFonts w:asciiTheme="minorHAnsi" w:eastAsia="SimSun" w:hAnsiTheme="minorHAnsi"/>
          <w:color w:val="000000"/>
          <w:sz w:val="24"/>
          <w:szCs w:val="24"/>
          <w:vertAlign w:val="superscript"/>
          <w:lang w:val="it-IT" w:eastAsia="zh-CN"/>
        </w:rPr>
        <w:t>3</w:t>
      </w:r>
      <w:r w:rsidR="00D979ED" w:rsidRPr="00D979ED">
        <w:rPr>
          <w:rFonts w:asciiTheme="minorHAnsi" w:eastAsia="SimSun" w:hAnsiTheme="minorHAnsi"/>
          <w:color w:val="000000"/>
          <w:sz w:val="24"/>
          <w:szCs w:val="24"/>
          <w:lang w:val="it-IT" w:eastAsia="zh-CN"/>
        </w:rPr>
        <w:t>, Pier Ugo Foscolo</w:t>
      </w:r>
      <w:r w:rsidR="00D979ED" w:rsidRPr="00D979ED">
        <w:rPr>
          <w:rFonts w:asciiTheme="minorHAnsi" w:eastAsia="SimSun" w:hAnsiTheme="minorHAnsi"/>
          <w:color w:val="000000"/>
          <w:sz w:val="24"/>
          <w:szCs w:val="24"/>
          <w:vertAlign w:val="superscript"/>
          <w:lang w:val="it-IT" w:eastAsia="zh-CN"/>
        </w:rPr>
        <w:t>1</w:t>
      </w:r>
      <w:r w:rsidR="00DE0019" w:rsidRPr="00D979ED">
        <w:rPr>
          <w:rFonts w:eastAsia="SimSun"/>
          <w:color w:val="000000"/>
          <w:sz w:val="24"/>
          <w:szCs w:val="24"/>
          <w:lang w:val="it-IT" w:eastAsia="zh-CN"/>
        </w:rPr>
        <w:t xml:space="preserve"> </w:t>
      </w:r>
    </w:p>
    <w:p w:rsidR="00704BDF" w:rsidRPr="00871987" w:rsidRDefault="00704BDF" w:rsidP="00D979ED">
      <w:pPr>
        <w:snapToGrid w:val="0"/>
        <w:spacing w:after="120"/>
        <w:jc w:val="center"/>
        <w:rPr>
          <w:rFonts w:asciiTheme="minorHAnsi" w:eastAsia="MS PGothic" w:hAnsiTheme="minorHAnsi"/>
          <w:i/>
          <w:iCs/>
          <w:color w:val="000000"/>
          <w:sz w:val="20"/>
          <w:lang w:val="en-US"/>
        </w:rPr>
      </w:pPr>
      <w:r w:rsidRPr="00A15B93">
        <w:rPr>
          <w:rFonts w:eastAsia="MS PGothic"/>
          <w:i/>
          <w:iCs/>
          <w:color w:val="000000"/>
          <w:sz w:val="20"/>
          <w:lang w:val="en-US"/>
        </w:rPr>
        <w:t>1</w:t>
      </w:r>
      <w:r w:rsidR="00871987" w:rsidRPr="00871987">
        <w:rPr>
          <w:rFonts w:asciiTheme="minorHAnsi" w:eastAsia="MS PGothic" w:hAnsiTheme="minorHAnsi"/>
          <w:i/>
          <w:iCs/>
          <w:color w:val="000000"/>
          <w:sz w:val="20"/>
          <w:lang w:val="en-US"/>
        </w:rPr>
        <w:t xml:space="preserve">Department of Industrial and Information Engineering and Economics, University of L’Aquila, </w:t>
      </w:r>
      <w:r w:rsidR="00871987">
        <w:rPr>
          <w:rFonts w:asciiTheme="minorHAnsi" w:eastAsia="MS PGothic" w:hAnsiTheme="minorHAnsi"/>
          <w:i/>
          <w:iCs/>
          <w:color w:val="000000"/>
          <w:sz w:val="20"/>
          <w:lang w:val="en-US"/>
        </w:rPr>
        <w:t xml:space="preserve">L’Aquila, Italy; </w:t>
      </w:r>
      <w:r w:rsidR="00D979ED">
        <w:rPr>
          <w:rFonts w:asciiTheme="minorHAnsi" w:eastAsia="MS PGothic" w:hAnsiTheme="minorHAnsi"/>
          <w:i/>
          <w:iCs/>
          <w:color w:val="000000"/>
          <w:sz w:val="20"/>
          <w:lang w:val="en-US"/>
        </w:rPr>
        <w:t xml:space="preserve">2 </w:t>
      </w:r>
      <w:r w:rsidR="00D979ED" w:rsidRPr="00D979ED">
        <w:rPr>
          <w:rFonts w:asciiTheme="minorHAnsi" w:eastAsia="MS PGothic" w:hAnsiTheme="minorHAnsi"/>
          <w:i/>
          <w:iCs/>
          <w:color w:val="000000"/>
          <w:sz w:val="20"/>
          <w:lang w:val="en-US"/>
        </w:rPr>
        <w:t>Centre for Process Systems Engineering, Department of Chemical Engineer</w:t>
      </w:r>
      <w:r w:rsidR="00D979ED">
        <w:rPr>
          <w:rFonts w:asciiTheme="minorHAnsi" w:eastAsia="MS PGothic" w:hAnsiTheme="minorHAnsi"/>
          <w:i/>
          <w:iCs/>
          <w:color w:val="000000"/>
          <w:sz w:val="20"/>
          <w:lang w:val="en-US"/>
        </w:rPr>
        <w:t xml:space="preserve">ing, University College London, </w:t>
      </w:r>
      <w:r w:rsidR="00D979ED" w:rsidRPr="00D979ED">
        <w:rPr>
          <w:rFonts w:asciiTheme="minorHAnsi" w:eastAsia="MS PGothic" w:hAnsiTheme="minorHAnsi"/>
          <w:i/>
          <w:iCs/>
          <w:color w:val="000000"/>
          <w:sz w:val="20"/>
          <w:lang w:val="en-US"/>
        </w:rPr>
        <w:t>London</w:t>
      </w:r>
      <w:r w:rsidR="00F74911">
        <w:rPr>
          <w:rFonts w:asciiTheme="minorHAnsi" w:eastAsia="MS PGothic" w:hAnsiTheme="minorHAnsi"/>
          <w:i/>
          <w:iCs/>
          <w:color w:val="000000"/>
          <w:sz w:val="20"/>
          <w:lang w:val="en-US"/>
        </w:rPr>
        <w:t>,</w:t>
      </w:r>
      <w:r w:rsidR="00D979ED" w:rsidRPr="00D979ED">
        <w:rPr>
          <w:rFonts w:asciiTheme="minorHAnsi" w:eastAsia="MS PGothic" w:hAnsiTheme="minorHAnsi"/>
          <w:i/>
          <w:iCs/>
          <w:color w:val="000000"/>
          <w:sz w:val="20"/>
          <w:lang w:val="en-US"/>
        </w:rPr>
        <w:t xml:space="preserve"> UK</w:t>
      </w:r>
      <w:r w:rsidR="00D979ED">
        <w:rPr>
          <w:rFonts w:asciiTheme="minorHAnsi" w:eastAsia="MS PGothic" w:hAnsiTheme="minorHAnsi"/>
          <w:i/>
          <w:iCs/>
          <w:color w:val="000000"/>
          <w:sz w:val="20"/>
          <w:lang w:val="en-US"/>
        </w:rPr>
        <w:t>; 3</w:t>
      </w:r>
      <w:r w:rsidR="00871987">
        <w:rPr>
          <w:rFonts w:asciiTheme="minorHAnsi" w:eastAsia="MS PGothic" w:hAnsiTheme="minorHAnsi"/>
          <w:i/>
          <w:iCs/>
          <w:color w:val="000000"/>
          <w:sz w:val="20"/>
          <w:lang w:val="en-US"/>
        </w:rPr>
        <w:t xml:space="preserve"> </w:t>
      </w:r>
      <w:r w:rsidR="00871987" w:rsidRPr="00871987">
        <w:rPr>
          <w:rFonts w:asciiTheme="minorHAnsi" w:eastAsia="MS PGothic" w:hAnsiTheme="minorHAnsi"/>
          <w:i/>
          <w:iCs/>
          <w:color w:val="000000"/>
          <w:sz w:val="20"/>
          <w:lang w:val="en-US"/>
        </w:rPr>
        <w:t xml:space="preserve">Laboratory of Process Systems Engineering, Department of Production Engineering, Universität Bremen, </w:t>
      </w:r>
      <w:r w:rsidR="00F74911">
        <w:rPr>
          <w:rFonts w:asciiTheme="minorHAnsi" w:eastAsia="MS PGothic" w:hAnsiTheme="minorHAnsi"/>
          <w:i/>
          <w:iCs/>
          <w:color w:val="000000"/>
          <w:sz w:val="20"/>
          <w:lang w:val="en-US"/>
        </w:rPr>
        <w:t xml:space="preserve">Bremen, </w:t>
      </w:r>
      <w:r w:rsidR="00871987" w:rsidRPr="00871987">
        <w:rPr>
          <w:rFonts w:asciiTheme="minorHAnsi" w:eastAsia="MS PGothic" w:hAnsiTheme="minorHAnsi"/>
          <w:i/>
          <w:iCs/>
          <w:color w:val="000000"/>
          <w:sz w:val="20"/>
          <w:lang w:val="en-US"/>
        </w:rPr>
        <w:t>Germany</w:t>
      </w:r>
    </w:p>
    <w:p w:rsidR="00704BDF" w:rsidRPr="00DE0019" w:rsidRDefault="00704BDF" w:rsidP="00704BDF">
      <w:pPr>
        <w:snapToGrid w:val="0"/>
        <w:jc w:val="center"/>
        <w:rPr>
          <w:rFonts w:asciiTheme="minorHAnsi" w:eastAsia="MS PGothic" w:hAnsiTheme="minorHAnsi"/>
          <w:bCs/>
          <w:i/>
          <w:iCs/>
          <w:sz w:val="20"/>
          <w:lang w:val="en-US"/>
        </w:rPr>
      </w:pPr>
      <w:r w:rsidRPr="00DE0019">
        <w:rPr>
          <w:rFonts w:asciiTheme="minorHAnsi" w:eastAsia="MS PGothic" w:hAnsiTheme="minorHAnsi"/>
          <w:bCs/>
          <w:i/>
          <w:iCs/>
          <w:color w:val="000000"/>
          <w:sz w:val="20"/>
          <w:lang w:val="en-US"/>
        </w:rPr>
        <w:t>*Corresponding author</w:t>
      </w:r>
      <w:r w:rsidRPr="00DE0019">
        <w:rPr>
          <w:rFonts w:asciiTheme="minorHAnsi" w:eastAsia="MS PGothic" w:hAnsiTheme="minorHAnsi"/>
          <w:bCs/>
          <w:i/>
          <w:iCs/>
          <w:sz w:val="20"/>
          <w:lang w:val="en-US" w:eastAsia="ko-KR"/>
        </w:rPr>
        <w:t>:</w:t>
      </w:r>
      <w:r w:rsidR="00D979ED">
        <w:rPr>
          <w:rFonts w:asciiTheme="minorHAnsi" w:eastAsia="MS PGothic" w:hAnsiTheme="minorHAnsi"/>
          <w:bCs/>
          <w:i/>
          <w:iCs/>
          <w:sz w:val="20"/>
          <w:lang w:val="en-US"/>
        </w:rPr>
        <w:t xml:space="preserve"> grazia.leonzio@graduate.univaq.it</w:t>
      </w:r>
    </w:p>
    <w:p w:rsidR="00704BDF" w:rsidRPr="00EC66CC" w:rsidRDefault="00704BDF" w:rsidP="00704BDF">
      <w:pPr>
        <w:pStyle w:val="AbstractHeading"/>
        <w:tabs>
          <w:tab w:val="left" w:pos="3547"/>
          <w:tab w:val="center" w:pos="4694"/>
        </w:tabs>
        <w:spacing w:before="240" w:after="0"/>
        <w:ind w:firstLine="357"/>
        <w:rPr>
          <w:rFonts w:asciiTheme="minorHAnsi" w:hAnsiTheme="minorHAnsi"/>
          <w:b/>
        </w:rPr>
      </w:pPr>
      <w:r w:rsidRPr="00EC66CC">
        <w:rPr>
          <w:rFonts w:asciiTheme="minorHAnsi" w:hAnsiTheme="minorHAnsi"/>
          <w:b/>
        </w:rPr>
        <w:t>Highlights</w:t>
      </w:r>
    </w:p>
    <w:p w:rsidR="007B768F" w:rsidRDefault="00852C4A" w:rsidP="00B2113C">
      <w:pPr>
        <w:pStyle w:val="AbstractBody"/>
        <w:numPr>
          <w:ilvl w:val="0"/>
          <w:numId w:val="16"/>
        </w:numPr>
        <w:rPr>
          <w:rFonts w:asciiTheme="minorHAnsi" w:hAnsiTheme="minorHAnsi"/>
        </w:rPr>
      </w:pPr>
      <w:r>
        <w:rPr>
          <w:rFonts w:asciiTheme="minorHAnsi" w:hAnsiTheme="minorHAnsi"/>
        </w:rPr>
        <w:t>Exploring</w:t>
      </w:r>
      <w:r w:rsidR="007B768F">
        <w:rPr>
          <w:rFonts w:asciiTheme="minorHAnsi" w:hAnsiTheme="minorHAnsi"/>
        </w:rPr>
        <w:t xml:space="preserve"> new </w:t>
      </w:r>
      <w:r>
        <w:rPr>
          <w:rFonts w:asciiTheme="minorHAnsi" w:hAnsiTheme="minorHAnsi"/>
        </w:rPr>
        <w:t>proposed model for</w:t>
      </w:r>
      <w:r w:rsidR="007B768F">
        <w:rPr>
          <w:rFonts w:asciiTheme="minorHAnsi" w:hAnsiTheme="minorHAnsi"/>
        </w:rPr>
        <w:t xml:space="preserve"> the </w:t>
      </w:r>
      <w:r w:rsidR="00C43583" w:rsidRPr="00F76D61">
        <w:rPr>
          <w:rFonts w:asciiTheme="minorHAnsi" w:hAnsiTheme="minorHAnsi"/>
        </w:rPr>
        <w:t xml:space="preserve">carbon capture utilization </w:t>
      </w:r>
      <w:r w:rsidR="008944D0">
        <w:rPr>
          <w:rFonts w:asciiTheme="minorHAnsi" w:hAnsiTheme="minorHAnsi"/>
        </w:rPr>
        <w:t xml:space="preserve">and storage </w:t>
      </w:r>
      <w:r w:rsidR="00C43583" w:rsidRPr="00F76D61">
        <w:rPr>
          <w:rFonts w:asciiTheme="minorHAnsi" w:hAnsiTheme="minorHAnsi"/>
        </w:rPr>
        <w:t>supply chain.</w:t>
      </w:r>
    </w:p>
    <w:p w:rsidR="00704BDF" w:rsidRPr="00F76D61" w:rsidRDefault="00852C4A" w:rsidP="00B2113C">
      <w:pPr>
        <w:pStyle w:val="AbstractBody"/>
        <w:numPr>
          <w:ilvl w:val="0"/>
          <w:numId w:val="16"/>
        </w:numPr>
        <w:rPr>
          <w:rFonts w:asciiTheme="minorHAnsi" w:hAnsiTheme="minorHAnsi"/>
        </w:rPr>
      </w:pPr>
      <w:r>
        <w:rPr>
          <w:rFonts w:asciiTheme="minorHAnsi" w:hAnsiTheme="minorHAnsi"/>
        </w:rPr>
        <w:t>O</w:t>
      </w:r>
      <w:r w:rsidR="007B768F">
        <w:rPr>
          <w:rFonts w:asciiTheme="minorHAnsi" w:hAnsiTheme="minorHAnsi"/>
        </w:rPr>
        <w:t xml:space="preserve">ptimal </w:t>
      </w:r>
      <w:r>
        <w:rPr>
          <w:rFonts w:asciiTheme="minorHAnsi" w:hAnsiTheme="minorHAnsi"/>
        </w:rPr>
        <w:t xml:space="preserve">layouts for carbon supply chains </w:t>
      </w:r>
      <w:r w:rsidR="007B768F">
        <w:rPr>
          <w:rFonts w:asciiTheme="minorHAnsi" w:hAnsiTheme="minorHAnsi"/>
        </w:rPr>
        <w:t>in Germany and Italy</w:t>
      </w:r>
      <w:r w:rsidR="00C43583" w:rsidRPr="00F76D61">
        <w:rPr>
          <w:rFonts w:asciiTheme="minorHAnsi" w:hAnsiTheme="minorHAnsi"/>
        </w:rPr>
        <w:t xml:space="preserve"> </w:t>
      </w:r>
    </w:p>
    <w:p w:rsidR="00704BDF" w:rsidRPr="00EC66CC" w:rsidRDefault="00852C4A" w:rsidP="00704BDF">
      <w:pPr>
        <w:pStyle w:val="AbstractBody"/>
        <w:numPr>
          <w:ilvl w:val="0"/>
          <w:numId w:val="16"/>
        </w:numPr>
        <w:rPr>
          <w:rFonts w:asciiTheme="minorHAnsi" w:hAnsiTheme="minorHAnsi"/>
        </w:rPr>
      </w:pPr>
      <w:r>
        <w:rPr>
          <w:rFonts w:asciiTheme="minorHAnsi" w:hAnsiTheme="minorHAnsi"/>
        </w:rPr>
        <w:t>P</w:t>
      </w:r>
      <w:r w:rsidR="00B86CB8">
        <w:rPr>
          <w:rFonts w:asciiTheme="minorHAnsi" w:hAnsiTheme="minorHAnsi"/>
        </w:rPr>
        <w:t>roduct revenue</w:t>
      </w:r>
      <w:r w:rsidR="00982F83">
        <w:rPr>
          <w:rFonts w:asciiTheme="minorHAnsi" w:hAnsiTheme="minorHAnsi"/>
        </w:rPr>
        <w:t>s</w:t>
      </w:r>
      <w:r w:rsidR="00F74911">
        <w:rPr>
          <w:rFonts w:asciiTheme="minorHAnsi" w:hAnsiTheme="minorHAnsi"/>
        </w:rPr>
        <w:t xml:space="preserve"> and incentives</w:t>
      </w:r>
      <w:r>
        <w:rPr>
          <w:rFonts w:asciiTheme="minorHAnsi" w:hAnsiTheme="minorHAnsi"/>
        </w:rPr>
        <w:t xml:space="preserve"> strongly influence the supply chain design</w:t>
      </w:r>
      <w:r w:rsidR="00F74911">
        <w:rPr>
          <w:rFonts w:asciiTheme="minorHAnsi" w:hAnsiTheme="minorHAnsi"/>
        </w:rPr>
        <w:t>.</w:t>
      </w:r>
    </w:p>
    <w:p w:rsidR="00704BDF" w:rsidRPr="00A15B93" w:rsidRDefault="00704BDF" w:rsidP="00704BDF">
      <w:pPr>
        <w:snapToGrid w:val="0"/>
        <w:spacing w:after="120"/>
        <w:jc w:val="center"/>
        <w:rPr>
          <w:rFonts w:eastAsia="SimSun"/>
          <w:bCs/>
          <w:i/>
          <w:iCs/>
          <w:color w:val="0000FF"/>
          <w:sz w:val="20"/>
          <w:lang w:val="en-US" w:eastAsia="zh-CN"/>
        </w:rPr>
      </w:pPr>
    </w:p>
    <w:p w:rsidR="00704BDF" w:rsidRPr="008D0BEB" w:rsidRDefault="00704BDF" w:rsidP="00704BDF">
      <w:pPr>
        <w:snapToGrid w:val="0"/>
        <w:spacing w:line="300" w:lineRule="auto"/>
        <w:rPr>
          <w:rFonts w:asciiTheme="minorHAnsi" w:eastAsia="MS PGothic" w:hAnsiTheme="minorHAnsi"/>
          <w:b/>
          <w:bCs/>
          <w:color w:val="000000"/>
          <w:sz w:val="22"/>
          <w:szCs w:val="22"/>
          <w:lang w:val="en-US" w:eastAsia="ko-KR"/>
        </w:rPr>
      </w:pPr>
      <w:r w:rsidRPr="008D0BEB">
        <w:rPr>
          <w:rFonts w:asciiTheme="minorHAnsi" w:eastAsia="MS PGothic" w:hAnsiTheme="minorHAnsi"/>
          <w:b/>
          <w:bCs/>
          <w:color w:val="000000"/>
          <w:sz w:val="22"/>
          <w:szCs w:val="22"/>
          <w:lang w:val="en-US"/>
        </w:rPr>
        <w:t>1. Introduction</w:t>
      </w:r>
    </w:p>
    <w:p w:rsidR="00704BDF" w:rsidRPr="008D0BEB" w:rsidRDefault="005E507D" w:rsidP="00704BDF">
      <w:pPr>
        <w:snapToGrid w:val="0"/>
        <w:spacing w:after="120"/>
        <w:rPr>
          <w:rFonts w:asciiTheme="minorHAnsi" w:eastAsia="MS PGothic" w:hAnsiTheme="minorHAnsi"/>
          <w:color w:val="000000"/>
          <w:sz w:val="22"/>
          <w:szCs w:val="22"/>
          <w:lang w:val="en-US"/>
        </w:rPr>
      </w:pPr>
      <w:r>
        <w:rPr>
          <w:rFonts w:asciiTheme="minorHAnsi" w:eastAsia="MS PGothic" w:hAnsiTheme="minorHAnsi"/>
          <w:color w:val="000000"/>
          <w:sz w:val="22"/>
          <w:szCs w:val="22"/>
          <w:lang w:val="en-US"/>
        </w:rPr>
        <w:t>A</w:t>
      </w:r>
      <w:r w:rsidR="00B900DC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 carbon dioxide economy </w:t>
      </w:r>
      <w:r w:rsidR="00CE44A7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has been proposed, </w:t>
      </w:r>
      <w:r w:rsidR="00B900DC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characterized by the use of renewable energies </w:t>
      </w:r>
      <w:r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as the basis for a </w:t>
      </w:r>
      <w:r w:rsidR="00B900DC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circular economy. </w:t>
      </w:r>
      <w:r>
        <w:rPr>
          <w:rFonts w:asciiTheme="minorHAnsi" w:eastAsia="MS PGothic" w:hAnsiTheme="minorHAnsi"/>
          <w:color w:val="000000"/>
          <w:sz w:val="22"/>
          <w:szCs w:val="22"/>
          <w:lang w:val="en-US"/>
        </w:rPr>
        <w:t>Atmospheric c</w:t>
      </w:r>
      <w:r w:rsidR="00113CE1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arbon dioxide </w:t>
      </w:r>
      <w:r>
        <w:rPr>
          <w:rFonts w:asciiTheme="minorHAnsi" w:eastAsia="MS PGothic" w:hAnsiTheme="minorHAnsi"/>
          <w:color w:val="000000"/>
          <w:sz w:val="22"/>
          <w:szCs w:val="22"/>
          <w:lang w:val="en-US"/>
        </w:rPr>
        <w:t>reduction can be</w:t>
      </w:r>
      <w:r w:rsidR="00113CE1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 achieved by storage or by utilization</w:t>
      </w:r>
      <w:r>
        <w:rPr>
          <w:rFonts w:asciiTheme="minorHAnsi" w:eastAsia="MS PGothic" w:hAnsiTheme="minorHAnsi"/>
          <w:color w:val="000000"/>
          <w:sz w:val="22"/>
          <w:szCs w:val="22"/>
          <w:lang w:val="en-US"/>
        </w:rPr>
        <w:t>:</w:t>
      </w:r>
      <w:r w:rsidR="00113CE1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 </w:t>
      </w:r>
      <w:r>
        <w:rPr>
          <w:rFonts w:asciiTheme="minorHAnsi" w:eastAsia="MS PGothic" w:hAnsiTheme="minorHAnsi"/>
          <w:color w:val="000000"/>
          <w:sz w:val="22"/>
          <w:szCs w:val="22"/>
          <w:lang w:val="en-US"/>
        </w:rPr>
        <w:t>through production of methanol</w:t>
      </w:r>
      <w:r w:rsidR="007B768F">
        <w:rPr>
          <w:rFonts w:asciiTheme="minorHAnsi" w:eastAsia="MS PGothic" w:hAnsiTheme="minorHAnsi"/>
          <w:color w:val="000000"/>
          <w:sz w:val="22"/>
          <w:szCs w:val="22"/>
          <w:lang w:val="en-US"/>
        </w:rPr>
        <w:t>, methane</w:t>
      </w:r>
      <w:r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 and a range of other products </w:t>
      </w:r>
      <w:r w:rsidR="00113CE1">
        <w:rPr>
          <w:rFonts w:asciiTheme="minorHAnsi" w:eastAsia="MS PGothic" w:hAnsiTheme="minorHAnsi"/>
          <w:color w:val="000000"/>
          <w:sz w:val="22"/>
          <w:szCs w:val="22"/>
          <w:lang w:val="en-US"/>
        </w:rPr>
        <w:t>[1].</w:t>
      </w:r>
      <w:r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 </w:t>
      </w:r>
      <w:r w:rsidR="001776E4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 </w:t>
      </w:r>
      <w:r w:rsidR="00B35753">
        <w:rPr>
          <w:rFonts w:asciiTheme="minorHAnsi" w:eastAsia="MS PGothic" w:hAnsiTheme="minorHAnsi"/>
          <w:color w:val="000000"/>
          <w:sz w:val="22"/>
          <w:szCs w:val="22"/>
          <w:lang w:val="en-US"/>
        </w:rPr>
        <w:t>Leonzio et al. [2, 3</w:t>
      </w:r>
      <w:r w:rsidR="00746476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] developed a CCUS supply chain </w:t>
      </w:r>
      <w:r>
        <w:rPr>
          <w:rFonts w:asciiTheme="minorHAnsi" w:eastAsia="MS PGothic" w:hAnsiTheme="minorHAnsi"/>
          <w:color w:val="000000"/>
          <w:sz w:val="22"/>
          <w:szCs w:val="22"/>
          <w:lang w:val="en-US"/>
        </w:rPr>
        <w:t>model including</w:t>
      </w:r>
      <w:r w:rsidR="00746476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 </w:t>
      </w:r>
      <w:r>
        <w:rPr>
          <w:rFonts w:asciiTheme="minorHAnsi" w:eastAsia="MS PGothic" w:hAnsiTheme="minorHAnsi"/>
          <w:color w:val="000000"/>
          <w:sz w:val="22"/>
          <w:szCs w:val="22"/>
          <w:lang w:val="en-US"/>
        </w:rPr>
        <w:t>options of storage and utilization.</w:t>
      </w:r>
      <w:r w:rsidR="00746476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 </w:t>
      </w:r>
      <w:r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The model has been developed for Germany including </w:t>
      </w:r>
      <w:r w:rsidR="00746476">
        <w:rPr>
          <w:rFonts w:asciiTheme="minorHAnsi" w:eastAsia="MS PGothic" w:hAnsiTheme="minorHAnsi"/>
          <w:color w:val="000000"/>
          <w:sz w:val="22"/>
          <w:szCs w:val="22"/>
          <w:lang w:val="en-US"/>
        </w:rPr>
        <w:t>methanol, concrete, wheat, lignin, polyurethane, calcium carbonate, urea</w:t>
      </w:r>
      <w:r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 and also for Italy</w:t>
      </w:r>
      <w:r w:rsidR="00746476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 </w:t>
      </w:r>
      <w:r>
        <w:rPr>
          <w:rFonts w:asciiTheme="minorHAnsi" w:eastAsia="MS PGothic" w:hAnsiTheme="minorHAnsi"/>
          <w:color w:val="000000"/>
          <w:sz w:val="22"/>
          <w:szCs w:val="22"/>
          <w:lang w:val="en-US"/>
        </w:rPr>
        <w:t>where methane is produced</w:t>
      </w:r>
      <w:r w:rsidR="00746476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. </w:t>
      </w:r>
      <w:r w:rsidR="00852C4A">
        <w:rPr>
          <w:rFonts w:asciiTheme="minorHAnsi" w:eastAsia="MS PGothic" w:hAnsiTheme="minorHAnsi"/>
          <w:color w:val="000000"/>
          <w:sz w:val="22"/>
          <w:szCs w:val="22"/>
          <w:lang w:val="en-US"/>
        </w:rPr>
        <w:t>In</w:t>
      </w:r>
      <w:r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 paper </w:t>
      </w:r>
      <w:r w:rsidR="00852C4A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we evaluated </w:t>
      </w:r>
      <w:r w:rsidR="00746476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the effects of </w:t>
      </w:r>
      <w:r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a </w:t>
      </w:r>
      <w:r w:rsidR="00746476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carbon tax, economic incentives and revenue on </w:t>
      </w:r>
      <w:r w:rsidR="00E57CEB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the </w:t>
      </w:r>
      <w:r w:rsidR="00304B0C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system </w:t>
      </w:r>
      <w:r w:rsidR="006C62E4">
        <w:rPr>
          <w:rFonts w:asciiTheme="minorHAnsi" w:eastAsia="MS PGothic" w:hAnsiTheme="minorHAnsi"/>
          <w:color w:val="000000"/>
          <w:sz w:val="22"/>
          <w:szCs w:val="22"/>
          <w:lang w:val="en-US"/>
        </w:rPr>
        <w:t>output</w:t>
      </w:r>
      <w:r w:rsidR="00ED1154">
        <w:rPr>
          <w:rFonts w:asciiTheme="minorHAnsi" w:eastAsia="MS PGothic" w:hAnsiTheme="minorHAnsi"/>
          <w:color w:val="000000"/>
          <w:sz w:val="22"/>
          <w:szCs w:val="22"/>
          <w:lang w:val="en-US"/>
        </w:rPr>
        <w:t>s</w:t>
      </w:r>
      <w:r w:rsidR="00746476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 of supply chain</w:t>
      </w:r>
      <w:r>
        <w:rPr>
          <w:rFonts w:asciiTheme="minorHAnsi" w:eastAsia="MS PGothic" w:hAnsiTheme="minorHAnsi"/>
          <w:color w:val="000000"/>
          <w:sz w:val="22"/>
          <w:szCs w:val="22"/>
          <w:lang w:val="en-US"/>
        </w:rPr>
        <w:t>s in Germany and Italy.</w:t>
      </w:r>
      <w:r w:rsidR="00746476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 </w:t>
      </w:r>
    </w:p>
    <w:p w:rsidR="00704BDF" w:rsidRPr="008D0BEB" w:rsidRDefault="00704BDF" w:rsidP="00704BDF">
      <w:pPr>
        <w:snapToGrid w:val="0"/>
        <w:spacing w:before="240" w:line="300" w:lineRule="auto"/>
        <w:rPr>
          <w:rFonts w:asciiTheme="minorHAnsi" w:eastAsia="MS PGothic" w:hAnsiTheme="minorHAnsi"/>
          <w:color w:val="000000"/>
          <w:sz w:val="22"/>
          <w:szCs w:val="22"/>
          <w:lang w:val="en-US"/>
        </w:rPr>
      </w:pPr>
      <w:r w:rsidRPr="008D0BEB">
        <w:rPr>
          <w:rFonts w:asciiTheme="minorHAnsi" w:eastAsia="MS PGothic" w:hAnsiTheme="minorHAnsi"/>
          <w:b/>
          <w:bCs/>
          <w:color w:val="000000"/>
          <w:sz w:val="22"/>
          <w:szCs w:val="22"/>
          <w:lang w:val="en-US"/>
        </w:rPr>
        <w:t>2. Methods</w:t>
      </w:r>
    </w:p>
    <w:p w:rsidR="00704BDF" w:rsidRPr="008D0BEB" w:rsidRDefault="005E507D" w:rsidP="00704BDF">
      <w:pPr>
        <w:snapToGrid w:val="0"/>
        <w:spacing w:after="120"/>
        <w:rPr>
          <w:rFonts w:asciiTheme="minorHAnsi" w:eastAsia="MS PGothic" w:hAnsiTheme="minorHAnsi"/>
          <w:i/>
          <w:color w:val="000000"/>
          <w:sz w:val="22"/>
          <w:szCs w:val="22"/>
          <w:lang w:val="en-US"/>
        </w:rPr>
      </w:pPr>
      <w:r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The </w:t>
      </w:r>
      <w:r w:rsidR="00886B61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mathematical model </w:t>
      </w:r>
      <w:r w:rsidR="00CE44A7">
        <w:rPr>
          <w:rFonts w:asciiTheme="minorHAnsi" w:eastAsia="MS PGothic" w:hAnsiTheme="minorHAnsi"/>
          <w:color w:val="000000"/>
          <w:sz w:val="22"/>
          <w:szCs w:val="22"/>
          <w:lang w:val="en-US"/>
        </w:rPr>
        <w:t>wa</w:t>
      </w:r>
      <w:r w:rsidR="007B768F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s used to </w:t>
      </w:r>
      <w:r>
        <w:rPr>
          <w:rFonts w:asciiTheme="minorHAnsi" w:eastAsia="MS PGothic" w:hAnsiTheme="minorHAnsi"/>
          <w:color w:val="000000"/>
          <w:sz w:val="22"/>
          <w:szCs w:val="22"/>
          <w:lang w:val="en-US"/>
        </w:rPr>
        <w:t>determine</w:t>
      </w:r>
      <w:r w:rsidR="00886B61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 </w:t>
      </w:r>
      <w:r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optimal volumes of </w:t>
      </w:r>
      <w:r w:rsidR="009A1E1A">
        <w:rPr>
          <w:rFonts w:asciiTheme="minorHAnsi" w:eastAsia="MS PGothic" w:hAnsiTheme="minorHAnsi"/>
          <w:color w:val="000000"/>
          <w:sz w:val="22"/>
          <w:szCs w:val="22"/>
          <w:lang w:val="en-US"/>
        </w:rPr>
        <w:t>captured CO</w:t>
      </w:r>
      <w:r w:rsidR="009A1E1A" w:rsidRPr="00CE44A7">
        <w:rPr>
          <w:rFonts w:asciiTheme="minorHAnsi" w:eastAsia="MS PGothic" w:hAnsiTheme="minorHAnsi"/>
          <w:color w:val="000000"/>
          <w:sz w:val="22"/>
          <w:szCs w:val="22"/>
          <w:vertAlign w:val="subscript"/>
          <w:lang w:val="en-US"/>
        </w:rPr>
        <w:t>2</w:t>
      </w:r>
      <w:r w:rsidR="009A1E1A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 and products</w:t>
      </w:r>
      <w:r w:rsidR="00886B61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 </w:t>
      </w:r>
      <w:r w:rsidR="00B35753">
        <w:rPr>
          <w:rFonts w:asciiTheme="minorHAnsi" w:eastAsia="MS PGothic" w:hAnsiTheme="minorHAnsi"/>
          <w:color w:val="000000"/>
          <w:sz w:val="22"/>
          <w:szCs w:val="22"/>
          <w:lang w:val="en-US"/>
        </w:rPr>
        <w:t>[2, 3</w:t>
      </w:r>
      <w:r w:rsidR="00886B61">
        <w:rPr>
          <w:rFonts w:asciiTheme="minorHAnsi" w:eastAsia="MS PGothic" w:hAnsiTheme="minorHAnsi"/>
          <w:color w:val="000000"/>
          <w:sz w:val="22"/>
          <w:szCs w:val="22"/>
          <w:lang w:val="en-US"/>
        </w:rPr>
        <w:t>]</w:t>
      </w:r>
      <w:r w:rsidR="00C42A4D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 and </w:t>
      </w:r>
      <w:r w:rsidR="009A1E1A">
        <w:rPr>
          <w:rFonts w:asciiTheme="minorHAnsi" w:eastAsia="MS PGothic" w:hAnsiTheme="minorHAnsi"/>
          <w:color w:val="000000"/>
          <w:sz w:val="22"/>
          <w:szCs w:val="22"/>
          <w:lang w:val="en-US"/>
        </w:rPr>
        <w:t>CO</w:t>
      </w:r>
      <w:r w:rsidR="009A1E1A" w:rsidRPr="00CE44A7">
        <w:rPr>
          <w:rFonts w:asciiTheme="minorHAnsi" w:eastAsia="MS PGothic" w:hAnsiTheme="minorHAnsi"/>
          <w:color w:val="000000"/>
          <w:sz w:val="22"/>
          <w:szCs w:val="22"/>
          <w:vertAlign w:val="subscript"/>
          <w:lang w:val="en-US"/>
        </w:rPr>
        <w:t>2</w:t>
      </w:r>
      <w:r w:rsidR="00C42A4D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 sources they should be taken from</w:t>
      </w:r>
      <w:r w:rsidR="00886B61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. </w:t>
      </w:r>
      <w:bookmarkStart w:id="0" w:name="_Hlk1401483"/>
      <w:r w:rsidR="00E57CEB">
        <w:rPr>
          <w:rFonts w:asciiTheme="minorHAnsi" w:eastAsia="MS PGothic" w:hAnsiTheme="minorHAnsi"/>
          <w:color w:val="000000"/>
          <w:sz w:val="22"/>
          <w:szCs w:val="22"/>
          <w:lang w:val="en-US"/>
        </w:rPr>
        <w:t>The objective function is the sum of total costs less the revenues, carb</w:t>
      </w:r>
      <w:r w:rsidR="00314433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on tax and economic incentives. </w:t>
      </w:r>
      <w:bookmarkEnd w:id="0"/>
      <w:r w:rsidR="00314433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The mixed integer linear programming models are solved in AIMMS software. </w:t>
      </w:r>
    </w:p>
    <w:p w:rsidR="00704BDF" w:rsidRPr="008D0BEB" w:rsidRDefault="00704BDF" w:rsidP="00704BDF">
      <w:pPr>
        <w:snapToGrid w:val="0"/>
        <w:spacing w:before="240" w:line="300" w:lineRule="auto"/>
        <w:rPr>
          <w:rFonts w:asciiTheme="minorHAnsi" w:eastAsia="MS PGothic" w:hAnsiTheme="minorHAnsi"/>
          <w:color w:val="000000"/>
          <w:sz w:val="22"/>
          <w:szCs w:val="22"/>
          <w:lang w:val="en-US"/>
        </w:rPr>
      </w:pPr>
      <w:r w:rsidRPr="008D0BEB">
        <w:rPr>
          <w:rFonts w:asciiTheme="minorHAnsi" w:eastAsia="MS PGothic" w:hAnsiTheme="minorHAnsi"/>
          <w:b/>
          <w:bCs/>
          <w:color w:val="000000"/>
          <w:sz w:val="22"/>
          <w:szCs w:val="22"/>
          <w:lang w:val="en-US"/>
        </w:rPr>
        <w:t>3. Results and discussion</w:t>
      </w:r>
    </w:p>
    <w:p w:rsidR="000C008F" w:rsidRPr="00711454" w:rsidRDefault="00C45791" w:rsidP="007546B0">
      <w:pPr>
        <w:snapToGrid w:val="0"/>
        <w:spacing w:after="240"/>
        <w:rPr>
          <w:rFonts w:asciiTheme="minorHAnsi" w:eastAsia="MS PGothic" w:hAnsiTheme="minorHAnsi"/>
          <w:color w:val="000000"/>
          <w:sz w:val="22"/>
          <w:szCs w:val="22"/>
        </w:rPr>
      </w:pPr>
      <w:r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A </w:t>
      </w:r>
      <w:r w:rsidR="00852C4A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local </w:t>
      </w:r>
      <w:r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sensitivity analysis </w:t>
      </w:r>
      <w:r w:rsidR="007B768F">
        <w:rPr>
          <w:rFonts w:asciiTheme="minorHAnsi" w:eastAsia="MS PGothic" w:hAnsiTheme="minorHAnsi"/>
          <w:color w:val="000000"/>
          <w:sz w:val="22"/>
          <w:szCs w:val="22"/>
          <w:lang w:val="en-US"/>
        </w:rPr>
        <w:t>wa</w:t>
      </w:r>
      <w:r>
        <w:rPr>
          <w:rFonts w:asciiTheme="minorHAnsi" w:eastAsia="MS PGothic" w:hAnsiTheme="minorHAnsi"/>
          <w:color w:val="000000"/>
          <w:sz w:val="22"/>
          <w:szCs w:val="22"/>
          <w:lang w:val="en-US"/>
        </w:rPr>
        <w:t>s carried out for the CCUS supply chain in Italy considering three</w:t>
      </w:r>
      <w:r w:rsidR="002D096B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 </w:t>
      </w:r>
      <w:r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levels </w:t>
      </w:r>
      <w:r w:rsidR="002D096B">
        <w:rPr>
          <w:rFonts w:asciiTheme="minorHAnsi" w:eastAsia="MS PGothic" w:hAnsiTheme="minorHAnsi"/>
          <w:color w:val="000000"/>
          <w:sz w:val="22"/>
          <w:szCs w:val="22"/>
          <w:lang w:val="en-US"/>
        </w:rPr>
        <w:t>of</w:t>
      </w:r>
      <w:r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 carbon tax (20 euro/ton, 40 euro/ton and 80 euro/ton) and economic incentives (</w:t>
      </w:r>
      <w:r w:rsidRPr="00C45791">
        <w:rPr>
          <w:rFonts w:asciiTheme="minorHAnsi" w:eastAsia="MS PGothic" w:hAnsiTheme="minorHAnsi"/>
          <w:color w:val="000000"/>
          <w:sz w:val="22"/>
          <w:szCs w:val="22"/>
          <w:lang w:val="en-US"/>
        </w:rPr>
        <w:t>240 euro/MWh, 270 euro/MWh and 300 euro/MWh</w:t>
      </w:r>
      <w:r w:rsidR="00F65B85">
        <w:rPr>
          <w:rFonts w:asciiTheme="minorHAnsi" w:eastAsia="MS PGothic" w:hAnsiTheme="minorHAnsi"/>
          <w:color w:val="000000"/>
          <w:sz w:val="22"/>
          <w:szCs w:val="22"/>
          <w:lang w:val="en-US"/>
        </w:rPr>
        <w:t>)</w:t>
      </w:r>
      <w:r>
        <w:rPr>
          <w:rFonts w:asciiTheme="minorHAnsi" w:eastAsia="MS PGothic" w:hAnsiTheme="minorHAnsi"/>
          <w:color w:val="000000"/>
          <w:sz w:val="22"/>
          <w:szCs w:val="22"/>
          <w:lang w:val="en-US"/>
        </w:rPr>
        <w:t>.</w:t>
      </w:r>
      <w:r w:rsidR="00A56E68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 </w:t>
      </w:r>
      <w:r w:rsidR="00F65B85">
        <w:rPr>
          <w:rFonts w:asciiTheme="minorHAnsi" w:eastAsia="MS PGothic" w:hAnsiTheme="minorHAnsi"/>
          <w:color w:val="000000"/>
          <w:sz w:val="22"/>
          <w:szCs w:val="22"/>
          <w:lang w:val="en-US"/>
        </w:rPr>
        <w:t>The minimum target for CO</w:t>
      </w:r>
      <w:r w:rsidR="00F65B85" w:rsidRPr="00F65B85">
        <w:rPr>
          <w:rFonts w:asciiTheme="minorHAnsi" w:eastAsia="MS PGothic" w:hAnsiTheme="minorHAnsi"/>
          <w:color w:val="000000"/>
          <w:sz w:val="22"/>
          <w:szCs w:val="22"/>
          <w:vertAlign w:val="subscript"/>
          <w:lang w:val="en-US"/>
        </w:rPr>
        <w:t>2</w:t>
      </w:r>
      <w:r w:rsidR="00F65B85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 reduction is 77 Mton/year; CO2 that is not captured is released into the atmosphere. </w:t>
      </w:r>
      <w:r w:rsidR="006314BC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Results </w:t>
      </w:r>
      <w:r w:rsidR="007B768F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(Table 1) </w:t>
      </w:r>
      <w:r w:rsidR="006314BC">
        <w:rPr>
          <w:rFonts w:asciiTheme="minorHAnsi" w:eastAsia="MS PGothic" w:hAnsiTheme="minorHAnsi"/>
          <w:color w:val="000000"/>
          <w:sz w:val="22"/>
          <w:szCs w:val="22"/>
          <w:lang w:val="en-US"/>
        </w:rPr>
        <w:t>show that</w:t>
      </w:r>
      <w:r w:rsidR="00F76D61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 system </w:t>
      </w:r>
      <w:r w:rsidR="0059216E">
        <w:rPr>
          <w:rFonts w:asciiTheme="minorHAnsi" w:eastAsia="MS PGothic" w:hAnsiTheme="minorHAnsi"/>
          <w:color w:val="000000"/>
          <w:sz w:val="22"/>
          <w:szCs w:val="22"/>
          <w:lang w:val="en-US"/>
        </w:rPr>
        <w:t>source</w:t>
      </w:r>
      <w:r w:rsidR="00F65B85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 locations</w:t>
      </w:r>
      <w:r w:rsidR="00ED1154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 </w:t>
      </w:r>
      <w:r w:rsidR="00711454">
        <w:rPr>
          <w:rFonts w:asciiTheme="minorHAnsi" w:eastAsia="MS PGothic" w:hAnsiTheme="minorHAnsi"/>
          <w:color w:val="000000"/>
          <w:sz w:val="22"/>
          <w:szCs w:val="22"/>
          <w:lang w:val="en-US"/>
        </w:rPr>
        <w:t>change</w:t>
      </w:r>
      <w:r w:rsidR="00F65B85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 </w:t>
      </w:r>
      <w:r w:rsidR="0059216E">
        <w:rPr>
          <w:rFonts w:asciiTheme="minorHAnsi" w:eastAsia="MS PGothic" w:hAnsiTheme="minorHAnsi"/>
          <w:color w:val="000000"/>
          <w:sz w:val="22"/>
          <w:szCs w:val="22"/>
          <w:lang w:val="en-US"/>
        </w:rPr>
        <w:t>with</w:t>
      </w:r>
      <w:r w:rsidR="00F65B85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 tax rates</w:t>
      </w:r>
      <w:r w:rsidR="000010AD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 and economic incentives</w:t>
      </w:r>
      <w:r w:rsidR="00F65B85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. </w:t>
      </w:r>
      <w:r w:rsidR="00F76D61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Also the </w:t>
      </w:r>
      <w:r w:rsidR="00304B0C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total </w:t>
      </w:r>
      <w:r w:rsidR="00F76D61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value </w:t>
      </w:r>
      <w:r w:rsidR="002D096B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and </w:t>
      </w:r>
      <w:r w:rsidR="009A754F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methane production are </w:t>
      </w:r>
      <w:r w:rsidR="0081128E">
        <w:rPr>
          <w:rFonts w:asciiTheme="minorHAnsi" w:eastAsia="MS PGothic" w:hAnsiTheme="minorHAnsi"/>
          <w:color w:val="000000"/>
          <w:sz w:val="22"/>
          <w:szCs w:val="22"/>
          <w:lang w:val="en-US"/>
        </w:rPr>
        <w:t>affected</w:t>
      </w:r>
      <w:r w:rsidR="00F65B85">
        <w:rPr>
          <w:rFonts w:asciiTheme="minorHAnsi" w:eastAsia="MS PGothic" w:hAnsiTheme="minorHAnsi"/>
          <w:color w:val="000000"/>
          <w:sz w:val="22"/>
          <w:szCs w:val="22"/>
          <w:lang w:val="en-US"/>
        </w:rPr>
        <w:t>: a</w:t>
      </w:r>
      <w:r w:rsidR="002D096B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t low, average and high level </w:t>
      </w:r>
      <w:r w:rsidR="006C62E4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of these parameters </w:t>
      </w:r>
      <w:r w:rsidR="00F76D61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the </w:t>
      </w:r>
      <w:r w:rsidR="00735AB4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total </w:t>
      </w:r>
      <w:r w:rsidR="00F76D61">
        <w:rPr>
          <w:rFonts w:asciiTheme="minorHAnsi" w:eastAsia="MS PGothic" w:hAnsiTheme="minorHAnsi"/>
          <w:color w:val="000000"/>
          <w:sz w:val="22"/>
          <w:szCs w:val="22"/>
          <w:lang w:val="en-US"/>
        </w:rPr>
        <w:t>values</w:t>
      </w:r>
      <w:r w:rsidR="009A754F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 </w:t>
      </w:r>
      <w:r w:rsidR="00F65B85">
        <w:rPr>
          <w:rFonts w:asciiTheme="minorHAnsi" w:eastAsia="MS PGothic" w:hAnsiTheme="minorHAnsi"/>
          <w:color w:val="000000"/>
          <w:sz w:val="22"/>
          <w:szCs w:val="22"/>
          <w:lang w:val="en-US"/>
        </w:rPr>
        <w:t>are</w:t>
      </w:r>
      <w:r w:rsidR="009A754F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 respectively 12.8 billion euro/year, -2.43 billion euro/year and -70.7 billion euro/year, while methane production is 22.5 Mton/year, 22.5 Mton/year and 101.8 Mton/year. </w:t>
      </w:r>
      <w:r w:rsidR="00C42A4D">
        <w:rPr>
          <w:rFonts w:asciiTheme="minorHAnsi" w:eastAsia="MS PGothic" w:hAnsiTheme="minorHAnsi"/>
          <w:color w:val="000000"/>
          <w:sz w:val="22"/>
          <w:szCs w:val="22"/>
          <w:lang w:val="en-US"/>
        </w:rPr>
        <w:t>For</w:t>
      </w:r>
      <w:r w:rsidR="002D096B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 high value</w:t>
      </w:r>
      <w:r w:rsidR="00F65B85">
        <w:rPr>
          <w:rFonts w:asciiTheme="minorHAnsi" w:eastAsia="MS PGothic" w:hAnsiTheme="minorHAnsi"/>
          <w:color w:val="000000"/>
          <w:sz w:val="22"/>
          <w:szCs w:val="22"/>
          <w:lang w:val="en-US"/>
        </w:rPr>
        <w:t>s</w:t>
      </w:r>
      <w:r w:rsidR="00F76D61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 </w:t>
      </w:r>
      <w:r w:rsidR="00F76D61">
        <w:rPr>
          <w:rFonts w:asciiTheme="minorHAnsi" w:eastAsia="MS PGothic" w:hAnsiTheme="minorHAnsi"/>
          <w:color w:val="000000"/>
          <w:sz w:val="22"/>
          <w:szCs w:val="22"/>
          <w:lang w:val="en-US"/>
        </w:rPr>
        <w:lastRenderedPageBreak/>
        <w:t>of tax and economic incentives</w:t>
      </w:r>
      <w:r w:rsidR="009A754F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 </w:t>
      </w:r>
      <w:r w:rsidR="00F65B85">
        <w:rPr>
          <w:rFonts w:asciiTheme="minorHAnsi" w:eastAsia="MS PGothic" w:hAnsiTheme="minorHAnsi"/>
          <w:color w:val="000000"/>
          <w:sz w:val="22"/>
          <w:szCs w:val="22"/>
          <w:lang w:val="en-US"/>
        </w:rPr>
        <w:t>at op</w:t>
      </w:r>
      <w:r w:rsidR="000C3646">
        <w:rPr>
          <w:rFonts w:asciiTheme="minorHAnsi" w:eastAsia="MS PGothic" w:hAnsiTheme="minorHAnsi"/>
          <w:color w:val="000000"/>
          <w:sz w:val="22"/>
          <w:szCs w:val="22"/>
          <w:lang w:val="en-US"/>
        </w:rPr>
        <w:t>t</w:t>
      </w:r>
      <w:r w:rsidR="00F65B85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imal profit </w:t>
      </w:r>
      <w:r w:rsidR="009A754F">
        <w:rPr>
          <w:rFonts w:asciiTheme="minorHAnsi" w:eastAsia="MS PGothic" w:hAnsiTheme="minorHAnsi"/>
          <w:color w:val="000000"/>
          <w:sz w:val="22"/>
          <w:szCs w:val="22"/>
          <w:lang w:val="en-US"/>
        </w:rPr>
        <w:t>all possible CO</w:t>
      </w:r>
      <w:r w:rsidR="009A754F" w:rsidRPr="003600CC">
        <w:rPr>
          <w:rFonts w:asciiTheme="minorHAnsi" w:eastAsia="MS PGothic" w:hAnsiTheme="minorHAnsi"/>
          <w:color w:val="000000"/>
          <w:sz w:val="22"/>
          <w:szCs w:val="22"/>
          <w:vertAlign w:val="subscript"/>
          <w:lang w:val="en-US"/>
        </w:rPr>
        <w:t>2</w:t>
      </w:r>
      <w:r w:rsidR="009A754F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 is captured and sent to </w:t>
      </w:r>
      <w:r w:rsidR="00F65B85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the </w:t>
      </w:r>
      <w:r w:rsidR="009A754F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utilization section. </w:t>
      </w:r>
      <w:r w:rsidR="00F65B85">
        <w:rPr>
          <w:rFonts w:asciiTheme="minorHAnsi" w:eastAsia="MS PGothic" w:hAnsiTheme="minorHAnsi"/>
          <w:color w:val="000000"/>
          <w:sz w:val="22"/>
          <w:szCs w:val="22"/>
          <w:lang w:val="en-US"/>
        </w:rPr>
        <w:t>Results for c</w:t>
      </w:r>
      <w:r w:rsidR="002D096B">
        <w:rPr>
          <w:rFonts w:asciiTheme="minorHAnsi" w:eastAsia="MS PGothic" w:hAnsiTheme="minorHAnsi"/>
          <w:color w:val="000000"/>
          <w:sz w:val="22"/>
          <w:szCs w:val="22"/>
        </w:rPr>
        <w:t>ha</w:t>
      </w:r>
      <w:r w:rsidR="00DC02AD">
        <w:rPr>
          <w:rFonts w:asciiTheme="minorHAnsi" w:eastAsia="MS PGothic" w:hAnsiTheme="minorHAnsi"/>
          <w:color w:val="000000"/>
          <w:sz w:val="22"/>
          <w:szCs w:val="22"/>
        </w:rPr>
        <w:t xml:space="preserve">nging only carbon tax </w:t>
      </w:r>
      <w:r w:rsidR="0081128E" w:rsidRPr="00A56E68">
        <w:rPr>
          <w:rFonts w:asciiTheme="minorHAnsi" w:eastAsia="MS PGothic" w:hAnsiTheme="minorHAnsi"/>
          <w:color w:val="000000"/>
          <w:sz w:val="22"/>
          <w:szCs w:val="22"/>
        </w:rPr>
        <w:t xml:space="preserve">show that only the total </w:t>
      </w:r>
      <w:r w:rsidR="00304B0C">
        <w:rPr>
          <w:rFonts w:asciiTheme="minorHAnsi" w:eastAsia="MS PGothic" w:hAnsiTheme="minorHAnsi"/>
          <w:color w:val="000000"/>
          <w:sz w:val="22"/>
          <w:szCs w:val="22"/>
        </w:rPr>
        <w:t>value</w:t>
      </w:r>
      <w:r w:rsidR="00F65B85">
        <w:rPr>
          <w:rFonts w:asciiTheme="minorHAnsi" w:eastAsia="MS PGothic" w:hAnsiTheme="minorHAnsi"/>
          <w:color w:val="000000"/>
          <w:sz w:val="22"/>
          <w:szCs w:val="22"/>
        </w:rPr>
        <w:t xml:space="preserve"> is affected</w:t>
      </w:r>
      <w:r w:rsidR="0081128E" w:rsidRPr="00A56E68">
        <w:rPr>
          <w:rFonts w:asciiTheme="minorHAnsi" w:eastAsia="MS PGothic" w:hAnsiTheme="minorHAnsi"/>
          <w:color w:val="000000"/>
          <w:sz w:val="22"/>
          <w:szCs w:val="22"/>
        </w:rPr>
        <w:t xml:space="preserve">, while </w:t>
      </w:r>
      <w:r w:rsidR="008944D0">
        <w:rPr>
          <w:rFonts w:asciiTheme="minorHAnsi" w:eastAsia="MS PGothic" w:hAnsiTheme="minorHAnsi"/>
          <w:color w:val="000000"/>
          <w:sz w:val="22"/>
          <w:szCs w:val="22"/>
        </w:rPr>
        <w:t xml:space="preserve">system </w:t>
      </w:r>
      <w:r w:rsidR="00F65B85">
        <w:rPr>
          <w:rFonts w:asciiTheme="minorHAnsi" w:eastAsia="MS PGothic" w:hAnsiTheme="minorHAnsi"/>
          <w:color w:val="000000"/>
          <w:sz w:val="22"/>
          <w:szCs w:val="22"/>
        </w:rPr>
        <w:t>topology</w:t>
      </w:r>
      <w:r w:rsidR="0081128E" w:rsidRPr="00A56E68">
        <w:rPr>
          <w:rFonts w:asciiTheme="minorHAnsi" w:eastAsia="MS PGothic" w:hAnsiTheme="minorHAnsi"/>
          <w:color w:val="000000"/>
          <w:sz w:val="22"/>
          <w:szCs w:val="22"/>
        </w:rPr>
        <w:t xml:space="preserve"> </w:t>
      </w:r>
      <w:r w:rsidR="000C3646">
        <w:rPr>
          <w:rFonts w:asciiTheme="minorHAnsi" w:eastAsia="MS PGothic" w:hAnsiTheme="minorHAnsi"/>
          <w:color w:val="000000"/>
          <w:sz w:val="22"/>
          <w:szCs w:val="22"/>
        </w:rPr>
        <w:t>(CO</w:t>
      </w:r>
      <w:r w:rsidR="000C3646" w:rsidRPr="000C3646">
        <w:rPr>
          <w:rFonts w:asciiTheme="minorHAnsi" w:eastAsia="MS PGothic" w:hAnsiTheme="minorHAnsi"/>
          <w:color w:val="000000"/>
          <w:sz w:val="22"/>
          <w:szCs w:val="22"/>
          <w:vertAlign w:val="subscript"/>
        </w:rPr>
        <w:t>2</w:t>
      </w:r>
      <w:r w:rsidR="000C3646">
        <w:rPr>
          <w:rFonts w:asciiTheme="minorHAnsi" w:eastAsia="MS PGothic" w:hAnsiTheme="minorHAnsi"/>
          <w:color w:val="000000"/>
          <w:sz w:val="22"/>
          <w:szCs w:val="22"/>
        </w:rPr>
        <w:t xml:space="preserve"> </w:t>
      </w:r>
      <w:r w:rsidR="00C42A4D">
        <w:rPr>
          <w:rFonts w:asciiTheme="minorHAnsi" w:eastAsia="MS PGothic" w:hAnsiTheme="minorHAnsi"/>
          <w:color w:val="000000"/>
          <w:sz w:val="22"/>
          <w:szCs w:val="22"/>
        </w:rPr>
        <w:t>source locations</w:t>
      </w:r>
      <w:r w:rsidR="000C3646">
        <w:rPr>
          <w:rFonts w:asciiTheme="minorHAnsi" w:eastAsia="MS PGothic" w:hAnsiTheme="minorHAnsi"/>
          <w:color w:val="000000"/>
          <w:sz w:val="22"/>
          <w:szCs w:val="22"/>
        </w:rPr>
        <w:t xml:space="preserve">) </w:t>
      </w:r>
      <w:r w:rsidR="0081128E" w:rsidRPr="00A56E68">
        <w:rPr>
          <w:rFonts w:asciiTheme="minorHAnsi" w:eastAsia="MS PGothic" w:hAnsiTheme="minorHAnsi"/>
          <w:color w:val="000000"/>
          <w:sz w:val="22"/>
          <w:szCs w:val="22"/>
        </w:rPr>
        <w:t xml:space="preserve">and </w:t>
      </w:r>
      <w:r w:rsidR="0081128E">
        <w:rPr>
          <w:rFonts w:asciiTheme="minorHAnsi" w:eastAsia="MS PGothic" w:hAnsiTheme="minorHAnsi"/>
          <w:color w:val="000000"/>
          <w:sz w:val="22"/>
          <w:szCs w:val="22"/>
        </w:rPr>
        <w:t>methane production are constant.</w:t>
      </w:r>
    </w:p>
    <w:tbl>
      <w:tblPr>
        <w:tblW w:w="5000" w:type="pct"/>
        <w:tblBorders>
          <w:top w:val="single" w:sz="4" w:space="0" w:color="auto"/>
          <w:bottom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2"/>
        <w:gridCol w:w="551"/>
        <w:gridCol w:w="509"/>
        <w:gridCol w:w="554"/>
        <w:gridCol w:w="613"/>
        <w:gridCol w:w="872"/>
        <w:gridCol w:w="987"/>
        <w:gridCol w:w="855"/>
        <w:gridCol w:w="1120"/>
        <w:gridCol w:w="884"/>
      </w:tblGrid>
      <w:tr w:rsidR="0081128E" w:rsidRPr="00407966" w:rsidTr="00D84567">
        <w:trPr>
          <w:trHeight w:val="300"/>
        </w:trPr>
        <w:tc>
          <w:tcPr>
            <w:tcW w:w="1023" w:type="pct"/>
            <w:shd w:val="clear" w:color="auto" w:fill="auto"/>
            <w:noWrap/>
            <w:vAlign w:val="center"/>
            <w:hideMark/>
          </w:tcPr>
          <w:p w:rsidR="00407966" w:rsidRPr="00407966" w:rsidRDefault="00407966" w:rsidP="00407966">
            <w:pPr>
              <w:tabs>
                <w:tab w:val="clear" w:pos="7100"/>
              </w:tabs>
              <w:spacing w:line="240" w:lineRule="auto"/>
              <w:jc w:val="left"/>
              <w:rPr>
                <w:rFonts w:ascii="Times New Roman" w:hAnsi="Times New Roman"/>
                <w:sz w:val="20"/>
                <w:szCs w:val="24"/>
                <w:lang w:val="en-US" w:eastAsia="it-IT"/>
              </w:rPr>
            </w:pPr>
          </w:p>
        </w:tc>
        <w:tc>
          <w:tcPr>
            <w:tcW w:w="2350" w:type="pct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966" w:rsidRPr="00407966" w:rsidRDefault="00407966" w:rsidP="00407966">
            <w:pPr>
              <w:tabs>
                <w:tab w:val="clear" w:pos="7100"/>
              </w:tabs>
              <w:spacing w:line="240" w:lineRule="auto"/>
              <w:jc w:val="center"/>
              <w:rPr>
                <w:rFonts w:ascii="Calibri" w:hAnsi="Calibri"/>
                <w:color w:val="000000"/>
                <w:sz w:val="16"/>
                <w:szCs w:val="16"/>
                <w:lang w:val="it-IT" w:eastAsia="it-IT"/>
              </w:rPr>
            </w:pPr>
            <w:r w:rsidRPr="00407966">
              <w:rPr>
                <w:rFonts w:ascii="Calibri" w:hAnsi="Calibri"/>
                <w:color w:val="000000"/>
                <w:sz w:val="16"/>
                <w:szCs w:val="16"/>
                <w:lang w:val="it-IT" w:eastAsia="it-IT"/>
              </w:rPr>
              <w:t>To utilization</w:t>
            </w:r>
            <w:r w:rsidR="00F76D61">
              <w:rPr>
                <w:rFonts w:ascii="Calibri" w:hAnsi="Calibri"/>
                <w:color w:val="000000"/>
                <w:sz w:val="16"/>
                <w:szCs w:val="16"/>
                <w:lang w:val="it-IT" w:eastAsia="it-IT"/>
              </w:rPr>
              <w:t xml:space="preserve"> (methane production)</w:t>
            </w:r>
          </w:p>
        </w:tc>
        <w:tc>
          <w:tcPr>
            <w:tcW w:w="16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966" w:rsidRPr="00407966" w:rsidRDefault="00407966" w:rsidP="00407966">
            <w:pPr>
              <w:tabs>
                <w:tab w:val="clear" w:pos="7100"/>
              </w:tabs>
              <w:spacing w:line="240" w:lineRule="auto"/>
              <w:jc w:val="center"/>
              <w:rPr>
                <w:rFonts w:ascii="Calibri" w:hAnsi="Calibri"/>
                <w:color w:val="000000"/>
                <w:sz w:val="16"/>
                <w:szCs w:val="16"/>
                <w:lang w:val="it-IT" w:eastAsia="it-IT"/>
              </w:rPr>
            </w:pPr>
            <w:r w:rsidRPr="00407966">
              <w:rPr>
                <w:rFonts w:ascii="Calibri" w:hAnsi="Calibri"/>
                <w:color w:val="000000"/>
                <w:sz w:val="16"/>
                <w:szCs w:val="16"/>
                <w:lang w:val="it-IT" w:eastAsia="it-IT"/>
              </w:rPr>
              <w:t>To storage</w:t>
            </w:r>
          </w:p>
        </w:tc>
      </w:tr>
      <w:tr w:rsidR="00407966" w:rsidRPr="00407966" w:rsidTr="00D84567">
        <w:trPr>
          <w:trHeight w:val="450"/>
        </w:trPr>
        <w:tc>
          <w:tcPr>
            <w:tcW w:w="1023" w:type="pct"/>
            <w:shd w:val="clear" w:color="auto" w:fill="auto"/>
            <w:vAlign w:val="center"/>
            <w:hideMark/>
          </w:tcPr>
          <w:p w:rsidR="00407966" w:rsidRPr="00407966" w:rsidRDefault="00407966" w:rsidP="00407966">
            <w:pPr>
              <w:tabs>
                <w:tab w:val="clear" w:pos="7100"/>
              </w:tabs>
              <w:spacing w:line="240" w:lineRule="auto"/>
              <w:jc w:val="center"/>
              <w:rPr>
                <w:rFonts w:ascii="Calibri" w:hAnsi="Calibri"/>
                <w:color w:val="000000"/>
                <w:sz w:val="16"/>
                <w:szCs w:val="16"/>
                <w:lang w:val="it-IT" w:eastAsia="it-IT"/>
              </w:rPr>
            </w:pPr>
            <w:r w:rsidRPr="00407966">
              <w:rPr>
                <w:rFonts w:ascii="Calibri" w:hAnsi="Calibri"/>
                <w:color w:val="000000"/>
                <w:sz w:val="16"/>
                <w:szCs w:val="16"/>
                <w:lang w:val="it-IT" w:eastAsia="it-IT"/>
              </w:rPr>
              <w:t>Carbon tax/</w:t>
            </w:r>
            <w:r w:rsidRPr="00407966">
              <w:rPr>
                <w:rFonts w:ascii="Calibri" w:hAnsi="Calibri"/>
                <w:color w:val="000000"/>
                <w:sz w:val="16"/>
                <w:szCs w:val="16"/>
                <w:lang w:val="it-IT" w:eastAsia="it-IT"/>
              </w:rPr>
              <w:br/>
              <w:t>Economic incentives</w:t>
            </w:r>
          </w:p>
        </w:tc>
        <w:tc>
          <w:tcPr>
            <w:tcW w:w="61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966" w:rsidRPr="00407966" w:rsidRDefault="0020785C" w:rsidP="00407966">
            <w:pPr>
              <w:tabs>
                <w:tab w:val="clear" w:pos="7100"/>
              </w:tabs>
              <w:spacing w:line="240" w:lineRule="auto"/>
              <w:jc w:val="center"/>
              <w:rPr>
                <w:rFonts w:ascii="Calibri" w:hAnsi="Calibri"/>
                <w:color w:val="000000"/>
                <w:sz w:val="16"/>
                <w:szCs w:val="16"/>
                <w:lang w:val="it-IT" w:eastAsia="it-IT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it-IT" w:eastAsia="it-IT"/>
              </w:rPr>
              <w:t>Low values</w:t>
            </w:r>
          </w:p>
        </w:tc>
        <w:tc>
          <w:tcPr>
            <w:tcW w:w="1170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966" w:rsidRPr="00407966" w:rsidRDefault="00407966" w:rsidP="00407966">
            <w:pPr>
              <w:tabs>
                <w:tab w:val="clear" w:pos="7100"/>
              </w:tabs>
              <w:spacing w:line="240" w:lineRule="auto"/>
              <w:jc w:val="center"/>
              <w:rPr>
                <w:rFonts w:ascii="Calibri" w:hAnsi="Calibri"/>
                <w:color w:val="000000"/>
                <w:sz w:val="16"/>
                <w:szCs w:val="16"/>
                <w:lang w:val="it-IT" w:eastAsia="it-IT"/>
              </w:rPr>
            </w:pPr>
            <w:r w:rsidRPr="00407966">
              <w:rPr>
                <w:rFonts w:ascii="Calibri" w:hAnsi="Calibri"/>
                <w:color w:val="000000"/>
                <w:sz w:val="16"/>
                <w:szCs w:val="16"/>
                <w:lang w:val="it-IT" w:eastAsia="it-IT"/>
              </w:rPr>
              <w:t>Average values</w:t>
            </w:r>
          </w:p>
        </w:tc>
        <w:tc>
          <w:tcPr>
            <w:tcW w:w="5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966" w:rsidRPr="00407966" w:rsidRDefault="00407966" w:rsidP="00407966">
            <w:pPr>
              <w:tabs>
                <w:tab w:val="clear" w:pos="7100"/>
              </w:tabs>
              <w:spacing w:line="240" w:lineRule="auto"/>
              <w:jc w:val="center"/>
              <w:rPr>
                <w:rFonts w:ascii="Calibri" w:hAnsi="Calibri"/>
                <w:color w:val="000000"/>
                <w:sz w:val="16"/>
                <w:szCs w:val="16"/>
                <w:lang w:val="it-IT" w:eastAsia="it-IT"/>
              </w:rPr>
            </w:pPr>
            <w:r w:rsidRPr="00407966">
              <w:rPr>
                <w:rFonts w:ascii="Calibri" w:hAnsi="Calibri"/>
                <w:color w:val="000000"/>
                <w:sz w:val="16"/>
                <w:szCs w:val="16"/>
                <w:lang w:val="it-IT" w:eastAsia="it-IT"/>
              </w:rPr>
              <w:t>High value</w:t>
            </w:r>
            <w:r w:rsidR="0020785C">
              <w:rPr>
                <w:rFonts w:ascii="Calibri" w:hAnsi="Calibri"/>
                <w:color w:val="000000"/>
                <w:sz w:val="16"/>
                <w:szCs w:val="16"/>
                <w:lang w:val="it-IT" w:eastAsia="it-IT"/>
              </w:rPr>
              <w:t>s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966" w:rsidRPr="00407966" w:rsidRDefault="00407966" w:rsidP="00407966">
            <w:pPr>
              <w:tabs>
                <w:tab w:val="clear" w:pos="7100"/>
              </w:tabs>
              <w:spacing w:line="240" w:lineRule="auto"/>
              <w:jc w:val="center"/>
              <w:rPr>
                <w:rFonts w:ascii="Calibri" w:hAnsi="Calibri"/>
                <w:color w:val="000000"/>
                <w:sz w:val="16"/>
                <w:szCs w:val="16"/>
                <w:lang w:val="it-IT" w:eastAsia="it-IT"/>
              </w:rPr>
            </w:pPr>
            <w:r w:rsidRPr="00407966">
              <w:rPr>
                <w:rFonts w:ascii="Calibri" w:hAnsi="Calibri"/>
                <w:color w:val="000000"/>
                <w:sz w:val="16"/>
                <w:szCs w:val="16"/>
                <w:lang w:val="it-IT" w:eastAsia="it-IT"/>
              </w:rPr>
              <w:t>Low value</w:t>
            </w:r>
            <w:r w:rsidR="0020785C">
              <w:rPr>
                <w:rFonts w:ascii="Calibri" w:hAnsi="Calibri"/>
                <w:color w:val="000000"/>
                <w:sz w:val="16"/>
                <w:szCs w:val="16"/>
                <w:lang w:val="it-IT" w:eastAsia="it-IT"/>
              </w:rPr>
              <w:t>s</w:t>
            </w:r>
          </w:p>
        </w:tc>
        <w:tc>
          <w:tcPr>
            <w:tcW w:w="63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966" w:rsidRPr="00407966" w:rsidRDefault="00407966" w:rsidP="00407966">
            <w:pPr>
              <w:tabs>
                <w:tab w:val="clear" w:pos="7100"/>
              </w:tabs>
              <w:spacing w:line="240" w:lineRule="auto"/>
              <w:jc w:val="center"/>
              <w:rPr>
                <w:rFonts w:ascii="Calibri" w:hAnsi="Calibri"/>
                <w:color w:val="000000"/>
                <w:sz w:val="16"/>
                <w:szCs w:val="16"/>
                <w:lang w:val="it-IT" w:eastAsia="it-IT"/>
              </w:rPr>
            </w:pPr>
            <w:r w:rsidRPr="00407966">
              <w:rPr>
                <w:rFonts w:ascii="Calibri" w:hAnsi="Calibri"/>
                <w:color w:val="000000"/>
                <w:sz w:val="16"/>
                <w:szCs w:val="16"/>
                <w:lang w:val="it-IT" w:eastAsia="it-IT"/>
              </w:rPr>
              <w:t>Average value</w:t>
            </w:r>
            <w:r w:rsidR="0020785C">
              <w:rPr>
                <w:rFonts w:ascii="Calibri" w:hAnsi="Calibri"/>
                <w:color w:val="000000"/>
                <w:sz w:val="16"/>
                <w:szCs w:val="16"/>
                <w:lang w:val="it-IT" w:eastAsia="it-IT"/>
              </w:rPr>
              <w:t>s</w:t>
            </w:r>
          </w:p>
        </w:tc>
        <w:tc>
          <w:tcPr>
            <w:tcW w:w="50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966" w:rsidRPr="00407966" w:rsidRDefault="00407966" w:rsidP="00407966">
            <w:pPr>
              <w:tabs>
                <w:tab w:val="clear" w:pos="7100"/>
              </w:tabs>
              <w:spacing w:line="240" w:lineRule="auto"/>
              <w:jc w:val="center"/>
              <w:rPr>
                <w:rFonts w:ascii="Calibri" w:hAnsi="Calibri"/>
                <w:color w:val="000000"/>
                <w:sz w:val="16"/>
                <w:szCs w:val="16"/>
                <w:lang w:val="it-IT" w:eastAsia="it-IT"/>
              </w:rPr>
            </w:pPr>
            <w:r w:rsidRPr="00407966">
              <w:rPr>
                <w:rFonts w:ascii="Calibri" w:hAnsi="Calibri"/>
                <w:color w:val="000000"/>
                <w:sz w:val="16"/>
                <w:szCs w:val="16"/>
                <w:lang w:val="it-IT" w:eastAsia="it-IT"/>
              </w:rPr>
              <w:t>High value</w:t>
            </w:r>
            <w:r w:rsidR="0020785C">
              <w:rPr>
                <w:rFonts w:ascii="Calibri" w:hAnsi="Calibri"/>
                <w:color w:val="000000"/>
                <w:sz w:val="16"/>
                <w:szCs w:val="16"/>
                <w:lang w:val="it-IT" w:eastAsia="it-IT"/>
              </w:rPr>
              <w:t>s</w:t>
            </w:r>
          </w:p>
        </w:tc>
      </w:tr>
      <w:tr w:rsidR="008944D0" w:rsidRPr="00407966" w:rsidTr="00D84567">
        <w:trPr>
          <w:trHeight w:val="300"/>
        </w:trPr>
        <w:tc>
          <w:tcPr>
            <w:tcW w:w="1023" w:type="pct"/>
            <w:shd w:val="clear" w:color="auto" w:fill="auto"/>
            <w:noWrap/>
            <w:vAlign w:val="center"/>
            <w:hideMark/>
          </w:tcPr>
          <w:p w:rsidR="00407966" w:rsidRPr="00407966" w:rsidRDefault="00407966" w:rsidP="00407966">
            <w:pPr>
              <w:tabs>
                <w:tab w:val="clear" w:pos="7100"/>
              </w:tabs>
              <w:spacing w:line="240" w:lineRule="auto"/>
              <w:jc w:val="center"/>
              <w:rPr>
                <w:rFonts w:ascii="Calibri" w:hAnsi="Calibri"/>
                <w:color w:val="000000"/>
                <w:sz w:val="16"/>
                <w:szCs w:val="16"/>
                <w:lang w:val="it-IT" w:eastAsia="it-IT"/>
              </w:rPr>
            </w:pPr>
            <w:r w:rsidRPr="00407966">
              <w:rPr>
                <w:rFonts w:ascii="Calibri" w:hAnsi="Calibri"/>
                <w:color w:val="000000"/>
                <w:sz w:val="16"/>
                <w:szCs w:val="16"/>
                <w:lang w:val="it-IT" w:eastAsia="it-IT"/>
              </w:rPr>
              <w:t>CO</w:t>
            </w:r>
            <w:r w:rsidRPr="00407966">
              <w:rPr>
                <w:rFonts w:ascii="Calibri" w:hAnsi="Calibri"/>
                <w:color w:val="000000"/>
                <w:sz w:val="16"/>
                <w:szCs w:val="16"/>
                <w:vertAlign w:val="subscript"/>
                <w:lang w:val="it-IT" w:eastAsia="it-IT"/>
              </w:rPr>
              <w:t>2</w:t>
            </w:r>
            <w:r w:rsidRPr="00407966">
              <w:rPr>
                <w:rFonts w:ascii="Calibri" w:hAnsi="Calibri"/>
                <w:color w:val="000000"/>
                <w:sz w:val="16"/>
                <w:szCs w:val="16"/>
                <w:lang w:val="it-IT" w:eastAsia="it-IT"/>
              </w:rPr>
              <w:t xml:space="preserve"> source</w:t>
            </w:r>
          </w:p>
        </w:tc>
        <w:tc>
          <w:tcPr>
            <w:tcW w:w="319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966" w:rsidRPr="00407966" w:rsidRDefault="00407966" w:rsidP="00407966">
            <w:pPr>
              <w:tabs>
                <w:tab w:val="clear" w:pos="7100"/>
              </w:tabs>
              <w:spacing w:line="240" w:lineRule="auto"/>
              <w:jc w:val="center"/>
              <w:rPr>
                <w:rFonts w:ascii="Calibri" w:hAnsi="Calibri"/>
                <w:color w:val="000000"/>
                <w:sz w:val="16"/>
                <w:szCs w:val="16"/>
                <w:lang w:val="it-IT" w:eastAsia="it-IT"/>
              </w:rPr>
            </w:pPr>
            <w:r w:rsidRPr="00407966">
              <w:rPr>
                <w:rFonts w:ascii="Calibri" w:hAnsi="Calibri"/>
                <w:color w:val="000000"/>
                <w:sz w:val="16"/>
                <w:szCs w:val="16"/>
                <w:lang w:val="it-IT" w:eastAsia="it-IT"/>
              </w:rPr>
              <w:t xml:space="preserve">Puglia </w:t>
            </w:r>
          </w:p>
        </w:tc>
        <w:tc>
          <w:tcPr>
            <w:tcW w:w="295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966" w:rsidRPr="00407966" w:rsidRDefault="00407966" w:rsidP="00407966">
            <w:pPr>
              <w:tabs>
                <w:tab w:val="clear" w:pos="7100"/>
              </w:tabs>
              <w:spacing w:line="240" w:lineRule="auto"/>
              <w:jc w:val="center"/>
              <w:rPr>
                <w:rFonts w:ascii="Calibri" w:hAnsi="Calibri"/>
                <w:color w:val="000000"/>
                <w:sz w:val="16"/>
                <w:szCs w:val="16"/>
                <w:lang w:val="it-IT" w:eastAsia="it-IT"/>
              </w:rPr>
            </w:pPr>
            <w:r w:rsidRPr="00407966">
              <w:rPr>
                <w:rFonts w:ascii="Calibri" w:hAnsi="Calibri"/>
                <w:color w:val="000000"/>
                <w:sz w:val="16"/>
                <w:szCs w:val="16"/>
                <w:lang w:val="it-IT" w:eastAsia="it-IT"/>
              </w:rPr>
              <w:t>Sicily</w:t>
            </w:r>
          </w:p>
        </w:tc>
        <w:tc>
          <w:tcPr>
            <w:tcW w:w="320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966" w:rsidRPr="00407966" w:rsidRDefault="00407966" w:rsidP="00407966">
            <w:pPr>
              <w:tabs>
                <w:tab w:val="clear" w:pos="7100"/>
              </w:tabs>
              <w:spacing w:line="240" w:lineRule="auto"/>
              <w:jc w:val="center"/>
              <w:rPr>
                <w:rFonts w:ascii="Calibri" w:hAnsi="Calibri"/>
                <w:color w:val="000000"/>
                <w:sz w:val="16"/>
                <w:szCs w:val="16"/>
                <w:lang w:val="it-IT" w:eastAsia="it-IT"/>
              </w:rPr>
            </w:pPr>
            <w:r w:rsidRPr="00407966">
              <w:rPr>
                <w:rFonts w:ascii="Calibri" w:hAnsi="Calibri"/>
                <w:color w:val="000000"/>
                <w:sz w:val="16"/>
                <w:szCs w:val="16"/>
                <w:lang w:val="it-IT" w:eastAsia="it-IT"/>
              </w:rPr>
              <w:t>Sicily</w:t>
            </w:r>
          </w:p>
        </w:tc>
        <w:tc>
          <w:tcPr>
            <w:tcW w:w="349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966" w:rsidRPr="00407966" w:rsidRDefault="00407966" w:rsidP="00407966">
            <w:pPr>
              <w:tabs>
                <w:tab w:val="clear" w:pos="7100"/>
              </w:tabs>
              <w:spacing w:line="240" w:lineRule="auto"/>
              <w:jc w:val="center"/>
              <w:rPr>
                <w:rFonts w:ascii="Calibri" w:hAnsi="Calibri"/>
                <w:color w:val="000000"/>
                <w:sz w:val="16"/>
                <w:szCs w:val="16"/>
                <w:lang w:val="it-IT" w:eastAsia="it-IT"/>
              </w:rPr>
            </w:pPr>
            <w:r w:rsidRPr="00407966">
              <w:rPr>
                <w:rFonts w:ascii="Calibri" w:hAnsi="Calibri"/>
                <w:color w:val="000000"/>
                <w:sz w:val="16"/>
                <w:szCs w:val="16"/>
                <w:lang w:val="it-IT" w:eastAsia="it-IT"/>
              </w:rPr>
              <w:t>Veneto</w:t>
            </w:r>
          </w:p>
        </w:tc>
        <w:tc>
          <w:tcPr>
            <w:tcW w:w="501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966" w:rsidRPr="00407966" w:rsidRDefault="00EB544B" w:rsidP="00407966">
            <w:pPr>
              <w:tabs>
                <w:tab w:val="clear" w:pos="7100"/>
              </w:tabs>
              <w:spacing w:line="240" w:lineRule="auto"/>
              <w:jc w:val="center"/>
              <w:rPr>
                <w:rFonts w:ascii="Calibri" w:hAnsi="Calibri"/>
                <w:color w:val="000000"/>
                <w:sz w:val="16"/>
                <w:szCs w:val="16"/>
                <w:lang w:val="it-IT" w:eastAsia="it-IT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it-IT" w:eastAsia="it-IT"/>
              </w:rPr>
              <w:t>Sardinia</w:t>
            </w:r>
          </w:p>
        </w:tc>
        <w:tc>
          <w:tcPr>
            <w:tcW w:w="566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966" w:rsidRPr="00407966" w:rsidRDefault="00407966" w:rsidP="00407966">
            <w:pPr>
              <w:tabs>
                <w:tab w:val="clear" w:pos="7100"/>
              </w:tabs>
              <w:spacing w:line="240" w:lineRule="auto"/>
              <w:jc w:val="center"/>
              <w:rPr>
                <w:rFonts w:ascii="Calibri" w:hAnsi="Calibri"/>
                <w:color w:val="000000"/>
                <w:sz w:val="16"/>
                <w:szCs w:val="16"/>
                <w:lang w:val="it-IT" w:eastAsia="it-IT"/>
              </w:rPr>
            </w:pPr>
            <w:r w:rsidRPr="00407966">
              <w:rPr>
                <w:rFonts w:ascii="Calibri" w:hAnsi="Calibri"/>
                <w:color w:val="000000"/>
                <w:sz w:val="16"/>
                <w:szCs w:val="16"/>
                <w:lang w:val="it-IT" w:eastAsia="it-IT"/>
              </w:rPr>
              <w:t>All regions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966" w:rsidRPr="00407966" w:rsidRDefault="00407966" w:rsidP="00407966">
            <w:pPr>
              <w:tabs>
                <w:tab w:val="clear" w:pos="7100"/>
              </w:tabs>
              <w:spacing w:line="240" w:lineRule="auto"/>
              <w:jc w:val="center"/>
              <w:rPr>
                <w:rFonts w:ascii="Calibri" w:hAnsi="Calibri"/>
                <w:color w:val="000000"/>
                <w:sz w:val="16"/>
                <w:szCs w:val="16"/>
                <w:lang w:val="it-IT" w:eastAsia="it-IT"/>
              </w:rPr>
            </w:pPr>
            <w:r w:rsidRPr="00407966">
              <w:rPr>
                <w:rFonts w:ascii="Calibri" w:hAnsi="Calibri"/>
                <w:color w:val="000000"/>
                <w:sz w:val="16"/>
                <w:szCs w:val="16"/>
                <w:lang w:val="it-IT" w:eastAsia="it-IT"/>
              </w:rPr>
              <w:t>Lombardy</w:t>
            </w:r>
          </w:p>
        </w:tc>
        <w:tc>
          <w:tcPr>
            <w:tcW w:w="637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966" w:rsidRPr="00407966" w:rsidRDefault="00407966" w:rsidP="00407966">
            <w:pPr>
              <w:tabs>
                <w:tab w:val="clear" w:pos="7100"/>
              </w:tabs>
              <w:spacing w:line="240" w:lineRule="auto"/>
              <w:jc w:val="center"/>
              <w:rPr>
                <w:rFonts w:ascii="Calibri" w:hAnsi="Calibri"/>
                <w:color w:val="000000"/>
                <w:sz w:val="16"/>
                <w:szCs w:val="16"/>
                <w:lang w:val="it-IT" w:eastAsia="it-IT"/>
              </w:rPr>
            </w:pPr>
            <w:r w:rsidRPr="00407966">
              <w:rPr>
                <w:rFonts w:ascii="Calibri" w:hAnsi="Calibri"/>
                <w:color w:val="000000"/>
                <w:sz w:val="16"/>
                <w:szCs w:val="16"/>
                <w:lang w:val="it-IT" w:eastAsia="it-IT"/>
              </w:rPr>
              <w:t>Lombardy</w:t>
            </w:r>
          </w:p>
        </w:tc>
        <w:tc>
          <w:tcPr>
            <w:tcW w:w="503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966" w:rsidRPr="00407966" w:rsidRDefault="00407966" w:rsidP="00407966">
            <w:pPr>
              <w:tabs>
                <w:tab w:val="clear" w:pos="7100"/>
              </w:tabs>
              <w:spacing w:line="240" w:lineRule="auto"/>
              <w:jc w:val="center"/>
              <w:rPr>
                <w:rFonts w:ascii="Calibri" w:hAnsi="Calibri"/>
                <w:color w:val="000000"/>
                <w:sz w:val="16"/>
                <w:szCs w:val="16"/>
                <w:lang w:val="it-IT" w:eastAsia="it-IT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it-IT" w:eastAsia="it-IT"/>
              </w:rPr>
              <w:t>-</w:t>
            </w:r>
          </w:p>
        </w:tc>
      </w:tr>
      <w:tr w:rsidR="008944D0" w:rsidRPr="00407966" w:rsidTr="00D84567">
        <w:trPr>
          <w:trHeight w:val="450"/>
        </w:trPr>
        <w:tc>
          <w:tcPr>
            <w:tcW w:w="1023" w:type="pct"/>
            <w:shd w:val="clear" w:color="auto" w:fill="auto"/>
            <w:vAlign w:val="center"/>
            <w:hideMark/>
          </w:tcPr>
          <w:p w:rsidR="00407966" w:rsidRPr="00407966" w:rsidRDefault="00407966" w:rsidP="00407966">
            <w:pPr>
              <w:tabs>
                <w:tab w:val="clear" w:pos="7100"/>
              </w:tabs>
              <w:spacing w:line="240" w:lineRule="auto"/>
              <w:jc w:val="center"/>
              <w:rPr>
                <w:rFonts w:ascii="Calibri" w:hAnsi="Calibri"/>
                <w:color w:val="000000"/>
                <w:sz w:val="16"/>
                <w:szCs w:val="16"/>
                <w:lang w:val="it-IT" w:eastAsia="it-IT"/>
              </w:rPr>
            </w:pPr>
            <w:r w:rsidRPr="00407966">
              <w:rPr>
                <w:rFonts w:ascii="Calibri" w:hAnsi="Calibri"/>
                <w:color w:val="000000"/>
                <w:sz w:val="16"/>
                <w:szCs w:val="16"/>
                <w:lang w:val="it-IT" w:eastAsia="it-IT"/>
              </w:rPr>
              <w:t>Capture</w:t>
            </w:r>
            <w:r w:rsidRPr="00407966">
              <w:rPr>
                <w:rFonts w:ascii="Calibri" w:hAnsi="Calibri"/>
                <w:color w:val="000000"/>
                <w:sz w:val="16"/>
                <w:szCs w:val="16"/>
                <w:lang w:val="it-IT" w:eastAsia="it-IT"/>
              </w:rPr>
              <w:br/>
              <w:t xml:space="preserve"> technology</w:t>
            </w:r>
          </w:p>
        </w:tc>
        <w:tc>
          <w:tcPr>
            <w:tcW w:w="319" w:type="pct"/>
            <w:shd w:val="clear" w:color="auto" w:fill="auto"/>
            <w:noWrap/>
            <w:vAlign w:val="center"/>
            <w:hideMark/>
          </w:tcPr>
          <w:p w:rsidR="00407966" w:rsidRPr="00407966" w:rsidRDefault="00407966" w:rsidP="00407966">
            <w:pPr>
              <w:tabs>
                <w:tab w:val="clear" w:pos="7100"/>
              </w:tabs>
              <w:spacing w:line="240" w:lineRule="auto"/>
              <w:jc w:val="center"/>
              <w:rPr>
                <w:rFonts w:ascii="Calibri" w:hAnsi="Calibri"/>
                <w:color w:val="000000"/>
                <w:sz w:val="16"/>
                <w:szCs w:val="16"/>
                <w:lang w:val="it-IT" w:eastAsia="it-IT"/>
              </w:rPr>
            </w:pPr>
            <w:r w:rsidRPr="00407966">
              <w:rPr>
                <w:rFonts w:ascii="Calibri" w:hAnsi="Calibri"/>
                <w:color w:val="000000"/>
                <w:sz w:val="16"/>
                <w:szCs w:val="16"/>
                <w:lang w:val="it-IT" w:eastAsia="it-IT"/>
              </w:rPr>
              <w:t>MEA</w:t>
            </w:r>
          </w:p>
        </w:tc>
        <w:tc>
          <w:tcPr>
            <w:tcW w:w="295" w:type="pct"/>
            <w:shd w:val="clear" w:color="auto" w:fill="auto"/>
            <w:noWrap/>
            <w:vAlign w:val="center"/>
            <w:hideMark/>
          </w:tcPr>
          <w:p w:rsidR="00407966" w:rsidRPr="00407966" w:rsidRDefault="00407966" w:rsidP="00407966">
            <w:pPr>
              <w:tabs>
                <w:tab w:val="clear" w:pos="7100"/>
              </w:tabs>
              <w:spacing w:line="240" w:lineRule="auto"/>
              <w:jc w:val="center"/>
              <w:rPr>
                <w:rFonts w:ascii="Calibri" w:hAnsi="Calibri"/>
                <w:color w:val="000000"/>
                <w:sz w:val="16"/>
                <w:szCs w:val="16"/>
                <w:lang w:val="it-IT" w:eastAsia="it-IT"/>
              </w:rPr>
            </w:pPr>
            <w:r w:rsidRPr="00407966">
              <w:rPr>
                <w:rFonts w:ascii="Calibri" w:hAnsi="Calibri"/>
                <w:color w:val="000000"/>
                <w:sz w:val="16"/>
                <w:szCs w:val="16"/>
                <w:lang w:val="it-IT" w:eastAsia="it-IT"/>
              </w:rPr>
              <w:t>MEA</w:t>
            </w:r>
          </w:p>
        </w:tc>
        <w:tc>
          <w:tcPr>
            <w:tcW w:w="320" w:type="pct"/>
            <w:shd w:val="clear" w:color="auto" w:fill="auto"/>
            <w:noWrap/>
            <w:vAlign w:val="center"/>
            <w:hideMark/>
          </w:tcPr>
          <w:p w:rsidR="00407966" w:rsidRPr="00407966" w:rsidRDefault="00407966" w:rsidP="00407966">
            <w:pPr>
              <w:tabs>
                <w:tab w:val="clear" w:pos="7100"/>
              </w:tabs>
              <w:spacing w:line="240" w:lineRule="auto"/>
              <w:jc w:val="center"/>
              <w:rPr>
                <w:rFonts w:ascii="Calibri" w:hAnsi="Calibri"/>
                <w:color w:val="000000"/>
                <w:sz w:val="16"/>
                <w:szCs w:val="16"/>
                <w:lang w:val="it-IT" w:eastAsia="it-IT"/>
              </w:rPr>
            </w:pPr>
            <w:r w:rsidRPr="00407966">
              <w:rPr>
                <w:rFonts w:ascii="Calibri" w:hAnsi="Calibri"/>
                <w:color w:val="000000"/>
                <w:sz w:val="16"/>
                <w:szCs w:val="16"/>
                <w:lang w:val="it-IT" w:eastAsia="it-IT"/>
              </w:rPr>
              <w:t>MEA</w:t>
            </w:r>
          </w:p>
        </w:tc>
        <w:tc>
          <w:tcPr>
            <w:tcW w:w="349" w:type="pct"/>
            <w:shd w:val="clear" w:color="auto" w:fill="auto"/>
            <w:noWrap/>
            <w:vAlign w:val="center"/>
            <w:hideMark/>
          </w:tcPr>
          <w:p w:rsidR="00407966" w:rsidRPr="00407966" w:rsidRDefault="00407966" w:rsidP="00407966">
            <w:pPr>
              <w:tabs>
                <w:tab w:val="clear" w:pos="7100"/>
              </w:tabs>
              <w:spacing w:line="240" w:lineRule="auto"/>
              <w:jc w:val="center"/>
              <w:rPr>
                <w:rFonts w:ascii="Calibri" w:hAnsi="Calibri"/>
                <w:color w:val="000000"/>
                <w:sz w:val="16"/>
                <w:szCs w:val="16"/>
                <w:lang w:val="it-IT" w:eastAsia="it-IT"/>
              </w:rPr>
            </w:pPr>
            <w:r w:rsidRPr="00407966">
              <w:rPr>
                <w:rFonts w:ascii="Calibri" w:hAnsi="Calibri"/>
                <w:color w:val="000000"/>
                <w:sz w:val="16"/>
                <w:szCs w:val="16"/>
                <w:lang w:val="it-IT" w:eastAsia="it-IT"/>
              </w:rPr>
              <w:t>MEA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407966" w:rsidRPr="00407966" w:rsidRDefault="00407966" w:rsidP="00407966">
            <w:pPr>
              <w:tabs>
                <w:tab w:val="clear" w:pos="7100"/>
              </w:tabs>
              <w:spacing w:line="240" w:lineRule="auto"/>
              <w:jc w:val="center"/>
              <w:rPr>
                <w:rFonts w:ascii="Calibri" w:hAnsi="Calibri"/>
                <w:color w:val="000000"/>
                <w:sz w:val="16"/>
                <w:szCs w:val="16"/>
                <w:lang w:val="it-IT" w:eastAsia="it-IT"/>
              </w:rPr>
            </w:pPr>
            <w:r w:rsidRPr="00407966">
              <w:rPr>
                <w:rFonts w:ascii="Calibri" w:hAnsi="Calibri"/>
                <w:color w:val="000000"/>
                <w:sz w:val="16"/>
                <w:szCs w:val="16"/>
                <w:lang w:val="it-IT" w:eastAsia="it-IT"/>
              </w:rPr>
              <w:t>MEA</w:t>
            </w:r>
          </w:p>
        </w:tc>
        <w:tc>
          <w:tcPr>
            <w:tcW w:w="566" w:type="pct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966" w:rsidRPr="00407966" w:rsidRDefault="00407966" w:rsidP="00407966">
            <w:pPr>
              <w:tabs>
                <w:tab w:val="clear" w:pos="7100"/>
              </w:tabs>
              <w:spacing w:line="240" w:lineRule="auto"/>
              <w:jc w:val="center"/>
              <w:rPr>
                <w:rFonts w:ascii="Calibri" w:hAnsi="Calibri"/>
                <w:color w:val="000000"/>
                <w:sz w:val="16"/>
                <w:szCs w:val="16"/>
                <w:lang w:val="it-IT" w:eastAsia="it-IT"/>
              </w:rPr>
            </w:pPr>
            <w:r w:rsidRPr="00407966">
              <w:rPr>
                <w:rFonts w:ascii="Calibri" w:hAnsi="Calibri"/>
                <w:color w:val="000000"/>
                <w:sz w:val="16"/>
                <w:szCs w:val="16"/>
                <w:lang w:val="it-IT" w:eastAsia="it-IT"/>
              </w:rPr>
              <w:t>MEA</w:t>
            </w:r>
          </w:p>
        </w:tc>
        <w:tc>
          <w:tcPr>
            <w:tcW w:w="487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966" w:rsidRPr="00407966" w:rsidRDefault="00407966" w:rsidP="00407966">
            <w:pPr>
              <w:tabs>
                <w:tab w:val="clear" w:pos="7100"/>
              </w:tabs>
              <w:spacing w:line="240" w:lineRule="auto"/>
              <w:jc w:val="center"/>
              <w:rPr>
                <w:rFonts w:ascii="Calibri" w:hAnsi="Calibri"/>
                <w:color w:val="000000"/>
                <w:sz w:val="16"/>
                <w:szCs w:val="16"/>
                <w:lang w:val="it-IT" w:eastAsia="it-IT"/>
              </w:rPr>
            </w:pPr>
            <w:r w:rsidRPr="00407966">
              <w:rPr>
                <w:rFonts w:ascii="Calibri" w:hAnsi="Calibri"/>
                <w:color w:val="000000"/>
                <w:sz w:val="16"/>
                <w:szCs w:val="16"/>
                <w:lang w:val="it-IT" w:eastAsia="it-IT"/>
              </w:rPr>
              <w:t>PSA</w:t>
            </w:r>
          </w:p>
        </w:tc>
        <w:tc>
          <w:tcPr>
            <w:tcW w:w="637" w:type="pct"/>
            <w:shd w:val="clear" w:color="auto" w:fill="auto"/>
            <w:noWrap/>
            <w:vAlign w:val="center"/>
            <w:hideMark/>
          </w:tcPr>
          <w:p w:rsidR="00407966" w:rsidRPr="00407966" w:rsidRDefault="00407966" w:rsidP="00407966">
            <w:pPr>
              <w:tabs>
                <w:tab w:val="clear" w:pos="7100"/>
              </w:tabs>
              <w:spacing w:line="240" w:lineRule="auto"/>
              <w:jc w:val="center"/>
              <w:rPr>
                <w:rFonts w:ascii="Calibri" w:hAnsi="Calibri"/>
                <w:color w:val="000000"/>
                <w:sz w:val="16"/>
                <w:szCs w:val="16"/>
                <w:lang w:val="it-IT" w:eastAsia="it-IT"/>
              </w:rPr>
            </w:pPr>
            <w:r w:rsidRPr="00407966">
              <w:rPr>
                <w:rFonts w:ascii="Calibri" w:hAnsi="Calibri"/>
                <w:color w:val="000000"/>
                <w:sz w:val="16"/>
                <w:szCs w:val="16"/>
                <w:lang w:val="it-IT" w:eastAsia="it-IT"/>
              </w:rPr>
              <w:t>MEA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407966" w:rsidRPr="00407966" w:rsidRDefault="00407966" w:rsidP="00407966">
            <w:pPr>
              <w:tabs>
                <w:tab w:val="clear" w:pos="7100"/>
              </w:tabs>
              <w:spacing w:line="240" w:lineRule="auto"/>
              <w:jc w:val="center"/>
              <w:rPr>
                <w:rFonts w:ascii="Calibri" w:hAnsi="Calibri"/>
                <w:color w:val="000000"/>
                <w:sz w:val="16"/>
                <w:szCs w:val="16"/>
                <w:lang w:val="it-IT" w:eastAsia="it-IT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it-IT" w:eastAsia="it-IT"/>
              </w:rPr>
              <w:t>-</w:t>
            </w:r>
          </w:p>
        </w:tc>
      </w:tr>
      <w:tr w:rsidR="008944D0" w:rsidRPr="00407966" w:rsidTr="00D84567">
        <w:trPr>
          <w:trHeight w:val="300"/>
        </w:trPr>
        <w:tc>
          <w:tcPr>
            <w:tcW w:w="1023" w:type="pct"/>
            <w:shd w:val="clear" w:color="auto" w:fill="auto"/>
            <w:noWrap/>
            <w:vAlign w:val="center"/>
            <w:hideMark/>
          </w:tcPr>
          <w:p w:rsidR="00407966" w:rsidRPr="00407966" w:rsidRDefault="00407966" w:rsidP="00407966">
            <w:pPr>
              <w:tabs>
                <w:tab w:val="clear" w:pos="7100"/>
              </w:tabs>
              <w:spacing w:line="240" w:lineRule="auto"/>
              <w:jc w:val="center"/>
              <w:rPr>
                <w:rFonts w:ascii="Calibri" w:hAnsi="Calibri"/>
                <w:color w:val="000000"/>
                <w:sz w:val="16"/>
                <w:szCs w:val="16"/>
                <w:lang w:val="it-IT" w:eastAsia="it-IT"/>
              </w:rPr>
            </w:pPr>
            <w:r w:rsidRPr="00407966">
              <w:rPr>
                <w:rFonts w:ascii="Calibri" w:hAnsi="Calibri"/>
                <w:color w:val="000000"/>
                <w:sz w:val="16"/>
                <w:szCs w:val="16"/>
                <w:lang w:val="it-IT" w:eastAsia="it-IT"/>
              </w:rPr>
              <w:t>CO</w:t>
            </w:r>
            <w:r w:rsidRPr="003600CC">
              <w:rPr>
                <w:rFonts w:ascii="Calibri" w:hAnsi="Calibri"/>
                <w:color w:val="000000"/>
                <w:sz w:val="16"/>
                <w:szCs w:val="16"/>
                <w:vertAlign w:val="subscript"/>
                <w:lang w:val="it-IT" w:eastAsia="it-IT"/>
              </w:rPr>
              <w:t>2</w:t>
            </w:r>
            <w:r w:rsidRPr="00407966">
              <w:rPr>
                <w:rFonts w:ascii="Calibri" w:hAnsi="Calibri"/>
                <w:color w:val="000000"/>
                <w:sz w:val="16"/>
                <w:szCs w:val="16"/>
                <w:lang w:val="it-IT" w:eastAsia="it-IT"/>
              </w:rPr>
              <w:t xml:space="preserve"> </w:t>
            </w:r>
            <w:r w:rsidR="000010AD">
              <w:rPr>
                <w:rFonts w:ascii="Calibri" w:hAnsi="Calibri"/>
                <w:color w:val="000000"/>
                <w:sz w:val="16"/>
                <w:szCs w:val="16"/>
                <w:lang w:val="it-IT" w:eastAsia="it-IT"/>
              </w:rPr>
              <w:t>captured</w:t>
            </w:r>
            <w:r w:rsidRPr="00407966">
              <w:rPr>
                <w:rFonts w:ascii="Calibri" w:hAnsi="Calibri"/>
                <w:color w:val="000000"/>
                <w:sz w:val="16"/>
                <w:szCs w:val="16"/>
                <w:lang w:val="it-IT" w:eastAsia="it-IT"/>
              </w:rPr>
              <w:t xml:space="preserve"> (Mton/year)</w:t>
            </w:r>
          </w:p>
        </w:tc>
        <w:tc>
          <w:tcPr>
            <w:tcW w:w="319" w:type="pct"/>
            <w:shd w:val="clear" w:color="auto" w:fill="auto"/>
            <w:noWrap/>
            <w:vAlign w:val="center"/>
            <w:hideMark/>
          </w:tcPr>
          <w:p w:rsidR="00407966" w:rsidRPr="00407966" w:rsidRDefault="00D84567" w:rsidP="00407966">
            <w:pPr>
              <w:tabs>
                <w:tab w:val="clear" w:pos="7100"/>
              </w:tabs>
              <w:spacing w:line="240" w:lineRule="auto"/>
              <w:jc w:val="center"/>
              <w:rPr>
                <w:rFonts w:ascii="Calibri" w:hAnsi="Calibri"/>
                <w:color w:val="000000"/>
                <w:sz w:val="16"/>
                <w:szCs w:val="16"/>
                <w:lang w:val="it-IT" w:eastAsia="it-IT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it-IT" w:eastAsia="it-IT"/>
              </w:rPr>
              <w:t>61.</w:t>
            </w:r>
            <w:r w:rsidR="00407966" w:rsidRPr="00407966">
              <w:rPr>
                <w:rFonts w:ascii="Calibri" w:hAnsi="Calibri"/>
                <w:color w:val="000000"/>
                <w:sz w:val="16"/>
                <w:szCs w:val="16"/>
                <w:lang w:val="it-IT" w:eastAsia="it-IT"/>
              </w:rPr>
              <w:t>8</w:t>
            </w:r>
          </w:p>
        </w:tc>
        <w:tc>
          <w:tcPr>
            <w:tcW w:w="295" w:type="pct"/>
            <w:shd w:val="clear" w:color="auto" w:fill="auto"/>
            <w:noWrap/>
            <w:vAlign w:val="center"/>
            <w:hideMark/>
          </w:tcPr>
          <w:p w:rsidR="00407966" w:rsidRPr="00407966" w:rsidRDefault="00D84567" w:rsidP="00407966">
            <w:pPr>
              <w:tabs>
                <w:tab w:val="clear" w:pos="7100"/>
              </w:tabs>
              <w:spacing w:line="240" w:lineRule="auto"/>
              <w:jc w:val="center"/>
              <w:rPr>
                <w:rFonts w:ascii="Calibri" w:hAnsi="Calibri"/>
                <w:color w:val="000000"/>
                <w:sz w:val="16"/>
                <w:szCs w:val="16"/>
                <w:lang w:val="it-IT" w:eastAsia="it-IT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it-IT" w:eastAsia="it-IT"/>
              </w:rPr>
              <w:t>0.</w:t>
            </w:r>
            <w:r w:rsidR="00407966" w:rsidRPr="00407966">
              <w:rPr>
                <w:rFonts w:ascii="Calibri" w:hAnsi="Calibri"/>
                <w:color w:val="000000"/>
                <w:sz w:val="16"/>
                <w:szCs w:val="16"/>
                <w:lang w:val="it-IT" w:eastAsia="it-IT"/>
              </w:rPr>
              <w:t>024</w:t>
            </w:r>
          </w:p>
        </w:tc>
        <w:tc>
          <w:tcPr>
            <w:tcW w:w="320" w:type="pct"/>
            <w:shd w:val="clear" w:color="auto" w:fill="auto"/>
            <w:noWrap/>
            <w:vAlign w:val="center"/>
            <w:hideMark/>
          </w:tcPr>
          <w:p w:rsidR="00407966" w:rsidRPr="00407966" w:rsidRDefault="00D84567" w:rsidP="00407966">
            <w:pPr>
              <w:tabs>
                <w:tab w:val="clear" w:pos="7100"/>
              </w:tabs>
              <w:spacing w:line="240" w:lineRule="auto"/>
              <w:jc w:val="center"/>
              <w:rPr>
                <w:rFonts w:ascii="Calibri" w:hAnsi="Calibri"/>
                <w:color w:val="000000"/>
                <w:sz w:val="16"/>
                <w:szCs w:val="16"/>
                <w:lang w:val="it-IT" w:eastAsia="it-IT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it-IT" w:eastAsia="it-IT"/>
              </w:rPr>
              <w:t>37.</w:t>
            </w:r>
            <w:r w:rsidR="00407966" w:rsidRPr="00407966">
              <w:rPr>
                <w:rFonts w:ascii="Calibri" w:hAnsi="Calibri"/>
                <w:color w:val="000000"/>
                <w:sz w:val="16"/>
                <w:szCs w:val="16"/>
                <w:lang w:val="it-IT" w:eastAsia="it-IT"/>
              </w:rPr>
              <w:t>4</w:t>
            </w:r>
          </w:p>
        </w:tc>
        <w:tc>
          <w:tcPr>
            <w:tcW w:w="349" w:type="pct"/>
            <w:shd w:val="clear" w:color="auto" w:fill="auto"/>
            <w:noWrap/>
            <w:vAlign w:val="center"/>
            <w:hideMark/>
          </w:tcPr>
          <w:p w:rsidR="00407966" w:rsidRPr="00407966" w:rsidRDefault="00D84567" w:rsidP="00407966">
            <w:pPr>
              <w:tabs>
                <w:tab w:val="clear" w:pos="7100"/>
              </w:tabs>
              <w:spacing w:line="240" w:lineRule="auto"/>
              <w:jc w:val="center"/>
              <w:rPr>
                <w:rFonts w:ascii="Calibri" w:hAnsi="Calibri"/>
                <w:color w:val="000000"/>
                <w:sz w:val="16"/>
                <w:szCs w:val="16"/>
                <w:lang w:val="it-IT" w:eastAsia="it-IT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it-IT" w:eastAsia="it-IT"/>
              </w:rPr>
              <w:t>20.</w:t>
            </w:r>
            <w:r w:rsidR="00407966" w:rsidRPr="00407966">
              <w:rPr>
                <w:rFonts w:ascii="Calibri" w:hAnsi="Calibri"/>
                <w:color w:val="000000"/>
                <w:sz w:val="16"/>
                <w:szCs w:val="16"/>
                <w:lang w:val="it-IT" w:eastAsia="it-IT"/>
              </w:rPr>
              <w:t>3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407966" w:rsidRPr="00407966" w:rsidRDefault="00D84567" w:rsidP="00407966">
            <w:pPr>
              <w:tabs>
                <w:tab w:val="clear" w:pos="7100"/>
              </w:tabs>
              <w:spacing w:line="240" w:lineRule="auto"/>
              <w:jc w:val="center"/>
              <w:rPr>
                <w:rFonts w:ascii="Calibri" w:hAnsi="Calibri"/>
                <w:color w:val="000000"/>
                <w:sz w:val="16"/>
                <w:szCs w:val="16"/>
                <w:lang w:val="it-IT" w:eastAsia="it-IT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it-IT" w:eastAsia="it-IT"/>
              </w:rPr>
              <w:t>4.</w:t>
            </w:r>
            <w:r w:rsidR="00407966" w:rsidRPr="00407966">
              <w:rPr>
                <w:rFonts w:ascii="Calibri" w:hAnsi="Calibri"/>
                <w:color w:val="000000"/>
                <w:sz w:val="16"/>
                <w:szCs w:val="16"/>
                <w:lang w:val="it-IT" w:eastAsia="it-IT"/>
              </w:rPr>
              <w:t>17</w:t>
            </w:r>
          </w:p>
        </w:tc>
        <w:tc>
          <w:tcPr>
            <w:tcW w:w="566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966" w:rsidRPr="00407966" w:rsidRDefault="00407966" w:rsidP="00407966">
            <w:pPr>
              <w:tabs>
                <w:tab w:val="clear" w:pos="7100"/>
              </w:tabs>
              <w:spacing w:line="240" w:lineRule="auto"/>
              <w:jc w:val="center"/>
              <w:rPr>
                <w:rFonts w:ascii="Calibri" w:hAnsi="Calibri"/>
                <w:color w:val="000000"/>
                <w:sz w:val="16"/>
                <w:szCs w:val="16"/>
                <w:lang w:val="it-IT" w:eastAsia="it-IT"/>
              </w:rPr>
            </w:pPr>
            <w:r w:rsidRPr="00407966">
              <w:rPr>
                <w:rFonts w:ascii="Calibri" w:hAnsi="Calibri"/>
                <w:color w:val="000000"/>
                <w:sz w:val="16"/>
                <w:szCs w:val="16"/>
                <w:lang w:val="it-IT" w:eastAsia="it-IT"/>
              </w:rPr>
              <w:t>279</w:t>
            </w:r>
          </w:p>
        </w:tc>
        <w:tc>
          <w:tcPr>
            <w:tcW w:w="487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966" w:rsidRPr="00407966" w:rsidRDefault="00D84567" w:rsidP="00407966">
            <w:pPr>
              <w:tabs>
                <w:tab w:val="clear" w:pos="7100"/>
              </w:tabs>
              <w:spacing w:line="240" w:lineRule="auto"/>
              <w:jc w:val="center"/>
              <w:rPr>
                <w:rFonts w:ascii="Calibri" w:hAnsi="Calibri"/>
                <w:color w:val="000000"/>
                <w:sz w:val="16"/>
                <w:szCs w:val="16"/>
                <w:lang w:val="it-IT" w:eastAsia="it-IT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it-IT" w:eastAsia="it-IT"/>
              </w:rPr>
              <w:t>15.</w:t>
            </w:r>
            <w:r w:rsidR="00407966" w:rsidRPr="00407966">
              <w:rPr>
                <w:rFonts w:ascii="Calibri" w:hAnsi="Calibri"/>
                <w:color w:val="000000"/>
                <w:sz w:val="16"/>
                <w:szCs w:val="16"/>
                <w:lang w:val="it-IT" w:eastAsia="it-IT"/>
              </w:rPr>
              <w:t>2</w:t>
            </w:r>
          </w:p>
        </w:tc>
        <w:tc>
          <w:tcPr>
            <w:tcW w:w="637" w:type="pct"/>
            <w:shd w:val="clear" w:color="auto" w:fill="auto"/>
            <w:noWrap/>
            <w:vAlign w:val="center"/>
            <w:hideMark/>
          </w:tcPr>
          <w:p w:rsidR="00407966" w:rsidRPr="00407966" w:rsidRDefault="00D84567" w:rsidP="00407966">
            <w:pPr>
              <w:tabs>
                <w:tab w:val="clear" w:pos="7100"/>
              </w:tabs>
              <w:spacing w:line="240" w:lineRule="auto"/>
              <w:jc w:val="center"/>
              <w:rPr>
                <w:rFonts w:ascii="Calibri" w:hAnsi="Calibri"/>
                <w:color w:val="000000"/>
                <w:sz w:val="16"/>
                <w:szCs w:val="16"/>
                <w:lang w:val="it-IT" w:eastAsia="it-IT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it-IT" w:eastAsia="it-IT"/>
              </w:rPr>
              <w:t>15.</w:t>
            </w:r>
            <w:r w:rsidR="00407966" w:rsidRPr="00407966">
              <w:rPr>
                <w:rFonts w:ascii="Calibri" w:hAnsi="Calibri"/>
                <w:color w:val="000000"/>
                <w:sz w:val="16"/>
                <w:szCs w:val="16"/>
                <w:lang w:val="it-IT" w:eastAsia="it-IT"/>
              </w:rPr>
              <w:t>2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407966" w:rsidRPr="00407966" w:rsidRDefault="00407966" w:rsidP="00407966">
            <w:pPr>
              <w:tabs>
                <w:tab w:val="clear" w:pos="7100"/>
              </w:tabs>
              <w:spacing w:line="240" w:lineRule="auto"/>
              <w:jc w:val="center"/>
              <w:rPr>
                <w:rFonts w:ascii="Calibri" w:hAnsi="Calibri"/>
                <w:color w:val="000000"/>
                <w:sz w:val="16"/>
                <w:szCs w:val="16"/>
                <w:lang w:val="it-IT" w:eastAsia="it-IT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it-IT" w:eastAsia="it-IT"/>
              </w:rPr>
              <w:t>-</w:t>
            </w:r>
          </w:p>
        </w:tc>
      </w:tr>
    </w:tbl>
    <w:p w:rsidR="00407966" w:rsidRDefault="00407966" w:rsidP="007546B0">
      <w:pPr>
        <w:snapToGrid w:val="0"/>
        <w:spacing w:after="240"/>
        <w:jc w:val="center"/>
        <w:rPr>
          <w:rFonts w:asciiTheme="minorHAnsi" w:eastAsia="MS PGothic" w:hAnsiTheme="minorHAnsi"/>
          <w:color w:val="000000"/>
          <w:szCs w:val="18"/>
          <w:lang w:val="en-US"/>
        </w:rPr>
      </w:pPr>
      <w:r>
        <w:rPr>
          <w:rFonts w:asciiTheme="minorHAnsi" w:eastAsia="MS PGothic" w:hAnsiTheme="minorHAnsi"/>
          <w:b/>
          <w:color w:val="000000"/>
          <w:szCs w:val="18"/>
          <w:lang w:val="en-US"/>
        </w:rPr>
        <w:t>Table</w:t>
      </w:r>
      <w:r w:rsidRPr="00DE0019">
        <w:rPr>
          <w:rFonts w:asciiTheme="minorHAnsi" w:eastAsia="MS PGothic" w:hAnsiTheme="minorHAnsi"/>
          <w:b/>
          <w:color w:val="000000"/>
          <w:szCs w:val="18"/>
          <w:lang w:val="en-US"/>
        </w:rPr>
        <w:t xml:space="preserve"> 1</w:t>
      </w:r>
      <w:r w:rsidRPr="00DE0019">
        <w:rPr>
          <w:rFonts w:asciiTheme="minorHAnsi" w:eastAsia="MS PGothic" w:hAnsiTheme="minorHAnsi"/>
          <w:b/>
          <w:color w:val="000000"/>
          <w:szCs w:val="18"/>
          <w:lang w:val="en-US" w:eastAsia="ko-KR"/>
        </w:rPr>
        <w:t>.</w:t>
      </w:r>
      <w:r w:rsidRPr="00DE0019">
        <w:rPr>
          <w:rFonts w:asciiTheme="minorHAnsi" w:eastAsia="MS PGothic" w:hAnsiTheme="minorHAnsi"/>
          <w:color w:val="000000"/>
          <w:szCs w:val="18"/>
          <w:lang w:val="en-US"/>
        </w:rPr>
        <w:t xml:space="preserve"> </w:t>
      </w:r>
      <w:r w:rsidRPr="00DE0019">
        <w:rPr>
          <w:rFonts w:asciiTheme="minorHAnsi" w:hAnsiTheme="minorHAnsi"/>
          <w:lang w:val="en-US"/>
        </w:rPr>
        <w:t xml:space="preserve"> </w:t>
      </w:r>
      <w:r>
        <w:rPr>
          <w:rFonts w:asciiTheme="minorHAnsi" w:eastAsia="MS PGothic" w:hAnsiTheme="minorHAnsi"/>
          <w:color w:val="000000"/>
          <w:szCs w:val="18"/>
          <w:lang w:val="en-US"/>
        </w:rPr>
        <w:t>Results of sensitivity analysis for CCUS supply chain in Italy with Malossa San Bartolomeo as storage site</w:t>
      </w:r>
    </w:p>
    <w:p w:rsidR="007546B0" w:rsidRDefault="00852C4A" w:rsidP="007546B0">
      <w:pPr>
        <w:snapToGrid w:val="0"/>
        <w:spacing w:after="240"/>
        <w:rPr>
          <w:rFonts w:asciiTheme="minorHAnsi" w:eastAsia="MS PGothic" w:hAnsiTheme="minorHAnsi"/>
          <w:color w:val="000000"/>
          <w:sz w:val="22"/>
          <w:szCs w:val="22"/>
          <w:lang w:val="en-US"/>
        </w:rPr>
      </w:pPr>
      <w:r>
        <w:rPr>
          <w:rFonts w:asciiTheme="minorHAnsi" w:eastAsia="MS PGothic" w:hAnsiTheme="minorHAnsi"/>
          <w:color w:val="000000"/>
          <w:sz w:val="22"/>
          <w:szCs w:val="22"/>
          <w:lang w:val="en-US"/>
        </w:rPr>
        <w:t>Similar results</w:t>
      </w:r>
      <w:r w:rsidR="000C008F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 are found for the CCUS supply chain producing only methanol in Germany</w:t>
      </w:r>
      <w:r w:rsidR="00F65B85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 (T</w:t>
      </w:r>
      <w:r w:rsidR="00CF5BAA">
        <w:rPr>
          <w:rFonts w:asciiTheme="minorHAnsi" w:eastAsia="MS PGothic" w:hAnsiTheme="minorHAnsi"/>
          <w:color w:val="000000"/>
          <w:sz w:val="22"/>
          <w:szCs w:val="22"/>
          <w:lang w:val="en-US"/>
        </w:rPr>
        <w:t>able 2</w:t>
      </w:r>
      <w:r w:rsidR="00F65B85">
        <w:rPr>
          <w:rFonts w:asciiTheme="minorHAnsi" w:eastAsia="MS PGothic" w:hAnsiTheme="minorHAnsi"/>
          <w:color w:val="000000"/>
          <w:sz w:val="22"/>
          <w:szCs w:val="22"/>
          <w:lang w:val="en-US"/>
        </w:rPr>
        <w:t>).</w:t>
      </w:r>
      <w:r w:rsidR="00232AA4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 </w:t>
      </w:r>
      <w:r w:rsidR="00F65B85">
        <w:rPr>
          <w:rFonts w:asciiTheme="minorHAnsi" w:eastAsia="MS PGothic" w:hAnsiTheme="minorHAnsi"/>
          <w:color w:val="000000"/>
          <w:sz w:val="22"/>
          <w:szCs w:val="22"/>
          <w:lang w:val="en-US"/>
        </w:rPr>
        <w:t>T</w:t>
      </w:r>
      <w:r w:rsidR="00232AA4">
        <w:rPr>
          <w:rFonts w:asciiTheme="minorHAnsi" w:eastAsia="MS PGothic" w:hAnsiTheme="minorHAnsi"/>
          <w:color w:val="000000"/>
          <w:sz w:val="22"/>
          <w:szCs w:val="22"/>
          <w:lang w:val="en-US"/>
        </w:rPr>
        <w:t>he minimum target for</w:t>
      </w:r>
      <w:r w:rsidR="0000662C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 CO</w:t>
      </w:r>
      <w:r w:rsidR="0000662C" w:rsidRPr="00C42A4D">
        <w:rPr>
          <w:rFonts w:asciiTheme="minorHAnsi" w:eastAsia="MS PGothic" w:hAnsiTheme="minorHAnsi"/>
          <w:color w:val="000000"/>
          <w:sz w:val="22"/>
          <w:szCs w:val="22"/>
          <w:vertAlign w:val="subscript"/>
          <w:lang w:val="en-US"/>
        </w:rPr>
        <w:t>2</w:t>
      </w:r>
      <w:r w:rsidR="0000662C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 reduction is</w:t>
      </w:r>
      <w:r w:rsidR="00232AA4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 160 Mton/year and </w:t>
      </w:r>
      <w:r w:rsidR="006C62E4">
        <w:rPr>
          <w:rFonts w:asciiTheme="minorHAnsi" w:eastAsia="MS PGothic" w:hAnsiTheme="minorHAnsi"/>
          <w:color w:val="000000"/>
          <w:sz w:val="22"/>
          <w:szCs w:val="22"/>
          <w:lang w:val="en-US"/>
        </w:rPr>
        <w:t>CO</w:t>
      </w:r>
      <w:r w:rsidR="006C62E4" w:rsidRPr="000C3646">
        <w:rPr>
          <w:rFonts w:asciiTheme="minorHAnsi" w:eastAsia="MS PGothic" w:hAnsiTheme="minorHAnsi"/>
          <w:color w:val="000000"/>
          <w:sz w:val="22"/>
          <w:szCs w:val="22"/>
          <w:vertAlign w:val="subscript"/>
          <w:lang w:val="en-US"/>
        </w:rPr>
        <w:t>2</w:t>
      </w:r>
      <w:r w:rsidR="006C62E4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 not captured is released</w:t>
      </w:r>
      <w:r w:rsidR="00232AA4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 in</w:t>
      </w:r>
      <w:r w:rsidR="0000662C">
        <w:rPr>
          <w:rFonts w:asciiTheme="minorHAnsi" w:eastAsia="MS PGothic" w:hAnsiTheme="minorHAnsi"/>
          <w:color w:val="000000"/>
          <w:sz w:val="22"/>
          <w:szCs w:val="22"/>
          <w:lang w:val="en-US"/>
        </w:rPr>
        <w:t>to</w:t>
      </w:r>
      <w:r w:rsidR="00232AA4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 the atmosphere</w:t>
      </w:r>
      <w:r w:rsidR="00CF5BAA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. The total value is </w:t>
      </w:r>
      <w:r w:rsidR="00CE2C03">
        <w:rPr>
          <w:rFonts w:asciiTheme="minorHAnsi" w:eastAsia="MS PGothic" w:hAnsiTheme="minorHAnsi"/>
          <w:color w:val="000000"/>
          <w:sz w:val="22"/>
          <w:szCs w:val="22"/>
          <w:lang w:val="en-US"/>
        </w:rPr>
        <w:t>16.3</w:t>
      </w:r>
      <w:r w:rsidR="00A74D70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 billion euro/year, -</w:t>
      </w:r>
      <w:r w:rsidR="00CE2C03">
        <w:rPr>
          <w:rFonts w:asciiTheme="minorHAnsi" w:eastAsia="MS PGothic" w:hAnsiTheme="minorHAnsi"/>
          <w:color w:val="000000"/>
          <w:sz w:val="22"/>
          <w:szCs w:val="22"/>
          <w:lang w:val="en-US"/>
        </w:rPr>
        <w:t>30</w:t>
      </w:r>
      <w:r w:rsidR="00A74D70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 billion euro/year and -</w:t>
      </w:r>
      <w:r w:rsidR="00CE2C03">
        <w:rPr>
          <w:rFonts w:asciiTheme="minorHAnsi" w:eastAsia="MS PGothic" w:hAnsiTheme="minorHAnsi"/>
          <w:color w:val="000000"/>
          <w:sz w:val="22"/>
          <w:szCs w:val="22"/>
          <w:lang w:val="en-US"/>
        </w:rPr>
        <w:t>0.197</w:t>
      </w:r>
      <w:r w:rsidR="00A74D70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 trillion euro/year respectively for the low,</w:t>
      </w:r>
      <w:r w:rsidR="006C62E4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 average and high level of the </w:t>
      </w:r>
      <w:r w:rsidR="00A74D70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parameters, while methanol production is respectively 203 Mton/year, 968 Mton/year and 968 Mton/year. </w:t>
      </w:r>
      <w:r w:rsidR="000C008F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A sensitivity analysis </w:t>
      </w:r>
      <w:r w:rsidR="00C42A4D">
        <w:rPr>
          <w:rFonts w:asciiTheme="minorHAnsi" w:eastAsia="MS PGothic" w:hAnsiTheme="minorHAnsi"/>
          <w:color w:val="000000"/>
          <w:sz w:val="22"/>
          <w:szCs w:val="22"/>
          <w:lang w:val="en-US"/>
        </w:rPr>
        <w:t>wa</w:t>
      </w:r>
      <w:r w:rsidR="00CF5BAA">
        <w:rPr>
          <w:rFonts w:asciiTheme="minorHAnsi" w:eastAsia="MS PGothic" w:hAnsiTheme="minorHAnsi"/>
          <w:color w:val="000000"/>
          <w:sz w:val="22"/>
          <w:szCs w:val="22"/>
          <w:lang w:val="en-US"/>
        </w:rPr>
        <w:t>s again</w:t>
      </w:r>
      <w:r w:rsidR="008944D0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 performed</w:t>
      </w:r>
      <w:r w:rsidR="00232AA4">
        <w:rPr>
          <w:rFonts w:asciiTheme="minorHAnsi" w:eastAsia="MS PGothic" w:hAnsiTheme="minorHAnsi"/>
          <w:color w:val="000000"/>
          <w:sz w:val="22"/>
          <w:szCs w:val="22"/>
          <w:lang w:val="en-US"/>
        </w:rPr>
        <w:t>:</w:t>
      </w:r>
      <w:r w:rsidR="00CF5BAA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 </w:t>
      </w:r>
      <w:r w:rsidR="00232AA4">
        <w:rPr>
          <w:rFonts w:asciiTheme="minorHAnsi" w:eastAsia="MS PGothic" w:hAnsiTheme="minorHAnsi"/>
          <w:color w:val="000000"/>
          <w:sz w:val="22"/>
          <w:szCs w:val="22"/>
          <w:lang w:val="en-US"/>
        </w:rPr>
        <w:t>r</w:t>
      </w:r>
      <w:r w:rsidR="000C008F">
        <w:rPr>
          <w:rFonts w:asciiTheme="minorHAnsi" w:eastAsia="MS PGothic" w:hAnsiTheme="minorHAnsi"/>
          <w:color w:val="000000"/>
          <w:sz w:val="22"/>
          <w:szCs w:val="22"/>
          <w:lang w:val="en-US"/>
        </w:rPr>
        <w:t>esults show that</w:t>
      </w:r>
      <w:r w:rsidR="00CF5BAA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 </w:t>
      </w:r>
      <w:r w:rsidR="00C42A4D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when </w:t>
      </w:r>
      <w:r w:rsidR="00CF5BAA">
        <w:rPr>
          <w:rFonts w:asciiTheme="minorHAnsi" w:eastAsia="MS PGothic" w:hAnsiTheme="minorHAnsi"/>
          <w:color w:val="000000"/>
          <w:sz w:val="22"/>
          <w:szCs w:val="22"/>
          <w:lang w:val="en-US"/>
        </w:rPr>
        <w:t>changing the price of methanol the total value is</w:t>
      </w:r>
      <w:r w:rsidR="000C008F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 changed</w:t>
      </w:r>
      <w:r w:rsidR="00B86CB8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 with</w:t>
      </w:r>
      <w:r w:rsidR="0000662C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 system </w:t>
      </w:r>
      <w:r w:rsidR="000C3646">
        <w:rPr>
          <w:rFonts w:asciiTheme="minorHAnsi" w:eastAsia="MS PGothic" w:hAnsiTheme="minorHAnsi"/>
          <w:color w:val="000000"/>
          <w:sz w:val="22"/>
          <w:szCs w:val="22"/>
          <w:lang w:val="en-US"/>
        </w:rPr>
        <w:t>topology</w:t>
      </w:r>
      <w:r w:rsidR="000C008F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. </w:t>
      </w:r>
    </w:p>
    <w:tbl>
      <w:tblPr>
        <w:tblW w:w="8861" w:type="dxa"/>
        <w:tblBorders>
          <w:top w:val="single" w:sz="4" w:space="0" w:color="auto"/>
          <w:bottom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40"/>
        <w:gridCol w:w="1008"/>
        <w:gridCol w:w="1331"/>
        <w:gridCol w:w="1042"/>
        <w:gridCol w:w="1119"/>
        <w:gridCol w:w="1266"/>
        <w:gridCol w:w="1055"/>
      </w:tblGrid>
      <w:tr w:rsidR="0081128E" w:rsidRPr="0081128E" w:rsidTr="00D84567">
        <w:trPr>
          <w:trHeight w:val="300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:rsidR="0081128E" w:rsidRPr="0081128E" w:rsidRDefault="0081128E" w:rsidP="0081128E">
            <w:pPr>
              <w:tabs>
                <w:tab w:val="clear" w:pos="7100"/>
              </w:tabs>
              <w:spacing w:line="240" w:lineRule="auto"/>
              <w:jc w:val="center"/>
              <w:rPr>
                <w:rFonts w:asciiTheme="minorHAnsi" w:hAnsiTheme="minorHAnsi"/>
                <w:sz w:val="20"/>
                <w:szCs w:val="24"/>
                <w:lang w:val="en-US" w:eastAsia="it-IT"/>
              </w:rPr>
            </w:pPr>
          </w:p>
        </w:tc>
        <w:tc>
          <w:tcPr>
            <w:tcW w:w="338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28E" w:rsidRPr="0081128E" w:rsidRDefault="0081128E" w:rsidP="0081128E">
            <w:pPr>
              <w:tabs>
                <w:tab w:val="clear" w:pos="7100"/>
              </w:tabs>
              <w:spacing w:line="240" w:lineRule="auto"/>
              <w:jc w:val="center"/>
              <w:rPr>
                <w:rFonts w:asciiTheme="minorHAnsi" w:hAnsiTheme="minorHAnsi"/>
                <w:color w:val="000000"/>
                <w:sz w:val="16"/>
                <w:szCs w:val="16"/>
                <w:lang w:val="en-US" w:eastAsia="it-IT"/>
              </w:rPr>
            </w:pPr>
            <w:r w:rsidRPr="0081128E">
              <w:rPr>
                <w:rFonts w:asciiTheme="minorHAnsi" w:hAnsiTheme="minorHAnsi"/>
                <w:color w:val="000000"/>
                <w:sz w:val="16"/>
                <w:szCs w:val="16"/>
                <w:lang w:val="en-US" w:eastAsia="it-IT"/>
              </w:rPr>
              <w:t>To utilization</w:t>
            </w:r>
            <w:r w:rsidR="00F76D61">
              <w:rPr>
                <w:rFonts w:asciiTheme="minorHAnsi" w:hAnsiTheme="minorHAnsi"/>
                <w:color w:val="000000"/>
                <w:sz w:val="16"/>
                <w:szCs w:val="16"/>
                <w:lang w:val="en-US" w:eastAsia="it-IT"/>
              </w:rPr>
              <w:t xml:space="preserve"> (methanol production)</w:t>
            </w:r>
          </w:p>
        </w:tc>
        <w:tc>
          <w:tcPr>
            <w:tcW w:w="3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28E" w:rsidRPr="0081128E" w:rsidRDefault="0081128E" w:rsidP="0081128E">
            <w:pPr>
              <w:tabs>
                <w:tab w:val="clear" w:pos="7100"/>
              </w:tabs>
              <w:spacing w:line="240" w:lineRule="auto"/>
              <w:jc w:val="center"/>
              <w:rPr>
                <w:rFonts w:asciiTheme="minorHAnsi" w:hAnsiTheme="minorHAnsi"/>
                <w:color w:val="000000"/>
                <w:sz w:val="16"/>
                <w:szCs w:val="16"/>
                <w:lang w:val="en-US" w:eastAsia="it-IT"/>
              </w:rPr>
            </w:pPr>
            <w:r w:rsidRPr="0081128E">
              <w:rPr>
                <w:rFonts w:asciiTheme="minorHAnsi" w:hAnsiTheme="minorHAnsi"/>
                <w:color w:val="000000"/>
                <w:sz w:val="16"/>
                <w:szCs w:val="16"/>
                <w:lang w:val="en-US" w:eastAsia="it-IT"/>
              </w:rPr>
              <w:t>To storage</w:t>
            </w:r>
          </w:p>
        </w:tc>
      </w:tr>
      <w:tr w:rsidR="0081128E" w:rsidRPr="0081128E" w:rsidTr="00D84567">
        <w:trPr>
          <w:trHeight w:val="465"/>
        </w:trPr>
        <w:tc>
          <w:tcPr>
            <w:tcW w:w="2040" w:type="dxa"/>
            <w:shd w:val="clear" w:color="auto" w:fill="auto"/>
            <w:vAlign w:val="center"/>
            <w:hideMark/>
          </w:tcPr>
          <w:p w:rsidR="0081128E" w:rsidRPr="0081128E" w:rsidRDefault="0081128E" w:rsidP="0081128E">
            <w:pPr>
              <w:tabs>
                <w:tab w:val="clear" w:pos="7100"/>
              </w:tabs>
              <w:spacing w:line="240" w:lineRule="auto"/>
              <w:jc w:val="center"/>
              <w:rPr>
                <w:rFonts w:asciiTheme="minorHAnsi" w:hAnsiTheme="minorHAnsi"/>
                <w:color w:val="000000"/>
                <w:sz w:val="16"/>
                <w:szCs w:val="16"/>
                <w:lang w:val="en-US" w:eastAsia="it-IT"/>
              </w:rPr>
            </w:pPr>
            <w:r w:rsidRPr="0081128E">
              <w:rPr>
                <w:rFonts w:asciiTheme="minorHAnsi" w:hAnsiTheme="minorHAnsi"/>
                <w:color w:val="000000"/>
                <w:sz w:val="16"/>
                <w:szCs w:val="16"/>
                <w:lang w:val="en-US" w:eastAsia="it-IT"/>
              </w:rPr>
              <w:t>Carbon tax/</w:t>
            </w:r>
            <w:r w:rsidRPr="0081128E">
              <w:rPr>
                <w:rFonts w:asciiTheme="minorHAnsi" w:hAnsiTheme="minorHAnsi"/>
                <w:color w:val="000000"/>
                <w:sz w:val="16"/>
                <w:szCs w:val="16"/>
                <w:lang w:val="en-US" w:eastAsia="it-IT"/>
              </w:rPr>
              <w:br/>
              <w:t>Economic incentives</w:t>
            </w:r>
          </w:p>
        </w:tc>
        <w:tc>
          <w:tcPr>
            <w:tcW w:w="10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28E" w:rsidRPr="0081128E" w:rsidRDefault="0081128E" w:rsidP="0081128E">
            <w:pPr>
              <w:tabs>
                <w:tab w:val="clear" w:pos="7100"/>
              </w:tabs>
              <w:spacing w:line="240" w:lineRule="auto"/>
              <w:jc w:val="center"/>
              <w:rPr>
                <w:rFonts w:asciiTheme="minorHAnsi" w:hAnsiTheme="minorHAnsi"/>
                <w:color w:val="000000"/>
                <w:sz w:val="16"/>
                <w:szCs w:val="16"/>
                <w:lang w:val="en-US" w:eastAsia="it-IT"/>
              </w:rPr>
            </w:pPr>
            <w:r w:rsidRPr="0081128E">
              <w:rPr>
                <w:rFonts w:asciiTheme="minorHAnsi" w:hAnsiTheme="minorHAnsi"/>
                <w:color w:val="000000"/>
                <w:sz w:val="16"/>
                <w:szCs w:val="16"/>
                <w:lang w:val="en-US" w:eastAsia="it-IT"/>
              </w:rPr>
              <w:t>Low values</w:t>
            </w: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28E" w:rsidRPr="0081128E" w:rsidRDefault="0081128E" w:rsidP="0081128E">
            <w:pPr>
              <w:tabs>
                <w:tab w:val="clear" w:pos="7100"/>
              </w:tabs>
              <w:spacing w:line="240" w:lineRule="auto"/>
              <w:jc w:val="center"/>
              <w:rPr>
                <w:rFonts w:asciiTheme="minorHAnsi" w:hAnsiTheme="minorHAnsi"/>
                <w:color w:val="000000"/>
                <w:sz w:val="16"/>
                <w:szCs w:val="16"/>
                <w:lang w:val="en-US" w:eastAsia="it-IT"/>
              </w:rPr>
            </w:pPr>
            <w:r w:rsidRPr="0081128E">
              <w:rPr>
                <w:rFonts w:asciiTheme="minorHAnsi" w:hAnsiTheme="minorHAnsi"/>
                <w:color w:val="000000"/>
                <w:sz w:val="16"/>
                <w:szCs w:val="16"/>
                <w:lang w:val="en-US" w:eastAsia="it-IT"/>
              </w:rPr>
              <w:t>Average values</w:t>
            </w:r>
          </w:p>
        </w:tc>
        <w:tc>
          <w:tcPr>
            <w:tcW w:w="10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28E" w:rsidRPr="0081128E" w:rsidRDefault="0081128E" w:rsidP="0081128E">
            <w:pPr>
              <w:tabs>
                <w:tab w:val="clear" w:pos="7100"/>
              </w:tabs>
              <w:spacing w:line="240" w:lineRule="auto"/>
              <w:jc w:val="center"/>
              <w:rPr>
                <w:rFonts w:asciiTheme="minorHAnsi" w:hAnsiTheme="minorHAnsi"/>
                <w:color w:val="000000"/>
                <w:sz w:val="16"/>
                <w:szCs w:val="16"/>
                <w:lang w:val="en-US" w:eastAsia="it-IT"/>
              </w:rPr>
            </w:pPr>
            <w:r w:rsidRPr="0081128E">
              <w:rPr>
                <w:rFonts w:asciiTheme="minorHAnsi" w:hAnsiTheme="minorHAnsi"/>
                <w:color w:val="000000"/>
                <w:sz w:val="16"/>
                <w:szCs w:val="16"/>
                <w:lang w:val="en-US" w:eastAsia="it-IT"/>
              </w:rPr>
              <w:t>High values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28E" w:rsidRPr="0081128E" w:rsidRDefault="0081128E" w:rsidP="0081128E">
            <w:pPr>
              <w:tabs>
                <w:tab w:val="clear" w:pos="7100"/>
              </w:tabs>
              <w:spacing w:line="240" w:lineRule="auto"/>
              <w:jc w:val="center"/>
              <w:rPr>
                <w:rFonts w:asciiTheme="minorHAnsi" w:hAnsiTheme="minorHAnsi"/>
                <w:color w:val="000000"/>
                <w:sz w:val="16"/>
                <w:szCs w:val="16"/>
                <w:lang w:val="it-IT" w:eastAsia="it-IT"/>
              </w:rPr>
            </w:pPr>
            <w:r w:rsidRPr="0081128E">
              <w:rPr>
                <w:rFonts w:asciiTheme="minorHAnsi" w:hAnsiTheme="minorHAnsi"/>
                <w:color w:val="000000"/>
                <w:sz w:val="16"/>
                <w:szCs w:val="16"/>
                <w:lang w:val="en-US" w:eastAsia="it-IT"/>
              </w:rPr>
              <w:t>L</w:t>
            </w:r>
            <w:r w:rsidRPr="0081128E">
              <w:rPr>
                <w:rFonts w:asciiTheme="minorHAnsi" w:hAnsiTheme="minorHAnsi"/>
                <w:color w:val="000000"/>
                <w:sz w:val="16"/>
                <w:szCs w:val="16"/>
                <w:lang w:val="it-IT" w:eastAsia="it-IT"/>
              </w:rPr>
              <w:t>ow values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28E" w:rsidRPr="0081128E" w:rsidRDefault="0081128E" w:rsidP="0081128E">
            <w:pPr>
              <w:tabs>
                <w:tab w:val="clear" w:pos="7100"/>
              </w:tabs>
              <w:spacing w:line="240" w:lineRule="auto"/>
              <w:jc w:val="center"/>
              <w:rPr>
                <w:rFonts w:asciiTheme="minorHAnsi" w:hAnsiTheme="minorHAnsi"/>
                <w:color w:val="000000"/>
                <w:sz w:val="16"/>
                <w:szCs w:val="16"/>
                <w:lang w:val="it-IT" w:eastAsia="it-IT"/>
              </w:rPr>
            </w:pPr>
            <w:r w:rsidRPr="0081128E">
              <w:rPr>
                <w:rFonts w:asciiTheme="minorHAnsi" w:hAnsiTheme="minorHAnsi"/>
                <w:color w:val="000000"/>
                <w:sz w:val="16"/>
                <w:szCs w:val="16"/>
                <w:lang w:val="it-IT" w:eastAsia="it-IT"/>
              </w:rPr>
              <w:t>Average value</w:t>
            </w:r>
          </w:p>
        </w:tc>
        <w:tc>
          <w:tcPr>
            <w:tcW w:w="10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28E" w:rsidRPr="0081128E" w:rsidRDefault="0081128E" w:rsidP="0081128E">
            <w:pPr>
              <w:tabs>
                <w:tab w:val="clear" w:pos="7100"/>
              </w:tabs>
              <w:spacing w:line="240" w:lineRule="auto"/>
              <w:jc w:val="center"/>
              <w:rPr>
                <w:rFonts w:asciiTheme="minorHAnsi" w:hAnsiTheme="minorHAnsi"/>
                <w:color w:val="000000"/>
                <w:sz w:val="16"/>
                <w:szCs w:val="16"/>
                <w:lang w:val="it-IT" w:eastAsia="it-IT"/>
              </w:rPr>
            </w:pPr>
            <w:r w:rsidRPr="0081128E">
              <w:rPr>
                <w:rFonts w:asciiTheme="minorHAnsi" w:hAnsiTheme="minorHAnsi"/>
                <w:color w:val="000000"/>
                <w:sz w:val="16"/>
                <w:szCs w:val="16"/>
                <w:lang w:val="it-IT" w:eastAsia="it-IT"/>
              </w:rPr>
              <w:t>High values</w:t>
            </w:r>
          </w:p>
        </w:tc>
      </w:tr>
      <w:tr w:rsidR="0081128E" w:rsidRPr="0081128E" w:rsidTr="00D84567">
        <w:trPr>
          <w:trHeight w:val="300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:rsidR="0081128E" w:rsidRPr="0081128E" w:rsidRDefault="0081128E" w:rsidP="0081128E">
            <w:pPr>
              <w:tabs>
                <w:tab w:val="clear" w:pos="7100"/>
              </w:tabs>
              <w:spacing w:line="240" w:lineRule="auto"/>
              <w:jc w:val="center"/>
              <w:rPr>
                <w:rFonts w:asciiTheme="minorHAnsi" w:hAnsiTheme="minorHAnsi"/>
                <w:color w:val="000000"/>
                <w:sz w:val="16"/>
                <w:szCs w:val="16"/>
                <w:lang w:val="it-IT" w:eastAsia="it-IT"/>
              </w:rPr>
            </w:pPr>
            <w:r w:rsidRPr="0081128E">
              <w:rPr>
                <w:rFonts w:asciiTheme="minorHAnsi" w:hAnsiTheme="minorHAnsi"/>
                <w:color w:val="000000"/>
                <w:sz w:val="16"/>
                <w:szCs w:val="16"/>
                <w:lang w:val="it-IT" w:eastAsia="it-IT"/>
              </w:rPr>
              <w:t>CO</w:t>
            </w:r>
            <w:r w:rsidRPr="003600CC">
              <w:rPr>
                <w:rFonts w:asciiTheme="minorHAnsi" w:hAnsiTheme="minorHAnsi"/>
                <w:color w:val="000000"/>
                <w:sz w:val="16"/>
                <w:szCs w:val="16"/>
                <w:vertAlign w:val="subscript"/>
                <w:lang w:val="it-IT" w:eastAsia="it-IT"/>
              </w:rPr>
              <w:t>2</w:t>
            </w:r>
            <w:r w:rsidRPr="0081128E">
              <w:rPr>
                <w:rFonts w:asciiTheme="minorHAnsi" w:hAnsiTheme="minorHAnsi"/>
                <w:color w:val="000000"/>
                <w:sz w:val="16"/>
                <w:szCs w:val="16"/>
                <w:lang w:val="it-IT" w:eastAsia="it-IT"/>
              </w:rPr>
              <w:t xml:space="preserve"> source</w:t>
            </w:r>
          </w:p>
        </w:tc>
        <w:tc>
          <w:tcPr>
            <w:tcW w:w="100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28E" w:rsidRPr="0081128E" w:rsidRDefault="00CF5BAA" w:rsidP="0081128E">
            <w:pPr>
              <w:tabs>
                <w:tab w:val="clear" w:pos="7100"/>
              </w:tabs>
              <w:spacing w:line="240" w:lineRule="auto"/>
              <w:jc w:val="center"/>
              <w:rPr>
                <w:rFonts w:asciiTheme="minorHAnsi" w:hAnsiTheme="minorHAnsi"/>
                <w:color w:val="000000"/>
                <w:sz w:val="16"/>
                <w:szCs w:val="16"/>
                <w:lang w:val="it-IT" w:eastAsia="it-IT"/>
              </w:rPr>
            </w:pPr>
            <w:r>
              <w:rPr>
                <w:rFonts w:asciiTheme="minorHAnsi" w:hAnsiTheme="minorHAnsi"/>
                <w:color w:val="000000"/>
                <w:sz w:val="16"/>
                <w:szCs w:val="16"/>
                <w:lang w:val="it-IT" w:eastAsia="it-IT"/>
              </w:rPr>
              <w:t>Dusseldorf</w:t>
            </w:r>
          </w:p>
        </w:tc>
        <w:tc>
          <w:tcPr>
            <w:tcW w:w="133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28E" w:rsidRPr="0081128E" w:rsidRDefault="0081128E" w:rsidP="0081128E">
            <w:pPr>
              <w:tabs>
                <w:tab w:val="clear" w:pos="7100"/>
              </w:tabs>
              <w:spacing w:line="240" w:lineRule="auto"/>
              <w:jc w:val="center"/>
              <w:rPr>
                <w:rFonts w:asciiTheme="minorHAnsi" w:hAnsiTheme="minorHAnsi"/>
                <w:color w:val="000000"/>
                <w:sz w:val="16"/>
                <w:szCs w:val="16"/>
                <w:lang w:val="it-IT" w:eastAsia="it-IT"/>
              </w:rPr>
            </w:pPr>
            <w:r w:rsidRPr="0081128E">
              <w:rPr>
                <w:rFonts w:asciiTheme="minorHAnsi" w:hAnsiTheme="minorHAnsi"/>
                <w:color w:val="000000"/>
                <w:sz w:val="16"/>
                <w:szCs w:val="16"/>
                <w:lang w:val="it-IT" w:eastAsia="it-IT"/>
              </w:rPr>
              <w:t>All regions</w:t>
            </w:r>
          </w:p>
        </w:tc>
        <w:tc>
          <w:tcPr>
            <w:tcW w:w="104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28E" w:rsidRPr="0081128E" w:rsidRDefault="0081128E" w:rsidP="0081128E">
            <w:pPr>
              <w:tabs>
                <w:tab w:val="clear" w:pos="7100"/>
              </w:tabs>
              <w:spacing w:line="240" w:lineRule="auto"/>
              <w:jc w:val="center"/>
              <w:rPr>
                <w:rFonts w:asciiTheme="minorHAnsi" w:hAnsiTheme="minorHAnsi"/>
                <w:color w:val="000000"/>
                <w:sz w:val="16"/>
                <w:szCs w:val="16"/>
                <w:lang w:val="it-IT" w:eastAsia="it-IT"/>
              </w:rPr>
            </w:pPr>
            <w:r w:rsidRPr="0081128E">
              <w:rPr>
                <w:rFonts w:asciiTheme="minorHAnsi" w:hAnsiTheme="minorHAnsi"/>
                <w:color w:val="000000"/>
                <w:sz w:val="16"/>
                <w:szCs w:val="16"/>
                <w:lang w:val="it-IT" w:eastAsia="it-IT"/>
              </w:rPr>
              <w:t>All regions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28E" w:rsidRPr="0081128E" w:rsidRDefault="00CF5BAA" w:rsidP="0081128E">
            <w:pPr>
              <w:tabs>
                <w:tab w:val="clear" w:pos="7100"/>
              </w:tabs>
              <w:spacing w:line="240" w:lineRule="auto"/>
              <w:jc w:val="center"/>
              <w:rPr>
                <w:rFonts w:asciiTheme="minorHAnsi" w:hAnsiTheme="minorHAnsi"/>
                <w:color w:val="000000"/>
                <w:sz w:val="16"/>
                <w:szCs w:val="16"/>
                <w:lang w:val="it-IT" w:eastAsia="it-IT"/>
              </w:rPr>
            </w:pPr>
            <w:r>
              <w:rPr>
                <w:rFonts w:asciiTheme="minorHAnsi" w:hAnsiTheme="minorHAnsi"/>
                <w:color w:val="000000"/>
                <w:sz w:val="16"/>
                <w:szCs w:val="16"/>
                <w:lang w:val="it-IT" w:eastAsia="it-IT"/>
              </w:rPr>
              <w:t>Magdeburg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28E" w:rsidRPr="0081128E" w:rsidRDefault="00D84567" w:rsidP="0081128E">
            <w:pPr>
              <w:tabs>
                <w:tab w:val="clear" w:pos="7100"/>
              </w:tabs>
              <w:spacing w:line="240" w:lineRule="auto"/>
              <w:jc w:val="center"/>
              <w:rPr>
                <w:rFonts w:asciiTheme="minorHAnsi" w:hAnsiTheme="minorHAnsi"/>
                <w:color w:val="000000"/>
                <w:sz w:val="16"/>
                <w:szCs w:val="16"/>
                <w:lang w:val="it-IT" w:eastAsia="it-IT"/>
              </w:rPr>
            </w:pPr>
            <w:r>
              <w:rPr>
                <w:rFonts w:asciiTheme="minorHAnsi" w:hAnsiTheme="minorHAnsi"/>
                <w:color w:val="000000"/>
                <w:sz w:val="16"/>
                <w:szCs w:val="16"/>
                <w:lang w:val="it-IT" w:eastAsia="it-IT"/>
              </w:rPr>
              <w:t>-</w:t>
            </w:r>
          </w:p>
        </w:tc>
        <w:tc>
          <w:tcPr>
            <w:tcW w:w="105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28E" w:rsidRPr="0081128E" w:rsidRDefault="00D84567" w:rsidP="0081128E">
            <w:pPr>
              <w:tabs>
                <w:tab w:val="clear" w:pos="7100"/>
              </w:tabs>
              <w:spacing w:line="240" w:lineRule="auto"/>
              <w:jc w:val="center"/>
              <w:rPr>
                <w:rFonts w:asciiTheme="minorHAnsi" w:hAnsiTheme="minorHAnsi"/>
                <w:sz w:val="20"/>
                <w:lang w:val="it-IT" w:eastAsia="it-IT"/>
              </w:rPr>
            </w:pPr>
            <w:r>
              <w:rPr>
                <w:rFonts w:asciiTheme="minorHAnsi" w:hAnsiTheme="minorHAnsi"/>
                <w:sz w:val="20"/>
                <w:lang w:val="it-IT" w:eastAsia="it-IT"/>
              </w:rPr>
              <w:t>-</w:t>
            </w:r>
          </w:p>
        </w:tc>
      </w:tr>
      <w:tr w:rsidR="0081128E" w:rsidRPr="0081128E" w:rsidTr="00D84567">
        <w:trPr>
          <w:trHeight w:val="300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:rsidR="0081128E" w:rsidRPr="0081128E" w:rsidRDefault="0081128E" w:rsidP="0081128E">
            <w:pPr>
              <w:tabs>
                <w:tab w:val="clear" w:pos="7100"/>
              </w:tabs>
              <w:spacing w:line="240" w:lineRule="auto"/>
              <w:jc w:val="center"/>
              <w:rPr>
                <w:rFonts w:asciiTheme="minorHAnsi" w:hAnsiTheme="minorHAnsi"/>
                <w:color w:val="000000"/>
                <w:sz w:val="16"/>
                <w:szCs w:val="16"/>
                <w:lang w:val="it-IT" w:eastAsia="it-IT"/>
              </w:rPr>
            </w:pPr>
            <w:r w:rsidRPr="0081128E">
              <w:rPr>
                <w:rFonts w:asciiTheme="minorHAnsi" w:hAnsiTheme="minorHAnsi"/>
                <w:color w:val="000000"/>
                <w:sz w:val="16"/>
                <w:szCs w:val="16"/>
                <w:lang w:val="it-IT" w:eastAsia="it-IT"/>
              </w:rPr>
              <w:t>Capture technology</w:t>
            </w:r>
          </w:p>
        </w:tc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81128E" w:rsidRPr="0081128E" w:rsidRDefault="0081128E" w:rsidP="0081128E">
            <w:pPr>
              <w:tabs>
                <w:tab w:val="clear" w:pos="7100"/>
              </w:tabs>
              <w:spacing w:line="240" w:lineRule="auto"/>
              <w:jc w:val="center"/>
              <w:rPr>
                <w:rFonts w:asciiTheme="minorHAnsi" w:hAnsiTheme="minorHAnsi"/>
                <w:color w:val="000000"/>
                <w:sz w:val="16"/>
                <w:szCs w:val="16"/>
                <w:lang w:val="it-IT" w:eastAsia="it-IT"/>
              </w:rPr>
            </w:pPr>
            <w:r w:rsidRPr="0081128E">
              <w:rPr>
                <w:rFonts w:asciiTheme="minorHAnsi" w:hAnsiTheme="minorHAnsi"/>
                <w:color w:val="000000"/>
                <w:sz w:val="16"/>
                <w:szCs w:val="16"/>
                <w:lang w:val="it-IT" w:eastAsia="it-IT"/>
              </w:rPr>
              <w:t>MEA</w:t>
            </w:r>
            <w:r w:rsidR="003600CC">
              <w:rPr>
                <w:rFonts w:asciiTheme="minorHAnsi" w:hAnsiTheme="minorHAnsi"/>
                <w:color w:val="000000"/>
                <w:sz w:val="16"/>
                <w:szCs w:val="16"/>
                <w:lang w:val="it-IT" w:eastAsia="it-IT"/>
              </w:rPr>
              <w:t xml:space="preserve"> </w:t>
            </w:r>
          </w:p>
        </w:tc>
        <w:tc>
          <w:tcPr>
            <w:tcW w:w="1331" w:type="dxa"/>
            <w:shd w:val="clear" w:color="auto" w:fill="auto"/>
            <w:noWrap/>
            <w:vAlign w:val="center"/>
            <w:hideMark/>
          </w:tcPr>
          <w:p w:rsidR="0081128E" w:rsidRPr="0081128E" w:rsidRDefault="0081128E" w:rsidP="0081128E">
            <w:pPr>
              <w:tabs>
                <w:tab w:val="clear" w:pos="7100"/>
              </w:tabs>
              <w:spacing w:line="240" w:lineRule="auto"/>
              <w:jc w:val="center"/>
              <w:rPr>
                <w:rFonts w:asciiTheme="minorHAnsi" w:hAnsiTheme="minorHAnsi"/>
                <w:color w:val="000000"/>
                <w:sz w:val="16"/>
                <w:szCs w:val="16"/>
                <w:lang w:val="it-IT" w:eastAsia="it-IT"/>
              </w:rPr>
            </w:pPr>
            <w:r w:rsidRPr="0081128E">
              <w:rPr>
                <w:rFonts w:asciiTheme="minorHAnsi" w:hAnsiTheme="minorHAnsi"/>
                <w:color w:val="000000"/>
                <w:sz w:val="16"/>
                <w:szCs w:val="16"/>
                <w:lang w:val="it-IT" w:eastAsia="it-IT"/>
              </w:rPr>
              <w:t>MEA</w:t>
            </w:r>
          </w:p>
        </w:tc>
        <w:tc>
          <w:tcPr>
            <w:tcW w:w="1042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28E" w:rsidRPr="0081128E" w:rsidRDefault="0081128E" w:rsidP="0081128E">
            <w:pPr>
              <w:tabs>
                <w:tab w:val="clear" w:pos="7100"/>
              </w:tabs>
              <w:spacing w:line="240" w:lineRule="auto"/>
              <w:jc w:val="center"/>
              <w:rPr>
                <w:rFonts w:asciiTheme="minorHAnsi" w:hAnsiTheme="minorHAnsi"/>
                <w:color w:val="000000"/>
                <w:sz w:val="16"/>
                <w:szCs w:val="16"/>
                <w:lang w:val="it-IT" w:eastAsia="it-IT"/>
              </w:rPr>
            </w:pPr>
            <w:r w:rsidRPr="0081128E">
              <w:rPr>
                <w:rFonts w:asciiTheme="minorHAnsi" w:hAnsiTheme="minorHAnsi"/>
                <w:color w:val="000000"/>
                <w:sz w:val="16"/>
                <w:szCs w:val="16"/>
                <w:lang w:val="it-IT" w:eastAsia="it-IT"/>
              </w:rPr>
              <w:t>MEA</w:t>
            </w:r>
          </w:p>
        </w:tc>
        <w:tc>
          <w:tcPr>
            <w:tcW w:w="1119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28E" w:rsidRPr="0081128E" w:rsidRDefault="00B86CB8" w:rsidP="0081128E">
            <w:pPr>
              <w:tabs>
                <w:tab w:val="clear" w:pos="7100"/>
              </w:tabs>
              <w:spacing w:line="240" w:lineRule="auto"/>
              <w:jc w:val="center"/>
              <w:rPr>
                <w:rFonts w:asciiTheme="minorHAnsi" w:hAnsiTheme="minorHAnsi"/>
                <w:color w:val="000000"/>
                <w:sz w:val="16"/>
                <w:szCs w:val="16"/>
                <w:lang w:val="it-IT" w:eastAsia="it-IT"/>
              </w:rPr>
            </w:pPr>
            <w:r>
              <w:rPr>
                <w:rFonts w:asciiTheme="minorHAnsi" w:hAnsiTheme="minorHAnsi"/>
                <w:color w:val="000000"/>
                <w:sz w:val="16"/>
                <w:szCs w:val="16"/>
                <w:lang w:val="it-IT" w:eastAsia="it-IT"/>
              </w:rPr>
              <w:t>MEA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81128E" w:rsidRPr="0081128E" w:rsidRDefault="00D84567" w:rsidP="0081128E">
            <w:pPr>
              <w:tabs>
                <w:tab w:val="clear" w:pos="7100"/>
              </w:tabs>
              <w:spacing w:line="240" w:lineRule="auto"/>
              <w:jc w:val="center"/>
              <w:rPr>
                <w:rFonts w:asciiTheme="minorHAnsi" w:hAnsiTheme="minorHAnsi"/>
                <w:color w:val="000000"/>
                <w:sz w:val="16"/>
                <w:szCs w:val="16"/>
                <w:lang w:val="it-IT" w:eastAsia="it-IT"/>
              </w:rPr>
            </w:pPr>
            <w:r>
              <w:rPr>
                <w:rFonts w:asciiTheme="minorHAnsi" w:hAnsiTheme="minorHAnsi"/>
                <w:color w:val="000000"/>
                <w:sz w:val="16"/>
                <w:szCs w:val="16"/>
                <w:lang w:val="it-IT" w:eastAsia="it-IT"/>
              </w:rPr>
              <w:t>-</w:t>
            </w:r>
          </w:p>
        </w:tc>
        <w:tc>
          <w:tcPr>
            <w:tcW w:w="1055" w:type="dxa"/>
            <w:shd w:val="clear" w:color="auto" w:fill="auto"/>
            <w:noWrap/>
            <w:vAlign w:val="center"/>
            <w:hideMark/>
          </w:tcPr>
          <w:p w:rsidR="0081128E" w:rsidRPr="0081128E" w:rsidRDefault="00D84567" w:rsidP="0081128E">
            <w:pPr>
              <w:tabs>
                <w:tab w:val="clear" w:pos="7100"/>
              </w:tabs>
              <w:spacing w:line="240" w:lineRule="auto"/>
              <w:jc w:val="center"/>
              <w:rPr>
                <w:rFonts w:asciiTheme="minorHAnsi" w:hAnsiTheme="minorHAnsi"/>
                <w:sz w:val="20"/>
                <w:lang w:val="it-IT" w:eastAsia="it-IT"/>
              </w:rPr>
            </w:pPr>
            <w:r>
              <w:rPr>
                <w:rFonts w:asciiTheme="minorHAnsi" w:hAnsiTheme="minorHAnsi"/>
                <w:sz w:val="20"/>
                <w:lang w:val="it-IT" w:eastAsia="it-IT"/>
              </w:rPr>
              <w:t>-</w:t>
            </w:r>
          </w:p>
        </w:tc>
      </w:tr>
      <w:tr w:rsidR="0081128E" w:rsidRPr="0081128E" w:rsidTr="00D84567">
        <w:trPr>
          <w:trHeight w:val="300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:rsidR="0081128E" w:rsidRPr="0081128E" w:rsidRDefault="0081128E" w:rsidP="0081128E">
            <w:pPr>
              <w:tabs>
                <w:tab w:val="clear" w:pos="7100"/>
              </w:tabs>
              <w:spacing w:line="240" w:lineRule="auto"/>
              <w:jc w:val="center"/>
              <w:rPr>
                <w:rFonts w:asciiTheme="minorHAnsi" w:hAnsiTheme="minorHAnsi"/>
                <w:color w:val="000000"/>
                <w:sz w:val="16"/>
                <w:szCs w:val="16"/>
                <w:lang w:val="it-IT" w:eastAsia="it-IT"/>
              </w:rPr>
            </w:pPr>
            <w:r w:rsidRPr="0081128E">
              <w:rPr>
                <w:rFonts w:asciiTheme="minorHAnsi" w:hAnsiTheme="minorHAnsi"/>
                <w:color w:val="000000"/>
                <w:sz w:val="16"/>
                <w:szCs w:val="16"/>
                <w:lang w:val="it-IT" w:eastAsia="it-IT"/>
              </w:rPr>
              <w:t>CO</w:t>
            </w:r>
            <w:r w:rsidRPr="003600CC">
              <w:rPr>
                <w:rFonts w:asciiTheme="minorHAnsi" w:hAnsiTheme="minorHAnsi"/>
                <w:color w:val="000000"/>
                <w:sz w:val="16"/>
                <w:szCs w:val="16"/>
                <w:vertAlign w:val="subscript"/>
                <w:lang w:val="it-IT" w:eastAsia="it-IT"/>
              </w:rPr>
              <w:t>2</w:t>
            </w:r>
            <w:r w:rsidRPr="0081128E">
              <w:rPr>
                <w:rFonts w:asciiTheme="minorHAnsi" w:hAnsiTheme="minorHAnsi"/>
                <w:color w:val="000000"/>
                <w:sz w:val="16"/>
                <w:szCs w:val="16"/>
                <w:lang w:val="it-IT" w:eastAsia="it-IT"/>
              </w:rPr>
              <w:t xml:space="preserve"> </w:t>
            </w:r>
            <w:r w:rsidR="0007071A">
              <w:rPr>
                <w:rFonts w:asciiTheme="minorHAnsi" w:hAnsiTheme="minorHAnsi"/>
                <w:color w:val="000000"/>
                <w:sz w:val="16"/>
                <w:szCs w:val="16"/>
                <w:lang w:val="it-IT" w:eastAsia="it-IT"/>
              </w:rPr>
              <w:t>captured</w:t>
            </w:r>
            <w:r w:rsidRPr="0081128E">
              <w:rPr>
                <w:rFonts w:asciiTheme="minorHAnsi" w:hAnsiTheme="minorHAnsi"/>
                <w:color w:val="000000"/>
                <w:sz w:val="16"/>
                <w:szCs w:val="16"/>
                <w:lang w:val="it-IT" w:eastAsia="it-IT"/>
              </w:rPr>
              <w:t xml:space="preserve"> (Mton/year)</w:t>
            </w:r>
          </w:p>
        </w:tc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81128E" w:rsidRPr="0081128E" w:rsidRDefault="0081128E" w:rsidP="0081128E">
            <w:pPr>
              <w:tabs>
                <w:tab w:val="clear" w:pos="7100"/>
              </w:tabs>
              <w:spacing w:line="240" w:lineRule="auto"/>
              <w:jc w:val="center"/>
              <w:rPr>
                <w:rFonts w:asciiTheme="minorHAnsi" w:hAnsiTheme="minorHAnsi"/>
                <w:color w:val="000000"/>
                <w:sz w:val="16"/>
                <w:szCs w:val="16"/>
                <w:lang w:val="it-IT" w:eastAsia="it-IT"/>
              </w:rPr>
            </w:pPr>
            <w:r w:rsidRPr="0081128E">
              <w:rPr>
                <w:rFonts w:asciiTheme="minorHAnsi" w:hAnsiTheme="minorHAnsi"/>
                <w:color w:val="000000"/>
                <w:sz w:val="16"/>
                <w:szCs w:val="16"/>
                <w:lang w:val="it-IT" w:eastAsia="it-IT"/>
              </w:rPr>
              <w:t>140</w:t>
            </w:r>
          </w:p>
        </w:tc>
        <w:tc>
          <w:tcPr>
            <w:tcW w:w="1331" w:type="dxa"/>
            <w:shd w:val="clear" w:color="auto" w:fill="auto"/>
            <w:noWrap/>
            <w:vAlign w:val="center"/>
            <w:hideMark/>
          </w:tcPr>
          <w:p w:rsidR="0081128E" w:rsidRPr="0081128E" w:rsidRDefault="0081128E" w:rsidP="0081128E">
            <w:pPr>
              <w:tabs>
                <w:tab w:val="clear" w:pos="7100"/>
              </w:tabs>
              <w:spacing w:line="240" w:lineRule="auto"/>
              <w:jc w:val="center"/>
              <w:rPr>
                <w:rFonts w:asciiTheme="minorHAnsi" w:hAnsiTheme="minorHAnsi"/>
                <w:color w:val="000000"/>
                <w:sz w:val="16"/>
                <w:szCs w:val="16"/>
                <w:lang w:val="it-IT" w:eastAsia="it-IT"/>
              </w:rPr>
            </w:pPr>
            <w:r w:rsidRPr="0081128E">
              <w:rPr>
                <w:rFonts w:asciiTheme="minorHAnsi" w:hAnsiTheme="minorHAnsi"/>
                <w:color w:val="000000"/>
                <w:sz w:val="16"/>
                <w:szCs w:val="16"/>
                <w:lang w:val="it-IT" w:eastAsia="it-IT"/>
              </w:rPr>
              <w:t>665</w:t>
            </w:r>
          </w:p>
        </w:tc>
        <w:tc>
          <w:tcPr>
            <w:tcW w:w="104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28E" w:rsidRPr="0081128E" w:rsidRDefault="0081128E" w:rsidP="0081128E">
            <w:pPr>
              <w:tabs>
                <w:tab w:val="clear" w:pos="7100"/>
              </w:tabs>
              <w:spacing w:line="240" w:lineRule="auto"/>
              <w:jc w:val="center"/>
              <w:rPr>
                <w:rFonts w:asciiTheme="minorHAnsi" w:hAnsiTheme="minorHAnsi"/>
                <w:color w:val="000000"/>
                <w:sz w:val="16"/>
                <w:szCs w:val="16"/>
                <w:lang w:val="it-IT" w:eastAsia="it-IT"/>
              </w:rPr>
            </w:pPr>
            <w:r w:rsidRPr="0081128E">
              <w:rPr>
                <w:rFonts w:asciiTheme="minorHAnsi" w:hAnsiTheme="minorHAnsi"/>
                <w:color w:val="000000"/>
                <w:sz w:val="16"/>
                <w:szCs w:val="16"/>
                <w:lang w:val="it-IT" w:eastAsia="it-IT"/>
              </w:rPr>
              <w:t>665</w:t>
            </w:r>
          </w:p>
        </w:tc>
        <w:tc>
          <w:tcPr>
            <w:tcW w:w="1119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28E" w:rsidRPr="0081128E" w:rsidRDefault="00D84567" w:rsidP="0081128E">
            <w:pPr>
              <w:tabs>
                <w:tab w:val="clear" w:pos="7100"/>
              </w:tabs>
              <w:spacing w:line="240" w:lineRule="auto"/>
              <w:jc w:val="center"/>
              <w:rPr>
                <w:rFonts w:asciiTheme="minorHAnsi" w:hAnsiTheme="minorHAnsi"/>
                <w:color w:val="000000"/>
                <w:sz w:val="16"/>
                <w:szCs w:val="16"/>
                <w:lang w:val="it-IT" w:eastAsia="it-IT"/>
              </w:rPr>
            </w:pPr>
            <w:r>
              <w:rPr>
                <w:rFonts w:asciiTheme="minorHAnsi" w:hAnsiTheme="minorHAnsi"/>
                <w:color w:val="000000"/>
                <w:sz w:val="16"/>
                <w:szCs w:val="16"/>
                <w:lang w:val="it-IT" w:eastAsia="it-IT"/>
              </w:rPr>
              <w:t>20.</w:t>
            </w:r>
            <w:r w:rsidR="0081128E" w:rsidRPr="0081128E">
              <w:rPr>
                <w:rFonts w:asciiTheme="minorHAnsi" w:hAnsiTheme="minorHAnsi"/>
                <w:color w:val="000000"/>
                <w:sz w:val="16"/>
                <w:szCs w:val="16"/>
                <w:lang w:val="it-IT" w:eastAsia="it-IT"/>
              </w:rPr>
              <w:t>3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81128E" w:rsidRPr="0081128E" w:rsidRDefault="00D84567" w:rsidP="0081128E">
            <w:pPr>
              <w:tabs>
                <w:tab w:val="clear" w:pos="7100"/>
              </w:tabs>
              <w:spacing w:line="240" w:lineRule="auto"/>
              <w:jc w:val="center"/>
              <w:rPr>
                <w:rFonts w:asciiTheme="minorHAnsi" w:hAnsiTheme="minorHAnsi"/>
                <w:color w:val="000000"/>
                <w:sz w:val="16"/>
                <w:szCs w:val="16"/>
                <w:lang w:val="it-IT" w:eastAsia="it-IT"/>
              </w:rPr>
            </w:pPr>
            <w:r>
              <w:rPr>
                <w:rFonts w:asciiTheme="minorHAnsi" w:hAnsiTheme="minorHAnsi"/>
                <w:color w:val="000000"/>
                <w:sz w:val="16"/>
                <w:szCs w:val="16"/>
                <w:lang w:val="it-IT" w:eastAsia="it-IT"/>
              </w:rPr>
              <w:t>-</w:t>
            </w:r>
          </w:p>
        </w:tc>
        <w:tc>
          <w:tcPr>
            <w:tcW w:w="1055" w:type="dxa"/>
            <w:shd w:val="clear" w:color="auto" w:fill="auto"/>
            <w:noWrap/>
            <w:vAlign w:val="center"/>
            <w:hideMark/>
          </w:tcPr>
          <w:p w:rsidR="0081128E" w:rsidRPr="0081128E" w:rsidRDefault="00D84567" w:rsidP="0081128E">
            <w:pPr>
              <w:tabs>
                <w:tab w:val="clear" w:pos="7100"/>
              </w:tabs>
              <w:spacing w:line="240" w:lineRule="auto"/>
              <w:jc w:val="center"/>
              <w:rPr>
                <w:rFonts w:asciiTheme="minorHAnsi" w:hAnsiTheme="minorHAnsi"/>
                <w:sz w:val="20"/>
                <w:lang w:val="it-IT" w:eastAsia="it-IT"/>
              </w:rPr>
            </w:pPr>
            <w:r>
              <w:rPr>
                <w:rFonts w:asciiTheme="minorHAnsi" w:hAnsiTheme="minorHAnsi"/>
                <w:sz w:val="20"/>
                <w:lang w:val="it-IT" w:eastAsia="it-IT"/>
              </w:rPr>
              <w:t>-</w:t>
            </w:r>
          </w:p>
        </w:tc>
      </w:tr>
    </w:tbl>
    <w:p w:rsidR="00D84567" w:rsidRDefault="000C008F" w:rsidP="007546B0">
      <w:pPr>
        <w:snapToGrid w:val="0"/>
        <w:spacing w:after="240"/>
        <w:jc w:val="center"/>
        <w:rPr>
          <w:rFonts w:asciiTheme="minorHAnsi" w:eastAsia="MS PGothic" w:hAnsiTheme="minorHAnsi"/>
          <w:color w:val="000000"/>
          <w:szCs w:val="18"/>
          <w:lang w:val="en-US"/>
        </w:rPr>
      </w:pPr>
      <w:r>
        <w:rPr>
          <w:rFonts w:asciiTheme="minorHAnsi" w:eastAsia="MS PGothic" w:hAnsiTheme="minorHAnsi"/>
          <w:b/>
          <w:color w:val="000000"/>
          <w:szCs w:val="18"/>
          <w:lang w:val="en-US"/>
        </w:rPr>
        <w:t>Table 2</w:t>
      </w:r>
      <w:r w:rsidR="00D84567" w:rsidRPr="00DE0019">
        <w:rPr>
          <w:rFonts w:asciiTheme="minorHAnsi" w:eastAsia="MS PGothic" w:hAnsiTheme="minorHAnsi"/>
          <w:b/>
          <w:color w:val="000000"/>
          <w:szCs w:val="18"/>
          <w:lang w:val="en-US" w:eastAsia="ko-KR"/>
        </w:rPr>
        <w:t>.</w:t>
      </w:r>
      <w:r w:rsidR="00D84567" w:rsidRPr="00DE0019">
        <w:rPr>
          <w:rFonts w:asciiTheme="minorHAnsi" w:eastAsia="MS PGothic" w:hAnsiTheme="minorHAnsi"/>
          <w:color w:val="000000"/>
          <w:szCs w:val="18"/>
          <w:lang w:val="en-US"/>
        </w:rPr>
        <w:t xml:space="preserve"> </w:t>
      </w:r>
      <w:r w:rsidR="00D84567" w:rsidRPr="00DE0019">
        <w:rPr>
          <w:rFonts w:asciiTheme="minorHAnsi" w:hAnsiTheme="minorHAnsi"/>
          <w:lang w:val="en-US"/>
        </w:rPr>
        <w:t xml:space="preserve"> </w:t>
      </w:r>
      <w:r>
        <w:rPr>
          <w:rFonts w:asciiTheme="minorHAnsi" w:eastAsia="MS PGothic" w:hAnsiTheme="minorHAnsi"/>
          <w:color w:val="000000"/>
          <w:szCs w:val="18"/>
          <w:lang w:val="en-US"/>
        </w:rPr>
        <w:t>Results of sensitivity analysis for CCUS supply chain producing only methanol in Germany</w:t>
      </w:r>
    </w:p>
    <w:p w:rsidR="000C008F" w:rsidRPr="0028793D" w:rsidRDefault="000C008F" w:rsidP="00447593">
      <w:pPr>
        <w:snapToGrid w:val="0"/>
        <w:spacing w:after="120"/>
        <w:rPr>
          <w:rFonts w:asciiTheme="minorHAnsi" w:eastAsia="MS PGothic" w:hAnsiTheme="minorHAnsi"/>
          <w:color w:val="000000"/>
          <w:sz w:val="22"/>
          <w:szCs w:val="22"/>
          <w:lang w:val="en-US"/>
        </w:rPr>
      </w:pPr>
      <w:r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For </w:t>
      </w:r>
      <w:r w:rsidR="00852C4A">
        <w:rPr>
          <w:rFonts w:asciiTheme="minorHAnsi" w:eastAsia="MS PGothic" w:hAnsiTheme="minorHAnsi"/>
          <w:color w:val="000000"/>
          <w:sz w:val="22"/>
          <w:szCs w:val="22"/>
          <w:lang w:val="en-US"/>
        </w:rPr>
        <w:t>a</w:t>
      </w:r>
      <w:r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 CCUS supply chain producing different products in Germany </w:t>
      </w:r>
      <w:r w:rsidR="00447593">
        <w:rPr>
          <w:rFonts w:asciiTheme="minorHAnsi" w:eastAsia="MS PGothic" w:hAnsiTheme="minorHAnsi"/>
          <w:color w:val="000000"/>
          <w:sz w:val="22"/>
          <w:szCs w:val="22"/>
          <w:lang w:val="en-US"/>
        </w:rPr>
        <w:t>i</w:t>
      </w:r>
      <w:r w:rsidR="00D14A1E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t </w:t>
      </w:r>
      <w:r w:rsidR="000C3646">
        <w:rPr>
          <w:rFonts w:asciiTheme="minorHAnsi" w:eastAsia="MS PGothic" w:hAnsiTheme="minorHAnsi"/>
          <w:color w:val="000000"/>
          <w:sz w:val="22"/>
          <w:szCs w:val="22"/>
          <w:lang w:val="en-US"/>
        </w:rPr>
        <w:t>wa</w:t>
      </w:r>
      <w:r w:rsidR="00D14A1E">
        <w:rPr>
          <w:rFonts w:asciiTheme="minorHAnsi" w:eastAsia="MS PGothic" w:hAnsiTheme="minorHAnsi"/>
          <w:color w:val="000000"/>
          <w:sz w:val="22"/>
          <w:szCs w:val="22"/>
          <w:lang w:val="en-US"/>
        </w:rPr>
        <w:t>s found carbon tax and</w:t>
      </w:r>
      <w:r w:rsidR="00447593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 revenue</w:t>
      </w:r>
      <w:r w:rsidR="00711454">
        <w:rPr>
          <w:rFonts w:asciiTheme="minorHAnsi" w:eastAsia="MS PGothic" w:hAnsiTheme="minorHAnsi"/>
          <w:color w:val="000000"/>
          <w:sz w:val="22"/>
          <w:szCs w:val="22"/>
          <w:lang w:val="en-US"/>
        </w:rPr>
        <w:t>s</w:t>
      </w:r>
      <w:r w:rsidR="00D14A1E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 </w:t>
      </w:r>
      <w:r w:rsidR="00852C4A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lead to a full </w:t>
      </w:r>
      <w:r w:rsidR="005D4257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possible </w:t>
      </w:r>
      <w:bookmarkStart w:id="1" w:name="_GoBack"/>
      <w:bookmarkEnd w:id="1"/>
      <w:r w:rsidR="00852C4A">
        <w:rPr>
          <w:rFonts w:asciiTheme="minorHAnsi" w:eastAsia="MS PGothic" w:hAnsiTheme="minorHAnsi"/>
          <w:color w:val="000000"/>
          <w:sz w:val="22"/>
          <w:szCs w:val="22"/>
          <w:lang w:val="en-US"/>
        </w:rPr>
        <w:t>capture</w:t>
      </w:r>
      <w:r w:rsidR="00447593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 </w:t>
      </w:r>
      <w:r w:rsidR="00852C4A">
        <w:rPr>
          <w:rFonts w:asciiTheme="minorHAnsi" w:eastAsia="MS PGothic" w:hAnsiTheme="minorHAnsi"/>
          <w:color w:val="000000"/>
          <w:sz w:val="22"/>
          <w:szCs w:val="22"/>
          <w:lang w:val="en-US"/>
        </w:rPr>
        <w:t>of</w:t>
      </w:r>
      <w:r w:rsidR="00447593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 CO</w:t>
      </w:r>
      <w:r w:rsidR="00447593" w:rsidRPr="003600CC">
        <w:rPr>
          <w:rFonts w:asciiTheme="minorHAnsi" w:eastAsia="MS PGothic" w:hAnsiTheme="minorHAnsi"/>
          <w:color w:val="000000"/>
          <w:sz w:val="22"/>
          <w:szCs w:val="22"/>
          <w:vertAlign w:val="subscript"/>
          <w:lang w:val="en-US"/>
        </w:rPr>
        <w:t>2</w:t>
      </w:r>
      <w:r w:rsidR="00447593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 and </w:t>
      </w:r>
      <w:r w:rsidR="00852C4A">
        <w:rPr>
          <w:rFonts w:asciiTheme="minorHAnsi" w:eastAsia="MS PGothic" w:hAnsiTheme="minorHAnsi"/>
          <w:color w:val="000000"/>
          <w:sz w:val="22"/>
          <w:szCs w:val="22"/>
          <w:lang w:val="en-US"/>
        </w:rPr>
        <w:t>all</w:t>
      </w:r>
      <w:r w:rsidR="00447593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 CO</w:t>
      </w:r>
      <w:r w:rsidR="00447593" w:rsidRPr="003600CC">
        <w:rPr>
          <w:rFonts w:asciiTheme="minorHAnsi" w:eastAsia="MS PGothic" w:hAnsiTheme="minorHAnsi"/>
          <w:color w:val="000000"/>
          <w:sz w:val="22"/>
          <w:szCs w:val="22"/>
          <w:vertAlign w:val="subscript"/>
          <w:lang w:val="en-US"/>
        </w:rPr>
        <w:t>2</w:t>
      </w:r>
      <w:r w:rsidR="00447593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 </w:t>
      </w:r>
      <w:r w:rsidR="00852C4A">
        <w:rPr>
          <w:rFonts w:asciiTheme="minorHAnsi" w:eastAsia="MS PGothic" w:hAnsiTheme="minorHAnsi"/>
          <w:color w:val="000000"/>
          <w:sz w:val="22"/>
          <w:szCs w:val="22"/>
          <w:lang w:val="en-US"/>
        </w:rPr>
        <w:t>is sent to utilization</w:t>
      </w:r>
      <w:r w:rsidR="00447593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. </w:t>
      </w:r>
      <w:r w:rsidR="000150BC">
        <w:rPr>
          <w:rFonts w:asciiTheme="minorHAnsi" w:eastAsia="MS PGothic" w:hAnsiTheme="minorHAnsi"/>
          <w:color w:val="000000"/>
          <w:sz w:val="22"/>
          <w:szCs w:val="22"/>
          <w:lang w:val="en-US"/>
        </w:rPr>
        <w:t>For i</w:t>
      </w:r>
      <w:r w:rsidR="00447593">
        <w:rPr>
          <w:rFonts w:asciiTheme="minorHAnsi" w:eastAsia="MS PGothic" w:hAnsiTheme="minorHAnsi"/>
          <w:color w:val="000000"/>
          <w:sz w:val="22"/>
          <w:szCs w:val="22"/>
          <w:lang w:val="en-US"/>
        </w:rPr>
        <w:t>ncreas</w:t>
      </w:r>
      <w:r w:rsidR="000150BC">
        <w:rPr>
          <w:rFonts w:asciiTheme="minorHAnsi" w:eastAsia="MS PGothic" w:hAnsiTheme="minorHAnsi"/>
          <w:color w:val="000000"/>
          <w:sz w:val="22"/>
          <w:szCs w:val="22"/>
          <w:lang w:val="en-US"/>
        </w:rPr>
        <w:t>ed</w:t>
      </w:r>
      <w:r w:rsidR="00447593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 carbon tax </w:t>
      </w:r>
      <w:r w:rsidR="001468DD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only </w:t>
      </w:r>
      <w:r w:rsidR="00447593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the total </w:t>
      </w:r>
      <w:r w:rsidR="008944D0">
        <w:rPr>
          <w:rFonts w:asciiTheme="minorHAnsi" w:eastAsia="MS PGothic" w:hAnsiTheme="minorHAnsi"/>
          <w:color w:val="000000"/>
          <w:sz w:val="22"/>
          <w:szCs w:val="22"/>
          <w:lang w:val="en-US"/>
        </w:rPr>
        <w:t>value</w:t>
      </w:r>
      <w:r w:rsidR="00447593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 </w:t>
      </w:r>
      <w:r w:rsidR="000C3646">
        <w:rPr>
          <w:rFonts w:asciiTheme="minorHAnsi" w:eastAsia="MS PGothic" w:hAnsiTheme="minorHAnsi"/>
          <w:color w:val="000000"/>
          <w:sz w:val="22"/>
          <w:szCs w:val="22"/>
          <w:lang w:val="en-US"/>
        </w:rPr>
        <w:t>is</w:t>
      </w:r>
      <w:r w:rsidR="00447593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 increased.</w:t>
      </w:r>
      <w:r w:rsidR="001468DD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 </w:t>
      </w:r>
      <w:r w:rsidR="000C3646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Changing </w:t>
      </w:r>
      <w:r w:rsidR="00852C4A">
        <w:rPr>
          <w:rFonts w:asciiTheme="minorHAnsi" w:eastAsia="MS PGothic" w:hAnsiTheme="minorHAnsi"/>
          <w:color w:val="000000"/>
          <w:sz w:val="22"/>
          <w:szCs w:val="22"/>
          <w:lang w:val="en-US"/>
        </w:rPr>
        <w:t>the s</w:t>
      </w:r>
      <w:r w:rsidR="005D4257">
        <w:rPr>
          <w:rFonts w:asciiTheme="minorHAnsi" w:eastAsia="MS PGothic" w:hAnsiTheme="minorHAnsi"/>
          <w:color w:val="000000"/>
          <w:sz w:val="22"/>
          <w:szCs w:val="22"/>
          <w:lang w:val="en-US"/>
        </w:rPr>
        <w:t>a</w:t>
      </w:r>
      <w:r w:rsidR="00852C4A">
        <w:rPr>
          <w:rFonts w:asciiTheme="minorHAnsi" w:eastAsia="MS PGothic" w:hAnsiTheme="minorHAnsi"/>
          <w:color w:val="000000"/>
          <w:sz w:val="22"/>
          <w:szCs w:val="22"/>
          <w:lang w:val="en-US"/>
        </w:rPr>
        <w:t>les</w:t>
      </w:r>
      <w:r w:rsidR="000C3646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 prices of products </w:t>
      </w:r>
      <w:r w:rsidR="00447593">
        <w:rPr>
          <w:rFonts w:asciiTheme="minorHAnsi" w:eastAsia="MS PGothic" w:hAnsiTheme="minorHAnsi"/>
          <w:color w:val="000000"/>
          <w:sz w:val="22"/>
          <w:szCs w:val="22"/>
          <w:lang w:val="en-US"/>
        </w:rPr>
        <w:t>according to</w:t>
      </w:r>
      <w:r w:rsidR="00A74D70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 </w:t>
      </w:r>
      <w:r w:rsidR="00711454">
        <w:rPr>
          <w:rFonts w:asciiTheme="minorHAnsi" w:eastAsia="MS PGothic" w:hAnsiTheme="minorHAnsi"/>
          <w:color w:val="000000"/>
          <w:sz w:val="22"/>
          <w:szCs w:val="22"/>
          <w:lang w:val="en-US"/>
        </w:rPr>
        <w:t>market value</w:t>
      </w:r>
      <w:r w:rsidR="0007071A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 </w:t>
      </w:r>
      <w:r w:rsidR="00BD180B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causes </w:t>
      </w:r>
      <w:r w:rsidR="0007071A">
        <w:rPr>
          <w:rFonts w:asciiTheme="minorHAnsi" w:eastAsia="MS PGothic" w:hAnsiTheme="minorHAnsi"/>
          <w:color w:val="000000"/>
          <w:sz w:val="22"/>
          <w:szCs w:val="22"/>
          <w:lang w:val="en-US"/>
        </w:rPr>
        <w:t>predict</w:t>
      </w:r>
      <w:r w:rsidR="002A6E73">
        <w:rPr>
          <w:rFonts w:asciiTheme="minorHAnsi" w:eastAsia="MS PGothic" w:hAnsiTheme="minorHAnsi"/>
          <w:color w:val="000000"/>
          <w:sz w:val="22"/>
          <w:szCs w:val="22"/>
          <w:lang w:val="en-US"/>
        </w:rPr>
        <w:t>ed</w:t>
      </w:r>
      <w:r w:rsidR="0007071A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 </w:t>
      </w:r>
      <w:r w:rsidR="000C3646">
        <w:rPr>
          <w:rFonts w:asciiTheme="minorHAnsi" w:eastAsia="MS PGothic" w:hAnsiTheme="minorHAnsi"/>
          <w:color w:val="000000"/>
          <w:sz w:val="22"/>
          <w:szCs w:val="22"/>
          <w:lang w:val="en-US"/>
        </w:rPr>
        <w:t>values for</w:t>
      </w:r>
      <w:r w:rsidR="00447593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 lignin and wheat production</w:t>
      </w:r>
      <w:r w:rsidR="0007071A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 change</w:t>
      </w:r>
      <w:r w:rsidR="000C3646">
        <w:rPr>
          <w:rFonts w:asciiTheme="minorHAnsi" w:eastAsia="MS PGothic" w:hAnsiTheme="minorHAnsi"/>
          <w:color w:val="000000"/>
          <w:sz w:val="22"/>
          <w:szCs w:val="22"/>
          <w:lang w:val="en-US"/>
        </w:rPr>
        <w:t>.</w:t>
      </w:r>
    </w:p>
    <w:p w:rsidR="00704BDF" w:rsidRPr="008D0BEB" w:rsidRDefault="00704BDF" w:rsidP="00704BDF">
      <w:pPr>
        <w:snapToGrid w:val="0"/>
        <w:spacing w:before="240" w:line="300" w:lineRule="auto"/>
        <w:rPr>
          <w:rFonts w:asciiTheme="minorHAnsi" w:eastAsia="MS PGothic" w:hAnsiTheme="minorHAnsi"/>
          <w:color w:val="000000"/>
          <w:sz w:val="22"/>
          <w:szCs w:val="22"/>
          <w:lang w:val="en-US" w:eastAsia="ko-KR"/>
        </w:rPr>
      </w:pPr>
      <w:r w:rsidRPr="008D0BEB">
        <w:rPr>
          <w:rFonts w:asciiTheme="minorHAnsi" w:eastAsia="MS PGothic" w:hAnsiTheme="minorHAnsi"/>
          <w:b/>
          <w:bCs/>
          <w:color w:val="000000"/>
          <w:sz w:val="22"/>
          <w:szCs w:val="22"/>
          <w:lang w:val="en-US"/>
        </w:rPr>
        <w:t>4. Conclusion</w:t>
      </w:r>
      <w:r w:rsidRPr="008D0BEB">
        <w:rPr>
          <w:rFonts w:asciiTheme="minorHAnsi" w:eastAsia="MS PGothic" w:hAnsiTheme="minorHAnsi"/>
          <w:b/>
          <w:bCs/>
          <w:color w:val="000000"/>
          <w:sz w:val="22"/>
          <w:szCs w:val="22"/>
          <w:lang w:val="en-US" w:eastAsia="ko-KR"/>
        </w:rPr>
        <w:t>s</w:t>
      </w:r>
    </w:p>
    <w:p w:rsidR="00E57CEB" w:rsidRPr="0028793D" w:rsidRDefault="000C3646" w:rsidP="0028793D">
      <w:pPr>
        <w:snapToGrid w:val="0"/>
        <w:spacing w:after="120"/>
        <w:rPr>
          <w:rFonts w:asciiTheme="minorHAnsi" w:eastAsia="MS PGothic" w:hAnsiTheme="minorHAnsi"/>
          <w:color w:val="000000"/>
          <w:sz w:val="22"/>
          <w:szCs w:val="22"/>
          <w:lang w:val="en-US"/>
        </w:rPr>
      </w:pPr>
      <w:r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For the cases studied </w:t>
      </w:r>
      <w:r w:rsidR="007546B0">
        <w:rPr>
          <w:rFonts w:asciiTheme="minorHAnsi" w:eastAsia="MS PGothic" w:hAnsiTheme="minorHAnsi"/>
          <w:color w:val="000000"/>
          <w:sz w:val="22"/>
          <w:szCs w:val="22"/>
          <w:lang w:val="en-US"/>
        </w:rPr>
        <w:t>in this work</w:t>
      </w:r>
      <w:r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 </w:t>
      </w:r>
      <w:r w:rsidR="00447593">
        <w:rPr>
          <w:rFonts w:asciiTheme="minorHAnsi" w:eastAsia="MS PGothic" w:hAnsiTheme="minorHAnsi"/>
          <w:color w:val="000000"/>
          <w:sz w:val="22"/>
          <w:szCs w:val="22"/>
          <w:lang w:val="en-US"/>
        </w:rPr>
        <w:t>carbon tax affect</w:t>
      </w:r>
      <w:r w:rsidR="00A74D70">
        <w:rPr>
          <w:rFonts w:asciiTheme="minorHAnsi" w:eastAsia="MS PGothic" w:hAnsiTheme="minorHAnsi"/>
          <w:color w:val="000000"/>
          <w:sz w:val="22"/>
          <w:szCs w:val="22"/>
          <w:lang w:val="en-US"/>
        </w:rPr>
        <w:t>s</w:t>
      </w:r>
      <w:r w:rsidR="00447593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 only the total </w:t>
      </w:r>
      <w:r w:rsidR="00232AA4">
        <w:rPr>
          <w:rFonts w:asciiTheme="minorHAnsi" w:eastAsia="MS PGothic" w:hAnsiTheme="minorHAnsi"/>
          <w:color w:val="000000"/>
          <w:sz w:val="22"/>
          <w:szCs w:val="22"/>
          <w:lang w:val="en-US"/>
        </w:rPr>
        <w:t>value</w:t>
      </w:r>
      <w:r w:rsidR="00447593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 while </w:t>
      </w:r>
      <w:r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changing </w:t>
      </w:r>
      <w:r w:rsidR="00447593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economic incentives </w:t>
      </w:r>
      <w:r w:rsidR="00B86CB8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and product revenues </w:t>
      </w:r>
      <w:r w:rsidR="00A666CD">
        <w:rPr>
          <w:rFonts w:asciiTheme="minorHAnsi" w:eastAsia="MS PGothic" w:hAnsiTheme="minorHAnsi"/>
          <w:color w:val="000000"/>
          <w:sz w:val="22"/>
          <w:szCs w:val="22"/>
          <w:lang w:val="en-US"/>
        </w:rPr>
        <w:t>also</w:t>
      </w:r>
      <w:r w:rsidR="00447593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 </w:t>
      </w:r>
      <w:r>
        <w:rPr>
          <w:rFonts w:asciiTheme="minorHAnsi" w:eastAsia="MS PGothic" w:hAnsiTheme="minorHAnsi"/>
          <w:color w:val="000000"/>
          <w:sz w:val="22"/>
          <w:szCs w:val="22"/>
          <w:lang w:val="en-US"/>
        </w:rPr>
        <w:t>change</w:t>
      </w:r>
      <w:r w:rsidR="002A6E73">
        <w:rPr>
          <w:rFonts w:asciiTheme="minorHAnsi" w:eastAsia="MS PGothic" w:hAnsiTheme="minorHAnsi"/>
          <w:color w:val="000000"/>
          <w:sz w:val="22"/>
          <w:szCs w:val="22"/>
          <w:lang w:val="en-US"/>
        </w:rPr>
        <w:t>s</w:t>
      </w:r>
      <w:r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 the </w:t>
      </w:r>
      <w:r w:rsidR="00A666CD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system </w:t>
      </w:r>
      <w:r>
        <w:rPr>
          <w:rFonts w:asciiTheme="minorHAnsi" w:eastAsia="MS PGothic" w:hAnsiTheme="minorHAnsi"/>
          <w:color w:val="000000"/>
          <w:sz w:val="22"/>
          <w:szCs w:val="22"/>
          <w:lang w:val="en-US"/>
        </w:rPr>
        <w:t>topology</w:t>
      </w:r>
      <w:r w:rsidR="0028793D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. </w:t>
      </w:r>
      <w:r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Model optimization </w:t>
      </w:r>
      <w:r w:rsidR="000150BC">
        <w:rPr>
          <w:rFonts w:asciiTheme="minorHAnsi" w:eastAsia="MS PGothic" w:hAnsiTheme="minorHAnsi"/>
          <w:color w:val="000000"/>
          <w:sz w:val="22"/>
          <w:szCs w:val="22"/>
          <w:lang w:val="en-US"/>
        </w:rPr>
        <w:t>is</w:t>
      </w:r>
      <w:r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 a useful decision support tool for CCUS investment decision</w:t>
      </w:r>
      <w:r w:rsidR="000150BC">
        <w:rPr>
          <w:rFonts w:asciiTheme="minorHAnsi" w:eastAsia="MS PGothic" w:hAnsiTheme="minorHAnsi"/>
          <w:color w:val="000000"/>
          <w:sz w:val="22"/>
          <w:szCs w:val="22"/>
          <w:lang w:val="en-US"/>
        </w:rPr>
        <w:t>s</w:t>
      </w:r>
      <w:r>
        <w:rPr>
          <w:rFonts w:asciiTheme="minorHAnsi" w:eastAsia="MS PGothic" w:hAnsiTheme="minorHAnsi"/>
          <w:color w:val="000000"/>
          <w:sz w:val="22"/>
          <w:szCs w:val="22"/>
          <w:lang w:val="en-US"/>
        </w:rPr>
        <w:t>.</w:t>
      </w:r>
    </w:p>
    <w:p w:rsidR="00704BDF" w:rsidRPr="001776E4" w:rsidRDefault="00704BDF" w:rsidP="001776E4">
      <w:pPr>
        <w:snapToGrid w:val="0"/>
        <w:spacing w:before="240" w:line="300" w:lineRule="auto"/>
        <w:rPr>
          <w:rFonts w:asciiTheme="minorHAnsi" w:eastAsia="SimSun" w:hAnsiTheme="minorHAnsi"/>
          <w:b/>
          <w:bCs/>
          <w:color w:val="000000"/>
          <w:sz w:val="20"/>
          <w:lang w:val="en-US" w:eastAsia="zh-CN"/>
        </w:rPr>
      </w:pPr>
      <w:r w:rsidRPr="008D0BEB">
        <w:rPr>
          <w:rFonts w:asciiTheme="minorHAnsi" w:eastAsia="MS PGothic" w:hAnsiTheme="minorHAnsi"/>
          <w:b/>
          <w:bCs/>
          <w:color w:val="000000"/>
          <w:sz w:val="20"/>
          <w:lang w:val="en-US"/>
        </w:rPr>
        <w:t xml:space="preserve">References </w:t>
      </w:r>
      <w:r w:rsidR="001776E4">
        <w:rPr>
          <w:rFonts w:asciiTheme="minorHAnsi" w:eastAsia="MS PGothic" w:hAnsiTheme="minorHAnsi"/>
          <w:b/>
          <w:bCs/>
          <w:color w:val="000000"/>
          <w:sz w:val="20"/>
          <w:lang w:val="en-US"/>
        </w:rPr>
        <w:t xml:space="preserve"> </w:t>
      </w:r>
    </w:p>
    <w:p w:rsidR="00525AC1" w:rsidRPr="00525AC1" w:rsidRDefault="00113CE1" w:rsidP="00525AC1">
      <w:pPr>
        <w:pStyle w:val="FirstParagraph"/>
        <w:widowControl w:val="0"/>
        <w:tabs>
          <w:tab w:val="left" w:pos="426"/>
        </w:tabs>
        <w:autoSpaceDE w:val="0"/>
        <w:autoSpaceDN w:val="0"/>
        <w:adjustRightInd w:val="0"/>
        <w:spacing w:line="240" w:lineRule="auto"/>
        <w:rPr>
          <w:rFonts w:asciiTheme="minorHAnsi" w:eastAsia="SimSun" w:hAnsiTheme="minorHAnsi"/>
          <w:lang w:eastAsia="zh-CN"/>
        </w:rPr>
      </w:pPr>
      <w:r w:rsidRPr="00525AC1">
        <w:rPr>
          <w:rFonts w:asciiTheme="minorHAnsi" w:eastAsia="SimSun" w:hAnsiTheme="minorHAnsi"/>
          <w:lang w:eastAsia="zh-CN"/>
        </w:rPr>
        <w:t>[1] J. Patricioa, A. Angelis-Dimakisb, A. Castillo-Castillo, Y. Kalmykovaa, L. Rosadoa, Region prioritization for the development of carbon capture and utilization technologies, Journal of CO2 Utilization 17 (2017) 50–59</w:t>
      </w:r>
      <w:r w:rsidR="001776E4" w:rsidRPr="00525AC1">
        <w:rPr>
          <w:rFonts w:asciiTheme="minorHAnsi" w:eastAsia="SimSun" w:hAnsiTheme="minorHAnsi"/>
          <w:lang w:eastAsia="zh-CN"/>
        </w:rPr>
        <w:t xml:space="preserve">. </w:t>
      </w:r>
      <w:r w:rsidR="00C45791">
        <w:rPr>
          <w:rFonts w:asciiTheme="minorHAnsi" w:eastAsia="SimSun" w:hAnsiTheme="minorHAnsi"/>
          <w:lang w:eastAsia="zh-CN"/>
        </w:rPr>
        <w:t>[2</w:t>
      </w:r>
      <w:r w:rsidR="00525AC1" w:rsidRPr="00525AC1">
        <w:rPr>
          <w:rFonts w:asciiTheme="minorHAnsi" w:eastAsia="SimSun" w:hAnsiTheme="minorHAnsi"/>
          <w:lang w:eastAsia="zh-CN"/>
        </w:rPr>
        <w:t xml:space="preserve">] G. </w:t>
      </w:r>
      <w:r w:rsidR="00525AC1" w:rsidRPr="00525AC1">
        <w:rPr>
          <w:rFonts w:asciiTheme="minorHAnsi" w:eastAsia="SimSun" w:hAnsiTheme="minorHAnsi"/>
          <w:lang w:val="en-GB" w:eastAsia="zh-CN"/>
        </w:rPr>
        <w:t xml:space="preserve">Leonzio, P.U. Foscolo, E. Zondervan, </w:t>
      </w:r>
      <w:r w:rsidR="00232AA4" w:rsidRPr="00232AA4">
        <w:rPr>
          <w:rFonts w:asciiTheme="minorHAnsi" w:eastAsia="SimSun" w:hAnsiTheme="minorHAnsi"/>
          <w:lang w:val="en-GB" w:eastAsia="zh-CN"/>
        </w:rPr>
        <w:t>An outlook towards 2030: optimization and design of a CCUS supply chain in Germany</w:t>
      </w:r>
      <w:r w:rsidR="00232AA4">
        <w:rPr>
          <w:rFonts w:asciiTheme="minorHAnsi" w:eastAsia="SimSun" w:hAnsiTheme="minorHAnsi"/>
          <w:lang w:val="en-GB" w:eastAsia="zh-CN"/>
        </w:rPr>
        <w:t xml:space="preserve">. </w:t>
      </w:r>
      <w:r w:rsidR="00086FAD">
        <w:rPr>
          <w:rFonts w:asciiTheme="minorHAnsi" w:eastAsia="SimSun" w:hAnsiTheme="minorHAnsi"/>
          <w:lang w:val="en-GB" w:eastAsia="zh-CN"/>
        </w:rPr>
        <w:t>CCE</w:t>
      </w:r>
      <w:r w:rsidR="0059216E">
        <w:rPr>
          <w:rFonts w:asciiTheme="minorHAnsi" w:eastAsia="SimSun" w:hAnsiTheme="minorHAnsi"/>
          <w:lang w:val="en-GB" w:eastAsia="zh-CN"/>
        </w:rPr>
        <w:t xml:space="preserve"> (u</w:t>
      </w:r>
      <w:r w:rsidR="00525AC1" w:rsidRPr="00525AC1">
        <w:rPr>
          <w:rFonts w:asciiTheme="minorHAnsi" w:eastAsia="SimSun" w:hAnsiTheme="minorHAnsi"/>
          <w:lang w:val="en-GB" w:eastAsia="zh-CN"/>
        </w:rPr>
        <w:t>nder review</w:t>
      </w:r>
      <w:r w:rsidR="0059216E">
        <w:rPr>
          <w:rFonts w:asciiTheme="minorHAnsi" w:eastAsia="SimSun" w:hAnsiTheme="minorHAnsi"/>
          <w:lang w:val="en-GB" w:eastAsia="zh-CN"/>
        </w:rPr>
        <w:t>)</w:t>
      </w:r>
      <w:r w:rsidR="00E57CEB">
        <w:rPr>
          <w:rFonts w:asciiTheme="minorHAnsi" w:eastAsia="SimSun" w:hAnsiTheme="minorHAnsi"/>
          <w:lang w:val="en-GB" w:eastAsia="zh-CN"/>
        </w:rPr>
        <w:t xml:space="preserve"> </w:t>
      </w:r>
      <w:r w:rsidR="00525AC1" w:rsidRPr="00525AC1">
        <w:rPr>
          <w:rFonts w:asciiTheme="minorHAnsi" w:eastAsia="SimSun" w:hAnsiTheme="minorHAnsi"/>
          <w:lang w:eastAsia="zh-CN"/>
        </w:rPr>
        <w:t>[</w:t>
      </w:r>
      <w:r w:rsidR="00C45791">
        <w:rPr>
          <w:rFonts w:asciiTheme="minorHAnsi" w:eastAsia="SimSun" w:hAnsiTheme="minorHAnsi"/>
          <w:lang w:eastAsia="zh-CN"/>
        </w:rPr>
        <w:t>3</w:t>
      </w:r>
      <w:r w:rsidR="00525AC1" w:rsidRPr="00525AC1">
        <w:rPr>
          <w:rFonts w:asciiTheme="minorHAnsi" w:eastAsia="SimSun" w:hAnsiTheme="minorHAnsi"/>
          <w:lang w:eastAsia="zh-CN"/>
        </w:rPr>
        <w:t>] G. Leonzio, P.U. Foscolo, E. Zondervan, Under what conditions CCUS supply chain is feasible? The case of Italy</w:t>
      </w:r>
      <w:r w:rsidR="00086FAD">
        <w:rPr>
          <w:rFonts w:asciiTheme="minorHAnsi" w:eastAsia="SimSun" w:hAnsiTheme="minorHAnsi"/>
          <w:lang w:eastAsia="zh-CN"/>
        </w:rPr>
        <w:t>, C.E.R.D.,</w:t>
      </w:r>
      <w:r w:rsidR="00232AA4">
        <w:rPr>
          <w:rFonts w:asciiTheme="minorHAnsi" w:eastAsia="SimSun" w:hAnsiTheme="minorHAnsi"/>
          <w:lang w:eastAsia="zh-CN"/>
        </w:rPr>
        <w:t xml:space="preserve"> Under review.</w:t>
      </w:r>
    </w:p>
    <w:sectPr w:rsidR="00525AC1" w:rsidRPr="00525AC1" w:rsidSect="002065DB">
      <w:type w:val="continuous"/>
      <w:pgSz w:w="11906" w:h="16838" w:code="9"/>
      <w:pgMar w:top="2552" w:right="1418" w:bottom="1134" w:left="1701" w:header="1128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3843" w:rsidRDefault="001E3843" w:rsidP="004F5E36">
      <w:r>
        <w:separator/>
      </w:r>
    </w:p>
  </w:endnote>
  <w:endnote w:type="continuationSeparator" w:id="0">
    <w:p w:rsidR="001E3843" w:rsidRDefault="001E3843" w:rsidP="004F5E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3843" w:rsidRDefault="001E3843" w:rsidP="004F5E36">
      <w:r>
        <w:separator/>
      </w:r>
    </w:p>
  </w:footnote>
  <w:footnote w:type="continuationSeparator" w:id="0">
    <w:p w:rsidR="001E3843" w:rsidRDefault="001E3843" w:rsidP="004F5E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1162" w:rsidRDefault="00594E9F">
    <w:pPr>
      <w:pStyle w:val="Header"/>
    </w:pP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2B6CC69" wp14:editId="29CCA16E">
              <wp:simplePos x="0" y="0"/>
              <wp:positionH relativeFrom="column">
                <wp:posOffset>19050</wp:posOffset>
              </wp:positionH>
              <wp:positionV relativeFrom="paragraph">
                <wp:posOffset>799465</wp:posOffset>
              </wp:positionV>
              <wp:extent cx="5581650" cy="0"/>
              <wp:effectExtent l="38100" t="38100" r="76200" b="95250"/>
              <wp:wrapNone/>
              <wp:docPr id="86" name="Connettore 1 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81650" cy="0"/>
                      </a:xfrm>
                      <a:prstGeom prst="line">
                        <a:avLst/>
                      </a:prstGeom>
                      <a:ln>
                        <a:solidFill>
                          <a:srgbClr val="7030A0"/>
                        </a:solidFill>
                      </a:ln>
                    </wps:spPr>
                    <wps:style>
                      <a:lnRef idx="2">
                        <a:schemeClr val="accent2"/>
                      </a:lnRef>
                      <a:fillRef idx="0">
                        <a:schemeClr val="accent2"/>
                      </a:fillRef>
                      <a:effectRef idx="1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7572ED9C" id="Connettore 1 86" o:spid="_x0000_s1026" style="position:absolute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5pt,62.95pt" to="441pt,6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" strokecolor="#7030a0" strokeweight="2pt">
              <v:shadow on="t" color="black" opacity="24903f" origin=",.5" offset="0,.55556mm"/>
            </v:line>
          </w:pict>
        </mc:Fallback>
      </mc:AlternateContent>
    </w:r>
    <w:r w:rsidR="004D1162">
      <w:rPr>
        <w:noProof/>
        <w:lang w:val="it-IT" w:eastAsia="it-IT"/>
      </w:rPr>
      <w:drawing>
        <wp:anchor distT="0" distB="0" distL="114300" distR="114300" simplePos="0" relativeHeight="251662336" behindDoc="0" locked="0" layoutInCell="1" allowOverlap="1" wp14:anchorId="47FBB032" wp14:editId="1DA35BB6">
          <wp:simplePos x="0" y="0"/>
          <wp:positionH relativeFrom="column">
            <wp:posOffset>28575</wp:posOffset>
          </wp:positionH>
          <wp:positionV relativeFrom="paragraph">
            <wp:posOffset>-208915</wp:posOffset>
          </wp:positionV>
          <wp:extent cx="1104900" cy="914153"/>
          <wp:effectExtent l="0" t="0" r="0" b="635"/>
          <wp:wrapNone/>
          <wp:docPr id="84" name="Immagine 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_final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4900" cy="9141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4BDF" w:rsidRPr="004F563B" w:rsidRDefault="00704BDF" w:rsidP="00704BDF">
    <w:pPr>
      <w:ind w:left="-426" w:right="-285"/>
      <w:jc w:val="center"/>
      <w:rPr>
        <w:rFonts w:asciiTheme="minorHAnsi" w:hAnsiTheme="minorHAnsi"/>
        <w:b/>
        <w:i/>
        <w:color w:val="7030A0"/>
        <w:sz w:val="24"/>
        <w:szCs w:val="24"/>
        <w:lang w:val="en-US"/>
      </w:rPr>
    </w:pPr>
    <w:r>
      <w:rPr>
        <w:noProof/>
        <w:lang w:val="it-IT" w:eastAsia="it-IT"/>
      </w:rPr>
      <w:drawing>
        <wp:anchor distT="0" distB="0" distL="114300" distR="114300" simplePos="0" relativeHeight="251659264" behindDoc="0" locked="0" layoutInCell="1" allowOverlap="1" wp14:anchorId="22E5C9AD" wp14:editId="6476C65D">
          <wp:simplePos x="0" y="0"/>
          <wp:positionH relativeFrom="column">
            <wp:posOffset>142875</wp:posOffset>
          </wp:positionH>
          <wp:positionV relativeFrom="paragraph">
            <wp:posOffset>-144780</wp:posOffset>
          </wp:positionV>
          <wp:extent cx="1104900" cy="914153"/>
          <wp:effectExtent l="0" t="0" r="0" b="635"/>
          <wp:wrapNone/>
          <wp:docPr id="83" name="Immagine 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_final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4900" cy="9141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i/>
        <w:color w:val="8A046D"/>
        <w:sz w:val="28"/>
        <w:szCs w:val="28"/>
      </w:rPr>
      <w:t xml:space="preserve">           </w:t>
    </w:r>
    <w:r w:rsidR="004F563B" w:rsidRPr="004F563B">
      <w:rPr>
        <w:rFonts w:asciiTheme="minorHAnsi" w:hAnsiTheme="minorHAnsi"/>
        <w:b/>
        <w:i/>
        <w:color w:val="7030A0"/>
        <w:sz w:val="24"/>
        <w:szCs w:val="24"/>
        <w:lang w:val="en-US"/>
      </w:rPr>
      <w:t>ECAB 5</w:t>
    </w:r>
    <w:r w:rsidRPr="004F563B">
      <w:rPr>
        <w:rFonts w:asciiTheme="minorHAnsi" w:hAnsiTheme="minorHAnsi"/>
        <w:b/>
        <w:i/>
        <w:color w:val="7030A0"/>
        <w:sz w:val="24"/>
        <w:szCs w:val="24"/>
        <w:lang w:val="en-US"/>
      </w:rPr>
      <w:br/>
      <w:t xml:space="preserve">                              The </w:t>
    </w:r>
    <w:r w:rsidR="004F563B">
      <w:rPr>
        <w:rFonts w:asciiTheme="minorHAnsi" w:hAnsiTheme="minorHAnsi"/>
        <w:b/>
        <w:i/>
        <w:color w:val="7030A0"/>
        <w:sz w:val="24"/>
        <w:szCs w:val="24"/>
        <w:lang w:val="en-US"/>
      </w:rPr>
      <w:t>5</w:t>
    </w:r>
    <w:r w:rsidRPr="004F563B">
      <w:rPr>
        <w:rFonts w:asciiTheme="minorHAnsi" w:hAnsiTheme="minorHAnsi"/>
        <w:b/>
        <w:i/>
        <w:color w:val="7030A0"/>
        <w:sz w:val="24"/>
        <w:szCs w:val="24"/>
        <w:vertAlign w:val="superscript"/>
        <w:lang w:val="en-US"/>
      </w:rPr>
      <w:t>th</w:t>
    </w:r>
    <w:r w:rsidR="00DE0019" w:rsidRPr="004F563B">
      <w:rPr>
        <w:rFonts w:asciiTheme="minorHAnsi" w:hAnsiTheme="minorHAnsi"/>
        <w:b/>
        <w:i/>
        <w:color w:val="7030A0"/>
        <w:sz w:val="24"/>
        <w:szCs w:val="24"/>
        <w:vertAlign w:val="superscript"/>
        <w:lang w:val="en-US"/>
      </w:rPr>
      <w:t xml:space="preserve"> </w:t>
    </w:r>
    <w:r w:rsidRPr="004F563B">
      <w:rPr>
        <w:rFonts w:asciiTheme="minorHAnsi" w:hAnsiTheme="minorHAnsi"/>
        <w:b/>
        <w:i/>
        <w:color w:val="7030A0"/>
        <w:sz w:val="24"/>
        <w:szCs w:val="24"/>
        <w:lang w:val="en-US"/>
      </w:rPr>
      <w:t xml:space="preserve">EUROPEAN CONGRESS OF </w:t>
    </w:r>
    <w:r w:rsidR="004F563B" w:rsidRPr="004F563B">
      <w:rPr>
        <w:rFonts w:asciiTheme="minorHAnsi" w:hAnsiTheme="minorHAnsi"/>
        <w:b/>
        <w:i/>
        <w:color w:val="7030A0"/>
        <w:sz w:val="24"/>
        <w:szCs w:val="24"/>
        <w:lang w:val="en-US"/>
      </w:rPr>
      <w:t>APPLIED BIOTECHNOLOGY</w:t>
    </w:r>
    <w:r w:rsidRPr="004F563B">
      <w:rPr>
        <w:rFonts w:asciiTheme="minorHAnsi" w:hAnsiTheme="minorHAnsi"/>
        <w:b/>
        <w:i/>
        <w:color w:val="7030A0"/>
        <w:sz w:val="24"/>
        <w:szCs w:val="24"/>
        <w:lang w:val="en-US"/>
      </w:rPr>
      <w:br/>
      <w:t xml:space="preserve">                               Florence 15-19 September 201</w:t>
    </w:r>
    <w:r w:rsidR="00EA50E1" w:rsidRPr="004F563B">
      <w:rPr>
        <w:rFonts w:asciiTheme="minorHAnsi" w:hAnsiTheme="minorHAnsi"/>
        <w:b/>
        <w:i/>
        <w:color w:val="7030A0"/>
        <w:sz w:val="24"/>
        <w:szCs w:val="24"/>
        <w:lang w:val="en-US"/>
      </w:rPr>
      <w:t>9</w:t>
    </w:r>
  </w:p>
  <w:p w:rsidR="00704BDF" w:rsidRDefault="00704BDF">
    <w:pPr>
      <w:pStyle w:val="Header"/>
    </w:pPr>
  </w:p>
  <w:p w:rsidR="00704BDF" w:rsidRDefault="00704BDF">
    <w:pPr>
      <w:pStyle w:val="Header"/>
    </w:pP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128270</wp:posOffset>
              </wp:positionH>
              <wp:positionV relativeFrom="paragraph">
                <wp:posOffset>76200</wp:posOffset>
              </wp:positionV>
              <wp:extent cx="5581650" cy="0"/>
              <wp:effectExtent l="38100" t="38100" r="76200" b="95250"/>
              <wp:wrapNone/>
              <wp:docPr id="12" name="Connettore 1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81650" cy="0"/>
                      </a:xfrm>
                      <a:prstGeom prst="line">
                        <a:avLst/>
                      </a:prstGeom>
                      <a:ln>
                        <a:solidFill>
                          <a:srgbClr val="7030A0"/>
                        </a:solidFill>
                      </a:ln>
                    </wps:spPr>
                    <wps:style>
                      <a:lnRef idx="2">
                        <a:schemeClr val="accent2"/>
                      </a:lnRef>
                      <a:fillRef idx="0">
                        <a:schemeClr val="accent2"/>
                      </a:fillRef>
                      <a:effectRef idx="1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0848D808" id="Connettore 1 12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.1pt,6pt" to="449.6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" strokecolor="#7030a0" strokeweight="2pt">
              <v:shadow on="t" color="black" opacity="24903f" origin=",.5" offset="0,.55556mm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58AF15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5EC884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08CBE9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FC0B388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A34EB48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85C6BD6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87A996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D2793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5F4206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06ACE1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77DAC"/>
    <w:multiLevelType w:val="hybridMultilevel"/>
    <w:tmpl w:val="BA9C7924"/>
    <w:lvl w:ilvl="0" w:tplc="F81E5040">
      <w:start w:val="1"/>
      <w:numFmt w:val="decimal"/>
      <w:lvlText w:val="[%1]"/>
      <w:lvlJc w:val="left"/>
      <w:pPr>
        <w:ind w:left="360" w:hanging="360"/>
      </w:pPr>
      <w:rPr>
        <w:rFonts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3510" w:hanging="360"/>
      </w:pPr>
    </w:lvl>
    <w:lvl w:ilvl="2" w:tplc="0409001B" w:tentative="1">
      <w:start w:val="1"/>
      <w:numFmt w:val="lowerRoman"/>
      <w:lvlText w:val="%3."/>
      <w:lvlJc w:val="right"/>
      <w:pPr>
        <w:ind w:left="4230" w:hanging="180"/>
      </w:pPr>
    </w:lvl>
    <w:lvl w:ilvl="3" w:tplc="0409000F" w:tentative="1">
      <w:start w:val="1"/>
      <w:numFmt w:val="decimal"/>
      <w:lvlText w:val="%4."/>
      <w:lvlJc w:val="left"/>
      <w:pPr>
        <w:ind w:left="4950" w:hanging="360"/>
      </w:pPr>
    </w:lvl>
    <w:lvl w:ilvl="4" w:tplc="04090019" w:tentative="1">
      <w:start w:val="1"/>
      <w:numFmt w:val="lowerLetter"/>
      <w:lvlText w:val="%5."/>
      <w:lvlJc w:val="left"/>
      <w:pPr>
        <w:ind w:left="5670" w:hanging="360"/>
      </w:pPr>
    </w:lvl>
    <w:lvl w:ilvl="5" w:tplc="0409001B" w:tentative="1">
      <w:start w:val="1"/>
      <w:numFmt w:val="lowerRoman"/>
      <w:lvlText w:val="%6."/>
      <w:lvlJc w:val="right"/>
      <w:pPr>
        <w:ind w:left="6390" w:hanging="180"/>
      </w:pPr>
    </w:lvl>
    <w:lvl w:ilvl="6" w:tplc="0409000F" w:tentative="1">
      <w:start w:val="1"/>
      <w:numFmt w:val="decimal"/>
      <w:lvlText w:val="%7."/>
      <w:lvlJc w:val="left"/>
      <w:pPr>
        <w:ind w:left="7110" w:hanging="360"/>
      </w:pPr>
    </w:lvl>
    <w:lvl w:ilvl="7" w:tplc="04090019" w:tentative="1">
      <w:start w:val="1"/>
      <w:numFmt w:val="lowerLetter"/>
      <w:lvlText w:val="%8."/>
      <w:lvlJc w:val="left"/>
      <w:pPr>
        <w:ind w:left="7830" w:hanging="360"/>
      </w:pPr>
    </w:lvl>
    <w:lvl w:ilvl="8" w:tplc="0409001B" w:tentative="1">
      <w:start w:val="1"/>
      <w:numFmt w:val="lowerRoman"/>
      <w:lvlText w:val="%9."/>
      <w:lvlJc w:val="right"/>
      <w:pPr>
        <w:ind w:left="8550" w:hanging="180"/>
      </w:pPr>
    </w:lvl>
  </w:abstractNum>
  <w:abstractNum w:abstractNumId="11" w15:restartNumberingAfterBreak="0">
    <w:nsid w:val="2438217E"/>
    <w:multiLevelType w:val="multilevel"/>
    <w:tmpl w:val="0784B0C2"/>
    <w:lvl w:ilvl="0">
      <w:start w:val="1"/>
      <w:numFmt w:val="decimal"/>
      <w:suff w:val="space"/>
      <w:lvlText w:val="Chapter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CETHeading1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CETheadingx"/>
      <w:suff w:val="space"/>
      <w:lvlText w:val="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TableSimple1"/>
      <w:suff w:val="space"/>
      <w:lvlText w:val="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.%3.%4.%5.%6.%7.%8.%9.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351E0394"/>
    <w:multiLevelType w:val="hybridMultilevel"/>
    <w:tmpl w:val="ED14CA0C"/>
    <w:lvl w:ilvl="0" w:tplc="B13489D8">
      <w:start w:val="1"/>
      <w:numFmt w:val="bullet"/>
      <w:pStyle w:val="CETnumbering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205803"/>
    <w:multiLevelType w:val="multilevel"/>
    <w:tmpl w:val="444C89D0"/>
    <w:lvl w:ilvl="0">
      <w:start w:val="1"/>
      <w:numFmt w:val="decimal"/>
      <w:suff w:val="space"/>
      <w:lvlText w:val="Chapter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.%3.%4.%5.%6.%7.%8.%9.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5AD311D0"/>
    <w:multiLevelType w:val="hybridMultilevel"/>
    <w:tmpl w:val="F198FF08"/>
    <w:lvl w:ilvl="0" w:tplc="62EA088C">
      <w:start w:val="1"/>
      <w:numFmt w:val="decimal"/>
      <w:pStyle w:val="CETnumbering1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65266D"/>
    <w:multiLevelType w:val="hybridMultilevel"/>
    <w:tmpl w:val="7AB4E1CE"/>
    <w:lvl w:ilvl="0" w:tplc="33FE03FA">
      <w:start w:val="1"/>
      <w:numFmt w:val="lowerLetter"/>
      <w:pStyle w:val="CETnumberinga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0A4DF9"/>
    <w:multiLevelType w:val="hybridMultilevel"/>
    <w:tmpl w:val="3322FC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3"/>
  </w:num>
  <w:num w:numId="13">
    <w:abstractNumId w:val="12"/>
  </w:num>
  <w:num w:numId="14">
    <w:abstractNumId w:val="14"/>
  </w:num>
  <w:num w:numId="15">
    <w:abstractNumId w:val="15"/>
  </w:num>
  <w:num w:numId="16">
    <w:abstractNumId w:val="16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 w:cryptProviderType="rsaAES" w:cryptAlgorithmClass="hash" w:cryptAlgorithmType="typeAny" w:cryptAlgorithmSid="14" w:cryptSpinCount="100000" w:hash="HtDWujclBo6JqzNgWQIeVPRGyPdKQNrMKsBiKsKXPTf/sGhNslv4Nw/EmUnw3yaNzilIHZzYtIYdqjvo8y9pBA==" w:salt="8sFClCFnh+DxuRmOWfcM7w==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14A"/>
    <w:rsid w:val="000010AD"/>
    <w:rsid w:val="000027C0"/>
    <w:rsid w:val="0000662C"/>
    <w:rsid w:val="000117CB"/>
    <w:rsid w:val="000150BC"/>
    <w:rsid w:val="0003148D"/>
    <w:rsid w:val="00062A9A"/>
    <w:rsid w:val="000672ED"/>
    <w:rsid w:val="0007071A"/>
    <w:rsid w:val="00086FAD"/>
    <w:rsid w:val="000A03B2"/>
    <w:rsid w:val="000C008F"/>
    <w:rsid w:val="000C3646"/>
    <w:rsid w:val="000D34BE"/>
    <w:rsid w:val="000E36F1"/>
    <w:rsid w:val="000E3A73"/>
    <w:rsid w:val="000E414A"/>
    <w:rsid w:val="000F5E58"/>
    <w:rsid w:val="00113CE1"/>
    <w:rsid w:val="0013121F"/>
    <w:rsid w:val="00134DE4"/>
    <w:rsid w:val="001468DD"/>
    <w:rsid w:val="00150E59"/>
    <w:rsid w:val="0015653D"/>
    <w:rsid w:val="001776E4"/>
    <w:rsid w:val="00184AD6"/>
    <w:rsid w:val="001B65C1"/>
    <w:rsid w:val="001C684B"/>
    <w:rsid w:val="001D53FC"/>
    <w:rsid w:val="001E3843"/>
    <w:rsid w:val="001F2EC7"/>
    <w:rsid w:val="002065DB"/>
    <w:rsid w:val="0020785C"/>
    <w:rsid w:val="00232AA4"/>
    <w:rsid w:val="002447EF"/>
    <w:rsid w:val="00251550"/>
    <w:rsid w:val="0027221A"/>
    <w:rsid w:val="00275B61"/>
    <w:rsid w:val="0028793D"/>
    <w:rsid w:val="002A6E73"/>
    <w:rsid w:val="002C695E"/>
    <w:rsid w:val="002D096B"/>
    <w:rsid w:val="002D1F12"/>
    <w:rsid w:val="003009B7"/>
    <w:rsid w:val="0030469C"/>
    <w:rsid w:val="00304B0C"/>
    <w:rsid w:val="00314433"/>
    <w:rsid w:val="003600CC"/>
    <w:rsid w:val="003723D4"/>
    <w:rsid w:val="003913AA"/>
    <w:rsid w:val="003A7D1C"/>
    <w:rsid w:val="003E4363"/>
    <w:rsid w:val="00407966"/>
    <w:rsid w:val="00447593"/>
    <w:rsid w:val="0046164A"/>
    <w:rsid w:val="00462DCD"/>
    <w:rsid w:val="004D1162"/>
    <w:rsid w:val="004E4DD6"/>
    <w:rsid w:val="004F39ED"/>
    <w:rsid w:val="004F563B"/>
    <w:rsid w:val="004F5E36"/>
    <w:rsid w:val="005119A5"/>
    <w:rsid w:val="00525AC1"/>
    <w:rsid w:val="005278B7"/>
    <w:rsid w:val="005346C8"/>
    <w:rsid w:val="00582A65"/>
    <w:rsid w:val="0059216E"/>
    <w:rsid w:val="00594E9F"/>
    <w:rsid w:val="005B61E6"/>
    <w:rsid w:val="005C77E1"/>
    <w:rsid w:val="005D4257"/>
    <w:rsid w:val="005D6A2F"/>
    <w:rsid w:val="005D74CE"/>
    <w:rsid w:val="005E1A82"/>
    <w:rsid w:val="005E507D"/>
    <w:rsid w:val="005F0A28"/>
    <w:rsid w:val="005F0E5E"/>
    <w:rsid w:val="00620DEE"/>
    <w:rsid w:val="00625639"/>
    <w:rsid w:val="006314BC"/>
    <w:rsid w:val="006366F8"/>
    <w:rsid w:val="0064184D"/>
    <w:rsid w:val="00660E3E"/>
    <w:rsid w:val="00662E74"/>
    <w:rsid w:val="006836FF"/>
    <w:rsid w:val="00686CA6"/>
    <w:rsid w:val="006B01AC"/>
    <w:rsid w:val="006C5579"/>
    <w:rsid w:val="006C62E4"/>
    <w:rsid w:val="00704BDF"/>
    <w:rsid w:val="00711454"/>
    <w:rsid w:val="00716771"/>
    <w:rsid w:val="0072754B"/>
    <w:rsid w:val="00735AB4"/>
    <w:rsid w:val="00736B13"/>
    <w:rsid w:val="007447F3"/>
    <w:rsid w:val="00746476"/>
    <w:rsid w:val="007546B0"/>
    <w:rsid w:val="007661C8"/>
    <w:rsid w:val="00767FC4"/>
    <w:rsid w:val="00782209"/>
    <w:rsid w:val="00783620"/>
    <w:rsid w:val="007B768F"/>
    <w:rsid w:val="007D52CD"/>
    <w:rsid w:val="007F27DC"/>
    <w:rsid w:val="0081128E"/>
    <w:rsid w:val="00813288"/>
    <w:rsid w:val="008168FC"/>
    <w:rsid w:val="008479A2"/>
    <w:rsid w:val="00852C4A"/>
    <w:rsid w:val="00871987"/>
    <w:rsid w:val="00875AC6"/>
    <w:rsid w:val="0087637F"/>
    <w:rsid w:val="00886B61"/>
    <w:rsid w:val="008944D0"/>
    <w:rsid w:val="008A1512"/>
    <w:rsid w:val="008D0BEB"/>
    <w:rsid w:val="008E566E"/>
    <w:rsid w:val="008F6900"/>
    <w:rsid w:val="00901EB6"/>
    <w:rsid w:val="00921360"/>
    <w:rsid w:val="00926B04"/>
    <w:rsid w:val="009450CE"/>
    <w:rsid w:val="0095164B"/>
    <w:rsid w:val="00982F83"/>
    <w:rsid w:val="00996483"/>
    <w:rsid w:val="009A1E1A"/>
    <w:rsid w:val="009A754F"/>
    <w:rsid w:val="009B6D96"/>
    <w:rsid w:val="009E788A"/>
    <w:rsid w:val="00A17106"/>
    <w:rsid w:val="00A1763D"/>
    <w:rsid w:val="00A17CEC"/>
    <w:rsid w:val="00A27EF0"/>
    <w:rsid w:val="00A501B3"/>
    <w:rsid w:val="00A536F2"/>
    <w:rsid w:val="00A56E68"/>
    <w:rsid w:val="00A666CD"/>
    <w:rsid w:val="00A74D70"/>
    <w:rsid w:val="00A76EFC"/>
    <w:rsid w:val="00A97F29"/>
    <w:rsid w:val="00AB0964"/>
    <w:rsid w:val="00AE377D"/>
    <w:rsid w:val="00B35753"/>
    <w:rsid w:val="00B61DBF"/>
    <w:rsid w:val="00B71DDF"/>
    <w:rsid w:val="00B86CB8"/>
    <w:rsid w:val="00B900DC"/>
    <w:rsid w:val="00BC30C9"/>
    <w:rsid w:val="00BD180B"/>
    <w:rsid w:val="00BE3E58"/>
    <w:rsid w:val="00C01616"/>
    <w:rsid w:val="00C0162B"/>
    <w:rsid w:val="00C345B1"/>
    <w:rsid w:val="00C40142"/>
    <w:rsid w:val="00C42A4D"/>
    <w:rsid w:val="00C43583"/>
    <w:rsid w:val="00C45791"/>
    <w:rsid w:val="00C57182"/>
    <w:rsid w:val="00C6072E"/>
    <w:rsid w:val="00C655FD"/>
    <w:rsid w:val="00C94434"/>
    <w:rsid w:val="00CA1C95"/>
    <w:rsid w:val="00CA5A9C"/>
    <w:rsid w:val="00CC3F4B"/>
    <w:rsid w:val="00CD5FE2"/>
    <w:rsid w:val="00CE2C03"/>
    <w:rsid w:val="00CE44A7"/>
    <w:rsid w:val="00CF5BAA"/>
    <w:rsid w:val="00D02B4C"/>
    <w:rsid w:val="00D14A1E"/>
    <w:rsid w:val="00D55290"/>
    <w:rsid w:val="00D84567"/>
    <w:rsid w:val="00D84576"/>
    <w:rsid w:val="00D979ED"/>
    <w:rsid w:val="00DC02AD"/>
    <w:rsid w:val="00DE0019"/>
    <w:rsid w:val="00DE264A"/>
    <w:rsid w:val="00E041E7"/>
    <w:rsid w:val="00E23CA1"/>
    <w:rsid w:val="00E409A8"/>
    <w:rsid w:val="00E47211"/>
    <w:rsid w:val="00E514A4"/>
    <w:rsid w:val="00E53F56"/>
    <w:rsid w:val="00E57CEB"/>
    <w:rsid w:val="00E7209D"/>
    <w:rsid w:val="00E77461"/>
    <w:rsid w:val="00EA50E1"/>
    <w:rsid w:val="00EB544B"/>
    <w:rsid w:val="00ED1154"/>
    <w:rsid w:val="00ED60CD"/>
    <w:rsid w:val="00EE0131"/>
    <w:rsid w:val="00F30C64"/>
    <w:rsid w:val="00F32C8C"/>
    <w:rsid w:val="00F65B85"/>
    <w:rsid w:val="00F72F08"/>
    <w:rsid w:val="00F74911"/>
    <w:rsid w:val="00F76D61"/>
    <w:rsid w:val="00F832BF"/>
    <w:rsid w:val="00FB730C"/>
    <w:rsid w:val="00FC2695"/>
    <w:rsid w:val="00FC3E03"/>
    <w:rsid w:val="00FE6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0C6A88"/>
  <w15:docId w15:val="{1A392649-00D9-457E-A53F-1DA297A72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locked="1" w:semiHidden="1" w:unhideWhenUsed="1"/>
    <w:lsdException w:name="HTML Address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locked="1" w:semiHidden="1" w:unhideWhenUsed="1"/>
    <w:lsdException w:name="Table Simple 3" w:locked="1" w:semiHidden="1" w:unhideWhenUsed="1"/>
    <w:lsdException w:name="Table Classic 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Grid" w:locked="1" w:uiPriority="59"/>
    <w:lsdException w:name="Table Theme" w:locked="1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locked="1" w:uiPriority="34" w:qFormat="1"/>
    <w:lsdException w:name="Quote" w:uiPriority="29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/>
    <w:lsdException w:name="Intense Emphasis" w:locked="1" w:uiPriority="2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CET Top_page"/>
    <w:rsid w:val="00620DEE"/>
    <w:pPr>
      <w:tabs>
        <w:tab w:val="right" w:pos="7100"/>
      </w:tabs>
      <w:spacing w:after="0" w:line="264" w:lineRule="auto"/>
      <w:jc w:val="both"/>
    </w:pPr>
    <w:rPr>
      <w:rFonts w:ascii="Arial" w:eastAsia="Times New Roman" w:hAnsi="Arial" w:cs="Times New Roman"/>
      <w:sz w:val="18"/>
      <w:szCs w:val="20"/>
      <w:lang w:val="en-GB"/>
    </w:rPr>
  </w:style>
  <w:style w:type="paragraph" w:styleId="Heading1">
    <w:name w:val="heading 1"/>
    <w:basedOn w:val="CETHeading1"/>
    <w:next w:val="Normal"/>
    <w:link w:val="Heading1Char"/>
    <w:uiPriority w:val="9"/>
    <w:locked/>
    <w:rsid w:val="004F5E36"/>
    <w:pPr>
      <w:tabs>
        <w:tab w:val="clear" w:pos="360"/>
        <w:tab w:val="right" w:pos="7100"/>
      </w:tabs>
      <w:jc w:val="both"/>
      <w:outlineLvl w:val="0"/>
    </w:pPr>
    <w:rPr>
      <w:lang w:val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03148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03148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locked/>
    <w:rsid w:val="0003148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locked/>
    <w:rsid w:val="0003148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locked/>
    <w:rsid w:val="0003148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locked/>
    <w:rsid w:val="0003148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locked/>
    <w:rsid w:val="0003148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locked/>
    <w:rsid w:val="0003148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ETAuthors">
    <w:name w:val="CET Authors"/>
    <w:basedOn w:val="CETBodytext"/>
    <w:link w:val="CETAuthorsCarattere"/>
    <w:rsid w:val="000E414A"/>
    <w:pPr>
      <w:keepNext/>
      <w:suppressAutoHyphens/>
      <w:spacing w:after="120"/>
    </w:pPr>
    <w:rPr>
      <w:noProof/>
      <w:sz w:val="24"/>
      <w:lang w:val="en-GB"/>
    </w:rPr>
  </w:style>
  <w:style w:type="paragraph" w:customStyle="1" w:styleId="CETTitle">
    <w:name w:val="CET Title"/>
    <w:next w:val="CETAuthors"/>
    <w:link w:val="CETTitleCarattere"/>
    <w:rsid w:val="00FB730C"/>
    <w:pPr>
      <w:suppressAutoHyphens/>
      <w:spacing w:before="480" w:after="120" w:line="264" w:lineRule="auto"/>
      <w:jc w:val="center"/>
      <w:outlineLvl w:val="0"/>
    </w:pPr>
    <w:rPr>
      <w:rFonts w:ascii="Arial" w:eastAsia="Times New Roman" w:hAnsi="Arial" w:cs="Times New Roman"/>
      <w:sz w:val="32"/>
      <w:szCs w:val="20"/>
      <w:lang w:val="en-GB"/>
    </w:rPr>
  </w:style>
  <w:style w:type="character" w:customStyle="1" w:styleId="CETAuthorsCarattere">
    <w:name w:val="CET Authors Carattere"/>
    <w:link w:val="CETAuthors"/>
    <w:rsid w:val="009E788A"/>
    <w:rPr>
      <w:rFonts w:ascii="Arial" w:eastAsia="Times New Roman" w:hAnsi="Arial" w:cs="Times New Roman"/>
      <w:noProof/>
      <w:sz w:val="24"/>
      <w:szCs w:val="20"/>
      <w:lang w:val="en-GB"/>
    </w:rPr>
  </w:style>
  <w:style w:type="character" w:customStyle="1" w:styleId="CETTitleCarattere">
    <w:name w:val="CET Title Carattere"/>
    <w:link w:val="CETTitle"/>
    <w:rsid w:val="00FB730C"/>
    <w:rPr>
      <w:rFonts w:ascii="Arial" w:eastAsia="Times New Roman" w:hAnsi="Arial" w:cs="Times New Roman"/>
      <w:sz w:val="32"/>
      <w:szCs w:val="20"/>
      <w:lang w:val="en-GB"/>
    </w:rPr>
  </w:style>
  <w:style w:type="paragraph" w:customStyle="1" w:styleId="CETHeading1">
    <w:name w:val="CET Heading1"/>
    <w:next w:val="CETBodytext"/>
    <w:rsid w:val="009E788A"/>
    <w:pPr>
      <w:keepNext/>
      <w:numPr>
        <w:ilvl w:val="1"/>
        <w:numId w:val="1"/>
      </w:numPr>
      <w:tabs>
        <w:tab w:val="num" w:pos="360"/>
      </w:tabs>
      <w:suppressAutoHyphens/>
      <w:spacing w:before="240" w:after="120" w:line="240" w:lineRule="auto"/>
    </w:pPr>
    <w:rPr>
      <w:rFonts w:ascii="Arial" w:eastAsia="Times New Roman" w:hAnsi="Arial" w:cs="Times New Roman"/>
      <w:b/>
      <w:sz w:val="20"/>
      <w:szCs w:val="20"/>
      <w:lang w:val="en-US"/>
    </w:rPr>
  </w:style>
  <w:style w:type="paragraph" w:customStyle="1" w:styleId="CETBodytext">
    <w:name w:val="CET Body text"/>
    <w:link w:val="CETBodytextCarattere"/>
    <w:rsid w:val="000E414A"/>
    <w:pPr>
      <w:tabs>
        <w:tab w:val="right" w:pos="7100"/>
      </w:tabs>
      <w:spacing w:after="0" w:line="264" w:lineRule="auto"/>
      <w:jc w:val="both"/>
    </w:pPr>
    <w:rPr>
      <w:rFonts w:ascii="Arial" w:eastAsia="Times New Roman" w:hAnsi="Arial" w:cs="Times New Roman"/>
      <w:sz w:val="18"/>
      <w:szCs w:val="20"/>
      <w:lang w:val="en-US"/>
    </w:rPr>
  </w:style>
  <w:style w:type="paragraph" w:customStyle="1" w:styleId="CETheadingx">
    <w:name w:val="CET headingx"/>
    <w:next w:val="CETBodytext"/>
    <w:link w:val="CETheadingxCarattere"/>
    <w:rsid w:val="009E788A"/>
    <w:pPr>
      <w:keepNext/>
      <w:numPr>
        <w:ilvl w:val="2"/>
        <w:numId w:val="1"/>
      </w:numPr>
      <w:suppressAutoHyphens/>
      <w:spacing w:before="120" w:line="240" w:lineRule="auto"/>
    </w:pPr>
    <w:rPr>
      <w:rFonts w:ascii="Arial" w:eastAsia="Times New Roman" w:hAnsi="Arial" w:cs="Times New Roman"/>
      <w:b/>
      <w:sz w:val="18"/>
      <w:szCs w:val="20"/>
      <w:lang w:val="en-US"/>
    </w:rPr>
  </w:style>
  <w:style w:type="paragraph" w:customStyle="1" w:styleId="CETAddress">
    <w:name w:val="CET Address"/>
    <w:link w:val="CETAddressCarattere"/>
    <w:rsid w:val="009E788A"/>
    <w:pPr>
      <w:keepNext/>
      <w:suppressAutoHyphens/>
      <w:spacing w:after="0"/>
      <w:contextualSpacing/>
    </w:pPr>
    <w:rPr>
      <w:rFonts w:ascii="Arial" w:eastAsia="Times New Roman" w:hAnsi="Arial" w:cs="Times New Roman"/>
      <w:noProof/>
      <w:sz w:val="16"/>
      <w:szCs w:val="20"/>
      <w:lang w:val="en-GB"/>
    </w:rPr>
  </w:style>
  <w:style w:type="table" w:styleId="TableSimple1">
    <w:name w:val="Table Simple 1"/>
    <w:basedOn w:val="TableNormal"/>
    <w:semiHidden/>
    <w:locked/>
    <w:rsid w:val="000E414A"/>
    <w:pPr>
      <w:numPr>
        <w:ilvl w:val="3"/>
        <w:numId w:val="1"/>
      </w:numPr>
      <w:spacing w:after="0" w:line="264" w:lineRule="auto"/>
      <w:jc w:val="both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character" w:customStyle="1" w:styleId="CETBodytextCarattere">
    <w:name w:val="CET Body text Carattere"/>
    <w:link w:val="CETBodytext"/>
    <w:rsid w:val="000E414A"/>
    <w:rPr>
      <w:rFonts w:ascii="Arial" w:eastAsia="Times New Roman" w:hAnsi="Arial" w:cs="Times New Roman"/>
      <w:sz w:val="18"/>
      <w:szCs w:val="20"/>
      <w:lang w:val="en-US"/>
    </w:rPr>
  </w:style>
  <w:style w:type="paragraph" w:customStyle="1" w:styleId="CETReference">
    <w:name w:val="CET Reference"/>
    <w:rsid w:val="00FC2695"/>
    <w:pPr>
      <w:spacing w:before="200" w:after="120" w:line="240" w:lineRule="auto"/>
    </w:pPr>
    <w:rPr>
      <w:rFonts w:ascii="Arial" w:eastAsia="Times New Roman" w:hAnsi="Arial" w:cs="Times New Roman"/>
      <w:b/>
      <w:sz w:val="18"/>
      <w:szCs w:val="20"/>
      <w:lang w:val="en-GB"/>
    </w:rPr>
  </w:style>
  <w:style w:type="paragraph" w:customStyle="1" w:styleId="CETReference-text">
    <w:name w:val="CET Reference-text"/>
    <w:rsid w:val="009E788A"/>
    <w:pPr>
      <w:spacing w:after="0" w:line="264" w:lineRule="auto"/>
      <w:ind w:left="284" w:hanging="284"/>
      <w:jc w:val="both"/>
    </w:pPr>
    <w:rPr>
      <w:rFonts w:ascii="Arial" w:eastAsia="Times New Roman" w:hAnsi="Arial" w:cs="Times New Roman"/>
      <w:sz w:val="18"/>
      <w:szCs w:val="20"/>
      <w:lang w:val="en-GB"/>
    </w:rPr>
  </w:style>
  <w:style w:type="paragraph" w:customStyle="1" w:styleId="CETCaption">
    <w:name w:val="CET Caption"/>
    <w:link w:val="CETCaptionCarattere"/>
    <w:rsid w:val="009E788A"/>
    <w:pPr>
      <w:spacing w:before="240" w:after="240" w:line="264" w:lineRule="auto"/>
      <w:jc w:val="both"/>
    </w:pPr>
    <w:rPr>
      <w:rFonts w:ascii="Arial" w:eastAsia="Times New Roman" w:hAnsi="Arial" w:cs="Times New Roman"/>
      <w:i/>
      <w:sz w:val="18"/>
      <w:szCs w:val="20"/>
      <w:lang w:val="en-GB"/>
    </w:rPr>
  </w:style>
  <w:style w:type="paragraph" w:customStyle="1" w:styleId="CET-table-title">
    <w:name w:val="CET-table-title"/>
    <w:rsid w:val="000E414A"/>
    <w:pPr>
      <w:keepNext/>
      <w:spacing w:before="240" w:after="80" w:line="240" w:lineRule="exact"/>
    </w:pPr>
    <w:rPr>
      <w:rFonts w:ascii="Arial" w:eastAsia="Times New Roman" w:hAnsi="Arial" w:cs="Times New Roman"/>
      <w:i/>
      <w:sz w:val="18"/>
      <w:szCs w:val="20"/>
      <w:lang w:val="en-US"/>
    </w:rPr>
  </w:style>
  <w:style w:type="character" w:customStyle="1" w:styleId="CETheadingxCarattere">
    <w:name w:val="CET headingx Carattere"/>
    <w:link w:val="CETheadingx"/>
    <w:rsid w:val="009E788A"/>
    <w:rPr>
      <w:rFonts w:ascii="Arial" w:eastAsia="Times New Roman" w:hAnsi="Arial" w:cs="Times New Roman"/>
      <w:b/>
      <w:sz w:val="18"/>
      <w:szCs w:val="20"/>
      <w:lang w:val="en-US"/>
    </w:rPr>
  </w:style>
  <w:style w:type="character" w:customStyle="1" w:styleId="CETCaptionCarattere">
    <w:name w:val="CET Caption Carattere"/>
    <w:link w:val="CETCaption"/>
    <w:rsid w:val="009E788A"/>
    <w:rPr>
      <w:rFonts w:ascii="Arial" w:eastAsia="Times New Roman" w:hAnsi="Arial" w:cs="Times New Roman"/>
      <w:i/>
      <w:sz w:val="18"/>
      <w:szCs w:val="20"/>
      <w:lang w:val="en-GB"/>
    </w:rPr>
  </w:style>
  <w:style w:type="paragraph" w:customStyle="1" w:styleId="CETBodytextItalic">
    <w:name w:val="CET Body text (Italic)"/>
    <w:basedOn w:val="CETBodytext"/>
    <w:qFormat/>
    <w:rsid w:val="004F5E36"/>
    <w:rPr>
      <w:i/>
      <w:lang w:val="en-GB"/>
    </w:rPr>
  </w:style>
  <w:style w:type="paragraph" w:customStyle="1" w:styleId="CETAcknowledgements">
    <w:name w:val="CET_Acknowledgements"/>
    <w:next w:val="CETBodytext"/>
    <w:qFormat/>
    <w:rsid w:val="00FC2695"/>
    <w:pPr>
      <w:spacing w:before="200" w:after="120"/>
    </w:pPr>
    <w:rPr>
      <w:rFonts w:ascii="Arial" w:eastAsia="Times New Roman" w:hAnsi="Arial" w:cs="Times New Roman"/>
      <w:b/>
      <w:sz w:val="18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0D34B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34BE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03148D"/>
  </w:style>
  <w:style w:type="paragraph" w:styleId="BodyText2">
    <w:name w:val="Body Text 2"/>
    <w:basedOn w:val="Normal"/>
    <w:link w:val="BodyText2Char"/>
    <w:uiPriority w:val="99"/>
    <w:semiHidden/>
    <w:unhideWhenUsed/>
    <w:rsid w:val="000314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03148D"/>
  </w:style>
  <w:style w:type="paragraph" w:styleId="BodyText3">
    <w:name w:val="Body Text 3"/>
    <w:basedOn w:val="Normal"/>
    <w:link w:val="BodyText3Char"/>
    <w:uiPriority w:val="99"/>
    <w:semiHidden/>
    <w:unhideWhenUsed/>
    <w:rsid w:val="000314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03148D"/>
    <w:rPr>
      <w:sz w:val="16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0314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3148D"/>
  </w:style>
  <w:style w:type="paragraph" w:styleId="Date">
    <w:name w:val="Date"/>
    <w:basedOn w:val="Normal"/>
    <w:next w:val="Normal"/>
    <w:link w:val="DateChar"/>
    <w:uiPriority w:val="99"/>
    <w:semiHidden/>
    <w:unhideWhenUsed/>
    <w:locked/>
    <w:rsid w:val="0003148D"/>
  </w:style>
  <w:style w:type="character" w:customStyle="1" w:styleId="DateChar">
    <w:name w:val="Date Char"/>
    <w:basedOn w:val="DefaultParagraphFont"/>
    <w:link w:val="Date"/>
    <w:uiPriority w:val="99"/>
    <w:semiHidden/>
    <w:rsid w:val="0003148D"/>
  </w:style>
  <w:style w:type="paragraph" w:styleId="Caption">
    <w:name w:val="caption"/>
    <w:basedOn w:val="Normal"/>
    <w:next w:val="Normal"/>
    <w:uiPriority w:val="35"/>
    <w:semiHidden/>
    <w:unhideWhenUsed/>
    <w:qFormat/>
    <w:locked/>
    <w:rsid w:val="0003148D"/>
    <w:pPr>
      <w:spacing w:line="240" w:lineRule="auto"/>
    </w:pPr>
    <w:rPr>
      <w:b/>
      <w:bCs/>
      <w:color w:val="4F81BD" w:themeColor="accent1"/>
      <w:szCs w:val="18"/>
    </w:rPr>
  </w:style>
  <w:style w:type="paragraph" w:styleId="List">
    <w:name w:val="List"/>
    <w:basedOn w:val="Normal"/>
    <w:uiPriority w:val="99"/>
    <w:semiHidden/>
    <w:unhideWhenUsed/>
    <w:locked/>
    <w:rsid w:val="0003148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locked/>
    <w:rsid w:val="0003148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locked/>
    <w:rsid w:val="0003148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locked/>
    <w:rsid w:val="0003148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locked/>
    <w:rsid w:val="0003148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locked/>
    <w:rsid w:val="0003148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locked/>
    <w:rsid w:val="0003148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locked/>
    <w:rsid w:val="0003148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locked/>
    <w:rsid w:val="0003148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locked/>
    <w:rsid w:val="0003148D"/>
    <w:pPr>
      <w:spacing w:after="120"/>
      <w:ind w:left="1415"/>
      <w:contextualSpacing/>
    </w:pPr>
  </w:style>
  <w:style w:type="paragraph" w:styleId="Signature">
    <w:name w:val="Signature"/>
    <w:basedOn w:val="Normal"/>
    <w:link w:val="SignatureChar"/>
    <w:uiPriority w:val="99"/>
    <w:semiHidden/>
    <w:unhideWhenUsed/>
    <w:locked/>
    <w:rsid w:val="0003148D"/>
    <w:pPr>
      <w:spacing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03148D"/>
  </w:style>
  <w:style w:type="paragraph" w:styleId="E-mailSignature">
    <w:name w:val="E-mail Signature"/>
    <w:basedOn w:val="Normal"/>
    <w:link w:val="E-mailSignatureChar"/>
    <w:uiPriority w:val="99"/>
    <w:semiHidden/>
    <w:unhideWhenUsed/>
    <w:locked/>
    <w:rsid w:val="0003148D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03148D"/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locked/>
    <w:rsid w:val="0003148D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03148D"/>
  </w:style>
  <w:style w:type="paragraph" w:styleId="Closing">
    <w:name w:val="Closing"/>
    <w:basedOn w:val="Normal"/>
    <w:link w:val="ClosingChar"/>
    <w:uiPriority w:val="99"/>
    <w:semiHidden/>
    <w:unhideWhenUsed/>
    <w:locked/>
    <w:rsid w:val="0003148D"/>
    <w:pPr>
      <w:spacing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03148D"/>
  </w:style>
  <w:style w:type="paragraph" w:styleId="Index1">
    <w:name w:val="index 1"/>
    <w:basedOn w:val="Normal"/>
    <w:next w:val="Normal"/>
    <w:autoRedefine/>
    <w:uiPriority w:val="99"/>
    <w:semiHidden/>
    <w:unhideWhenUsed/>
    <w:locked/>
    <w:rsid w:val="0003148D"/>
    <w:pPr>
      <w:spacing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locked/>
    <w:rsid w:val="0003148D"/>
    <w:pPr>
      <w:spacing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locked/>
    <w:rsid w:val="0003148D"/>
    <w:pPr>
      <w:spacing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locked/>
    <w:rsid w:val="0003148D"/>
    <w:pPr>
      <w:spacing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locked/>
    <w:rsid w:val="0003148D"/>
    <w:pPr>
      <w:spacing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locked/>
    <w:rsid w:val="0003148D"/>
    <w:pPr>
      <w:spacing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locked/>
    <w:rsid w:val="0003148D"/>
    <w:pPr>
      <w:spacing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locked/>
    <w:rsid w:val="0003148D"/>
    <w:pPr>
      <w:spacing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locked/>
    <w:rsid w:val="0003148D"/>
    <w:pPr>
      <w:spacing w:line="240" w:lineRule="auto"/>
      <w:ind w:left="198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locked/>
    <w:rsid w:val="0003148D"/>
  </w:style>
  <w:style w:type="paragraph" w:styleId="TableofAuthorities">
    <w:name w:val="table of authorities"/>
    <w:basedOn w:val="Normal"/>
    <w:next w:val="Normal"/>
    <w:uiPriority w:val="99"/>
    <w:semiHidden/>
    <w:unhideWhenUsed/>
    <w:locked/>
    <w:rsid w:val="0003148D"/>
    <w:pPr>
      <w:ind w:left="220" w:hanging="220"/>
    </w:pPr>
  </w:style>
  <w:style w:type="paragraph" w:styleId="EnvelopeAddress">
    <w:name w:val="envelope address"/>
    <w:basedOn w:val="Normal"/>
    <w:uiPriority w:val="99"/>
    <w:semiHidden/>
    <w:unhideWhenUsed/>
    <w:locked/>
    <w:rsid w:val="0003148D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HTMLAddress">
    <w:name w:val="HTML Address"/>
    <w:basedOn w:val="Normal"/>
    <w:link w:val="HTMLAddressChar"/>
    <w:uiPriority w:val="99"/>
    <w:semiHidden/>
    <w:unhideWhenUsed/>
    <w:locked/>
    <w:rsid w:val="0003148D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03148D"/>
    <w:rPr>
      <w:i/>
      <w:iCs/>
    </w:rPr>
  </w:style>
  <w:style w:type="paragraph" w:styleId="EnvelopeReturn">
    <w:name w:val="envelope return"/>
    <w:basedOn w:val="Normal"/>
    <w:uiPriority w:val="99"/>
    <w:semiHidden/>
    <w:unhideWhenUsed/>
    <w:locked/>
    <w:rsid w:val="0003148D"/>
    <w:pPr>
      <w:spacing w:line="240" w:lineRule="auto"/>
    </w:pPr>
    <w:rPr>
      <w:rFonts w:asciiTheme="majorHAnsi" w:eastAsiaTheme="majorEastAsia" w:hAnsiTheme="majorHAnsi" w:cstheme="majorBidi"/>
    </w:rPr>
  </w:style>
  <w:style w:type="paragraph" w:styleId="MessageHeader">
    <w:name w:val="Message Header"/>
    <w:basedOn w:val="Normal"/>
    <w:link w:val="MessageHeaderChar"/>
    <w:uiPriority w:val="99"/>
    <w:semiHidden/>
    <w:unhideWhenUsed/>
    <w:locked/>
    <w:rsid w:val="0003148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03148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locked/>
    <w:rsid w:val="0003148D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03148D"/>
  </w:style>
  <w:style w:type="paragraph" w:styleId="DocumentMap">
    <w:name w:val="Document Map"/>
    <w:basedOn w:val="Normal"/>
    <w:link w:val="DocumentMapChar"/>
    <w:uiPriority w:val="99"/>
    <w:semiHidden/>
    <w:unhideWhenUsed/>
    <w:locked/>
    <w:rsid w:val="0003148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3148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locked/>
    <w:rsid w:val="0003148D"/>
    <w:rPr>
      <w:sz w:val="24"/>
      <w:szCs w:val="24"/>
    </w:rPr>
  </w:style>
  <w:style w:type="paragraph" w:styleId="ListNumber">
    <w:name w:val="List Number"/>
    <w:basedOn w:val="Normal"/>
    <w:uiPriority w:val="99"/>
    <w:semiHidden/>
    <w:unhideWhenUsed/>
    <w:locked/>
    <w:rsid w:val="0003148D"/>
    <w:pPr>
      <w:numPr>
        <w:numId w:val="2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locked/>
    <w:rsid w:val="0003148D"/>
    <w:pPr>
      <w:numPr>
        <w:numId w:val="3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locked/>
    <w:rsid w:val="0003148D"/>
    <w:pPr>
      <w:numPr>
        <w:numId w:val="4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locked/>
    <w:rsid w:val="0003148D"/>
    <w:pPr>
      <w:numPr>
        <w:numId w:val="5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locked/>
    <w:rsid w:val="0003148D"/>
    <w:pPr>
      <w:numPr>
        <w:numId w:val="6"/>
      </w:numPr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locked/>
    <w:rsid w:val="0003148D"/>
    <w:pPr>
      <w:spacing w:line="240" w:lineRule="auto"/>
    </w:pPr>
    <w:rPr>
      <w:rFonts w:ascii="Consolas" w:hAnsi="Consolas" w:cs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3148D"/>
    <w:rPr>
      <w:rFonts w:ascii="Consolas" w:hAnsi="Consolas" w:cs="Consolas"/>
      <w:sz w:val="20"/>
      <w:szCs w:val="20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locked/>
    <w:rsid w:val="0003148D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03148D"/>
  </w:style>
  <w:style w:type="paragraph" w:styleId="BodyTextIndent">
    <w:name w:val="Body Text Indent"/>
    <w:basedOn w:val="Normal"/>
    <w:link w:val="BodyTextIndentChar"/>
    <w:uiPriority w:val="99"/>
    <w:semiHidden/>
    <w:unhideWhenUsed/>
    <w:locked/>
    <w:rsid w:val="0003148D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3148D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locked/>
    <w:rsid w:val="0003148D"/>
    <w:pPr>
      <w:spacing w:after="20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03148D"/>
  </w:style>
  <w:style w:type="paragraph" w:styleId="ListBullet">
    <w:name w:val="List Bullet"/>
    <w:basedOn w:val="Normal"/>
    <w:uiPriority w:val="99"/>
    <w:semiHidden/>
    <w:unhideWhenUsed/>
    <w:locked/>
    <w:rsid w:val="0003148D"/>
    <w:pPr>
      <w:numPr>
        <w:numId w:val="7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locked/>
    <w:rsid w:val="0003148D"/>
    <w:pPr>
      <w:numPr>
        <w:numId w:val="8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locked/>
    <w:rsid w:val="0003148D"/>
    <w:pPr>
      <w:numPr>
        <w:numId w:val="9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locked/>
    <w:rsid w:val="0003148D"/>
    <w:pPr>
      <w:numPr>
        <w:numId w:val="10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locked/>
    <w:rsid w:val="0003148D"/>
    <w:pPr>
      <w:numPr>
        <w:numId w:val="11"/>
      </w:numPr>
      <w:contextualSpacing/>
    </w:pPr>
  </w:style>
  <w:style w:type="paragraph" w:styleId="BodyTextIndent2">
    <w:name w:val="Body Text Indent 2"/>
    <w:basedOn w:val="Normal"/>
    <w:link w:val="BodyTextIndent2Char"/>
    <w:uiPriority w:val="99"/>
    <w:semiHidden/>
    <w:unhideWhenUsed/>
    <w:locked/>
    <w:rsid w:val="0003148D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03148D"/>
  </w:style>
  <w:style w:type="paragraph" w:styleId="BodyTextIndent3">
    <w:name w:val="Body Text Indent 3"/>
    <w:basedOn w:val="Normal"/>
    <w:link w:val="BodyTextIndent3Char"/>
    <w:uiPriority w:val="99"/>
    <w:semiHidden/>
    <w:unhideWhenUsed/>
    <w:locked/>
    <w:rsid w:val="0003148D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03148D"/>
    <w:rPr>
      <w:sz w:val="16"/>
      <w:szCs w:val="16"/>
    </w:rPr>
  </w:style>
  <w:style w:type="paragraph" w:styleId="NormalIndent">
    <w:name w:val="Normal Indent"/>
    <w:basedOn w:val="Normal"/>
    <w:uiPriority w:val="99"/>
    <w:semiHidden/>
    <w:unhideWhenUsed/>
    <w:locked/>
    <w:rsid w:val="0003148D"/>
    <w:pPr>
      <w:ind w:left="720"/>
    </w:p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03148D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314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0314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148D"/>
    <w:rPr>
      <w:b/>
      <w:bCs/>
      <w:sz w:val="20"/>
      <w:szCs w:val="20"/>
    </w:rPr>
  </w:style>
  <w:style w:type="paragraph" w:styleId="TOC1">
    <w:name w:val="toc 1"/>
    <w:basedOn w:val="Normal"/>
    <w:next w:val="Normal"/>
    <w:autoRedefine/>
    <w:uiPriority w:val="39"/>
    <w:semiHidden/>
    <w:unhideWhenUsed/>
    <w:locked/>
    <w:rsid w:val="0003148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locked/>
    <w:rsid w:val="0003148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locked/>
    <w:rsid w:val="0003148D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locked/>
    <w:rsid w:val="0003148D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locked/>
    <w:rsid w:val="0003148D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locked/>
    <w:rsid w:val="0003148D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locked/>
    <w:rsid w:val="0003148D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locked/>
    <w:rsid w:val="0003148D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locked/>
    <w:rsid w:val="0003148D"/>
    <w:pPr>
      <w:spacing w:after="100"/>
      <w:ind w:left="1760"/>
    </w:pPr>
  </w:style>
  <w:style w:type="paragraph" w:styleId="BlockText">
    <w:name w:val="Block Text"/>
    <w:basedOn w:val="Normal"/>
    <w:uiPriority w:val="99"/>
    <w:semiHidden/>
    <w:unhideWhenUsed/>
    <w:locked/>
    <w:rsid w:val="0003148D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eastAsiaTheme="minorEastAsia"/>
      <w:i/>
      <w:iCs/>
      <w:color w:val="4F81BD" w:themeColor="accent1"/>
    </w:rPr>
  </w:style>
  <w:style w:type="paragraph" w:styleId="MacroText">
    <w:name w:val="macro"/>
    <w:link w:val="MacroTextChar"/>
    <w:uiPriority w:val="99"/>
    <w:semiHidden/>
    <w:unhideWhenUsed/>
    <w:locked/>
    <w:rsid w:val="0003148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03148D"/>
    <w:rPr>
      <w:rFonts w:ascii="Consolas" w:hAnsi="Consolas" w:cs="Consolas"/>
      <w:sz w:val="20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locked/>
    <w:rsid w:val="0003148D"/>
    <w:pPr>
      <w:spacing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3148D"/>
    <w:rPr>
      <w:rFonts w:ascii="Consolas" w:hAnsi="Consolas" w:cs="Consolas"/>
      <w:sz w:val="21"/>
      <w:szCs w:val="21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03148D"/>
    <w:pPr>
      <w:spacing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3148D"/>
    <w:rPr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locked/>
    <w:rsid w:val="0003148D"/>
    <w:pPr>
      <w:spacing w:line="240" w:lineRule="auto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3148D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4F5E36"/>
    <w:rPr>
      <w:rFonts w:ascii="Arial" w:eastAsia="Times New Roman" w:hAnsi="Arial" w:cs="Times New Roman"/>
      <w:b/>
      <w:sz w:val="20"/>
      <w:szCs w:val="2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14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148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148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148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148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148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148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148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IndexHeading">
    <w:name w:val="index heading"/>
    <w:basedOn w:val="Normal"/>
    <w:next w:val="Index1"/>
    <w:uiPriority w:val="99"/>
    <w:semiHidden/>
    <w:unhideWhenUsed/>
    <w:locked/>
    <w:rsid w:val="0003148D"/>
    <w:rPr>
      <w:rFonts w:asciiTheme="majorHAnsi" w:eastAsiaTheme="majorEastAsia" w:hAnsiTheme="majorHAnsi" w:cstheme="majorBidi"/>
      <w:b/>
      <w:bCs/>
    </w:rPr>
  </w:style>
  <w:style w:type="paragraph" w:styleId="TOAHeading">
    <w:name w:val="toa heading"/>
    <w:basedOn w:val="Normal"/>
    <w:next w:val="Normal"/>
    <w:uiPriority w:val="99"/>
    <w:semiHidden/>
    <w:unhideWhenUsed/>
    <w:locked/>
    <w:rsid w:val="0003148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locked/>
    <w:rsid w:val="0003148D"/>
    <w:pPr>
      <w:outlineLvl w:val="9"/>
    </w:pPr>
  </w:style>
  <w:style w:type="paragraph" w:customStyle="1" w:styleId="CETemail">
    <w:name w:val="CET email"/>
    <w:next w:val="CETBodytext"/>
    <w:rsid w:val="009E788A"/>
    <w:pPr>
      <w:spacing w:after="240"/>
    </w:pPr>
    <w:rPr>
      <w:rFonts w:ascii="Arial" w:eastAsia="Times New Roman" w:hAnsi="Arial" w:cs="Times New Roman"/>
      <w:noProof/>
      <w:sz w:val="16"/>
      <w:szCs w:val="20"/>
      <w:lang w:val="en-GB"/>
    </w:rPr>
  </w:style>
  <w:style w:type="character" w:customStyle="1" w:styleId="CETAddressCarattere">
    <w:name w:val="CET Address Carattere"/>
    <w:basedOn w:val="DefaultParagraphFont"/>
    <w:link w:val="CETAddress"/>
    <w:rsid w:val="009E788A"/>
    <w:rPr>
      <w:rFonts w:ascii="Arial" w:eastAsia="Times New Roman" w:hAnsi="Arial" w:cs="Times New Roman"/>
      <w:noProof/>
      <w:sz w:val="16"/>
      <w:szCs w:val="20"/>
      <w:lang w:val="en-GB"/>
    </w:rPr>
  </w:style>
  <w:style w:type="paragraph" w:customStyle="1" w:styleId="CETBodytextBold">
    <w:name w:val="CET Body text (Bold)"/>
    <w:basedOn w:val="CETBodytext"/>
    <w:qFormat/>
    <w:rsid w:val="00901EB6"/>
    <w:rPr>
      <w:b/>
    </w:rPr>
  </w:style>
  <w:style w:type="paragraph" w:customStyle="1" w:styleId="CETnumberingbullets">
    <w:name w:val="CET numbering (bullets)"/>
    <w:rsid w:val="00C57182"/>
    <w:pPr>
      <w:numPr>
        <w:numId w:val="13"/>
      </w:numPr>
      <w:spacing w:after="120" w:line="264" w:lineRule="auto"/>
    </w:pPr>
    <w:rPr>
      <w:rFonts w:ascii="Arial" w:eastAsia="Times New Roman" w:hAnsi="Arial" w:cs="Times New Roman"/>
      <w:sz w:val="18"/>
      <w:szCs w:val="20"/>
      <w:lang w:val="en-GB"/>
    </w:rPr>
  </w:style>
  <w:style w:type="paragraph" w:customStyle="1" w:styleId="CETnumbering1">
    <w:name w:val="CET numbering (1"/>
    <w:aliases w:val="2..)"/>
    <w:rsid w:val="00184AD6"/>
    <w:pPr>
      <w:numPr>
        <w:numId w:val="14"/>
      </w:numPr>
      <w:spacing w:after="120" w:line="264" w:lineRule="auto"/>
      <w:ind w:left="714" w:hanging="357"/>
    </w:pPr>
    <w:rPr>
      <w:rFonts w:ascii="Arial" w:eastAsia="Times New Roman" w:hAnsi="Arial" w:cs="Times New Roman"/>
      <w:sz w:val="18"/>
      <w:szCs w:val="20"/>
      <w:lang w:val="en-US"/>
    </w:rPr>
  </w:style>
  <w:style w:type="paragraph" w:customStyle="1" w:styleId="CETnumberinga">
    <w:name w:val="CET numbering (a"/>
    <w:aliases w:val="b,..)"/>
    <w:rsid w:val="00C57182"/>
    <w:pPr>
      <w:numPr>
        <w:numId w:val="15"/>
      </w:numPr>
      <w:spacing w:after="120" w:line="264" w:lineRule="auto"/>
      <w:ind w:left="714" w:hanging="357"/>
    </w:pPr>
    <w:rPr>
      <w:rFonts w:ascii="Arial" w:eastAsia="Times New Roman" w:hAnsi="Arial" w:cs="Times New Roman"/>
      <w:sz w:val="18"/>
      <w:szCs w:val="20"/>
      <w:lang w:val="en-GB"/>
    </w:rPr>
  </w:style>
  <w:style w:type="paragraph" w:styleId="Header">
    <w:name w:val="header"/>
    <w:basedOn w:val="Normal"/>
    <w:link w:val="HeaderChar"/>
    <w:uiPriority w:val="99"/>
    <w:unhideWhenUsed/>
    <w:locked/>
    <w:rsid w:val="005278B7"/>
    <w:pPr>
      <w:tabs>
        <w:tab w:val="clear" w:pos="7100"/>
        <w:tab w:val="center" w:pos="4819"/>
        <w:tab w:val="right" w:pos="9638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78B7"/>
    <w:rPr>
      <w:rFonts w:ascii="Arial" w:eastAsia="Times New Roman" w:hAnsi="Arial" w:cs="Times New Roman"/>
      <w:sz w:val="18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locked/>
    <w:rsid w:val="005278B7"/>
    <w:pPr>
      <w:tabs>
        <w:tab w:val="clear" w:pos="7100"/>
        <w:tab w:val="center" w:pos="4819"/>
        <w:tab w:val="right" w:pos="9638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78B7"/>
    <w:rPr>
      <w:rFonts w:ascii="Arial" w:eastAsia="Times New Roman" w:hAnsi="Arial" w:cs="Times New Roman"/>
      <w:sz w:val="18"/>
      <w:szCs w:val="20"/>
      <w:lang w:val="en-GB"/>
    </w:rPr>
  </w:style>
  <w:style w:type="table" w:styleId="TableGrid">
    <w:name w:val="Table Grid"/>
    <w:basedOn w:val="TableNormal"/>
    <w:uiPriority w:val="59"/>
    <w:locked/>
    <w:rsid w:val="00660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stractBody">
    <w:name w:val="Abstract Body"/>
    <w:basedOn w:val="Normal"/>
    <w:rsid w:val="00704BDF"/>
    <w:pPr>
      <w:tabs>
        <w:tab w:val="clear" w:pos="7100"/>
      </w:tabs>
      <w:spacing w:line="240" w:lineRule="atLeast"/>
      <w:ind w:left="720" w:right="720"/>
    </w:pPr>
    <w:rPr>
      <w:rFonts w:ascii="Times" w:hAnsi="Times"/>
      <w:sz w:val="20"/>
      <w:lang w:val="en-US"/>
    </w:rPr>
  </w:style>
  <w:style w:type="paragraph" w:customStyle="1" w:styleId="AbstractHeading">
    <w:name w:val="Abstract Heading"/>
    <w:basedOn w:val="Normal"/>
    <w:rsid w:val="00704BDF"/>
    <w:pPr>
      <w:tabs>
        <w:tab w:val="clear" w:pos="7100"/>
      </w:tabs>
      <w:spacing w:before="480" w:after="120" w:line="240" w:lineRule="atLeast"/>
      <w:ind w:firstLine="360"/>
    </w:pPr>
    <w:rPr>
      <w:rFonts w:ascii="Times" w:hAnsi="Times"/>
      <w:i/>
      <w:sz w:val="20"/>
      <w:lang w:val="en-US"/>
    </w:rPr>
  </w:style>
  <w:style w:type="paragraph" w:customStyle="1" w:styleId="FirstParagraph">
    <w:name w:val="First Paragraph"/>
    <w:basedOn w:val="Normal"/>
    <w:rsid w:val="00704BDF"/>
    <w:pPr>
      <w:tabs>
        <w:tab w:val="clear" w:pos="7100"/>
      </w:tabs>
      <w:spacing w:line="240" w:lineRule="atLeast"/>
    </w:pPr>
    <w:rPr>
      <w:rFonts w:ascii="Times" w:hAnsi="Times"/>
      <w:sz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9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1E7332-23D3-4DF8-8BD8-63DC9F198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834</Words>
  <Characters>4760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Dipartimento CMIC - Politecnico di Milano</Company>
  <LinksUpToDate>false</LinksUpToDate>
  <CharactersWithSpaces>5583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raffaella</dc:creator>
  <cp:lastModifiedBy>Grazia</cp:lastModifiedBy>
  <cp:revision>3</cp:revision>
  <cp:lastPrinted>2015-05-12T18:31:00Z</cp:lastPrinted>
  <dcterms:created xsi:type="dcterms:W3CDTF">2019-02-27T14:23:00Z</dcterms:created>
  <dcterms:modified xsi:type="dcterms:W3CDTF">2019-02-27T14:30:00Z</dcterms:modified>
</cp:coreProperties>
</file>