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9"/>
          <w:headerReference w:type="first" r:id="rId10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345C67" w:rsidRPr="00345C67" w:rsidRDefault="00345C67" w:rsidP="00345C67">
      <w:pPr>
        <w:pStyle w:val="Heading1"/>
        <w:numPr>
          <w:ilvl w:val="0"/>
          <w:numId w:val="0"/>
        </w:numPr>
        <w:spacing w:before="0" w:after="360"/>
        <w:jc w:val="center"/>
        <w:rPr>
          <w:rFonts w:asciiTheme="minorHAnsi" w:eastAsia="MS PGothic" w:hAnsiTheme="minorHAnsi"/>
          <w:bCs/>
          <w:sz w:val="28"/>
          <w:szCs w:val="28"/>
          <w:lang w:val="en-US"/>
        </w:rPr>
      </w:pPr>
      <w:r w:rsidRPr="00345C67">
        <w:rPr>
          <w:rFonts w:asciiTheme="minorHAnsi" w:eastAsia="MS PGothic" w:hAnsiTheme="minorHAnsi"/>
          <w:bCs/>
          <w:sz w:val="28"/>
          <w:szCs w:val="28"/>
          <w:lang w:val="en-US"/>
        </w:rPr>
        <w:lastRenderedPageBreak/>
        <w:t>Modeling Batch Preferential Crystallization for Con</w:t>
      </w:r>
      <w:r>
        <w:rPr>
          <w:rFonts w:asciiTheme="minorHAnsi" w:eastAsia="MS PGothic" w:hAnsiTheme="minorHAnsi"/>
          <w:bCs/>
          <w:sz w:val="28"/>
          <w:szCs w:val="28"/>
          <w:lang w:val="en-US"/>
        </w:rPr>
        <w:t>glomerates Forming Systems using Shortcut Models</w:t>
      </w:r>
    </w:p>
    <w:p w:rsidR="00345C67" w:rsidRPr="00345C67" w:rsidRDefault="00345C67" w:rsidP="00345C67">
      <w:pPr>
        <w:spacing w:after="240" w:line="240" w:lineRule="auto"/>
        <w:jc w:val="center"/>
        <w:rPr>
          <w:rFonts w:asciiTheme="minorHAnsi" w:eastAsia="SimSun" w:hAnsiTheme="minorHAnsi"/>
          <w:color w:val="000000"/>
          <w:sz w:val="24"/>
          <w:szCs w:val="24"/>
          <w:vertAlign w:val="superscript"/>
          <w:lang w:val="de-DE" w:eastAsia="zh-CN"/>
        </w:rPr>
      </w:pPr>
      <w:r w:rsidRPr="00345C67">
        <w:rPr>
          <w:rFonts w:asciiTheme="minorHAnsi" w:eastAsia="SimSun" w:hAnsiTheme="minorHAnsi"/>
          <w:color w:val="000000"/>
          <w:sz w:val="24"/>
          <w:szCs w:val="24"/>
          <w:u w:val="single"/>
          <w:lang w:val="de-DE" w:eastAsia="zh-CN"/>
        </w:rPr>
        <w:t>S. Bhandari</w:t>
      </w:r>
      <w:r w:rsidRPr="00345C67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de-DE" w:eastAsia="zh-CN"/>
        </w:rPr>
        <w:t>2</w:t>
      </w:r>
      <w:r w:rsidRPr="00345C67">
        <w:rPr>
          <w:rFonts w:asciiTheme="minorHAnsi" w:eastAsia="MS PGothic" w:hAnsiTheme="minorHAnsi"/>
          <w:bCs/>
          <w:i/>
          <w:iCs/>
          <w:color w:val="000000"/>
          <w:sz w:val="24"/>
          <w:vertAlign w:val="superscript"/>
          <w:lang w:val="de-DE"/>
        </w:rPr>
        <w:t>*</w:t>
      </w:r>
      <w:r w:rsidRPr="00345C67">
        <w:rPr>
          <w:rFonts w:asciiTheme="minorHAnsi" w:eastAsia="SimSun" w:hAnsiTheme="minorHAnsi"/>
          <w:color w:val="000000"/>
          <w:sz w:val="24"/>
          <w:szCs w:val="24"/>
          <w:lang w:val="de-DE" w:eastAsia="zh-CN"/>
        </w:rPr>
        <w:t>, T. Carneiro</w:t>
      </w:r>
      <w:r w:rsidRPr="00345C67">
        <w:rPr>
          <w:rFonts w:asciiTheme="minorHAnsi" w:eastAsia="SimSun" w:hAnsiTheme="minorHAnsi"/>
          <w:color w:val="000000"/>
          <w:sz w:val="24"/>
          <w:szCs w:val="24"/>
          <w:vertAlign w:val="superscript"/>
          <w:lang w:val="de-DE" w:eastAsia="zh-CN"/>
        </w:rPr>
        <w:t>1</w:t>
      </w:r>
      <w:r w:rsidRPr="00345C67">
        <w:rPr>
          <w:rFonts w:asciiTheme="minorHAnsi" w:eastAsia="SimSun" w:hAnsiTheme="minorHAnsi"/>
          <w:color w:val="000000"/>
          <w:sz w:val="24"/>
          <w:szCs w:val="24"/>
          <w:lang w:val="de-DE" w:eastAsia="zh-CN"/>
        </w:rPr>
        <w:t xml:space="preserve">, </w:t>
      </w:r>
      <w:r w:rsidR="006D0623">
        <w:rPr>
          <w:rFonts w:asciiTheme="minorHAnsi" w:eastAsia="SimSun" w:hAnsiTheme="minorHAnsi"/>
          <w:color w:val="000000"/>
          <w:sz w:val="24"/>
          <w:szCs w:val="24"/>
          <w:lang w:val="de-DE" w:eastAsia="zh-CN"/>
        </w:rPr>
        <w:t>E. Temmel</w:t>
      </w:r>
      <w:r w:rsidR="006D0623" w:rsidRPr="006D0623">
        <w:rPr>
          <w:rFonts w:asciiTheme="minorHAnsi" w:eastAsia="SimSun" w:hAnsiTheme="minorHAnsi"/>
          <w:color w:val="000000"/>
          <w:sz w:val="24"/>
          <w:szCs w:val="24"/>
          <w:vertAlign w:val="superscript"/>
          <w:lang w:val="de-DE" w:eastAsia="zh-CN"/>
        </w:rPr>
        <w:t>1</w:t>
      </w:r>
      <w:r w:rsidR="006D0623">
        <w:rPr>
          <w:rFonts w:asciiTheme="minorHAnsi" w:eastAsia="SimSun" w:hAnsiTheme="minorHAnsi"/>
          <w:color w:val="000000"/>
          <w:sz w:val="24"/>
          <w:szCs w:val="24"/>
          <w:lang w:val="de-DE" w:eastAsia="zh-CN"/>
        </w:rPr>
        <w:t xml:space="preserve">, </w:t>
      </w:r>
      <w:r w:rsidRPr="00345C67">
        <w:rPr>
          <w:rFonts w:asciiTheme="minorHAnsi" w:eastAsia="SimSun" w:hAnsiTheme="minorHAnsi"/>
          <w:color w:val="000000"/>
          <w:sz w:val="24"/>
          <w:szCs w:val="24"/>
          <w:lang w:val="de-DE" w:eastAsia="zh-CN"/>
        </w:rPr>
        <w:t>H. Lorenz</w:t>
      </w:r>
      <w:r w:rsidRPr="00345C67">
        <w:rPr>
          <w:rFonts w:asciiTheme="minorHAnsi" w:eastAsia="SimSun" w:hAnsiTheme="minorHAnsi"/>
          <w:color w:val="000000"/>
          <w:sz w:val="24"/>
          <w:szCs w:val="24"/>
          <w:vertAlign w:val="superscript"/>
          <w:lang w:val="de-DE" w:eastAsia="zh-CN"/>
        </w:rPr>
        <w:t>1,2</w:t>
      </w:r>
      <w:r w:rsidRPr="00345C67">
        <w:rPr>
          <w:rFonts w:asciiTheme="minorHAnsi" w:eastAsia="SimSun" w:hAnsiTheme="minorHAnsi"/>
          <w:color w:val="000000"/>
          <w:sz w:val="24"/>
          <w:szCs w:val="24"/>
          <w:lang w:val="de-DE" w:eastAsia="zh-CN"/>
        </w:rPr>
        <w:t>, A. Seidel-Morgenstern</w:t>
      </w:r>
      <w:r w:rsidRPr="00345C67">
        <w:rPr>
          <w:rFonts w:asciiTheme="minorHAnsi" w:eastAsia="SimSun" w:hAnsiTheme="minorHAnsi"/>
          <w:color w:val="000000"/>
          <w:sz w:val="24"/>
          <w:szCs w:val="24"/>
          <w:vertAlign w:val="superscript"/>
          <w:lang w:val="de-DE" w:eastAsia="zh-CN"/>
        </w:rPr>
        <w:t>1,2</w:t>
      </w:r>
    </w:p>
    <w:p w:rsidR="00345C67" w:rsidRDefault="00704BDF" w:rsidP="00345C67">
      <w:pPr>
        <w:snapToGrid w:val="0"/>
        <w:spacing w:line="240" w:lineRule="auto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345C67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1</w:t>
      </w:r>
      <w:r w:rsidR="00345C67" w:rsidRPr="00345C67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.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345C67" w:rsidRPr="00345C67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Max Planck institute for Dynamics of complex technical Systems, Magdeburg, Germany</w:t>
      </w:r>
    </w:p>
    <w:p w:rsidR="00704BDF" w:rsidRPr="00DE0019" w:rsidRDefault="00345C67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2. </w:t>
      </w:r>
      <w:r w:rsidRPr="00345C67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Otto von Guericke University, Chair of Chemical Process Engineering, Magdeburg, Germany</w:t>
      </w:r>
    </w:p>
    <w:p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</w:t>
      </w:r>
      <w:r w:rsidR="00345C67" w:rsidRPr="00726C74">
        <w:rPr>
          <w:rFonts w:asciiTheme="minorHAnsi" w:eastAsia="MS PGothic" w:hAnsiTheme="minorHAnsi"/>
          <w:bCs/>
          <w:i/>
          <w:iCs/>
          <w:color w:val="000000"/>
          <w:sz w:val="20"/>
          <w:u w:val="single"/>
          <w:lang w:val="en-US"/>
        </w:rPr>
        <w:t>bhandari@mpi-magdeburg.mpg.de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704BDF" w:rsidRPr="00EC66CC" w:rsidRDefault="00D27C46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Shortcut models</w:t>
      </w:r>
      <w:r w:rsidR="00A6148B">
        <w:rPr>
          <w:rFonts w:asciiTheme="minorHAnsi" w:hAnsiTheme="minorHAnsi"/>
        </w:rPr>
        <w:t xml:space="preserve"> are</w:t>
      </w:r>
      <w:r>
        <w:rPr>
          <w:rFonts w:asciiTheme="minorHAnsi" w:hAnsiTheme="minorHAnsi"/>
        </w:rPr>
        <w:t xml:space="preserve"> </w:t>
      </w:r>
      <w:r w:rsidR="00A6148B">
        <w:rPr>
          <w:rFonts w:asciiTheme="minorHAnsi" w:hAnsiTheme="minorHAnsi"/>
        </w:rPr>
        <w:t>formulated and introduced</w:t>
      </w:r>
      <w:r>
        <w:rPr>
          <w:rFonts w:asciiTheme="minorHAnsi" w:hAnsiTheme="minorHAnsi"/>
        </w:rPr>
        <w:t xml:space="preserve"> for Preferential Crystallization</w:t>
      </w:r>
    </w:p>
    <w:p w:rsidR="00704BDF" w:rsidRPr="00EC66CC" w:rsidRDefault="00A6148B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Enantiomers of Monohydrate and anhydrate systems are studied</w:t>
      </w:r>
    </w:p>
    <w:p w:rsidR="00EA5726" w:rsidRPr="00DA37B5" w:rsidRDefault="00A6148B" w:rsidP="00DA37B5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Key performance indicators are evaluated</w:t>
      </w:r>
    </w:p>
    <w:p w:rsidR="00704BDF" w:rsidRPr="008D0BEB" w:rsidRDefault="00704BDF" w:rsidP="00DA37B5">
      <w:pPr>
        <w:snapToGrid w:val="0"/>
        <w:spacing w:before="60" w:after="60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C867B1" w:rsidRPr="00AB3E77" w:rsidRDefault="004B2AED" w:rsidP="00AB3E77">
      <w:pPr>
        <w:spacing w:line="24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Evaluating</w:t>
      </w:r>
      <w:r w:rsidR="00594853" w:rsidRPr="0059485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various kinetic mechanisms, Population Balance Models (PBMs) are a powerful tool to describe crystallization processes.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D</w:t>
      </w:r>
      <w:r w:rsidR="00594853" w:rsidRPr="00594853">
        <w:rPr>
          <w:rFonts w:asciiTheme="minorHAnsi" w:eastAsia="MS PGothic" w:hAnsiTheme="minorHAnsi"/>
          <w:color w:val="000000"/>
          <w:sz w:val="22"/>
          <w:szCs w:val="22"/>
          <w:lang w:val="en-US"/>
        </w:rPr>
        <w:t>ue to the consideration of many details, the resulting set of equa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tions is difficult to solve and </w:t>
      </w:r>
      <w:r w:rsidR="00594853" w:rsidRPr="00594853">
        <w:rPr>
          <w:rFonts w:asciiTheme="minorHAnsi" w:eastAsia="MS PGothic" w:hAnsiTheme="minorHAnsi"/>
          <w:color w:val="000000"/>
          <w:sz w:val="22"/>
          <w:szCs w:val="22"/>
          <w:lang w:val="en-US"/>
        </w:rPr>
        <w:t>expensive in applying it for simulation and optimization. Preferential crystallization (PC) is a strong technique capable to resolve mixtures of enantiomers</w:t>
      </w:r>
      <w:r w:rsidR="00B162D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162D6" w:rsidRPr="00B162D6">
        <w:rPr>
          <w:rFonts w:asciiTheme="minorHAnsi" w:eastAsia="MS PGothic" w:hAnsiTheme="minorHAnsi"/>
          <w:color w:val="000000"/>
          <w:sz w:val="22"/>
          <w:szCs w:val="22"/>
          <w:lang w:val="en-US"/>
        </w:rPr>
        <w:t>[1, 2]</w:t>
      </w:r>
      <w:r w:rsidR="00594853" w:rsidRPr="00594853">
        <w:rPr>
          <w:rFonts w:asciiTheme="minorHAnsi" w:eastAsia="MS PGothic" w:hAnsiTheme="minorHAnsi"/>
          <w:color w:val="000000"/>
          <w:sz w:val="22"/>
          <w:szCs w:val="22"/>
          <w:lang w:val="en-US"/>
        </w:rPr>
        <w:t>. In this study a shortcut model based on assuming uniform particles sizes and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only</w:t>
      </w:r>
      <w:r w:rsidR="00594853" w:rsidRPr="0059485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one lumped kinetic mechanism is introduced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. Correspondingly</w:t>
      </w:r>
      <w:r w:rsidR="00594853" w:rsidRPr="0059485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4665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model parameters are calculated using the experimental data </w:t>
      </w:r>
      <w:r w:rsidR="00594853" w:rsidRPr="00594853">
        <w:rPr>
          <w:rFonts w:asciiTheme="minorHAnsi" w:eastAsia="MS PGothic" w:hAnsiTheme="minorHAnsi"/>
          <w:color w:val="000000"/>
          <w:sz w:val="22"/>
          <w:szCs w:val="22"/>
          <w:lang w:val="en-US"/>
        </w:rPr>
        <w:t>for batch preferential crystallization of conglomerate forming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chiral</w:t>
      </w:r>
      <w:r w:rsidR="00594853" w:rsidRPr="0059485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system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594853" w:rsidRPr="00594853">
        <w:rPr>
          <w:rFonts w:asciiTheme="minorHAnsi" w:eastAsia="MS PGothic" w:hAnsiTheme="minorHAnsi"/>
          <w:color w:val="000000"/>
          <w:sz w:val="22"/>
          <w:szCs w:val="22"/>
          <w:lang w:val="en-US"/>
        </w:rPr>
        <w:t>. The analysis is</w:t>
      </w:r>
      <w:r w:rsidR="000C14D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based on </w:t>
      </w:r>
      <w:r w:rsidR="00594853" w:rsidRPr="00594853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</w:t>
      </w:r>
      <w:r w:rsidR="000C14D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enantiomers of DL-threonine in</w:t>
      </w:r>
      <w:r w:rsidR="00594853" w:rsidRPr="0059485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water</w:t>
      </w:r>
      <w:r w:rsidR="0094665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DL</w:t>
      </w:r>
      <w:r w:rsidR="0094665A" w:rsidRPr="0094665A">
        <w:rPr>
          <w:rFonts w:asciiTheme="minorHAnsi" w:eastAsia="MS PGothic" w:hAnsiTheme="minorHAnsi"/>
          <w:color w:val="000000"/>
          <w:sz w:val="22"/>
          <w:szCs w:val="22"/>
          <w:lang w:val="en-US"/>
        </w:rPr>
        <w:t>-asparagine (</w:t>
      </w:r>
      <w:r w:rsidR="0094665A">
        <w:rPr>
          <w:rFonts w:asciiTheme="minorHAnsi" w:eastAsia="MS PGothic" w:hAnsiTheme="minorHAnsi"/>
          <w:color w:val="000000"/>
          <w:sz w:val="22"/>
          <w:szCs w:val="22"/>
          <w:lang w:val="en-US"/>
        </w:rPr>
        <w:t>DL-</w:t>
      </w:r>
      <w:proofErr w:type="spellStart"/>
      <w:r w:rsidR="0094665A">
        <w:rPr>
          <w:rFonts w:asciiTheme="minorHAnsi" w:eastAsia="MS PGothic" w:hAnsiTheme="minorHAnsi"/>
          <w:color w:val="000000"/>
          <w:sz w:val="22"/>
          <w:szCs w:val="22"/>
          <w:lang w:val="en-US"/>
        </w:rPr>
        <w:t>Asn</w:t>
      </w:r>
      <w:proofErr w:type="spellEnd"/>
      <w:r w:rsidR="0094665A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0C14D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water</w:t>
      </w:r>
      <w:r w:rsidR="0094665A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594853" w:rsidRPr="0059485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The</w:t>
      </w:r>
      <w:r w:rsidR="00B162D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l</w:t>
      </w:r>
      <w:r w:rsidR="006D4EE5">
        <w:rPr>
          <w:rFonts w:asciiTheme="minorHAnsi" w:eastAsia="MS PGothic" w:hAnsiTheme="minorHAnsi"/>
          <w:color w:val="000000"/>
          <w:sz w:val="22"/>
          <w:szCs w:val="22"/>
          <w:lang w:val="en-US"/>
        </w:rPr>
        <w:t>atter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system</w:t>
      </w:r>
      <w:r w:rsidR="006D4EE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forms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 monohydrate</w:t>
      </w:r>
      <w:r w:rsidR="006D4EE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594853" w:rsidRPr="00594853">
        <w:rPr>
          <w:rFonts w:asciiTheme="minorHAnsi" w:eastAsia="MS PGothic" w:hAnsiTheme="minorHAnsi"/>
          <w:color w:val="000000"/>
          <w:sz w:val="22"/>
          <w:szCs w:val="22"/>
          <w:lang w:val="en-US"/>
        </w:rPr>
        <w:t>An evaluation of</w:t>
      </w:r>
      <w:r w:rsidR="00A6148B" w:rsidRPr="00A6148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Key Performance Indicators </w:t>
      </w:r>
      <w:r w:rsidR="00A6148B">
        <w:rPr>
          <w:rFonts w:asciiTheme="minorHAnsi" w:eastAsia="MS PGothic" w:hAnsiTheme="minorHAnsi"/>
          <w:color w:val="000000"/>
          <w:sz w:val="22"/>
          <w:szCs w:val="22"/>
          <w:lang w:val="en-US"/>
        </w:rPr>
        <w:t>(</w:t>
      </w:r>
      <w:r w:rsidR="00D27C46">
        <w:rPr>
          <w:rFonts w:asciiTheme="minorHAnsi" w:eastAsia="MS PGothic" w:hAnsiTheme="minorHAnsi"/>
          <w:color w:val="000000"/>
          <w:sz w:val="22"/>
          <w:szCs w:val="22"/>
          <w:lang w:val="en-US"/>
        </w:rPr>
        <w:t>KPI</w:t>
      </w:r>
      <w:r w:rsidR="00A6148B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594853" w:rsidRPr="0059485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the process (i.e. </w:t>
      </w:r>
      <w:r w:rsidR="006D4EE5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productivity and purity) is performed for the two</w:t>
      </w:r>
      <w:r w:rsidR="00594853" w:rsidRPr="0059485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D4EE5">
        <w:rPr>
          <w:rFonts w:asciiTheme="minorHAnsi" w:eastAsia="MS PGothic" w:hAnsiTheme="minorHAnsi"/>
          <w:color w:val="000000"/>
          <w:sz w:val="22"/>
          <w:szCs w:val="22"/>
          <w:lang w:val="en-US"/>
        </w:rPr>
        <w:t>systems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using the shortcut models</w:t>
      </w:r>
      <w:r w:rsidR="00D9652F">
        <w:rPr>
          <w:rFonts w:asciiTheme="minorHAnsi" w:eastAsia="MS PGothic" w:hAnsiTheme="minorHAnsi"/>
          <w:color w:val="000000"/>
          <w:sz w:val="22"/>
          <w:szCs w:val="22"/>
          <w:lang w:val="en-US"/>
        </w:rPr>
        <w:t>. The predictions are</w:t>
      </w:r>
      <w:r w:rsidR="006D4EE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compared with the experimental results</w:t>
      </w:r>
      <w:r w:rsidR="00594853" w:rsidRPr="00594853">
        <w:rPr>
          <w:rFonts w:asciiTheme="minorHAnsi" w:eastAsia="MS PGothic" w:hAnsiTheme="minorHAnsi"/>
          <w:color w:val="000000"/>
          <w:sz w:val="22"/>
          <w:szCs w:val="22"/>
          <w:lang w:val="en-US"/>
        </w:rPr>
        <w:t>. A possible extension of the shortcut models to simulate preferential crystallization in racemic compound forming systems will be also shortly discussed.</w:t>
      </w:r>
      <w:bookmarkStart w:id="0" w:name="_GoBack"/>
      <w:bookmarkEnd w:id="0"/>
    </w:p>
    <w:p w:rsidR="00704BDF" w:rsidRPr="008D0BEB" w:rsidRDefault="00704BDF" w:rsidP="00DA37B5">
      <w:pPr>
        <w:snapToGrid w:val="0"/>
        <w:spacing w:before="60" w:after="6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EA5726" w:rsidRPr="00EA5726" w:rsidRDefault="00D9652F" w:rsidP="00EA5726">
      <w:pPr>
        <w:pStyle w:val="TAMainText"/>
        <w:spacing w:line="240" w:lineRule="auto"/>
        <w:ind w:firstLine="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</w:rPr>
        <w:t>The</w:t>
      </w:r>
      <w:r w:rsidR="00EA5726" w:rsidRPr="00EA5726">
        <w:rPr>
          <w:rFonts w:asciiTheme="minorHAnsi" w:eastAsia="MS PGothic" w:hAnsiTheme="minorHAnsi"/>
          <w:color w:val="000000"/>
          <w:sz w:val="22"/>
          <w:szCs w:val="22"/>
        </w:rPr>
        <w:t xml:space="preserve"> shortcut model</w:t>
      </w:r>
      <w:r>
        <w:rPr>
          <w:rFonts w:asciiTheme="minorHAnsi" w:eastAsia="MS PGothic" w:hAnsiTheme="minorHAnsi"/>
          <w:color w:val="000000"/>
          <w:sz w:val="22"/>
          <w:szCs w:val="22"/>
        </w:rPr>
        <w:t>s are developed to describe</w:t>
      </w:r>
      <w:r w:rsidR="00EA5726" w:rsidRPr="00EA5726">
        <w:rPr>
          <w:rFonts w:asciiTheme="minorHAnsi" w:eastAsia="MS PGothic" w:hAnsiTheme="minorHAnsi"/>
          <w:color w:val="000000"/>
          <w:sz w:val="22"/>
          <w:szCs w:val="22"/>
        </w:rPr>
        <w:t xml:space="preserve"> batch preferential crystallizati</w:t>
      </w:r>
      <w:r>
        <w:rPr>
          <w:rFonts w:asciiTheme="minorHAnsi" w:eastAsia="MS PGothic" w:hAnsiTheme="minorHAnsi"/>
          <w:color w:val="000000"/>
          <w:sz w:val="22"/>
          <w:szCs w:val="22"/>
        </w:rPr>
        <w:t>on (PC) exploit</w:t>
      </w:r>
      <w:r w:rsidR="00EA5726" w:rsidRPr="00EA5726">
        <w:rPr>
          <w:rFonts w:asciiTheme="minorHAnsi" w:eastAsia="MS PGothic" w:hAnsiTheme="minorHAnsi"/>
          <w:color w:val="000000"/>
          <w:sz w:val="22"/>
          <w:szCs w:val="22"/>
        </w:rPr>
        <w:t xml:space="preserve"> the principle of “total mass transfer” that causes mass depletion of the liquid phase and mass build-up of the solid phase during the process. The following assumptions are made to derive the shortcut model for PC:</w:t>
      </w:r>
    </w:p>
    <w:p w:rsidR="00EA5726" w:rsidRPr="00EA5726" w:rsidRDefault="00D9652F" w:rsidP="00EA5726">
      <w:pPr>
        <w:pStyle w:val="ListParagraph"/>
        <w:numPr>
          <w:ilvl w:val="0"/>
          <w:numId w:val="21"/>
        </w:numPr>
        <w:snapToGrid w:val="0"/>
        <w:spacing w:after="0" w:line="240" w:lineRule="auto"/>
        <w:jc w:val="both"/>
        <w:rPr>
          <w:rFonts w:eastAsia="MS PGothic"/>
          <w:color w:val="000000"/>
        </w:rPr>
      </w:pPr>
      <w:r>
        <w:rPr>
          <w:rFonts w:eastAsia="MS PGothic"/>
          <w:color w:val="000000"/>
        </w:rPr>
        <w:t>Nucleation and growth rate are lumped and connected with a constant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 xml:space="preserve"> k</m:t>
            </m:r>
          </m:e>
          <m:sub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GB</m:t>
                </m:r>
              </m:e>
            </m:acc>
          </m:sub>
          <m:sup>
            <m:r>
              <w:rPr>
                <w:rFonts w:ascii="Cambria Math" w:hAnsi="Cambria Math"/>
              </w:rPr>
              <m:t>eff</m:t>
            </m:r>
          </m:sup>
        </m:sSubSup>
      </m:oMath>
      <w:r>
        <w:rPr>
          <w:rFonts w:eastAsia="MS PGothic"/>
        </w:rPr>
        <w:t>. The two mechanism</w:t>
      </w:r>
      <w:r w:rsidR="00EA5726" w:rsidRPr="00EA5726">
        <w:rPr>
          <w:rFonts w:eastAsia="MS PGothic"/>
          <w:color w:val="000000"/>
        </w:rPr>
        <w:t xml:space="preserve"> jointly cause liquid phase mass depletion and solid phase mass build up </w:t>
      </w:r>
    </w:p>
    <w:p w:rsidR="00EA5726" w:rsidRPr="00EA5726" w:rsidRDefault="00EA5726" w:rsidP="00EA5726">
      <w:pPr>
        <w:pStyle w:val="ListParagraph"/>
        <w:numPr>
          <w:ilvl w:val="0"/>
          <w:numId w:val="21"/>
        </w:numPr>
        <w:snapToGrid w:val="0"/>
        <w:spacing w:after="0" w:line="240" w:lineRule="auto"/>
        <w:jc w:val="both"/>
        <w:rPr>
          <w:rFonts w:eastAsia="MS PGothic"/>
          <w:color w:val="000000"/>
        </w:rPr>
      </w:pPr>
      <w:r w:rsidRPr="00EA5726">
        <w:rPr>
          <w:rFonts w:eastAsia="MS PGothic"/>
          <w:color w:val="000000"/>
        </w:rPr>
        <w:t>All crystals of one enantiomer are spheres of the same increasing size (no size distribution)</w:t>
      </w:r>
    </w:p>
    <w:p w:rsidR="00EA5726" w:rsidRPr="00EA5726" w:rsidRDefault="00D9652F" w:rsidP="00EA5726">
      <w:pPr>
        <w:pStyle w:val="ListParagraph"/>
        <w:numPr>
          <w:ilvl w:val="0"/>
          <w:numId w:val="21"/>
        </w:numPr>
        <w:snapToGrid w:val="0"/>
        <w:spacing w:after="0" w:line="240" w:lineRule="auto"/>
        <w:jc w:val="both"/>
        <w:rPr>
          <w:rFonts w:eastAsia="MS PGothic"/>
          <w:color w:val="000000"/>
        </w:rPr>
      </w:pPr>
      <w:r>
        <w:rPr>
          <w:rFonts w:eastAsia="MS PGothic"/>
          <w:color w:val="000000"/>
        </w:rPr>
        <w:t>A certain number of v</w:t>
      </w:r>
      <w:r w:rsidR="00EA5726" w:rsidRPr="00EA5726">
        <w:rPr>
          <w:rFonts w:eastAsia="MS PGothic"/>
          <w:color w:val="000000"/>
        </w:rPr>
        <w:t>ery small “crystals” of the counter-enantiomer are assumed to be initially present along with the seeds of the preferred enantiomer</w:t>
      </w:r>
    </w:p>
    <w:p w:rsidR="00EA5726" w:rsidRPr="00EA5726" w:rsidRDefault="00D9652F" w:rsidP="00EA5726">
      <w:pPr>
        <w:pStyle w:val="ListParagraph"/>
        <w:numPr>
          <w:ilvl w:val="0"/>
          <w:numId w:val="21"/>
        </w:numPr>
        <w:snapToGrid w:val="0"/>
        <w:spacing w:after="0" w:line="240" w:lineRule="auto"/>
        <w:jc w:val="both"/>
        <w:rPr>
          <w:rFonts w:eastAsia="MS PGothic"/>
          <w:color w:val="000000"/>
        </w:rPr>
      </w:pPr>
      <w:r>
        <w:rPr>
          <w:rFonts w:eastAsia="MS PGothic"/>
          <w:color w:val="000000"/>
        </w:rPr>
        <w:t xml:space="preserve">A </w:t>
      </w:r>
      <w:r w:rsidR="005F57A0">
        <w:rPr>
          <w:rFonts w:eastAsia="MS PGothic"/>
          <w:color w:val="000000"/>
        </w:rPr>
        <w:t>production</w:t>
      </w:r>
      <w:r w:rsidR="00EA5726" w:rsidRPr="00EA5726">
        <w:rPr>
          <w:rFonts w:eastAsia="MS PGothic"/>
          <w:color w:val="000000"/>
        </w:rPr>
        <w:t xml:space="preserve"> time </w:t>
      </w:r>
      <m:oMath>
        <m:sSub>
          <m:sSubPr>
            <m:ctrlPr>
              <w:rPr>
                <w:rFonts w:ascii="Cambria Math" w:eastAsia="MS PGothic" w:hAnsi="Cambria Math"/>
                <w:i/>
                <w:color w:val="000000"/>
              </w:rPr>
            </m:ctrlPr>
          </m:sSubPr>
          <m:e>
            <m:r>
              <w:rPr>
                <w:rFonts w:ascii="Cambria Math" w:eastAsia="MS PGothic" w:hAnsi="Cambria Math"/>
                <w:color w:val="000000"/>
              </w:rPr>
              <m:t>t</m:t>
            </m:r>
          </m:e>
          <m:sub>
            <m:r>
              <w:rPr>
                <w:rFonts w:ascii="Cambria Math" w:eastAsia="MS PGothic" w:hAnsi="Cambria Math"/>
                <w:color w:val="000000"/>
              </w:rPr>
              <m:t>p</m:t>
            </m:r>
            <m:r>
              <w:rPr>
                <w:rFonts w:ascii="Cambria Math" w:eastAsia="MS PGothic" w:hAnsi="Cambria Math"/>
                <w:color w:val="000000"/>
              </w:rPr>
              <m:t>rod</m:t>
            </m:r>
          </m:sub>
        </m:sSub>
      </m:oMath>
      <w:r w:rsidR="00EA5726">
        <w:rPr>
          <w:rFonts w:eastAsia="MS PGothic"/>
          <w:color w:val="000000"/>
        </w:rPr>
        <w:t xml:space="preserve"> </w:t>
      </w:r>
      <w:r w:rsidR="00EA5726" w:rsidRPr="00EA5726">
        <w:rPr>
          <w:rFonts w:eastAsia="MS PGothic"/>
          <w:color w:val="000000"/>
        </w:rPr>
        <w:t>is introduced</w:t>
      </w:r>
      <w:r w:rsidR="00977445">
        <w:rPr>
          <w:rFonts w:eastAsia="MS PGothic"/>
          <w:color w:val="000000"/>
        </w:rPr>
        <w:t xml:space="preserve"> as</w:t>
      </w:r>
      <w:r w:rsidR="00EA5726" w:rsidRPr="00EA5726">
        <w:rPr>
          <w:rFonts w:eastAsia="MS PGothic"/>
          <w:color w:val="000000"/>
        </w:rPr>
        <w:t xml:space="preserve"> a function of supersaturation</w:t>
      </w:r>
      <w:r w:rsidR="005F57A0">
        <w:rPr>
          <w:rFonts w:eastAsia="MS PGothic"/>
          <w:color w:val="000000"/>
        </w:rPr>
        <w:t>,</w:t>
      </w:r>
      <w:r w:rsidR="00977445">
        <w:rPr>
          <w:rFonts w:eastAsia="MS PGothic"/>
          <w:color w:val="000000"/>
        </w:rPr>
        <w:t xml:space="preserve"> which is the time at which the crystals of counter enantiomer is activated</w:t>
      </w:r>
    </w:p>
    <w:p w:rsidR="00EA5726" w:rsidRDefault="00EA5726" w:rsidP="00EA5726">
      <w:pPr>
        <w:pStyle w:val="ListParagraph"/>
        <w:numPr>
          <w:ilvl w:val="0"/>
          <w:numId w:val="21"/>
        </w:numPr>
        <w:snapToGrid w:val="0"/>
        <w:spacing w:after="0" w:line="240" w:lineRule="auto"/>
        <w:jc w:val="both"/>
        <w:rPr>
          <w:rFonts w:eastAsia="MS PGothic"/>
          <w:color w:val="000000"/>
        </w:rPr>
      </w:pPr>
      <w:r w:rsidRPr="00EA5726">
        <w:rPr>
          <w:rFonts w:eastAsia="MS PGothic"/>
          <w:color w:val="000000"/>
        </w:rPr>
        <w:t>Driving forces respect metastable solubility limits in the 3-phase regions</w:t>
      </w:r>
    </w:p>
    <w:p w:rsidR="00136CFA" w:rsidRPr="001A03D6" w:rsidRDefault="00E7056E" w:rsidP="001A03D6">
      <w:pPr>
        <w:pStyle w:val="TAMainText"/>
        <w:numPr>
          <w:ilvl w:val="0"/>
          <w:numId w:val="21"/>
        </w:numPr>
        <w:rPr>
          <w:rFonts w:asciiTheme="minorHAnsi" w:eastAsia="MS PGothic" w:hAnsiTheme="minorHAnsi" w:cstheme="minorBidi"/>
          <w:color w:val="000000"/>
          <w:sz w:val="22"/>
          <w:szCs w:val="22"/>
        </w:rPr>
      </w:pPr>
      <w:r w:rsidRPr="00DA37B5">
        <w:rPr>
          <w:rFonts w:asciiTheme="minorHAnsi" w:eastAsia="MS PGothic" w:hAnsiTheme="minorHAnsi" w:cstheme="minorBidi"/>
          <w:color w:val="000000"/>
          <w:sz w:val="22"/>
          <w:szCs w:val="22"/>
        </w:rPr>
        <w:t xml:space="preserve">No aggregation or </w:t>
      </w:r>
      <w:r w:rsidR="00977445" w:rsidRPr="00DA37B5">
        <w:rPr>
          <w:rFonts w:asciiTheme="minorHAnsi" w:eastAsia="MS PGothic" w:hAnsiTheme="minorHAnsi" w:cstheme="minorBidi"/>
          <w:color w:val="000000"/>
          <w:sz w:val="22"/>
          <w:szCs w:val="22"/>
        </w:rPr>
        <w:t>breakage</w:t>
      </w:r>
      <w:r w:rsidR="00977445">
        <w:rPr>
          <w:rFonts w:asciiTheme="minorHAnsi" w:eastAsia="MS PGothic" w:hAnsiTheme="minorHAnsi" w:cstheme="minorBidi"/>
          <w:color w:val="000000"/>
          <w:sz w:val="22"/>
          <w:szCs w:val="22"/>
        </w:rPr>
        <w:t xml:space="preserve"> occurs</w:t>
      </w:r>
      <w:r w:rsidR="00136CFA">
        <w:rPr>
          <w:rFonts w:asciiTheme="minorHAnsi" w:eastAsia="MS PGothic" w:hAnsiTheme="minorHAnsi" w:cstheme="minorBidi"/>
          <w:color w:val="000000"/>
          <w:sz w:val="22"/>
          <w:szCs w:val="22"/>
        </w:rPr>
        <w:t>.</w:t>
      </w:r>
    </w:p>
    <w:p w:rsidR="00136CFA" w:rsidRDefault="00136CFA" w:rsidP="00136CFA">
      <w:pPr>
        <w:pStyle w:val="TAMainText"/>
        <w:spacing w:line="240" w:lineRule="auto"/>
        <w:ind w:left="360" w:firstLine="0"/>
        <w:rPr>
          <w:rFonts w:asciiTheme="minorHAnsi" w:eastAsia="MS PGothic" w:hAnsiTheme="minorHAnsi" w:cstheme="minorBidi"/>
          <w:color w:val="000000"/>
          <w:sz w:val="22"/>
          <w:szCs w:val="22"/>
        </w:rPr>
      </w:pPr>
      <w:r>
        <w:rPr>
          <w:rFonts w:asciiTheme="minorHAnsi" w:eastAsia="MS PGothic" w:hAnsiTheme="minorHAnsi" w:cstheme="minorBidi"/>
          <w:color w:val="000000"/>
          <w:sz w:val="22"/>
          <w:szCs w:val="22"/>
        </w:rPr>
        <w:lastRenderedPageBreak/>
        <w:t>The basic equations of the model are:</w:t>
      </w:r>
    </w:p>
    <w:p w:rsidR="00136CFA" w:rsidRDefault="00136CFA" w:rsidP="00CC6FDF">
      <w:pPr>
        <w:pStyle w:val="TAMainText"/>
        <w:spacing w:line="240" w:lineRule="auto"/>
        <w:ind w:left="720" w:firstLine="0"/>
        <w:rPr>
          <w:rFonts w:asciiTheme="minorHAnsi" w:eastAsia="MS PGothic" w:hAnsiTheme="minorHAnsi" w:cstheme="minorBidi"/>
          <w:color w:val="000000"/>
          <w:sz w:val="22"/>
          <w:szCs w:val="22"/>
        </w:rPr>
      </w:pPr>
    </w:p>
    <w:p w:rsidR="00CC6FDF" w:rsidRPr="00CC6FDF" w:rsidRDefault="00CC6FDF" w:rsidP="00CC6FDF">
      <w:pPr>
        <w:pStyle w:val="TAMainText"/>
        <w:spacing w:line="240" w:lineRule="auto"/>
        <w:ind w:left="720" w:firstLine="0"/>
        <w:rPr>
          <w:rFonts w:asciiTheme="minorHAnsi" w:eastAsia="MS PGothic" w:hAnsiTheme="minorHAnsi" w:cstheme="minorBidi"/>
          <w:color w:val="000000"/>
          <w:sz w:val="22"/>
          <w:szCs w:val="22"/>
        </w:rPr>
      </w:pPr>
      <w:r w:rsidRPr="00CC6FDF">
        <w:rPr>
          <w:rFonts w:asciiTheme="minorHAnsi" w:eastAsia="MS PGothic" w:hAnsiTheme="minorHAnsi" w:cstheme="minorBidi"/>
          <w:color w:val="000000"/>
          <w:sz w:val="22"/>
          <w:szCs w:val="22"/>
        </w:rPr>
        <w:t>Liquid phase mass balance:</w:t>
      </w:r>
    </w:p>
    <w:tbl>
      <w:tblPr>
        <w:tblStyle w:val="TableGrid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"/>
        <w:gridCol w:w="8256"/>
        <w:gridCol w:w="856"/>
      </w:tblGrid>
      <w:tr w:rsidR="00CC6FDF" w:rsidRPr="00C61507" w:rsidTr="00CC6FDF">
        <w:tc>
          <w:tcPr>
            <w:tcW w:w="464" w:type="dxa"/>
          </w:tcPr>
          <w:p w:rsidR="00CC6FDF" w:rsidRDefault="00CC6FDF" w:rsidP="00B939FE">
            <w:pPr>
              <w:rPr>
                <w:u w:val="single"/>
              </w:rPr>
            </w:pPr>
          </w:p>
        </w:tc>
        <w:tc>
          <w:tcPr>
            <w:tcW w:w="8256" w:type="dxa"/>
            <w:vAlign w:val="center"/>
          </w:tcPr>
          <w:p w:rsidR="00CC6FDF" w:rsidRPr="00DF3925" w:rsidRDefault="00053667" w:rsidP="00B939FE">
            <w:pPr>
              <w:rPr>
                <w:rFonts w:ascii="Cambria Math" w:hAnsi="Cambria Math"/>
                <w:bCs/>
                <w:i/>
                <w:iCs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dt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/>
                        <w:bCs/>
                        <w:i/>
                        <w:iCs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-k</m:t>
                    </m:r>
                  </m:e>
                  <m:sub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GB</m:t>
                        </m:r>
                      </m:e>
                    </m:acc>
                  </m:sub>
                  <m:sup>
                    <m:r>
                      <w:rPr>
                        <w:rFonts w:ascii="Cambria Math" w:hAnsi="Cambria Math"/>
                      </w:rPr>
                      <m:t>eff</m:t>
                    </m:r>
                  </m:sup>
                </m:sSubSup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4π 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bCs/>
                        <w:i/>
                        <w:iCs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Cs/>
                            <w:i/>
                            <w:iCs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e>
                    </m:d>
                    <m:ctrlPr>
                      <w:rPr>
                        <w:rFonts w:ascii="Cambria Math" w:hAnsi="Cambria Math"/>
                        <w:bCs/>
                        <w:i/>
                        <w:iCs/>
                      </w:rPr>
                    </m:ctrlPr>
                  </m:e>
                  <m:sup>
                    <m:sSup>
                      <m:sSupPr>
                        <m:ctrlPr>
                          <w:rPr>
                            <w:rFonts w:ascii="Cambria Math" w:hAnsi="Cambria Math"/>
                            <w:bCs/>
                            <w:i/>
                            <w:iCs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eff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 xml:space="preserve"> 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     i∈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bCs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1,2</m:t>
                    </m:r>
                  </m:e>
                </m:d>
              </m:oMath>
            </m:oMathPara>
          </w:p>
        </w:tc>
        <w:tc>
          <w:tcPr>
            <w:tcW w:w="856" w:type="dxa"/>
            <w:vAlign w:val="center"/>
          </w:tcPr>
          <w:p w:rsidR="00CC6FDF" w:rsidRPr="00C61507" w:rsidRDefault="00CC6FDF" w:rsidP="00CC6FDF">
            <w:pPr>
              <w:ind w:left="360"/>
            </w:pPr>
            <w:r w:rsidRPr="00CC6FDF">
              <w:rPr>
                <w:rFonts w:ascii="Times New Roman" w:hAnsi="Times New Roman"/>
                <w:szCs w:val="24"/>
              </w:rPr>
              <w:t>(1)</w:t>
            </w:r>
          </w:p>
        </w:tc>
      </w:tr>
    </w:tbl>
    <w:p w:rsidR="00CC6FDF" w:rsidRPr="00CC6FDF" w:rsidRDefault="00CC6FDF" w:rsidP="00CC6FDF">
      <w:pPr>
        <w:pStyle w:val="ListParagraph"/>
        <w:snapToGrid w:val="0"/>
        <w:spacing w:after="0" w:line="240" w:lineRule="auto"/>
        <w:jc w:val="both"/>
        <w:rPr>
          <w:rFonts w:eastAsia="MS PGothic"/>
          <w:color w:val="000000"/>
        </w:rPr>
      </w:pPr>
      <w:r w:rsidRPr="00CC6FDF">
        <w:rPr>
          <w:rFonts w:eastAsia="MS PGothic"/>
          <w:color w:val="000000"/>
        </w:rPr>
        <w:t xml:space="preserve">Solid phase mass balance: </w:t>
      </w:r>
    </w:p>
    <w:tbl>
      <w:tblPr>
        <w:tblStyle w:val="TableGrid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8280"/>
        <w:gridCol w:w="828"/>
      </w:tblGrid>
      <w:tr w:rsidR="00CC6FDF" w:rsidRPr="00CC6FDF" w:rsidTr="00CC6FDF">
        <w:tc>
          <w:tcPr>
            <w:tcW w:w="468" w:type="dxa"/>
          </w:tcPr>
          <w:p w:rsidR="00CC6FDF" w:rsidRDefault="00CC6FDF" w:rsidP="00B939FE">
            <w:pPr>
              <w:rPr>
                <w:u w:val="single"/>
              </w:rPr>
            </w:pPr>
          </w:p>
        </w:tc>
        <w:tc>
          <w:tcPr>
            <w:tcW w:w="8280" w:type="dxa"/>
            <w:vAlign w:val="center"/>
          </w:tcPr>
          <w:p w:rsidR="00CC6FDF" w:rsidRPr="00DF3925" w:rsidRDefault="00053667" w:rsidP="00B939FE">
            <w:pPr>
              <w:rPr>
                <w:rFonts w:ascii="Cambria Math" w:hAnsi="Cambria Math"/>
                <w:bCs/>
                <w:i/>
                <w:iCs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dt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iCs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bCs/>
                            <w:i/>
                            <w:iCs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i,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GB</m:t>
                            </m:r>
                          </m:e>
                        </m:acc>
                      </m:sub>
                      <m:sup>
                        <m:r>
                          <w:rPr>
                            <w:rFonts w:ascii="Cambria Math" w:hAnsi="Cambria Math"/>
                          </w:rPr>
                          <m:t>eff</m:t>
                        </m:r>
                      </m:sup>
                    </m:sSubSup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Sol</m:t>
                        </m:r>
                      </m:sub>
                    </m:sSub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Cs/>
                            <w:i/>
                            <w:iCs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e>
                    </m:d>
                    <m:ctrlPr>
                      <w:rPr>
                        <w:rFonts w:ascii="Cambria Math" w:hAnsi="Cambria Math"/>
                        <w:bCs/>
                        <w:i/>
                        <w:iCs/>
                      </w:rPr>
                    </m:ctrlPr>
                  </m:e>
                  <m:sup>
                    <m:sSubSup>
                      <m:sSubSupPr>
                        <m:ctrlPr>
                          <w:rPr>
                            <w:rFonts w:ascii="Cambria Math" w:hAnsi="Cambria Math"/>
                            <w:bCs/>
                            <w:i/>
                            <w:iCs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eff</m:t>
                        </m:r>
                      </m:sup>
                    </m:sSubSup>
                  </m:sup>
                </m:sSup>
                <m:r>
                  <w:rPr>
                    <w:rFonts w:ascii="Cambria Math" w:hAnsi="Cambria Math"/>
                  </w:rPr>
                  <m:t xml:space="preserve">      i∈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bCs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1,2</m:t>
                    </m:r>
                  </m:e>
                </m:d>
              </m:oMath>
            </m:oMathPara>
          </w:p>
        </w:tc>
        <w:tc>
          <w:tcPr>
            <w:tcW w:w="828" w:type="dxa"/>
            <w:vAlign w:val="center"/>
          </w:tcPr>
          <w:p w:rsidR="00CC6FDF" w:rsidRPr="00CC6FDF" w:rsidRDefault="00CC6FDF" w:rsidP="00CC6FDF">
            <w:pPr>
              <w:ind w:left="360"/>
            </w:pPr>
            <w:r w:rsidRPr="00CC6FDF">
              <w:rPr>
                <w:rFonts w:ascii="Times New Roman" w:hAnsi="Times New Roman"/>
                <w:szCs w:val="24"/>
              </w:rPr>
              <w:t>(2)</w:t>
            </w:r>
          </w:p>
        </w:tc>
      </w:tr>
    </w:tbl>
    <w:p w:rsidR="00970612" w:rsidRPr="00C41EB6" w:rsidRDefault="00704BDF" w:rsidP="00C41EB6">
      <w:pPr>
        <w:snapToGrid w:val="0"/>
        <w:spacing w:before="60" w:after="6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  <w:gridCol w:w="4502"/>
      </w:tblGrid>
      <w:tr w:rsidR="00970612" w:rsidTr="00EC24CD">
        <w:tc>
          <w:tcPr>
            <w:tcW w:w="4501" w:type="dxa"/>
          </w:tcPr>
          <w:p w:rsidR="00970612" w:rsidRDefault="00D34CC4" w:rsidP="00D34CC4">
            <w:pPr>
              <w:snapToGrid w:val="0"/>
              <w:spacing w:after="120"/>
              <w:jc w:val="center"/>
              <w:rPr>
                <w:rFonts w:asciiTheme="minorHAnsi" w:eastAsia="MS PGothic" w:hAnsiTheme="minorHAnsi"/>
                <w:color w:val="000000"/>
                <w:sz w:val="22"/>
                <w:szCs w:val="22"/>
              </w:rPr>
            </w:pPr>
            <w:r w:rsidRPr="003D570C">
              <w:rPr>
                <w:rFonts w:asciiTheme="minorHAnsi" w:eastAsia="MS PGothic" w:hAnsiTheme="minorHAnsi"/>
                <w:noProof/>
                <w:color w:val="000000"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8A7B15E" wp14:editId="244C19C6">
                      <wp:simplePos x="0" y="0"/>
                      <wp:positionH relativeFrom="column">
                        <wp:posOffset>885190</wp:posOffset>
                      </wp:positionH>
                      <wp:positionV relativeFrom="paragraph">
                        <wp:posOffset>1674495</wp:posOffset>
                      </wp:positionV>
                      <wp:extent cx="537210" cy="1403985"/>
                      <wp:effectExtent l="0" t="0" r="0" b="254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721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570C" w:rsidRPr="003D570C" w:rsidRDefault="00053667">
                                  <w:pPr>
                                    <w:rPr>
                                      <w:rFonts w:asciiTheme="minorHAnsi" w:eastAsiaTheme="minorEastAsia" w:hAnsiTheme="minorHAnsi" w:cstheme="minorBidi"/>
                                      <w:sz w:val="12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12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12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12"/>
                                            </w:rPr>
                                            <m:t>prod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69.7pt;margin-top:131.85pt;width:42.3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" filled="f" stroked="f">
                      <v:textbox style="mso-fit-shape-to-text:t">
                        <w:txbxContent>
                          <w:p w:rsidR="003D570C" w:rsidRPr="003D570C" w:rsidRDefault="00053667">
                            <w:pPr>
                              <w:rPr>
                                <w:rFonts w:asciiTheme="minorHAnsi" w:eastAsiaTheme="minorEastAsia" w:hAnsiTheme="minorHAnsi" w:cstheme="minorBidi"/>
                                <w:sz w:val="12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2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2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2"/>
                                      </w:rPr>
                                      <m:t>prod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eastAsia="MS PGothic" w:hAnsiTheme="minorHAnsi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9EE793F" wp14:editId="7CAE5574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1816100</wp:posOffset>
                      </wp:positionV>
                      <wp:extent cx="97155" cy="95885"/>
                      <wp:effectExtent l="0" t="38100" r="55245" b="18415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7155" cy="9588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none" w="sm" len="med"/>
                                <a:tailEnd type="arrow" w="sm" len="sm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77.25pt;margin-top:143pt;width:7.65pt;height:7.5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" strokecolor="black [3040]">
                      <v:stroke startarrowwidth="narrow" endarrow="open" endarrowwidth="narrow" endarrowlength="short"/>
                    </v:shape>
                  </w:pict>
                </mc:Fallback>
              </mc:AlternateContent>
            </w:r>
            <w:r>
              <w:rPr>
                <w:rFonts w:asciiTheme="minorHAnsi" w:eastAsia="MS PGothic" w:hAnsiTheme="minorHAnsi"/>
                <w:noProof/>
                <w:color w:val="000000"/>
                <w:sz w:val="22"/>
                <w:szCs w:val="22"/>
                <w:lang w:val="en-US"/>
              </w:rPr>
              <w:drawing>
                <wp:inline distT="0" distB="0" distL="0" distR="0" wp14:anchorId="3C0D049F" wp14:editId="5A7717DC">
                  <wp:extent cx="2250856" cy="2183416"/>
                  <wp:effectExtent l="0" t="0" r="0" b="762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2.pn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190" t="5819" r="19940"/>
                          <a:stretch/>
                        </pic:blipFill>
                        <pic:spPr bwMode="auto">
                          <a:xfrm>
                            <a:off x="0" y="0"/>
                            <a:ext cx="2258079" cy="2190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C66556" w:rsidRPr="00C66556">
              <w:rPr>
                <w:rFonts w:asciiTheme="minorHAnsi" w:eastAsia="MS PGothic" w:hAnsiTheme="minorHAnsi"/>
                <w:b/>
                <w:noProof/>
                <w:color w:val="000000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5DB336E" wp14:editId="6550DB00">
                      <wp:simplePos x="0" y="0"/>
                      <wp:positionH relativeFrom="column">
                        <wp:posOffset>1270000</wp:posOffset>
                      </wp:positionH>
                      <wp:positionV relativeFrom="paragraph">
                        <wp:posOffset>67847</wp:posOffset>
                      </wp:positionV>
                      <wp:extent cx="414938" cy="1403985"/>
                      <wp:effectExtent l="0" t="0" r="0" b="2540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4938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6556" w:rsidRDefault="00C66556" w:rsidP="00C66556">
                                  <w:pPr>
                                    <w:jc w:val="center"/>
                                  </w:pPr>
                                  <w:r>
                                    <w:t>(a)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00pt;margin-top:5.35pt;width:32.6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" filled="f" stroked="f">
                      <v:textbox style="mso-fit-shape-to-text:t">
                        <w:txbxContent>
                          <w:p w:rsidR="00C66556" w:rsidRDefault="00C66556" w:rsidP="00C66556">
                            <w:pPr>
                              <w:jc w:val="center"/>
                            </w:pPr>
                            <w:r>
                              <w:t>(a)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02" w:type="dxa"/>
          </w:tcPr>
          <w:p w:rsidR="00970612" w:rsidRDefault="00D34CC4" w:rsidP="00D34CC4">
            <w:pPr>
              <w:snapToGrid w:val="0"/>
              <w:spacing w:after="120"/>
              <w:jc w:val="center"/>
              <w:rPr>
                <w:rFonts w:asciiTheme="minorHAnsi" w:eastAsia="MS PGothic" w:hAnsiTheme="minorHAnsi"/>
                <w:color w:val="000000"/>
                <w:sz w:val="22"/>
                <w:szCs w:val="22"/>
              </w:rPr>
            </w:pPr>
            <w:r w:rsidRPr="00EC24CD">
              <w:rPr>
                <w:rFonts w:asciiTheme="minorHAnsi" w:hAnsiTheme="minorHAnsi"/>
                <w:b/>
                <w:bCs/>
                <w:noProof/>
                <w:color w:val="000000"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A4345F3" wp14:editId="41DF4768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1706245</wp:posOffset>
                      </wp:positionV>
                      <wp:extent cx="537210" cy="1403985"/>
                      <wp:effectExtent l="0" t="0" r="0" b="2540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721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24CD" w:rsidRPr="003D570C" w:rsidRDefault="00053667" w:rsidP="00EC24CD">
                                  <w:pPr>
                                    <w:rPr>
                                      <w:rFonts w:asciiTheme="minorHAnsi" w:eastAsiaTheme="minorEastAsia" w:hAnsiTheme="minorHAnsi" w:cstheme="minorBidi"/>
                                      <w:sz w:val="12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12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12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12"/>
                                            </w:rPr>
                                            <m:t>prod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80.75pt;margin-top:134.35pt;width:42.3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" filled="f" stroked="f">
                      <v:textbox style="mso-fit-shape-to-text:t">
                        <w:txbxContent>
                          <w:p w:rsidR="00EC24CD" w:rsidRPr="003D570C" w:rsidRDefault="00053667" w:rsidP="00EC24CD">
                            <w:pPr>
                              <w:rPr>
                                <w:rFonts w:asciiTheme="minorHAnsi" w:eastAsiaTheme="minorEastAsia" w:hAnsiTheme="minorHAnsi" w:cstheme="minorBidi"/>
                                <w:sz w:val="12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2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2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2"/>
                                      </w:rPr>
                                      <m:t>prod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C24CD">
              <w:rPr>
                <w:rFonts w:asciiTheme="minorHAnsi" w:eastAsia="MS PGothic" w:hAnsiTheme="minorHAnsi"/>
                <w:b/>
                <w:bCs/>
                <w:noProof/>
                <w:color w:val="000000"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BE61721" wp14:editId="35122016">
                      <wp:simplePos x="0" y="0"/>
                      <wp:positionH relativeFrom="column">
                        <wp:posOffset>1112520</wp:posOffset>
                      </wp:positionH>
                      <wp:positionV relativeFrom="paragraph">
                        <wp:posOffset>1847850</wp:posOffset>
                      </wp:positionV>
                      <wp:extent cx="97155" cy="95885"/>
                      <wp:effectExtent l="0" t="38100" r="55245" b="18415"/>
                      <wp:wrapNone/>
                      <wp:docPr id="14" name="Straight Arr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7155" cy="9588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none" w="sm" len="med"/>
                                <a:tailEnd type="arrow" w="sm" len="sm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4" o:spid="_x0000_s1026" type="#_x0000_t32" style="position:absolute;margin-left:87.6pt;margin-top:145.5pt;width:7.65pt;height:7.5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" strokecolor="black [3040]">
                      <v:stroke startarrowwidth="narrow" endarrow="open" endarrowwidth="narrow" endarrowlength="short"/>
                    </v:shape>
                  </w:pict>
                </mc:Fallback>
              </mc:AlternateContent>
            </w:r>
            <w:r>
              <w:rPr>
                <w:rFonts w:asciiTheme="minorHAnsi" w:eastAsia="MS PGothic" w:hAnsiTheme="minorHAnsi"/>
                <w:noProof/>
                <w:color w:val="000000"/>
                <w:sz w:val="22"/>
                <w:szCs w:val="22"/>
                <w:lang w:val="en-US"/>
              </w:rPr>
              <w:drawing>
                <wp:inline distT="0" distB="0" distL="0" distR="0" wp14:anchorId="75CBC6F5" wp14:editId="259C9CE4">
                  <wp:extent cx="2284103" cy="2220365"/>
                  <wp:effectExtent l="0" t="0" r="1905" b="889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1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66" t="5000" r="19351"/>
                          <a:stretch/>
                        </pic:blipFill>
                        <pic:spPr bwMode="auto">
                          <a:xfrm>
                            <a:off x="0" y="0"/>
                            <a:ext cx="2288784" cy="22249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C66556" w:rsidRPr="00C66556">
              <w:rPr>
                <w:rFonts w:asciiTheme="minorHAnsi" w:eastAsia="MS PGothic" w:hAnsiTheme="minorHAnsi"/>
                <w:b/>
                <w:noProof/>
                <w:color w:val="000000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43BA249" wp14:editId="7ECD7A9F">
                      <wp:simplePos x="0" y="0"/>
                      <wp:positionH relativeFrom="column">
                        <wp:posOffset>1315085</wp:posOffset>
                      </wp:positionH>
                      <wp:positionV relativeFrom="paragraph">
                        <wp:posOffset>46257</wp:posOffset>
                      </wp:positionV>
                      <wp:extent cx="414655" cy="1403985"/>
                      <wp:effectExtent l="0" t="0" r="0" b="2540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465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6556" w:rsidRDefault="00C66556" w:rsidP="00C66556">
                                  <w:pPr>
                                    <w:jc w:val="center"/>
                                  </w:pPr>
                                  <w:r>
                                    <w:t>(b)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103.55pt;margin-top:3.65pt;width:32.6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" filled="f" stroked="f">
                      <v:textbox style="mso-fit-shape-to-text:t">
                        <w:txbxContent>
                          <w:p w:rsidR="00C66556" w:rsidRDefault="00C66556" w:rsidP="00C66556">
                            <w:pPr>
                              <w:jc w:val="center"/>
                            </w:pPr>
                            <w:r>
                              <w:t>(</w:t>
                            </w:r>
                            <w:r>
                              <w:t>b</w:t>
                            </w:r>
                            <w: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04BDF" w:rsidRPr="00DE0019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proofErr w:type="gramStart"/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proofErr w:type="gramEnd"/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DE0019">
        <w:rPr>
          <w:rFonts w:asciiTheme="minorHAnsi" w:hAnsiTheme="minorHAnsi"/>
          <w:lang w:val="en-US"/>
        </w:rPr>
        <w:t xml:space="preserve"> </w:t>
      </w:r>
      <w:r w:rsidR="005C5900" w:rsidRPr="00BC4FD4">
        <w:rPr>
          <w:rFonts w:ascii="Times New Roman" w:hAnsi="Times New Roman"/>
        </w:rPr>
        <w:t>Com</w:t>
      </w:r>
      <w:r w:rsidR="005C5900">
        <w:rPr>
          <w:rFonts w:ascii="Times New Roman" w:hAnsi="Times New Roman"/>
        </w:rPr>
        <w:t xml:space="preserve">parison between shortcut model </w:t>
      </w:r>
      <w:r w:rsidR="005C5900" w:rsidRPr="00BC4FD4">
        <w:rPr>
          <w:rFonts w:ascii="Times New Roman" w:hAnsi="Times New Roman"/>
        </w:rPr>
        <w:t>and experimental data of batch isothermal PC</w:t>
      </w:r>
      <w:r w:rsidR="005C5900">
        <w:rPr>
          <w:rFonts w:ascii="Times New Roman" w:hAnsi="Times New Roman"/>
        </w:rPr>
        <w:t>. Enantiomeric excess profiles of</w:t>
      </w:r>
      <w:r w:rsidR="00D34CC4">
        <w:rPr>
          <w:rFonts w:ascii="Times New Roman" w:hAnsi="Times New Roman"/>
        </w:rPr>
        <w:t xml:space="preserve"> case</w:t>
      </w:r>
      <w:r w:rsidR="005C5900">
        <w:rPr>
          <w:rFonts w:ascii="Times New Roman" w:hAnsi="Times New Roman"/>
        </w:rPr>
        <w:t xml:space="preserve"> (a) </w:t>
      </w:r>
      <w:r w:rsidR="005C5900" w:rsidRPr="005C5900">
        <w:rPr>
          <w:rFonts w:ascii="Times New Roman" w:hAnsi="Times New Roman"/>
        </w:rPr>
        <w:t>DL-threonine</w:t>
      </w:r>
      <w:r w:rsidR="003F3E1F">
        <w:rPr>
          <w:rFonts w:ascii="Times New Roman" w:hAnsi="Times New Roman"/>
        </w:rPr>
        <w:t xml:space="preserve"> in water and (b) DL-asparagine monohydrate </w:t>
      </w:r>
      <w:r w:rsidR="005C5900" w:rsidRPr="005C5900">
        <w:rPr>
          <w:rFonts w:ascii="Times New Roman" w:hAnsi="Times New Roman"/>
        </w:rPr>
        <w:t>in water</w:t>
      </w:r>
    </w:p>
    <w:p w:rsidR="00D34CC4" w:rsidRPr="00AC7D21" w:rsidRDefault="00D34CC4" w:rsidP="00AC7D21">
      <w:pPr>
        <w:spacing w:line="240" w:lineRule="auto"/>
        <w:rPr>
          <w:rFonts w:asciiTheme="minorHAnsi" w:eastAsia="MS PGothic" w:hAnsiTheme="minorHAnsi" w:cstheme="minorBidi"/>
          <w:color w:val="000000"/>
          <w:sz w:val="22"/>
          <w:szCs w:val="22"/>
          <w:lang w:val="en-US"/>
        </w:rPr>
      </w:pPr>
      <w:r w:rsidRPr="00D34CC4">
        <w:rPr>
          <w:rFonts w:asciiTheme="minorHAnsi" w:eastAsia="MS PGothic" w:hAnsiTheme="minorHAnsi" w:cstheme="minorBidi"/>
          <w:color w:val="000000"/>
          <w:sz w:val="22"/>
          <w:szCs w:val="22"/>
          <w:lang w:val="en-US"/>
        </w:rPr>
        <w:t>Experimental results</w:t>
      </w:r>
      <w:r w:rsidR="00BD2E8B">
        <w:rPr>
          <w:rFonts w:asciiTheme="minorHAnsi" w:eastAsia="MS PGothic" w:hAnsiTheme="minorHAnsi" w:cstheme="minorBidi"/>
          <w:color w:val="000000"/>
          <w:sz w:val="22"/>
          <w:szCs w:val="22"/>
          <w:lang w:val="en-US"/>
        </w:rPr>
        <w:t xml:space="preserve"> of</w:t>
      </w:r>
      <w:r w:rsidR="00443C2D">
        <w:rPr>
          <w:rFonts w:asciiTheme="minorHAnsi" w:eastAsia="MS PGothic" w:hAnsiTheme="minorHAnsi" w:cstheme="minorBidi"/>
          <w:color w:val="000000"/>
          <w:sz w:val="22"/>
          <w:szCs w:val="22"/>
          <w:lang w:val="en-US"/>
        </w:rPr>
        <w:t xml:space="preserve"> case (a)</w:t>
      </w:r>
      <w:r w:rsidR="00BD2E8B">
        <w:rPr>
          <w:rFonts w:asciiTheme="minorHAnsi" w:eastAsia="MS PGothic" w:hAnsiTheme="minorHAnsi" w:cstheme="minorBidi"/>
          <w:color w:val="000000"/>
          <w:sz w:val="22"/>
          <w:szCs w:val="22"/>
          <w:lang w:val="en-US"/>
        </w:rPr>
        <w:t xml:space="preserve"> threonine [3] and</w:t>
      </w:r>
      <w:r w:rsidR="00443C2D">
        <w:rPr>
          <w:rFonts w:asciiTheme="minorHAnsi" w:eastAsia="MS PGothic" w:hAnsiTheme="minorHAnsi" w:cstheme="minorBidi"/>
          <w:color w:val="000000"/>
          <w:sz w:val="22"/>
          <w:szCs w:val="22"/>
          <w:lang w:val="en-US"/>
        </w:rPr>
        <w:t xml:space="preserve"> case (b)</w:t>
      </w:r>
      <w:r w:rsidR="00BD2E8B">
        <w:rPr>
          <w:rFonts w:asciiTheme="minorHAnsi" w:eastAsia="MS PGothic" w:hAnsiTheme="minorHAnsi" w:cstheme="minorBidi"/>
          <w:color w:val="000000"/>
          <w:sz w:val="22"/>
          <w:szCs w:val="22"/>
          <w:lang w:val="en-US"/>
        </w:rPr>
        <w:t xml:space="preserve"> asparagine</w:t>
      </w:r>
      <w:r w:rsidR="001B7715">
        <w:rPr>
          <w:rFonts w:asciiTheme="minorHAnsi" w:eastAsia="MS PGothic" w:hAnsiTheme="minorHAnsi" w:cstheme="minorBidi"/>
          <w:color w:val="000000"/>
          <w:sz w:val="22"/>
          <w:szCs w:val="22"/>
          <w:lang w:val="en-US"/>
        </w:rPr>
        <w:t xml:space="preserve"> monohydrate</w:t>
      </w:r>
      <w:r w:rsidRPr="00D34CC4">
        <w:rPr>
          <w:rFonts w:asciiTheme="minorHAnsi" w:eastAsia="MS PGothic" w:hAnsiTheme="minorHAnsi" w:cstheme="minorBidi"/>
          <w:color w:val="000000"/>
          <w:sz w:val="22"/>
          <w:szCs w:val="22"/>
          <w:lang w:val="en-US"/>
        </w:rPr>
        <w:t xml:space="preserve"> were used to </w:t>
      </w:r>
      <w:r w:rsidR="001B7715">
        <w:rPr>
          <w:rFonts w:asciiTheme="minorHAnsi" w:eastAsia="MS PGothic" w:hAnsiTheme="minorHAnsi" w:cstheme="minorBidi"/>
          <w:color w:val="000000"/>
          <w:sz w:val="22"/>
          <w:szCs w:val="22"/>
          <w:lang w:val="en-US"/>
        </w:rPr>
        <w:t>evaluate the potential of</w:t>
      </w:r>
      <w:r w:rsidRPr="00D34CC4">
        <w:rPr>
          <w:rFonts w:asciiTheme="minorHAnsi" w:eastAsia="MS PGothic" w:hAnsiTheme="minorHAnsi" w:cstheme="minorBidi"/>
          <w:color w:val="000000"/>
          <w:sz w:val="22"/>
          <w:szCs w:val="22"/>
          <w:lang w:val="en-US"/>
        </w:rPr>
        <w:t xml:space="preserve"> the shortcut model.</w:t>
      </w:r>
      <w:r w:rsidR="00136CFA">
        <w:rPr>
          <w:rFonts w:asciiTheme="minorHAnsi" w:eastAsia="MS PGothic" w:hAnsiTheme="minorHAnsi" w:cstheme="minorBidi"/>
          <w:color w:val="000000"/>
          <w:sz w:val="22"/>
          <w:szCs w:val="22"/>
          <w:lang w:val="en-US"/>
        </w:rPr>
        <w:t xml:space="preserve"> </w:t>
      </w:r>
      <w:r w:rsidR="005F57A0">
        <w:rPr>
          <w:rFonts w:asciiTheme="minorHAnsi" w:eastAsia="MS PGothic" w:hAnsiTheme="minorHAnsi" w:cstheme="minorBidi"/>
          <w:color w:val="000000"/>
          <w:sz w:val="22"/>
          <w:szCs w:val="22"/>
          <w:lang w:val="en-US"/>
        </w:rPr>
        <w:t>As shown in F</w:t>
      </w:r>
      <w:r w:rsidR="00443C2D">
        <w:rPr>
          <w:rFonts w:asciiTheme="minorHAnsi" w:eastAsia="MS PGothic" w:hAnsiTheme="minorHAnsi" w:cstheme="minorBidi"/>
          <w:color w:val="000000"/>
          <w:sz w:val="22"/>
          <w:szCs w:val="22"/>
          <w:lang w:val="en-US"/>
        </w:rPr>
        <w:t>igure 1, b</w:t>
      </w:r>
      <w:r w:rsidR="00D9620A">
        <w:rPr>
          <w:rFonts w:asciiTheme="minorHAnsi" w:eastAsia="MS PGothic" w:hAnsiTheme="minorHAnsi" w:cstheme="minorBidi"/>
          <w:color w:val="000000"/>
          <w:sz w:val="22"/>
          <w:szCs w:val="22"/>
          <w:lang w:val="en-US"/>
        </w:rPr>
        <w:t>oth cases differ significantly</w:t>
      </w:r>
      <w:r w:rsidR="001B7715">
        <w:rPr>
          <w:rFonts w:asciiTheme="minorHAnsi" w:eastAsia="MS PGothic" w:hAnsiTheme="minorHAnsi" w:cstheme="minorBidi"/>
          <w:color w:val="000000"/>
          <w:sz w:val="22"/>
          <w:szCs w:val="22"/>
          <w:lang w:val="en-US"/>
        </w:rPr>
        <w:t xml:space="preserve"> in the initial rates and the process trajectories.</w:t>
      </w:r>
      <w:r w:rsidRPr="00D34CC4">
        <w:rPr>
          <w:rFonts w:asciiTheme="minorHAnsi" w:eastAsia="MS PGothic" w:hAnsiTheme="minorHAnsi" w:cstheme="minorBidi"/>
          <w:color w:val="000000"/>
          <w:sz w:val="22"/>
          <w:szCs w:val="22"/>
          <w:lang w:val="en-US"/>
        </w:rPr>
        <w:t xml:space="preserve"> </w:t>
      </w:r>
      <w:r w:rsidR="00443C2D">
        <w:rPr>
          <w:rFonts w:asciiTheme="minorHAnsi" w:eastAsia="MS PGothic" w:hAnsiTheme="minorHAnsi" w:cstheme="minorBidi"/>
          <w:color w:val="000000"/>
          <w:sz w:val="22"/>
          <w:szCs w:val="22"/>
          <w:lang w:val="en-US"/>
        </w:rPr>
        <w:t xml:space="preserve">The shortcut model is </w:t>
      </w:r>
      <w:r w:rsidR="001B7715">
        <w:rPr>
          <w:rFonts w:asciiTheme="minorHAnsi" w:eastAsia="MS PGothic" w:hAnsiTheme="minorHAnsi" w:cstheme="minorBidi"/>
          <w:color w:val="000000"/>
          <w:sz w:val="22"/>
          <w:szCs w:val="22"/>
          <w:lang w:val="en-US"/>
        </w:rPr>
        <w:t>capable to capture these differences</w:t>
      </w:r>
      <w:r w:rsidR="00960135">
        <w:rPr>
          <w:rFonts w:asciiTheme="minorHAnsi" w:eastAsia="MS PGothic" w:hAnsiTheme="minorHAnsi" w:cstheme="minorBidi"/>
          <w:color w:val="000000"/>
          <w:sz w:val="22"/>
          <w:szCs w:val="22"/>
          <w:lang w:val="en-US"/>
        </w:rPr>
        <w:t xml:space="preserve"> by using</w:t>
      </w:r>
      <w:r w:rsidR="001B7715">
        <w:rPr>
          <w:rFonts w:asciiTheme="minorHAnsi" w:eastAsia="MS PGothic" w:hAnsiTheme="minorHAnsi" w:cstheme="minorBidi"/>
          <w:color w:val="000000"/>
          <w:sz w:val="22"/>
          <w:szCs w:val="22"/>
          <w:lang w:val="en-US"/>
        </w:rPr>
        <w:t xml:space="preserve"> different effective order of crystallization kinetics</w:t>
      </w:r>
      <w:r w:rsidR="00443C2D">
        <w:rPr>
          <w:rFonts w:asciiTheme="minorHAnsi" w:eastAsia="MS PGothic" w:hAnsiTheme="minorHAnsi" w:cstheme="minorBidi"/>
          <w:color w:val="000000"/>
          <w:sz w:val="22"/>
          <w:szCs w:val="22"/>
          <w:lang w:val="en-US"/>
        </w:rPr>
        <w:t xml:space="preserve"> (</w:t>
      </w:r>
      <m:oMath>
        <m:sSup>
          <m:sSupPr>
            <m:ctrlPr>
              <w:rPr>
                <w:rFonts w:ascii="Cambria Math" w:hAnsi="Cambria Math"/>
                <w:bCs/>
                <w:i/>
                <w:iCs/>
                <w:sz w:val="22"/>
              </w:rPr>
            </m:ctrlPr>
          </m:sSupPr>
          <m:e>
            <m:r>
              <w:rPr>
                <w:rFonts w:ascii="Cambria Math" w:hAnsi="Cambria Math"/>
                <w:sz w:val="22"/>
              </w:rPr>
              <m:t>n</m:t>
            </m:r>
          </m:e>
          <m:sup>
            <m:r>
              <w:rPr>
                <w:rFonts w:ascii="Cambria Math" w:hAnsi="Cambria Math"/>
                <w:sz w:val="22"/>
              </w:rPr>
              <m:t>eff</m:t>
            </m:r>
          </m:sup>
        </m:sSup>
      </m:oMath>
      <w:r w:rsidR="00443C2D">
        <w:rPr>
          <w:rFonts w:asciiTheme="minorHAnsi" w:eastAsia="MS PGothic" w:hAnsiTheme="minorHAnsi" w:cstheme="minorBidi"/>
          <w:bCs/>
          <w:iCs/>
          <w:sz w:val="22"/>
        </w:rPr>
        <w:t xml:space="preserve"> = 1 and</w:t>
      </w:r>
      <w:r w:rsidR="00443C2D">
        <w:rPr>
          <w:rFonts w:asciiTheme="minorHAnsi" w:eastAsia="MS PGothic" w:hAnsiTheme="minorHAnsi" w:cstheme="minorBidi"/>
          <w:color w:val="000000"/>
          <w:sz w:val="22"/>
          <w:szCs w:val="22"/>
          <w:lang w:val="en-US"/>
        </w:rPr>
        <w:t xml:space="preserve"> </w:t>
      </w:r>
      <m:oMath>
        <m:sSup>
          <m:sSupPr>
            <m:ctrlPr>
              <w:rPr>
                <w:rFonts w:ascii="Cambria Math" w:hAnsi="Cambria Math"/>
                <w:bCs/>
                <w:i/>
                <w:iCs/>
                <w:sz w:val="22"/>
              </w:rPr>
            </m:ctrlPr>
          </m:sSupPr>
          <m:e>
            <m:r>
              <w:rPr>
                <w:rFonts w:ascii="Cambria Math" w:hAnsi="Cambria Math"/>
                <w:sz w:val="22"/>
              </w:rPr>
              <m:t>n</m:t>
            </m:r>
          </m:e>
          <m:sup>
            <m:r>
              <w:rPr>
                <w:rFonts w:ascii="Cambria Math" w:hAnsi="Cambria Math"/>
                <w:sz w:val="22"/>
              </w:rPr>
              <m:t>eff</m:t>
            </m:r>
          </m:sup>
        </m:sSup>
      </m:oMath>
      <w:r w:rsidR="00443C2D">
        <w:rPr>
          <w:rFonts w:asciiTheme="minorHAnsi" w:eastAsia="MS PGothic" w:hAnsiTheme="minorHAnsi" w:cstheme="minorBidi"/>
          <w:bCs/>
          <w:iCs/>
          <w:sz w:val="22"/>
        </w:rPr>
        <w:t xml:space="preserve"> = 6.6</w:t>
      </w:r>
      <w:r w:rsidR="00960135">
        <w:rPr>
          <w:rFonts w:asciiTheme="minorHAnsi" w:eastAsia="MS PGothic" w:hAnsiTheme="minorHAnsi" w:cstheme="minorBidi"/>
          <w:color w:val="000000"/>
          <w:sz w:val="22"/>
          <w:szCs w:val="22"/>
          <w:lang w:val="en-US"/>
        </w:rPr>
        <w:t>)</w:t>
      </w:r>
      <w:r w:rsidR="00443C2D">
        <w:rPr>
          <w:rFonts w:asciiTheme="minorHAnsi" w:eastAsia="MS PGothic" w:hAnsiTheme="minorHAnsi" w:cstheme="minorBidi"/>
          <w:color w:val="000000"/>
          <w:sz w:val="22"/>
          <w:szCs w:val="22"/>
          <w:lang w:val="en-US"/>
        </w:rPr>
        <w:t xml:space="preserve"> respectively</w:t>
      </w:r>
      <w:r w:rsidR="001B7715">
        <w:rPr>
          <w:rFonts w:asciiTheme="minorHAnsi" w:eastAsia="MS PGothic" w:hAnsiTheme="minorHAnsi" w:cstheme="minorBidi"/>
          <w:color w:val="000000"/>
          <w:sz w:val="22"/>
          <w:szCs w:val="22"/>
          <w:lang w:val="en-US"/>
        </w:rPr>
        <w:t xml:space="preserve">. </w:t>
      </w:r>
      <w:r w:rsidR="00482107">
        <w:rPr>
          <w:rFonts w:asciiTheme="minorHAnsi" w:eastAsia="MS PGothic" w:hAnsiTheme="minorHAnsi" w:cstheme="minorBidi"/>
          <w:color w:val="000000"/>
          <w:sz w:val="22"/>
          <w:szCs w:val="22"/>
          <w:lang w:val="en-US"/>
        </w:rPr>
        <w:t xml:space="preserve">The other two parameters required in shortcut model for PC is effective crystallization rate constant </w:t>
      </w:r>
      <m:oMath>
        <m:sSubSup>
          <m:sSubSupPr>
            <m:ctrlPr>
              <w:rPr>
                <w:rFonts w:ascii="Cambria Math" w:hAnsi="Cambria Math"/>
                <w:bCs/>
                <w:i/>
                <w:iCs/>
                <w:sz w:val="22"/>
              </w:rPr>
            </m:ctrlPr>
          </m:sSubSupPr>
          <m:e>
            <m:r>
              <w:rPr>
                <w:rFonts w:ascii="Cambria Math" w:hAnsi="Cambria Math"/>
                <w:sz w:val="22"/>
              </w:rPr>
              <m:t>k</m:t>
            </m:r>
          </m:e>
          <m:sub>
            <m:acc>
              <m:accPr>
                <m:chr m:val="̅"/>
                <m:ctrlPr>
                  <w:rPr>
                    <w:rFonts w:ascii="Cambria Math" w:hAnsi="Cambria Math"/>
                    <w:i/>
                    <w:sz w:val="22"/>
                  </w:rPr>
                </m:ctrlPr>
              </m:accPr>
              <m:e>
                <m:r>
                  <w:rPr>
                    <w:rFonts w:ascii="Cambria Math" w:hAnsi="Cambria Math"/>
                    <w:sz w:val="22"/>
                  </w:rPr>
                  <m:t>GB</m:t>
                </m:r>
              </m:e>
            </m:acc>
          </m:sub>
          <m:sup>
            <m:r>
              <w:rPr>
                <w:rFonts w:ascii="Cambria Math" w:hAnsi="Cambria Math"/>
                <w:sz w:val="22"/>
              </w:rPr>
              <m:t>eff</m:t>
            </m:r>
          </m:sup>
        </m:sSubSup>
      </m:oMath>
      <w:r w:rsidR="00482107">
        <w:rPr>
          <w:rFonts w:asciiTheme="minorHAnsi" w:eastAsia="MS PGothic" w:hAnsiTheme="minorHAnsi" w:cstheme="minorBidi"/>
          <w:color w:val="000000"/>
          <w:sz w:val="22"/>
          <w:szCs w:val="22"/>
          <w:lang w:val="en-US"/>
        </w:rPr>
        <w:t xml:space="preserve"> and stop time</w:t>
      </w:r>
      <m:oMath>
        <m:sSub>
          <m:sSubPr>
            <m:ctrlPr>
              <w:rPr>
                <w:rFonts w:ascii="Cambria Math" w:eastAsia="MS PGothic" w:hAnsi="Cambria Math"/>
                <w:i/>
                <w:color w:val="000000"/>
                <w:sz w:val="22"/>
              </w:rPr>
            </m:ctrlPr>
          </m:sSubPr>
          <m:e>
            <m:r>
              <w:rPr>
                <w:rFonts w:ascii="Cambria Math" w:eastAsia="MS PGothic" w:hAnsi="Cambria Math"/>
                <w:color w:val="000000"/>
                <w:sz w:val="22"/>
              </w:rPr>
              <m:t xml:space="preserve"> t</m:t>
            </m:r>
          </m:e>
          <m:sub>
            <m:r>
              <w:rPr>
                <w:rFonts w:ascii="Cambria Math" w:eastAsia="MS PGothic" w:hAnsi="Cambria Math"/>
                <w:color w:val="000000"/>
                <w:sz w:val="22"/>
              </w:rPr>
              <m:t>stop</m:t>
            </m:r>
          </m:sub>
        </m:sSub>
      </m:oMath>
      <w:r w:rsidR="00482107">
        <w:rPr>
          <w:rFonts w:asciiTheme="minorHAnsi" w:eastAsia="MS PGothic" w:hAnsiTheme="minorHAnsi" w:cstheme="minorBidi"/>
          <w:color w:val="000000"/>
          <w:sz w:val="22"/>
          <w:szCs w:val="22"/>
          <w:lang w:val="en-US"/>
        </w:rPr>
        <w:t xml:space="preserve">. </w:t>
      </w:r>
      <w:r w:rsidR="00AD16DA">
        <w:rPr>
          <w:rFonts w:asciiTheme="minorHAnsi" w:eastAsia="MS PGothic" w:hAnsiTheme="minorHAnsi" w:cstheme="minorBidi"/>
          <w:color w:val="000000"/>
          <w:sz w:val="22"/>
          <w:szCs w:val="22"/>
          <w:lang w:val="en-US"/>
        </w:rPr>
        <w:t xml:space="preserve">The parameter estimation in both the cases is performed using least square fitting method. </w:t>
      </w:r>
      <w:r w:rsidR="00C22CAE">
        <w:rPr>
          <w:rFonts w:asciiTheme="minorHAnsi" w:eastAsia="MS PGothic" w:hAnsiTheme="minorHAnsi" w:cstheme="minorBidi"/>
          <w:color w:val="000000"/>
          <w:sz w:val="22"/>
          <w:szCs w:val="22"/>
          <w:lang w:val="en-US"/>
        </w:rPr>
        <w:t>Figure 1 clearly shows the performance of the model w</w:t>
      </w:r>
      <w:r w:rsidRPr="00D34CC4">
        <w:rPr>
          <w:rFonts w:asciiTheme="minorHAnsi" w:eastAsia="MS PGothic" w:hAnsiTheme="minorHAnsi" w:cstheme="minorBidi"/>
          <w:color w:val="000000"/>
          <w:sz w:val="22"/>
          <w:szCs w:val="22"/>
          <w:lang w:val="en-US"/>
        </w:rPr>
        <w:t xml:space="preserve">ithin </w:t>
      </w:r>
      <w:r w:rsidR="00AD16DA">
        <w:rPr>
          <w:rFonts w:asciiTheme="minorHAnsi" w:eastAsia="MS PGothic" w:hAnsiTheme="minorHAnsi" w:cstheme="minorBidi"/>
          <w:color w:val="000000"/>
          <w:sz w:val="22"/>
          <w:szCs w:val="22"/>
          <w:lang w:val="en-US"/>
        </w:rPr>
        <w:t xml:space="preserve">the </w:t>
      </w:r>
      <w:r w:rsidR="005F57A0">
        <w:rPr>
          <w:rFonts w:asciiTheme="minorHAnsi" w:eastAsia="MS PGothic" w:hAnsiTheme="minorHAnsi" w:cstheme="minorBidi"/>
          <w:color w:val="000000"/>
          <w:sz w:val="22"/>
          <w:szCs w:val="22"/>
          <w:lang w:val="en-US"/>
        </w:rPr>
        <w:t>production</w:t>
      </w:r>
      <w:r w:rsidR="00AD16DA">
        <w:rPr>
          <w:rFonts w:asciiTheme="minorHAnsi" w:eastAsia="MS PGothic" w:hAnsiTheme="minorHAnsi" w:cstheme="minorBidi"/>
          <w:color w:val="000000"/>
          <w:sz w:val="22"/>
          <w:szCs w:val="22"/>
          <w:lang w:val="en-US"/>
        </w:rPr>
        <w:t xml:space="preserve"> time</w:t>
      </w:r>
      <w:r w:rsidRPr="00D34CC4">
        <w:rPr>
          <w:rFonts w:asciiTheme="minorHAnsi" w:eastAsia="MS PGothic" w:hAnsiTheme="minorHAnsi" w:cstheme="minorBidi"/>
          <w:color w:val="000000"/>
          <w:sz w:val="22"/>
          <w:szCs w:val="22"/>
          <w:lang w:val="en-US"/>
        </w:rPr>
        <w:t xml:space="preserve"> </w:t>
      </w:r>
      <w:r w:rsidR="00AD16DA">
        <w:rPr>
          <w:rFonts w:asciiTheme="minorHAnsi" w:eastAsia="MS PGothic" w:hAnsiTheme="minorHAnsi" w:cstheme="minorBidi"/>
          <w:color w:val="000000"/>
          <w:sz w:val="22"/>
          <w:szCs w:val="22"/>
          <w:lang w:val="en-US"/>
        </w:rPr>
        <w:t>is</w:t>
      </w:r>
      <w:r w:rsidR="001A03D6">
        <w:rPr>
          <w:rFonts w:asciiTheme="minorHAnsi" w:eastAsia="MS PGothic" w:hAnsiTheme="minorHAnsi" w:cstheme="minorBidi"/>
          <w:color w:val="000000"/>
          <w:sz w:val="22"/>
          <w:szCs w:val="22"/>
          <w:lang w:val="en-US"/>
        </w:rPr>
        <w:t xml:space="preserve"> satisfactory as compared with the experimental results.</w:t>
      </w:r>
    </w:p>
    <w:p w:rsidR="00704BDF" w:rsidRPr="008D0BEB" w:rsidRDefault="00704BDF" w:rsidP="00DA37B5">
      <w:pPr>
        <w:snapToGrid w:val="0"/>
        <w:spacing w:before="60" w:after="6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F9031E" w:rsidRPr="00F9031E" w:rsidRDefault="00977445" w:rsidP="00F9031E">
      <w:pPr>
        <w:spacing w:line="240" w:lineRule="auto"/>
        <w:rPr>
          <w:rFonts w:asciiTheme="minorHAnsi" w:eastAsia="MS PGothic" w:hAnsiTheme="minorHAnsi" w:cstheme="minorBid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 w:cstheme="minorBidi"/>
          <w:color w:val="000000"/>
          <w:sz w:val="22"/>
          <w:szCs w:val="22"/>
          <w:lang w:val="en-US"/>
        </w:rPr>
        <w:t xml:space="preserve">The above results show that </w:t>
      </w:r>
      <w:r w:rsidR="00F9031E" w:rsidRPr="00F9031E">
        <w:rPr>
          <w:rFonts w:asciiTheme="minorHAnsi" w:eastAsia="MS PGothic" w:hAnsiTheme="minorHAnsi" w:cstheme="minorBidi"/>
          <w:color w:val="000000"/>
          <w:sz w:val="22"/>
          <w:szCs w:val="22"/>
          <w:lang w:val="en-US"/>
        </w:rPr>
        <w:t>shortcut model</w:t>
      </w:r>
      <w:r>
        <w:rPr>
          <w:rFonts w:asciiTheme="minorHAnsi" w:eastAsia="MS PGothic" w:hAnsiTheme="minorHAnsi" w:cstheme="minorBidi"/>
          <w:color w:val="000000"/>
          <w:sz w:val="22"/>
          <w:szCs w:val="22"/>
          <w:lang w:val="en-US"/>
        </w:rPr>
        <w:t>s</w:t>
      </w:r>
      <w:r w:rsidR="00F9031E" w:rsidRPr="00F9031E">
        <w:rPr>
          <w:rFonts w:asciiTheme="minorHAnsi" w:eastAsia="MS PGothic" w:hAnsiTheme="minorHAnsi" w:cstheme="minorBidi"/>
          <w:color w:val="000000"/>
          <w:sz w:val="22"/>
          <w:szCs w:val="22"/>
          <w:lang w:val="en-US"/>
        </w:rPr>
        <w:t xml:space="preserve"> can describe essential features of the </w:t>
      </w:r>
      <w:r w:rsidR="00970612">
        <w:rPr>
          <w:rFonts w:asciiTheme="minorHAnsi" w:eastAsia="MS PGothic" w:hAnsiTheme="minorHAnsi" w:cstheme="minorBidi"/>
          <w:color w:val="000000"/>
          <w:sz w:val="22"/>
          <w:szCs w:val="22"/>
          <w:lang w:val="en-US"/>
        </w:rPr>
        <w:t>PC</w:t>
      </w:r>
      <w:r w:rsidR="00F9031E" w:rsidRPr="00F9031E">
        <w:rPr>
          <w:rFonts w:asciiTheme="minorHAnsi" w:eastAsia="MS PGothic" w:hAnsiTheme="minorHAnsi" w:cstheme="minorBidi"/>
          <w:color w:val="000000"/>
          <w:sz w:val="22"/>
          <w:szCs w:val="22"/>
          <w:lang w:val="en-US"/>
        </w:rPr>
        <w:t xml:space="preserve"> process. The</w:t>
      </w:r>
      <w:r w:rsidR="00F22D68">
        <w:rPr>
          <w:rFonts w:asciiTheme="minorHAnsi" w:eastAsia="MS PGothic" w:hAnsiTheme="minorHAnsi" w:cstheme="minorBidi"/>
          <w:color w:val="000000"/>
          <w:sz w:val="22"/>
          <w:szCs w:val="22"/>
          <w:lang w:val="en-US"/>
        </w:rPr>
        <w:t xml:space="preserve"> experimental</w:t>
      </w:r>
      <w:r w:rsidR="00F9031E" w:rsidRPr="00F9031E">
        <w:rPr>
          <w:rFonts w:asciiTheme="minorHAnsi" w:eastAsia="MS PGothic" w:hAnsiTheme="minorHAnsi" w:cstheme="minorBidi"/>
          <w:color w:val="000000"/>
          <w:sz w:val="22"/>
          <w:szCs w:val="22"/>
          <w:lang w:val="en-US"/>
        </w:rPr>
        <w:t xml:space="preserve"> results regarding </w:t>
      </w:r>
      <w:r w:rsidR="00F9031E">
        <w:rPr>
          <w:rFonts w:asciiTheme="minorHAnsi" w:eastAsia="MS PGothic" w:hAnsiTheme="minorHAnsi" w:cstheme="minorBidi"/>
          <w:color w:val="000000"/>
          <w:sz w:val="22"/>
          <w:szCs w:val="22"/>
          <w:lang w:val="en-US"/>
        </w:rPr>
        <w:t>enantiomeric excess</w:t>
      </w:r>
      <w:r w:rsidR="00F9031E" w:rsidRPr="00F9031E">
        <w:rPr>
          <w:rFonts w:asciiTheme="minorHAnsi" w:eastAsia="MS PGothic" w:hAnsiTheme="minorHAnsi" w:cstheme="minorBidi"/>
          <w:color w:val="000000"/>
          <w:sz w:val="22"/>
          <w:szCs w:val="22"/>
          <w:lang w:val="en-US"/>
        </w:rPr>
        <w:t xml:space="preserve"> compare well with predictions of the </w:t>
      </w:r>
      <w:r w:rsidR="00F22D68">
        <w:rPr>
          <w:rFonts w:asciiTheme="minorHAnsi" w:eastAsia="MS PGothic" w:hAnsiTheme="minorHAnsi" w:cstheme="minorBidi"/>
          <w:color w:val="000000"/>
          <w:sz w:val="22"/>
          <w:szCs w:val="22"/>
          <w:lang w:val="en-US"/>
        </w:rPr>
        <w:t>shortcut m</w:t>
      </w:r>
      <w:r w:rsidR="00F9031E" w:rsidRPr="00F9031E">
        <w:rPr>
          <w:rFonts w:asciiTheme="minorHAnsi" w:eastAsia="MS PGothic" w:hAnsiTheme="minorHAnsi" w:cstheme="minorBidi"/>
          <w:color w:val="000000"/>
          <w:sz w:val="22"/>
          <w:szCs w:val="22"/>
          <w:lang w:val="en-US"/>
        </w:rPr>
        <w:t xml:space="preserve">odel. </w:t>
      </w:r>
      <w:r>
        <w:rPr>
          <w:rFonts w:asciiTheme="minorHAnsi" w:eastAsia="MS PGothic" w:hAnsiTheme="minorHAnsi" w:cstheme="minorBidi"/>
          <w:color w:val="000000"/>
          <w:sz w:val="22"/>
          <w:szCs w:val="22"/>
          <w:lang w:val="en-US"/>
        </w:rPr>
        <w:t>I</w:t>
      </w:r>
      <w:r w:rsidR="001A03D6" w:rsidRPr="00F9031E">
        <w:rPr>
          <w:rFonts w:asciiTheme="minorHAnsi" w:eastAsia="MS PGothic" w:hAnsiTheme="minorHAnsi" w:cstheme="minorBidi"/>
          <w:color w:val="000000"/>
          <w:sz w:val="22"/>
          <w:szCs w:val="22"/>
          <w:lang w:val="en-US"/>
        </w:rPr>
        <w:t xml:space="preserve">t is seen as a useful tool for preliminary estimations </w:t>
      </w:r>
      <w:r w:rsidR="001A03D6">
        <w:rPr>
          <w:rFonts w:asciiTheme="minorHAnsi" w:eastAsia="MS PGothic" w:hAnsiTheme="minorHAnsi" w:cstheme="minorBidi"/>
          <w:color w:val="000000"/>
          <w:sz w:val="22"/>
          <w:szCs w:val="22"/>
          <w:lang w:val="en-US"/>
        </w:rPr>
        <w:t xml:space="preserve">of KPI as productivity, </w:t>
      </w:r>
      <w:r w:rsidR="001A03D6" w:rsidRPr="00F9031E">
        <w:rPr>
          <w:rFonts w:asciiTheme="minorHAnsi" w:eastAsia="MS PGothic" w:hAnsiTheme="minorHAnsi" w:cstheme="minorBidi"/>
          <w:color w:val="000000"/>
          <w:sz w:val="22"/>
          <w:szCs w:val="22"/>
          <w:lang w:val="en-US"/>
        </w:rPr>
        <w:t>yield</w:t>
      </w:r>
      <w:r w:rsidR="001A03D6">
        <w:rPr>
          <w:rFonts w:asciiTheme="minorHAnsi" w:eastAsia="MS PGothic" w:hAnsiTheme="minorHAnsi" w:cstheme="minorBidi"/>
          <w:color w:val="000000"/>
          <w:sz w:val="22"/>
          <w:szCs w:val="22"/>
          <w:lang w:val="en-US"/>
        </w:rPr>
        <w:t>, purity and identifying optimal operating parameters</w:t>
      </w:r>
      <w:r w:rsidR="001A03D6" w:rsidRPr="00F9031E">
        <w:rPr>
          <w:rFonts w:asciiTheme="minorHAnsi" w:eastAsia="MS PGothic" w:hAnsiTheme="minorHAnsi" w:cstheme="minorBidi"/>
          <w:color w:val="000000"/>
          <w:sz w:val="22"/>
          <w:szCs w:val="22"/>
          <w:lang w:val="en-US"/>
        </w:rPr>
        <w:t>.</w:t>
      </w:r>
      <w:r w:rsidR="001A03D6">
        <w:rPr>
          <w:rFonts w:asciiTheme="minorHAnsi" w:eastAsia="MS PGothic" w:hAnsiTheme="minorHAnsi" w:cstheme="minorBidi"/>
          <w:color w:val="000000"/>
          <w:sz w:val="22"/>
          <w:szCs w:val="22"/>
          <w:lang w:val="en-US"/>
        </w:rPr>
        <w:t xml:space="preserve"> </w:t>
      </w:r>
      <w:r w:rsidR="00F9031E" w:rsidRPr="00F9031E">
        <w:rPr>
          <w:rFonts w:asciiTheme="minorHAnsi" w:eastAsia="MS PGothic" w:hAnsiTheme="minorHAnsi" w:cstheme="minorBidi"/>
          <w:color w:val="000000"/>
          <w:sz w:val="22"/>
          <w:szCs w:val="22"/>
          <w:lang w:val="en-US"/>
        </w:rPr>
        <w:t xml:space="preserve">Clear limitation of the shortcut model is the fact that it cannot predict the crystal size distribution and higher moments are not conserved. </w:t>
      </w:r>
    </w:p>
    <w:p w:rsidR="00704BDF" w:rsidRPr="008D0BEB" w:rsidRDefault="00A17247" w:rsidP="00DA37B5">
      <w:pPr>
        <w:snapToGrid w:val="0"/>
        <w:spacing w:before="60" w:after="6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References</w:t>
      </w:r>
    </w:p>
    <w:p w:rsidR="00A17247" w:rsidRPr="00A17247" w:rsidRDefault="00A17247" w:rsidP="00A17247">
      <w:pPr>
        <w:pStyle w:val="ListParagraph"/>
        <w:numPr>
          <w:ilvl w:val="0"/>
          <w:numId w:val="17"/>
        </w:numPr>
        <w:spacing w:line="240" w:lineRule="auto"/>
        <w:rPr>
          <w:rFonts w:eastAsia="Times New Roman" w:cs="Times New Roman"/>
          <w:color w:val="000000"/>
          <w:sz w:val="20"/>
          <w:szCs w:val="20"/>
        </w:rPr>
      </w:pPr>
      <w:r w:rsidRPr="00A17247">
        <w:rPr>
          <w:rFonts w:eastAsia="Times New Roman" w:cs="Times New Roman"/>
          <w:color w:val="000000"/>
          <w:sz w:val="20"/>
          <w:szCs w:val="20"/>
        </w:rPr>
        <w:t xml:space="preserve">J. Jacques (1994): Enantiomers, </w:t>
      </w:r>
      <w:proofErr w:type="spellStart"/>
      <w:r w:rsidRPr="00A17247">
        <w:rPr>
          <w:rFonts w:eastAsia="Times New Roman" w:cs="Times New Roman"/>
          <w:color w:val="000000"/>
          <w:sz w:val="20"/>
          <w:szCs w:val="20"/>
        </w:rPr>
        <w:t>Racemates</w:t>
      </w:r>
      <w:proofErr w:type="spellEnd"/>
      <w:r w:rsidRPr="00A17247">
        <w:rPr>
          <w:rFonts w:eastAsia="Times New Roman" w:cs="Times New Roman"/>
          <w:color w:val="000000"/>
          <w:sz w:val="20"/>
          <w:szCs w:val="20"/>
        </w:rPr>
        <w:t xml:space="preserve"> and Resolutions. Krieger Publishing Company Malabar, FL.</w:t>
      </w:r>
    </w:p>
    <w:p w:rsidR="00A17247" w:rsidRPr="00A17247" w:rsidRDefault="00A17247" w:rsidP="00A17247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 w:cs="Times New Roman"/>
          <w:color w:val="000000"/>
          <w:sz w:val="20"/>
          <w:szCs w:val="20"/>
        </w:rPr>
      </w:pPr>
      <w:r w:rsidRPr="00A17247">
        <w:rPr>
          <w:rFonts w:eastAsia="Times New Roman" w:cs="Times New Roman"/>
          <w:color w:val="000000"/>
          <w:sz w:val="20"/>
          <w:szCs w:val="20"/>
        </w:rPr>
        <w:t xml:space="preserve">G. </w:t>
      </w:r>
      <w:proofErr w:type="spellStart"/>
      <w:r w:rsidRPr="00A17247">
        <w:rPr>
          <w:rFonts w:eastAsia="Times New Roman" w:cs="Times New Roman"/>
          <w:color w:val="000000"/>
          <w:sz w:val="20"/>
          <w:szCs w:val="20"/>
        </w:rPr>
        <w:t>Coquerel</w:t>
      </w:r>
      <w:proofErr w:type="spellEnd"/>
      <w:r w:rsidRPr="00A17247">
        <w:rPr>
          <w:rFonts w:eastAsia="Times New Roman" w:cs="Times New Roman"/>
          <w:color w:val="000000"/>
          <w:sz w:val="20"/>
          <w:szCs w:val="20"/>
        </w:rPr>
        <w:t xml:space="preserve"> (2007): Preferential Crystallization. Top </w:t>
      </w:r>
      <w:proofErr w:type="spellStart"/>
      <w:r w:rsidRPr="00A17247">
        <w:rPr>
          <w:rFonts w:eastAsia="Times New Roman" w:cs="Times New Roman"/>
          <w:color w:val="000000"/>
          <w:sz w:val="20"/>
          <w:szCs w:val="20"/>
        </w:rPr>
        <w:t>Curr</w:t>
      </w:r>
      <w:proofErr w:type="spellEnd"/>
      <w:r w:rsidRPr="00A17247">
        <w:rPr>
          <w:rFonts w:eastAsia="Times New Roman" w:cs="Times New Roman"/>
          <w:color w:val="000000"/>
          <w:sz w:val="20"/>
          <w:szCs w:val="20"/>
        </w:rPr>
        <w:t xml:space="preserve"> </w:t>
      </w:r>
      <w:proofErr w:type="spellStart"/>
      <w:r w:rsidRPr="00A17247">
        <w:rPr>
          <w:rFonts w:eastAsia="Times New Roman" w:cs="Times New Roman"/>
          <w:color w:val="000000"/>
          <w:sz w:val="20"/>
          <w:szCs w:val="20"/>
        </w:rPr>
        <w:t>Chem</w:t>
      </w:r>
      <w:proofErr w:type="spellEnd"/>
      <w:r w:rsidRPr="00A17247">
        <w:rPr>
          <w:rFonts w:eastAsia="Times New Roman" w:cs="Times New Roman"/>
          <w:color w:val="000000"/>
          <w:sz w:val="20"/>
          <w:szCs w:val="20"/>
        </w:rPr>
        <w:t xml:space="preserve"> 269, 1-51</w:t>
      </w:r>
    </w:p>
    <w:p w:rsidR="00A17247" w:rsidRDefault="00A17247" w:rsidP="00A17247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0"/>
          <w:szCs w:val="20"/>
        </w:rPr>
      </w:pPr>
      <w:r w:rsidRPr="00A17247">
        <w:rPr>
          <w:rFonts w:eastAsia="Times New Roman" w:cs="Times New Roman"/>
          <w:color w:val="000000"/>
          <w:sz w:val="20"/>
          <w:szCs w:val="20"/>
        </w:rPr>
        <w:t xml:space="preserve">M. </w:t>
      </w:r>
      <w:proofErr w:type="spellStart"/>
      <w:r w:rsidRPr="00A17247">
        <w:rPr>
          <w:rFonts w:eastAsia="Times New Roman" w:cs="Times New Roman"/>
          <w:color w:val="000000"/>
          <w:sz w:val="20"/>
          <w:szCs w:val="20"/>
        </w:rPr>
        <w:t>Eicke</w:t>
      </w:r>
      <w:proofErr w:type="spellEnd"/>
      <w:r w:rsidRPr="00A17247">
        <w:rPr>
          <w:rFonts w:eastAsia="Times New Roman" w:cs="Times New Roman"/>
          <w:color w:val="000000"/>
          <w:sz w:val="20"/>
          <w:szCs w:val="20"/>
        </w:rPr>
        <w:t xml:space="preserve"> (2016): Process Strategies for Batch Preferential Crystallization (Doctoral dissertation). Retrieved from Otto-von-Guericke University, Magdeburg Bibliography Database.</w:t>
      </w:r>
    </w:p>
    <w:p w:rsidR="00F9031E" w:rsidRPr="00F9031E" w:rsidRDefault="00F9031E" w:rsidP="00BD2E8B">
      <w:pPr>
        <w:rPr>
          <w:rFonts w:asciiTheme="minorHAnsi" w:hAnsiTheme="minorHAnsi"/>
          <w:sz w:val="20"/>
        </w:rPr>
      </w:pPr>
      <w:r w:rsidRPr="00964A73">
        <w:rPr>
          <w:rFonts w:asciiTheme="minorHAnsi" w:hAnsiTheme="minorHAnsi"/>
          <w:noProof/>
          <w:sz w:val="20"/>
          <w:lang w:val="en-US"/>
        </w:rPr>
        <w:drawing>
          <wp:anchor distT="0" distB="0" distL="114300" distR="114300" simplePos="0" relativeHeight="251661312" behindDoc="0" locked="0" layoutInCell="1" allowOverlap="0" wp14:anchorId="56B270E0" wp14:editId="16A12482">
            <wp:simplePos x="0" y="0"/>
            <wp:positionH relativeFrom="column">
              <wp:posOffset>-137160</wp:posOffset>
            </wp:positionH>
            <wp:positionV relativeFrom="line">
              <wp:posOffset>96520</wp:posOffset>
            </wp:positionV>
            <wp:extent cx="506095" cy="335280"/>
            <wp:effectExtent l="0" t="0" r="8255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4A73">
        <w:rPr>
          <w:rFonts w:asciiTheme="minorHAnsi" w:hAnsiTheme="minorHAnsi"/>
          <w:sz w:val="20"/>
        </w:rPr>
        <w:t xml:space="preserve">This research has received funding as part of the CORE project (October 2016 – September 2020) from the European Union’s Horizon 2020 research and innovation programme under the Marie </w:t>
      </w:r>
      <w:proofErr w:type="spellStart"/>
      <w:r w:rsidRPr="00964A73">
        <w:rPr>
          <w:rFonts w:asciiTheme="minorHAnsi" w:hAnsiTheme="minorHAnsi"/>
          <w:sz w:val="20"/>
        </w:rPr>
        <w:t>Sklodowska</w:t>
      </w:r>
      <w:proofErr w:type="spellEnd"/>
      <w:r w:rsidRPr="00964A73">
        <w:rPr>
          <w:rFonts w:asciiTheme="minorHAnsi" w:hAnsiTheme="minorHAnsi"/>
          <w:sz w:val="20"/>
        </w:rPr>
        <w:t>-Curie grant agreement No 722456 CORE ITN</w:t>
      </w:r>
    </w:p>
    <w:sectPr w:rsidR="00F9031E" w:rsidRPr="00F9031E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667" w:rsidRDefault="00053667" w:rsidP="004F5E36">
      <w:r>
        <w:separator/>
      </w:r>
    </w:p>
  </w:endnote>
  <w:endnote w:type="continuationSeparator" w:id="0">
    <w:p w:rsidR="00053667" w:rsidRDefault="00053667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667" w:rsidRDefault="00053667" w:rsidP="004F5E36">
      <w:r>
        <w:separator/>
      </w:r>
    </w:p>
  </w:footnote>
  <w:footnote w:type="continuationSeparator" w:id="0">
    <w:p w:rsidR="00053667" w:rsidRDefault="00053667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162" w:rsidRDefault="00594E9F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:rsidR="00704BDF" w:rsidRDefault="00704BDF">
    <w:pPr>
      <w:pStyle w:val="Header"/>
    </w:pPr>
  </w:p>
  <w:p w:rsidR="00704BDF" w:rsidRDefault="00704BDF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58AF15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EC88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8CBE9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C0B38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34EB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5C6BD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7A99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D2793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F420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6ACE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7507A2"/>
    <w:multiLevelType w:val="hybridMultilevel"/>
    <w:tmpl w:val="1DEC6548"/>
    <w:lvl w:ilvl="0" w:tplc="ED160D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4E28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2864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887C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EC26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82E9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D86B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1AF7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BE15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2">
    <w:nsid w:val="0C321466"/>
    <w:multiLevelType w:val="hybridMultilevel"/>
    <w:tmpl w:val="DDFC9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>
    <w:nsid w:val="31442FD8"/>
    <w:multiLevelType w:val="hybridMultilevel"/>
    <w:tmpl w:val="7AA6D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7A7E0C"/>
    <w:multiLevelType w:val="singleLevel"/>
    <w:tmpl w:val="E32C900E"/>
    <w:lvl w:ilvl="0">
      <w:start w:val="1"/>
      <w:numFmt w:val="decimal"/>
      <w:lvlText w:val="%1."/>
      <w:lvlJc w:val="left"/>
      <w:pPr>
        <w:tabs>
          <w:tab w:val="num" w:pos="562"/>
        </w:tabs>
        <w:ind w:left="562" w:hanging="360"/>
      </w:pPr>
      <w:rPr>
        <w:rFonts w:hint="default"/>
      </w:rPr>
    </w:lvl>
  </w:abstractNum>
  <w:abstractNum w:abstractNumId="17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8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774037"/>
    <w:multiLevelType w:val="hybridMultilevel"/>
    <w:tmpl w:val="4C884E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2C39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F059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1C6D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C4F8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2C99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D05D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6273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C8CF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7"/>
  </w:num>
  <w:num w:numId="13">
    <w:abstractNumId w:val="15"/>
  </w:num>
  <w:num w:numId="14">
    <w:abstractNumId w:val="18"/>
  </w:num>
  <w:num w:numId="15">
    <w:abstractNumId w:val="20"/>
  </w:num>
  <w:num w:numId="16">
    <w:abstractNumId w:val="21"/>
  </w:num>
  <w:num w:numId="17">
    <w:abstractNumId w:val="11"/>
  </w:num>
  <w:num w:numId="18">
    <w:abstractNumId w:val="12"/>
  </w:num>
  <w:num w:numId="19">
    <w:abstractNumId w:val="16"/>
  </w:num>
  <w:num w:numId="20">
    <w:abstractNumId w:val="19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14A"/>
    <w:rsid w:val="000027C0"/>
    <w:rsid w:val="000117CB"/>
    <w:rsid w:val="0003148D"/>
    <w:rsid w:val="00053667"/>
    <w:rsid w:val="00062A9A"/>
    <w:rsid w:val="00063515"/>
    <w:rsid w:val="000A03B2"/>
    <w:rsid w:val="000C14DC"/>
    <w:rsid w:val="000D34BE"/>
    <w:rsid w:val="000E36F1"/>
    <w:rsid w:val="000E3A73"/>
    <w:rsid w:val="000E414A"/>
    <w:rsid w:val="0013121F"/>
    <w:rsid w:val="00134DE4"/>
    <w:rsid w:val="00136CFA"/>
    <w:rsid w:val="00150E59"/>
    <w:rsid w:val="00170D4C"/>
    <w:rsid w:val="00184AD6"/>
    <w:rsid w:val="001A03D6"/>
    <w:rsid w:val="001B65C1"/>
    <w:rsid w:val="001B7715"/>
    <w:rsid w:val="001C684B"/>
    <w:rsid w:val="001D53FC"/>
    <w:rsid w:val="001F2EC7"/>
    <w:rsid w:val="002065DB"/>
    <w:rsid w:val="002447EF"/>
    <w:rsid w:val="00251550"/>
    <w:rsid w:val="0027221A"/>
    <w:rsid w:val="00275B61"/>
    <w:rsid w:val="002D1F12"/>
    <w:rsid w:val="003009B7"/>
    <w:rsid w:val="0030469C"/>
    <w:rsid w:val="00345C67"/>
    <w:rsid w:val="003543FA"/>
    <w:rsid w:val="003723D4"/>
    <w:rsid w:val="003A7D1C"/>
    <w:rsid w:val="003D570C"/>
    <w:rsid w:val="003F3E1F"/>
    <w:rsid w:val="00443C2D"/>
    <w:rsid w:val="00452E68"/>
    <w:rsid w:val="00454DA9"/>
    <w:rsid w:val="0046164A"/>
    <w:rsid w:val="00462DCD"/>
    <w:rsid w:val="00482107"/>
    <w:rsid w:val="004B2AED"/>
    <w:rsid w:val="004D1162"/>
    <w:rsid w:val="004E4DD6"/>
    <w:rsid w:val="004F5E36"/>
    <w:rsid w:val="005119A5"/>
    <w:rsid w:val="005278B7"/>
    <w:rsid w:val="005346C8"/>
    <w:rsid w:val="00594853"/>
    <w:rsid w:val="00594E9F"/>
    <w:rsid w:val="005B61E6"/>
    <w:rsid w:val="005C5900"/>
    <w:rsid w:val="005C77E1"/>
    <w:rsid w:val="005D6A2F"/>
    <w:rsid w:val="005E1A82"/>
    <w:rsid w:val="005F0A28"/>
    <w:rsid w:val="005F0E5E"/>
    <w:rsid w:val="005F57A0"/>
    <w:rsid w:val="00620DEE"/>
    <w:rsid w:val="00625639"/>
    <w:rsid w:val="0064184D"/>
    <w:rsid w:val="00660E3E"/>
    <w:rsid w:val="00662E74"/>
    <w:rsid w:val="006A58D2"/>
    <w:rsid w:val="006C5579"/>
    <w:rsid w:val="006D0212"/>
    <w:rsid w:val="006D0623"/>
    <w:rsid w:val="006D4EE5"/>
    <w:rsid w:val="00704BDF"/>
    <w:rsid w:val="00726C74"/>
    <w:rsid w:val="00736B13"/>
    <w:rsid w:val="007447F3"/>
    <w:rsid w:val="007661C8"/>
    <w:rsid w:val="007A175B"/>
    <w:rsid w:val="007D52CD"/>
    <w:rsid w:val="00801EF4"/>
    <w:rsid w:val="00813288"/>
    <w:rsid w:val="008168FC"/>
    <w:rsid w:val="008479A2"/>
    <w:rsid w:val="0087637F"/>
    <w:rsid w:val="008A1512"/>
    <w:rsid w:val="008D0BEB"/>
    <w:rsid w:val="008E566E"/>
    <w:rsid w:val="00901EB6"/>
    <w:rsid w:val="009450CE"/>
    <w:rsid w:val="0094665A"/>
    <w:rsid w:val="0095164B"/>
    <w:rsid w:val="00960135"/>
    <w:rsid w:val="00960562"/>
    <w:rsid w:val="00970612"/>
    <w:rsid w:val="00976507"/>
    <w:rsid w:val="00977445"/>
    <w:rsid w:val="00996483"/>
    <w:rsid w:val="009E788A"/>
    <w:rsid w:val="009F1FED"/>
    <w:rsid w:val="00A17247"/>
    <w:rsid w:val="00A1763D"/>
    <w:rsid w:val="00A17CEC"/>
    <w:rsid w:val="00A27EF0"/>
    <w:rsid w:val="00A6148B"/>
    <w:rsid w:val="00A76EFC"/>
    <w:rsid w:val="00A9626B"/>
    <w:rsid w:val="00A97F29"/>
    <w:rsid w:val="00AB0964"/>
    <w:rsid w:val="00AB3E77"/>
    <w:rsid w:val="00AC40F2"/>
    <w:rsid w:val="00AC7D21"/>
    <w:rsid w:val="00AD16DA"/>
    <w:rsid w:val="00AE377D"/>
    <w:rsid w:val="00B162D6"/>
    <w:rsid w:val="00B61DBF"/>
    <w:rsid w:val="00BC30C9"/>
    <w:rsid w:val="00BD2E8B"/>
    <w:rsid w:val="00BE3E58"/>
    <w:rsid w:val="00C01616"/>
    <w:rsid w:val="00C0162B"/>
    <w:rsid w:val="00C22CAE"/>
    <w:rsid w:val="00C345B1"/>
    <w:rsid w:val="00C40142"/>
    <w:rsid w:val="00C41EB6"/>
    <w:rsid w:val="00C57182"/>
    <w:rsid w:val="00C655FD"/>
    <w:rsid w:val="00C66556"/>
    <w:rsid w:val="00C867B1"/>
    <w:rsid w:val="00C94434"/>
    <w:rsid w:val="00CA1C95"/>
    <w:rsid w:val="00CA5A9C"/>
    <w:rsid w:val="00CC6FDF"/>
    <w:rsid w:val="00CD5FE2"/>
    <w:rsid w:val="00D02B4C"/>
    <w:rsid w:val="00D27C46"/>
    <w:rsid w:val="00D34CC4"/>
    <w:rsid w:val="00D841FE"/>
    <w:rsid w:val="00D84576"/>
    <w:rsid w:val="00D9620A"/>
    <w:rsid w:val="00D9652F"/>
    <w:rsid w:val="00DA37B5"/>
    <w:rsid w:val="00DE0019"/>
    <w:rsid w:val="00DE264A"/>
    <w:rsid w:val="00E041E7"/>
    <w:rsid w:val="00E23CA1"/>
    <w:rsid w:val="00E409A8"/>
    <w:rsid w:val="00E7056E"/>
    <w:rsid w:val="00E7209D"/>
    <w:rsid w:val="00E80A90"/>
    <w:rsid w:val="00EA50E1"/>
    <w:rsid w:val="00EA5726"/>
    <w:rsid w:val="00EC24CD"/>
    <w:rsid w:val="00EE0131"/>
    <w:rsid w:val="00F22D68"/>
    <w:rsid w:val="00F30C64"/>
    <w:rsid w:val="00F9031E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semiHidden="0" w:uiPriority="22" w:unhideWhenUsed="0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ing1">
    <w:name w:val="heading 1"/>
    <w:basedOn w:val="CETHeading1"/>
    <w:next w:val="Normal"/>
    <w:link w:val="Heading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Simple1">
    <w:name w:val="Table Simple 1"/>
    <w:basedOn w:val="Table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3148D"/>
  </w:style>
  <w:style w:type="paragraph" w:styleId="BodyText2">
    <w:name w:val="Body Text 2"/>
    <w:basedOn w:val="Normal"/>
    <w:link w:val="BodyText2Char"/>
    <w:uiPriority w:val="99"/>
    <w:semiHidden/>
    <w:unhideWhenUsed/>
    <w:rsid w:val="000314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148D"/>
  </w:style>
  <w:style w:type="paragraph" w:styleId="BodyText3">
    <w:name w:val="Body Text 3"/>
    <w:basedOn w:val="Normal"/>
    <w:link w:val="BodyText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3148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0314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148D"/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03148D"/>
  </w:style>
  <w:style w:type="character" w:customStyle="1" w:styleId="DateChar">
    <w:name w:val="Date Char"/>
    <w:basedOn w:val="DefaultParagraphFont"/>
    <w:link w:val="Date"/>
    <w:uiPriority w:val="99"/>
    <w:semiHidden/>
    <w:rsid w:val="0003148D"/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3148D"/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03148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3148D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03148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3148D"/>
  </w:style>
  <w:style w:type="paragraph" w:styleId="Closing">
    <w:name w:val="Closing"/>
    <w:basedOn w:val="Normal"/>
    <w:link w:val="Closing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EnvelopeAddress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3148D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03148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3148D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3148D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148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3148D"/>
  </w:style>
  <w:style w:type="paragraph" w:styleId="ListBullet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3148D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3148D"/>
    <w:rPr>
      <w:sz w:val="16"/>
      <w:szCs w:val="16"/>
    </w:rPr>
  </w:style>
  <w:style w:type="paragraph" w:styleId="NormalIndent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4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31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48D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croText">
    <w:name w:val="macro"/>
    <w:link w:val="MacroTextCh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48D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148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DefaultParagraphFon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eGrid">
    <w:name w:val="Table Grid"/>
    <w:basedOn w:val="Table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customStyle="1" w:styleId="smallcaps">
    <w:name w:val="smallcaps"/>
    <w:basedOn w:val="DefaultParagraphFont"/>
    <w:rsid w:val="0094665A"/>
  </w:style>
  <w:style w:type="paragraph" w:customStyle="1" w:styleId="TAMainText">
    <w:name w:val="TA_Main_Text"/>
    <w:basedOn w:val="Normal"/>
    <w:rsid w:val="00EA5726"/>
    <w:pPr>
      <w:tabs>
        <w:tab w:val="clear" w:pos="7100"/>
      </w:tabs>
      <w:spacing w:line="480" w:lineRule="auto"/>
      <w:ind w:firstLine="202"/>
    </w:pPr>
    <w:rPr>
      <w:rFonts w:ascii="Times" w:hAnsi="Times"/>
      <w:sz w:val="24"/>
      <w:lang w:val="en-US"/>
    </w:rPr>
  </w:style>
  <w:style w:type="paragraph" w:styleId="ListParagraph">
    <w:name w:val="List Paragraph"/>
    <w:basedOn w:val="Normal"/>
    <w:uiPriority w:val="34"/>
    <w:qFormat/>
    <w:locked/>
    <w:rsid w:val="00EA5726"/>
    <w:pPr>
      <w:tabs>
        <w:tab w:val="clear" w:pos="7100"/>
      </w:tabs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styleId="PlaceholderText">
    <w:name w:val="Placeholder Text"/>
    <w:basedOn w:val="DefaultParagraphFont"/>
    <w:uiPriority w:val="99"/>
    <w:semiHidden/>
    <w:locked/>
    <w:rsid w:val="00EA572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semiHidden="0" w:uiPriority="22" w:unhideWhenUsed="0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ing1">
    <w:name w:val="heading 1"/>
    <w:basedOn w:val="CETHeading1"/>
    <w:next w:val="Normal"/>
    <w:link w:val="Heading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Simple1">
    <w:name w:val="Table Simple 1"/>
    <w:basedOn w:val="Table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3148D"/>
  </w:style>
  <w:style w:type="paragraph" w:styleId="BodyText2">
    <w:name w:val="Body Text 2"/>
    <w:basedOn w:val="Normal"/>
    <w:link w:val="BodyText2Char"/>
    <w:uiPriority w:val="99"/>
    <w:semiHidden/>
    <w:unhideWhenUsed/>
    <w:rsid w:val="000314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148D"/>
  </w:style>
  <w:style w:type="paragraph" w:styleId="BodyText3">
    <w:name w:val="Body Text 3"/>
    <w:basedOn w:val="Normal"/>
    <w:link w:val="BodyText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3148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0314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148D"/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03148D"/>
  </w:style>
  <w:style w:type="character" w:customStyle="1" w:styleId="DateChar">
    <w:name w:val="Date Char"/>
    <w:basedOn w:val="DefaultParagraphFont"/>
    <w:link w:val="Date"/>
    <w:uiPriority w:val="99"/>
    <w:semiHidden/>
    <w:rsid w:val="0003148D"/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3148D"/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03148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3148D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03148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3148D"/>
  </w:style>
  <w:style w:type="paragraph" w:styleId="Closing">
    <w:name w:val="Closing"/>
    <w:basedOn w:val="Normal"/>
    <w:link w:val="Closing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EnvelopeAddress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3148D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03148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3148D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3148D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148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3148D"/>
  </w:style>
  <w:style w:type="paragraph" w:styleId="ListBullet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3148D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3148D"/>
    <w:rPr>
      <w:sz w:val="16"/>
      <w:szCs w:val="16"/>
    </w:rPr>
  </w:style>
  <w:style w:type="paragraph" w:styleId="NormalIndent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4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31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48D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croText">
    <w:name w:val="macro"/>
    <w:link w:val="MacroTextCh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48D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148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DefaultParagraphFon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eGrid">
    <w:name w:val="Table Grid"/>
    <w:basedOn w:val="Table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customStyle="1" w:styleId="smallcaps">
    <w:name w:val="smallcaps"/>
    <w:basedOn w:val="DefaultParagraphFont"/>
    <w:rsid w:val="0094665A"/>
  </w:style>
  <w:style w:type="paragraph" w:customStyle="1" w:styleId="TAMainText">
    <w:name w:val="TA_Main_Text"/>
    <w:basedOn w:val="Normal"/>
    <w:rsid w:val="00EA5726"/>
    <w:pPr>
      <w:tabs>
        <w:tab w:val="clear" w:pos="7100"/>
      </w:tabs>
      <w:spacing w:line="480" w:lineRule="auto"/>
      <w:ind w:firstLine="202"/>
    </w:pPr>
    <w:rPr>
      <w:rFonts w:ascii="Times" w:hAnsi="Times"/>
      <w:sz w:val="24"/>
      <w:lang w:val="en-US"/>
    </w:rPr>
  </w:style>
  <w:style w:type="paragraph" w:styleId="ListParagraph">
    <w:name w:val="List Paragraph"/>
    <w:basedOn w:val="Normal"/>
    <w:uiPriority w:val="34"/>
    <w:qFormat/>
    <w:locked/>
    <w:rsid w:val="00EA5726"/>
    <w:pPr>
      <w:tabs>
        <w:tab w:val="clear" w:pos="7100"/>
      </w:tabs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styleId="PlaceholderText">
    <w:name w:val="Placeholder Text"/>
    <w:basedOn w:val="DefaultParagraphFont"/>
    <w:uiPriority w:val="99"/>
    <w:semiHidden/>
    <w:locked/>
    <w:rsid w:val="00EA57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4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4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9D9FE-B143-4922-AA61-DFC3327F8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780</Words>
  <Characters>4448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bhandari</cp:lastModifiedBy>
  <cp:revision>17</cp:revision>
  <cp:lastPrinted>2015-05-12T18:31:00Z</cp:lastPrinted>
  <dcterms:created xsi:type="dcterms:W3CDTF">2019-02-18T10:59:00Z</dcterms:created>
  <dcterms:modified xsi:type="dcterms:W3CDTF">2019-02-27T08:06:00Z</dcterms:modified>
</cp:coreProperties>
</file>