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5371D" w14:paraId="2A131A54" w14:textId="77777777" w:rsidTr="002A7069">
        <w:trPr>
          <w:trHeight w:val="852"/>
          <w:jc w:val="center"/>
        </w:trPr>
        <w:tc>
          <w:tcPr>
            <w:tcW w:w="6940" w:type="dxa"/>
            <w:vMerge w:val="restart"/>
            <w:tcBorders>
              <w:right w:val="single" w:sz="4" w:space="0" w:color="auto"/>
            </w:tcBorders>
          </w:tcPr>
          <w:p w14:paraId="38C3D2BA" w14:textId="77777777" w:rsidR="000A03B2" w:rsidRPr="00E5371D" w:rsidRDefault="000A03B2" w:rsidP="00DE264A">
            <w:pPr>
              <w:tabs>
                <w:tab w:val="left" w:pos="-108"/>
              </w:tabs>
              <w:ind w:left="-108"/>
              <w:jc w:val="left"/>
              <w:rPr>
                <w:rFonts w:cs="Arial"/>
                <w:b/>
                <w:bCs/>
                <w:i/>
                <w:iCs/>
                <w:color w:val="000066"/>
                <w:sz w:val="12"/>
                <w:szCs w:val="12"/>
                <w:lang w:eastAsia="it-IT"/>
              </w:rPr>
            </w:pPr>
            <w:r w:rsidRPr="00E5371D">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5371D">
              <w:rPr>
                <w:rFonts w:ascii="AdvP6960" w:hAnsi="AdvP6960" w:cs="AdvP6960"/>
                <w:color w:val="241F20"/>
                <w:szCs w:val="18"/>
                <w:lang w:eastAsia="it-IT"/>
              </w:rPr>
              <w:t xml:space="preserve"> </w:t>
            </w:r>
            <w:r w:rsidRPr="00E5371D">
              <w:rPr>
                <w:rFonts w:cs="Arial"/>
                <w:b/>
                <w:bCs/>
                <w:i/>
                <w:iCs/>
                <w:color w:val="000066"/>
                <w:sz w:val="24"/>
                <w:szCs w:val="24"/>
                <w:lang w:eastAsia="it-IT"/>
              </w:rPr>
              <w:t>CHEMICAL ENGINEERING</w:t>
            </w:r>
            <w:r w:rsidRPr="00E5371D">
              <w:rPr>
                <w:rFonts w:cs="Arial"/>
                <w:b/>
                <w:bCs/>
                <w:i/>
                <w:iCs/>
                <w:color w:val="0033FF"/>
                <w:sz w:val="24"/>
                <w:szCs w:val="24"/>
                <w:lang w:eastAsia="it-IT"/>
              </w:rPr>
              <w:t xml:space="preserve"> </w:t>
            </w:r>
            <w:r w:rsidRPr="00E5371D">
              <w:rPr>
                <w:rFonts w:cs="Arial"/>
                <w:b/>
                <w:bCs/>
                <w:i/>
                <w:iCs/>
                <w:color w:val="666666"/>
                <w:sz w:val="24"/>
                <w:szCs w:val="24"/>
                <w:lang w:eastAsia="it-IT"/>
              </w:rPr>
              <w:t>TRANSACTIONS</w:t>
            </w:r>
            <w:r w:rsidRPr="00E5371D">
              <w:rPr>
                <w:color w:val="333333"/>
                <w:sz w:val="24"/>
                <w:szCs w:val="24"/>
                <w:lang w:eastAsia="it-IT"/>
              </w:rPr>
              <w:t xml:space="preserve"> </w:t>
            </w:r>
            <w:r w:rsidRPr="00E5371D">
              <w:rPr>
                <w:rFonts w:cs="Arial"/>
                <w:b/>
                <w:bCs/>
                <w:i/>
                <w:iCs/>
                <w:color w:val="000066"/>
                <w:sz w:val="27"/>
                <w:szCs w:val="27"/>
                <w:lang w:eastAsia="it-IT"/>
              </w:rPr>
              <w:br/>
            </w:r>
          </w:p>
          <w:p w14:paraId="4B780582" w14:textId="0DAB3DDA" w:rsidR="000A03B2" w:rsidRPr="00E5371D" w:rsidRDefault="00A76EFC" w:rsidP="001D21AF">
            <w:pPr>
              <w:tabs>
                <w:tab w:val="left" w:pos="-108"/>
              </w:tabs>
              <w:ind w:left="-108"/>
              <w:rPr>
                <w:rFonts w:cs="Arial"/>
                <w:b/>
                <w:bCs/>
                <w:i/>
                <w:iCs/>
                <w:color w:val="000066"/>
                <w:sz w:val="22"/>
                <w:szCs w:val="22"/>
                <w:lang w:eastAsia="it-IT"/>
              </w:rPr>
            </w:pPr>
            <w:r w:rsidRPr="00E5371D">
              <w:rPr>
                <w:rFonts w:cs="Arial"/>
                <w:b/>
                <w:bCs/>
                <w:i/>
                <w:iCs/>
                <w:color w:val="000066"/>
                <w:sz w:val="22"/>
                <w:szCs w:val="22"/>
                <w:lang w:eastAsia="it-IT"/>
              </w:rPr>
              <w:t xml:space="preserve">VOL. </w:t>
            </w:r>
            <w:r w:rsidR="0030152C" w:rsidRPr="00E5371D">
              <w:rPr>
                <w:rFonts w:cs="Arial"/>
                <w:b/>
                <w:bCs/>
                <w:i/>
                <w:iCs/>
                <w:color w:val="000066"/>
                <w:sz w:val="22"/>
                <w:szCs w:val="22"/>
                <w:lang w:eastAsia="it-IT"/>
              </w:rPr>
              <w:t xml:space="preserve"> </w:t>
            </w:r>
            <w:proofErr w:type="gramStart"/>
            <w:r w:rsidR="0030152C" w:rsidRPr="00E5371D">
              <w:rPr>
                <w:rFonts w:cs="Arial"/>
                <w:b/>
                <w:bCs/>
                <w:i/>
                <w:iCs/>
                <w:color w:val="000066"/>
                <w:sz w:val="22"/>
                <w:szCs w:val="22"/>
                <w:lang w:eastAsia="it-IT"/>
              </w:rPr>
              <w:t xml:space="preserve">  </w:t>
            </w:r>
            <w:r w:rsidR="007B48F9" w:rsidRPr="00E5371D">
              <w:rPr>
                <w:rFonts w:cs="Arial"/>
                <w:b/>
                <w:bCs/>
                <w:i/>
                <w:iCs/>
                <w:color w:val="000066"/>
                <w:sz w:val="22"/>
                <w:szCs w:val="22"/>
                <w:lang w:eastAsia="it-IT"/>
              </w:rPr>
              <w:t>,</w:t>
            </w:r>
            <w:proofErr w:type="gramEnd"/>
            <w:r w:rsidR="00FA5F5F" w:rsidRPr="00E5371D">
              <w:rPr>
                <w:rFonts w:cs="Arial"/>
                <w:b/>
                <w:bCs/>
                <w:i/>
                <w:iCs/>
                <w:color w:val="000066"/>
                <w:sz w:val="22"/>
                <w:szCs w:val="22"/>
                <w:lang w:eastAsia="it-IT"/>
              </w:rPr>
              <w:t xml:space="preserve"> </w:t>
            </w:r>
            <w:r w:rsidR="0030152C" w:rsidRPr="00E5371D">
              <w:rPr>
                <w:rFonts w:cs="Arial"/>
                <w:b/>
                <w:bCs/>
                <w:i/>
                <w:iCs/>
                <w:color w:val="000066"/>
                <w:sz w:val="22"/>
                <w:szCs w:val="22"/>
                <w:lang w:eastAsia="it-IT"/>
              </w:rPr>
              <w:t>202</w:t>
            </w:r>
            <w:r w:rsidR="00C24AF1" w:rsidRPr="00E5371D">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E5371D" w:rsidRDefault="000A03B2" w:rsidP="00CD5FE2">
            <w:pPr>
              <w:spacing w:line="140" w:lineRule="atLeast"/>
              <w:jc w:val="right"/>
              <w:rPr>
                <w:rFonts w:cs="Arial"/>
                <w:sz w:val="14"/>
                <w:szCs w:val="14"/>
              </w:rPr>
            </w:pPr>
            <w:r w:rsidRPr="00E5371D">
              <w:rPr>
                <w:rFonts w:cs="Arial"/>
                <w:sz w:val="14"/>
                <w:szCs w:val="14"/>
              </w:rPr>
              <w:t>A publication of</w:t>
            </w:r>
          </w:p>
          <w:p w14:paraId="599E5441" w14:textId="77777777" w:rsidR="000A03B2" w:rsidRPr="00E5371D" w:rsidRDefault="000A03B2" w:rsidP="00CD5FE2">
            <w:pPr>
              <w:jc w:val="right"/>
            </w:pPr>
            <w:r w:rsidRPr="00E5371D">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5371D" w14:paraId="380FA3CD" w14:textId="77777777" w:rsidTr="002A7069">
        <w:trPr>
          <w:trHeight w:val="567"/>
          <w:jc w:val="center"/>
        </w:trPr>
        <w:tc>
          <w:tcPr>
            <w:tcW w:w="6940" w:type="dxa"/>
            <w:vMerge/>
            <w:tcBorders>
              <w:right w:val="single" w:sz="4" w:space="0" w:color="auto"/>
            </w:tcBorders>
          </w:tcPr>
          <w:p w14:paraId="39E5E4C1" w14:textId="77777777" w:rsidR="000A03B2" w:rsidRPr="00E5371D"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E5371D" w:rsidRDefault="000A03B2" w:rsidP="00CD5FE2">
            <w:pPr>
              <w:spacing w:line="140" w:lineRule="atLeast"/>
              <w:jc w:val="right"/>
              <w:rPr>
                <w:rFonts w:cs="Arial"/>
                <w:sz w:val="14"/>
                <w:szCs w:val="14"/>
              </w:rPr>
            </w:pPr>
            <w:r w:rsidRPr="00E5371D">
              <w:rPr>
                <w:rFonts w:cs="Arial"/>
                <w:sz w:val="14"/>
                <w:szCs w:val="14"/>
              </w:rPr>
              <w:t>The Italian Association</w:t>
            </w:r>
          </w:p>
          <w:p w14:paraId="7522B1D2" w14:textId="77777777" w:rsidR="000A03B2" w:rsidRPr="00E5371D" w:rsidRDefault="000A03B2" w:rsidP="00CD5FE2">
            <w:pPr>
              <w:spacing w:line="140" w:lineRule="atLeast"/>
              <w:jc w:val="right"/>
              <w:rPr>
                <w:rFonts w:cs="Arial"/>
                <w:sz w:val="14"/>
                <w:szCs w:val="14"/>
              </w:rPr>
            </w:pPr>
            <w:r w:rsidRPr="00E5371D">
              <w:rPr>
                <w:rFonts w:cs="Arial"/>
                <w:sz w:val="14"/>
                <w:szCs w:val="14"/>
              </w:rPr>
              <w:t>of Chemical Engineering</w:t>
            </w:r>
          </w:p>
          <w:p w14:paraId="4F0CC5DE" w14:textId="47FDB2FC" w:rsidR="000A03B2" w:rsidRPr="00E5371D" w:rsidRDefault="000D0268" w:rsidP="00CD5FE2">
            <w:pPr>
              <w:spacing w:line="140" w:lineRule="atLeast"/>
              <w:jc w:val="right"/>
              <w:rPr>
                <w:rFonts w:cs="Arial"/>
                <w:sz w:val="13"/>
                <w:szCs w:val="13"/>
              </w:rPr>
            </w:pPr>
            <w:r w:rsidRPr="00E5371D">
              <w:rPr>
                <w:rFonts w:cs="Arial"/>
                <w:sz w:val="13"/>
                <w:szCs w:val="13"/>
              </w:rPr>
              <w:t>Online at www.cetjournal.it</w:t>
            </w:r>
          </w:p>
        </w:tc>
      </w:tr>
      <w:tr w:rsidR="000A03B2" w:rsidRPr="00E5371D" w14:paraId="2D1B7169" w14:textId="77777777" w:rsidTr="002A7069">
        <w:trPr>
          <w:trHeight w:val="68"/>
          <w:jc w:val="center"/>
        </w:trPr>
        <w:tc>
          <w:tcPr>
            <w:tcW w:w="8782" w:type="dxa"/>
            <w:gridSpan w:val="2"/>
          </w:tcPr>
          <w:p w14:paraId="1D8DD3C9" w14:textId="30FEC83E" w:rsidR="00AA7D26" w:rsidRPr="00C176C0" w:rsidRDefault="00AA7D26" w:rsidP="00AA7D26">
            <w:pPr>
              <w:ind w:left="-107"/>
              <w:outlineLvl w:val="2"/>
              <w:rPr>
                <w:rFonts w:ascii="Tahoma" w:hAnsi="Tahoma" w:cs="Tahoma"/>
                <w:bCs/>
                <w:color w:val="000000"/>
                <w:sz w:val="14"/>
                <w:szCs w:val="14"/>
                <w:lang w:val="es-PE" w:eastAsia="it-IT"/>
              </w:rPr>
            </w:pPr>
            <w:proofErr w:type="spellStart"/>
            <w:r w:rsidRPr="00C176C0">
              <w:rPr>
                <w:rFonts w:ascii="Tahoma" w:hAnsi="Tahoma" w:cs="Tahoma"/>
                <w:iCs/>
                <w:color w:val="333333"/>
                <w:sz w:val="14"/>
                <w:szCs w:val="14"/>
                <w:lang w:val="es-PE" w:eastAsia="it-IT"/>
              </w:rPr>
              <w:t>Guest</w:t>
            </w:r>
            <w:proofErr w:type="spellEnd"/>
            <w:r w:rsidRPr="00C176C0">
              <w:rPr>
                <w:rFonts w:ascii="Tahoma" w:hAnsi="Tahoma" w:cs="Tahoma"/>
                <w:iCs/>
                <w:color w:val="333333"/>
                <w:sz w:val="14"/>
                <w:szCs w:val="14"/>
                <w:lang w:val="es-PE" w:eastAsia="it-IT"/>
              </w:rPr>
              <w:t xml:space="preserve"> </w:t>
            </w:r>
            <w:proofErr w:type="spellStart"/>
            <w:r w:rsidRPr="00C176C0">
              <w:rPr>
                <w:rFonts w:ascii="Tahoma" w:hAnsi="Tahoma" w:cs="Tahoma"/>
                <w:iCs/>
                <w:color w:val="333333"/>
                <w:sz w:val="14"/>
                <w:szCs w:val="14"/>
                <w:lang w:val="es-PE" w:eastAsia="it-IT"/>
              </w:rPr>
              <w:t>Editors</w:t>
            </w:r>
            <w:proofErr w:type="spellEnd"/>
            <w:r w:rsidRPr="00C176C0">
              <w:rPr>
                <w:rFonts w:ascii="Tahoma" w:hAnsi="Tahoma" w:cs="Tahoma"/>
                <w:iCs/>
                <w:color w:val="333333"/>
                <w:sz w:val="14"/>
                <w:szCs w:val="14"/>
                <w:lang w:val="es-PE" w:eastAsia="it-IT"/>
              </w:rPr>
              <w:t>:</w:t>
            </w:r>
            <w:r w:rsidRPr="00C176C0">
              <w:rPr>
                <w:rFonts w:ascii="Tahoma" w:hAnsi="Tahoma" w:cs="Tahoma"/>
                <w:color w:val="000000"/>
                <w:sz w:val="14"/>
                <w:szCs w:val="14"/>
                <w:shd w:val="clear" w:color="auto" w:fill="FFFFFF"/>
                <w:lang w:val="es-PE"/>
              </w:rPr>
              <w:t xml:space="preserve"> </w:t>
            </w:r>
            <w:r w:rsidR="00FB41CD" w:rsidRPr="00C176C0">
              <w:rPr>
                <w:rFonts w:ascii="Tahoma" w:hAnsi="Tahoma" w:cs="Tahoma"/>
                <w:color w:val="000000"/>
                <w:sz w:val="14"/>
                <w:szCs w:val="14"/>
                <w:shd w:val="clear" w:color="auto" w:fill="FFFFFF"/>
                <w:lang w:val="es-PE"/>
              </w:rPr>
              <w:t xml:space="preserve">Paolo </w:t>
            </w:r>
            <w:proofErr w:type="spellStart"/>
            <w:r w:rsidR="00FB41CD" w:rsidRPr="00C176C0">
              <w:rPr>
                <w:rFonts w:ascii="Tahoma" w:hAnsi="Tahoma" w:cs="Tahoma"/>
                <w:color w:val="000000"/>
                <w:sz w:val="14"/>
                <w:szCs w:val="14"/>
                <w:shd w:val="clear" w:color="auto" w:fill="FFFFFF"/>
                <w:lang w:val="es-PE"/>
              </w:rPr>
              <w:t>Ciambelli</w:t>
            </w:r>
            <w:proofErr w:type="spellEnd"/>
            <w:r w:rsidR="00FB41CD" w:rsidRPr="00C176C0">
              <w:rPr>
                <w:rFonts w:ascii="Tahoma" w:hAnsi="Tahoma" w:cs="Tahoma"/>
                <w:color w:val="000000"/>
                <w:sz w:val="14"/>
                <w:szCs w:val="14"/>
                <w:shd w:val="clear" w:color="auto" w:fill="FFFFFF"/>
                <w:lang w:val="es-PE"/>
              </w:rPr>
              <w:t>, Luca di Palma</w:t>
            </w:r>
          </w:p>
          <w:p w14:paraId="1B0F1814" w14:textId="6F18EEAD" w:rsidR="000A03B2" w:rsidRPr="00E5371D" w:rsidRDefault="00AA7D26" w:rsidP="00AA7D26">
            <w:pPr>
              <w:tabs>
                <w:tab w:val="left" w:pos="-108"/>
              </w:tabs>
              <w:spacing w:line="140" w:lineRule="atLeast"/>
              <w:ind w:left="-107"/>
              <w:jc w:val="left"/>
            </w:pPr>
            <w:r w:rsidRPr="00E5371D">
              <w:rPr>
                <w:rFonts w:ascii="Tahoma" w:hAnsi="Tahoma" w:cs="Tahoma"/>
                <w:iCs/>
                <w:color w:val="333333"/>
                <w:sz w:val="14"/>
                <w:szCs w:val="14"/>
                <w:lang w:eastAsia="it-IT"/>
              </w:rPr>
              <w:t>Copyright © 202</w:t>
            </w:r>
            <w:r w:rsidR="00C24AF1" w:rsidRPr="00E5371D">
              <w:rPr>
                <w:rFonts w:ascii="Tahoma" w:hAnsi="Tahoma" w:cs="Tahoma"/>
                <w:iCs/>
                <w:color w:val="333333"/>
                <w:sz w:val="14"/>
                <w:szCs w:val="14"/>
                <w:lang w:eastAsia="it-IT"/>
              </w:rPr>
              <w:t>5</w:t>
            </w:r>
            <w:r w:rsidRPr="00E5371D">
              <w:rPr>
                <w:rFonts w:ascii="Tahoma" w:hAnsi="Tahoma" w:cs="Tahoma"/>
                <w:iCs/>
                <w:color w:val="333333"/>
                <w:sz w:val="14"/>
                <w:szCs w:val="14"/>
                <w:lang w:eastAsia="it-IT"/>
              </w:rPr>
              <w:t xml:space="preserve">, AIDIC </w:t>
            </w:r>
            <w:proofErr w:type="spellStart"/>
            <w:r w:rsidRPr="00E5371D">
              <w:rPr>
                <w:rFonts w:ascii="Tahoma" w:hAnsi="Tahoma" w:cs="Tahoma"/>
                <w:iCs/>
                <w:color w:val="333333"/>
                <w:sz w:val="14"/>
                <w:szCs w:val="14"/>
                <w:lang w:eastAsia="it-IT"/>
              </w:rPr>
              <w:t>Servizi</w:t>
            </w:r>
            <w:proofErr w:type="spellEnd"/>
            <w:r w:rsidRPr="00E5371D">
              <w:rPr>
                <w:rFonts w:ascii="Tahoma" w:hAnsi="Tahoma" w:cs="Tahoma"/>
                <w:iCs/>
                <w:color w:val="333333"/>
                <w:sz w:val="14"/>
                <w:szCs w:val="14"/>
                <w:lang w:eastAsia="it-IT"/>
              </w:rPr>
              <w:t xml:space="preserve"> </w:t>
            </w:r>
            <w:proofErr w:type="spellStart"/>
            <w:r w:rsidRPr="00E5371D">
              <w:rPr>
                <w:rFonts w:ascii="Tahoma" w:hAnsi="Tahoma" w:cs="Tahoma"/>
                <w:iCs/>
                <w:color w:val="333333"/>
                <w:sz w:val="14"/>
                <w:szCs w:val="14"/>
                <w:lang w:eastAsia="it-IT"/>
              </w:rPr>
              <w:t>S.r.l</w:t>
            </w:r>
            <w:proofErr w:type="spellEnd"/>
            <w:r w:rsidRPr="00E5371D">
              <w:rPr>
                <w:rFonts w:ascii="Tahoma" w:hAnsi="Tahoma" w:cs="Tahoma"/>
                <w:iCs/>
                <w:color w:val="333333"/>
                <w:sz w:val="14"/>
                <w:szCs w:val="14"/>
                <w:lang w:eastAsia="it-IT"/>
              </w:rPr>
              <w:t>.</w:t>
            </w:r>
            <w:r w:rsidRPr="00E5371D">
              <w:rPr>
                <w:rFonts w:ascii="Tahoma" w:hAnsi="Tahoma" w:cs="Tahoma"/>
                <w:iCs/>
                <w:color w:val="333333"/>
                <w:sz w:val="14"/>
                <w:szCs w:val="14"/>
                <w:lang w:eastAsia="it-IT"/>
              </w:rPr>
              <w:br/>
            </w:r>
            <w:r w:rsidRPr="00E5371D">
              <w:rPr>
                <w:rFonts w:ascii="Tahoma" w:hAnsi="Tahoma" w:cs="Tahoma"/>
                <w:b/>
                <w:iCs/>
                <w:color w:val="000000"/>
                <w:sz w:val="14"/>
                <w:szCs w:val="14"/>
                <w:lang w:eastAsia="it-IT"/>
              </w:rPr>
              <w:t>ISBN</w:t>
            </w:r>
            <w:r w:rsidRPr="00E5371D">
              <w:rPr>
                <w:rFonts w:ascii="Tahoma" w:hAnsi="Tahoma" w:cs="Tahoma"/>
                <w:iCs/>
                <w:color w:val="000000"/>
                <w:sz w:val="14"/>
                <w:szCs w:val="14"/>
                <w:lang w:eastAsia="it-IT"/>
              </w:rPr>
              <w:t xml:space="preserve"> </w:t>
            </w:r>
            <w:r w:rsidR="00D2582C" w:rsidRPr="00E5371D">
              <w:rPr>
                <w:rFonts w:ascii="Tahoma" w:hAnsi="Tahoma" w:cs="Tahoma"/>
                <w:sz w:val="14"/>
                <w:szCs w:val="14"/>
              </w:rPr>
              <w:t>979-12-81206-</w:t>
            </w:r>
            <w:r w:rsidR="00466324" w:rsidRPr="00E5371D">
              <w:rPr>
                <w:rFonts w:ascii="Tahoma" w:hAnsi="Tahoma" w:cs="Tahoma"/>
                <w:sz w:val="14"/>
                <w:szCs w:val="14"/>
              </w:rPr>
              <w:t>20</w:t>
            </w:r>
            <w:r w:rsidR="00D2582C" w:rsidRPr="00E5371D">
              <w:rPr>
                <w:rFonts w:ascii="Tahoma" w:hAnsi="Tahoma" w:cs="Tahoma"/>
                <w:sz w:val="14"/>
                <w:szCs w:val="14"/>
              </w:rPr>
              <w:t>-</w:t>
            </w:r>
            <w:r w:rsidR="00466324" w:rsidRPr="00E5371D">
              <w:rPr>
                <w:rFonts w:ascii="Tahoma" w:hAnsi="Tahoma" w:cs="Tahoma"/>
                <w:sz w:val="14"/>
                <w:szCs w:val="14"/>
              </w:rPr>
              <w:t>5</w:t>
            </w:r>
            <w:r w:rsidRPr="00E5371D">
              <w:rPr>
                <w:rFonts w:ascii="Tahoma" w:hAnsi="Tahoma" w:cs="Tahoma"/>
                <w:iCs/>
                <w:color w:val="333333"/>
                <w:sz w:val="14"/>
                <w:szCs w:val="14"/>
                <w:lang w:eastAsia="it-IT"/>
              </w:rPr>
              <w:t xml:space="preserve">; </w:t>
            </w:r>
            <w:r w:rsidRPr="00E5371D">
              <w:rPr>
                <w:rFonts w:ascii="Tahoma" w:hAnsi="Tahoma" w:cs="Tahoma"/>
                <w:b/>
                <w:iCs/>
                <w:color w:val="333333"/>
                <w:sz w:val="14"/>
                <w:szCs w:val="14"/>
                <w:lang w:eastAsia="it-IT"/>
              </w:rPr>
              <w:t>ISSN</w:t>
            </w:r>
            <w:r w:rsidRPr="00E5371D">
              <w:rPr>
                <w:rFonts w:ascii="Tahoma" w:hAnsi="Tahoma" w:cs="Tahoma"/>
                <w:iCs/>
                <w:color w:val="333333"/>
                <w:sz w:val="14"/>
                <w:szCs w:val="14"/>
                <w:lang w:eastAsia="it-IT"/>
              </w:rPr>
              <w:t xml:space="preserve"> 2283-9216</w:t>
            </w:r>
          </w:p>
        </w:tc>
      </w:tr>
    </w:tbl>
    <w:p w14:paraId="2E667253" w14:textId="0608FE7D" w:rsidR="00E978D0" w:rsidRPr="00E5371D" w:rsidRDefault="003B4D40" w:rsidP="00E978D0">
      <w:pPr>
        <w:pStyle w:val="CETTitle"/>
      </w:pPr>
      <w:r w:rsidRPr="00E5371D">
        <w:t>Energy and Environmental Impact of Light Pollution from Outdoor Advertising: Energy Waste</w:t>
      </w:r>
    </w:p>
    <w:p w14:paraId="0488FED2" w14:textId="33C97804" w:rsidR="00B57E6F" w:rsidRPr="00A75ECE" w:rsidRDefault="002A7069" w:rsidP="00B57E6F">
      <w:pPr>
        <w:pStyle w:val="CETAuthors"/>
        <w:rPr>
          <w:lang w:val="es-PE"/>
        </w:rPr>
      </w:pPr>
      <w:r w:rsidRPr="00A75ECE">
        <w:rPr>
          <w:lang w:val="es-PE"/>
        </w:rPr>
        <w:t>Elmer Benites-Alfaro</w:t>
      </w:r>
      <w:r w:rsidR="00A75ECE">
        <w:rPr>
          <w:lang w:val="es-PE"/>
        </w:rPr>
        <w:t xml:space="preserve"> </w:t>
      </w:r>
      <w:r w:rsidR="00A75ECE" w:rsidRPr="00A75ECE">
        <w:rPr>
          <w:vertAlign w:val="superscript"/>
          <w:lang w:val="es-PE"/>
        </w:rPr>
        <w:t>a,*</w:t>
      </w:r>
      <w:r w:rsidRPr="00A75ECE">
        <w:rPr>
          <w:lang w:val="es-PE"/>
        </w:rPr>
        <w:t>, Jorge Jave Nakayo</w:t>
      </w:r>
      <w:r w:rsidR="00A75ECE">
        <w:rPr>
          <w:lang w:val="es-PE"/>
        </w:rPr>
        <w:t xml:space="preserve"> </w:t>
      </w:r>
      <w:r w:rsidR="00A75ECE" w:rsidRPr="00A75ECE">
        <w:rPr>
          <w:vertAlign w:val="superscript"/>
          <w:lang w:val="es-PE"/>
        </w:rPr>
        <w:t>b</w:t>
      </w:r>
      <w:r w:rsidRPr="00A75ECE">
        <w:rPr>
          <w:lang w:val="es-PE"/>
        </w:rPr>
        <w:t>, Carlos Castañeda Olivera</w:t>
      </w:r>
      <w:r w:rsidR="00A75ECE">
        <w:rPr>
          <w:lang w:val="es-PE"/>
        </w:rPr>
        <w:t xml:space="preserve"> </w:t>
      </w:r>
      <w:r w:rsidR="00A75ECE" w:rsidRPr="00A75ECE">
        <w:rPr>
          <w:vertAlign w:val="superscript"/>
          <w:lang w:val="es-PE"/>
        </w:rPr>
        <w:t>a</w:t>
      </w:r>
      <w:r w:rsidRPr="00A75ECE">
        <w:rPr>
          <w:lang w:val="es-PE"/>
        </w:rPr>
        <w:t>,</w:t>
      </w:r>
      <w:r w:rsidR="00F2369F" w:rsidRPr="00A75ECE">
        <w:rPr>
          <w:lang w:val="es-PE"/>
        </w:rPr>
        <w:t xml:space="preserve"> </w:t>
      </w:r>
      <w:r w:rsidR="00F10656" w:rsidRPr="00A75ECE">
        <w:rPr>
          <w:lang w:val="es-PE"/>
        </w:rPr>
        <w:t>Eusterio Acosta Suasnabar</w:t>
      </w:r>
      <w:r w:rsidR="00A75ECE">
        <w:rPr>
          <w:lang w:val="es-PE"/>
        </w:rPr>
        <w:t xml:space="preserve"> </w:t>
      </w:r>
      <w:r w:rsidR="00A75ECE" w:rsidRPr="00A75ECE">
        <w:rPr>
          <w:vertAlign w:val="superscript"/>
          <w:lang w:val="es-PE"/>
        </w:rPr>
        <w:t>a</w:t>
      </w:r>
      <w:r w:rsidR="00A75ECE" w:rsidRPr="00A75ECE">
        <w:rPr>
          <w:lang w:val="es-PE"/>
        </w:rPr>
        <w:t>,</w:t>
      </w:r>
      <w:r w:rsidR="00A75ECE">
        <w:rPr>
          <w:lang w:val="es-PE"/>
        </w:rPr>
        <w:t xml:space="preserve"> Felipa Muñoz Ccuro </w:t>
      </w:r>
      <w:r w:rsidR="00A75ECE" w:rsidRPr="00A75ECE">
        <w:rPr>
          <w:vertAlign w:val="superscript"/>
          <w:lang w:val="es-PE"/>
        </w:rPr>
        <w:t>a</w:t>
      </w:r>
      <w:r w:rsidR="00A75ECE">
        <w:rPr>
          <w:lang w:val="es-PE"/>
        </w:rPr>
        <w:t xml:space="preserve">, Danny Lizarzaburu Aguinaga </w:t>
      </w:r>
      <w:r w:rsidR="00A75ECE">
        <w:rPr>
          <w:vertAlign w:val="superscript"/>
          <w:lang w:val="es-PE"/>
        </w:rPr>
        <w:t>c</w:t>
      </w:r>
    </w:p>
    <w:p w14:paraId="0AA97B93" w14:textId="25090993" w:rsidR="00A75ECE" w:rsidRPr="00C176C0" w:rsidRDefault="00B57E6F" w:rsidP="002A7069">
      <w:pPr>
        <w:pStyle w:val="CETAddress"/>
        <w:rPr>
          <w:lang w:val="es-PE"/>
        </w:rPr>
      </w:pPr>
      <w:r w:rsidRPr="00C176C0">
        <w:rPr>
          <w:vertAlign w:val="superscript"/>
          <w:lang w:val="es-PE"/>
        </w:rPr>
        <w:t>a</w:t>
      </w:r>
      <w:r w:rsidR="002A7069" w:rsidRPr="00C176C0">
        <w:rPr>
          <w:lang w:val="es-PE"/>
        </w:rPr>
        <w:t>Universidad César Vallejo,</w:t>
      </w:r>
      <w:r w:rsidR="00BB45B9" w:rsidRPr="00BB45B9">
        <w:rPr>
          <w:lang w:val="es-PE"/>
        </w:rPr>
        <w:t xml:space="preserve"> </w:t>
      </w:r>
      <w:r w:rsidR="00BB45B9">
        <w:rPr>
          <w:lang w:val="es-PE"/>
        </w:rPr>
        <w:t>Escuela de Ingeniería Ambiental</w:t>
      </w:r>
      <w:r w:rsidR="00BB45B9">
        <w:rPr>
          <w:lang w:val="es-PE"/>
        </w:rPr>
        <w:t xml:space="preserve"> - LN,</w:t>
      </w:r>
      <w:r w:rsidR="002A7069" w:rsidRPr="00C176C0">
        <w:rPr>
          <w:lang w:val="es-PE"/>
        </w:rPr>
        <w:t xml:space="preserve"> Av. Alfredo Mendiola 6232,</w:t>
      </w:r>
      <w:r w:rsidR="00BB45B9">
        <w:rPr>
          <w:lang w:val="es-PE"/>
        </w:rPr>
        <w:t xml:space="preserve"> </w:t>
      </w:r>
      <w:r w:rsidR="002A7069" w:rsidRPr="00C176C0">
        <w:rPr>
          <w:lang w:val="es-PE"/>
        </w:rPr>
        <w:t>Lima-Perú</w:t>
      </w:r>
    </w:p>
    <w:p w14:paraId="7D564A78" w14:textId="53DB75F4" w:rsidR="002A7069" w:rsidRDefault="002A7069" w:rsidP="002A7069">
      <w:pPr>
        <w:pStyle w:val="CETAddress"/>
        <w:rPr>
          <w:lang w:val="es-PE"/>
        </w:rPr>
      </w:pPr>
      <w:r w:rsidRPr="00A75ECE">
        <w:rPr>
          <w:vertAlign w:val="superscript"/>
          <w:lang w:val="es-PE"/>
        </w:rPr>
        <w:t>b</w:t>
      </w:r>
      <w:r w:rsidRPr="00A75ECE">
        <w:rPr>
          <w:lang w:val="es-PE"/>
        </w:rPr>
        <w:t xml:space="preserve">Universidad Nacional Mayor de San Marcos, Ciudad Universitaria, Lima Perú </w:t>
      </w:r>
    </w:p>
    <w:p w14:paraId="78118FC7" w14:textId="38385940" w:rsidR="00A75ECE" w:rsidRPr="00A75ECE" w:rsidRDefault="00A75ECE" w:rsidP="00A75ECE">
      <w:pPr>
        <w:pStyle w:val="CETAddress"/>
        <w:rPr>
          <w:lang w:val="es-PE"/>
        </w:rPr>
      </w:pPr>
      <w:r w:rsidRPr="00A75ECE">
        <w:rPr>
          <w:vertAlign w:val="superscript"/>
          <w:lang w:val="es-PE"/>
        </w:rPr>
        <w:t>c</w:t>
      </w:r>
      <w:r w:rsidRPr="00A75ECE">
        <w:rPr>
          <w:lang w:val="es-PE"/>
        </w:rPr>
        <w:t xml:space="preserve">Universidad César Vallejo, Av. </w:t>
      </w:r>
      <w:r>
        <w:rPr>
          <w:lang w:val="es-PE"/>
        </w:rPr>
        <w:t>Argentina 1795, Callao</w:t>
      </w:r>
      <w:r w:rsidRPr="00A75ECE">
        <w:rPr>
          <w:lang w:val="es-PE"/>
        </w:rPr>
        <w:t xml:space="preserve">, Lima -Perú </w:t>
      </w:r>
    </w:p>
    <w:p w14:paraId="73ED5C4C" w14:textId="34ACBB94" w:rsidR="002A7069" w:rsidRPr="00C176C0" w:rsidRDefault="002A7069" w:rsidP="002A7069">
      <w:pPr>
        <w:pStyle w:val="CETAddress"/>
      </w:pPr>
      <w:r w:rsidRPr="00A75ECE">
        <w:rPr>
          <w:lang w:val="es-PE"/>
        </w:rPr>
        <w:t xml:space="preserve"> </w:t>
      </w:r>
      <w:r w:rsidRPr="00C176C0">
        <w:t>ebenitesa@ucv.edu.pe</w:t>
      </w:r>
    </w:p>
    <w:p w14:paraId="0AE609C2" w14:textId="77777777" w:rsidR="002A7069" w:rsidRPr="00C176C0" w:rsidRDefault="002A7069" w:rsidP="002A7069">
      <w:pPr>
        <w:pStyle w:val="CETAddress"/>
      </w:pPr>
    </w:p>
    <w:p w14:paraId="45F24EEB" w14:textId="77777777" w:rsidR="002A7069" w:rsidRPr="00C176C0" w:rsidRDefault="002A7069" w:rsidP="002A7069">
      <w:pPr>
        <w:pStyle w:val="CETAddress"/>
      </w:pPr>
    </w:p>
    <w:p w14:paraId="6893AF25" w14:textId="3976AFDB" w:rsidR="00600535" w:rsidRPr="00E5371D" w:rsidRDefault="003B4D40" w:rsidP="00600535">
      <w:pPr>
        <w:pStyle w:val="CETBodytext"/>
        <w:rPr>
          <w:lang w:val="en-GB"/>
        </w:rPr>
      </w:pPr>
      <w:r w:rsidRPr="00E5371D">
        <w:rPr>
          <w:lang w:val="en-GB"/>
        </w:rPr>
        <w:t>Light pollution, primarily derived from the excessive use of illuminated panels in outdoor advertising, has a significant economic and environmental impact. In economic terms, unnecessary energy consumption increases companies' operating costs and contributes to resource waste. In environmental terms, this pollution alters ecosystems, affects biodiversity, and generates a larger carbon footprint, accelerating climate change. Furthermore, excessive artificial light affects human health, disrupting natural sleep cycles. Combating this phenomenon involves reducing energy consumption and promoting more sustainable advertising solutions. This study seeks to quantify the energy waste of advertising panels on a specific street, analysing only daylight lighting schedules. There is no exact data on the number of illuminated panels on Alfredo Mendiola Avenue, one of the largest public thoroughfares in Lima. It is estimated that there are approximately 1,015 outdoor advertising elements of various types and sizes (signs or panels), of which 11 illuminated panels existed at the time of the research in the study area. The results indicate that each panel, with the most common characteristics, consumes between 8.62 kWh and 72.23 kWh of energy, which generates a significant impact on the environment through CO</w:t>
      </w:r>
      <w:r w:rsidRPr="00E5371D">
        <w:rPr>
          <w:vertAlign w:val="subscript"/>
          <w:lang w:val="en-GB"/>
        </w:rPr>
        <w:t>2</w:t>
      </w:r>
      <w:r w:rsidRPr="00E5371D">
        <w:rPr>
          <w:lang w:val="en-GB"/>
        </w:rPr>
        <w:t xml:space="preserve"> generation and wasted energy expenditure. The results obtained will generate relevant information to promote more efficient energy use in outdoor advertising and avoid energy waste, contributing to environmental sustainability and cost reduction.</w:t>
      </w:r>
    </w:p>
    <w:p w14:paraId="476B2F2E" w14:textId="77777777" w:rsidR="00600535" w:rsidRPr="00E5371D" w:rsidRDefault="00600535" w:rsidP="00600535">
      <w:pPr>
        <w:pStyle w:val="CETHeading1"/>
        <w:rPr>
          <w:lang w:val="en-GB"/>
        </w:rPr>
      </w:pPr>
      <w:r w:rsidRPr="00E5371D">
        <w:rPr>
          <w:lang w:val="en-GB"/>
        </w:rPr>
        <w:t>Introduction</w:t>
      </w:r>
    </w:p>
    <w:p w14:paraId="35D6F909" w14:textId="1D989CF3" w:rsidR="003B4D40" w:rsidRPr="00E5371D" w:rsidRDefault="003B4D40" w:rsidP="003B4D40">
      <w:pPr>
        <w:pStyle w:val="CETBodytext"/>
        <w:rPr>
          <w:lang w:val="en-GB"/>
        </w:rPr>
      </w:pPr>
      <w:r w:rsidRPr="00E5371D">
        <w:rPr>
          <w:lang w:val="en-GB"/>
        </w:rPr>
        <w:t>External advertising on roads or buildings using light panels with LCD (Liquid Crystal Display) screens or liquid crystal displays or LED (Light Emitting Diode) has been overused in many places in recent times, generating this artificial lighting impacts that negatively affect ecosystems (</w:t>
      </w:r>
      <w:proofErr w:type="spellStart"/>
      <w:r w:rsidRPr="00E5371D">
        <w:rPr>
          <w:lang w:val="en-GB"/>
        </w:rPr>
        <w:t>Lazzeroni</w:t>
      </w:r>
      <w:proofErr w:type="spellEnd"/>
      <w:r w:rsidRPr="00E5371D">
        <w:rPr>
          <w:lang w:val="en-GB"/>
        </w:rPr>
        <w:t xml:space="preserve">, Guerrero and García, 2020). </w:t>
      </w:r>
      <w:r w:rsidR="007971D2" w:rsidRPr="007971D2">
        <w:rPr>
          <w:lang w:val="en-GB"/>
        </w:rPr>
        <w:t>LED advertising was implemented alongside the use of street lighting, and its exponential use is based primarily on its long theoretical lifespan, estimated at approximately 60,000 hours with 70</w:t>
      </w:r>
      <w:r w:rsidR="00BB45B9">
        <w:rPr>
          <w:lang w:val="en-GB"/>
        </w:rPr>
        <w:t xml:space="preserve"> </w:t>
      </w:r>
      <w:r w:rsidR="007971D2" w:rsidRPr="007971D2">
        <w:rPr>
          <w:lang w:val="en-GB"/>
        </w:rPr>
        <w:t>% initial flux. In addition to reduced maintenance costs, the lack of infrared or ultraviolet radiation emissions, improved design control, and low-voltage operation, it also has some disadvantages, such as potential health risks from intrusive blue light and environmental impact due to the intense light emitted at wavelengths close to 440 nm</w:t>
      </w:r>
      <w:r w:rsidRPr="00E5371D">
        <w:rPr>
          <w:lang w:val="en-GB"/>
        </w:rPr>
        <w:t xml:space="preserve"> (</w:t>
      </w:r>
      <w:proofErr w:type="spellStart"/>
      <w:r w:rsidRPr="00E5371D">
        <w:rPr>
          <w:lang w:val="en-GB"/>
        </w:rPr>
        <w:t>Derremochea</w:t>
      </w:r>
      <w:proofErr w:type="spellEnd"/>
      <w:r w:rsidRPr="00E5371D">
        <w:rPr>
          <w:lang w:val="en-GB"/>
        </w:rPr>
        <w:t xml:space="preserve"> et al., 2011).</w:t>
      </w:r>
    </w:p>
    <w:p w14:paraId="61DB80A5" w14:textId="652284F2" w:rsidR="00AC161D" w:rsidRPr="00E5371D" w:rsidRDefault="004769F5" w:rsidP="003B4D40">
      <w:pPr>
        <w:pStyle w:val="CETBodytext"/>
        <w:rPr>
          <w:lang w:val="en-GB"/>
        </w:rPr>
      </w:pPr>
      <w:r w:rsidRPr="004769F5">
        <w:rPr>
          <w:lang w:val="en-GB"/>
        </w:rPr>
        <w:t xml:space="preserve">Light panels are most commonly used in commercial marketing to promote the products and services of companies and institutions, due to their attractive design and versatility, seeking to impact potential customers or consumers. Light panels are a type of outdoor advertising element that emits light to illuminate or display visual information. Their effectiveness is based on consumers thanks to their brightness and visual appeal, due to the use of LED cells. These panels have acquired advantages of certain energy efficiency with soft, uniform, shadow-free light, versatile design and long life </w:t>
      </w:r>
      <w:r w:rsidR="003B4D40" w:rsidRPr="00E5371D">
        <w:rPr>
          <w:lang w:val="en-GB"/>
        </w:rPr>
        <w:t>(</w:t>
      </w:r>
      <w:bookmarkStart w:id="0" w:name="_Hlk200727412"/>
      <w:r w:rsidR="000C7AB7">
        <w:rPr>
          <w:lang w:val="en-GB"/>
        </w:rPr>
        <w:t>Clear Channel Perú, 2023)</w:t>
      </w:r>
      <w:bookmarkEnd w:id="0"/>
      <w:r w:rsidR="003B4D40" w:rsidRPr="00E5371D">
        <w:rPr>
          <w:lang w:val="en-GB"/>
        </w:rPr>
        <w:t>.</w:t>
      </w:r>
    </w:p>
    <w:p w14:paraId="441EAF51" w14:textId="0B6C4BEF" w:rsidR="003B4D40" w:rsidRPr="00E5371D" w:rsidRDefault="000C7AB7" w:rsidP="00F50D8E">
      <w:pPr>
        <w:pStyle w:val="CETBodytext"/>
        <w:rPr>
          <w:lang w:val="en-GB"/>
        </w:rPr>
      </w:pPr>
      <w:r w:rsidRPr="000C7AB7">
        <w:rPr>
          <w:lang w:val="en-GB"/>
        </w:rPr>
        <w:t xml:space="preserve">The aforementioned type of advertising causes negative environmental impacts in many cities, for example, in Cuenca, Ecuador, it was found that excessive light causes discomfort to the human eye and other </w:t>
      </w:r>
      <w:r w:rsidRPr="000C7AB7">
        <w:rPr>
          <w:lang w:val="en-GB"/>
        </w:rPr>
        <w:lastRenderedPageBreak/>
        <w:t xml:space="preserve">inconveniences (Gómez and </w:t>
      </w:r>
      <w:proofErr w:type="spellStart"/>
      <w:r w:rsidRPr="000C7AB7">
        <w:rPr>
          <w:lang w:val="en-GB"/>
        </w:rPr>
        <w:t>Guaman</w:t>
      </w:r>
      <w:proofErr w:type="spellEnd"/>
      <w:r w:rsidRPr="000C7AB7">
        <w:rPr>
          <w:lang w:val="en-GB"/>
        </w:rPr>
        <w:t xml:space="preserve">, 2023). Other consequences are urban pollution due to prolonged </w:t>
      </w:r>
      <w:r w:rsidR="00BB6C0B" w:rsidRPr="000C7AB7">
        <w:rPr>
          <w:lang w:val="en-GB"/>
        </w:rPr>
        <w:t>night-time</w:t>
      </w:r>
      <w:r w:rsidRPr="000C7AB7">
        <w:rPr>
          <w:lang w:val="en-GB"/>
        </w:rPr>
        <w:t xml:space="preserve"> activities with the presence of illuminated panels to promote services and goods, which cause harm to the quality of life and natural quality of the sky, as is the case in Mexico (Hernández-Torres, et al., 2024). In the effort to measure light pollution, resources such as remote sensing have been used to facilitate evaluation and </w:t>
      </w:r>
      <w:r w:rsidR="00BB6C0B" w:rsidRPr="000C7AB7">
        <w:rPr>
          <w:lang w:val="en-GB"/>
        </w:rPr>
        <w:t>modelling</w:t>
      </w:r>
      <w:r w:rsidR="003B4D40" w:rsidRPr="00E5371D">
        <w:rPr>
          <w:lang w:val="en-GB"/>
        </w:rPr>
        <w:t xml:space="preserve"> (Durán, 2024).</w:t>
      </w:r>
    </w:p>
    <w:p w14:paraId="36ED6FDB" w14:textId="2AA695A4" w:rsidR="00BA1446" w:rsidRPr="00E5371D" w:rsidRDefault="000C7AB7" w:rsidP="00F50D8E">
      <w:pPr>
        <w:pStyle w:val="CETBodytext"/>
        <w:rPr>
          <w:lang w:val="en-GB"/>
        </w:rPr>
      </w:pPr>
      <w:r w:rsidRPr="000C7AB7">
        <w:rPr>
          <w:lang w:val="en-GB"/>
        </w:rPr>
        <w:t>Light pollution resulting from the excessive and unnecessary use of lighting can affect legal assets, as well as rights that must be protected; however, these measures still lack an adequate response in Peruvian legislation. In this regard, there is a need to implement control measures and technological innovation in the use of lighting elements, pursuing efficient marketing and also seeking energy savings and efficiency, accompanied by regulatory treatment that aids in preventive proposals, control, and the fight against environmental pollution (Rios, 2008). In countries like Spain, light pollution has been addressed with great emphasis. There are regulations and recommendation guides that help manage the problem of artificial pollution. For example, the Galician Cultural Council recommends: a verifiable reduction in light pollution as a basic criterion in the design of new buildings and the modification of existing ones; an environmental impact assessment is recommended for lighting projects; avoiding ornamental lighting and decorations, dimming lighting, and reducing the intensity of artificial light emitted at night, among others</w:t>
      </w:r>
      <w:r w:rsidR="003B4D40" w:rsidRPr="00E5371D">
        <w:rPr>
          <w:lang w:val="en-GB"/>
        </w:rPr>
        <w:t xml:space="preserve"> (Baras et al., 2025)</w:t>
      </w:r>
      <w:r w:rsidR="001D787E" w:rsidRPr="00E5371D">
        <w:rPr>
          <w:lang w:val="en-GB"/>
        </w:rPr>
        <w:t>.</w:t>
      </w:r>
    </w:p>
    <w:p w14:paraId="0CB616D8" w14:textId="02C9E614" w:rsidR="00F55D25" w:rsidRPr="00E5371D" w:rsidRDefault="00BB6C0B" w:rsidP="00F50D8E">
      <w:pPr>
        <w:pStyle w:val="CETBodytext"/>
        <w:rPr>
          <w:lang w:val="en-GB"/>
        </w:rPr>
      </w:pPr>
      <w:r w:rsidRPr="00BB6C0B">
        <w:rPr>
          <w:lang w:val="en-GB"/>
        </w:rPr>
        <w:t>LED advertising has evolved to become more eye-catching and attractive due to its brightness, which has impacted customers of products and services. Its excessive use also generates waste or excessive energy consumption at times when the panels dim or lose their focus in the bright daylight, as they lack the same brightness and attention as at night. However, it consumes excessive amounts of energy, so its use should be avoided or alternative and sustainable energy sources should be sought, such as wind power (</w:t>
      </w:r>
      <w:proofErr w:type="spellStart"/>
      <w:r w:rsidRPr="00BB6C0B">
        <w:rPr>
          <w:lang w:val="en-GB"/>
        </w:rPr>
        <w:t>Tijero</w:t>
      </w:r>
      <w:proofErr w:type="spellEnd"/>
      <w:r w:rsidRPr="00BB6C0B">
        <w:rPr>
          <w:lang w:val="en-GB"/>
        </w:rPr>
        <w:t>, 2020) or photovoltaic energy with solar panel power (Ramirez, 2012). The objective of the research was to determine the energy consumed by the light panels located on Alfredo Mendiola Avenue between blocks 10 to 60, during daylight hours between 6:30 a.m. and 6:00 p.m., which will be called "wasted energy", a period of time when the light panels do not comply with 100</w:t>
      </w:r>
      <w:r w:rsidR="00BB45B9">
        <w:rPr>
          <w:lang w:val="en-GB"/>
        </w:rPr>
        <w:t xml:space="preserve"> </w:t>
      </w:r>
      <w:r w:rsidRPr="00BB6C0B">
        <w:rPr>
          <w:lang w:val="en-GB"/>
        </w:rPr>
        <w:t>%, with the aim of capturing the attention of customers or people looking for information on products and services, by going unnoticed in daylight, the cost probably being greater than the benefit</w:t>
      </w:r>
      <w:r w:rsidR="00222D9F">
        <w:rPr>
          <w:lang w:val="en-GB"/>
        </w:rPr>
        <w:t>.</w:t>
      </w:r>
      <w:r w:rsidR="006E77BA" w:rsidRPr="00E5371D">
        <w:rPr>
          <w:rFonts w:ascii="Fira Sans" w:hAnsi="Fira Sans"/>
          <w:color w:val="333333"/>
          <w:sz w:val="22"/>
          <w:szCs w:val="22"/>
          <w:shd w:val="clear" w:color="auto" w:fill="FFFFFF"/>
          <w:lang w:val="en-GB"/>
        </w:rPr>
        <w:t xml:space="preserve"> </w:t>
      </w:r>
    </w:p>
    <w:p w14:paraId="3F8A616F" w14:textId="464134F7" w:rsidR="00E15A9B" w:rsidRPr="00E5371D" w:rsidRDefault="008A4716" w:rsidP="00533FA6">
      <w:pPr>
        <w:pStyle w:val="CETHeading1"/>
        <w:rPr>
          <w:lang w:val="en-GB"/>
        </w:rPr>
      </w:pPr>
      <w:r w:rsidRPr="00E5371D">
        <w:rPr>
          <w:lang w:val="en-GB"/>
        </w:rPr>
        <w:t xml:space="preserve"> </w:t>
      </w:r>
      <w:r w:rsidR="000E6EE4" w:rsidRPr="00E5371D">
        <w:rPr>
          <w:lang w:val="en-GB"/>
        </w:rPr>
        <w:t>Met</w:t>
      </w:r>
      <w:r w:rsidR="00533FA6" w:rsidRPr="00E5371D">
        <w:rPr>
          <w:lang w:val="en-GB"/>
        </w:rPr>
        <w:t>h</w:t>
      </w:r>
      <w:r w:rsidR="000E6EE4" w:rsidRPr="00E5371D">
        <w:rPr>
          <w:lang w:val="en-GB"/>
        </w:rPr>
        <w:t>odology</w:t>
      </w:r>
    </w:p>
    <w:p w14:paraId="650FCA66" w14:textId="4BE8D767" w:rsidR="000E6EE4" w:rsidRPr="00E5371D" w:rsidRDefault="00944FDC" w:rsidP="000E6EE4">
      <w:pPr>
        <w:pStyle w:val="CETBodytext"/>
        <w:rPr>
          <w:lang w:val="en-GB"/>
        </w:rPr>
      </w:pPr>
      <w:r w:rsidRPr="00E5371D">
        <w:rPr>
          <w:lang w:val="en-GB"/>
        </w:rPr>
        <w:t>For the development of the research the following procedure was followed:</w:t>
      </w:r>
    </w:p>
    <w:p w14:paraId="219478CB" w14:textId="16FF82B4" w:rsidR="00AC161D" w:rsidRPr="00E5371D" w:rsidRDefault="00944FDC" w:rsidP="000E6EE4">
      <w:pPr>
        <w:pStyle w:val="CETheadingx"/>
        <w:rPr>
          <w:lang w:val="en-GB"/>
        </w:rPr>
      </w:pPr>
      <w:r w:rsidRPr="00E5371D">
        <w:rPr>
          <w:lang w:val="en-GB"/>
        </w:rPr>
        <w:t>Geographic location of the panels</w:t>
      </w:r>
    </w:p>
    <w:p w14:paraId="1BA4AFD1" w14:textId="1F3A2519" w:rsidR="00944FDC" w:rsidRPr="00E5371D" w:rsidRDefault="00944FDC" w:rsidP="00944FDC">
      <w:pPr>
        <w:pStyle w:val="CETBodytext"/>
        <w:rPr>
          <w:lang w:val="en-GB"/>
        </w:rPr>
      </w:pPr>
      <w:r w:rsidRPr="00E5371D">
        <w:rPr>
          <w:lang w:val="en-GB"/>
        </w:rPr>
        <w:t xml:space="preserve">Alfredo Mendiola Avenue is a busy road in Lima. It connects the districts of San Martín de Porres, Independencia, Los Olivos, and Comas from south to north. It begins at Zarumilla Avenue. A large number of outdoor advertising elements (EPE) are installed on this avenue, considering the large amount of vehicular traffic and the large number of people who visit shopping centers such as Plaza Norte and Plaza Center San Martin de Porres, </w:t>
      </w:r>
      <w:r w:rsidR="00BB6C0B" w:rsidRPr="00E5371D">
        <w:rPr>
          <w:lang w:val="en-GB"/>
        </w:rPr>
        <w:t>Mega plaza</w:t>
      </w:r>
      <w:r w:rsidRPr="00E5371D">
        <w:rPr>
          <w:lang w:val="en-GB"/>
        </w:rPr>
        <w:t xml:space="preserve">, Metro Supermarkets and Plaza Vea, educational </w:t>
      </w:r>
      <w:r w:rsidR="00BB6C0B" w:rsidRPr="00E5371D">
        <w:rPr>
          <w:lang w:val="en-GB"/>
        </w:rPr>
        <w:t>canter’s</w:t>
      </w:r>
      <w:r w:rsidRPr="00E5371D">
        <w:rPr>
          <w:lang w:val="en-GB"/>
        </w:rPr>
        <w:t xml:space="preserve"> such as SENATI, Continental University, César Vallejo University, Private University of the North, Technological University of Peru, Scientific University, and other smaller shopping </w:t>
      </w:r>
      <w:r w:rsidR="00BB6C0B" w:rsidRPr="00E5371D">
        <w:rPr>
          <w:lang w:val="en-GB"/>
        </w:rPr>
        <w:t>canters</w:t>
      </w:r>
      <w:r w:rsidRPr="00E5371D">
        <w:rPr>
          <w:lang w:val="en-GB"/>
        </w:rPr>
        <w:t>. This high-traffic nature of this road is conducive to outdoor advertising, using illuminated and illuminated panels offering different products and services.</w:t>
      </w:r>
    </w:p>
    <w:p w14:paraId="5BC13BE0" w14:textId="63511CA4" w:rsidR="00944FDC" w:rsidRDefault="00BB6C0B" w:rsidP="00944FDC">
      <w:pPr>
        <w:pStyle w:val="CETBodytext"/>
        <w:rPr>
          <w:lang w:val="en-GB"/>
        </w:rPr>
      </w:pPr>
      <w:r w:rsidRPr="00BB6C0B">
        <w:rPr>
          <w:lang w:val="en-GB"/>
        </w:rPr>
        <w:t>"Light panels" were those that have an illuminated surface using LED or fluorescent technology to emit light. They can be rectangular, square, or other shapes, providing highly versatile lighting in different contexts such as decoration, signage, and advertising. For the purpose of the investigation, light panels that were lit during the day and installed on Alfredo Mendiola Avenue in the section between the intersection with Tomás Valle Avenue and Naranjal Avenue (see Table 1) were identified, similar to those shown in Figures 1a and 1b</w:t>
      </w:r>
      <w:r w:rsidR="00944FDC" w:rsidRPr="00E5371D">
        <w:rPr>
          <w:lang w:val="en-GB"/>
        </w:rPr>
        <w:t>.</w:t>
      </w:r>
    </w:p>
    <w:p w14:paraId="4A5A9736" w14:textId="609A88D9" w:rsidR="00BB6C0B" w:rsidRPr="00510FA1" w:rsidRDefault="00BB6C0B" w:rsidP="00BB6C0B">
      <w:pPr>
        <w:pStyle w:val="CETTabletitle"/>
      </w:pPr>
      <w:r w:rsidRPr="00510FA1">
        <w:t xml:space="preserve">Table 1: </w:t>
      </w:r>
      <w:r w:rsidR="00E965D6" w:rsidRPr="00510FA1">
        <w:t>Location and size of the light panels</w:t>
      </w:r>
    </w:p>
    <w:tbl>
      <w:tblPr>
        <w:tblW w:w="8789" w:type="dxa"/>
        <w:tblInd w:w="142" w:type="dxa"/>
        <w:tblBorders>
          <w:top w:val="single" w:sz="12" w:space="0" w:color="009A46"/>
          <w:bottom w:val="single" w:sz="12" w:space="0" w:color="009A46"/>
        </w:tblBorders>
        <w:shd w:val="clear" w:color="auto" w:fill="FFFFFF"/>
        <w:tblCellMar>
          <w:left w:w="0" w:type="dxa"/>
          <w:right w:w="0" w:type="dxa"/>
        </w:tblCellMar>
        <w:tblLook w:val="00A0" w:firstRow="1" w:lastRow="0" w:firstColumn="1" w:lastColumn="0" w:noHBand="0" w:noVBand="0"/>
      </w:tblPr>
      <w:tblGrid>
        <w:gridCol w:w="811"/>
        <w:gridCol w:w="2591"/>
        <w:gridCol w:w="2556"/>
        <w:gridCol w:w="698"/>
        <w:gridCol w:w="1095"/>
        <w:gridCol w:w="1038"/>
      </w:tblGrid>
      <w:tr w:rsidR="00BB6C0B" w:rsidRPr="00510FA1" w14:paraId="47F1721D" w14:textId="77777777" w:rsidTr="006B1FAA">
        <w:trPr>
          <w:trHeight w:val="220"/>
        </w:trPr>
        <w:tc>
          <w:tcPr>
            <w:tcW w:w="811" w:type="dxa"/>
            <w:tcBorders>
              <w:top w:val="single" w:sz="12" w:space="0" w:color="009A46"/>
              <w:bottom w:val="single" w:sz="8" w:space="0" w:color="009A46"/>
            </w:tcBorders>
            <w:shd w:val="clear" w:color="auto" w:fill="FFFFFF"/>
          </w:tcPr>
          <w:p w14:paraId="1067DD2B" w14:textId="17756EA7" w:rsidR="00BB6C0B" w:rsidRPr="00510FA1" w:rsidRDefault="00E965D6" w:rsidP="00FB6AAA">
            <w:pPr>
              <w:pStyle w:val="CETBodytext"/>
              <w:rPr>
                <w:lang w:val="en-GB"/>
              </w:rPr>
            </w:pPr>
            <w:r w:rsidRPr="00510FA1">
              <w:rPr>
                <w:lang w:val="en-GB"/>
              </w:rPr>
              <w:t>Panel code</w:t>
            </w:r>
          </w:p>
        </w:tc>
        <w:tc>
          <w:tcPr>
            <w:tcW w:w="2591" w:type="dxa"/>
            <w:tcBorders>
              <w:top w:val="single" w:sz="12" w:space="0" w:color="009A46"/>
              <w:bottom w:val="single" w:sz="8" w:space="0" w:color="009A46"/>
            </w:tcBorders>
            <w:shd w:val="clear" w:color="auto" w:fill="FFFFFF"/>
          </w:tcPr>
          <w:p w14:paraId="7B9C7955" w14:textId="0FBBDBDD" w:rsidR="00BB6C0B" w:rsidRPr="00510FA1" w:rsidRDefault="00BB6C0B" w:rsidP="00FB6AAA">
            <w:pPr>
              <w:pStyle w:val="CETBodytext"/>
              <w:rPr>
                <w:lang w:val="en-GB"/>
              </w:rPr>
            </w:pPr>
            <w:r w:rsidRPr="00510FA1">
              <w:rPr>
                <w:lang w:val="en-GB"/>
              </w:rPr>
              <w:t>L</w:t>
            </w:r>
            <w:r w:rsidR="00E965D6" w:rsidRPr="00510FA1">
              <w:rPr>
                <w:lang w:val="en-GB"/>
              </w:rPr>
              <w:t>ocation</w:t>
            </w:r>
          </w:p>
        </w:tc>
        <w:tc>
          <w:tcPr>
            <w:tcW w:w="2556" w:type="dxa"/>
            <w:tcBorders>
              <w:top w:val="single" w:sz="12" w:space="0" w:color="009A46"/>
              <w:bottom w:val="single" w:sz="8" w:space="0" w:color="009A46"/>
            </w:tcBorders>
            <w:shd w:val="clear" w:color="auto" w:fill="FFFFFF"/>
          </w:tcPr>
          <w:p w14:paraId="3CE7B35B" w14:textId="090C9923" w:rsidR="00BB6C0B" w:rsidRPr="00510FA1" w:rsidRDefault="00BB6C0B" w:rsidP="00FB6AAA">
            <w:pPr>
              <w:pStyle w:val="CETBodytext"/>
              <w:ind w:firstLine="363"/>
              <w:rPr>
                <w:lang w:val="en-GB"/>
              </w:rPr>
            </w:pPr>
            <w:r w:rsidRPr="00510FA1">
              <w:rPr>
                <w:lang w:val="en-GB"/>
              </w:rPr>
              <w:t>Coord</w:t>
            </w:r>
            <w:r w:rsidR="00E965D6" w:rsidRPr="00510FA1">
              <w:rPr>
                <w:lang w:val="en-GB"/>
              </w:rPr>
              <w:t>inates</w:t>
            </w:r>
          </w:p>
        </w:tc>
        <w:tc>
          <w:tcPr>
            <w:tcW w:w="698" w:type="dxa"/>
            <w:tcBorders>
              <w:top w:val="single" w:sz="12" w:space="0" w:color="009A46"/>
              <w:bottom w:val="single" w:sz="8" w:space="0" w:color="009A46"/>
            </w:tcBorders>
            <w:shd w:val="clear" w:color="auto" w:fill="FFFFFF"/>
          </w:tcPr>
          <w:p w14:paraId="1FD87F1B" w14:textId="768426E9" w:rsidR="00BB6C0B" w:rsidRPr="00510FA1" w:rsidRDefault="00E965D6" w:rsidP="00FB6AAA">
            <w:pPr>
              <w:pStyle w:val="CETBodytext"/>
              <w:ind w:right="-1"/>
              <w:rPr>
                <w:rFonts w:cs="Arial"/>
                <w:szCs w:val="18"/>
                <w:lang w:val="en-GB"/>
              </w:rPr>
            </w:pPr>
            <w:r w:rsidRPr="00510FA1">
              <w:rPr>
                <w:lang w:val="en-GB"/>
              </w:rPr>
              <w:t>Face number</w:t>
            </w:r>
            <w:r w:rsidR="00BB6C0B" w:rsidRPr="00510FA1">
              <w:rPr>
                <w:lang w:val="en-GB"/>
              </w:rPr>
              <w:t xml:space="preserve"> </w:t>
            </w:r>
          </w:p>
        </w:tc>
        <w:tc>
          <w:tcPr>
            <w:tcW w:w="1095" w:type="dxa"/>
            <w:tcBorders>
              <w:top w:val="single" w:sz="12" w:space="0" w:color="009A46"/>
              <w:bottom w:val="single" w:sz="8" w:space="0" w:color="009A46"/>
            </w:tcBorders>
            <w:shd w:val="clear" w:color="auto" w:fill="FFFFFF"/>
          </w:tcPr>
          <w:p w14:paraId="4F90E881" w14:textId="46D5A810" w:rsidR="00BB6C0B" w:rsidRPr="00510FA1" w:rsidRDefault="00BB6C0B" w:rsidP="00FB6AAA">
            <w:pPr>
              <w:pStyle w:val="CETBodytext"/>
              <w:ind w:right="-1"/>
              <w:rPr>
                <w:rFonts w:cs="Arial"/>
                <w:szCs w:val="18"/>
                <w:lang w:val="en-GB"/>
              </w:rPr>
            </w:pPr>
            <w:r w:rsidRPr="00510FA1">
              <w:rPr>
                <w:lang w:val="en-GB"/>
              </w:rPr>
              <w:t>Dimensions (m x m)</w:t>
            </w:r>
          </w:p>
        </w:tc>
        <w:tc>
          <w:tcPr>
            <w:tcW w:w="1038" w:type="dxa"/>
            <w:tcBorders>
              <w:top w:val="single" w:sz="12" w:space="0" w:color="009A46"/>
              <w:bottom w:val="single" w:sz="8" w:space="0" w:color="009A46"/>
            </w:tcBorders>
            <w:shd w:val="clear" w:color="auto" w:fill="FFFFFF"/>
          </w:tcPr>
          <w:p w14:paraId="05347176" w14:textId="52A2B71B" w:rsidR="00BB6C0B" w:rsidRPr="00510FA1" w:rsidRDefault="00E965D6" w:rsidP="00FB6AAA">
            <w:pPr>
              <w:pStyle w:val="CETBodytext"/>
              <w:ind w:right="-1" w:firstLine="112"/>
              <w:rPr>
                <w:lang w:val="en-GB"/>
              </w:rPr>
            </w:pPr>
            <w:r w:rsidRPr="00510FA1">
              <w:rPr>
                <w:lang w:val="en-GB"/>
              </w:rPr>
              <w:t>Area</w:t>
            </w:r>
            <w:r w:rsidR="00BB6C0B" w:rsidRPr="00510FA1">
              <w:rPr>
                <w:lang w:val="en-GB"/>
              </w:rPr>
              <w:t xml:space="preserve"> (m</w:t>
            </w:r>
            <w:r w:rsidR="00BB6C0B" w:rsidRPr="00510FA1">
              <w:rPr>
                <w:vertAlign w:val="superscript"/>
                <w:lang w:val="en-GB"/>
              </w:rPr>
              <w:t>2</w:t>
            </w:r>
            <w:r w:rsidR="00BB6C0B" w:rsidRPr="00510FA1">
              <w:rPr>
                <w:lang w:val="en-GB"/>
              </w:rPr>
              <w:t>)</w:t>
            </w:r>
          </w:p>
        </w:tc>
      </w:tr>
      <w:tr w:rsidR="00BB6C0B" w:rsidRPr="00510FA1" w14:paraId="5F5E75C7" w14:textId="77777777" w:rsidTr="006B1FAA">
        <w:trPr>
          <w:trHeight w:val="168"/>
        </w:trPr>
        <w:tc>
          <w:tcPr>
            <w:tcW w:w="811" w:type="dxa"/>
            <w:tcBorders>
              <w:top w:val="single" w:sz="8" w:space="0" w:color="009A46"/>
            </w:tcBorders>
            <w:shd w:val="clear" w:color="auto" w:fill="FFFFFF"/>
            <w:vAlign w:val="center"/>
          </w:tcPr>
          <w:p w14:paraId="14B3AFDC" w14:textId="77777777" w:rsidR="00BB6C0B" w:rsidRPr="00510FA1" w:rsidRDefault="00BB6C0B" w:rsidP="00FB6AAA">
            <w:pPr>
              <w:pStyle w:val="CETBodytext"/>
              <w:rPr>
                <w:lang w:val="en-GB"/>
              </w:rPr>
            </w:pPr>
            <w:r w:rsidRPr="00510FA1">
              <w:rPr>
                <w:lang w:val="en-GB" w:eastAsia="es-PE"/>
              </w:rPr>
              <w:t>P01</w:t>
            </w:r>
          </w:p>
        </w:tc>
        <w:tc>
          <w:tcPr>
            <w:tcW w:w="2591" w:type="dxa"/>
            <w:tcBorders>
              <w:top w:val="single" w:sz="8" w:space="0" w:color="009A46"/>
            </w:tcBorders>
            <w:shd w:val="clear" w:color="auto" w:fill="FFFFFF"/>
            <w:vAlign w:val="center"/>
          </w:tcPr>
          <w:p w14:paraId="4C6E3EEC" w14:textId="5BC8DEBA" w:rsidR="00BB6C0B" w:rsidRPr="00BB45B9" w:rsidRDefault="00BB6C0B" w:rsidP="00FB6AAA">
            <w:pPr>
              <w:pStyle w:val="CETBodytext"/>
              <w:ind w:right="2"/>
              <w:rPr>
                <w:lang w:val="es-PE"/>
              </w:rPr>
            </w:pPr>
            <w:r w:rsidRPr="00BB45B9">
              <w:rPr>
                <w:lang w:val="es-PE" w:eastAsia="es-PE"/>
              </w:rPr>
              <w:t>Alfredo Mendiola 1400</w:t>
            </w:r>
            <w:r w:rsidR="00E965D6" w:rsidRPr="00BB45B9">
              <w:rPr>
                <w:lang w:val="es-PE" w:eastAsia="es-PE"/>
              </w:rPr>
              <w:t xml:space="preserve"> Av.</w:t>
            </w:r>
            <w:r w:rsidRPr="00BB45B9">
              <w:rPr>
                <w:lang w:val="es-PE" w:eastAsia="es-PE"/>
              </w:rPr>
              <w:t xml:space="preserve"> (Plaza Norte)</w:t>
            </w:r>
          </w:p>
        </w:tc>
        <w:tc>
          <w:tcPr>
            <w:tcW w:w="2556" w:type="dxa"/>
            <w:tcBorders>
              <w:top w:val="single" w:sz="8" w:space="0" w:color="009A46"/>
            </w:tcBorders>
            <w:shd w:val="clear" w:color="auto" w:fill="FFFFFF"/>
            <w:vAlign w:val="center"/>
          </w:tcPr>
          <w:p w14:paraId="3C70BFD2" w14:textId="77777777" w:rsidR="00BB6C0B" w:rsidRPr="00510FA1" w:rsidRDefault="00BB6C0B" w:rsidP="00FB6AAA">
            <w:pPr>
              <w:pStyle w:val="CETBodytext"/>
              <w:ind w:left="221" w:firstLine="282"/>
              <w:rPr>
                <w:lang w:val="en-GB"/>
              </w:rPr>
            </w:pPr>
            <w:r w:rsidRPr="00510FA1">
              <w:rPr>
                <w:lang w:val="en-GB" w:eastAsia="es-PE"/>
              </w:rPr>
              <w:t>120072S, 770602W</w:t>
            </w:r>
          </w:p>
        </w:tc>
        <w:tc>
          <w:tcPr>
            <w:tcW w:w="698" w:type="dxa"/>
            <w:tcBorders>
              <w:top w:val="single" w:sz="8" w:space="0" w:color="009A46"/>
            </w:tcBorders>
            <w:shd w:val="clear" w:color="auto" w:fill="FFFFFF"/>
            <w:vAlign w:val="center"/>
          </w:tcPr>
          <w:p w14:paraId="4C7BBE32" w14:textId="77777777" w:rsidR="00BB6C0B" w:rsidRPr="00510FA1" w:rsidRDefault="00BB6C0B" w:rsidP="00FB6AAA">
            <w:pPr>
              <w:pStyle w:val="CETBodytext"/>
              <w:ind w:right="-1" w:firstLine="93"/>
              <w:rPr>
                <w:rFonts w:cs="Arial"/>
                <w:szCs w:val="18"/>
                <w:lang w:val="en-GB"/>
              </w:rPr>
            </w:pPr>
            <w:r w:rsidRPr="00510FA1">
              <w:rPr>
                <w:lang w:val="en-GB" w:eastAsia="es-PE"/>
              </w:rPr>
              <w:t>1</w:t>
            </w:r>
          </w:p>
        </w:tc>
        <w:tc>
          <w:tcPr>
            <w:tcW w:w="1095" w:type="dxa"/>
            <w:tcBorders>
              <w:top w:val="single" w:sz="8" w:space="0" w:color="009A46"/>
            </w:tcBorders>
            <w:shd w:val="clear" w:color="auto" w:fill="FFFFFF"/>
            <w:vAlign w:val="center"/>
          </w:tcPr>
          <w:p w14:paraId="423C5503" w14:textId="77777777" w:rsidR="00BB6C0B" w:rsidRPr="00510FA1" w:rsidRDefault="00BB6C0B" w:rsidP="00FB6AAA">
            <w:pPr>
              <w:pStyle w:val="CETBodytext"/>
              <w:ind w:right="-1"/>
              <w:rPr>
                <w:rFonts w:cs="Arial"/>
                <w:szCs w:val="18"/>
                <w:lang w:val="en-GB"/>
              </w:rPr>
            </w:pPr>
            <w:r w:rsidRPr="00510FA1">
              <w:rPr>
                <w:lang w:val="en-GB" w:eastAsia="es-PE"/>
              </w:rPr>
              <w:t>3 x 24</w:t>
            </w:r>
          </w:p>
        </w:tc>
        <w:tc>
          <w:tcPr>
            <w:tcW w:w="1038" w:type="dxa"/>
            <w:tcBorders>
              <w:top w:val="single" w:sz="8" w:space="0" w:color="009A46"/>
            </w:tcBorders>
            <w:shd w:val="clear" w:color="auto" w:fill="FFFFFF"/>
            <w:vAlign w:val="center"/>
          </w:tcPr>
          <w:p w14:paraId="1F962D8E" w14:textId="77777777" w:rsidR="00BB6C0B" w:rsidRPr="00510FA1" w:rsidRDefault="00BB6C0B" w:rsidP="00FB6AAA">
            <w:pPr>
              <w:pStyle w:val="CETBodytext"/>
              <w:ind w:right="-1"/>
              <w:rPr>
                <w:lang w:val="en-GB"/>
              </w:rPr>
            </w:pPr>
            <w:r w:rsidRPr="00510FA1">
              <w:rPr>
                <w:lang w:val="en-GB"/>
              </w:rPr>
              <w:t>72</w:t>
            </w:r>
          </w:p>
        </w:tc>
      </w:tr>
      <w:tr w:rsidR="00BB6C0B" w:rsidRPr="00510FA1" w14:paraId="522BFA1D" w14:textId="77777777" w:rsidTr="006B1FAA">
        <w:trPr>
          <w:trHeight w:val="177"/>
        </w:trPr>
        <w:tc>
          <w:tcPr>
            <w:tcW w:w="811" w:type="dxa"/>
            <w:shd w:val="clear" w:color="auto" w:fill="FFFFFF"/>
            <w:vAlign w:val="center"/>
          </w:tcPr>
          <w:p w14:paraId="45D9414A" w14:textId="77777777" w:rsidR="00BB6C0B" w:rsidRPr="00510FA1" w:rsidRDefault="00BB6C0B" w:rsidP="00FB6AAA">
            <w:pPr>
              <w:pStyle w:val="CETBodytext"/>
              <w:ind w:right="-1"/>
              <w:rPr>
                <w:rFonts w:cs="Arial"/>
                <w:szCs w:val="18"/>
                <w:lang w:val="en-GB"/>
              </w:rPr>
            </w:pPr>
            <w:r w:rsidRPr="00510FA1">
              <w:rPr>
                <w:lang w:val="en-GB" w:eastAsia="es-PE"/>
              </w:rPr>
              <w:t>P02</w:t>
            </w:r>
          </w:p>
        </w:tc>
        <w:tc>
          <w:tcPr>
            <w:tcW w:w="2591" w:type="dxa"/>
            <w:shd w:val="clear" w:color="auto" w:fill="FFFFFF"/>
            <w:vAlign w:val="center"/>
          </w:tcPr>
          <w:p w14:paraId="3AAA803C" w14:textId="318F2BFD" w:rsidR="00BB6C0B" w:rsidRPr="00510FA1" w:rsidRDefault="00BB6C0B" w:rsidP="00FB6AAA">
            <w:pPr>
              <w:pStyle w:val="CETBodytext"/>
              <w:ind w:right="-1"/>
              <w:rPr>
                <w:rFonts w:cs="Arial"/>
                <w:szCs w:val="18"/>
                <w:lang w:val="en-GB"/>
              </w:rPr>
            </w:pPr>
            <w:r w:rsidRPr="00510FA1">
              <w:rPr>
                <w:lang w:val="en-GB" w:eastAsia="es-PE"/>
              </w:rPr>
              <w:t>Alfredo Mendiola</w:t>
            </w:r>
            <w:r w:rsidR="00E965D6" w:rsidRPr="00510FA1">
              <w:rPr>
                <w:lang w:val="en-GB" w:eastAsia="es-PE"/>
              </w:rPr>
              <w:t xml:space="preserve"> Av.,</w:t>
            </w:r>
            <w:r w:rsidRPr="00510FA1">
              <w:rPr>
                <w:lang w:val="en-GB" w:eastAsia="es-PE"/>
              </w:rPr>
              <w:t>1400</w:t>
            </w:r>
          </w:p>
        </w:tc>
        <w:tc>
          <w:tcPr>
            <w:tcW w:w="2556" w:type="dxa"/>
            <w:shd w:val="clear" w:color="auto" w:fill="FFFFFF"/>
            <w:vAlign w:val="center"/>
          </w:tcPr>
          <w:p w14:paraId="3A065B29" w14:textId="77777777" w:rsidR="00BB6C0B" w:rsidRPr="00510FA1" w:rsidRDefault="00BB6C0B" w:rsidP="00FB6AAA">
            <w:pPr>
              <w:pStyle w:val="CETBodytext"/>
              <w:ind w:left="221" w:right="-1" w:firstLine="282"/>
              <w:rPr>
                <w:rFonts w:cs="Arial"/>
                <w:szCs w:val="18"/>
                <w:lang w:val="en-GB"/>
              </w:rPr>
            </w:pPr>
            <w:r w:rsidRPr="00510FA1">
              <w:rPr>
                <w:lang w:val="en-GB" w:eastAsia="es-PE"/>
              </w:rPr>
              <w:t>120065S, 770610W</w:t>
            </w:r>
          </w:p>
        </w:tc>
        <w:tc>
          <w:tcPr>
            <w:tcW w:w="698" w:type="dxa"/>
            <w:shd w:val="clear" w:color="auto" w:fill="FFFFFF"/>
            <w:vAlign w:val="center"/>
          </w:tcPr>
          <w:p w14:paraId="20E3F3D0" w14:textId="77777777" w:rsidR="00BB6C0B" w:rsidRPr="00510FA1" w:rsidRDefault="00BB6C0B" w:rsidP="00FB6AAA">
            <w:pPr>
              <w:pStyle w:val="CETBodytext"/>
              <w:ind w:right="-1" w:firstLine="93"/>
              <w:rPr>
                <w:rFonts w:cs="Arial"/>
                <w:szCs w:val="18"/>
                <w:lang w:val="en-GB"/>
              </w:rPr>
            </w:pPr>
            <w:r w:rsidRPr="00510FA1">
              <w:rPr>
                <w:lang w:val="en-GB" w:eastAsia="es-PE"/>
              </w:rPr>
              <w:t>1</w:t>
            </w:r>
          </w:p>
        </w:tc>
        <w:tc>
          <w:tcPr>
            <w:tcW w:w="1095" w:type="dxa"/>
            <w:shd w:val="clear" w:color="auto" w:fill="FFFFFF"/>
            <w:vAlign w:val="center"/>
          </w:tcPr>
          <w:p w14:paraId="640D23B7" w14:textId="77777777" w:rsidR="00BB6C0B" w:rsidRPr="00510FA1" w:rsidRDefault="00BB6C0B" w:rsidP="00FB6AAA">
            <w:pPr>
              <w:pStyle w:val="CETBodytext"/>
              <w:ind w:right="-1"/>
              <w:rPr>
                <w:rFonts w:cs="Arial"/>
                <w:szCs w:val="18"/>
                <w:lang w:val="en-GB"/>
              </w:rPr>
            </w:pPr>
            <w:r w:rsidRPr="00510FA1">
              <w:rPr>
                <w:lang w:val="en-GB" w:eastAsia="es-PE"/>
              </w:rPr>
              <w:t>3.5 x 8</w:t>
            </w:r>
          </w:p>
        </w:tc>
        <w:tc>
          <w:tcPr>
            <w:tcW w:w="1038" w:type="dxa"/>
            <w:shd w:val="clear" w:color="auto" w:fill="FFFFFF"/>
            <w:vAlign w:val="center"/>
          </w:tcPr>
          <w:p w14:paraId="67200350" w14:textId="77777777" w:rsidR="00BB6C0B" w:rsidRPr="00510FA1" w:rsidRDefault="00BB6C0B" w:rsidP="00FB6AAA">
            <w:pPr>
              <w:pStyle w:val="CETBodytext"/>
              <w:ind w:right="-1"/>
              <w:rPr>
                <w:lang w:val="en-GB" w:eastAsia="es-PE"/>
              </w:rPr>
            </w:pPr>
            <w:r w:rsidRPr="00510FA1">
              <w:rPr>
                <w:lang w:val="en-GB" w:eastAsia="es-PE"/>
              </w:rPr>
              <w:t>28</w:t>
            </w:r>
          </w:p>
        </w:tc>
      </w:tr>
      <w:tr w:rsidR="00BB6C0B" w:rsidRPr="00510FA1" w14:paraId="21E11142" w14:textId="77777777" w:rsidTr="006B1FAA">
        <w:trPr>
          <w:trHeight w:val="177"/>
        </w:trPr>
        <w:tc>
          <w:tcPr>
            <w:tcW w:w="811" w:type="dxa"/>
            <w:shd w:val="clear" w:color="auto" w:fill="FFFFFF"/>
            <w:vAlign w:val="center"/>
          </w:tcPr>
          <w:p w14:paraId="7C271382" w14:textId="77777777" w:rsidR="00BB6C0B" w:rsidRPr="00510FA1" w:rsidRDefault="00BB6C0B" w:rsidP="00FB6AAA">
            <w:pPr>
              <w:pStyle w:val="CETBodytext"/>
              <w:ind w:right="-1"/>
              <w:rPr>
                <w:rFonts w:cs="Arial"/>
                <w:szCs w:val="18"/>
                <w:lang w:val="en-GB"/>
              </w:rPr>
            </w:pPr>
            <w:r w:rsidRPr="00510FA1">
              <w:rPr>
                <w:lang w:val="en-GB" w:eastAsia="es-PE"/>
              </w:rPr>
              <w:t>P03</w:t>
            </w:r>
          </w:p>
        </w:tc>
        <w:tc>
          <w:tcPr>
            <w:tcW w:w="2591" w:type="dxa"/>
            <w:shd w:val="clear" w:color="auto" w:fill="FFFFFF"/>
            <w:vAlign w:val="center"/>
          </w:tcPr>
          <w:p w14:paraId="02244E6D" w14:textId="02B5B660" w:rsidR="00BB6C0B" w:rsidRPr="00510FA1" w:rsidRDefault="006B1FAA" w:rsidP="00FB6AAA">
            <w:pPr>
              <w:pStyle w:val="CETBodytext"/>
              <w:ind w:right="-1"/>
              <w:rPr>
                <w:rFonts w:cs="Arial"/>
                <w:szCs w:val="18"/>
                <w:lang w:val="en-GB"/>
              </w:rPr>
            </w:pPr>
            <w:r w:rsidRPr="00510FA1">
              <w:rPr>
                <w:lang w:val="en-GB" w:eastAsia="es-PE"/>
              </w:rPr>
              <w:t xml:space="preserve">Ref.: </w:t>
            </w:r>
            <w:proofErr w:type="spellStart"/>
            <w:r w:rsidR="00BB6C0B" w:rsidRPr="00510FA1">
              <w:rPr>
                <w:lang w:val="en-GB" w:eastAsia="es-PE"/>
              </w:rPr>
              <w:t>Apolo</w:t>
            </w:r>
            <w:proofErr w:type="spellEnd"/>
            <w:r w:rsidR="00BB6C0B" w:rsidRPr="00510FA1">
              <w:rPr>
                <w:lang w:val="en-GB" w:eastAsia="es-PE"/>
              </w:rPr>
              <w:t xml:space="preserve"> XI 168</w:t>
            </w:r>
            <w:r w:rsidR="00E965D6" w:rsidRPr="00510FA1">
              <w:rPr>
                <w:lang w:val="en-GB" w:eastAsia="es-PE"/>
              </w:rPr>
              <w:t xml:space="preserve"> </w:t>
            </w:r>
            <w:r w:rsidR="00510FA1" w:rsidRPr="00510FA1">
              <w:rPr>
                <w:lang w:val="en-GB" w:eastAsia="es-PE"/>
              </w:rPr>
              <w:t>street</w:t>
            </w:r>
            <w:r w:rsidR="00E965D6" w:rsidRPr="00510FA1">
              <w:rPr>
                <w:lang w:val="en-GB" w:eastAsia="es-PE"/>
              </w:rPr>
              <w:t xml:space="preserve">, </w:t>
            </w:r>
          </w:p>
        </w:tc>
        <w:tc>
          <w:tcPr>
            <w:tcW w:w="2556" w:type="dxa"/>
            <w:shd w:val="clear" w:color="auto" w:fill="FFFFFF"/>
            <w:vAlign w:val="center"/>
          </w:tcPr>
          <w:p w14:paraId="45E16A2A" w14:textId="77777777" w:rsidR="00BB6C0B" w:rsidRPr="00510FA1" w:rsidRDefault="00BB6C0B" w:rsidP="00FB6AAA">
            <w:pPr>
              <w:pStyle w:val="CETBodytext"/>
              <w:ind w:left="221" w:right="-1" w:firstLine="282"/>
              <w:rPr>
                <w:rFonts w:cs="Arial"/>
                <w:szCs w:val="18"/>
                <w:lang w:val="en-GB"/>
              </w:rPr>
            </w:pPr>
            <w:r w:rsidRPr="00510FA1">
              <w:rPr>
                <w:lang w:val="en-GB" w:eastAsia="es-PE"/>
              </w:rPr>
              <w:t>120046S, 770616W</w:t>
            </w:r>
          </w:p>
        </w:tc>
        <w:tc>
          <w:tcPr>
            <w:tcW w:w="698" w:type="dxa"/>
            <w:shd w:val="clear" w:color="auto" w:fill="FFFFFF"/>
            <w:vAlign w:val="center"/>
          </w:tcPr>
          <w:p w14:paraId="73B29A6F" w14:textId="77777777" w:rsidR="00BB6C0B" w:rsidRPr="00510FA1" w:rsidRDefault="00BB6C0B" w:rsidP="00FB6AAA">
            <w:pPr>
              <w:pStyle w:val="CETBodytext"/>
              <w:ind w:right="-1" w:firstLine="93"/>
              <w:rPr>
                <w:rFonts w:cs="Arial"/>
                <w:szCs w:val="18"/>
                <w:lang w:val="en-GB"/>
              </w:rPr>
            </w:pPr>
            <w:r w:rsidRPr="00510FA1">
              <w:rPr>
                <w:lang w:val="en-GB" w:eastAsia="es-PE"/>
              </w:rPr>
              <w:t>1</w:t>
            </w:r>
          </w:p>
        </w:tc>
        <w:tc>
          <w:tcPr>
            <w:tcW w:w="1095" w:type="dxa"/>
            <w:shd w:val="clear" w:color="auto" w:fill="FFFFFF"/>
            <w:vAlign w:val="center"/>
          </w:tcPr>
          <w:p w14:paraId="25DB889D" w14:textId="77777777" w:rsidR="00BB6C0B" w:rsidRPr="00510FA1" w:rsidRDefault="00BB6C0B" w:rsidP="00FB6AAA">
            <w:pPr>
              <w:pStyle w:val="CETBodytext"/>
              <w:ind w:right="-1"/>
              <w:rPr>
                <w:rFonts w:cs="Arial"/>
                <w:szCs w:val="18"/>
                <w:lang w:val="en-GB"/>
              </w:rPr>
            </w:pPr>
            <w:r w:rsidRPr="00510FA1">
              <w:rPr>
                <w:lang w:val="en-GB" w:eastAsia="es-PE"/>
              </w:rPr>
              <w:t>4 x 9</w:t>
            </w:r>
          </w:p>
        </w:tc>
        <w:tc>
          <w:tcPr>
            <w:tcW w:w="1038" w:type="dxa"/>
            <w:shd w:val="clear" w:color="auto" w:fill="FFFFFF"/>
            <w:vAlign w:val="center"/>
          </w:tcPr>
          <w:p w14:paraId="7214C546" w14:textId="77777777" w:rsidR="00BB6C0B" w:rsidRPr="00510FA1" w:rsidRDefault="00BB6C0B" w:rsidP="00FB6AAA">
            <w:pPr>
              <w:pStyle w:val="CETBodytext"/>
              <w:ind w:right="-1"/>
              <w:rPr>
                <w:lang w:val="en-GB" w:eastAsia="es-PE"/>
              </w:rPr>
            </w:pPr>
            <w:r w:rsidRPr="00510FA1">
              <w:rPr>
                <w:lang w:val="en-GB" w:eastAsia="es-PE"/>
              </w:rPr>
              <w:t>36</w:t>
            </w:r>
          </w:p>
        </w:tc>
      </w:tr>
      <w:tr w:rsidR="00BB6C0B" w:rsidRPr="00510FA1" w14:paraId="11388351" w14:textId="77777777" w:rsidTr="006B1FAA">
        <w:trPr>
          <w:trHeight w:val="177"/>
        </w:trPr>
        <w:tc>
          <w:tcPr>
            <w:tcW w:w="811" w:type="dxa"/>
            <w:shd w:val="clear" w:color="auto" w:fill="FFFFFF"/>
            <w:vAlign w:val="center"/>
          </w:tcPr>
          <w:p w14:paraId="525FCA25" w14:textId="77777777" w:rsidR="00BB6C0B" w:rsidRPr="00510FA1" w:rsidRDefault="00BB6C0B" w:rsidP="00FB6AAA">
            <w:pPr>
              <w:pStyle w:val="CETBodytext"/>
              <w:ind w:right="-1"/>
              <w:rPr>
                <w:rFonts w:cs="Arial"/>
                <w:szCs w:val="18"/>
                <w:lang w:val="en-GB"/>
              </w:rPr>
            </w:pPr>
            <w:r w:rsidRPr="00510FA1">
              <w:rPr>
                <w:lang w:val="en-GB" w:eastAsia="es-PE"/>
              </w:rPr>
              <w:t>P04</w:t>
            </w:r>
          </w:p>
        </w:tc>
        <w:tc>
          <w:tcPr>
            <w:tcW w:w="2591" w:type="dxa"/>
            <w:shd w:val="clear" w:color="auto" w:fill="FFFFFF"/>
            <w:vAlign w:val="center"/>
          </w:tcPr>
          <w:p w14:paraId="3FDADDFC" w14:textId="54EB65FC" w:rsidR="00BB6C0B" w:rsidRPr="00510FA1" w:rsidRDefault="00BB6C0B" w:rsidP="00FB6AAA">
            <w:pPr>
              <w:pStyle w:val="CETBodytext"/>
              <w:ind w:right="-1"/>
              <w:rPr>
                <w:rFonts w:cs="Arial"/>
                <w:szCs w:val="18"/>
                <w:lang w:val="en-GB"/>
              </w:rPr>
            </w:pPr>
            <w:r w:rsidRPr="00510FA1">
              <w:rPr>
                <w:lang w:val="en-GB" w:eastAsia="es-PE"/>
              </w:rPr>
              <w:t>Alfredo Mendiola</w:t>
            </w:r>
            <w:r w:rsidR="006B1FAA" w:rsidRPr="00510FA1">
              <w:rPr>
                <w:lang w:val="en-GB" w:eastAsia="es-PE"/>
              </w:rPr>
              <w:t xml:space="preserve"> Av. </w:t>
            </w:r>
            <w:r w:rsidRPr="00510FA1">
              <w:rPr>
                <w:lang w:val="en-GB" w:eastAsia="es-PE"/>
              </w:rPr>
              <w:t>6258 403</w:t>
            </w:r>
            <w:r w:rsidR="006B1FAA" w:rsidRPr="00510FA1">
              <w:rPr>
                <w:lang w:val="en-GB" w:eastAsia="es-PE"/>
              </w:rPr>
              <w:t>1</w:t>
            </w:r>
          </w:p>
        </w:tc>
        <w:tc>
          <w:tcPr>
            <w:tcW w:w="2556" w:type="dxa"/>
            <w:shd w:val="clear" w:color="auto" w:fill="FFFFFF"/>
            <w:vAlign w:val="center"/>
          </w:tcPr>
          <w:p w14:paraId="4A82DFA4" w14:textId="77777777" w:rsidR="00BB6C0B" w:rsidRPr="00510FA1" w:rsidRDefault="00BB6C0B" w:rsidP="00FB6AAA">
            <w:pPr>
              <w:pStyle w:val="CETBodytext"/>
              <w:ind w:left="221" w:right="-1" w:firstLine="282"/>
              <w:rPr>
                <w:rFonts w:cs="Arial"/>
                <w:szCs w:val="18"/>
                <w:lang w:val="en-GB"/>
              </w:rPr>
            </w:pPr>
            <w:r w:rsidRPr="00510FA1">
              <w:rPr>
                <w:lang w:val="en-GB" w:eastAsia="es-PE"/>
              </w:rPr>
              <w:t>120010S, 770621W</w:t>
            </w:r>
          </w:p>
        </w:tc>
        <w:tc>
          <w:tcPr>
            <w:tcW w:w="698" w:type="dxa"/>
            <w:shd w:val="clear" w:color="auto" w:fill="FFFFFF"/>
            <w:vAlign w:val="center"/>
          </w:tcPr>
          <w:p w14:paraId="19CA8147" w14:textId="77777777" w:rsidR="00BB6C0B" w:rsidRPr="00510FA1" w:rsidRDefault="00BB6C0B" w:rsidP="00FB6AAA">
            <w:pPr>
              <w:pStyle w:val="CETBodytext"/>
              <w:ind w:right="-1" w:firstLine="93"/>
              <w:rPr>
                <w:rFonts w:cs="Arial"/>
                <w:szCs w:val="18"/>
                <w:lang w:val="en-GB"/>
              </w:rPr>
            </w:pPr>
            <w:r w:rsidRPr="00510FA1">
              <w:rPr>
                <w:lang w:val="en-GB" w:eastAsia="es-PE"/>
              </w:rPr>
              <w:t>2</w:t>
            </w:r>
          </w:p>
        </w:tc>
        <w:tc>
          <w:tcPr>
            <w:tcW w:w="1095" w:type="dxa"/>
            <w:shd w:val="clear" w:color="auto" w:fill="FFFFFF"/>
            <w:vAlign w:val="center"/>
          </w:tcPr>
          <w:p w14:paraId="08CE4D73" w14:textId="77777777" w:rsidR="00BB6C0B" w:rsidRPr="00510FA1" w:rsidRDefault="00BB6C0B" w:rsidP="00FB6AAA">
            <w:pPr>
              <w:pStyle w:val="CETBodytext"/>
              <w:ind w:right="-1"/>
              <w:rPr>
                <w:rFonts w:cs="Arial"/>
                <w:szCs w:val="18"/>
                <w:lang w:val="en-GB"/>
              </w:rPr>
            </w:pPr>
            <w:r w:rsidRPr="00510FA1">
              <w:rPr>
                <w:lang w:val="en-GB" w:eastAsia="es-PE"/>
              </w:rPr>
              <w:t>4 x 8</w:t>
            </w:r>
          </w:p>
        </w:tc>
        <w:tc>
          <w:tcPr>
            <w:tcW w:w="1038" w:type="dxa"/>
            <w:shd w:val="clear" w:color="auto" w:fill="FFFFFF"/>
            <w:vAlign w:val="center"/>
          </w:tcPr>
          <w:p w14:paraId="6D7DE148" w14:textId="77777777" w:rsidR="00BB6C0B" w:rsidRPr="00510FA1" w:rsidRDefault="00BB6C0B" w:rsidP="00FB6AAA">
            <w:pPr>
              <w:pStyle w:val="CETBodytext"/>
              <w:ind w:right="-1"/>
              <w:rPr>
                <w:lang w:val="en-GB" w:eastAsia="es-PE"/>
              </w:rPr>
            </w:pPr>
            <w:r w:rsidRPr="00510FA1">
              <w:rPr>
                <w:lang w:val="en-GB" w:eastAsia="es-PE"/>
              </w:rPr>
              <w:t>32</w:t>
            </w:r>
          </w:p>
        </w:tc>
      </w:tr>
      <w:tr w:rsidR="00BB6C0B" w:rsidRPr="00510FA1" w14:paraId="21ABC631" w14:textId="77777777" w:rsidTr="006B1FAA">
        <w:trPr>
          <w:trHeight w:val="177"/>
        </w:trPr>
        <w:tc>
          <w:tcPr>
            <w:tcW w:w="811" w:type="dxa"/>
            <w:shd w:val="clear" w:color="auto" w:fill="FFFFFF"/>
            <w:vAlign w:val="center"/>
          </w:tcPr>
          <w:p w14:paraId="40126D27" w14:textId="77777777" w:rsidR="00BB6C0B" w:rsidRPr="00510FA1" w:rsidRDefault="00BB6C0B" w:rsidP="00FB6AAA">
            <w:pPr>
              <w:pStyle w:val="CETBodytext"/>
              <w:ind w:right="-1"/>
              <w:rPr>
                <w:rFonts w:cs="Arial"/>
                <w:szCs w:val="18"/>
                <w:lang w:val="en-GB"/>
              </w:rPr>
            </w:pPr>
            <w:r w:rsidRPr="00510FA1">
              <w:rPr>
                <w:lang w:val="en-GB" w:eastAsia="es-PE"/>
              </w:rPr>
              <w:t>P05</w:t>
            </w:r>
          </w:p>
        </w:tc>
        <w:tc>
          <w:tcPr>
            <w:tcW w:w="2591" w:type="dxa"/>
            <w:shd w:val="clear" w:color="auto" w:fill="FFFFFF"/>
            <w:vAlign w:val="center"/>
          </w:tcPr>
          <w:p w14:paraId="1DF249E3" w14:textId="77777777" w:rsidR="00BB6C0B" w:rsidRPr="00510FA1" w:rsidRDefault="00BB6C0B" w:rsidP="00FB6AAA">
            <w:pPr>
              <w:pStyle w:val="CETBodytext"/>
              <w:ind w:right="-1"/>
              <w:rPr>
                <w:rFonts w:cs="Arial"/>
                <w:szCs w:val="18"/>
                <w:lang w:val="en-GB"/>
              </w:rPr>
            </w:pPr>
            <w:r w:rsidRPr="00BB45B9">
              <w:rPr>
                <w:lang w:val="es-PE" w:eastAsia="es-PE"/>
              </w:rPr>
              <w:t xml:space="preserve">AV. Alfredo Mendiola, Altura Av. </w:t>
            </w:r>
            <w:r w:rsidRPr="00510FA1">
              <w:rPr>
                <w:lang w:val="en-GB" w:eastAsia="es-PE"/>
              </w:rPr>
              <w:t xml:space="preserve">Globo </w:t>
            </w:r>
            <w:proofErr w:type="spellStart"/>
            <w:r w:rsidRPr="00510FA1">
              <w:rPr>
                <w:lang w:val="en-GB" w:eastAsia="es-PE"/>
              </w:rPr>
              <w:t>Terráqueo</w:t>
            </w:r>
            <w:proofErr w:type="spellEnd"/>
            <w:r w:rsidRPr="00510FA1">
              <w:rPr>
                <w:lang w:val="en-GB" w:eastAsia="es-PE"/>
              </w:rPr>
              <w:t xml:space="preserve"> 14 (SENATI)</w:t>
            </w:r>
          </w:p>
        </w:tc>
        <w:tc>
          <w:tcPr>
            <w:tcW w:w="2556" w:type="dxa"/>
            <w:shd w:val="clear" w:color="auto" w:fill="FFFFFF"/>
            <w:vAlign w:val="center"/>
          </w:tcPr>
          <w:p w14:paraId="73093F56" w14:textId="77777777" w:rsidR="00BB6C0B" w:rsidRPr="00510FA1" w:rsidRDefault="00BB6C0B" w:rsidP="00FB6AAA">
            <w:pPr>
              <w:pStyle w:val="CETBodytext"/>
              <w:ind w:left="221" w:right="-1" w:firstLine="282"/>
              <w:rPr>
                <w:rFonts w:cs="Arial"/>
                <w:szCs w:val="18"/>
                <w:lang w:val="en-GB"/>
              </w:rPr>
            </w:pPr>
            <w:r w:rsidRPr="00510FA1">
              <w:rPr>
                <w:lang w:val="en-GB" w:eastAsia="es-PE"/>
              </w:rPr>
              <w:t>119996S, 770624W</w:t>
            </w:r>
          </w:p>
        </w:tc>
        <w:tc>
          <w:tcPr>
            <w:tcW w:w="698" w:type="dxa"/>
            <w:shd w:val="clear" w:color="auto" w:fill="FFFFFF"/>
            <w:vAlign w:val="center"/>
          </w:tcPr>
          <w:p w14:paraId="44CFB716" w14:textId="77777777" w:rsidR="00BB6C0B" w:rsidRPr="00510FA1" w:rsidRDefault="00BB6C0B" w:rsidP="00FB6AAA">
            <w:pPr>
              <w:pStyle w:val="CETBodytext"/>
              <w:ind w:right="-1" w:firstLine="93"/>
              <w:rPr>
                <w:rFonts w:cs="Arial"/>
                <w:szCs w:val="18"/>
                <w:lang w:val="en-GB"/>
              </w:rPr>
            </w:pPr>
            <w:r w:rsidRPr="00510FA1">
              <w:rPr>
                <w:lang w:val="en-GB" w:eastAsia="es-PE"/>
              </w:rPr>
              <w:t>1</w:t>
            </w:r>
          </w:p>
        </w:tc>
        <w:tc>
          <w:tcPr>
            <w:tcW w:w="1095" w:type="dxa"/>
            <w:shd w:val="clear" w:color="auto" w:fill="FFFFFF"/>
            <w:vAlign w:val="center"/>
          </w:tcPr>
          <w:p w14:paraId="6FAF8FBF" w14:textId="77777777" w:rsidR="00BB6C0B" w:rsidRPr="00510FA1" w:rsidRDefault="00BB6C0B" w:rsidP="00FB6AAA">
            <w:pPr>
              <w:pStyle w:val="CETBodytext"/>
              <w:ind w:right="-1"/>
              <w:rPr>
                <w:rFonts w:cs="Arial"/>
                <w:szCs w:val="18"/>
                <w:lang w:val="en-GB"/>
              </w:rPr>
            </w:pPr>
            <w:r w:rsidRPr="00510FA1">
              <w:rPr>
                <w:lang w:val="en-GB" w:eastAsia="es-PE"/>
              </w:rPr>
              <w:t>4 x 9</w:t>
            </w:r>
          </w:p>
        </w:tc>
        <w:tc>
          <w:tcPr>
            <w:tcW w:w="1038" w:type="dxa"/>
            <w:shd w:val="clear" w:color="auto" w:fill="FFFFFF"/>
            <w:vAlign w:val="center"/>
          </w:tcPr>
          <w:p w14:paraId="3D2A7A8A" w14:textId="77777777" w:rsidR="00BB6C0B" w:rsidRPr="00510FA1" w:rsidRDefault="00BB6C0B" w:rsidP="00FB6AAA">
            <w:pPr>
              <w:pStyle w:val="CETBodytext"/>
              <w:ind w:right="-1"/>
              <w:rPr>
                <w:lang w:val="en-GB" w:eastAsia="es-PE"/>
              </w:rPr>
            </w:pPr>
            <w:r w:rsidRPr="00510FA1">
              <w:rPr>
                <w:lang w:val="en-GB" w:eastAsia="es-PE"/>
              </w:rPr>
              <w:t>36</w:t>
            </w:r>
          </w:p>
        </w:tc>
      </w:tr>
      <w:tr w:rsidR="00BB6C0B" w:rsidRPr="00510FA1" w14:paraId="1AA29FD9" w14:textId="77777777" w:rsidTr="006B1FAA">
        <w:trPr>
          <w:trHeight w:val="177"/>
        </w:trPr>
        <w:tc>
          <w:tcPr>
            <w:tcW w:w="811" w:type="dxa"/>
            <w:shd w:val="clear" w:color="auto" w:fill="FFFFFF"/>
            <w:vAlign w:val="center"/>
          </w:tcPr>
          <w:p w14:paraId="55DF1945" w14:textId="77777777" w:rsidR="00BB6C0B" w:rsidRPr="00510FA1" w:rsidRDefault="00BB6C0B" w:rsidP="00FB6AAA">
            <w:pPr>
              <w:pStyle w:val="CETBodytext"/>
              <w:ind w:right="-1"/>
              <w:rPr>
                <w:rFonts w:cs="Arial"/>
                <w:szCs w:val="18"/>
                <w:lang w:val="en-GB"/>
              </w:rPr>
            </w:pPr>
            <w:r w:rsidRPr="00510FA1">
              <w:rPr>
                <w:lang w:val="en-GB" w:eastAsia="es-PE"/>
              </w:rPr>
              <w:t>P06</w:t>
            </w:r>
          </w:p>
        </w:tc>
        <w:tc>
          <w:tcPr>
            <w:tcW w:w="2591" w:type="dxa"/>
            <w:shd w:val="clear" w:color="auto" w:fill="FFFFFF"/>
            <w:vAlign w:val="center"/>
          </w:tcPr>
          <w:p w14:paraId="6AD9533E" w14:textId="5B6DF53E" w:rsidR="00BB6C0B" w:rsidRPr="00510FA1" w:rsidRDefault="00BB6C0B" w:rsidP="00FB6AAA">
            <w:pPr>
              <w:pStyle w:val="CETBodytext"/>
              <w:ind w:right="-1"/>
              <w:rPr>
                <w:lang w:val="en-GB" w:eastAsia="es-PE"/>
              </w:rPr>
            </w:pPr>
            <w:r w:rsidRPr="00510FA1">
              <w:rPr>
                <w:lang w:val="en-GB" w:eastAsia="es-PE"/>
              </w:rPr>
              <w:t>Alfredo Mendiola</w:t>
            </w:r>
            <w:r w:rsidR="00510FA1" w:rsidRPr="00510FA1">
              <w:rPr>
                <w:lang w:val="en-GB" w:eastAsia="es-PE"/>
              </w:rPr>
              <w:t xml:space="preserve"> Av.</w:t>
            </w:r>
            <w:r w:rsidRPr="00510FA1">
              <w:rPr>
                <w:lang w:val="en-GB" w:eastAsia="es-PE"/>
              </w:rPr>
              <w:t xml:space="preserve"> 3968</w:t>
            </w:r>
          </w:p>
        </w:tc>
        <w:tc>
          <w:tcPr>
            <w:tcW w:w="2556" w:type="dxa"/>
            <w:shd w:val="clear" w:color="auto" w:fill="FFFFFF"/>
            <w:vAlign w:val="center"/>
          </w:tcPr>
          <w:p w14:paraId="2E5B4FEF" w14:textId="77777777" w:rsidR="00BB6C0B" w:rsidRPr="00510FA1" w:rsidRDefault="00BB6C0B" w:rsidP="00FB6AAA">
            <w:pPr>
              <w:pStyle w:val="CETBodytext"/>
              <w:ind w:left="221" w:right="-1" w:firstLine="282"/>
              <w:rPr>
                <w:rFonts w:cs="Arial"/>
                <w:szCs w:val="18"/>
                <w:lang w:val="en-GB"/>
              </w:rPr>
            </w:pPr>
            <w:r w:rsidRPr="00510FA1">
              <w:rPr>
                <w:lang w:val="en-GB" w:eastAsia="es-PE"/>
              </w:rPr>
              <w:t>119942S, 770627W</w:t>
            </w:r>
          </w:p>
        </w:tc>
        <w:tc>
          <w:tcPr>
            <w:tcW w:w="698" w:type="dxa"/>
            <w:shd w:val="clear" w:color="auto" w:fill="FFFFFF"/>
            <w:vAlign w:val="center"/>
          </w:tcPr>
          <w:p w14:paraId="00165893" w14:textId="77777777" w:rsidR="00BB6C0B" w:rsidRPr="00510FA1" w:rsidRDefault="00BB6C0B" w:rsidP="00FB6AAA">
            <w:pPr>
              <w:pStyle w:val="CETBodytext"/>
              <w:ind w:right="-1" w:firstLine="93"/>
              <w:rPr>
                <w:rFonts w:cs="Arial"/>
                <w:szCs w:val="18"/>
                <w:lang w:val="en-GB"/>
              </w:rPr>
            </w:pPr>
            <w:r w:rsidRPr="00510FA1">
              <w:rPr>
                <w:lang w:val="en-GB" w:eastAsia="es-PE"/>
              </w:rPr>
              <w:t>1</w:t>
            </w:r>
          </w:p>
        </w:tc>
        <w:tc>
          <w:tcPr>
            <w:tcW w:w="1095" w:type="dxa"/>
            <w:shd w:val="clear" w:color="auto" w:fill="FFFFFF"/>
            <w:vAlign w:val="center"/>
          </w:tcPr>
          <w:p w14:paraId="74509D39" w14:textId="77777777" w:rsidR="00BB6C0B" w:rsidRPr="00510FA1" w:rsidRDefault="00BB6C0B" w:rsidP="00FB6AAA">
            <w:pPr>
              <w:pStyle w:val="CETBodytext"/>
              <w:ind w:right="-1"/>
              <w:rPr>
                <w:rFonts w:cs="Arial"/>
                <w:szCs w:val="18"/>
                <w:lang w:val="en-GB"/>
              </w:rPr>
            </w:pPr>
            <w:r w:rsidRPr="00510FA1">
              <w:rPr>
                <w:lang w:val="en-GB" w:eastAsia="es-PE"/>
              </w:rPr>
              <w:t>3 x 12</w:t>
            </w:r>
          </w:p>
        </w:tc>
        <w:tc>
          <w:tcPr>
            <w:tcW w:w="1038" w:type="dxa"/>
            <w:shd w:val="clear" w:color="auto" w:fill="FFFFFF"/>
            <w:vAlign w:val="center"/>
          </w:tcPr>
          <w:p w14:paraId="53AC78C9" w14:textId="77777777" w:rsidR="00BB6C0B" w:rsidRPr="00510FA1" w:rsidRDefault="00BB6C0B" w:rsidP="00FB6AAA">
            <w:pPr>
              <w:pStyle w:val="CETBodytext"/>
              <w:ind w:right="-1"/>
              <w:rPr>
                <w:lang w:val="en-GB" w:eastAsia="es-PE"/>
              </w:rPr>
            </w:pPr>
            <w:r w:rsidRPr="00510FA1">
              <w:rPr>
                <w:lang w:val="en-GB" w:eastAsia="es-PE"/>
              </w:rPr>
              <w:t>36</w:t>
            </w:r>
          </w:p>
        </w:tc>
      </w:tr>
      <w:tr w:rsidR="00BB6C0B" w:rsidRPr="00510FA1" w14:paraId="08D9E372" w14:textId="77777777" w:rsidTr="006B1FAA">
        <w:trPr>
          <w:trHeight w:val="177"/>
        </w:trPr>
        <w:tc>
          <w:tcPr>
            <w:tcW w:w="811" w:type="dxa"/>
            <w:shd w:val="clear" w:color="auto" w:fill="FFFFFF"/>
            <w:vAlign w:val="center"/>
          </w:tcPr>
          <w:p w14:paraId="6BDAFFBA" w14:textId="77777777" w:rsidR="00BB6C0B" w:rsidRPr="00510FA1" w:rsidRDefault="00BB6C0B" w:rsidP="00FB6AAA">
            <w:pPr>
              <w:pStyle w:val="CETBodytext"/>
              <w:ind w:right="-1"/>
              <w:rPr>
                <w:rFonts w:cs="Arial"/>
                <w:szCs w:val="18"/>
                <w:lang w:val="en-GB"/>
              </w:rPr>
            </w:pPr>
            <w:r w:rsidRPr="00510FA1">
              <w:rPr>
                <w:lang w:val="en-GB" w:eastAsia="es-PE"/>
              </w:rPr>
              <w:lastRenderedPageBreak/>
              <w:t>P07</w:t>
            </w:r>
          </w:p>
        </w:tc>
        <w:tc>
          <w:tcPr>
            <w:tcW w:w="2591" w:type="dxa"/>
            <w:shd w:val="clear" w:color="auto" w:fill="FFFFFF"/>
            <w:vAlign w:val="center"/>
          </w:tcPr>
          <w:p w14:paraId="4B916FBE" w14:textId="5EF88759" w:rsidR="00BB6C0B" w:rsidRPr="00510FA1" w:rsidRDefault="00BB6C0B" w:rsidP="00FB6AAA">
            <w:pPr>
              <w:pStyle w:val="CETBodytext"/>
              <w:ind w:right="-1"/>
              <w:rPr>
                <w:rFonts w:cs="Arial"/>
                <w:szCs w:val="18"/>
                <w:lang w:val="en-GB"/>
              </w:rPr>
            </w:pPr>
            <w:r w:rsidRPr="00510FA1">
              <w:rPr>
                <w:lang w:val="en-GB" w:eastAsia="es-PE"/>
              </w:rPr>
              <w:t>Alfredo Mendiola</w:t>
            </w:r>
            <w:r w:rsidR="00510FA1" w:rsidRPr="00510FA1">
              <w:rPr>
                <w:lang w:val="en-GB" w:eastAsia="es-PE"/>
              </w:rPr>
              <w:t xml:space="preserve"> Av</w:t>
            </w:r>
            <w:r w:rsidRPr="00510FA1">
              <w:rPr>
                <w:lang w:val="en-GB" w:eastAsia="es-PE"/>
              </w:rPr>
              <w:t xml:space="preserve"> 25017</w:t>
            </w:r>
          </w:p>
        </w:tc>
        <w:tc>
          <w:tcPr>
            <w:tcW w:w="2556" w:type="dxa"/>
            <w:shd w:val="clear" w:color="auto" w:fill="FFFFFF"/>
            <w:vAlign w:val="center"/>
          </w:tcPr>
          <w:p w14:paraId="25789887" w14:textId="77777777" w:rsidR="00BB6C0B" w:rsidRPr="00510FA1" w:rsidRDefault="00BB6C0B" w:rsidP="00FB6AAA">
            <w:pPr>
              <w:pStyle w:val="CETBodytext"/>
              <w:ind w:left="221" w:right="-1" w:firstLine="282"/>
              <w:rPr>
                <w:rFonts w:cs="Arial"/>
                <w:szCs w:val="18"/>
                <w:lang w:val="en-GB"/>
              </w:rPr>
            </w:pPr>
            <w:r w:rsidRPr="00510FA1">
              <w:rPr>
                <w:lang w:val="en-GB" w:eastAsia="es-PE"/>
              </w:rPr>
              <w:t>119919S, 770636W</w:t>
            </w:r>
          </w:p>
        </w:tc>
        <w:tc>
          <w:tcPr>
            <w:tcW w:w="698" w:type="dxa"/>
            <w:shd w:val="clear" w:color="auto" w:fill="FFFFFF"/>
            <w:vAlign w:val="center"/>
          </w:tcPr>
          <w:p w14:paraId="1E8037FB" w14:textId="77777777" w:rsidR="00BB6C0B" w:rsidRPr="00510FA1" w:rsidRDefault="00BB6C0B" w:rsidP="00FB6AAA">
            <w:pPr>
              <w:pStyle w:val="CETBodytext"/>
              <w:ind w:right="-1" w:firstLine="93"/>
              <w:rPr>
                <w:rFonts w:cs="Arial"/>
                <w:szCs w:val="18"/>
                <w:lang w:val="en-GB"/>
              </w:rPr>
            </w:pPr>
            <w:r w:rsidRPr="00510FA1">
              <w:rPr>
                <w:lang w:val="en-GB" w:eastAsia="es-PE"/>
              </w:rPr>
              <w:t>1</w:t>
            </w:r>
          </w:p>
        </w:tc>
        <w:tc>
          <w:tcPr>
            <w:tcW w:w="1095" w:type="dxa"/>
            <w:shd w:val="clear" w:color="auto" w:fill="FFFFFF"/>
            <w:vAlign w:val="center"/>
          </w:tcPr>
          <w:p w14:paraId="37F04FDB" w14:textId="77777777" w:rsidR="00BB6C0B" w:rsidRPr="00510FA1" w:rsidRDefault="00BB6C0B" w:rsidP="00FB6AAA">
            <w:pPr>
              <w:pStyle w:val="CETBodytext"/>
              <w:ind w:right="-1"/>
              <w:rPr>
                <w:rFonts w:cs="Arial"/>
                <w:szCs w:val="18"/>
                <w:lang w:val="en-GB"/>
              </w:rPr>
            </w:pPr>
            <w:r w:rsidRPr="00510FA1">
              <w:rPr>
                <w:lang w:val="en-GB" w:eastAsia="es-PE"/>
              </w:rPr>
              <w:t>4 x 9</w:t>
            </w:r>
          </w:p>
        </w:tc>
        <w:tc>
          <w:tcPr>
            <w:tcW w:w="1038" w:type="dxa"/>
            <w:shd w:val="clear" w:color="auto" w:fill="FFFFFF"/>
            <w:vAlign w:val="center"/>
          </w:tcPr>
          <w:p w14:paraId="19345CD4" w14:textId="77777777" w:rsidR="00BB6C0B" w:rsidRPr="00510FA1" w:rsidRDefault="00BB6C0B" w:rsidP="00FB6AAA">
            <w:pPr>
              <w:pStyle w:val="CETBodytext"/>
              <w:ind w:right="-1"/>
              <w:rPr>
                <w:lang w:val="en-GB" w:eastAsia="es-PE"/>
              </w:rPr>
            </w:pPr>
            <w:r w:rsidRPr="00510FA1">
              <w:rPr>
                <w:lang w:val="en-GB" w:eastAsia="es-PE"/>
              </w:rPr>
              <w:t>36</w:t>
            </w:r>
          </w:p>
        </w:tc>
      </w:tr>
      <w:tr w:rsidR="00BB6C0B" w:rsidRPr="00510FA1" w14:paraId="237758D2" w14:textId="77777777" w:rsidTr="006B1FAA">
        <w:trPr>
          <w:trHeight w:val="177"/>
        </w:trPr>
        <w:tc>
          <w:tcPr>
            <w:tcW w:w="811" w:type="dxa"/>
            <w:shd w:val="clear" w:color="auto" w:fill="FFFFFF"/>
            <w:vAlign w:val="center"/>
          </w:tcPr>
          <w:p w14:paraId="29F74942" w14:textId="77777777" w:rsidR="00BB6C0B" w:rsidRPr="00510FA1" w:rsidRDefault="00BB6C0B" w:rsidP="00FB6AAA">
            <w:pPr>
              <w:pStyle w:val="CETBodytext"/>
              <w:ind w:right="-1"/>
              <w:rPr>
                <w:rFonts w:cs="Arial"/>
                <w:szCs w:val="18"/>
                <w:lang w:val="en-GB"/>
              </w:rPr>
            </w:pPr>
            <w:r w:rsidRPr="00510FA1">
              <w:rPr>
                <w:lang w:val="en-GB" w:eastAsia="es-PE"/>
              </w:rPr>
              <w:t>P08</w:t>
            </w:r>
          </w:p>
        </w:tc>
        <w:tc>
          <w:tcPr>
            <w:tcW w:w="2591" w:type="dxa"/>
            <w:shd w:val="clear" w:color="auto" w:fill="FFFFFF"/>
            <w:vAlign w:val="center"/>
          </w:tcPr>
          <w:p w14:paraId="0EC22F56" w14:textId="2848FE5D" w:rsidR="00BB6C0B" w:rsidRPr="00510FA1" w:rsidRDefault="00BB6C0B" w:rsidP="00FB6AAA">
            <w:pPr>
              <w:pStyle w:val="CETBodytext"/>
              <w:ind w:right="-1"/>
              <w:rPr>
                <w:rFonts w:cs="Arial"/>
                <w:szCs w:val="18"/>
                <w:lang w:val="en-GB"/>
              </w:rPr>
            </w:pPr>
            <w:r w:rsidRPr="00510FA1">
              <w:rPr>
                <w:lang w:val="en-GB" w:eastAsia="es-PE"/>
              </w:rPr>
              <w:t xml:space="preserve">Alfredo Mendiola </w:t>
            </w:r>
            <w:r w:rsidR="00510FA1" w:rsidRPr="00510FA1">
              <w:rPr>
                <w:lang w:val="en-GB" w:eastAsia="es-PE"/>
              </w:rPr>
              <w:t xml:space="preserve">Av. </w:t>
            </w:r>
            <w:r w:rsidRPr="00510FA1">
              <w:rPr>
                <w:lang w:val="en-GB" w:eastAsia="es-PE"/>
              </w:rPr>
              <w:t xml:space="preserve">5184 </w:t>
            </w:r>
          </w:p>
        </w:tc>
        <w:tc>
          <w:tcPr>
            <w:tcW w:w="2556" w:type="dxa"/>
            <w:shd w:val="clear" w:color="auto" w:fill="FFFFFF"/>
            <w:vAlign w:val="center"/>
          </w:tcPr>
          <w:p w14:paraId="4A9EBF39" w14:textId="77777777" w:rsidR="00BB6C0B" w:rsidRPr="00510FA1" w:rsidRDefault="00BB6C0B" w:rsidP="00FB6AAA">
            <w:pPr>
              <w:pStyle w:val="CETBodytext"/>
              <w:ind w:left="221" w:right="-1" w:firstLine="282"/>
              <w:rPr>
                <w:rFonts w:cs="Arial"/>
                <w:szCs w:val="18"/>
                <w:lang w:val="en-GB"/>
              </w:rPr>
            </w:pPr>
            <w:r w:rsidRPr="00510FA1">
              <w:rPr>
                <w:lang w:val="en-GB" w:eastAsia="es-PE"/>
              </w:rPr>
              <w:t>119747S, 770658W</w:t>
            </w:r>
          </w:p>
        </w:tc>
        <w:tc>
          <w:tcPr>
            <w:tcW w:w="698" w:type="dxa"/>
            <w:shd w:val="clear" w:color="auto" w:fill="FFFFFF"/>
            <w:vAlign w:val="center"/>
          </w:tcPr>
          <w:p w14:paraId="471AC466" w14:textId="77777777" w:rsidR="00BB6C0B" w:rsidRPr="00510FA1" w:rsidRDefault="00BB6C0B" w:rsidP="00FB6AAA">
            <w:pPr>
              <w:pStyle w:val="CETBodytext"/>
              <w:ind w:right="-1" w:firstLine="93"/>
              <w:rPr>
                <w:rFonts w:cs="Arial"/>
                <w:szCs w:val="18"/>
                <w:lang w:val="en-GB"/>
              </w:rPr>
            </w:pPr>
            <w:r w:rsidRPr="00510FA1">
              <w:rPr>
                <w:lang w:val="en-GB" w:eastAsia="es-PE"/>
              </w:rPr>
              <w:t>1</w:t>
            </w:r>
          </w:p>
        </w:tc>
        <w:tc>
          <w:tcPr>
            <w:tcW w:w="1095" w:type="dxa"/>
            <w:shd w:val="clear" w:color="auto" w:fill="FFFFFF"/>
            <w:vAlign w:val="center"/>
          </w:tcPr>
          <w:p w14:paraId="68ED5CF6" w14:textId="77777777" w:rsidR="00BB6C0B" w:rsidRPr="00510FA1" w:rsidRDefault="00BB6C0B" w:rsidP="00FB6AAA">
            <w:pPr>
              <w:pStyle w:val="CETBodytext"/>
              <w:ind w:right="-1"/>
              <w:rPr>
                <w:rFonts w:cs="Arial"/>
                <w:szCs w:val="18"/>
                <w:lang w:val="en-GB"/>
              </w:rPr>
            </w:pPr>
            <w:r w:rsidRPr="00510FA1">
              <w:rPr>
                <w:lang w:val="en-GB" w:eastAsia="es-PE"/>
              </w:rPr>
              <w:t>3 x 7</w:t>
            </w:r>
          </w:p>
        </w:tc>
        <w:tc>
          <w:tcPr>
            <w:tcW w:w="1038" w:type="dxa"/>
            <w:shd w:val="clear" w:color="auto" w:fill="FFFFFF"/>
            <w:vAlign w:val="center"/>
          </w:tcPr>
          <w:p w14:paraId="75143663" w14:textId="77777777" w:rsidR="00BB6C0B" w:rsidRPr="00510FA1" w:rsidRDefault="00BB6C0B" w:rsidP="00FB6AAA">
            <w:pPr>
              <w:pStyle w:val="CETBodytext"/>
              <w:ind w:right="-1"/>
              <w:rPr>
                <w:lang w:val="en-GB" w:eastAsia="es-PE"/>
              </w:rPr>
            </w:pPr>
            <w:r w:rsidRPr="00510FA1">
              <w:rPr>
                <w:lang w:val="en-GB" w:eastAsia="es-PE"/>
              </w:rPr>
              <w:t>21</w:t>
            </w:r>
          </w:p>
        </w:tc>
      </w:tr>
      <w:tr w:rsidR="00BB6C0B" w:rsidRPr="00510FA1" w14:paraId="08E5ED50" w14:textId="77777777" w:rsidTr="006B1FAA">
        <w:trPr>
          <w:trHeight w:val="177"/>
        </w:trPr>
        <w:tc>
          <w:tcPr>
            <w:tcW w:w="811" w:type="dxa"/>
            <w:shd w:val="clear" w:color="auto" w:fill="FFFFFF"/>
            <w:vAlign w:val="center"/>
          </w:tcPr>
          <w:p w14:paraId="349736A6" w14:textId="77777777" w:rsidR="00BB6C0B" w:rsidRPr="00510FA1" w:rsidRDefault="00BB6C0B" w:rsidP="00FB6AAA">
            <w:pPr>
              <w:pStyle w:val="CETBodytext"/>
              <w:ind w:right="-1"/>
              <w:rPr>
                <w:rFonts w:cs="Arial"/>
                <w:szCs w:val="18"/>
                <w:lang w:val="en-GB"/>
              </w:rPr>
            </w:pPr>
            <w:r w:rsidRPr="00510FA1">
              <w:rPr>
                <w:lang w:val="en-GB" w:eastAsia="es-PE"/>
              </w:rPr>
              <w:t>P09</w:t>
            </w:r>
          </w:p>
        </w:tc>
        <w:tc>
          <w:tcPr>
            <w:tcW w:w="2591" w:type="dxa"/>
            <w:shd w:val="clear" w:color="auto" w:fill="FFFFFF"/>
            <w:vAlign w:val="center"/>
          </w:tcPr>
          <w:p w14:paraId="28184749" w14:textId="77777777" w:rsidR="00BB6C0B" w:rsidRPr="00510FA1" w:rsidRDefault="00BB6C0B" w:rsidP="00FB6AAA">
            <w:pPr>
              <w:pStyle w:val="CETBodytext"/>
              <w:ind w:right="-1"/>
              <w:rPr>
                <w:rFonts w:cs="Arial"/>
                <w:szCs w:val="18"/>
                <w:lang w:val="en-GB"/>
              </w:rPr>
            </w:pPr>
            <w:r w:rsidRPr="00510FA1">
              <w:rPr>
                <w:lang w:val="en-GB" w:eastAsia="es-PE"/>
              </w:rPr>
              <w:t xml:space="preserve">Urb. </w:t>
            </w:r>
            <w:proofErr w:type="spellStart"/>
            <w:r w:rsidRPr="00510FA1">
              <w:rPr>
                <w:lang w:val="en-GB" w:eastAsia="es-PE"/>
              </w:rPr>
              <w:t>Panamericana</w:t>
            </w:r>
            <w:proofErr w:type="spellEnd"/>
            <w:r w:rsidRPr="00510FA1">
              <w:rPr>
                <w:lang w:val="en-GB" w:eastAsia="es-PE"/>
              </w:rPr>
              <w:t xml:space="preserve"> Norte</w:t>
            </w:r>
          </w:p>
        </w:tc>
        <w:tc>
          <w:tcPr>
            <w:tcW w:w="2556" w:type="dxa"/>
            <w:shd w:val="clear" w:color="auto" w:fill="FFFFFF"/>
            <w:vAlign w:val="center"/>
          </w:tcPr>
          <w:p w14:paraId="46739236" w14:textId="77777777" w:rsidR="00BB6C0B" w:rsidRPr="00510FA1" w:rsidRDefault="00BB6C0B" w:rsidP="00FB6AAA">
            <w:pPr>
              <w:pStyle w:val="CETBodytext"/>
              <w:ind w:left="221" w:right="-1" w:firstLine="282"/>
              <w:rPr>
                <w:rFonts w:cs="Arial"/>
                <w:szCs w:val="18"/>
                <w:lang w:val="en-GB"/>
              </w:rPr>
            </w:pPr>
            <w:r w:rsidRPr="00510FA1">
              <w:rPr>
                <w:lang w:val="en-GB" w:eastAsia="es-PE"/>
              </w:rPr>
              <w:t>119948S, 770639W</w:t>
            </w:r>
          </w:p>
        </w:tc>
        <w:tc>
          <w:tcPr>
            <w:tcW w:w="698" w:type="dxa"/>
            <w:shd w:val="clear" w:color="auto" w:fill="FFFFFF"/>
            <w:vAlign w:val="center"/>
          </w:tcPr>
          <w:p w14:paraId="5ABD0186" w14:textId="77777777" w:rsidR="00BB6C0B" w:rsidRPr="00510FA1" w:rsidRDefault="00BB6C0B" w:rsidP="00FB6AAA">
            <w:pPr>
              <w:pStyle w:val="CETBodytext"/>
              <w:ind w:right="-1" w:firstLine="93"/>
              <w:rPr>
                <w:rFonts w:cs="Arial"/>
                <w:szCs w:val="18"/>
                <w:lang w:val="en-GB"/>
              </w:rPr>
            </w:pPr>
            <w:r w:rsidRPr="00510FA1">
              <w:rPr>
                <w:lang w:val="en-GB" w:eastAsia="es-PE"/>
              </w:rPr>
              <w:t>1</w:t>
            </w:r>
          </w:p>
        </w:tc>
        <w:tc>
          <w:tcPr>
            <w:tcW w:w="1095" w:type="dxa"/>
            <w:shd w:val="clear" w:color="auto" w:fill="FFFFFF"/>
            <w:vAlign w:val="center"/>
          </w:tcPr>
          <w:p w14:paraId="1FF05EB4" w14:textId="77777777" w:rsidR="00BB6C0B" w:rsidRPr="00510FA1" w:rsidRDefault="00BB6C0B" w:rsidP="00FB6AAA">
            <w:pPr>
              <w:pStyle w:val="CETBodytext"/>
              <w:ind w:right="-1"/>
              <w:rPr>
                <w:rFonts w:cs="Arial"/>
                <w:szCs w:val="18"/>
                <w:lang w:val="en-GB"/>
              </w:rPr>
            </w:pPr>
            <w:r w:rsidRPr="00510FA1">
              <w:rPr>
                <w:lang w:val="en-GB" w:eastAsia="es-PE"/>
              </w:rPr>
              <w:t>4.5 x 7</w:t>
            </w:r>
          </w:p>
        </w:tc>
        <w:tc>
          <w:tcPr>
            <w:tcW w:w="1038" w:type="dxa"/>
            <w:shd w:val="clear" w:color="auto" w:fill="FFFFFF"/>
            <w:vAlign w:val="center"/>
          </w:tcPr>
          <w:p w14:paraId="636DDDE1" w14:textId="77777777" w:rsidR="00BB6C0B" w:rsidRPr="00510FA1" w:rsidRDefault="00BB6C0B" w:rsidP="00FB6AAA">
            <w:pPr>
              <w:pStyle w:val="CETBodytext"/>
              <w:ind w:right="-1"/>
              <w:rPr>
                <w:lang w:val="en-GB" w:eastAsia="es-PE"/>
              </w:rPr>
            </w:pPr>
            <w:r w:rsidRPr="00510FA1">
              <w:rPr>
                <w:lang w:val="en-GB" w:eastAsia="es-PE"/>
              </w:rPr>
              <w:t>31.5</w:t>
            </w:r>
          </w:p>
        </w:tc>
      </w:tr>
      <w:tr w:rsidR="00BB6C0B" w:rsidRPr="00510FA1" w14:paraId="552E7DB1" w14:textId="77777777" w:rsidTr="006B1FAA">
        <w:trPr>
          <w:trHeight w:val="177"/>
        </w:trPr>
        <w:tc>
          <w:tcPr>
            <w:tcW w:w="811" w:type="dxa"/>
            <w:shd w:val="clear" w:color="auto" w:fill="FFFFFF"/>
            <w:vAlign w:val="center"/>
          </w:tcPr>
          <w:p w14:paraId="77CDD11A" w14:textId="77777777" w:rsidR="00BB6C0B" w:rsidRPr="00510FA1" w:rsidRDefault="00BB6C0B" w:rsidP="00FB6AAA">
            <w:pPr>
              <w:pStyle w:val="CETBodytext"/>
              <w:ind w:right="-1"/>
              <w:rPr>
                <w:rFonts w:cs="Arial"/>
                <w:szCs w:val="18"/>
                <w:lang w:val="en-GB"/>
              </w:rPr>
            </w:pPr>
            <w:r w:rsidRPr="00510FA1">
              <w:rPr>
                <w:lang w:val="en-GB" w:eastAsia="es-PE"/>
              </w:rPr>
              <w:t>P10</w:t>
            </w:r>
          </w:p>
        </w:tc>
        <w:tc>
          <w:tcPr>
            <w:tcW w:w="2591" w:type="dxa"/>
            <w:shd w:val="clear" w:color="auto" w:fill="FFFFFF"/>
            <w:vAlign w:val="center"/>
          </w:tcPr>
          <w:p w14:paraId="2DDBD7BF" w14:textId="24205775" w:rsidR="00BB6C0B" w:rsidRPr="00510FA1" w:rsidRDefault="00BB6C0B" w:rsidP="00FB6AAA">
            <w:pPr>
              <w:pStyle w:val="CETBodytext"/>
              <w:ind w:right="-1"/>
              <w:rPr>
                <w:rFonts w:cs="Arial"/>
                <w:szCs w:val="18"/>
                <w:lang w:val="en-GB"/>
              </w:rPr>
            </w:pPr>
            <w:r w:rsidRPr="00510FA1">
              <w:rPr>
                <w:lang w:val="en-GB" w:eastAsia="es-PE"/>
              </w:rPr>
              <w:t xml:space="preserve">Alfredo Mendiola </w:t>
            </w:r>
            <w:r w:rsidR="00510FA1" w:rsidRPr="00510FA1">
              <w:rPr>
                <w:lang w:val="en-GB" w:eastAsia="es-PE"/>
              </w:rPr>
              <w:t xml:space="preserve">Av. </w:t>
            </w:r>
            <w:r w:rsidRPr="00510FA1">
              <w:rPr>
                <w:lang w:val="en-GB" w:eastAsia="es-PE"/>
              </w:rPr>
              <w:t>3475</w:t>
            </w:r>
          </w:p>
        </w:tc>
        <w:tc>
          <w:tcPr>
            <w:tcW w:w="2556" w:type="dxa"/>
            <w:shd w:val="clear" w:color="auto" w:fill="FFFFFF"/>
            <w:vAlign w:val="center"/>
          </w:tcPr>
          <w:p w14:paraId="65F07341" w14:textId="77777777" w:rsidR="00BB6C0B" w:rsidRPr="00510FA1" w:rsidRDefault="00BB6C0B" w:rsidP="00FB6AAA">
            <w:pPr>
              <w:pStyle w:val="CETBodytext"/>
              <w:ind w:left="221" w:right="-1" w:firstLine="282"/>
              <w:rPr>
                <w:rFonts w:cs="Arial"/>
                <w:szCs w:val="18"/>
                <w:lang w:val="en-GB"/>
              </w:rPr>
            </w:pPr>
            <w:r w:rsidRPr="00510FA1">
              <w:rPr>
                <w:lang w:val="en-GB" w:eastAsia="es-PE"/>
              </w:rPr>
              <w:t>119946S, 770638W</w:t>
            </w:r>
          </w:p>
        </w:tc>
        <w:tc>
          <w:tcPr>
            <w:tcW w:w="698" w:type="dxa"/>
            <w:shd w:val="clear" w:color="auto" w:fill="FFFFFF"/>
            <w:vAlign w:val="center"/>
          </w:tcPr>
          <w:p w14:paraId="54827FA5" w14:textId="77777777" w:rsidR="00BB6C0B" w:rsidRPr="00510FA1" w:rsidRDefault="00BB6C0B" w:rsidP="00FB6AAA">
            <w:pPr>
              <w:pStyle w:val="CETBodytext"/>
              <w:ind w:right="-1" w:firstLine="93"/>
              <w:rPr>
                <w:rFonts w:cs="Arial"/>
                <w:szCs w:val="18"/>
                <w:lang w:val="en-GB"/>
              </w:rPr>
            </w:pPr>
            <w:r w:rsidRPr="00510FA1">
              <w:rPr>
                <w:lang w:val="en-GB" w:eastAsia="es-PE"/>
              </w:rPr>
              <w:t>1</w:t>
            </w:r>
          </w:p>
        </w:tc>
        <w:tc>
          <w:tcPr>
            <w:tcW w:w="1095" w:type="dxa"/>
            <w:shd w:val="clear" w:color="auto" w:fill="FFFFFF"/>
            <w:vAlign w:val="center"/>
          </w:tcPr>
          <w:p w14:paraId="2D67C086" w14:textId="77777777" w:rsidR="00BB6C0B" w:rsidRPr="00510FA1" w:rsidRDefault="00BB6C0B" w:rsidP="00FB6AAA">
            <w:pPr>
              <w:pStyle w:val="CETBodytext"/>
              <w:ind w:right="-1"/>
              <w:rPr>
                <w:rFonts w:cs="Arial"/>
                <w:szCs w:val="18"/>
                <w:lang w:val="en-GB"/>
              </w:rPr>
            </w:pPr>
            <w:r w:rsidRPr="00510FA1">
              <w:rPr>
                <w:lang w:val="en-GB" w:eastAsia="es-PE"/>
              </w:rPr>
              <w:t>4 x 9</w:t>
            </w:r>
          </w:p>
        </w:tc>
        <w:tc>
          <w:tcPr>
            <w:tcW w:w="1038" w:type="dxa"/>
            <w:shd w:val="clear" w:color="auto" w:fill="FFFFFF"/>
            <w:vAlign w:val="center"/>
          </w:tcPr>
          <w:p w14:paraId="00519785" w14:textId="77777777" w:rsidR="00BB6C0B" w:rsidRPr="00510FA1" w:rsidRDefault="00BB6C0B" w:rsidP="00FB6AAA">
            <w:pPr>
              <w:pStyle w:val="CETBodytext"/>
              <w:ind w:right="-1"/>
              <w:rPr>
                <w:lang w:val="en-GB" w:eastAsia="es-PE"/>
              </w:rPr>
            </w:pPr>
            <w:r w:rsidRPr="00510FA1">
              <w:rPr>
                <w:lang w:val="en-GB" w:eastAsia="es-PE"/>
              </w:rPr>
              <w:t>36</w:t>
            </w:r>
          </w:p>
        </w:tc>
      </w:tr>
      <w:tr w:rsidR="00BB6C0B" w:rsidRPr="00510FA1" w14:paraId="6FD22F8A" w14:textId="77777777" w:rsidTr="006B1FAA">
        <w:trPr>
          <w:trHeight w:val="177"/>
        </w:trPr>
        <w:tc>
          <w:tcPr>
            <w:tcW w:w="811" w:type="dxa"/>
            <w:shd w:val="clear" w:color="auto" w:fill="FFFFFF"/>
            <w:vAlign w:val="center"/>
          </w:tcPr>
          <w:p w14:paraId="7398C7DD" w14:textId="77777777" w:rsidR="00BB6C0B" w:rsidRPr="00510FA1" w:rsidRDefault="00BB6C0B" w:rsidP="00FB6AAA">
            <w:pPr>
              <w:pStyle w:val="CETBodytext"/>
              <w:ind w:right="-1"/>
              <w:rPr>
                <w:rFonts w:cs="Arial"/>
                <w:szCs w:val="18"/>
                <w:lang w:val="en-GB"/>
              </w:rPr>
            </w:pPr>
            <w:r w:rsidRPr="00510FA1">
              <w:rPr>
                <w:lang w:val="en-GB" w:eastAsia="es-PE"/>
              </w:rPr>
              <w:t>P11</w:t>
            </w:r>
          </w:p>
        </w:tc>
        <w:tc>
          <w:tcPr>
            <w:tcW w:w="2591" w:type="dxa"/>
            <w:shd w:val="clear" w:color="auto" w:fill="FFFFFF"/>
            <w:vAlign w:val="center"/>
          </w:tcPr>
          <w:p w14:paraId="47386C56" w14:textId="6A51225A" w:rsidR="00BB6C0B" w:rsidRPr="00510FA1" w:rsidRDefault="00BB6C0B" w:rsidP="00FB6AAA">
            <w:pPr>
              <w:pStyle w:val="CETBodytext"/>
              <w:ind w:right="-1"/>
              <w:rPr>
                <w:rFonts w:cs="Arial"/>
                <w:szCs w:val="18"/>
                <w:lang w:val="en-GB"/>
              </w:rPr>
            </w:pPr>
            <w:r w:rsidRPr="00510FA1">
              <w:rPr>
                <w:lang w:val="en-GB" w:eastAsia="es-PE"/>
              </w:rPr>
              <w:t xml:space="preserve">Globo </w:t>
            </w:r>
            <w:proofErr w:type="spellStart"/>
            <w:r w:rsidRPr="00510FA1">
              <w:rPr>
                <w:lang w:val="en-GB" w:eastAsia="es-PE"/>
              </w:rPr>
              <w:t>Terráqueo</w:t>
            </w:r>
            <w:proofErr w:type="spellEnd"/>
            <w:r w:rsidR="00510FA1" w:rsidRPr="00510FA1">
              <w:rPr>
                <w:lang w:val="en-GB" w:eastAsia="es-PE"/>
              </w:rPr>
              <w:t xml:space="preserve"> street</w:t>
            </w:r>
            <w:r w:rsidRPr="00510FA1">
              <w:rPr>
                <w:lang w:val="en-GB" w:eastAsia="es-PE"/>
              </w:rPr>
              <w:t xml:space="preserve"> 7201</w:t>
            </w:r>
          </w:p>
        </w:tc>
        <w:tc>
          <w:tcPr>
            <w:tcW w:w="2556" w:type="dxa"/>
            <w:shd w:val="clear" w:color="auto" w:fill="FFFFFF"/>
            <w:vAlign w:val="center"/>
          </w:tcPr>
          <w:p w14:paraId="5AA0ED3E" w14:textId="77777777" w:rsidR="00BB6C0B" w:rsidRPr="00510FA1" w:rsidRDefault="00BB6C0B" w:rsidP="00FB6AAA">
            <w:pPr>
              <w:pStyle w:val="CETBodytext"/>
              <w:ind w:left="221" w:right="-1" w:firstLine="282"/>
              <w:rPr>
                <w:rFonts w:cs="Arial"/>
                <w:szCs w:val="18"/>
                <w:lang w:val="en-GB"/>
              </w:rPr>
            </w:pPr>
            <w:r w:rsidRPr="00510FA1">
              <w:rPr>
                <w:lang w:val="en-GB" w:eastAsia="es-PE"/>
              </w:rPr>
              <w:t>120023S, 770625W</w:t>
            </w:r>
          </w:p>
        </w:tc>
        <w:tc>
          <w:tcPr>
            <w:tcW w:w="698" w:type="dxa"/>
            <w:shd w:val="clear" w:color="auto" w:fill="FFFFFF"/>
            <w:vAlign w:val="center"/>
          </w:tcPr>
          <w:p w14:paraId="6ABA40BB" w14:textId="77777777" w:rsidR="00BB6C0B" w:rsidRPr="00510FA1" w:rsidRDefault="00BB6C0B" w:rsidP="00FB6AAA">
            <w:pPr>
              <w:pStyle w:val="CETBodytext"/>
              <w:ind w:right="-1" w:firstLine="93"/>
              <w:rPr>
                <w:rFonts w:cs="Arial"/>
                <w:szCs w:val="18"/>
                <w:lang w:val="en-GB"/>
              </w:rPr>
            </w:pPr>
            <w:r w:rsidRPr="00510FA1">
              <w:rPr>
                <w:lang w:val="en-GB" w:eastAsia="es-PE"/>
              </w:rPr>
              <w:t>2</w:t>
            </w:r>
          </w:p>
        </w:tc>
        <w:tc>
          <w:tcPr>
            <w:tcW w:w="1095" w:type="dxa"/>
            <w:shd w:val="clear" w:color="auto" w:fill="FFFFFF"/>
            <w:vAlign w:val="center"/>
          </w:tcPr>
          <w:p w14:paraId="065244A4" w14:textId="77777777" w:rsidR="00BB6C0B" w:rsidRPr="00510FA1" w:rsidRDefault="00BB6C0B" w:rsidP="00FB6AAA">
            <w:pPr>
              <w:pStyle w:val="CETBodytext"/>
              <w:ind w:right="-1"/>
              <w:rPr>
                <w:rFonts w:cs="Arial"/>
                <w:szCs w:val="18"/>
                <w:lang w:val="en-GB"/>
              </w:rPr>
            </w:pPr>
            <w:r w:rsidRPr="00510FA1">
              <w:rPr>
                <w:lang w:val="en-GB" w:eastAsia="es-PE"/>
              </w:rPr>
              <w:t>4.5 x 9</w:t>
            </w:r>
          </w:p>
        </w:tc>
        <w:tc>
          <w:tcPr>
            <w:tcW w:w="1038" w:type="dxa"/>
            <w:shd w:val="clear" w:color="auto" w:fill="FFFFFF"/>
            <w:vAlign w:val="center"/>
          </w:tcPr>
          <w:p w14:paraId="1D2000FA" w14:textId="77777777" w:rsidR="00BB6C0B" w:rsidRPr="00510FA1" w:rsidRDefault="00BB6C0B" w:rsidP="00FB6AAA">
            <w:pPr>
              <w:pStyle w:val="CETBodytext"/>
              <w:ind w:right="-1"/>
              <w:rPr>
                <w:lang w:val="en-GB" w:eastAsia="es-PE"/>
              </w:rPr>
            </w:pPr>
            <w:r w:rsidRPr="00510FA1">
              <w:rPr>
                <w:lang w:val="en-GB" w:eastAsia="es-PE"/>
              </w:rPr>
              <w:t>40.5</w:t>
            </w:r>
          </w:p>
        </w:tc>
      </w:tr>
    </w:tbl>
    <w:p w14:paraId="6D76AE3A" w14:textId="77777777" w:rsidR="00BB6C0B" w:rsidRPr="00510FA1" w:rsidRDefault="00BB6C0B" w:rsidP="00BB6C0B">
      <w:pPr>
        <w:tabs>
          <w:tab w:val="clear" w:pos="7100"/>
        </w:tabs>
        <w:spacing w:after="200" w:line="276" w:lineRule="auto"/>
        <w:jc w:val="left"/>
      </w:pPr>
      <w:r w:rsidRPr="00510FA1">
        <w:t xml:space="preserve">Fuente: </w:t>
      </w:r>
      <w:proofErr w:type="spellStart"/>
      <w:r w:rsidRPr="00510FA1">
        <w:t>Casimiro</w:t>
      </w:r>
      <w:proofErr w:type="spellEnd"/>
      <w:r w:rsidRPr="00510FA1">
        <w:t xml:space="preserve"> (2024)</w:t>
      </w:r>
    </w:p>
    <w:p w14:paraId="39C4B4D8" w14:textId="77777777" w:rsidR="00BB6C0B" w:rsidRPr="00E5371D" w:rsidRDefault="00BB6C0B" w:rsidP="00944FDC">
      <w:pPr>
        <w:pStyle w:val="CETBodytext"/>
        <w:rPr>
          <w:lang w:val="en-GB"/>
        </w:rPr>
      </w:pPr>
    </w:p>
    <w:p w14:paraId="5F409705" w14:textId="08A27723" w:rsidR="00F76166" w:rsidRPr="00E5371D" w:rsidRDefault="00F76166" w:rsidP="00F76166">
      <w:pPr>
        <w:pStyle w:val="CETBodytext"/>
        <w:rPr>
          <w:lang w:val="en-GB" w:eastAsia="es-PE"/>
        </w:rPr>
      </w:pPr>
      <w:r w:rsidRPr="00E5371D">
        <w:rPr>
          <w:noProof/>
          <w:lang w:val="en-GB"/>
        </w:rPr>
        <w:drawing>
          <wp:inline distT="0" distB="0" distL="0" distR="0" wp14:anchorId="175C7E52" wp14:editId="0B9EC0E7">
            <wp:extent cx="5332730" cy="2081284"/>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962" t="12746" r="1588" b="16848"/>
                    <a:stretch/>
                  </pic:blipFill>
                  <pic:spPr bwMode="auto">
                    <a:xfrm>
                      <a:off x="0" y="0"/>
                      <a:ext cx="5409786" cy="2111358"/>
                    </a:xfrm>
                    <a:prstGeom prst="rect">
                      <a:avLst/>
                    </a:prstGeom>
                    <a:noFill/>
                    <a:ln>
                      <a:noFill/>
                    </a:ln>
                    <a:extLst>
                      <a:ext uri="{53640926-AAD7-44D8-BBD7-CCE9431645EC}">
                        <a14:shadowObscured xmlns:a14="http://schemas.microsoft.com/office/drawing/2010/main"/>
                      </a:ext>
                    </a:extLst>
                  </pic:spPr>
                </pic:pic>
              </a:graphicData>
            </a:graphic>
          </wp:inline>
        </w:drawing>
      </w:r>
    </w:p>
    <w:p w14:paraId="441D1034" w14:textId="1A4338A2" w:rsidR="00F76166" w:rsidRPr="00E5371D" w:rsidRDefault="00F76166" w:rsidP="00F76166">
      <w:pPr>
        <w:pStyle w:val="CETCaption"/>
      </w:pPr>
      <w:r w:rsidRPr="00E5371D">
        <w:rPr>
          <w:lang w:eastAsia="es-PE"/>
        </w:rPr>
        <w:t xml:space="preserve">Figure 1a y 1b: </w:t>
      </w:r>
      <w:r w:rsidR="002F2DFE" w:rsidRPr="00E5371D">
        <w:rPr>
          <w:lang w:eastAsia="es-PE"/>
        </w:rPr>
        <w:t>Luminous panels on and illuminated panels off during daylight hours</w:t>
      </w:r>
    </w:p>
    <w:p w14:paraId="40D6390B" w14:textId="42AFE72D" w:rsidR="00AC161D" w:rsidRPr="00E5371D" w:rsidRDefault="002F2DFE" w:rsidP="00F30CA9">
      <w:pPr>
        <w:pStyle w:val="CETheadingx"/>
        <w:rPr>
          <w:lang w:val="en-GB"/>
        </w:rPr>
      </w:pPr>
      <w:r w:rsidRPr="00E5371D">
        <w:rPr>
          <w:lang w:val="en-GB"/>
        </w:rPr>
        <w:t>Monitoring the operation of the luminous panels</w:t>
      </w:r>
      <w:r w:rsidR="00F30CA9" w:rsidRPr="00E5371D">
        <w:rPr>
          <w:lang w:val="en-GB"/>
        </w:rPr>
        <w:t xml:space="preserve"> </w:t>
      </w:r>
    </w:p>
    <w:p w14:paraId="74E0DF3C" w14:textId="6F570F85" w:rsidR="000C1092" w:rsidRPr="00E5371D" w:rsidRDefault="002F2DFE" w:rsidP="00D077C4">
      <w:pPr>
        <w:tabs>
          <w:tab w:val="clear" w:pos="7100"/>
        </w:tabs>
        <w:spacing w:after="200" w:line="276" w:lineRule="auto"/>
      </w:pPr>
      <w:r w:rsidRPr="00E5371D">
        <w:t>Monitoring was conducted to verify the time the panels were on over a 15-day period. Their location was also determined, and a luxmeter was used to measure the illuminance of the panels at a distance of 21.21 meters, at a 45-degree angle to the ground. Measurements were taken at night; they were not taken during the day to avoid dimming due to sunlight, which caused the panels' illumination to be barely perceptible (as seen in Figures 1a and 1b).</w:t>
      </w:r>
    </w:p>
    <w:p w14:paraId="1A29BFF2" w14:textId="732E4688" w:rsidR="000C1092" w:rsidRPr="00E5371D" w:rsidRDefault="002F2DFE" w:rsidP="000C1092">
      <w:pPr>
        <w:pStyle w:val="CETheadingx"/>
        <w:rPr>
          <w:lang w:val="en-GB"/>
        </w:rPr>
      </w:pPr>
      <w:r w:rsidRPr="00E5371D">
        <w:rPr>
          <w:lang w:val="en-GB"/>
        </w:rPr>
        <w:t>Method for calculating the energy consumed by the panels</w:t>
      </w:r>
    </w:p>
    <w:p w14:paraId="4616F886" w14:textId="0F907E0E" w:rsidR="00F30CA9" w:rsidRDefault="002F2DFE" w:rsidP="00FE096C">
      <w:pPr>
        <w:pStyle w:val="CETBodytext"/>
        <w:rPr>
          <w:lang w:val="en-GB"/>
        </w:rPr>
      </w:pPr>
      <w:r w:rsidRPr="00E5371D">
        <w:rPr>
          <w:lang w:val="en-GB"/>
        </w:rPr>
        <w:t>The procedure was carried out taking into account the scientific literature (</w:t>
      </w:r>
      <w:proofErr w:type="spellStart"/>
      <w:r w:rsidRPr="00E5371D">
        <w:rPr>
          <w:lang w:val="en-GB"/>
        </w:rPr>
        <w:t>Secue</w:t>
      </w:r>
      <w:proofErr w:type="spellEnd"/>
      <w:r w:rsidRPr="00E5371D">
        <w:rPr>
          <w:lang w:val="en-GB"/>
        </w:rPr>
        <w:t xml:space="preserve"> et al. 2018), as follows:</w:t>
      </w:r>
    </w:p>
    <w:p w14:paraId="3540A7C4" w14:textId="77777777" w:rsidR="00165219" w:rsidRPr="00E5371D" w:rsidRDefault="00165219" w:rsidP="00FE096C">
      <w:pPr>
        <w:pStyle w:val="CETBodytext"/>
        <w:rPr>
          <w:lang w:val="en-GB"/>
        </w:rPr>
      </w:pPr>
    </w:p>
    <w:p w14:paraId="1CB6C9A4" w14:textId="1F26A0E0" w:rsidR="000C1092" w:rsidRPr="00E5371D" w:rsidRDefault="003C2BFA" w:rsidP="00FE096C">
      <w:pPr>
        <w:pStyle w:val="CETBodytext"/>
        <w:numPr>
          <w:ilvl w:val="0"/>
          <w:numId w:val="24"/>
        </w:numPr>
        <w:rPr>
          <w:lang w:val="en-GB" w:eastAsia="es-PE"/>
        </w:rPr>
      </w:pPr>
      <w:r w:rsidRPr="00E5371D">
        <w:rPr>
          <w:lang w:val="en-GB"/>
        </w:rPr>
        <w:t xml:space="preserve">The luminous flux (Φ) in lumens was calculated from the luminous intensity (illuminance) measured in the monitoring, using the equation </w:t>
      </w:r>
      <w:proofErr w:type="spellStart"/>
      <w:proofErr w:type="gramStart"/>
      <w:r w:rsidR="00D87D5B" w:rsidRPr="00E5371D">
        <w:rPr>
          <w:lang w:val="en-GB" w:eastAsia="es-PE"/>
        </w:rPr>
        <w:t>Eq</w:t>
      </w:r>
      <w:proofErr w:type="spellEnd"/>
      <w:r w:rsidR="00D87D5B" w:rsidRPr="00E5371D">
        <w:rPr>
          <w:lang w:val="en-GB" w:eastAsia="es-PE"/>
        </w:rPr>
        <w:t>(</w:t>
      </w:r>
      <w:proofErr w:type="gramEnd"/>
      <w:r w:rsidR="00D87D5B" w:rsidRPr="00E5371D">
        <w:rPr>
          <w:lang w:val="en-GB" w:eastAsia="es-PE"/>
        </w:rPr>
        <w:t>1).</w:t>
      </w:r>
    </w:p>
    <w:tbl>
      <w:tblPr>
        <w:tblW w:w="1432" w:type="pct"/>
        <w:tblInd w:w="450" w:type="dxa"/>
        <w:tblLook w:val="04A0" w:firstRow="1" w:lastRow="0" w:firstColumn="1" w:lastColumn="0" w:noHBand="0" w:noVBand="1"/>
      </w:tblPr>
      <w:tblGrid>
        <w:gridCol w:w="2081"/>
        <w:gridCol w:w="436"/>
      </w:tblGrid>
      <w:tr w:rsidR="000C1092" w:rsidRPr="00E5371D" w14:paraId="711A0326" w14:textId="77777777" w:rsidTr="006C2C10">
        <w:trPr>
          <w:trHeight w:val="400"/>
        </w:trPr>
        <w:tc>
          <w:tcPr>
            <w:tcW w:w="2081" w:type="dxa"/>
            <w:shd w:val="clear" w:color="auto" w:fill="auto"/>
            <w:vAlign w:val="center"/>
          </w:tcPr>
          <w:p w14:paraId="5D4D8511" w14:textId="3A128C32" w:rsidR="000C1092" w:rsidRPr="00E5371D" w:rsidRDefault="00D87D5B" w:rsidP="00FE096C">
            <w:pPr>
              <w:pStyle w:val="CETBodytext"/>
              <w:rPr>
                <w:lang w:val="en-GB"/>
              </w:rPr>
            </w:pPr>
            <m:oMathPara>
              <m:oMathParaPr>
                <m:jc m:val="left"/>
              </m:oMathParaPr>
              <m:oMath>
                <m:r>
                  <m:rPr>
                    <m:sty m:val="p"/>
                  </m:rPr>
                  <w:rPr>
                    <w:rFonts w:ascii="Cambria Math" w:hAnsi="Cambria Math"/>
                    <w:lang w:val="en-GB" w:eastAsia="es-PE"/>
                  </w:rPr>
                  <m:t>Φ</m:t>
                </m:r>
                <m:r>
                  <w:rPr>
                    <w:rFonts w:ascii="Cambria Math" w:hAnsi="Cambria Math"/>
                    <w:lang w:val="en-GB"/>
                  </w:rPr>
                  <m:t xml:space="preserve">=I* </m:t>
                </m:r>
                <m:r>
                  <m:rPr>
                    <m:sty m:val="p"/>
                  </m:rPr>
                  <w:rPr>
                    <w:rFonts w:ascii="Cambria Math" w:hAnsi="Cambria Math"/>
                    <w:lang w:val="en-GB" w:eastAsia="es-PE"/>
                  </w:rPr>
                  <m:t>ω</m:t>
                </m:r>
              </m:oMath>
            </m:oMathPara>
          </w:p>
        </w:tc>
        <w:tc>
          <w:tcPr>
            <w:tcW w:w="436" w:type="dxa"/>
            <w:shd w:val="clear" w:color="auto" w:fill="auto"/>
            <w:vAlign w:val="center"/>
          </w:tcPr>
          <w:p w14:paraId="01F6B8BE" w14:textId="77777777" w:rsidR="000C1092" w:rsidRPr="00E5371D" w:rsidRDefault="000C1092" w:rsidP="00FE096C">
            <w:pPr>
              <w:pStyle w:val="CETBodytext"/>
              <w:rPr>
                <w:lang w:val="en-GB"/>
              </w:rPr>
            </w:pPr>
            <w:r w:rsidRPr="00E5371D">
              <w:rPr>
                <w:lang w:val="en-GB"/>
              </w:rPr>
              <w:t>(1)</w:t>
            </w:r>
          </w:p>
        </w:tc>
      </w:tr>
    </w:tbl>
    <w:p w14:paraId="34C25DC9" w14:textId="77777777" w:rsidR="003C2BFA" w:rsidRPr="00E5371D" w:rsidRDefault="003C2BFA" w:rsidP="003C2BFA">
      <w:pPr>
        <w:pStyle w:val="CETBodytext"/>
        <w:rPr>
          <w:lang w:val="en-GB" w:eastAsia="es-PE"/>
        </w:rPr>
      </w:pPr>
      <w:r w:rsidRPr="00E5371D">
        <w:rPr>
          <w:lang w:val="en-GB" w:eastAsia="es-PE"/>
        </w:rPr>
        <w:t>Where:</w:t>
      </w:r>
    </w:p>
    <w:p w14:paraId="403D7A55" w14:textId="1F94B1FA" w:rsidR="00BA1630" w:rsidRPr="00E5371D" w:rsidRDefault="003C2BFA" w:rsidP="003C2BFA">
      <w:pPr>
        <w:pStyle w:val="CETBodytext"/>
        <w:rPr>
          <w:lang w:val="en-GB" w:eastAsia="es-PE"/>
        </w:rPr>
      </w:pPr>
      <w:r w:rsidRPr="00E5371D">
        <w:rPr>
          <w:lang w:val="en-GB" w:eastAsia="es-PE"/>
        </w:rPr>
        <w:t>I: Luminous intensity (cd), as the measurements are in lux, it is converted to candelas using the equation</w:t>
      </w:r>
      <w:r w:rsidR="00BA1630" w:rsidRPr="00E5371D">
        <w:rPr>
          <w:lang w:val="en-GB" w:eastAsia="es-PE"/>
        </w:rPr>
        <w:t xml:space="preserve"> </w:t>
      </w:r>
      <w:proofErr w:type="spellStart"/>
      <w:proofErr w:type="gramStart"/>
      <w:r w:rsidR="00BA1630" w:rsidRPr="00E5371D">
        <w:rPr>
          <w:lang w:val="en-GB" w:eastAsia="es-PE"/>
        </w:rPr>
        <w:t>Eq</w:t>
      </w:r>
      <w:proofErr w:type="spellEnd"/>
      <w:r w:rsidR="00BA1630" w:rsidRPr="00E5371D">
        <w:rPr>
          <w:lang w:val="en-GB" w:eastAsia="es-PE"/>
        </w:rPr>
        <w:t>(</w:t>
      </w:r>
      <w:proofErr w:type="gramEnd"/>
      <w:r w:rsidR="00BA1630" w:rsidRPr="00E5371D">
        <w:rPr>
          <w:lang w:val="en-GB" w:eastAsia="es-PE"/>
        </w:rPr>
        <w:t xml:space="preserve">2) </w:t>
      </w:r>
    </w:p>
    <w:tbl>
      <w:tblPr>
        <w:tblW w:w="1432" w:type="pct"/>
        <w:tblInd w:w="1158" w:type="dxa"/>
        <w:tblLook w:val="04A0" w:firstRow="1" w:lastRow="0" w:firstColumn="1" w:lastColumn="0" w:noHBand="0" w:noVBand="1"/>
      </w:tblPr>
      <w:tblGrid>
        <w:gridCol w:w="2081"/>
        <w:gridCol w:w="436"/>
      </w:tblGrid>
      <w:tr w:rsidR="00BA1630" w:rsidRPr="00E5371D" w14:paraId="534A4B50" w14:textId="77777777" w:rsidTr="00FE096C">
        <w:trPr>
          <w:trHeight w:val="400"/>
        </w:trPr>
        <w:tc>
          <w:tcPr>
            <w:tcW w:w="2081" w:type="dxa"/>
            <w:shd w:val="clear" w:color="auto" w:fill="auto"/>
            <w:vAlign w:val="center"/>
          </w:tcPr>
          <w:p w14:paraId="54BFD997" w14:textId="5CD148B3" w:rsidR="00BA1630" w:rsidRPr="00E5371D" w:rsidRDefault="00BA1630" w:rsidP="00FE096C">
            <w:pPr>
              <w:pStyle w:val="CETBodytext"/>
              <w:rPr>
                <w:lang w:val="en-GB"/>
              </w:rPr>
            </w:pPr>
            <m:oMath>
              <m:r>
                <m:rPr>
                  <m:sty m:val="p"/>
                </m:rPr>
                <w:rPr>
                  <w:rFonts w:ascii="Cambria Math" w:hAnsi="Cambria Math"/>
                  <w:lang w:val="en-GB" w:eastAsia="es-PE"/>
                </w:rPr>
                <m:t xml:space="preserve">E=I * </m:t>
              </m:r>
              <m:sSup>
                <m:sSupPr>
                  <m:ctrlPr>
                    <w:rPr>
                      <w:rFonts w:ascii="Cambria Math" w:hAnsi="Cambria Math"/>
                      <w:lang w:val="en-GB" w:eastAsia="es-PE"/>
                    </w:rPr>
                  </m:ctrlPr>
                </m:sSupPr>
                <m:e>
                  <m:r>
                    <w:rPr>
                      <w:rFonts w:ascii="Cambria Math" w:hAnsi="Cambria Math"/>
                      <w:lang w:val="en-GB" w:eastAsia="es-PE"/>
                    </w:rPr>
                    <m:t>d</m:t>
                  </m:r>
                </m:e>
                <m:sup>
                  <m:r>
                    <w:rPr>
                      <w:rFonts w:ascii="Cambria Math" w:hAnsi="Cambria Math"/>
                      <w:lang w:val="en-GB" w:eastAsia="es-PE"/>
                    </w:rPr>
                    <m:t>2</m:t>
                  </m:r>
                </m:sup>
              </m:sSup>
            </m:oMath>
            <w:r w:rsidRPr="00E5371D">
              <w:rPr>
                <w:vertAlign w:val="superscript"/>
                <w:lang w:val="en-GB" w:eastAsia="es-PE"/>
              </w:rPr>
              <w:t xml:space="preserve">   </w:t>
            </w:r>
          </w:p>
        </w:tc>
        <w:tc>
          <w:tcPr>
            <w:tcW w:w="436" w:type="dxa"/>
            <w:shd w:val="clear" w:color="auto" w:fill="auto"/>
            <w:vAlign w:val="center"/>
          </w:tcPr>
          <w:p w14:paraId="5F0B65B9" w14:textId="2EB00FFE" w:rsidR="00BA1630" w:rsidRPr="00E5371D" w:rsidRDefault="00BA1630" w:rsidP="00FE096C">
            <w:pPr>
              <w:pStyle w:val="CETBodytext"/>
              <w:rPr>
                <w:lang w:val="en-GB"/>
              </w:rPr>
            </w:pPr>
            <w:r w:rsidRPr="00E5371D">
              <w:rPr>
                <w:lang w:val="en-GB"/>
              </w:rPr>
              <w:t>(</w:t>
            </w:r>
            <w:r w:rsidR="00FE096C" w:rsidRPr="00E5371D">
              <w:rPr>
                <w:lang w:val="en-GB"/>
              </w:rPr>
              <w:t>2</w:t>
            </w:r>
            <w:r w:rsidRPr="00E5371D">
              <w:rPr>
                <w:lang w:val="en-GB"/>
              </w:rPr>
              <w:t>)</w:t>
            </w:r>
          </w:p>
        </w:tc>
      </w:tr>
    </w:tbl>
    <w:p w14:paraId="7342A5DD" w14:textId="125C67FD" w:rsidR="000C1092" w:rsidRPr="00E5371D" w:rsidRDefault="00BA1630" w:rsidP="00FE096C">
      <w:pPr>
        <w:pStyle w:val="CETBodytext"/>
        <w:rPr>
          <w:lang w:val="en-GB" w:eastAsia="es-PE"/>
        </w:rPr>
      </w:pPr>
      <w:r w:rsidRPr="00E5371D">
        <w:rPr>
          <w:lang w:val="en-GB" w:eastAsia="es-PE"/>
        </w:rPr>
        <w:t xml:space="preserve"> </w:t>
      </w:r>
      <w:r w:rsidR="000C1092" w:rsidRPr="00E5371D">
        <w:rPr>
          <w:lang w:val="en-GB" w:eastAsia="es-PE"/>
        </w:rPr>
        <w:t xml:space="preserve">ω: </w:t>
      </w:r>
      <w:r w:rsidR="003C2BFA" w:rsidRPr="00E5371D">
        <w:rPr>
          <w:lang w:val="en-GB" w:eastAsia="es-PE"/>
        </w:rPr>
        <w:t xml:space="preserve">Solid angle of emission </w:t>
      </w:r>
      <w:r w:rsidR="000C1092" w:rsidRPr="00E5371D">
        <w:rPr>
          <w:lang w:val="en-GB" w:eastAsia="es-PE"/>
        </w:rPr>
        <w:t>(</w:t>
      </w:r>
      <w:proofErr w:type="spellStart"/>
      <w:r w:rsidR="000C1092" w:rsidRPr="00E5371D">
        <w:rPr>
          <w:lang w:val="en-GB" w:eastAsia="es-PE"/>
        </w:rPr>
        <w:t>sr</w:t>
      </w:r>
      <w:proofErr w:type="spellEnd"/>
      <w:r w:rsidR="000C1092" w:rsidRPr="00E5371D">
        <w:rPr>
          <w:lang w:val="en-GB" w:eastAsia="es-PE"/>
        </w:rPr>
        <w:t>)</w:t>
      </w:r>
    </w:p>
    <w:p w14:paraId="615D1C0E" w14:textId="3C686229" w:rsidR="000C1092" w:rsidRPr="00E5371D" w:rsidRDefault="003C2BFA" w:rsidP="00B53A6B">
      <w:pPr>
        <w:pStyle w:val="CETBodytext"/>
        <w:spacing w:after="120"/>
        <w:rPr>
          <w:lang w:val="en-GB"/>
        </w:rPr>
      </w:pPr>
      <w:r w:rsidRPr="00E5371D">
        <w:rPr>
          <w:lang w:val="en-GB"/>
        </w:rPr>
        <w:t xml:space="preserve">For a light panel that emits light uniformly in a half-space (180°), a solid angle of approximately </w:t>
      </w:r>
      <w:r w:rsidR="00D87D5B" w:rsidRPr="00E5371D">
        <w:rPr>
          <w:lang w:val="en-GB"/>
        </w:rPr>
        <w:t>6.28 sr.</w:t>
      </w:r>
    </w:p>
    <w:p w14:paraId="79051C6F" w14:textId="45678803" w:rsidR="00D87D5B" w:rsidRPr="00E5371D" w:rsidRDefault="003C2BFA" w:rsidP="00B53A6B">
      <w:pPr>
        <w:pStyle w:val="CETBodytext"/>
        <w:numPr>
          <w:ilvl w:val="0"/>
          <w:numId w:val="24"/>
        </w:numPr>
        <w:rPr>
          <w:lang w:val="en-GB"/>
        </w:rPr>
      </w:pPr>
      <w:r w:rsidRPr="00E5371D">
        <w:rPr>
          <w:lang w:val="en-GB"/>
        </w:rPr>
        <w:t xml:space="preserve">Calculation of electrical efficiency </w:t>
      </w:r>
      <w:r w:rsidR="00D87D5B" w:rsidRPr="00E5371D">
        <w:rPr>
          <w:lang w:val="en-GB"/>
        </w:rPr>
        <w:t>(P)</w:t>
      </w:r>
    </w:p>
    <w:p w14:paraId="23F4B997" w14:textId="51DC0CD7" w:rsidR="006C2C10" w:rsidRPr="00E5371D" w:rsidRDefault="003C2BFA" w:rsidP="00FE096C">
      <w:pPr>
        <w:pStyle w:val="CETBodytext"/>
        <w:rPr>
          <w:lang w:val="en-GB" w:eastAsia="es-PE"/>
        </w:rPr>
      </w:pPr>
      <w:r w:rsidRPr="00E5371D">
        <w:rPr>
          <w:lang w:val="en-GB"/>
        </w:rPr>
        <w:t xml:space="preserve">Power (P) is calculated from the luminous efficiency (η) in lumens/watt. That is, the number of lumens produced per watt consumed is determined using the equation </w:t>
      </w:r>
      <w:proofErr w:type="spellStart"/>
      <w:proofErr w:type="gramStart"/>
      <w:r w:rsidR="006C2C10" w:rsidRPr="00E5371D">
        <w:rPr>
          <w:lang w:val="en-GB" w:eastAsia="es-PE"/>
        </w:rPr>
        <w:t>Eq</w:t>
      </w:r>
      <w:proofErr w:type="spellEnd"/>
      <w:r w:rsidR="006C2C10" w:rsidRPr="00E5371D">
        <w:rPr>
          <w:lang w:val="en-GB" w:eastAsia="es-PE"/>
        </w:rPr>
        <w:t>(</w:t>
      </w:r>
      <w:proofErr w:type="gramEnd"/>
      <w:r w:rsidR="00FE096C" w:rsidRPr="00E5371D">
        <w:rPr>
          <w:lang w:val="en-GB" w:eastAsia="es-PE"/>
        </w:rPr>
        <w:t>3</w:t>
      </w:r>
      <w:r w:rsidR="006C2C10" w:rsidRPr="00E5371D">
        <w:rPr>
          <w:lang w:val="en-GB" w:eastAsia="es-PE"/>
        </w:rPr>
        <w:t xml:space="preserve">). </w:t>
      </w:r>
    </w:p>
    <w:tbl>
      <w:tblPr>
        <w:tblW w:w="1432" w:type="pct"/>
        <w:tblInd w:w="1030" w:type="dxa"/>
        <w:tblLook w:val="04A0" w:firstRow="1" w:lastRow="0" w:firstColumn="1" w:lastColumn="0" w:noHBand="0" w:noVBand="1"/>
      </w:tblPr>
      <w:tblGrid>
        <w:gridCol w:w="2081"/>
        <w:gridCol w:w="436"/>
      </w:tblGrid>
      <w:tr w:rsidR="006C2C10" w:rsidRPr="00E5371D" w14:paraId="631C7057" w14:textId="77777777" w:rsidTr="006C2C10">
        <w:trPr>
          <w:trHeight w:val="400"/>
        </w:trPr>
        <w:tc>
          <w:tcPr>
            <w:tcW w:w="2081" w:type="dxa"/>
            <w:shd w:val="clear" w:color="auto" w:fill="auto"/>
            <w:vAlign w:val="center"/>
          </w:tcPr>
          <w:p w14:paraId="2587E0A3" w14:textId="6841A833" w:rsidR="006C2C10" w:rsidRPr="00E5371D" w:rsidRDefault="00120B5F" w:rsidP="00FE096C">
            <w:pPr>
              <w:pStyle w:val="CETBodytext"/>
              <w:rPr>
                <w:lang w:val="en-GB"/>
              </w:rPr>
            </w:pPr>
            <m:oMathPara>
              <m:oMathParaPr>
                <m:jc m:val="left"/>
              </m:oMathParaPr>
              <m:oMath>
                <m:r>
                  <w:rPr>
                    <w:rFonts w:ascii="Cambria Math" w:hAnsi="Cambria Math"/>
                    <w:lang w:val="en-GB"/>
                  </w:rPr>
                  <m:t>P=</m:t>
                </m:r>
                <m:f>
                  <m:fPr>
                    <m:ctrlPr>
                      <w:rPr>
                        <w:rFonts w:ascii="Cambria Math" w:hAnsi="Cambria Math"/>
                        <w:lang w:val="en-GB"/>
                      </w:rPr>
                    </m:ctrlPr>
                  </m:fPr>
                  <m:num>
                    <m:r>
                      <m:rPr>
                        <m:sty m:val="p"/>
                      </m:rPr>
                      <w:rPr>
                        <w:rFonts w:ascii="Cambria Math" w:hAnsi="Cambria Math"/>
                        <w:lang w:val="en-GB" w:eastAsia="es-PE"/>
                      </w:rPr>
                      <m:t>Φ</m:t>
                    </m:r>
                  </m:num>
                  <m:den>
                    <m:r>
                      <m:rPr>
                        <m:sty m:val="p"/>
                      </m:rPr>
                      <w:rPr>
                        <w:rFonts w:ascii="Cambria Math" w:hAnsi="Cambria Math"/>
                        <w:lang w:val="en-GB" w:eastAsia="es-PE"/>
                      </w:rPr>
                      <m:t>η</m:t>
                    </m:r>
                  </m:den>
                </m:f>
              </m:oMath>
            </m:oMathPara>
          </w:p>
        </w:tc>
        <w:tc>
          <w:tcPr>
            <w:tcW w:w="436" w:type="dxa"/>
            <w:shd w:val="clear" w:color="auto" w:fill="auto"/>
            <w:vAlign w:val="center"/>
          </w:tcPr>
          <w:p w14:paraId="68C1851C" w14:textId="41D06DCB" w:rsidR="006C2C10" w:rsidRPr="00E5371D" w:rsidRDefault="006C2C10" w:rsidP="00FE096C">
            <w:pPr>
              <w:pStyle w:val="CETBodytext"/>
              <w:rPr>
                <w:lang w:val="en-GB"/>
              </w:rPr>
            </w:pPr>
            <w:r w:rsidRPr="00E5371D">
              <w:rPr>
                <w:lang w:val="en-GB"/>
              </w:rPr>
              <w:t>(</w:t>
            </w:r>
            <w:r w:rsidR="00FE096C" w:rsidRPr="00E5371D">
              <w:rPr>
                <w:lang w:val="en-GB"/>
              </w:rPr>
              <w:t>3</w:t>
            </w:r>
            <w:r w:rsidRPr="00E5371D">
              <w:rPr>
                <w:lang w:val="en-GB"/>
              </w:rPr>
              <w:t>)</w:t>
            </w:r>
          </w:p>
        </w:tc>
      </w:tr>
    </w:tbl>
    <w:p w14:paraId="6140F5D6" w14:textId="74936D64" w:rsidR="00120B5F" w:rsidRPr="00E5371D" w:rsidRDefault="003C2BFA" w:rsidP="00B53A6B">
      <w:pPr>
        <w:pStyle w:val="CETBodytext"/>
        <w:spacing w:after="120"/>
        <w:rPr>
          <w:lang w:val="en-GB" w:eastAsia="es-PE"/>
        </w:rPr>
      </w:pPr>
      <w:r w:rsidRPr="00E5371D">
        <w:rPr>
          <w:lang w:val="en-GB"/>
        </w:rPr>
        <w:t xml:space="preserve">Considering the typical value of luminous efficiency: For LED: η = 80-150 </w:t>
      </w:r>
      <w:proofErr w:type="spellStart"/>
      <w:r w:rsidRPr="00E5371D">
        <w:rPr>
          <w:lang w:val="en-GB"/>
        </w:rPr>
        <w:t>lm</w:t>
      </w:r>
      <w:proofErr w:type="spellEnd"/>
      <w:r w:rsidRPr="00E5371D">
        <w:rPr>
          <w:lang w:val="en-GB"/>
        </w:rPr>
        <w:t>/W, an average of 1</w:t>
      </w:r>
      <w:r w:rsidR="007E374D">
        <w:rPr>
          <w:lang w:val="en-GB"/>
        </w:rPr>
        <w:t>5</w:t>
      </w:r>
      <w:r w:rsidRPr="00E5371D">
        <w:rPr>
          <w:lang w:val="en-GB"/>
        </w:rPr>
        <w:t xml:space="preserve">0 </w:t>
      </w:r>
      <w:proofErr w:type="spellStart"/>
      <w:r w:rsidRPr="00E5371D">
        <w:rPr>
          <w:lang w:val="en-GB"/>
        </w:rPr>
        <w:t>lm</w:t>
      </w:r>
      <w:proofErr w:type="spellEnd"/>
      <w:r w:rsidRPr="00E5371D">
        <w:rPr>
          <w:lang w:val="en-GB"/>
        </w:rPr>
        <w:t>/W was used for the research</w:t>
      </w:r>
      <w:r w:rsidR="004D4EC1" w:rsidRPr="00E5371D">
        <w:rPr>
          <w:lang w:val="en-GB" w:eastAsia="es-PE"/>
        </w:rPr>
        <w:t xml:space="preserve"> </w:t>
      </w:r>
    </w:p>
    <w:p w14:paraId="0A69C94D" w14:textId="6A685F80" w:rsidR="00120B5F" w:rsidRPr="00E5371D" w:rsidRDefault="003C2BFA" w:rsidP="00B53A6B">
      <w:pPr>
        <w:pStyle w:val="CETBodytext"/>
        <w:numPr>
          <w:ilvl w:val="0"/>
          <w:numId w:val="24"/>
        </w:numPr>
        <w:rPr>
          <w:lang w:val="en-GB" w:eastAsia="es-PE"/>
        </w:rPr>
      </w:pPr>
      <w:r w:rsidRPr="00E5371D">
        <w:rPr>
          <w:lang w:val="en-GB" w:eastAsia="es-PE"/>
        </w:rPr>
        <w:t xml:space="preserve">Calculation of daily consumption: Using equation </w:t>
      </w:r>
      <w:proofErr w:type="spellStart"/>
      <w:proofErr w:type="gramStart"/>
      <w:r w:rsidRPr="00E5371D">
        <w:rPr>
          <w:lang w:val="en-GB" w:eastAsia="es-PE"/>
        </w:rPr>
        <w:t>Eq</w:t>
      </w:r>
      <w:proofErr w:type="spellEnd"/>
      <w:r w:rsidRPr="00E5371D">
        <w:rPr>
          <w:lang w:val="en-GB" w:eastAsia="es-PE"/>
        </w:rPr>
        <w:t>(</w:t>
      </w:r>
      <w:proofErr w:type="gramEnd"/>
      <w:r w:rsidRPr="00E5371D">
        <w:rPr>
          <w:lang w:val="en-GB" w:eastAsia="es-PE"/>
        </w:rPr>
        <w:t>4), the energy consumption of a panel was found</w:t>
      </w:r>
    </w:p>
    <w:tbl>
      <w:tblPr>
        <w:tblW w:w="1487" w:type="pct"/>
        <w:tblInd w:w="450" w:type="dxa"/>
        <w:tblLook w:val="04A0" w:firstRow="1" w:lastRow="0" w:firstColumn="1" w:lastColumn="0" w:noHBand="0" w:noVBand="1"/>
      </w:tblPr>
      <w:tblGrid>
        <w:gridCol w:w="2161"/>
        <w:gridCol w:w="452"/>
      </w:tblGrid>
      <w:tr w:rsidR="00120B5F" w:rsidRPr="00E5371D" w14:paraId="0EA2D4B1" w14:textId="77777777" w:rsidTr="004068D9">
        <w:trPr>
          <w:trHeight w:val="298"/>
        </w:trPr>
        <w:tc>
          <w:tcPr>
            <w:tcW w:w="2161" w:type="dxa"/>
            <w:shd w:val="clear" w:color="auto" w:fill="auto"/>
            <w:vAlign w:val="center"/>
          </w:tcPr>
          <w:p w14:paraId="508BA6E0" w14:textId="6484BAC6" w:rsidR="00120B5F" w:rsidRPr="00E5371D" w:rsidRDefault="00A32559" w:rsidP="00FE096C">
            <w:pPr>
              <w:pStyle w:val="CETBodytext"/>
              <w:rPr>
                <w:lang w:val="en-GB"/>
              </w:rPr>
            </w:pPr>
            <m:oMathPara>
              <m:oMathParaPr>
                <m:jc m:val="left"/>
              </m:oMathParaPr>
              <m:oMath>
                <m:sSub>
                  <m:sSubPr>
                    <m:ctrlPr>
                      <w:rPr>
                        <w:rFonts w:ascii="Cambria Math" w:hAnsi="Cambria Math"/>
                        <w:lang w:val="en-GB"/>
                      </w:rPr>
                    </m:ctrlPr>
                  </m:sSubPr>
                  <m:e>
                    <m:r>
                      <w:rPr>
                        <w:rFonts w:ascii="Cambria Math" w:hAnsi="Cambria Math"/>
                        <w:lang w:val="en-GB"/>
                      </w:rPr>
                      <m:t>E</m:t>
                    </m:r>
                  </m:e>
                  <m:sub>
                    <m:r>
                      <w:rPr>
                        <w:rFonts w:ascii="Cambria Math" w:hAnsi="Cambria Math"/>
                        <w:lang w:val="en-GB"/>
                      </w:rPr>
                      <m:t>diartio</m:t>
                    </m:r>
                  </m:sub>
                </m:sSub>
                <m:r>
                  <w:rPr>
                    <w:rFonts w:ascii="Cambria Math" w:hAnsi="Cambria Math"/>
                    <w:lang w:val="en-GB"/>
                  </w:rPr>
                  <m:t>=P* t</m:t>
                </m:r>
              </m:oMath>
            </m:oMathPara>
          </w:p>
        </w:tc>
        <w:tc>
          <w:tcPr>
            <w:tcW w:w="452" w:type="dxa"/>
            <w:shd w:val="clear" w:color="auto" w:fill="auto"/>
            <w:vAlign w:val="center"/>
          </w:tcPr>
          <w:p w14:paraId="188DAFED" w14:textId="45E775C9" w:rsidR="00120B5F" w:rsidRPr="00E5371D" w:rsidRDefault="00120B5F" w:rsidP="00FE096C">
            <w:pPr>
              <w:pStyle w:val="CETBodytext"/>
              <w:rPr>
                <w:lang w:val="en-GB"/>
              </w:rPr>
            </w:pPr>
            <w:r w:rsidRPr="00E5371D">
              <w:rPr>
                <w:lang w:val="en-GB"/>
              </w:rPr>
              <w:t>(</w:t>
            </w:r>
            <w:r w:rsidR="00FE096C" w:rsidRPr="00E5371D">
              <w:rPr>
                <w:lang w:val="en-GB"/>
              </w:rPr>
              <w:t>4</w:t>
            </w:r>
            <w:r w:rsidRPr="00E5371D">
              <w:rPr>
                <w:lang w:val="en-GB"/>
              </w:rPr>
              <w:t>)</w:t>
            </w:r>
          </w:p>
        </w:tc>
      </w:tr>
    </w:tbl>
    <w:p w14:paraId="307DDC8F" w14:textId="38709CA5" w:rsidR="006820C2" w:rsidRPr="00E5371D" w:rsidRDefault="003C2BFA" w:rsidP="009A6C6D">
      <w:pPr>
        <w:pStyle w:val="CETBodytext"/>
        <w:rPr>
          <w:lang w:val="en-GB" w:eastAsia="es-PE"/>
        </w:rPr>
      </w:pPr>
      <w:r w:rsidRPr="00E5371D">
        <w:rPr>
          <w:lang w:val="en-GB"/>
        </w:rPr>
        <w:t>Where t: is the panel operating time in hours in kW</w:t>
      </w:r>
    </w:p>
    <w:p w14:paraId="36C77030" w14:textId="77777777" w:rsidR="009A6C6D" w:rsidRPr="00E5371D" w:rsidRDefault="009A6C6D" w:rsidP="009A6C6D">
      <w:pPr>
        <w:pStyle w:val="CETBodytext"/>
        <w:rPr>
          <w:lang w:val="en-GB"/>
        </w:rPr>
      </w:pPr>
    </w:p>
    <w:p w14:paraId="3A95E66F" w14:textId="3CC447FC" w:rsidR="00DA2726" w:rsidRPr="00E5371D" w:rsidRDefault="003C2BFA" w:rsidP="009A6C6D">
      <w:pPr>
        <w:pStyle w:val="CETBodytext"/>
        <w:rPr>
          <w:lang w:val="en-GB"/>
        </w:rPr>
      </w:pPr>
      <w:r w:rsidRPr="00E5371D">
        <w:rPr>
          <w:lang w:val="en-GB"/>
        </w:rPr>
        <w:lastRenderedPageBreak/>
        <w:t>When you have specific data on LED panels, the calculation can be made from the pixels used in the construction of the panel, the modules used and other details (as indicated by a company in the sector), mentioning that the power according to the module is generally: 2.9 mm modules 162.5 Watts/module, 3.9 mm modules: 400 watts/module, 4.6 mm module: 180 watts/module, 8 mm module: 200 watts/module and 6.9 mm module: 400 watts/module</w:t>
      </w:r>
      <w:r w:rsidR="00C44ED4" w:rsidRPr="00E5371D">
        <w:rPr>
          <w:lang w:val="en-GB"/>
        </w:rPr>
        <w:t xml:space="preserve"> </w:t>
      </w:r>
      <w:r w:rsidR="00C44ED4" w:rsidRPr="00E5371D">
        <w:rPr>
          <w:lang w:val="en-GB"/>
        </w:rPr>
        <w:fldChar w:fldCharType="begin"/>
      </w:r>
      <w:r w:rsidR="002E429A" w:rsidRPr="00E5371D">
        <w:rPr>
          <w:lang w:val="en-GB"/>
        </w:rPr>
        <w:instrText xml:space="preserve"> ADDIN ZOTERO_ITEM CSL_CITATION {"citationID":"8NJV30eH","properties":{"formattedCitation":"(Camacho 2024)","plainCitation":"(Camacho 2024)","noteIndex":0},"citationItems":[{"id":166,"uris":["http://zotero.org/users/9007442/items/K46ALBJT"],"itemData":{"id":166,"type":"post-weblog","abstract":"Ahora que vivimos inmersos en la problemática de la subida de los costes energéticos, es conveniente hablar del consumo de las pantallas de led. Lo primero que hay que tener en cuenta es el píxel   y el tipo de pantalla que vamos a utilizar. Tomando como referencia nuestras pantallas más recurrentes, los consumos por módulo […]","container-title":"Visualmax","language":"es","title":"Consumo de pantallas LED","URL":"https://www.visualmax.net/consumo-de-pantallas-led/","author":[{"family":"Camacho","given":"Beatriz"}],"accessed":{"date-parts":[["2025",4,7]]},"issued":{"date-parts":[["2024",12,3]]}}}],"schema":"https://github.com/citation-style-language/schema/raw/master/csl-citation.json"} </w:instrText>
      </w:r>
      <w:r w:rsidR="00C44ED4" w:rsidRPr="00E5371D">
        <w:rPr>
          <w:lang w:val="en-GB"/>
        </w:rPr>
        <w:fldChar w:fldCharType="separate"/>
      </w:r>
      <w:r w:rsidR="00C44ED4" w:rsidRPr="00E5371D">
        <w:rPr>
          <w:rFonts w:cs="Arial"/>
          <w:lang w:val="en-GB"/>
        </w:rPr>
        <w:t>(Camacho 2024)</w:t>
      </w:r>
      <w:r w:rsidR="00C44ED4" w:rsidRPr="00E5371D">
        <w:rPr>
          <w:lang w:val="en-GB"/>
        </w:rPr>
        <w:fldChar w:fldCharType="end"/>
      </w:r>
      <w:r w:rsidR="0074209A" w:rsidRPr="00E5371D">
        <w:rPr>
          <w:lang w:val="en-GB"/>
        </w:rPr>
        <w:t>.</w:t>
      </w:r>
      <w:r w:rsidR="00D46204" w:rsidRPr="00E5371D">
        <w:rPr>
          <w:lang w:val="en-GB"/>
        </w:rPr>
        <w:t xml:space="preserve"> </w:t>
      </w:r>
    </w:p>
    <w:p w14:paraId="23C2074D" w14:textId="6C20CB41" w:rsidR="009F13D5" w:rsidRPr="00E5371D" w:rsidRDefault="003C2BFA" w:rsidP="009F13D5">
      <w:pPr>
        <w:pStyle w:val="CETHeading1"/>
        <w:rPr>
          <w:lang w:val="en-GB"/>
        </w:rPr>
      </w:pPr>
      <w:r w:rsidRPr="00E5371D">
        <w:rPr>
          <w:lang w:val="en-GB"/>
        </w:rPr>
        <w:t>Results and discussion</w:t>
      </w:r>
    </w:p>
    <w:p w14:paraId="45085BD5" w14:textId="6E031890" w:rsidR="009F13D5" w:rsidRPr="00E5371D" w:rsidRDefault="003C2BFA" w:rsidP="006820C2">
      <w:pPr>
        <w:tabs>
          <w:tab w:val="clear" w:pos="7100"/>
        </w:tabs>
        <w:spacing w:after="200" w:line="276" w:lineRule="auto"/>
      </w:pPr>
      <w:r w:rsidRPr="00E5371D">
        <w:t>In order to establish the energy consumption of the light panels of the sample of panels located on Alfredo Mendiola Avenue, the following was found</w:t>
      </w:r>
      <w:r w:rsidR="009F13D5" w:rsidRPr="00E5371D">
        <w:t>:</w:t>
      </w:r>
    </w:p>
    <w:p w14:paraId="471C3B55" w14:textId="41792A6E" w:rsidR="00BB6C0B" w:rsidRDefault="00BB6C0B" w:rsidP="00BB6C0B">
      <w:pPr>
        <w:pStyle w:val="CETheadingx"/>
      </w:pPr>
      <w:r w:rsidRPr="00BB6C0B">
        <w:t>Operating time of the light panels</w:t>
      </w:r>
    </w:p>
    <w:p w14:paraId="75F6E4BF" w14:textId="205608FB" w:rsidR="00187FFE" w:rsidRDefault="00BB6C0B" w:rsidP="0074209A">
      <w:pPr>
        <w:tabs>
          <w:tab w:val="clear" w:pos="7100"/>
        </w:tabs>
        <w:spacing w:after="200" w:line="276" w:lineRule="auto"/>
      </w:pPr>
      <w:r w:rsidRPr="00BB6C0B">
        <w:t>After monitoring for 15 days, it was found that, of the 11 light panels indicated in Table 1, panel P01 was on from 6:00 p.m. to midnight. Furthermore, with the exception of one or two days (probably for contractual reasons), the other panels were on 24 hours a day. Table 2 shows the hours during which the light panels remained on (the objective of this investigation; night-time hours are not included).</w:t>
      </w:r>
    </w:p>
    <w:p w14:paraId="6FA018F9" w14:textId="77777777" w:rsidR="00E965D6" w:rsidRPr="00E5371D" w:rsidRDefault="00E965D6" w:rsidP="00E965D6">
      <w:pPr>
        <w:pStyle w:val="CETTabletitle"/>
      </w:pPr>
      <w:r w:rsidRPr="00E5371D">
        <w:t>Table 2: Average daily energy consumption (daytime only) of the light panel</w:t>
      </w:r>
    </w:p>
    <w:tbl>
      <w:tblPr>
        <w:tblW w:w="8902" w:type="dxa"/>
        <w:tblBorders>
          <w:top w:val="single" w:sz="12" w:space="0" w:color="009900"/>
          <w:bottom w:val="single" w:sz="12" w:space="0" w:color="009900"/>
        </w:tblBorders>
        <w:tblLayout w:type="fixed"/>
        <w:tblCellMar>
          <w:left w:w="70" w:type="dxa"/>
          <w:right w:w="70" w:type="dxa"/>
        </w:tblCellMar>
        <w:tblLook w:val="04A0" w:firstRow="1" w:lastRow="0" w:firstColumn="1" w:lastColumn="0" w:noHBand="0" w:noVBand="1"/>
      </w:tblPr>
      <w:tblGrid>
        <w:gridCol w:w="559"/>
        <w:gridCol w:w="735"/>
        <w:gridCol w:w="821"/>
        <w:gridCol w:w="1075"/>
        <w:gridCol w:w="903"/>
        <w:gridCol w:w="1165"/>
        <w:gridCol w:w="948"/>
        <w:gridCol w:w="949"/>
        <w:gridCol w:w="815"/>
        <w:gridCol w:w="932"/>
      </w:tblGrid>
      <w:tr w:rsidR="00E965D6" w:rsidRPr="00E5371D" w14:paraId="76AFB403" w14:textId="77777777" w:rsidTr="00E965D6">
        <w:trPr>
          <w:trHeight w:val="810"/>
        </w:trPr>
        <w:tc>
          <w:tcPr>
            <w:tcW w:w="559" w:type="dxa"/>
            <w:tcBorders>
              <w:top w:val="single" w:sz="12" w:space="0" w:color="009900"/>
              <w:bottom w:val="single" w:sz="8" w:space="0" w:color="009900"/>
            </w:tcBorders>
            <w:shd w:val="clear" w:color="auto" w:fill="auto"/>
            <w:noWrap/>
            <w:vAlign w:val="center"/>
            <w:hideMark/>
          </w:tcPr>
          <w:p w14:paraId="6BEB0C07" w14:textId="77777777" w:rsidR="00E965D6" w:rsidRPr="00E5371D" w:rsidRDefault="00E965D6" w:rsidP="00FB6AAA">
            <w:pPr>
              <w:pStyle w:val="CETBodytext"/>
              <w:rPr>
                <w:sz w:val="16"/>
                <w:lang w:val="en-GB" w:eastAsia="es-PE"/>
              </w:rPr>
            </w:pPr>
            <w:r w:rsidRPr="00E5371D">
              <w:rPr>
                <w:sz w:val="16"/>
                <w:lang w:val="en-GB" w:eastAsia="es-PE"/>
              </w:rPr>
              <w:t>Panel</w:t>
            </w:r>
          </w:p>
        </w:tc>
        <w:tc>
          <w:tcPr>
            <w:tcW w:w="735" w:type="dxa"/>
            <w:tcBorders>
              <w:top w:val="single" w:sz="12" w:space="0" w:color="009900"/>
              <w:bottom w:val="single" w:sz="8" w:space="0" w:color="009900"/>
            </w:tcBorders>
            <w:shd w:val="clear" w:color="auto" w:fill="auto"/>
            <w:vAlign w:val="center"/>
            <w:hideMark/>
          </w:tcPr>
          <w:p w14:paraId="3339673F" w14:textId="77777777" w:rsidR="00E965D6" w:rsidRPr="00E5371D" w:rsidRDefault="00E965D6" w:rsidP="00FB6AAA">
            <w:pPr>
              <w:pStyle w:val="CETBodytext"/>
              <w:rPr>
                <w:sz w:val="16"/>
                <w:lang w:val="en-GB" w:eastAsia="es-PE"/>
              </w:rPr>
            </w:pPr>
            <w:r w:rsidRPr="00E5371D">
              <w:rPr>
                <w:sz w:val="16"/>
                <w:lang w:val="en-GB" w:eastAsia="es-PE"/>
              </w:rPr>
              <w:t>E:</w:t>
            </w:r>
          </w:p>
          <w:p w14:paraId="14CF260B" w14:textId="69F33FBF" w:rsidR="00BB45B9" w:rsidRPr="00BB45B9" w:rsidRDefault="00E965D6" w:rsidP="00FB6AAA">
            <w:pPr>
              <w:pStyle w:val="CETBodytext"/>
              <w:rPr>
                <w:sz w:val="16"/>
                <w:lang w:val="en-GB" w:eastAsia="es-PE"/>
              </w:rPr>
            </w:pPr>
            <w:r w:rsidRPr="00BB45B9">
              <w:rPr>
                <w:sz w:val="16"/>
                <w:lang w:val="en-GB" w:eastAsia="es-PE"/>
              </w:rPr>
              <w:t>Illumi</w:t>
            </w:r>
            <w:r w:rsidR="00BB45B9" w:rsidRPr="00BB45B9">
              <w:rPr>
                <w:sz w:val="16"/>
                <w:lang w:val="en-GB" w:eastAsia="es-PE"/>
              </w:rPr>
              <w:t>-</w:t>
            </w:r>
          </w:p>
          <w:p w14:paraId="3C3ABBB8" w14:textId="3E7E7805" w:rsidR="00E965D6" w:rsidRPr="00E5371D" w:rsidRDefault="00E965D6" w:rsidP="00FB6AAA">
            <w:pPr>
              <w:pStyle w:val="CETBodytext"/>
              <w:rPr>
                <w:sz w:val="16"/>
                <w:lang w:val="en-GB" w:eastAsia="es-PE"/>
              </w:rPr>
            </w:pPr>
            <w:r w:rsidRPr="00BB45B9">
              <w:rPr>
                <w:sz w:val="16"/>
                <w:lang w:val="en-GB" w:eastAsia="es-PE"/>
              </w:rPr>
              <w:t>nance</w:t>
            </w:r>
            <w:r w:rsidRPr="00BB45B9">
              <w:rPr>
                <w:sz w:val="22"/>
                <w:szCs w:val="28"/>
                <w:lang w:val="en-GB" w:eastAsia="es-PE"/>
              </w:rPr>
              <w:t xml:space="preserve"> </w:t>
            </w:r>
            <w:r w:rsidRPr="00E5371D">
              <w:rPr>
                <w:sz w:val="16"/>
                <w:lang w:val="en-GB" w:eastAsia="es-PE"/>
              </w:rPr>
              <w:t>(lux)</w:t>
            </w:r>
          </w:p>
        </w:tc>
        <w:tc>
          <w:tcPr>
            <w:tcW w:w="821" w:type="dxa"/>
            <w:tcBorders>
              <w:top w:val="single" w:sz="12" w:space="0" w:color="009900"/>
              <w:bottom w:val="single" w:sz="8" w:space="0" w:color="009900"/>
            </w:tcBorders>
            <w:shd w:val="clear" w:color="auto" w:fill="auto"/>
            <w:vAlign w:val="center"/>
            <w:hideMark/>
          </w:tcPr>
          <w:p w14:paraId="202ECD16" w14:textId="77777777" w:rsidR="00BB45B9" w:rsidRDefault="00E965D6" w:rsidP="00FB6AAA">
            <w:pPr>
              <w:pStyle w:val="CETBodytext"/>
              <w:rPr>
                <w:sz w:val="16"/>
                <w:lang w:val="en-GB" w:eastAsia="es-PE"/>
              </w:rPr>
            </w:pPr>
            <w:r w:rsidRPr="00E5371D">
              <w:rPr>
                <w:sz w:val="16"/>
                <w:lang w:val="en-GB" w:eastAsia="es-PE"/>
              </w:rPr>
              <w:t xml:space="preserve">d: </w:t>
            </w:r>
          </w:p>
          <w:p w14:paraId="344067E6" w14:textId="168C51E7" w:rsidR="00E965D6" w:rsidRPr="00BB45B9" w:rsidRDefault="00E965D6" w:rsidP="00FB6AAA">
            <w:pPr>
              <w:pStyle w:val="CETBodytext"/>
              <w:rPr>
                <w:sz w:val="20"/>
                <w:szCs w:val="24"/>
                <w:lang w:val="en-GB" w:eastAsia="es-PE"/>
              </w:rPr>
            </w:pPr>
            <w:r w:rsidRPr="00BB45B9">
              <w:rPr>
                <w:sz w:val="16"/>
                <w:lang w:val="en-GB" w:eastAsia="es-PE"/>
              </w:rPr>
              <w:t>Distance</w:t>
            </w:r>
          </w:p>
          <w:p w14:paraId="25DEA52B" w14:textId="77777777" w:rsidR="00E965D6" w:rsidRPr="00E5371D" w:rsidRDefault="00E965D6" w:rsidP="00FB6AAA">
            <w:pPr>
              <w:pStyle w:val="CETBodytext"/>
              <w:rPr>
                <w:sz w:val="16"/>
                <w:lang w:val="en-GB" w:eastAsia="es-PE"/>
              </w:rPr>
            </w:pPr>
            <w:r w:rsidRPr="00E5371D">
              <w:rPr>
                <w:sz w:val="16"/>
                <w:lang w:val="en-GB" w:eastAsia="es-PE"/>
              </w:rPr>
              <w:t>(m)</w:t>
            </w:r>
          </w:p>
        </w:tc>
        <w:tc>
          <w:tcPr>
            <w:tcW w:w="1075" w:type="dxa"/>
            <w:tcBorders>
              <w:top w:val="single" w:sz="12" w:space="0" w:color="009900"/>
              <w:bottom w:val="single" w:sz="8" w:space="0" w:color="009900"/>
            </w:tcBorders>
            <w:shd w:val="clear" w:color="auto" w:fill="auto"/>
            <w:vAlign w:val="center"/>
            <w:hideMark/>
          </w:tcPr>
          <w:p w14:paraId="69732874" w14:textId="77777777" w:rsidR="00E965D6" w:rsidRPr="00E5371D" w:rsidRDefault="00E965D6" w:rsidP="00FB6AAA">
            <w:pPr>
              <w:pStyle w:val="CETBodytext"/>
              <w:rPr>
                <w:sz w:val="16"/>
                <w:lang w:val="en-GB" w:eastAsia="es-PE"/>
              </w:rPr>
            </w:pPr>
            <w:r w:rsidRPr="00E5371D">
              <w:rPr>
                <w:sz w:val="16"/>
                <w:lang w:val="en-GB" w:eastAsia="es-PE"/>
              </w:rPr>
              <w:t>I:</w:t>
            </w:r>
          </w:p>
          <w:p w14:paraId="01E3CF13" w14:textId="77777777" w:rsidR="00E965D6" w:rsidRPr="00E5371D" w:rsidRDefault="00E965D6" w:rsidP="00FB6AAA">
            <w:pPr>
              <w:pStyle w:val="CETBodytext"/>
              <w:rPr>
                <w:sz w:val="16"/>
                <w:lang w:val="en-GB" w:eastAsia="es-PE"/>
              </w:rPr>
            </w:pPr>
            <w:r w:rsidRPr="00E5371D">
              <w:rPr>
                <w:sz w:val="16"/>
                <w:lang w:val="en-GB" w:eastAsia="es-PE"/>
              </w:rPr>
              <w:t>Light intensity</w:t>
            </w:r>
          </w:p>
          <w:p w14:paraId="1B8BB2B8" w14:textId="77777777" w:rsidR="00E965D6" w:rsidRPr="00E5371D" w:rsidRDefault="00E965D6" w:rsidP="00FB6AAA">
            <w:pPr>
              <w:pStyle w:val="CETBodytext"/>
              <w:rPr>
                <w:sz w:val="16"/>
                <w:lang w:val="en-GB" w:eastAsia="es-PE"/>
              </w:rPr>
            </w:pPr>
            <w:r w:rsidRPr="00E5371D">
              <w:rPr>
                <w:sz w:val="16"/>
                <w:lang w:val="en-GB" w:eastAsia="es-PE"/>
              </w:rPr>
              <w:t>(cd)</w:t>
            </w:r>
          </w:p>
        </w:tc>
        <w:tc>
          <w:tcPr>
            <w:tcW w:w="903" w:type="dxa"/>
            <w:tcBorders>
              <w:top w:val="single" w:sz="12" w:space="0" w:color="009900"/>
              <w:bottom w:val="single" w:sz="8" w:space="0" w:color="009900"/>
            </w:tcBorders>
            <w:shd w:val="clear" w:color="auto" w:fill="auto"/>
            <w:vAlign w:val="center"/>
            <w:hideMark/>
          </w:tcPr>
          <w:p w14:paraId="5953F3C4" w14:textId="77777777" w:rsidR="00E965D6" w:rsidRPr="00E5371D" w:rsidRDefault="00E965D6" w:rsidP="00BB45B9">
            <w:pPr>
              <w:pStyle w:val="CETBodytext"/>
              <w:jc w:val="left"/>
              <w:rPr>
                <w:sz w:val="16"/>
                <w:lang w:val="en-GB" w:eastAsia="es-PE"/>
              </w:rPr>
            </w:pPr>
            <w:r w:rsidRPr="00E5371D">
              <w:rPr>
                <w:sz w:val="16"/>
                <w:lang w:val="en-GB" w:eastAsia="es-PE"/>
              </w:rPr>
              <w:t>ω: Solid angle of emission (</w:t>
            </w:r>
            <w:proofErr w:type="spellStart"/>
            <w:r w:rsidRPr="00E5371D">
              <w:rPr>
                <w:sz w:val="16"/>
                <w:lang w:val="en-GB" w:eastAsia="es-PE"/>
              </w:rPr>
              <w:t>sr</w:t>
            </w:r>
            <w:proofErr w:type="spellEnd"/>
            <w:r w:rsidRPr="00E5371D">
              <w:rPr>
                <w:sz w:val="16"/>
                <w:lang w:val="en-GB" w:eastAsia="es-PE"/>
              </w:rPr>
              <w:t xml:space="preserve">) </w:t>
            </w:r>
          </w:p>
        </w:tc>
        <w:tc>
          <w:tcPr>
            <w:tcW w:w="1165" w:type="dxa"/>
            <w:tcBorders>
              <w:top w:val="single" w:sz="12" w:space="0" w:color="009900"/>
              <w:bottom w:val="single" w:sz="8" w:space="0" w:color="009900"/>
            </w:tcBorders>
            <w:shd w:val="clear" w:color="auto" w:fill="auto"/>
            <w:vAlign w:val="center"/>
            <w:hideMark/>
          </w:tcPr>
          <w:p w14:paraId="04BB9C85" w14:textId="77777777" w:rsidR="00E965D6" w:rsidRPr="00E5371D" w:rsidRDefault="00E965D6" w:rsidP="00FB6AAA">
            <w:pPr>
              <w:pStyle w:val="CETBodytext"/>
              <w:jc w:val="left"/>
              <w:rPr>
                <w:sz w:val="16"/>
                <w:lang w:val="en-GB" w:eastAsia="es-PE"/>
              </w:rPr>
            </w:pPr>
            <w:r w:rsidRPr="00E5371D">
              <w:rPr>
                <w:sz w:val="16"/>
                <w:lang w:val="en-GB" w:eastAsia="es-PE"/>
              </w:rPr>
              <w:t>Φ: Luminous flux (</w:t>
            </w:r>
            <w:proofErr w:type="spellStart"/>
            <w:r w:rsidRPr="00E5371D">
              <w:rPr>
                <w:sz w:val="16"/>
                <w:lang w:val="en-GB" w:eastAsia="es-PE"/>
              </w:rPr>
              <w:t>lm</w:t>
            </w:r>
            <w:proofErr w:type="spellEnd"/>
            <w:r w:rsidRPr="00E5371D">
              <w:rPr>
                <w:sz w:val="16"/>
                <w:lang w:val="en-GB" w:eastAsia="es-PE"/>
              </w:rPr>
              <w:t xml:space="preserve">) </w:t>
            </w:r>
          </w:p>
        </w:tc>
        <w:tc>
          <w:tcPr>
            <w:tcW w:w="948" w:type="dxa"/>
            <w:tcBorders>
              <w:top w:val="single" w:sz="12" w:space="0" w:color="009900"/>
              <w:bottom w:val="single" w:sz="8" w:space="0" w:color="009900"/>
            </w:tcBorders>
            <w:shd w:val="clear" w:color="auto" w:fill="auto"/>
            <w:vAlign w:val="center"/>
            <w:hideMark/>
          </w:tcPr>
          <w:p w14:paraId="2C704687" w14:textId="77777777" w:rsidR="00E965D6" w:rsidRPr="00E5371D" w:rsidRDefault="00E965D6" w:rsidP="00FB6AAA">
            <w:pPr>
              <w:pStyle w:val="CETBodytext"/>
              <w:rPr>
                <w:sz w:val="16"/>
                <w:lang w:val="en-GB" w:eastAsia="es-PE"/>
              </w:rPr>
            </w:pPr>
            <w:r w:rsidRPr="00E5371D">
              <w:rPr>
                <w:sz w:val="16"/>
                <w:lang w:val="en-GB" w:eastAsia="es-PE"/>
              </w:rPr>
              <w:t>η: Luminous efficiency (</w:t>
            </w:r>
            <w:proofErr w:type="spellStart"/>
            <w:r w:rsidRPr="00E5371D">
              <w:rPr>
                <w:sz w:val="16"/>
                <w:lang w:val="en-GB" w:eastAsia="es-PE"/>
              </w:rPr>
              <w:t>lm</w:t>
            </w:r>
            <w:proofErr w:type="spellEnd"/>
            <w:r w:rsidRPr="00E5371D">
              <w:rPr>
                <w:sz w:val="16"/>
                <w:lang w:val="en-GB" w:eastAsia="es-PE"/>
              </w:rPr>
              <w:t xml:space="preserve">/W) </w:t>
            </w:r>
          </w:p>
        </w:tc>
        <w:tc>
          <w:tcPr>
            <w:tcW w:w="949" w:type="dxa"/>
            <w:tcBorders>
              <w:top w:val="single" w:sz="12" w:space="0" w:color="009900"/>
              <w:bottom w:val="single" w:sz="8" w:space="0" w:color="009900"/>
            </w:tcBorders>
            <w:shd w:val="clear" w:color="auto" w:fill="auto"/>
            <w:vAlign w:val="center"/>
            <w:hideMark/>
          </w:tcPr>
          <w:p w14:paraId="6A4E62F6" w14:textId="77777777" w:rsidR="00E965D6" w:rsidRPr="00E5371D" w:rsidRDefault="00E965D6" w:rsidP="00FB6AAA">
            <w:pPr>
              <w:pStyle w:val="CETBodytext"/>
              <w:rPr>
                <w:sz w:val="16"/>
                <w:lang w:val="en-GB" w:eastAsia="es-PE"/>
              </w:rPr>
            </w:pPr>
            <w:r w:rsidRPr="00E5371D">
              <w:rPr>
                <w:sz w:val="16"/>
                <w:lang w:val="en-GB" w:eastAsia="es-PE"/>
              </w:rPr>
              <w:t>P: Electrical power</w:t>
            </w:r>
          </w:p>
          <w:p w14:paraId="5C3760DD" w14:textId="77777777" w:rsidR="00E965D6" w:rsidRPr="00E5371D" w:rsidRDefault="00E965D6" w:rsidP="00FB6AAA">
            <w:pPr>
              <w:pStyle w:val="CETBodytext"/>
              <w:rPr>
                <w:sz w:val="16"/>
                <w:lang w:val="en-GB" w:eastAsia="es-PE"/>
              </w:rPr>
            </w:pPr>
            <w:r w:rsidRPr="00E5371D">
              <w:rPr>
                <w:sz w:val="16"/>
                <w:lang w:val="en-GB" w:eastAsia="es-PE"/>
              </w:rPr>
              <w:t xml:space="preserve"> (W) </w:t>
            </w:r>
          </w:p>
        </w:tc>
        <w:tc>
          <w:tcPr>
            <w:tcW w:w="815" w:type="dxa"/>
            <w:tcBorders>
              <w:top w:val="single" w:sz="12" w:space="0" w:color="009900"/>
              <w:bottom w:val="single" w:sz="8" w:space="0" w:color="009900"/>
            </w:tcBorders>
            <w:shd w:val="clear" w:color="auto" w:fill="auto"/>
            <w:vAlign w:val="center"/>
            <w:hideMark/>
          </w:tcPr>
          <w:p w14:paraId="538BF4E5" w14:textId="77777777" w:rsidR="00E965D6" w:rsidRPr="00E5371D" w:rsidRDefault="00E965D6" w:rsidP="00FB6AAA">
            <w:pPr>
              <w:pStyle w:val="CETBodytext"/>
              <w:jc w:val="left"/>
              <w:rPr>
                <w:sz w:val="16"/>
                <w:lang w:val="en-GB" w:eastAsia="es-PE"/>
              </w:rPr>
            </w:pPr>
            <w:r w:rsidRPr="00E5371D">
              <w:rPr>
                <w:sz w:val="16"/>
                <w:lang w:val="en-GB" w:eastAsia="es-PE"/>
              </w:rPr>
              <w:t>t: Daily usage time (h)</w:t>
            </w:r>
          </w:p>
        </w:tc>
        <w:tc>
          <w:tcPr>
            <w:tcW w:w="932" w:type="dxa"/>
            <w:tcBorders>
              <w:top w:val="single" w:sz="12" w:space="0" w:color="009900"/>
              <w:bottom w:val="single" w:sz="8" w:space="0" w:color="009900"/>
            </w:tcBorders>
            <w:shd w:val="clear" w:color="auto" w:fill="auto"/>
            <w:vAlign w:val="center"/>
            <w:hideMark/>
          </w:tcPr>
          <w:p w14:paraId="3B3EE3A3" w14:textId="77777777" w:rsidR="00E965D6" w:rsidRPr="00E5371D" w:rsidRDefault="00E965D6" w:rsidP="00FB6AAA">
            <w:pPr>
              <w:pStyle w:val="CETBodytext"/>
              <w:rPr>
                <w:sz w:val="16"/>
                <w:lang w:val="en-GB" w:eastAsia="es-PE"/>
              </w:rPr>
            </w:pPr>
            <w:proofErr w:type="spellStart"/>
            <w:r w:rsidRPr="00E5371D">
              <w:rPr>
                <w:sz w:val="16"/>
                <w:lang w:val="en-GB" w:eastAsia="es-PE"/>
              </w:rPr>
              <w:t>E</w:t>
            </w:r>
            <w:r w:rsidRPr="00E5371D">
              <w:rPr>
                <w:sz w:val="16"/>
                <w:vertAlign w:val="subscript"/>
                <w:lang w:val="en-GB" w:eastAsia="es-PE"/>
              </w:rPr>
              <w:t>diary</w:t>
            </w:r>
            <w:proofErr w:type="spellEnd"/>
            <w:r w:rsidRPr="00E5371D">
              <w:rPr>
                <w:sz w:val="16"/>
                <w:lang w:val="en-GB" w:eastAsia="es-PE"/>
              </w:rPr>
              <w:t>: Energy consumption (kWh)</w:t>
            </w:r>
          </w:p>
        </w:tc>
      </w:tr>
      <w:tr w:rsidR="00E965D6" w:rsidRPr="00E5371D" w14:paraId="53DD64DC" w14:textId="77777777" w:rsidTr="00E965D6">
        <w:trPr>
          <w:trHeight w:val="241"/>
        </w:trPr>
        <w:tc>
          <w:tcPr>
            <w:tcW w:w="559" w:type="dxa"/>
            <w:tcBorders>
              <w:top w:val="single" w:sz="8" w:space="0" w:color="009900"/>
            </w:tcBorders>
            <w:shd w:val="clear" w:color="auto" w:fill="auto"/>
            <w:noWrap/>
            <w:hideMark/>
          </w:tcPr>
          <w:p w14:paraId="4D99C216" w14:textId="77777777" w:rsidR="00E965D6" w:rsidRPr="00E5371D" w:rsidRDefault="00E965D6" w:rsidP="00FB6AAA">
            <w:pPr>
              <w:pStyle w:val="CETBodytext"/>
              <w:jc w:val="left"/>
              <w:rPr>
                <w:lang w:val="en-GB" w:eastAsia="es-PE"/>
              </w:rPr>
            </w:pPr>
            <w:r w:rsidRPr="00E5371D">
              <w:rPr>
                <w:lang w:val="en-GB"/>
              </w:rPr>
              <w:t>P01</w:t>
            </w:r>
          </w:p>
        </w:tc>
        <w:tc>
          <w:tcPr>
            <w:tcW w:w="735" w:type="dxa"/>
            <w:tcBorders>
              <w:top w:val="single" w:sz="8" w:space="0" w:color="009900"/>
            </w:tcBorders>
            <w:shd w:val="clear" w:color="auto" w:fill="auto"/>
            <w:noWrap/>
            <w:vAlign w:val="center"/>
            <w:hideMark/>
          </w:tcPr>
          <w:p w14:paraId="1EB7AE85" w14:textId="77777777" w:rsidR="00E965D6" w:rsidRPr="00E5371D" w:rsidRDefault="00E965D6" w:rsidP="00FB6AAA">
            <w:pPr>
              <w:pStyle w:val="CETBodytext"/>
              <w:rPr>
                <w:lang w:val="en-GB" w:eastAsia="es-PE"/>
              </w:rPr>
            </w:pPr>
            <w:r w:rsidRPr="00E5371D">
              <w:rPr>
                <w:lang w:val="en-GB" w:eastAsia="es-PE"/>
              </w:rPr>
              <w:t>470</w:t>
            </w:r>
          </w:p>
        </w:tc>
        <w:tc>
          <w:tcPr>
            <w:tcW w:w="821" w:type="dxa"/>
            <w:tcBorders>
              <w:top w:val="single" w:sz="8" w:space="0" w:color="009900"/>
            </w:tcBorders>
            <w:shd w:val="clear" w:color="auto" w:fill="auto"/>
            <w:noWrap/>
            <w:hideMark/>
          </w:tcPr>
          <w:p w14:paraId="07AEE6B5" w14:textId="77777777" w:rsidR="00E965D6" w:rsidRPr="00E5371D" w:rsidRDefault="00E965D6" w:rsidP="00FB6AAA">
            <w:pPr>
              <w:pStyle w:val="CETBodytext"/>
              <w:rPr>
                <w:lang w:val="en-GB" w:eastAsia="es-PE"/>
              </w:rPr>
            </w:pPr>
            <w:r w:rsidRPr="00E5371D">
              <w:rPr>
                <w:lang w:val="en-GB"/>
              </w:rPr>
              <w:t>21.21</w:t>
            </w:r>
          </w:p>
        </w:tc>
        <w:tc>
          <w:tcPr>
            <w:tcW w:w="1075" w:type="dxa"/>
            <w:tcBorders>
              <w:top w:val="single" w:sz="8" w:space="0" w:color="009900"/>
            </w:tcBorders>
            <w:shd w:val="clear" w:color="auto" w:fill="auto"/>
            <w:noWrap/>
            <w:hideMark/>
          </w:tcPr>
          <w:p w14:paraId="5BD55EAE" w14:textId="77777777" w:rsidR="00E965D6" w:rsidRPr="00E5371D" w:rsidRDefault="00E965D6" w:rsidP="00FB6AAA">
            <w:pPr>
              <w:pStyle w:val="CETBodytext"/>
              <w:rPr>
                <w:lang w:val="en-GB" w:eastAsia="es-PE"/>
              </w:rPr>
            </w:pPr>
            <w:r w:rsidRPr="00E5371D">
              <w:rPr>
                <w:lang w:val="en-GB"/>
              </w:rPr>
              <w:t>211436.13</w:t>
            </w:r>
          </w:p>
        </w:tc>
        <w:tc>
          <w:tcPr>
            <w:tcW w:w="903" w:type="dxa"/>
            <w:tcBorders>
              <w:top w:val="single" w:sz="8" w:space="0" w:color="009900"/>
            </w:tcBorders>
            <w:shd w:val="clear" w:color="auto" w:fill="auto"/>
            <w:noWrap/>
            <w:vAlign w:val="center"/>
            <w:hideMark/>
          </w:tcPr>
          <w:p w14:paraId="239E2A81" w14:textId="77777777" w:rsidR="00E965D6" w:rsidRPr="00E5371D" w:rsidRDefault="00E965D6" w:rsidP="00FB6AAA">
            <w:pPr>
              <w:pStyle w:val="CETBodytext"/>
              <w:rPr>
                <w:lang w:val="en-GB" w:eastAsia="es-PE"/>
              </w:rPr>
            </w:pPr>
            <w:r w:rsidRPr="00E5371D">
              <w:rPr>
                <w:lang w:val="en-GB" w:eastAsia="es-PE"/>
              </w:rPr>
              <w:t>6.28</w:t>
            </w:r>
          </w:p>
        </w:tc>
        <w:tc>
          <w:tcPr>
            <w:tcW w:w="1165" w:type="dxa"/>
            <w:tcBorders>
              <w:top w:val="single" w:sz="8" w:space="0" w:color="009900"/>
            </w:tcBorders>
            <w:shd w:val="clear" w:color="auto" w:fill="auto"/>
            <w:noWrap/>
            <w:hideMark/>
          </w:tcPr>
          <w:p w14:paraId="05D162EB" w14:textId="77777777" w:rsidR="00E965D6" w:rsidRPr="00E5371D" w:rsidRDefault="00E965D6" w:rsidP="00FB6AAA">
            <w:pPr>
              <w:pStyle w:val="CETBodytext"/>
              <w:rPr>
                <w:lang w:val="en-GB" w:eastAsia="es-PE"/>
              </w:rPr>
            </w:pPr>
            <w:r w:rsidRPr="00E5371D">
              <w:rPr>
                <w:lang w:val="en-GB"/>
              </w:rPr>
              <w:t>1327818.88</w:t>
            </w:r>
          </w:p>
        </w:tc>
        <w:tc>
          <w:tcPr>
            <w:tcW w:w="948" w:type="dxa"/>
            <w:tcBorders>
              <w:top w:val="single" w:sz="8" w:space="0" w:color="009900"/>
            </w:tcBorders>
            <w:shd w:val="clear" w:color="auto" w:fill="auto"/>
            <w:noWrap/>
            <w:hideMark/>
          </w:tcPr>
          <w:p w14:paraId="4CCC92DC" w14:textId="77777777" w:rsidR="00E965D6" w:rsidRPr="00E5371D" w:rsidRDefault="00E965D6" w:rsidP="00FB6AAA">
            <w:pPr>
              <w:pStyle w:val="CETBodytext"/>
              <w:rPr>
                <w:lang w:val="en-GB" w:eastAsia="es-PE"/>
              </w:rPr>
            </w:pPr>
            <w:r w:rsidRPr="00E5371D">
              <w:rPr>
                <w:lang w:val="en-GB"/>
              </w:rPr>
              <w:t>150</w:t>
            </w:r>
          </w:p>
        </w:tc>
        <w:tc>
          <w:tcPr>
            <w:tcW w:w="949" w:type="dxa"/>
            <w:tcBorders>
              <w:top w:val="single" w:sz="8" w:space="0" w:color="009900"/>
            </w:tcBorders>
            <w:shd w:val="clear" w:color="auto" w:fill="auto"/>
            <w:noWrap/>
            <w:hideMark/>
          </w:tcPr>
          <w:p w14:paraId="5F2AD251" w14:textId="77777777" w:rsidR="00E965D6" w:rsidRPr="00E5371D" w:rsidRDefault="00E965D6" w:rsidP="00FB6AAA">
            <w:pPr>
              <w:pStyle w:val="CETBodytext"/>
              <w:jc w:val="left"/>
              <w:rPr>
                <w:lang w:val="en-GB" w:eastAsia="es-PE"/>
              </w:rPr>
            </w:pPr>
            <w:r w:rsidRPr="00E5371D">
              <w:rPr>
                <w:lang w:val="en-GB"/>
              </w:rPr>
              <w:t>8852.13</w:t>
            </w:r>
          </w:p>
        </w:tc>
        <w:tc>
          <w:tcPr>
            <w:tcW w:w="815" w:type="dxa"/>
            <w:tcBorders>
              <w:top w:val="single" w:sz="8" w:space="0" w:color="009900"/>
            </w:tcBorders>
            <w:shd w:val="clear" w:color="auto" w:fill="auto"/>
            <w:noWrap/>
            <w:hideMark/>
          </w:tcPr>
          <w:p w14:paraId="08D369CF" w14:textId="77777777" w:rsidR="00E965D6" w:rsidRPr="00E5371D" w:rsidRDefault="00E965D6" w:rsidP="00FB6AAA">
            <w:pPr>
              <w:pStyle w:val="CETBodytext"/>
              <w:rPr>
                <w:lang w:val="en-GB" w:eastAsia="es-PE"/>
              </w:rPr>
            </w:pPr>
            <w:r w:rsidRPr="00E5371D">
              <w:rPr>
                <w:lang w:val="en-GB"/>
              </w:rPr>
              <w:t>06</w:t>
            </w:r>
          </w:p>
        </w:tc>
        <w:tc>
          <w:tcPr>
            <w:tcW w:w="932" w:type="dxa"/>
            <w:tcBorders>
              <w:top w:val="single" w:sz="8" w:space="0" w:color="009900"/>
            </w:tcBorders>
            <w:shd w:val="clear" w:color="auto" w:fill="auto"/>
            <w:noWrap/>
            <w:hideMark/>
          </w:tcPr>
          <w:p w14:paraId="318EF1C2" w14:textId="77777777" w:rsidR="00E965D6" w:rsidRPr="00E5371D" w:rsidRDefault="00E965D6" w:rsidP="00FB6AAA">
            <w:pPr>
              <w:pStyle w:val="CETBodytext"/>
              <w:jc w:val="left"/>
              <w:rPr>
                <w:lang w:val="en-GB" w:eastAsia="es-PE"/>
              </w:rPr>
            </w:pPr>
            <w:r w:rsidRPr="00E5371D">
              <w:rPr>
                <w:lang w:val="en-GB"/>
              </w:rPr>
              <w:t>53.11</w:t>
            </w:r>
          </w:p>
        </w:tc>
      </w:tr>
      <w:tr w:rsidR="00E965D6" w:rsidRPr="00E5371D" w14:paraId="4EF35771" w14:textId="77777777" w:rsidTr="00E965D6">
        <w:trPr>
          <w:trHeight w:val="241"/>
        </w:trPr>
        <w:tc>
          <w:tcPr>
            <w:tcW w:w="559" w:type="dxa"/>
            <w:shd w:val="clear" w:color="auto" w:fill="auto"/>
            <w:noWrap/>
            <w:hideMark/>
          </w:tcPr>
          <w:p w14:paraId="6F732D67" w14:textId="77777777" w:rsidR="00E965D6" w:rsidRPr="00E5371D" w:rsidRDefault="00E965D6" w:rsidP="00FB6AAA">
            <w:pPr>
              <w:pStyle w:val="CETBodytext"/>
              <w:rPr>
                <w:lang w:val="en-GB" w:eastAsia="es-PE"/>
              </w:rPr>
            </w:pPr>
            <w:r w:rsidRPr="00E5371D">
              <w:rPr>
                <w:lang w:val="en-GB"/>
              </w:rPr>
              <w:t>P02</w:t>
            </w:r>
          </w:p>
        </w:tc>
        <w:tc>
          <w:tcPr>
            <w:tcW w:w="735" w:type="dxa"/>
            <w:shd w:val="clear" w:color="auto" w:fill="auto"/>
            <w:noWrap/>
            <w:vAlign w:val="center"/>
            <w:hideMark/>
          </w:tcPr>
          <w:p w14:paraId="30A1AE52" w14:textId="77777777" w:rsidR="00E965D6" w:rsidRPr="00E5371D" w:rsidRDefault="00E965D6" w:rsidP="00FB6AAA">
            <w:pPr>
              <w:pStyle w:val="CETBodytext"/>
              <w:rPr>
                <w:lang w:val="en-GB" w:eastAsia="es-PE"/>
              </w:rPr>
            </w:pPr>
            <w:r w:rsidRPr="00E5371D">
              <w:rPr>
                <w:lang w:val="en-GB" w:eastAsia="es-PE"/>
              </w:rPr>
              <w:t>51.54</w:t>
            </w:r>
          </w:p>
        </w:tc>
        <w:tc>
          <w:tcPr>
            <w:tcW w:w="821" w:type="dxa"/>
            <w:shd w:val="clear" w:color="auto" w:fill="auto"/>
            <w:noWrap/>
            <w:hideMark/>
          </w:tcPr>
          <w:p w14:paraId="45A95AD4" w14:textId="77777777" w:rsidR="00E965D6" w:rsidRPr="00E5371D" w:rsidRDefault="00E965D6" w:rsidP="00FB6AAA">
            <w:pPr>
              <w:pStyle w:val="CETBodytext"/>
              <w:rPr>
                <w:lang w:val="en-GB" w:eastAsia="es-PE"/>
              </w:rPr>
            </w:pPr>
            <w:r w:rsidRPr="00E5371D">
              <w:rPr>
                <w:lang w:val="en-GB"/>
              </w:rPr>
              <w:t>21.21</w:t>
            </w:r>
          </w:p>
        </w:tc>
        <w:tc>
          <w:tcPr>
            <w:tcW w:w="1075" w:type="dxa"/>
            <w:shd w:val="clear" w:color="auto" w:fill="auto"/>
            <w:noWrap/>
            <w:hideMark/>
          </w:tcPr>
          <w:p w14:paraId="0D0E4518" w14:textId="77777777" w:rsidR="00E965D6" w:rsidRPr="00E5371D" w:rsidRDefault="00E965D6" w:rsidP="00FB6AAA">
            <w:pPr>
              <w:pStyle w:val="CETBodytext"/>
              <w:rPr>
                <w:lang w:val="en-GB" w:eastAsia="es-PE"/>
              </w:rPr>
            </w:pPr>
            <w:r w:rsidRPr="00E5371D">
              <w:rPr>
                <w:lang w:val="en-GB"/>
              </w:rPr>
              <w:t>23186.00</w:t>
            </w:r>
          </w:p>
        </w:tc>
        <w:tc>
          <w:tcPr>
            <w:tcW w:w="903" w:type="dxa"/>
            <w:shd w:val="clear" w:color="auto" w:fill="auto"/>
            <w:noWrap/>
            <w:hideMark/>
          </w:tcPr>
          <w:p w14:paraId="777D6788" w14:textId="77777777" w:rsidR="00E965D6" w:rsidRPr="00E5371D" w:rsidRDefault="00E965D6" w:rsidP="00FB6AAA">
            <w:pPr>
              <w:pStyle w:val="CETBodytext"/>
              <w:rPr>
                <w:lang w:val="en-GB" w:eastAsia="es-PE"/>
              </w:rPr>
            </w:pPr>
            <w:r w:rsidRPr="00E5371D">
              <w:rPr>
                <w:lang w:val="en-GB"/>
              </w:rPr>
              <w:t>6.28</w:t>
            </w:r>
          </w:p>
        </w:tc>
        <w:tc>
          <w:tcPr>
            <w:tcW w:w="1165" w:type="dxa"/>
            <w:shd w:val="clear" w:color="auto" w:fill="auto"/>
            <w:noWrap/>
            <w:hideMark/>
          </w:tcPr>
          <w:p w14:paraId="20F9C6FE" w14:textId="77777777" w:rsidR="00E965D6" w:rsidRPr="00E5371D" w:rsidRDefault="00E965D6" w:rsidP="00FB6AAA">
            <w:pPr>
              <w:pStyle w:val="CETBodytext"/>
              <w:rPr>
                <w:lang w:val="en-GB" w:eastAsia="es-PE"/>
              </w:rPr>
            </w:pPr>
            <w:r w:rsidRPr="00E5371D">
              <w:rPr>
                <w:lang w:val="en-GB"/>
              </w:rPr>
              <w:t>145608.05</w:t>
            </w:r>
          </w:p>
        </w:tc>
        <w:tc>
          <w:tcPr>
            <w:tcW w:w="948" w:type="dxa"/>
            <w:shd w:val="clear" w:color="auto" w:fill="auto"/>
            <w:noWrap/>
            <w:hideMark/>
          </w:tcPr>
          <w:p w14:paraId="2953B80B" w14:textId="77777777" w:rsidR="00E965D6" w:rsidRPr="00E5371D" w:rsidRDefault="00E965D6" w:rsidP="00FB6AAA">
            <w:pPr>
              <w:pStyle w:val="CETBodytext"/>
              <w:rPr>
                <w:lang w:val="en-GB" w:eastAsia="es-PE"/>
              </w:rPr>
            </w:pPr>
            <w:r w:rsidRPr="00E5371D">
              <w:rPr>
                <w:lang w:val="en-GB"/>
              </w:rPr>
              <w:t>150</w:t>
            </w:r>
          </w:p>
        </w:tc>
        <w:tc>
          <w:tcPr>
            <w:tcW w:w="949" w:type="dxa"/>
            <w:shd w:val="clear" w:color="auto" w:fill="auto"/>
            <w:noWrap/>
            <w:hideMark/>
          </w:tcPr>
          <w:p w14:paraId="0BC85990" w14:textId="77777777" w:rsidR="00E965D6" w:rsidRPr="00E5371D" w:rsidRDefault="00E965D6" w:rsidP="00FB6AAA">
            <w:pPr>
              <w:pStyle w:val="CETBodytext"/>
              <w:jc w:val="left"/>
              <w:rPr>
                <w:lang w:val="en-GB" w:eastAsia="es-PE"/>
              </w:rPr>
            </w:pPr>
            <w:r w:rsidRPr="00E5371D">
              <w:rPr>
                <w:lang w:val="en-GB"/>
              </w:rPr>
              <w:t>970.72</w:t>
            </w:r>
          </w:p>
        </w:tc>
        <w:tc>
          <w:tcPr>
            <w:tcW w:w="815" w:type="dxa"/>
            <w:shd w:val="clear" w:color="auto" w:fill="auto"/>
            <w:noWrap/>
          </w:tcPr>
          <w:p w14:paraId="20209B71" w14:textId="77777777" w:rsidR="00E965D6" w:rsidRPr="00E5371D" w:rsidRDefault="00E965D6" w:rsidP="00FB6AAA">
            <w:pPr>
              <w:pStyle w:val="CETBodytext"/>
              <w:rPr>
                <w:lang w:val="en-GB" w:eastAsia="es-PE"/>
              </w:rPr>
            </w:pPr>
            <w:r w:rsidRPr="00E5371D">
              <w:rPr>
                <w:lang w:val="en-GB" w:eastAsia="es-PE"/>
              </w:rPr>
              <w:t>12</w:t>
            </w:r>
          </w:p>
        </w:tc>
        <w:tc>
          <w:tcPr>
            <w:tcW w:w="932" w:type="dxa"/>
            <w:shd w:val="clear" w:color="auto" w:fill="auto"/>
            <w:noWrap/>
            <w:hideMark/>
          </w:tcPr>
          <w:p w14:paraId="1DF80563" w14:textId="77777777" w:rsidR="00E965D6" w:rsidRPr="00E5371D" w:rsidRDefault="00E965D6" w:rsidP="00FB6AAA">
            <w:pPr>
              <w:pStyle w:val="CETBodytext"/>
              <w:jc w:val="left"/>
              <w:rPr>
                <w:lang w:val="en-GB" w:eastAsia="es-PE"/>
              </w:rPr>
            </w:pPr>
            <w:r w:rsidRPr="00E5371D">
              <w:rPr>
                <w:lang w:val="en-GB"/>
              </w:rPr>
              <w:t>11.65</w:t>
            </w:r>
          </w:p>
        </w:tc>
      </w:tr>
      <w:tr w:rsidR="00E965D6" w:rsidRPr="00E5371D" w14:paraId="28A98412" w14:textId="77777777" w:rsidTr="00E965D6">
        <w:trPr>
          <w:trHeight w:val="241"/>
        </w:trPr>
        <w:tc>
          <w:tcPr>
            <w:tcW w:w="559" w:type="dxa"/>
            <w:shd w:val="clear" w:color="auto" w:fill="auto"/>
            <w:noWrap/>
            <w:hideMark/>
          </w:tcPr>
          <w:p w14:paraId="686E77E5" w14:textId="77777777" w:rsidR="00E965D6" w:rsidRPr="00E5371D" w:rsidRDefault="00E965D6" w:rsidP="00FB6AAA">
            <w:pPr>
              <w:pStyle w:val="CETBodytext"/>
              <w:rPr>
                <w:lang w:val="en-GB" w:eastAsia="es-PE"/>
              </w:rPr>
            </w:pPr>
            <w:r w:rsidRPr="00E5371D">
              <w:rPr>
                <w:lang w:val="en-GB"/>
              </w:rPr>
              <w:t>P03</w:t>
            </w:r>
          </w:p>
        </w:tc>
        <w:tc>
          <w:tcPr>
            <w:tcW w:w="735" w:type="dxa"/>
            <w:shd w:val="clear" w:color="auto" w:fill="auto"/>
            <w:noWrap/>
            <w:vAlign w:val="center"/>
            <w:hideMark/>
          </w:tcPr>
          <w:p w14:paraId="70FA70F8" w14:textId="77777777" w:rsidR="00E965D6" w:rsidRPr="00E5371D" w:rsidRDefault="00E965D6" w:rsidP="00FB6AAA">
            <w:pPr>
              <w:pStyle w:val="CETBodytext"/>
              <w:rPr>
                <w:lang w:val="en-GB" w:eastAsia="es-PE"/>
              </w:rPr>
            </w:pPr>
            <w:r w:rsidRPr="00E5371D">
              <w:rPr>
                <w:lang w:val="en-GB" w:eastAsia="es-PE"/>
              </w:rPr>
              <w:t>38.16</w:t>
            </w:r>
          </w:p>
        </w:tc>
        <w:tc>
          <w:tcPr>
            <w:tcW w:w="821" w:type="dxa"/>
            <w:shd w:val="clear" w:color="auto" w:fill="auto"/>
            <w:noWrap/>
            <w:hideMark/>
          </w:tcPr>
          <w:p w14:paraId="52CCBFB2" w14:textId="77777777" w:rsidR="00E965D6" w:rsidRPr="00E5371D" w:rsidRDefault="00E965D6" w:rsidP="00FB6AAA">
            <w:pPr>
              <w:pStyle w:val="CETBodytext"/>
              <w:rPr>
                <w:lang w:val="en-GB" w:eastAsia="es-PE"/>
              </w:rPr>
            </w:pPr>
            <w:r w:rsidRPr="00E5371D">
              <w:rPr>
                <w:lang w:val="en-GB"/>
              </w:rPr>
              <w:t>21.21</w:t>
            </w:r>
          </w:p>
        </w:tc>
        <w:tc>
          <w:tcPr>
            <w:tcW w:w="1075" w:type="dxa"/>
            <w:shd w:val="clear" w:color="auto" w:fill="auto"/>
            <w:noWrap/>
            <w:hideMark/>
          </w:tcPr>
          <w:p w14:paraId="13E2F532" w14:textId="77777777" w:rsidR="00E965D6" w:rsidRPr="00E5371D" w:rsidRDefault="00E965D6" w:rsidP="00FB6AAA">
            <w:pPr>
              <w:pStyle w:val="CETBodytext"/>
              <w:rPr>
                <w:lang w:val="en-GB" w:eastAsia="es-PE"/>
              </w:rPr>
            </w:pPr>
            <w:r w:rsidRPr="00E5371D">
              <w:rPr>
                <w:lang w:val="en-GB"/>
              </w:rPr>
              <w:t>17166.81</w:t>
            </w:r>
          </w:p>
        </w:tc>
        <w:tc>
          <w:tcPr>
            <w:tcW w:w="903" w:type="dxa"/>
            <w:shd w:val="clear" w:color="auto" w:fill="auto"/>
            <w:noWrap/>
            <w:hideMark/>
          </w:tcPr>
          <w:p w14:paraId="04E5375D" w14:textId="77777777" w:rsidR="00E965D6" w:rsidRPr="00E5371D" w:rsidRDefault="00E965D6" w:rsidP="00FB6AAA">
            <w:pPr>
              <w:pStyle w:val="CETBodytext"/>
              <w:rPr>
                <w:lang w:val="en-GB" w:eastAsia="es-PE"/>
              </w:rPr>
            </w:pPr>
            <w:r w:rsidRPr="00E5371D">
              <w:rPr>
                <w:lang w:val="en-GB"/>
              </w:rPr>
              <w:t>6.28</w:t>
            </w:r>
          </w:p>
        </w:tc>
        <w:tc>
          <w:tcPr>
            <w:tcW w:w="1165" w:type="dxa"/>
            <w:shd w:val="clear" w:color="auto" w:fill="auto"/>
            <w:noWrap/>
            <w:hideMark/>
          </w:tcPr>
          <w:p w14:paraId="6889A71A" w14:textId="77777777" w:rsidR="00E965D6" w:rsidRPr="00E5371D" w:rsidRDefault="00E965D6" w:rsidP="00FB6AAA">
            <w:pPr>
              <w:pStyle w:val="CETBodytext"/>
              <w:rPr>
                <w:lang w:val="en-GB" w:eastAsia="es-PE"/>
              </w:rPr>
            </w:pPr>
            <w:r w:rsidRPr="00E5371D">
              <w:rPr>
                <w:lang w:val="en-GB"/>
              </w:rPr>
              <w:t>107807.59</w:t>
            </w:r>
          </w:p>
        </w:tc>
        <w:tc>
          <w:tcPr>
            <w:tcW w:w="948" w:type="dxa"/>
            <w:shd w:val="clear" w:color="auto" w:fill="auto"/>
            <w:noWrap/>
            <w:hideMark/>
          </w:tcPr>
          <w:p w14:paraId="03DC72C1" w14:textId="77777777" w:rsidR="00E965D6" w:rsidRPr="00E5371D" w:rsidRDefault="00E965D6" w:rsidP="00FB6AAA">
            <w:pPr>
              <w:pStyle w:val="CETBodytext"/>
              <w:rPr>
                <w:lang w:val="en-GB" w:eastAsia="es-PE"/>
              </w:rPr>
            </w:pPr>
            <w:r w:rsidRPr="00E5371D">
              <w:rPr>
                <w:lang w:val="en-GB"/>
              </w:rPr>
              <w:t>150</w:t>
            </w:r>
          </w:p>
        </w:tc>
        <w:tc>
          <w:tcPr>
            <w:tcW w:w="949" w:type="dxa"/>
            <w:shd w:val="clear" w:color="auto" w:fill="auto"/>
            <w:noWrap/>
            <w:hideMark/>
          </w:tcPr>
          <w:p w14:paraId="3B2B1594" w14:textId="77777777" w:rsidR="00E965D6" w:rsidRPr="00E5371D" w:rsidRDefault="00E965D6" w:rsidP="00FB6AAA">
            <w:pPr>
              <w:pStyle w:val="CETBodytext"/>
              <w:jc w:val="left"/>
              <w:rPr>
                <w:lang w:val="en-GB" w:eastAsia="es-PE"/>
              </w:rPr>
            </w:pPr>
            <w:r w:rsidRPr="00E5371D">
              <w:rPr>
                <w:lang w:val="en-GB"/>
              </w:rPr>
              <w:t>718.72</w:t>
            </w:r>
          </w:p>
        </w:tc>
        <w:tc>
          <w:tcPr>
            <w:tcW w:w="815" w:type="dxa"/>
            <w:shd w:val="clear" w:color="auto" w:fill="auto"/>
            <w:noWrap/>
          </w:tcPr>
          <w:p w14:paraId="7EE7A2D5" w14:textId="77777777" w:rsidR="00E965D6" w:rsidRPr="00E5371D" w:rsidRDefault="00E965D6" w:rsidP="00FB6AAA">
            <w:pPr>
              <w:pStyle w:val="CETBodytext"/>
              <w:rPr>
                <w:lang w:val="en-GB" w:eastAsia="es-PE"/>
              </w:rPr>
            </w:pPr>
            <w:r w:rsidRPr="00E5371D">
              <w:rPr>
                <w:lang w:val="en-GB" w:eastAsia="es-PE"/>
              </w:rPr>
              <w:t>12</w:t>
            </w:r>
          </w:p>
        </w:tc>
        <w:tc>
          <w:tcPr>
            <w:tcW w:w="932" w:type="dxa"/>
            <w:shd w:val="clear" w:color="auto" w:fill="auto"/>
            <w:noWrap/>
            <w:hideMark/>
          </w:tcPr>
          <w:p w14:paraId="175EBDF1" w14:textId="77777777" w:rsidR="00E965D6" w:rsidRPr="00E5371D" w:rsidRDefault="00E965D6" w:rsidP="00FB6AAA">
            <w:pPr>
              <w:pStyle w:val="CETBodytext"/>
              <w:jc w:val="left"/>
              <w:rPr>
                <w:lang w:val="en-GB" w:eastAsia="es-PE"/>
              </w:rPr>
            </w:pPr>
            <w:bookmarkStart w:id="1" w:name="_Hlk195049612"/>
            <w:r w:rsidRPr="00E5371D">
              <w:rPr>
                <w:lang w:val="en-GB"/>
              </w:rPr>
              <w:t>8.62</w:t>
            </w:r>
            <w:bookmarkEnd w:id="1"/>
          </w:p>
        </w:tc>
      </w:tr>
      <w:tr w:rsidR="00E965D6" w:rsidRPr="00E5371D" w14:paraId="1B3F9BE1" w14:textId="77777777" w:rsidTr="00E965D6">
        <w:trPr>
          <w:trHeight w:val="241"/>
        </w:trPr>
        <w:tc>
          <w:tcPr>
            <w:tcW w:w="559" w:type="dxa"/>
            <w:shd w:val="clear" w:color="auto" w:fill="auto"/>
            <w:noWrap/>
            <w:hideMark/>
          </w:tcPr>
          <w:p w14:paraId="0A3C5EE4" w14:textId="77777777" w:rsidR="00E965D6" w:rsidRPr="00E5371D" w:rsidRDefault="00E965D6" w:rsidP="00FB6AAA">
            <w:pPr>
              <w:pStyle w:val="CETBodytext"/>
              <w:rPr>
                <w:lang w:val="en-GB" w:eastAsia="es-PE"/>
              </w:rPr>
            </w:pPr>
            <w:r w:rsidRPr="00E5371D">
              <w:rPr>
                <w:lang w:val="en-GB"/>
              </w:rPr>
              <w:t>P04</w:t>
            </w:r>
          </w:p>
        </w:tc>
        <w:tc>
          <w:tcPr>
            <w:tcW w:w="735" w:type="dxa"/>
            <w:shd w:val="clear" w:color="auto" w:fill="auto"/>
            <w:noWrap/>
            <w:vAlign w:val="center"/>
            <w:hideMark/>
          </w:tcPr>
          <w:p w14:paraId="4910F4B8" w14:textId="77777777" w:rsidR="00E965D6" w:rsidRPr="00E5371D" w:rsidRDefault="00E965D6" w:rsidP="00FB6AAA">
            <w:pPr>
              <w:pStyle w:val="CETBodytext"/>
              <w:rPr>
                <w:lang w:val="en-GB" w:eastAsia="es-PE"/>
              </w:rPr>
            </w:pPr>
            <w:r w:rsidRPr="00E5371D">
              <w:rPr>
                <w:lang w:val="en-GB" w:eastAsia="es-PE"/>
              </w:rPr>
              <w:t>40.95</w:t>
            </w:r>
          </w:p>
        </w:tc>
        <w:tc>
          <w:tcPr>
            <w:tcW w:w="821" w:type="dxa"/>
            <w:shd w:val="clear" w:color="auto" w:fill="auto"/>
            <w:noWrap/>
            <w:hideMark/>
          </w:tcPr>
          <w:p w14:paraId="2A8910E9" w14:textId="77777777" w:rsidR="00E965D6" w:rsidRPr="00E5371D" w:rsidRDefault="00E965D6" w:rsidP="00FB6AAA">
            <w:pPr>
              <w:pStyle w:val="CETBodytext"/>
              <w:rPr>
                <w:lang w:val="en-GB" w:eastAsia="es-PE"/>
              </w:rPr>
            </w:pPr>
            <w:r w:rsidRPr="00E5371D">
              <w:rPr>
                <w:lang w:val="en-GB"/>
              </w:rPr>
              <w:t>21.21</w:t>
            </w:r>
          </w:p>
        </w:tc>
        <w:tc>
          <w:tcPr>
            <w:tcW w:w="1075" w:type="dxa"/>
            <w:shd w:val="clear" w:color="auto" w:fill="auto"/>
            <w:noWrap/>
            <w:hideMark/>
          </w:tcPr>
          <w:p w14:paraId="675A7ADB" w14:textId="77777777" w:rsidR="00E965D6" w:rsidRPr="00E5371D" w:rsidRDefault="00E965D6" w:rsidP="00FB6AAA">
            <w:pPr>
              <w:pStyle w:val="CETBodytext"/>
              <w:rPr>
                <w:lang w:val="en-GB" w:eastAsia="es-PE"/>
              </w:rPr>
            </w:pPr>
            <w:r w:rsidRPr="00E5371D">
              <w:rPr>
                <w:lang w:val="en-GB"/>
              </w:rPr>
              <w:t>18421.93</w:t>
            </w:r>
          </w:p>
        </w:tc>
        <w:tc>
          <w:tcPr>
            <w:tcW w:w="903" w:type="dxa"/>
            <w:shd w:val="clear" w:color="auto" w:fill="auto"/>
            <w:noWrap/>
            <w:hideMark/>
          </w:tcPr>
          <w:p w14:paraId="152816F3" w14:textId="77777777" w:rsidR="00E965D6" w:rsidRPr="00E5371D" w:rsidRDefault="00E965D6" w:rsidP="00FB6AAA">
            <w:pPr>
              <w:pStyle w:val="CETBodytext"/>
              <w:rPr>
                <w:lang w:val="en-GB" w:eastAsia="es-PE"/>
              </w:rPr>
            </w:pPr>
            <w:r w:rsidRPr="00E5371D">
              <w:rPr>
                <w:lang w:val="en-GB"/>
              </w:rPr>
              <w:t>6.28</w:t>
            </w:r>
          </w:p>
        </w:tc>
        <w:tc>
          <w:tcPr>
            <w:tcW w:w="1165" w:type="dxa"/>
            <w:shd w:val="clear" w:color="auto" w:fill="auto"/>
            <w:noWrap/>
            <w:hideMark/>
          </w:tcPr>
          <w:p w14:paraId="3E0537A0" w14:textId="77777777" w:rsidR="00E965D6" w:rsidRPr="00E5371D" w:rsidRDefault="00E965D6" w:rsidP="00FB6AAA">
            <w:pPr>
              <w:pStyle w:val="CETBodytext"/>
              <w:rPr>
                <w:lang w:val="en-GB" w:eastAsia="es-PE"/>
              </w:rPr>
            </w:pPr>
            <w:r w:rsidRPr="00E5371D">
              <w:rPr>
                <w:lang w:val="en-GB"/>
              </w:rPr>
              <w:t>115689.75</w:t>
            </w:r>
          </w:p>
        </w:tc>
        <w:tc>
          <w:tcPr>
            <w:tcW w:w="948" w:type="dxa"/>
            <w:shd w:val="clear" w:color="auto" w:fill="auto"/>
            <w:noWrap/>
            <w:hideMark/>
          </w:tcPr>
          <w:p w14:paraId="6933DCAC" w14:textId="77777777" w:rsidR="00E965D6" w:rsidRPr="00E5371D" w:rsidRDefault="00E965D6" w:rsidP="00FB6AAA">
            <w:pPr>
              <w:pStyle w:val="CETBodytext"/>
              <w:rPr>
                <w:lang w:val="en-GB" w:eastAsia="es-PE"/>
              </w:rPr>
            </w:pPr>
            <w:r w:rsidRPr="00E5371D">
              <w:rPr>
                <w:lang w:val="en-GB"/>
              </w:rPr>
              <w:t>150</w:t>
            </w:r>
          </w:p>
        </w:tc>
        <w:tc>
          <w:tcPr>
            <w:tcW w:w="949" w:type="dxa"/>
            <w:shd w:val="clear" w:color="auto" w:fill="auto"/>
            <w:noWrap/>
            <w:hideMark/>
          </w:tcPr>
          <w:p w14:paraId="05A5B3BD" w14:textId="77777777" w:rsidR="00E965D6" w:rsidRPr="00E5371D" w:rsidRDefault="00E965D6" w:rsidP="00FB6AAA">
            <w:pPr>
              <w:pStyle w:val="CETBodytext"/>
              <w:jc w:val="left"/>
              <w:rPr>
                <w:lang w:val="en-GB" w:eastAsia="es-PE"/>
              </w:rPr>
            </w:pPr>
            <w:r w:rsidRPr="00E5371D">
              <w:rPr>
                <w:lang w:val="en-GB"/>
              </w:rPr>
              <w:t>771.27</w:t>
            </w:r>
          </w:p>
        </w:tc>
        <w:tc>
          <w:tcPr>
            <w:tcW w:w="815" w:type="dxa"/>
            <w:shd w:val="clear" w:color="auto" w:fill="auto"/>
            <w:noWrap/>
            <w:hideMark/>
          </w:tcPr>
          <w:p w14:paraId="40ED19CD" w14:textId="77777777" w:rsidR="00E965D6" w:rsidRPr="00E5371D" w:rsidRDefault="00E965D6" w:rsidP="00FB6AAA">
            <w:pPr>
              <w:pStyle w:val="CETBodytext"/>
              <w:rPr>
                <w:lang w:val="en-GB" w:eastAsia="es-PE"/>
              </w:rPr>
            </w:pPr>
            <w:r w:rsidRPr="00E5371D">
              <w:rPr>
                <w:lang w:val="en-GB" w:eastAsia="es-PE"/>
              </w:rPr>
              <w:t>12</w:t>
            </w:r>
          </w:p>
        </w:tc>
        <w:tc>
          <w:tcPr>
            <w:tcW w:w="932" w:type="dxa"/>
            <w:shd w:val="clear" w:color="auto" w:fill="auto"/>
            <w:noWrap/>
            <w:hideMark/>
          </w:tcPr>
          <w:p w14:paraId="63039387" w14:textId="77777777" w:rsidR="00E965D6" w:rsidRPr="00E5371D" w:rsidRDefault="00E965D6" w:rsidP="00FB6AAA">
            <w:pPr>
              <w:pStyle w:val="CETBodytext"/>
              <w:jc w:val="left"/>
              <w:rPr>
                <w:lang w:val="en-GB" w:eastAsia="es-PE"/>
              </w:rPr>
            </w:pPr>
            <w:r w:rsidRPr="00E5371D">
              <w:rPr>
                <w:lang w:val="en-GB"/>
              </w:rPr>
              <w:t>9.26</w:t>
            </w:r>
          </w:p>
        </w:tc>
      </w:tr>
      <w:tr w:rsidR="00E965D6" w:rsidRPr="00E5371D" w14:paraId="42D0C37D" w14:textId="77777777" w:rsidTr="00E965D6">
        <w:trPr>
          <w:trHeight w:val="241"/>
        </w:trPr>
        <w:tc>
          <w:tcPr>
            <w:tcW w:w="559" w:type="dxa"/>
            <w:shd w:val="clear" w:color="auto" w:fill="auto"/>
            <w:noWrap/>
            <w:hideMark/>
          </w:tcPr>
          <w:p w14:paraId="724BC78C" w14:textId="77777777" w:rsidR="00E965D6" w:rsidRPr="00E5371D" w:rsidRDefault="00E965D6" w:rsidP="00FB6AAA">
            <w:pPr>
              <w:pStyle w:val="CETBodytext"/>
              <w:rPr>
                <w:lang w:val="en-GB" w:eastAsia="es-PE"/>
              </w:rPr>
            </w:pPr>
            <w:r w:rsidRPr="00E5371D">
              <w:rPr>
                <w:lang w:val="en-GB"/>
              </w:rPr>
              <w:t>P05</w:t>
            </w:r>
          </w:p>
        </w:tc>
        <w:tc>
          <w:tcPr>
            <w:tcW w:w="735" w:type="dxa"/>
            <w:shd w:val="clear" w:color="auto" w:fill="auto"/>
            <w:noWrap/>
            <w:vAlign w:val="center"/>
            <w:hideMark/>
          </w:tcPr>
          <w:p w14:paraId="60334AA1" w14:textId="77777777" w:rsidR="00E965D6" w:rsidRPr="00E5371D" w:rsidRDefault="00E965D6" w:rsidP="00FB6AAA">
            <w:pPr>
              <w:pStyle w:val="CETBodytext"/>
              <w:rPr>
                <w:lang w:val="en-GB" w:eastAsia="es-PE"/>
              </w:rPr>
            </w:pPr>
            <w:r w:rsidRPr="00E5371D">
              <w:rPr>
                <w:lang w:val="en-GB" w:eastAsia="es-PE"/>
              </w:rPr>
              <w:t>43.66</w:t>
            </w:r>
          </w:p>
        </w:tc>
        <w:tc>
          <w:tcPr>
            <w:tcW w:w="821" w:type="dxa"/>
            <w:shd w:val="clear" w:color="auto" w:fill="auto"/>
            <w:noWrap/>
            <w:hideMark/>
          </w:tcPr>
          <w:p w14:paraId="2AC2FD99" w14:textId="77777777" w:rsidR="00E965D6" w:rsidRPr="00E5371D" w:rsidRDefault="00E965D6" w:rsidP="00FB6AAA">
            <w:pPr>
              <w:pStyle w:val="CETBodytext"/>
              <w:rPr>
                <w:lang w:val="en-GB" w:eastAsia="es-PE"/>
              </w:rPr>
            </w:pPr>
            <w:r w:rsidRPr="00E5371D">
              <w:rPr>
                <w:lang w:val="en-GB"/>
              </w:rPr>
              <w:t>21.21</w:t>
            </w:r>
          </w:p>
        </w:tc>
        <w:tc>
          <w:tcPr>
            <w:tcW w:w="1075" w:type="dxa"/>
            <w:shd w:val="clear" w:color="auto" w:fill="auto"/>
            <w:noWrap/>
            <w:hideMark/>
          </w:tcPr>
          <w:p w14:paraId="15879AC5" w14:textId="77777777" w:rsidR="00E965D6" w:rsidRPr="00E5371D" w:rsidRDefault="00E965D6" w:rsidP="00FB6AAA">
            <w:pPr>
              <w:pStyle w:val="CETBodytext"/>
              <w:rPr>
                <w:lang w:val="en-GB" w:eastAsia="es-PE"/>
              </w:rPr>
            </w:pPr>
            <w:r w:rsidRPr="00E5371D">
              <w:rPr>
                <w:lang w:val="en-GB"/>
              </w:rPr>
              <w:t>19641.07</w:t>
            </w:r>
          </w:p>
        </w:tc>
        <w:tc>
          <w:tcPr>
            <w:tcW w:w="903" w:type="dxa"/>
            <w:shd w:val="clear" w:color="auto" w:fill="auto"/>
            <w:noWrap/>
            <w:hideMark/>
          </w:tcPr>
          <w:p w14:paraId="0E493649" w14:textId="77777777" w:rsidR="00E965D6" w:rsidRPr="00E5371D" w:rsidRDefault="00E965D6" w:rsidP="00FB6AAA">
            <w:pPr>
              <w:pStyle w:val="CETBodytext"/>
              <w:rPr>
                <w:lang w:val="en-GB" w:eastAsia="es-PE"/>
              </w:rPr>
            </w:pPr>
            <w:r w:rsidRPr="00E5371D">
              <w:rPr>
                <w:lang w:val="en-GB"/>
              </w:rPr>
              <w:t>6.28</w:t>
            </w:r>
          </w:p>
        </w:tc>
        <w:tc>
          <w:tcPr>
            <w:tcW w:w="1165" w:type="dxa"/>
            <w:shd w:val="clear" w:color="auto" w:fill="auto"/>
            <w:noWrap/>
            <w:hideMark/>
          </w:tcPr>
          <w:p w14:paraId="29B44345" w14:textId="77777777" w:rsidR="00E965D6" w:rsidRPr="00E5371D" w:rsidRDefault="00E965D6" w:rsidP="00FB6AAA">
            <w:pPr>
              <w:pStyle w:val="CETBodytext"/>
              <w:rPr>
                <w:lang w:val="en-GB" w:eastAsia="es-PE"/>
              </w:rPr>
            </w:pPr>
            <w:r w:rsidRPr="00E5371D">
              <w:rPr>
                <w:lang w:val="en-GB"/>
              </w:rPr>
              <w:t>123345.90</w:t>
            </w:r>
          </w:p>
        </w:tc>
        <w:tc>
          <w:tcPr>
            <w:tcW w:w="948" w:type="dxa"/>
            <w:shd w:val="clear" w:color="auto" w:fill="auto"/>
            <w:noWrap/>
            <w:hideMark/>
          </w:tcPr>
          <w:p w14:paraId="0385831D" w14:textId="77777777" w:rsidR="00E965D6" w:rsidRPr="00E5371D" w:rsidRDefault="00E965D6" w:rsidP="00FB6AAA">
            <w:pPr>
              <w:pStyle w:val="CETBodytext"/>
              <w:rPr>
                <w:lang w:val="en-GB" w:eastAsia="es-PE"/>
              </w:rPr>
            </w:pPr>
            <w:r w:rsidRPr="00E5371D">
              <w:rPr>
                <w:lang w:val="en-GB"/>
              </w:rPr>
              <w:t>150</w:t>
            </w:r>
          </w:p>
        </w:tc>
        <w:tc>
          <w:tcPr>
            <w:tcW w:w="949" w:type="dxa"/>
            <w:shd w:val="clear" w:color="auto" w:fill="auto"/>
            <w:noWrap/>
            <w:hideMark/>
          </w:tcPr>
          <w:p w14:paraId="3403A93B" w14:textId="77777777" w:rsidR="00E965D6" w:rsidRPr="00E5371D" w:rsidRDefault="00E965D6" w:rsidP="00FB6AAA">
            <w:pPr>
              <w:pStyle w:val="CETBodytext"/>
              <w:jc w:val="left"/>
              <w:rPr>
                <w:lang w:val="en-GB" w:eastAsia="es-PE"/>
              </w:rPr>
            </w:pPr>
            <w:r w:rsidRPr="00E5371D">
              <w:rPr>
                <w:lang w:val="en-GB"/>
              </w:rPr>
              <w:t>822.31</w:t>
            </w:r>
          </w:p>
        </w:tc>
        <w:tc>
          <w:tcPr>
            <w:tcW w:w="815" w:type="dxa"/>
            <w:shd w:val="clear" w:color="auto" w:fill="auto"/>
            <w:noWrap/>
            <w:hideMark/>
          </w:tcPr>
          <w:p w14:paraId="0B801108" w14:textId="77777777" w:rsidR="00E965D6" w:rsidRPr="00E5371D" w:rsidRDefault="00E965D6" w:rsidP="00FB6AAA">
            <w:pPr>
              <w:pStyle w:val="CETBodytext"/>
              <w:rPr>
                <w:lang w:val="en-GB" w:eastAsia="es-PE"/>
              </w:rPr>
            </w:pPr>
            <w:r w:rsidRPr="00E5371D">
              <w:rPr>
                <w:lang w:val="en-GB" w:eastAsia="es-PE"/>
              </w:rPr>
              <w:t>12</w:t>
            </w:r>
          </w:p>
        </w:tc>
        <w:tc>
          <w:tcPr>
            <w:tcW w:w="932" w:type="dxa"/>
            <w:shd w:val="clear" w:color="auto" w:fill="auto"/>
            <w:noWrap/>
            <w:hideMark/>
          </w:tcPr>
          <w:p w14:paraId="4B1A1627" w14:textId="77777777" w:rsidR="00E965D6" w:rsidRPr="00E5371D" w:rsidRDefault="00E965D6" w:rsidP="00FB6AAA">
            <w:pPr>
              <w:pStyle w:val="CETBodytext"/>
              <w:jc w:val="left"/>
              <w:rPr>
                <w:lang w:val="en-GB" w:eastAsia="es-PE"/>
              </w:rPr>
            </w:pPr>
            <w:r w:rsidRPr="00E5371D">
              <w:rPr>
                <w:lang w:val="en-GB"/>
              </w:rPr>
              <w:t>9.87</w:t>
            </w:r>
          </w:p>
        </w:tc>
      </w:tr>
      <w:tr w:rsidR="00E965D6" w:rsidRPr="00E5371D" w14:paraId="181FE022" w14:textId="77777777" w:rsidTr="00E965D6">
        <w:trPr>
          <w:trHeight w:val="241"/>
        </w:trPr>
        <w:tc>
          <w:tcPr>
            <w:tcW w:w="559" w:type="dxa"/>
            <w:shd w:val="clear" w:color="auto" w:fill="auto"/>
            <w:noWrap/>
            <w:hideMark/>
          </w:tcPr>
          <w:p w14:paraId="5DE86CC6" w14:textId="77777777" w:rsidR="00E965D6" w:rsidRPr="00E5371D" w:rsidRDefault="00E965D6" w:rsidP="00FB6AAA">
            <w:pPr>
              <w:pStyle w:val="CETBodytext"/>
              <w:rPr>
                <w:b/>
                <w:bCs/>
                <w:lang w:val="en-GB" w:eastAsia="es-PE"/>
              </w:rPr>
            </w:pPr>
            <w:r w:rsidRPr="00E5371D">
              <w:rPr>
                <w:b/>
                <w:bCs/>
                <w:lang w:val="en-GB"/>
              </w:rPr>
              <w:t>P06</w:t>
            </w:r>
          </w:p>
        </w:tc>
        <w:tc>
          <w:tcPr>
            <w:tcW w:w="735" w:type="dxa"/>
            <w:shd w:val="clear" w:color="auto" w:fill="auto"/>
            <w:noWrap/>
            <w:vAlign w:val="center"/>
            <w:hideMark/>
          </w:tcPr>
          <w:p w14:paraId="38A1C404" w14:textId="77777777" w:rsidR="00E965D6" w:rsidRPr="00E5371D" w:rsidRDefault="00E965D6" w:rsidP="00FB6AAA">
            <w:pPr>
              <w:pStyle w:val="CETBodytext"/>
              <w:rPr>
                <w:b/>
                <w:bCs/>
                <w:lang w:val="en-GB" w:eastAsia="es-PE"/>
              </w:rPr>
            </w:pPr>
            <w:r w:rsidRPr="00E5371D">
              <w:rPr>
                <w:b/>
                <w:bCs/>
                <w:lang w:val="en-GB" w:eastAsia="es-PE"/>
              </w:rPr>
              <w:t>319.6</w:t>
            </w:r>
          </w:p>
        </w:tc>
        <w:tc>
          <w:tcPr>
            <w:tcW w:w="821" w:type="dxa"/>
            <w:shd w:val="clear" w:color="auto" w:fill="auto"/>
            <w:noWrap/>
            <w:hideMark/>
          </w:tcPr>
          <w:p w14:paraId="30E9B05C" w14:textId="77777777" w:rsidR="00E965D6" w:rsidRPr="00E5371D" w:rsidRDefault="00E965D6" w:rsidP="00FB6AAA">
            <w:pPr>
              <w:pStyle w:val="CETBodytext"/>
              <w:rPr>
                <w:b/>
                <w:bCs/>
                <w:lang w:val="en-GB" w:eastAsia="es-PE"/>
              </w:rPr>
            </w:pPr>
            <w:r w:rsidRPr="00E5371D">
              <w:rPr>
                <w:b/>
                <w:bCs/>
                <w:lang w:val="en-GB"/>
              </w:rPr>
              <w:t>21.21</w:t>
            </w:r>
          </w:p>
        </w:tc>
        <w:tc>
          <w:tcPr>
            <w:tcW w:w="1075" w:type="dxa"/>
            <w:shd w:val="clear" w:color="auto" w:fill="auto"/>
            <w:noWrap/>
            <w:hideMark/>
          </w:tcPr>
          <w:p w14:paraId="101F8A46" w14:textId="77777777" w:rsidR="00E965D6" w:rsidRPr="00E5371D" w:rsidRDefault="00E965D6" w:rsidP="00FB6AAA">
            <w:pPr>
              <w:pStyle w:val="CETBodytext"/>
              <w:rPr>
                <w:b/>
                <w:bCs/>
                <w:lang w:val="en-GB" w:eastAsia="es-PE"/>
              </w:rPr>
            </w:pPr>
            <w:r w:rsidRPr="00E5371D">
              <w:rPr>
                <w:b/>
                <w:bCs/>
                <w:lang w:val="en-GB"/>
              </w:rPr>
              <w:t>143776.57</w:t>
            </w:r>
          </w:p>
        </w:tc>
        <w:tc>
          <w:tcPr>
            <w:tcW w:w="903" w:type="dxa"/>
            <w:shd w:val="clear" w:color="auto" w:fill="auto"/>
            <w:noWrap/>
            <w:hideMark/>
          </w:tcPr>
          <w:p w14:paraId="25085288" w14:textId="77777777" w:rsidR="00E965D6" w:rsidRPr="00E5371D" w:rsidRDefault="00E965D6" w:rsidP="00FB6AAA">
            <w:pPr>
              <w:pStyle w:val="CETBodytext"/>
              <w:rPr>
                <w:b/>
                <w:bCs/>
                <w:lang w:val="en-GB" w:eastAsia="es-PE"/>
              </w:rPr>
            </w:pPr>
            <w:r w:rsidRPr="00E5371D">
              <w:rPr>
                <w:b/>
                <w:bCs/>
                <w:lang w:val="en-GB"/>
              </w:rPr>
              <w:t>6.28</w:t>
            </w:r>
          </w:p>
        </w:tc>
        <w:tc>
          <w:tcPr>
            <w:tcW w:w="1165" w:type="dxa"/>
            <w:shd w:val="clear" w:color="auto" w:fill="auto"/>
            <w:noWrap/>
            <w:hideMark/>
          </w:tcPr>
          <w:p w14:paraId="4B530099" w14:textId="77777777" w:rsidR="00E965D6" w:rsidRPr="00E5371D" w:rsidRDefault="00E965D6" w:rsidP="00FB6AAA">
            <w:pPr>
              <w:pStyle w:val="CETBodytext"/>
              <w:rPr>
                <w:b/>
                <w:bCs/>
                <w:lang w:val="en-GB" w:eastAsia="es-PE"/>
              </w:rPr>
            </w:pPr>
            <w:r w:rsidRPr="00E5371D">
              <w:rPr>
                <w:b/>
                <w:bCs/>
                <w:lang w:val="en-GB"/>
              </w:rPr>
              <w:t>902916.84</w:t>
            </w:r>
          </w:p>
        </w:tc>
        <w:tc>
          <w:tcPr>
            <w:tcW w:w="948" w:type="dxa"/>
            <w:shd w:val="clear" w:color="auto" w:fill="auto"/>
            <w:noWrap/>
            <w:hideMark/>
          </w:tcPr>
          <w:p w14:paraId="4A4ADB94" w14:textId="77777777" w:rsidR="00E965D6" w:rsidRPr="00E5371D" w:rsidRDefault="00E965D6" w:rsidP="00FB6AAA">
            <w:pPr>
              <w:pStyle w:val="CETBodytext"/>
              <w:rPr>
                <w:b/>
                <w:bCs/>
                <w:lang w:val="en-GB" w:eastAsia="es-PE"/>
              </w:rPr>
            </w:pPr>
            <w:r w:rsidRPr="00E5371D">
              <w:rPr>
                <w:b/>
                <w:bCs/>
                <w:lang w:val="en-GB"/>
              </w:rPr>
              <w:t>150</w:t>
            </w:r>
          </w:p>
        </w:tc>
        <w:tc>
          <w:tcPr>
            <w:tcW w:w="949" w:type="dxa"/>
            <w:shd w:val="clear" w:color="auto" w:fill="auto"/>
            <w:noWrap/>
            <w:hideMark/>
          </w:tcPr>
          <w:p w14:paraId="34D6891E" w14:textId="77777777" w:rsidR="00E965D6" w:rsidRPr="00E5371D" w:rsidRDefault="00E965D6" w:rsidP="00FB6AAA">
            <w:pPr>
              <w:pStyle w:val="CETBodytext"/>
              <w:jc w:val="left"/>
              <w:rPr>
                <w:b/>
                <w:bCs/>
                <w:lang w:val="en-GB" w:eastAsia="es-PE"/>
              </w:rPr>
            </w:pPr>
            <w:r w:rsidRPr="00E5371D">
              <w:rPr>
                <w:b/>
                <w:bCs/>
                <w:lang w:val="en-GB"/>
              </w:rPr>
              <w:t>6019.45</w:t>
            </w:r>
          </w:p>
        </w:tc>
        <w:tc>
          <w:tcPr>
            <w:tcW w:w="815" w:type="dxa"/>
            <w:shd w:val="clear" w:color="auto" w:fill="auto"/>
            <w:noWrap/>
            <w:hideMark/>
          </w:tcPr>
          <w:p w14:paraId="25572143" w14:textId="77777777" w:rsidR="00E965D6" w:rsidRPr="00E5371D" w:rsidRDefault="00E965D6" w:rsidP="00FB6AAA">
            <w:pPr>
              <w:pStyle w:val="CETBodytext"/>
              <w:rPr>
                <w:b/>
                <w:bCs/>
                <w:lang w:val="en-GB" w:eastAsia="es-PE"/>
              </w:rPr>
            </w:pPr>
            <w:r w:rsidRPr="00E5371D">
              <w:rPr>
                <w:b/>
                <w:bCs/>
                <w:lang w:val="en-GB" w:eastAsia="es-PE"/>
              </w:rPr>
              <w:t>12</w:t>
            </w:r>
          </w:p>
        </w:tc>
        <w:tc>
          <w:tcPr>
            <w:tcW w:w="932" w:type="dxa"/>
            <w:shd w:val="clear" w:color="auto" w:fill="auto"/>
            <w:noWrap/>
            <w:hideMark/>
          </w:tcPr>
          <w:p w14:paraId="1AA3C742" w14:textId="77777777" w:rsidR="00E965D6" w:rsidRPr="00E5371D" w:rsidRDefault="00E965D6" w:rsidP="00FB6AAA">
            <w:pPr>
              <w:pStyle w:val="CETBodytext"/>
              <w:jc w:val="left"/>
              <w:rPr>
                <w:b/>
                <w:bCs/>
                <w:lang w:val="en-GB" w:eastAsia="es-PE"/>
              </w:rPr>
            </w:pPr>
            <w:r w:rsidRPr="00E5371D">
              <w:rPr>
                <w:b/>
                <w:bCs/>
                <w:lang w:val="en-GB"/>
              </w:rPr>
              <w:t>72.23</w:t>
            </w:r>
          </w:p>
        </w:tc>
      </w:tr>
      <w:tr w:rsidR="00E965D6" w:rsidRPr="00E5371D" w14:paraId="4991516E" w14:textId="77777777" w:rsidTr="00E965D6">
        <w:trPr>
          <w:trHeight w:val="241"/>
        </w:trPr>
        <w:tc>
          <w:tcPr>
            <w:tcW w:w="559" w:type="dxa"/>
            <w:shd w:val="clear" w:color="auto" w:fill="auto"/>
            <w:noWrap/>
            <w:hideMark/>
          </w:tcPr>
          <w:p w14:paraId="19E631D3" w14:textId="77777777" w:rsidR="00E965D6" w:rsidRPr="00E5371D" w:rsidRDefault="00E965D6" w:rsidP="00FB6AAA">
            <w:pPr>
              <w:pStyle w:val="CETBodytext"/>
              <w:rPr>
                <w:lang w:val="en-GB" w:eastAsia="es-PE"/>
              </w:rPr>
            </w:pPr>
            <w:r w:rsidRPr="00E5371D">
              <w:rPr>
                <w:lang w:val="en-GB"/>
              </w:rPr>
              <w:t>P07</w:t>
            </w:r>
          </w:p>
        </w:tc>
        <w:tc>
          <w:tcPr>
            <w:tcW w:w="735" w:type="dxa"/>
            <w:shd w:val="clear" w:color="auto" w:fill="auto"/>
            <w:noWrap/>
            <w:vAlign w:val="center"/>
            <w:hideMark/>
          </w:tcPr>
          <w:p w14:paraId="2F122B58" w14:textId="77777777" w:rsidR="00E965D6" w:rsidRPr="00E5371D" w:rsidRDefault="00E965D6" w:rsidP="00FB6AAA">
            <w:pPr>
              <w:pStyle w:val="CETBodytext"/>
              <w:rPr>
                <w:lang w:val="en-GB" w:eastAsia="es-PE"/>
              </w:rPr>
            </w:pPr>
            <w:r w:rsidRPr="00E5371D">
              <w:rPr>
                <w:lang w:val="en-GB" w:eastAsia="es-PE"/>
              </w:rPr>
              <w:t>47.98</w:t>
            </w:r>
          </w:p>
        </w:tc>
        <w:tc>
          <w:tcPr>
            <w:tcW w:w="821" w:type="dxa"/>
            <w:shd w:val="clear" w:color="auto" w:fill="auto"/>
            <w:noWrap/>
            <w:hideMark/>
          </w:tcPr>
          <w:p w14:paraId="67159194" w14:textId="77777777" w:rsidR="00E965D6" w:rsidRPr="00E5371D" w:rsidRDefault="00E965D6" w:rsidP="00FB6AAA">
            <w:pPr>
              <w:pStyle w:val="CETBodytext"/>
              <w:rPr>
                <w:lang w:val="en-GB" w:eastAsia="es-PE"/>
              </w:rPr>
            </w:pPr>
            <w:r w:rsidRPr="00E5371D">
              <w:rPr>
                <w:lang w:val="en-GB"/>
              </w:rPr>
              <w:t>21.21</w:t>
            </w:r>
          </w:p>
        </w:tc>
        <w:tc>
          <w:tcPr>
            <w:tcW w:w="1075" w:type="dxa"/>
            <w:shd w:val="clear" w:color="auto" w:fill="auto"/>
            <w:noWrap/>
            <w:hideMark/>
          </w:tcPr>
          <w:p w14:paraId="417EC6F6" w14:textId="77777777" w:rsidR="00E965D6" w:rsidRPr="00E5371D" w:rsidRDefault="00E965D6" w:rsidP="00FB6AAA">
            <w:pPr>
              <w:pStyle w:val="CETBodytext"/>
              <w:rPr>
                <w:lang w:val="en-GB" w:eastAsia="es-PE"/>
              </w:rPr>
            </w:pPr>
            <w:r w:rsidRPr="00E5371D">
              <w:rPr>
                <w:lang w:val="en-GB"/>
              </w:rPr>
              <w:t>21584.48</w:t>
            </w:r>
          </w:p>
        </w:tc>
        <w:tc>
          <w:tcPr>
            <w:tcW w:w="903" w:type="dxa"/>
            <w:shd w:val="clear" w:color="auto" w:fill="auto"/>
            <w:noWrap/>
            <w:hideMark/>
          </w:tcPr>
          <w:p w14:paraId="37A3B04C" w14:textId="77777777" w:rsidR="00E965D6" w:rsidRPr="00E5371D" w:rsidRDefault="00E965D6" w:rsidP="00FB6AAA">
            <w:pPr>
              <w:pStyle w:val="CETBodytext"/>
              <w:rPr>
                <w:lang w:val="en-GB" w:eastAsia="es-PE"/>
              </w:rPr>
            </w:pPr>
            <w:r w:rsidRPr="00E5371D">
              <w:rPr>
                <w:lang w:val="en-GB"/>
              </w:rPr>
              <w:t>6.28</w:t>
            </w:r>
          </w:p>
        </w:tc>
        <w:tc>
          <w:tcPr>
            <w:tcW w:w="1165" w:type="dxa"/>
            <w:shd w:val="clear" w:color="auto" w:fill="auto"/>
            <w:noWrap/>
            <w:hideMark/>
          </w:tcPr>
          <w:p w14:paraId="1DAF20CA" w14:textId="77777777" w:rsidR="00E965D6" w:rsidRPr="00E5371D" w:rsidRDefault="00E965D6" w:rsidP="00FB6AAA">
            <w:pPr>
              <w:pStyle w:val="CETBodytext"/>
              <w:rPr>
                <w:lang w:val="en-GB" w:eastAsia="es-PE"/>
              </w:rPr>
            </w:pPr>
            <w:r w:rsidRPr="00E5371D">
              <w:rPr>
                <w:lang w:val="en-GB"/>
              </w:rPr>
              <w:t>135550.53</w:t>
            </w:r>
          </w:p>
        </w:tc>
        <w:tc>
          <w:tcPr>
            <w:tcW w:w="948" w:type="dxa"/>
            <w:shd w:val="clear" w:color="auto" w:fill="auto"/>
            <w:noWrap/>
            <w:hideMark/>
          </w:tcPr>
          <w:p w14:paraId="62899C4E" w14:textId="77777777" w:rsidR="00E965D6" w:rsidRPr="00E5371D" w:rsidRDefault="00E965D6" w:rsidP="00FB6AAA">
            <w:pPr>
              <w:pStyle w:val="CETBodytext"/>
              <w:rPr>
                <w:lang w:val="en-GB" w:eastAsia="es-PE"/>
              </w:rPr>
            </w:pPr>
            <w:r w:rsidRPr="00E5371D">
              <w:rPr>
                <w:lang w:val="en-GB"/>
              </w:rPr>
              <w:t>150</w:t>
            </w:r>
          </w:p>
        </w:tc>
        <w:tc>
          <w:tcPr>
            <w:tcW w:w="949" w:type="dxa"/>
            <w:shd w:val="clear" w:color="auto" w:fill="auto"/>
            <w:noWrap/>
            <w:hideMark/>
          </w:tcPr>
          <w:p w14:paraId="543E3BA5" w14:textId="77777777" w:rsidR="00E965D6" w:rsidRPr="00E5371D" w:rsidRDefault="00E965D6" w:rsidP="00FB6AAA">
            <w:pPr>
              <w:pStyle w:val="CETBodytext"/>
              <w:jc w:val="left"/>
              <w:rPr>
                <w:lang w:val="en-GB" w:eastAsia="es-PE"/>
              </w:rPr>
            </w:pPr>
            <w:r w:rsidRPr="00E5371D">
              <w:rPr>
                <w:lang w:val="en-GB"/>
              </w:rPr>
              <w:t>903.67</w:t>
            </w:r>
          </w:p>
        </w:tc>
        <w:tc>
          <w:tcPr>
            <w:tcW w:w="815" w:type="dxa"/>
            <w:shd w:val="clear" w:color="auto" w:fill="auto"/>
            <w:noWrap/>
            <w:hideMark/>
          </w:tcPr>
          <w:p w14:paraId="72830493" w14:textId="77777777" w:rsidR="00E965D6" w:rsidRPr="00E5371D" w:rsidRDefault="00E965D6" w:rsidP="00FB6AAA">
            <w:pPr>
              <w:pStyle w:val="CETBodytext"/>
              <w:rPr>
                <w:lang w:val="en-GB" w:eastAsia="es-PE"/>
              </w:rPr>
            </w:pPr>
            <w:r w:rsidRPr="00E5371D">
              <w:rPr>
                <w:lang w:val="en-GB" w:eastAsia="es-PE"/>
              </w:rPr>
              <w:t>12</w:t>
            </w:r>
          </w:p>
        </w:tc>
        <w:tc>
          <w:tcPr>
            <w:tcW w:w="932" w:type="dxa"/>
            <w:shd w:val="clear" w:color="auto" w:fill="auto"/>
            <w:noWrap/>
            <w:hideMark/>
          </w:tcPr>
          <w:p w14:paraId="2753813A" w14:textId="77777777" w:rsidR="00E965D6" w:rsidRPr="00E5371D" w:rsidRDefault="00E965D6" w:rsidP="00FB6AAA">
            <w:pPr>
              <w:pStyle w:val="CETBodytext"/>
              <w:jc w:val="left"/>
              <w:rPr>
                <w:lang w:val="en-GB" w:eastAsia="es-PE"/>
              </w:rPr>
            </w:pPr>
            <w:r w:rsidRPr="00E5371D">
              <w:rPr>
                <w:lang w:val="en-GB"/>
              </w:rPr>
              <w:t>10.84</w:t>
            </w:r>
          </w:p>
        </w:tc>
      </w:tr>
      <w:tr w:rsidR="00E965D6" w:rsidRPr="00E5371D" w14:paraId="181247D9" w14:textId="77777777" w:rsidTr="00E965D6">
        <w:trPr>
          <w:trHeight w:val="241"/>
        </w:trPr>
        <w:tc>
          <w:tcPr>
            <w:tcW w:w="559" w:type="dxa"/>
            <w:shd w:val="clear" w:color="auto" w:fill="auto"/>
            <w:noWrap/>
            <w:hideMark/>
          </w:tcPr>
          <w:p w14:paraId="66EDCE1D" w14:textId="77777777" w:rsidR="00E965D6" w:rsidRPr="00E5371D" w:rsidRDefault="00E965D6" w:rsidP="00FB6AAA">
            <w:pPr>
              <w:pStyle w:val="CETBodytext"/>
              <w:rPr>
                <w:lang w:val="en-GB" w:eastAsia="es-PE"/>
              </w:rPr>
            </w:pPr>
            <w:r w:rsidRPr="00E5371D">
              <w:rPr>
                <w:lang w:val="en-GB"/>
              </w:rPr>
              <w:t>P08</w:t>
            </w:r>
          </w:p>
        </w:tc>
        <w:tc>
          <w:tcPr>
            <w:tcW w:w="735" w:type="dxa"/>
            <w:shd w:val="clear" w:color="auto" w:fill="auto"/>
            <w:noWrap/>
            <w:vAlign w:val="center"/>
            <w:hideMark/>
          </w:tcPr>
          <w:p w14:paraId="4C09109E" w14:textId="77777777" w:rsidR="00E965D6" w:rsidRPr="00E5371D" w:rsidRDefault="00E965D6" w:rsidP="00FB6AAA">
            <w:pPr>
              <w:pStyle w:val="CETBodytext"/>
              <w:rPr>
                <w:lang w:val="en-GB" w:eastAsia="es-PE"/>
              </w:rPr>
            </w:pPr>
            <w:r w:rsidRPr="00E5371D">
              <w:rPr>
                <w:lang w:val="en-GB" w:eastAsia="es-PE"/>
              </w:rPr>
              <w:t>57.2</w:t>
            </w:r>
          </w:p>
        </w:tc>
        <w:tc>
          <w:tcPr>
            <w:tcW w:w="821" w:type="dxa"/>
            <w:shd w:val="clear" w:color="auto" w:fill="auto"/>
            <w:noWrap/>
            <w:hideMark/>
          </w:tcPr>
          <w:p w14:paraId="12CF4E53" w14:textId="77777777" w:rsidR="00E965D6" w:rsidRPr="00E5371D" w:rsidRDefault="00E965D6" w:rsidP="00FB6AAA">
            <w:pPr>
              <w:pStyle w:val="CETBodytext"/>
              <w:rPr>
                <w:lang w:val="en-GB" w:eastAsia="es-PE"/>
              </w:rPr>
            </w:pPr>
            <w:r w:rsidRPr="00E5371D">
              <w:rPr>
                <w:lang w:val="en-GB"/>
              </w:rPr>
              <w:t>21.21</w:t>
            </w:r>
          </w:p>
        </w:tc>
        <w:tc>
          <w:tcPr>
            <w:tcW w:w="1075" w:type="dxa"/>
            <w:shd w:val="clear" w:color="auto" w:fill="auto"/>
            <w:noWrap/>
            <w:hideMark/>
          </w:tcPr>
          <w:p w14:paraId="35FC8039" w14:textId="77777777" w:rsidR="00E965D6" w:rsidRPr="00E5371D" w:rsidRDefault="00E965D6" w:rsidP="00FB6AAA">
            <w:pPr>
              <w:pStyle w:val="CETBodytext"/>
              <w:rPr>
                <w:lang w:val="en-GB" w:eastAsia="es-PE"/>
              </w:rPr>
            </w:pPr>
            <w:r w:rsidRPr="00E5371D">
              <w:rPr>
                <w:lang w:val="en-GB"/>
              </w:rPr>
              <w:t>25732.23</w:t>
            </w:r>
          </w:p>
        </w:tc>
        <w:tc>
          <w:tcPr>
            <w:tcW w:w="903" w:type="dxa"/>
            <w:shd w:val="clear" w:color="auto" w:fill="auto"/>
            <w:noWrap/>
            <w:hideMark/>
          </w:tcPr>
          <w:p w14:paraId="32CFDBC8" w14:textId="77777777" w:rsidR="00E965D6" w:rsidRPr="00E5371D" w:rsidRDefault="00E965D6" w:rsidP="00FB6AAA">
            <w:pPr>
              <w:pStyle w:val="CETBodytext"/>
              <w:rPr>
                <w:lang w:val="en-GB" w:eastAsia="es-PE"/>
              </w:rPr>
            </w:pPr>
            <w:r w:rsidRPr="00E5371D">
              <w:rPr>
                <w:lang w:val="en-GB"/>
              </w:rPr>
              <w:t>6.28</w:t>
            </w:r>
          </w:p>
        </w:tc>
        <w:tc>
          <w:tcPr>
            <w:tcW w:w="1165" w:type="dxa"/>
            <w:shd w:val="clear" w:color="auto" w:fill="auto"/>
            <w:noWrap/>
            <w:hideMark/>
          </w:tcPr>
          <w:p w14:paraId="6B2F4FA9" w14:textId="77777777" w:rsidR="00E965D6" w:rsidRPr="00E5371D" w:rsidRDefault="00E965D6" w:rsidP="00FB6AAA">
            <w:pPr>
              <w:pStyle w:val="CETBodytext"/>
              <w:rPr>
                <w:lang w:val="en-GB" w:eastAsia="es-PE"/>
              </w:rPr>
            </w:pPr>
            <w:r w:rsidRPr="00E5371D">
              <w:rPr>
                <w:lang w:val="en-GB"/>
              </w:rPr>
              <w:t>161598.38</w:t>
            </w:r>
          </w:p>
        </w:tc>
        <w:tc>
          <w:tcPr>
            <w:tcW w:w="948" w:type="dxa"/>
            <w:shd w:val="clear" w:color="auto" w:fill="auto"/>
            <w:noWrap/>
            <w:hideMark/>
          </w:tcPr>
          <w:p w14:paraId="110FF597" w14:textId="77777777" w:rsidR="00E965D6" w:rsidRPr="00E5371D" w:rsidRDefault="00E965D6" w:rsidP="00FB6AAA">
            <w:pPr>
              <w:pStyle w:val="CETBodytext"/>
              <w:rPr>
                <w:lang w:val="en-GB" w:eastAsia="es-PE"/>
              </w:rPr>
            </w:pPr>
            <w:r w:rsidRPr="00E5371D">
              <w:rPr>
                <w:lang w:val="en-GB"/>
              </w:rPr>
              <w:t>150</w:t>
            </w:r>
          </w:p>
        </w:tc>
        <w:tc>
          <w:tcPr>
            <w:tcW w:w="949" w:type="dxa"/>
            <w:shd w:val="clear" w:color="auto" w:fill="auto"/>
            <w:noWrap/>
            <w:hideMark/>
          </w:tcPr>
          <w:p w14:paraId="2C4D6A9D" w14:textId="77777777" w:rsidR="00E965D6" w:rsidRPr="00E5371D" w:rsidRDefault="00E965D6" w:rsidP="00FB6AAA">
            <w:pPr>
              <w:pStyle w:val="CETBodytext"/>
              <w:jc w:val="left"/>
              <w:rPr>
                <w:lang w:val="en-GB" w:eastAsia="es-PE"/>
              </w:rPr>
            </w:pPr>
            <w:r w:rsidRPr="00E5371D">
              <w:rPr>
                <w:lang w:val="en-GB"/>
              </w:rPr>
              <w:t>1077.32</w:t>
            </w:r>
          </w:p>
        </w:tc>
        <w:tc>
          <w:tcPr>
            <w:tcW w:w="815" w:type="dxa"/>
            <w:shd w:val="clear" w:color="auto" w:fill="auto"/>
            <w:noWrap/>
            <w:hideMark/>
          </w:tcPr>
          <w:p w14:paraId="30FFCAD3" w14:textId="77777777" w:rsidR="00E965D6" w:rsidRPr="00E5371D" w:rsidRDefault="00E965D6" w:rsidP="00FB6AAA">
            <w:pPr>
              <w:pStyle w:val="CETBodytext"/>
              <w:rPr>
                <w:lang w:val="en-GB" w:eastAsia="es-PE"/>
              </w:rPr>
            </w:pPr>
            <w:r w:rsidRPr="00E5371D">
              <w:rPr>
                <w:lang w:val="en-GB" w:eastAsia="es-PE"/>
              </w:rPr>
              <w:t>12</w:t>
            </w:r>
          </w:p>
        </w:tc>
        <w:tc>
          <w:tcPr>
            <w:tcW w:w="932" w:type="dxa"/>
            <w:shd w:val="clear" w:color="auto" w:fill="auto"/>
            <w:noWrap/>
            <w:hideMark/>
          </w:tcPr>
          <w:p w14:paraId="6014C68F" w14:textId="77777777" w:rsidR="00E965D6" w:rsidRPr="00E5371D" w:rsidRDefault="00E965D6" w:rsidP="00FB6AAA">
            <w:pPr>
              <w:pStyle w:val="CETBodytext"/>
              <w:jc w:val="left"/>
              <w:rPr>
                <w:lang w:val="en-GB" w:eastAsia="es-PE"/>
              </w:rPr>
            </w:pPr>
            <w:r w:rsidRPr="00E5371D">
              <w:rPr>
                <w:lang w:val="en-GB"/>
              </w:rPr>
              <w:t>12.93</w:t>
            </w:r>
          </w:p>
        </w:tc>
      </w:tr>
      <w:tr w:rsidR="00E965D6" w:rsidRPr="00E5371D" w14:paraId="7FC7C501" w14:textId="77777777" w:rsidTr="00E965D6">
        <w:trPr>
          <w:trHeight w:val="241"/>
        </w:trPr>
        <w:tc>
          <w:tcPr>
            <w:tcW w:w="559" w:type="dxa"/>
            <w:shd w:val="clear" w:color="auto" w:fill="auto"/>
            <w:noWrap/>
            <w:hideMark/>
          </w:tcPr>
          <w:p w14:paraId="105B18E4" w14:textId="77777777" w:rsidR="00E965D6" w:rsidRPr="00E5371D" w:rsidRDefault="00E965D6" w:rsidP="00FB6AAA">
            <w:pPr>
              <w:pStyle w:val="CETBodytext"/>
              <w:rPr>
                <w:lang w:val="en-GB" w:eastAsia="es-PE"/>
              </w:rPr>
            </w:pPr>
            <w:r w:rsidRPr="00E5371D">
              <w:rPr>
                <w:lang w:val="en-GB"/>
              </w:rPr>
              <w:t>P09</w:t>
            </w:r>
          </w:p>
        </w:tc>
        <w:tc>
          <w:tcPr>
            <w:tcW w:w="735" w:type="dxa"/>
            <w:shd w:val="clear" w:color="auto" w:fill="auto"/>
            <w:noWrap/>
            <w:vAlign w:val="center"/>
            <w:hideMark/>
          </w:tcPr>
          <w:p w14:paraId="11D69A21" w14:textId="77777777" w:rsidR="00E965D6" w:rsidRPr="00E5371D" w:rsidRDefault="00E965D6" w:rsidP="00FB6AAA">
            <w:pPr>
              <w:pStyle w:val="CETBodytext"/>
              <w:rPr>
                <w:lang w:val="en-GB" w:eastAsia="es-PE"/>
              </w:rPr>
            </w:pPr>
            <w:r w:rsidRPr="00E5371D">
              <w:rPr>
                <w:lang w:val="en-GB" w:eastAsia="es-PE"/>
              </w:rPr>
              <w:t>60.4</w:t>
            </w:r>
          </w:p>
        </w:tc>
        <w:tc>
          <w:tcPr>
            <w:tcW w:w="821" w:type="dxa"/>
            <w:shd w:val="clear" w:color="auto" w:fill="auto"/>
            <w:noWrap/>
            <w:hideMark/>
          </w:tcPr>
          <w:p w14:paraId="70E39969" w14:textId="77777777" w:rsidR="00E965D6" w:rsidRPr="00E5371D" w:rsidRDefault="00E965D6" w:rsidP="00FB6AAA">
            <w:pPr>
              <w:pStyle w:val="CETBodytext"/>
              <w:rPr>
                <w:lang w:val="en-GB" w:eastAsia="es-PE"/>
              </w:rPr>
            </w:pPr>
            <w:r w:rsidRPr="00E5371D">
              <w:rPr>
                <w:lang w:val="en-GB"/>
              </w:rPr>
              <w:t>21.21</w:t>
            </w:r>
          </w:p>
        </w:tc>
        <w:tc>
          <w:tcPr>
            <w:tcW w:w="1075" w:type="dxa"/>
            <w:shd w:val="clear" w:color="auto" w:fill="auto"/>
            <w:noWrap/>
            <w:hideMark/>
          </w:tcPr>
          <w:p w14:paraId="66813E8A" w14:textId="77777777" w:rsidR="00E965D6" w:rsidRPr="00E5371D" w:rsidRDefault="00E965D6" w:rsidP="00FB6AAA">
            <w:pPr>
              <w:pStyle w:val="CETBodytext"/>
              <w:rPr>
                <w:lang w:val="en-GB" w:eastAsia="es-PE"/>
              </w:rPr>
            </w:pPr>
            <w:r w:rsidRPr="00E5371D">
              <w:rPr>
                <w:lang w:val="en-GB"/>
              </w:rPr>
              <w:t>27171.79</w:t>
            </w:r>
          </w:p>
        </w:tc>
        <w:tc>
          <w:tcPr>
            <w:tcW w:w="903" w:type="dxa"/>
            <w:shd w:val="clear" w:color="auto" w:fill="auto"/>
            <w:noWrap/>
            <w:hideMark/>
          </w:tcPr>
          <w:p w14:paraId="07491578" w14:textId="77777777" w:rsidR="00E965D6" w:rsidRPr="00E5371D" w:rsidRDefault="00E965D6" w:rsidP="00FB6AAA">
            <w:pPr>
              <w:pStyle w:val="CETBodytext"/>
              <w:rPr>
                <w:lang w:val="en-GB" w:eastAsia="es-PE"/>
              </w:rPr>
            </w:pPr>
            <w:r w:rsidRPr="00E5371D">
              <w:rPr>
                <w:lang w:val="en-GB"/>
              </w:rPr>
              <w:t>6.28</w:t>
            </w:r>
          </w:p>
        </w:tc>
        <w:tc>
          <w:tcPr>
            <w:tcW w:w="1165" w:type="dxa"/>
            <w:shd w:val="clear" w:color="auto" w:fill="auto"/>
            <w:noWrap/>
            <w:hideMark/>
          </w:tcPr>
          <w:p w14:paraId="19C94E33" w14:textId="77777777" w:rsidR="00E965D6" w:rsidRPr="00E5371D" w:rsidRDefault="00E965D6" w:rsidP="00FB6AAA">
            <w:pPr>
              <w:pStyle w:val="CETBodytext"/>
              <w:rPr>
                <w:lang w:val="en-GB" w:eastAsia="es-PE"/>
              </w:rPr>
            </w:pPr>
            <w:r w:rsidRPr="00E5371D">
              <w:rPr>
                <w:lang w:val="en-GB"/>
              </w:rPr>
              <w:t>170638.85</w:t>
            </w:r>
          </w:p>
        </w:tc>
        <w:tc>
          <w:tcPr>
            <w:tcW w:w="948" w:type="dxa"/>
            <w:shd w:val="clear" w:color="auto" w:fill="auto"/>
            <w:noWrap/>
            <w:hideMark/>
          </w:tcPr>
          <w:p w14:paraId="5AC9B771" w14:textId="77777777" w:rsidR="00E965D6" w:rsidRPr="00E5371D" w:rsidRDefault="00E965D6" w:rsidP="00FB6AAA">
            <w:pPr>
              <w:pStyle w:val="CETBodytext"/>
              <w:rPr>
                <w:lang w:val="en-GB" w:eastAsia="es-PE"/>
              </w:rPr>
            </w:pPr>
            <w:r w:rsidRPr="00E5371D">
              <w:rPr>
                <w:lang w:val="en-GB"/>
              </w:rPr>
              <w:t>150</w:t>
            </w:r>
          </w:p>
        </w:tc>
        <w:tc>
          <w:tcPr>
            <w:tcW w:w="949" w:type="dxa"/>
            <w:shd w:val="clear" w:color="auto" w:fill="auto"/>
            <w:noWrap/>
            <w:hideMark/>
          </w:tcPr>
          <w:p w14:paraId="078F5DBE" w14:textId="77777777" w:rsidR="00E965D6" w:rsidRPr="00E5371D" w:rsidRDefault="00E965D6" w:rsidP="00FB6AAA">
            <w:pPr>
              <w:pStyle w:val="CETBodytext"/>
              <w:jc w:val="left"/>
              <w:rPr>
                <w:lang w:val="en-GB" w:eastAsia="es-PE"/>
              </w:rPr>
            </w:pPr>
            <w:r w:rsidRPr="00E5371D">
              <w:rPr>
                <w:lang w:val="en-GB"/>
              </w:rPr>
              <w:t>1137.59</w:t>
            </w:r>
          </w:p>
        </w:tc>
        <w:tc>
          <w:tcPr>
            <w:tcW w:w="815" w:type="dxa"/>
            <w:shd w:val="clear" w:color="auto" w:fill="auto"/>
            <w:noWrap/>
            <w:hideMark/>
          </w:tcPr>
          <w:p w14:paraId="220C06E2" w14:textId="77777777" w:rsidR="00E965D6" w:rsidRPr="00E5371D" w:rsidRDefault="00E965D6" w:rsidP="00FB6AAA">
            <w:pPr>
              <w:pStyle w:val="CETBodytext"/>
              <w:rPr>
                <w:lang w:val="en-GB" w:eastAsia="es-PE"/>
              </w:rPr>
            </w:pPr>
            <w:r w:rsidRPr="00E5371D">
              <w:rPr>
                <w:lang w:val="en-GB" w:eastAsia="es-PE"/>
              </w:rPr>
              <w:t>12</w:t>
            </w:r>
          </w:p>
        </w:tc>
        <w:tc>
          <w:tcPr>
            <w:tcW w:w="932" w:type="dxa"/>
            <w:shd w:val="clear" w:color="auto" w:fill="auto"/>
            <w:noWrap/>
            <w:hideMark/>
          </w:tcPr>
          <w:p w14:paraId="4270E32B" w14:textId="77777777" w:rsidR="00E965D6" w:rsidRPr="00E5371D" w:rsidRDefault="00E965D6" w:rsidP="00FB6AAA">
            <w:pPr>
              <w:pStyle w:val="CETBodytext"/>
              <w:jc w:val="left"/>
              <w:rPr>
                <w:lang w:val="en-GB" w:eastAsia="es-PE"/>
              </w:rPr>
            </w:pPr>
            <w:r w:rsidRPr="00E5371D">
              <w:rPr>
                <w:lang w:val="en-GB"/>
              </w:rPr>
              <w:t>13.65</w:t>
            </w:r>
          </w:p>
        </w:tc>
      </w:tr>
      <w:tr w:rsidR="00E965D6" w:rsidRPr="00E5371D" w14:paraId="5E1A9D44" w14:textId="77777777" w:rsidTr="00E965D6">
        <w:trPr>
          <w:trHeight w:val="241"/>
        </w:trPr>
        <w:tc>
          <w:tcPr>
            <w:tcW w:w="559" w:type="dxa"/>
            <w:shd w:val="clear" w:color="auto" w:fill="auto"/>
            <w:noWrap/>
            <w:hideMark/>
          </w:tcPr>
          <w:p w14:paraId="2DDDB625" w14:textId="77777777" w:rsidR="00E965D6" w:rsidRPr="00E5371D" w:rsidRDefault="00E965D6" w:rsidP="00FB6AAA">
            <w:pPr>
              <w:pStyle w:val="CETBodytext"/>
              <w:rPr>
                <w:lang w:val="en-GB" w:eastAsia="es-PE"/>
              </w:rPr>
            </w:pPr>
            <w:r w:rsidRPr="00E5371D">
              <w:rPr>
                <w:lang w:val="en-GB"/>
              </w:rPr>
              <w:t>P10</w:t>
            </w:r>
          </w:p>
        </w:tc>
        <w:tc>
          <w:tcPr>
            <w:tcW w:w="735" w:type="dxa"/>
            <w:shd w:val="clear" w:color="auto" w:fill="auto"/>
            <w:noWrap/>
            <w:vAlign w:val="center"/>
            <w:hideMark/>
          </w:tcPr>
          <w:p w14:paraId="2DA169CE" w14:textId="77777777" w:rsidR="00E965D6" w:rsidRPr="00E5371D" w:rsidRDefault="00E965D6" w:rsidP="00FB6AAA">
            <w:pPr>
              <w:pStyle w:val="CETBodytext"/>
              <w:rPr>
                <w:lang w:val="en-GB" w:eastAsia="es-PE"/>
              </w:rPr>
            </w:pPr>
            <w:r w:rsidRPr="00E5371D">
              <w:rPr>
                <w:lang w:val="en-GB" w:eastAsia="es-PE"/>
              </w:rPr>
              <w:t>43.96</w:t>
            </w:r>
          </w:p>
        </w:tc>
        <w:tc>
          <w:tcPr>
            <w:tcW w:w="821" w:type="dxa"/>
            <w:shd w:val="clear" w:color="auto" w:fill="auto"/>
            <w:noWrap/>
            <w:hideMark/>
          </w:tcPr>
          <w:p w14:paraId="2464DECD" w14:textId="77777777" w:rsidR="00E965D6" w:rsidRPr="00E5371D" w:rsidRDefault="00E965D6" w:rsidP="00FB6AAA">
            <w:pPr>
              <w:pStyle w:val="CETBodytext"/>
              <w:rPr>
                <w:lang w:val="en-GB" w:eastAsia="es-PE"/>
              </w:rPr>
            </w:pPr>
            <w:r w:rsidRPr="00E5371D">
              <w:rPr>
                <w:lang w:val="en-GB"/>
              </w:rPr>
              <w:t>21.21</w:t>
            </w:r>
          </w:p>
        </w:tc>
        <w:tc>
          <w:tcPr>
            <w:tcW w:w="1075" w:type="dxa"/>
            <w:shd w:val="clear" w:color="auto" w:fill="auto"/>
            <w:noWrap/>
            <w:hideMark/>
          </w:tcPr>
          <w:p w14:paraId="4CC42594" w14:textId="77777777" w:rsidR="00E965D6" w:rsidRPr="00E5371D" w:rsidRDefault="00E965D6" w:rsidP="00FB6AAA">
            <w:pPr>
              <w:pStyle w:val="CETBodytext"/>
              <w:rPr>
                <w:lang w:val="en-GB" w:eastAsia="es-PE"/>
              </w:rPr>
            </w:pPr>
            <w:r w:rsidRPr="00E5371D">
              <w:rPr>
                <w:lang w:val="en-GB"/>
              </w:rPr>
              <w:t>19776.03</w:t>
            </w:r>
          </w:p>
        </w:tc>
        <w:tc>
          <w:tcPr>
            <w:tcW w:w="903" w:type="dxa"/>
            <w:shd w:val="clear" w:color="auto" w:fill="auto"/>
            <w:noWrap/>
            <w:hideMark/>
          </w:tcPr>
          <w:p w14:paraId="1BE28711" w14:textId="77777777" w:rsidR="00E965D6" w:rsidRPr="00E5371D" w:rsidRDefault="00E965D6" w:rsidP="00FB6AAA">
            <w:pPr>
              <w:pStyle w:val="CETBodytext"/>
              <w:rPr>
                <w:lang w:val="en-GB" w:eastAsia="es-PE"/>
              </w:rPr>
            </w:pPr>
            <w:r w:rsidRPr="00E5371D">
              <w:rPr>
                <w:lang w:val="en-GB"/>
              </w:rPr>
              <w:t>6.28</w:t>
            </w:r>
          </w:p>
        </w:tc>
        <w:tc>
          <w:tcPr>
            <w:tcW w:w="1165" w:type="dxa"/>
            <w:shd w:val="clear" w:color="auto" w:fill="auto"/>
            <w:noWrap/>
            <w:hideMark/>
          </w:tcPr>
          <w:p w14:paraId="5C646B05" w14:textId="77777777" w:rsidR="00E965D6" w:rsidRPr="00E5371D" w:rsidRDefault="00E965D6" w:rsidP="00FB6AAA">
            <w:pPr>
              <w:pStyle w:val="CETBodytext"/>
              <w:rPr>
                <w:lang w:val="en-GB" w:eastAsia="es-PE"/>
              </w:rPr>
            </w:pPr>
            <w:r w:rsidRPr="00E5371D">
              <w:rPr>
                <w:lang w:val="en-GB"/>
              </w:rPr>
              <w:t>124193.44</w:t>
            </w:r>
          </w:p>
        </w:tc>
        <w:tc>
          <w:tcPr>
            <w:tcW w:w="948" w:type="dxa"/>
            <w:shd w:val="clear" w:color="auto" w:fill="auto"/>
            <w:noWrap/>
            <w:hideMark/>
          </w:tcPr>
          <w:p w14:paraId="136A8279" w14:textId="77777777" w:rsidR="00E965D6" w:rsidRPr="00E5371D" w:rsidRDefault="00E965D6" w:rsidP="00FB6AAA">
            <w:pPr>
              <w:pStyle w:val="CETBodytext"/>
              <w:rPr>
                <w:lang w:val="en-GB" w:eastAsia="es-PE"/>
              </w:rPr>
            </w:pPr>
            <w:r w:rsidRPr="00E5371D">
              <w:rPr>
                <w:lang w:val="en-GB"/>
              </w:rPr>
              <w:t>150</w:t>
            </w:r>
          </w:p>
        </w:tc>
        <w:tc>
          <w:tcPr>
            <w:tcW w:w="949" w:type="dxa"/>
            <w:shd w:val="clear" w:color="auto" w:fill="auto"/>
            <w:noWrap/>
            <w:hideMark/>
          </w:tcPr>
          <w:p w14:paraId="781C25C2" w14:textId="77777777" w:rsidR="00E965D6" w:rsidRPr="00E5371D" w:rsidRDefault="00E965D6" w:rsidP="00FB6AAA">
            <w:pPr>
              <w:pStyle w:val="CETBodytext"/>
              <w:jc w:val="left"/>
              <w:rPr>
                <w:lang w:val="en-GB" w:eastAsia="es-PE"/>
              </w:rPr>
            </w:pPr>
            <w:r w:rsidRPr="00E5371D">
              <w:rPr>
                <w:lang w:val="en-GB"/>
              </w:rPr>
              <w:t>827.96</w:t>
            </w:r>
          </w:p>
        </w:tc>
        <w:tc>
          <w:tcPr>
            <w:tcW w:w="815" w:type="dxa"/>
            <w:shd w:val="clear" w:color="auto" w:fill="auto"/>
            <w:noWrap/>
            <w:hideMark/>
          </w:tcPr>
          <w:p w14:paraId="6AE18074" w14:textId="77777777" w:rsidR="00E965D6" w:rsidRPr="00E5371D" w:rsidRDefault="00E965D6" w:rsidP="00FB6AAA">
            <w:pPr>
              <w:pStyle w:val="CETBodytext"/>
              <w:rPr>
                <w:lang w:val="en-GB" w:eastAsia="es-PE"/>
              </w:rPr>
            </w:pPr>
            <w:r w:rsidRPr="00E5371D">
              <w:rPr>
                <w:lang w:val="en-GB" w:eastAsia="es-PE"/>
              </w:rPr>
              <w:t>12</w:t>
            </w:r>
          </w:p>
        </w:tc>
        <w:tc>
          <w:tcPr>
            <w:tcW w:w="932" w:type="dxa"/>
            <w:shd w:val="clear" w:color="auto" w:fill="auto"/>
            <w:noWrap/>
            <w:hideMark/>
          </w:tcPr>
          <w:p w14:paraId="6809E171" w14:textId="77777777" w:rsidR="00E965D6" w:rsidRPr="00E5371D" w:rsidRDefault="00E965D6" w:rsidP="00FB6AAA">
            <w:pPr>
              <w:pStyle w:val="CETBodytext"/>
              <w:jc w:val="left"/>
              <w:rPr>
                <w:lang w:val="en-GB" w:eastAsia="es-PE"/>
              </w:rPr>
            </w:pPr>
            <w:r w:rsidRPr="00E5371D">
              <w:rPr>
                <w:lang w:val="en-GB"/>
              </w:rPr>
              <w:t>9.94</w:t>
            </w:r>
          </w:p>
        </w:tc>
      </w:tr>
      <w:tr w:rsidR="00E965D6" w:rsidRPr="00E5371D" w14:paraId="0287B473" w14:textId="77777777" w:rsidTr="00E965D6">
        <w:trPr>
          <w:trHeight w:val="241"/>
        </w:trPr>
        <w:tc>
          <w:tcPr>
            <w:tcW w:w="559" w:type="dxa"/>
            <w:shd w:val="clear" w:color="auto" w:fill="auto"/>
            <w:noWrap/>
            <w:vAlign w:val="center"/>
            <w:hideMark/>
          </w:tcPr>
          <w:p w14:paraId="3E102527" w14:textId="77777777" w:rsidR="00E965D6" w:rsidRPr="00E5371D" w:rsidRDefault="00E965D6" w:rsidP="00FB6AAA">
            <w:pPr>
              <w:pStyle w:val="CETBodytext"/>
              <w:rPr>
                <w:lang w:val="en-GB" w:eastAsia="es-PE"/>
              </w:rPr>
            </w:pPr>
            <w:r w:rsidRPr="00E5371D">
              <w:rPr>
                <w:lang w:val="en-GB" w:eastAsia="es-PE"/>
              </w:rPr>
              <w:t>P11</w:t>
            </w:r>
          </w:p>
        </w:tc>
        <w:tc>
          <w:tcPr>
            <w:tcW w:w="735" w:type="dxa"/>
            <w:shd w:val="clear" w:color="auto" w:fill="auto"/>
            <w:noWrap/>
            <w:vAlign w:val="center"/>
            <w:hideMark/>
          </w:tcPr>
          <w:p w14:paraId="0C6E0EC8" w14:textId="77777777" w:rsidR="00E965D6" w:rsidRPr="00E5371D" w:rsidRDefault="00E965D6" w:rsidP="00FB6AAA">
            <w:pPr>
              <w:pStyle w:val="CETBodytext"/>
              <w:rPr>
                <w:lang w:val="en-GB" w:eastAsia="es-PE"/>
              </w:rPr>
            </w:pPr>
            <w:r w:rsidRPr="00E5371D">
              <w:rPr>
                <w:lang w:val="en-GB" w:eastAsia="es-PE"/>
              </w:rPr>
              <w:t>41.54</w:t>
            </w:r>
          </w:p>
        </w:tc>
        <w:tc>
          <w:tcPr>
            <w:tcW w:w="821" w:type="dxa"/>
            <w:shd w:val="clear" w:color="auto" w:fill="auto"/>
            <w:noWrap/>
            <w:hideMark/>
          </w:tcPr>
          <w:p w14:paraId="7539B850" w14:textId="77777777" w:rsidR="00E965D6" w:rsidRPr="00E5371D" w:rsidRDefault="00E965D6" w:rsidP="00FB6AAA">
            <w:pPr>
              <w:pStyle w:val="CETBodytext"/>
              <w:rPr>
                <w:lang w:val="en-GB" w:eastAsia="es-PE"/>
              </w:rPr>
            </w:pPr>
            <w:r w:rsidRPr="00E5371D">
              <w:rPr>
                <w:lang w:val="en-GB"/>
              </w:rPr>
              <w:t>21.21</w:t>
            </w:r>
          </w:p>
        </w:tc>
        <w:tc>
          <w:tcPr>
            <w:tcW w:w="1075" w:type="dxa"/>
            <w:shd w:val="clear" w:color="auto" w:fill="auto"/>
            <w:noWrap/>
            <w:hideMark/>
          </w:tcPr>
          <w:p w14:paraId="4260D4F7" w14:textId="77777777" w:rsidR="00E965D6" w:rsidRPr="00E5371D" w:rsidRDefault="00E965D6" w:rsidP="00FB6AAA">
            <w:pPr>
              <w:pStyle w:val="CETBodytext"/>
              <w:rPr>
                <w:lang w:val="en-GB" w:eastAsia="es-PE"/>
              </w:rPr>
            </w:pPr>
            <w:r w:rsidRPr="00E5371D">
              <w:rPr>
                <w:lang w:val="en-GB"/>
              </w:rPr>
              <w:t>18687.35</w:t>
            </w:r>
          </w:p>
        </w:tc>
        <w:tc>
          <w:tcPr>
            <w:tcW w:w="903" w:type="dxa"/>
            <w:shd w:val="clear" w:color="auto" w:fill="auto"/>
            <w:noWrap/>
            <w:hideMark/>
          </w:tcPr>
          <w:p w14:paraId="17D6E3F8" w14:textId="77777777" w:rsidR="00E965D6" w:rsidRPr="00E5371D" w:rsidRDefault="00E965D6" w:rsidP="00FB6AAA">
            <w:pPr>
              <w:pStyle w:val="CETBodytext"/>
              <w:rPr>
                <w:lang w:val="en-GB" w:eastAsia="es-PE"/>
              </w:rPr>
            </w:pPr>
            <w:r w:rsidRPr="00E5371D">
              <w:rPr>
                <w:lang w:val="en-GB"/>
              </w:rPr>
              <w:t>6.28</w:t>
            </w:r>
          </w:p>
        </w:tc>
        <w:tc>
          <w:tcPr>
            <w:tcW w:w="1165" w:type="dxa"/>
            <w:shd w:val="clear" w:color="auto" w:fill="auto"/>
            <w:noWrap/>
            <w:hideMark/>
          </w:tcPr>
          <w:p w14:paraId="29F46B93" w14:textId="77777777" w:rsidR="00E965D6" w:rsidRPr="00E5371D" w:rsidRDefault="00E965D6" w:rsidP="00FB6AAA">
            <w:pPr>
              <w:pStyle w:val="CETBodytext"/>
              <w:rPr>
                <w:lang w:val="en-GB" w:eastAsia="es-PE"/>
              </w:rPr>
            </w:pPr>
            <w:r w:rsidRPr="00E5371D">
              <w:rPr>
                <w:lang w:val="en-GB"/>
              </w:rPr>
              <w:t>117356.59</w:t>
            </w:r>
          </w:p>
        </w:tc>
        <w:tc>
          <w:tcPr>
            <w:tcW w:w="948" w:type="dxa"/>
            <w:shd w:val="clear" w:color="auto" w:fill="auto"/>
            <w:noWrap/>
            <w:hideMark/>
          </w:tcPr>
          <w:p w14:paraId="20CFAF03" w14:textId="77777777" w:rsidR="00E965D6" w:rsidRPr="00E5371D" w:rsidRDefault="00E965D6" w:rsidP="00FB6AAA">
            <w:pPr>
              <w:pStyle w:val="CETBodytext"/>
              <w:rPr>
                <w:lang w:val="en-GB" w:eastAsia="es-PE"/>
              </w:rPr>
            </w:pPr>
            <w:r w:rsidRPr="00E5371D">
              <w:rPr>
                <w:lang w:val="en-GB"/>
              </w:rPr>
              <w:t>150</w:t>
            </w:r>
          </w:p>
        </w:tc>
        <w:tc>
          <w:tcPr>
            <w:tcW w:w="949" w:type="dxa"/>
            <w:shd w:val="clear" w:color="auto" w:fill="auto"/>
            <w:noWrap/>
            <w:hideMark/>
          </w:tcPr>
          <w:p w14:paraId="5A79B9F0" w14:textId="77777777" w:rsidR="00E965D6" w:rsidRPr="00E5371D" w:rsidRDefault="00E965D6" w:rsidP="00FB6AAA">
            <w:pPr>
              <w:pStyle w:val="CETBodytext"/>
              <w:jc w:val="left"/>
              <w:rPr>
                <w:lang w:val="en-GB" w:eastAsia="es-PE"/>
              </w:rPr>
            </w:pPr>
            <w:r w:rsidRPr="00E5371D">
              <w:rPr>
                <w:lang w:val="en-GB"/>
              </w:rPr>
              <w:t>782.38</w:t>
            </w:r>
          </w:p>
        </w:tc>
        <w:tc>
          <w:tcPr>
            <w:tcW w:w="815" w:type="dxa"/>
            <w:shd w:val="clear" w:color="auto" w:fill="auto"/>
            <w:noWrap/>
            <w:hideMark/>
          </w:tcPr>
          <w:p w14:paraId="0ADF20B4" w14:textId="77777777" w:rsidR="00E965D6" w:rsidRPr="00E5371D" w:rsidRDefault="00E965D6" w:rsidP="00FB6AAA">
            <w:pPr>
              <w:pStyle w:val="CETBodytext"/>
              <w:rPr>
                <w:lang w:val="en-GB" w:eastAsia="es-PE"/>
              </w:rPr>
            </w:pPr>
            <w:r w:rsidRPr="00E5371D">
              <w:rPr>
                <w:lang w:val="en-GB" w:eastAsia="es-PE"/>
              </w:rPr>
              <w:t>12</w:t>
            </w:r>
          </w:p>
        </w:tc>
        <w:tc>
          <w:tcPr>
            <w:tcW w:w="932" w:type="dxa"/>
            <w:shd w:val="clear" w:color="auto" w:fill="auto"/>
            <w:noWrap/>
            <w:hideMark/>
          </w:tcPr>
          <w:p w14:paraId="2CF65E2D" w14:textId="77777777" w:rsidR="00E965D6" w:rsidRPr="00E5371D" w:rsidRDefault="00E965D6" w:rsidP="00FB6AAA">
            <w:pPr>
              <w:pStyle w:val="CETBodytext"/>
              <w:jc w:val="left"/>
              <w:rPr>
                <w:lang w:val="en-GB" w:eastAsia="es-PE"/>
              </w:rPr>
            </w:pPr>
            <w:r w:rsidRPr="00E5371D">
              <w:rPr>
                <w:lang w:val="en-GB"/>
              </w:rPr>
              <w:t>9.39</w:t>
            </w:r>
          </w:p>
        </w:tc>
      </w:tr>
    </w:tbl>
    <w:p w14:paraId="2B2259EC" w14:textId="77777777" w:rsidR="00E965D6" w:rsidRPr="00E5371D" w:rsidRDefault="00E965D6" w:rsidP="00E965D6">
      <w:pPr>
        <w:pStyle w:val="CETBodytext"/>
        <w:rPr>
          <w:lang w:val="en-GB"/>
        </w:rPr>
      </w:pPr>
    </w:p>
    <w:p w14:paraId="12022148" w14:textId="79AEB75E" w:rsidR="005E09A8" w:rsidRPr="00E5371D" w:rsidRDefault="00C14ED8" w:rsidP="005E09A8">
      <w:pPr>
        <w:pStyle w:val="CETheadingx"/>
        <w:rPr>
          <w:lang w:val="en-GB"/>
        </w:rPr>
      </w:pPr>
      <w:r w:rsidRPr="00E5371D">
        <w:rPr>
          <w:lang w:val="en-GB"/>
        </w:rPr>
        <w:t>Average daily energy consumption of the light panels during daylight hours</w:t>
      </w:r>
    </w:p>
    <w:p w14:paraId="196798DD" w14:textId="79755FBC" w:rsidR="00C14ED8" w:rsidRPr="00E5371D" w:rsidRDefault="00C14ED8" w:rsidP="00C14ED8">
      <w:pPr>
        <w:pStyle w:val="CETBodytext"/>
        <w:rPr>
          <w:lang w:val="en-GB"/>
        </w:rPr>
      </w:pPr>
      <w:r w:rsidRPr="00E5371D">
        <w:rPr>
          <w:lang w:val="en-GB"/>
        </w:rPr>
        <w:t>Of all the panels sampled, P06 consumed the most energy, with a daily average of 72.23 kWh (See Table 2), probably because it has better brightness compared to the others of the same size. Energy consumption is closely related to luminous efficiency; for LED panels, this efficiency varies depending on the type of technology and manufacturing; for the research, an average efficiency of 150 lumens per watt (</w:t>
      </w:r>
      <w:proofErr w:type="spellStart"/>
      <w:r w:rsidRPr="00E5371D">
        <w:rPr>
          <w:lang w:val="en-GB"/>
        </w:rPr>
        <w:t>lm</w:t>
      </w:r>
      <w:proofErr w:type="spellEnd"/>
      <w:r w:rsidRPr="00E5371D">
        <w:rPr>
          <w:lang w:val="en-GB"/>
        </w:rPr>
        <w:t xml:space="preserve">/W) was considered, based on advertising information from some manufacturers indicating that high-performance (high-quality) LEDs can reach efficiencies of up to 220 </w:t>
      </w:r>
      <w:proofErr w:type="spellStart"/>
      <w:r w:rsidRPr="00E5371D">
        <w:rPr>
          <w:lang w:val="en-GB"/>
        </w:rPr>
        <w:t>lm</w:t>
      </w:r>
      <w:proofErr w:type="spellEnd"/>
      <w:r w:rsidRPr="00E5371D">
        <w:rPr>
          <w:lang w:val="en-GB"/>
        </w:rPr>
        <w:t xml:space="preserve">/W, for standard performance between 150 and 2000 </w:t>
      </w:r>
      <w:proofErr w:type="spellStart"/>
      <w:r w:rsidRPr="00E5371D">
        <w:rPr>
          <w:lang w:val="en-GB"/>
        </w:rPr>
        <w:t>lm</w:t>
      </w:r>
      <w:proofErr w:type="spellEnd"/>
      <w:r w:rsidRPr="00E5371D">
        <w:rPr>
          <w:lang w:val="en-GB"/>
        </w:rPr>
        <w:t xml:space="preserve">/W, for good performance the efficiency is 100 to 149 </w:t>
      </w:r>
      <w:proofErr w:type="spellStart"/>
      <w:r w:rsidRPr="00E5371D">
        <w:rPr>
          <w:lang w:val="en-GB"/>
        </w:rPr>
        <w:t>lm</w:t>
      </w:r>
      <w:proofErr w:type="spellEnd"/>
      <w:r w:rsidRPr="00E5371D">
        <w:rPr>
          <w:lang w:val="en-GB"/>
        </w:rPr>
        <w:t xml:space="preserve">/W, and for low performance the efficiency is less than 99 </w:t>
      </w:r>
      <w:proofErr w:type="spellStart"/>
      <w:r w:rsidRPr="00E5371D">
        <w:rPr>
          <w:lang w:val="en-GB"/>
        </w:rPr>
        <w:t>lm</w:t>
      </w:r>
      <w:proofErr w:type="spellEnd"/>
      <w:r w:rsidRPr="00E5371D">
        <w:rPr>
          <w:lang w:val="en-GB"/>
        </w:rPr>
        <w:t>/W (</w:t>
      </w:r>
      <w:proofErr w:type="spellStart"/>
      <w:r w:rsidRPr="00E5371D">
        <w:rPr>
          <w:lang w:val="en-GB"/>
        </w:rPr>
        <w:t>Luministrips</w:t>
      </w:r>
      <w:proofErr w:type="spellEnd"/>
      <w:r w:rsidRPr="00E5371D">
        <w:rPr>
          <w:lang w:val="en-GB"/>
        </w:rPr>
        <w:t>, 2021). For panel P06, it is recognized that it is a full-</w:t>
      </w:r>
      <w:r w:rsidR="00165219" w:rsidRPr="00E5371D">
        <w:rPr>
          <w:lang w:val="en-GB"/>
        </w:rPr>
        <w:t>colour</w:t>
      </w:r>
      <w:r w:rsidRPr="00E5371D">
        <w:rPr>
          <w:lang w:val="en-GB"/>
        </w:rPr>
        <w:t xml:space="preserve"> LED display, and it is known that these panels emit high brightness (between 5,500 and 8,000 cd), while their consumption can be between 400 and 700 W/m</w:t>
      </w:r>
      <w:r w:rsidRPr="00E5371D">
        <w:rPr>
          <w:vertAlign w:val="superscript"/>
          <w:lang w:val="en-GB"/>
        </w:rPr>
        <w:t>2</w:t>
      </w:r>
      <w:r w:rsidRPr="00E5371D">
        <w:rPr>
          <w:lang w:val="en-GB"/>
        </w:rPr>
        <w:t xml:space="preserve"> due to the requirement to display complex multimedia content with high </w:t>
      </w:r>
      <w:r w:rsidR="00165219" w:rsidRPr="00E5371D">
        <w:rPr>
          <w:lang w:val="en-GB"/>
        </w:rPr>
        <w:t>colour</w:t>
      </w:r>
      <w:r w:rsidRPr="00E5371D">
        <w:rPr>
          <w:lang w:val="en-GB"/>
        </w:rPr>
        <w:t xml:space="preserve"> quality (</w:t>
      </w:r>
      <w:proofErr w:type="spellStart"/>
      <w:r w:rsidRPr="00E5371D">
        <w:rPr>
          <w:lang w:val="en-GB"/>
        </w:rPr>
        <w:t>Hytedisplay</w:t>
      </w:r>
      <w:proofErr w:type="spellEnd"/>
      <w:r w:rsidRPr="00E5371D">
        <w:rPr>
          <w:lang w:val="en-GB"/>
        </w:rPr>
        <w:t xml:space="preserve"> 2021).</w:t>
      </w:r>
    </w:p>
    <w:p w14:paraId="069108D1" w14:textId="0A9C77B4" w:rsidR="00D81390" w:rsidRPr="00E5371D" w:rsidRDefault="00C14ED8" w:rsidP="00C14ED8">
      <w:pPr>
        <w:pStyle w:val="CETBodytext"/>
        <w:rPr>
          <w:rFonts w:ascii="Calibri" w:hAnsi="Calibri" w:cs="Calibri"/>
          <w:sz w:val="22"/>
          <w:szCs w:val="22"/>
          <w:lang w:val="en-GB" w:eastAsia="es-PE"/>
        </w:rPr>
      </w:pPr>
      <w:r w:rsidRPr="00E5371D">
        <w:rPr>
          <w:lang w:val="en-GB"/>
        </w:rPr>
        <w:t>Figures 1a and 1b identify illuminated panels that are on and illuminated panels that are off during daylight hours and installed in nearby locations. This allows us to compare and appreciate a certain similarity in the clarity and advertising visibility of both types of panels. In other words, without taking into account the advertising message (which of course has an influence), there is little difference in the visibility of these two types of panels. This fact allows us to establish that, except for panels that have a high level of brightness (for example, the P06), having the illuminated panels on during days with natural light would not have much advertising advantage; On the contrary, it would be a waste of energy. In Table 2, adding the energy consumed by the sample of all the light panels operating during the day, we have a total of 221.49 kWh that would be wasted to some extent</w:t>
      </w:r>
      <w:r w:rsidR="00D81390" w:rsidRPr="00E5371D">
        <w:rPr>
          <w:lang w:val="en-GB"/>
        </w:rPr>
        <w:t>.</w:t>
      </w:r>
    </w:p>
    <w:p w14:paraId="3B100651" w14:textId="00BD9296" w:rsidR="00A30BD1" w:rsidRPr="00E5371D" w:rsidRDefault="00446049" w:rsidP="007A602C">
      <w:pPr>
        <w:pStyle w:val="CETBodytext"/>
        <w:rPr>
          <w:lang w:val="en-GB"/>
        </w:rPr>
      </w:pPr>
      <w:r w:rsidRPr="00E5371D">
        <w:rPr>
          <w:lang w:val="en-GB"/>
        </w:rPr>
        <w:t>For the 36 m</w:t>
      </w:r>
      <w:r w:rsidRPr="00E5371D">
        <w:rPr>
          <w:vertAlign w:val="superscript"/>
          <w:lang w:val="en-GB"/>
        </w:rPr>
        <w:t>2</w:t>
      </w:r>
      <w:r w:rsidRPr="00E5371D">
        <w:rPr>
          <w:lang w:val="en-GB"/>
        </w:rPr>
        <w:t xml:space="preserve"> P06 panel, a power output of 6019.45 W was calculated, equivalent to 167.207 W per square meter. Considering 10 hours of operation, this would result in energy consumption of 1.67 kWh per square </w:t>
      </w:r>
      <w:r w:rsidRPr="00E5371D">
        <w:rPr>
          <w:lang w:val="en-GB"/>
        </w:rPr>
        <w:lastRenderedPageBreak/>
        <w:t>meter. The value calculated above is very similar to the results of a study for the Monochromatic 10-step LED panel type, which consumed 27 W, with 18 modules per square meter at a power of 500 W/m</w:t>
      </w:r>
      <w:r w:rsidRPr="00E5371D">
        <w:rPr>
          <w:vertAlign w:val="superscript"/>
          <w:lang w:val="en-GB"/>
        </w:rPr>
        <w:t>2</w:t>
      </w:r>
      <w:r w:rsidRPr="00E5371D">
        <w:rPr>
          <w:lang w:val="en-GB"/>
        </w:rPr>
        <w:t xml:space="preserve"> when all panels were on. However, they consider that under normal conditions, only 35-50 % will be on. Therefore, they estimate an actual consumption of 175-250 W/m</w:t>
      </w:r>
      <w:r w:rsidRPr="00E5371D">
        <w:rPr>
          <w:vertAlign w:val="superscript"/>
          <w:lang w:val="en-GB"/>
        </w:rPr>
        <w:t>2</w:t>
      </w:r>
      <w:r w:rsidRPr="00E5371D">
        <w:rPr>
          <w:lang w:val="en-GB"/>
        </w:rPr>
        <w:t>, which, for 10 hours of operation, has a consumption of 1.75 to 2.5 kWh per square meter (</w:t>
      </w:r>
      <w:proofErr w:type="spellStart"/>
      <w:r w:rsidRPr="00E5371D">
        <w:rPr>
          <w:lang w:val="en-GB"/>
        </w:rPr>
        <w:t>Hytedisplay</w:t>
      </w:r>
      <w:proofErr w:type="spellEnd"/>
      <w:r w:rsidRPr="00E5371D">
        <w:rPr>
          <w:lang w:val="en-GB"/>
        </w:rPr>
        <w:t>, 2021). Therefore, the consumption of the P06 panel in this study is similar to the referenced study. The research based its calculation on luminance data, measurement distance, and panel size; Energy consumption could also be improved by using data on other specific characteristics of each LED panel (which in this case was not feasible due to commercial availability). Nevertheless, the study represents progress and provides interesting results regarding environmental conservation, the impact of light pollution, energy expenditure, and greenhouse gas emissions that contribute to climate change.</w:t>
      </w:r>
    </w:p>
    <w:p w14:paraId="496B7E88" w14:textId="501017C1" w:rsidR="000247FA" w:rsidRPr="00E5371D" w:rsidRDefault="00446049" w:rsidP="000247FA">
      <w:pPr>
        <w:pStyle w:val="CETheadingx"/>
        <w:rPr>
          <w:lang w:val="en-GB"/>
        </w:rPr>
      </w:pPr>
      <w:r w:rsidRPr="00E5371D">
        <w:rPr>
          <w:lang w:val="en-GB"/>
        </w:rPr>
        <w:t>Amount of CO</w:t>
      </w:r>
      <w:r w:rsidRPr="00222D9F">
        <w:rPr>
          <w:vertAlign w:val="subscript"/>
          <w:lang w:val="en-GB"/>
        </w:rPr>
        <w:t xml:space="preserve">2 </w:t>
      </w:r>
      <w:r w:rsidRPr="00E5371D">
        <w:rPr>
          <w:lang w:val="en-GB"/>
        </w:rPr>
        <w:t>generated by energy consumption in the panels during the day</w:t>
      </w:r>
    </w:p>
    <w:p w14:paraId="7CD41552" w14:textId="29CAC894" w:rsidR="00AC64D1" w:rsidRPr="00E5371D" w:rsidRDefault="00446049" w:rsidP="00AC64D1">
      <w:pPr>
        <w:pStyle w:val="CETBodytext"/>
        <w:rPr>
          <w:lang w:val="en-GB"/>
        </w:rPr>
      </w:pPr>
      <w:r w:rsidRPr="00E5371D">
        <w:rPr>
          <w:lang w:val="en-GB"/>
        </w:rPr>
        <w:t>The Intergovernmental Panel on Climate Change (IPCC) indicates that the CO</w:t>
      </w:r>
      <w:r w:rsidRPr="00E5371D">
        <w:rPr>
          <w:vertAlign w:val="subscript"/>
          <w:lang w:val="en-GB"/>
        </w:rPr>
        <w:t xml:space="preserve">2 </w:t>
      </w:r>
      <w:r w:rsidRPr="00E5371D">
        <w:rPr>
          <w:lang w:val="en-GB"/>
        </w:rPr>
        <w:t>generated per kWh consumed is related to the energy source; thus, corresponding to Coal: 820, Oil: 600, Natural gas: 490, Photovoltaic: 48, Hydroelectric: 24, Nuclear: 12 and Wind: 11 g CO</w:t>
      </w:r>
      <w:r w:rsidRPr="00E5371D">
        <w:rPr>
          <w:rFonts w:ascii="Cambria Math" w:hAnsi="Cambria Math" w:cs="Cambria Math"/>
          <w:lang w:val="en-GB"/>
        </w:rPr>
        <w:t>₂</w:t>
      </w:r>
      <w:r w:rsidRPr="00E5371D">
        <w:rPr>
          <w:lang w:val="en-GB"/>
        </w:rPr>
        <w:t xml:space="preserve"> per kWh respectively (Williamson 2023). Table 3 shows the amount of CO</w:t>
      </w:r>
      <w:r w:rsidRPr="00E5371D">
        <w:rPr>
          <w:vertAlign w:val="subscript"/>
          <w:lang w:val="en-GB"/>
        </w:rPr>
        <w:t>2</w:t>
      </w:r>
      <w:r w:rsidRPr="00E5371D">
        <w:rPr>
          <w:lang w:val="en-GB"/>
        </w:rPr>
        <w:t xml:space="preserve"> generated by each panel considering hydroelectric as the energy source, giving a total of 56,140.7 g of CO</w:t>
      </w:r>
      <w:r w:rsidRPr="00E5371D">
        <w:rPr>
          <w:vertAlign w:val="subscript"/>
          <w:lang w:val="en-GB"/>
        </w:rPr>
        <w:t>2</w:t>
      </w:r>
      <w:r w:rsidRPr="00E5371D">
        <w:rPr>
          <w:lang w:val="en-GB"/>
        </w:rPr>
        <w:t xml:space="preserve"> per day.</w:t>
      </w:r>
    </w:p>
    <w:p w14:paraId="2D7542D2" w14:textId="0FA948B5" w:rsidR="00E5371D" w:rsidRPr="00E5371D" w:rsidRDefault="008630EC" w:rsidP="00E5371D">
      <w:pPr>
        <w:pStyle w:val="CETTabletitle"/>
      </w:pPr>
      <w:r w:rsidRPr="00E5371D">
        <w:t>T</w:t>
      </w:r>
      <w:r w:rsidR="00AF2DDD" w:rsidRPr="00E5371D">
        <w:t xml:space="preserve">able 3: </w:t>
      </w:r>
      <w:r w:rsidR="00446049" w:rsidRPr="00E5371D">
        <w:t>CO</w:t>
      </w:r>
      <w:r w:rsidR="00446049" w:rsidRPr="00E5371D">
        <w:rPr>
          <w:vertAlign w:val="subscript"/>
        </w:rPr>
        <w:t>2</w:t>
      </w:r>
      <w:r w:rsidR="00446049" w:rsidRPr="00E5371D">
        <w:t xml:space="preserve"> generation as an environmental impact due to energy consumption of light panels</w:t>
      </w:r>
    </w:p>
    <w:tbl>
      <w:tblPr>
        <w:tblW w:w="8869" w:type="dxa"/>
        <w:tblBorders>
          <w:top w:val="single" w:sz="12" w:space="0" w:color="008000"/>
          <w:bottom w:val="single" w:sz="12" w:space="0" w:color="008000"/>
        </w:tblBorders>
        <w:tblCellMar>
          <w:left w:w="70" w:type="dxa"/>
          <w:right w:w="70" w:type="dxa"/>
        </w:tblCellMar>
        <w:tblLook w:val="04A0" w:firstRow="1" w:lastRow="0" w:firstColumn="1" w:lastColumn="0" w:noHBand="0" w:noVBand="1"/>
      </w:tblPr>
      <w:tblGrid>
        <w:gridCol w:w="1266"/>
        <w:gridCol w:w="785"/>
        <w:gridCol w:w="630"/>
        <w:gridCol w:w="630"/>
        <w:gridCol w:w="630"/>
        <w:gridCol w:w="630"/>
        <w:gridCol w:w="719"/>
        <w:gridCol w:w="686"/>
        <w:gridCol w:w="708"/>
        <w:gridCol w:w="686"/>
        <w:gridCol w:w="686"/>
        <w:gridCol w:w="688"/>
        <w:gridCol w:w="146"/>
      </w:tblGrid>
      <w:tr w:rsidR="00E5371D" w:rsidRPr="00C176C0" w14:paraId="4DB47A3C" w14:textId="77777777" w:rsidTr="001925C9">
        <w:trPr>
          <w:trHeight w:val="434"/>
        </w:trPr>
        <w:tc>
          <w:tcPr>
            <w:tcW w:w="1266" w:type="dxa"/>
            <w:shd w:val="clear" w:color="auto" w:fill="auto"/>
            <w:noWrap/>
            <w:vAlign w:val="center"/>
            <w:hideMark/>
          </w:tcPr>
          <w:p w14:paraId="6107AB8F"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 </w:t>
            </w:r>
          </w:p>
        </w:tc>
        <w:tc>
          <w:tcPr>
            <w:tcW w:w="7457" w:type="dxa"/>
            <w:gridSpan w:val="11"/>
            <w:tcBorders>
              <w:top w:val="single" w:sz="12" w:space="0" w:color="008000"/>
              <w:bottom w:val="single" w:sz="8" w:space="0" w:color="008000"/>
              <w:right w:val="nil"/>
            </w:tcBorders>
            <w:shd w:val="clear" w:color="auto" w:fill="auto"/>
            <w:noWrap/>
            <w:vAlign w:val="center"/>
            <w:hideMark/>
          </w:tcPr>
          <w:p w14:paraId="7E4D7CAA" w14:textId="5DE876F8" w:rsidR="00E5371D" w:rsidRPr="00C176C0" w:rsidRDefault="00E5371D" w:rsidP="00B03628">
            <w:pPr>
              <w:tabs>
                <w:tab w:val="clear" w:pos="7100"/>
              </w:tabs>
              <w:spacing w:line="240" w:lineRule="auto"/>
              <w:jc w:val="center"/>
              <w:rPr>
                <w:rFonts w:cs="Arial"/>
                <w:sz w:val="16"/>
                <w:szCs w:val="16"/>
                <w:lang w:eastAsia="es-PE"/>
              </w:rPr>
            </w:pPr>
            <w:r w:rsidRPr="00C176C0">
              <w:rPr>
                <w:rFonts w:cs="Arial"/>
                <w:sz w:val="16"/>
                <w:szCs w:val="16"/>
                <w:lang w:eastAsia="es-PE"/>
              </w:rPr>
              <w:t>Light panels operating with hydroelectric power (generates 40 g of CO</w:t>
            </w:r>
            <w:r w:rsidRPr="001925C9">
              <w:rPr>
                <w:rFonts w:cs="Arial"/>
                <w:sz w:val="16"/>
                <w:szCs w:val="16"/>
                <w:vertAlign w:val="subscript"/>
                <w:lang w:eastAsia="es-PE"/>
              </w:rPr>
              <w:t>2</w:t>
            </w:r>
            <w:r w:rsidRPr="00C176C0">
              <w:rPr>
                <w:rFonts w:cs="Arial"/>
                <w:sz w:val="16"/>
                <w:szCs w:val="16"/>
                <w:lang w:eastAsia="es-PE"/>
              </w:rPr>
              <w:t xml:space="preserve"> per kWh)</w:t>
            </w:r>
          </w:p>
        </w:tc>
        <w:tc>
          <w:tcPr>
            <w:tcW w:w="0" w:type="auto"/>
            <w:tcBorders>
              <w:top w:val="nil"/>
              <w:left w:val="nil"/>
              <w:bottom w:val="nil"/>
              <w:right w:val="nil"/>
            </w:tcBorders>
          </w:tcPr>
          <w:p w14:paraId="7DB47F4A" w14:textId="00BB0F85" w:rsidR="00E5371D" w:rsidRPr="00C176C0" w:rsidRDefault="00E5371D">
            <w:pPr>
              <w:tabs>
                <w:tab w:val="clear" w:pos="7100"/>
              </w:tabs>
              <w:spacing w:after="200" w:line="276" w:lineRule="auto"/>
              <w:jc w:val="left"/>
              <w:rPr>
                <w:sz w:val="16"/>
                <w:szCs w:val="16"/>
              </w:rPr>
            </w:pPr>
          </w:p>
        </w:tc>
      </w:tr>
      <w:tr w:rsidR="00E5371D" w:rsidRPr="00C176C0" w14:paraId="4F6E5046" w14:textId="77777777" w:rsidTr="001925C9">
        <w:trPr>
          <w:gridAfter w:val="1"/>
          <w:trHeight w:val="434"/>
        </w:trPr>
        <w:tc>
          <w:tcPr>
            <w:tcW w:w="1266" w:type="dxa"/>
            <w:shd w:val="clear" w:color="auto" w:fill="auto"/>
            <w:noWrap/>
            <w:vAlign w:val="center"/>
            <w:hideMark/>
          </w:tcPr>
          <w:p w14:paraId="10842BB4"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 </w:t>
            </w:r>
          </w:p>
        </w:tc>
        <w:tc>
          <w:tcPr>
            <w:tcW w:w="785" w:type="dxa"/>
            <w:tcBorders>
              <w:top w:val="single" w:sz="8" w:space="0" w:color="008000"/>
              <w:bottom w:val="single" w:sz="8" w:space="0" w:color="008000"/>
            </w:tcBorders>
            <w:shd w:val="clear" w:color="auto" w:fill="auto"/>
            <w:noWrap/>
            <w:vAlign w:val="center"/>
            <w:hideMark/>
          </w:tcPr>
          <w:p w14:paraId="398D4892"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P01</w:t>
            </w:r>
          </w:p>
        </w:tc>
        <w:tc>
          <w:tcPr>
            <w:tcW w:w="626" w:type="dxa"/>
            <w:tcBorders>
              <w:top w:val="single" w:sz="8" w:space="0" w:color="008000"/>
              <w:bottom w:val="single" w:sz="8" w:space="0" w:color="008000"/>
            </w:tcBorders>
            <w:shd w:val="clear" w:color="auto" w:fill="auto"/>
            <w:noWrap/>
            <w:vAlign w:val="center"/>
            <w:hideMark/>
          </w:tcPr>
          <w:p w14:paraId="7C25DB02"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P02</w:t>
            </w:r>
          </w:p>
        </w:tc>
        <w:tc>
          <w:tcPr>
            <w:tcW w:w="626" w:type="dxa"/>
            <w:tcBorders>
              <w:top w:val="single" w:sz="8" w:space="0" w:color="008000"/>
              <w:bottom w:val="single" w:sz="8" w:space="0" w:color="008000"/>
            </w:tcBorders>
            <w:shd w:val="clear" w:color="auto" w:fill="auto"/>
            <w:noWrap/>
            <w:vAlign w:val="center"/>
            <w:hideMark/>
          </w:tcPr>
          <w:p w14:paraId="534FD0FD"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P03</w:t>
            </w:r>
          </w:p>
        </w:tc>
        <w:tc>
          <w:tcPr>
            <w:tcW w:w="626" w:type="dxa"/>
            <w:tcBorders>
              <w:top w:val="single" w:sz="8" w:space="0" w:color="008000"/>
              <w:bottom w:val="single" w:sz="8" w:space="0" w:color="008000"/>
            </w:tcBorders>
            <w:shd w:val="clear" w:color="auto" w:fill="auto"/>
            <w:noWrap/>
            <w:vAlign w:val="center"/>
            <w:hideMark/>
          </w:tcPr>
          <w:p w14:paraId="38115E17"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P04</w:t>
            </w:r>
          </w:p>
        </w:tc>
        <w:tc>
          <w:tcPr>
            <w:tcW w:w="626" w:type="dxa"/>
            <w:tcBorders>
              <w:top w:val="single" w:sz="8" w:space="0" w:color="008000"/>
              <w:bottom w:val="single" w:sz="8" w:space="0" w:color="008000"/>
            </w:tcBorders>
            <w:shd w:val="clear" w:color="auto" w:fill="auto"/>
            <w:noWrap/>
            <w:vAlign w:val="center"/>
            <w:hideMark/>
          </w:tcPr>
          <w:p w14:paraId="0D536C94"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P05</w:t>
            </w:r>
          </w:p>
        </w:tc>
        <w:tc>
          <w:tcPr>
            <w:tcW w:w="714" w:type="dxa"/>
            <w:tcBorders>
              <w:top w:val="single" w:sz="8" w:space="0" w:color="008000"/>
              <w:bottom w:val="single" w:sz="8" w:space="0" w:color="008000"/>
            </w:tcBorders>
            <w:shd w:val="clear" w:color="auto" w:fill="auto"/>
            <w:noWrap/>
            <w:vAlign w:val="center"/>
            <w:hideMark/>
          </w:tcPr>
          <w:p w14:paraId="54792389"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P06</w:t>
            </w:r>
          </w:p>
        </w:tc>
        <w:tc>
          <w:tcPr>
            <w:tcW w:w="686" w:type="dxa"/>
            <w:tcBorders>
              <w:top w:val="single" w:sz="8" w:space="0" w:color="008000"/>
              <w:bottom w:val="single" w:sz="8" w:space="0" w:color="008000"/>
            </w:tcBorders>
            <w:shd w:val="clear" w:color="auto" w:fill="auto"/>
            <w:noWrap/>
            <w:vAlign w:val="center"/>
            <w:hideMark/>
          </w:tcPr>
          <w:p w14:paraId="46551A55"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P07</w:t>
            </w:r>
          </w:p>
        </w:tc>
        <w:tc>
          <w:tcPr>
            <w:tcW w:w="708" w:type="dxa"/>
            <w:tcBorders>
              <w:top w:val="single" w:sz="8" w:space="0" w:color="008000"/>
              <w:bottom w:val="single" w:sz="8" w:space="0" w:color="008000"/>
            </w:tcBorders>
            <w:shd w:val="clear" w:color="auto" w:fill="auto"/>
            <w:noWrap/>
            <w:vAlign w:val="center"/>
            <w:hideMark/>
          </w:tcPr>
          <w:p w14:paraId="49E0075E"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P08</w:t>
            </w:r>
          </w:p>
        </w:tc>
        <w:tc>
          <w:tcPr>
            <w:tcW w:w="686" w:type="dxa"/>
            <w:tcBorders>
              <w:top w:val="single" w:sz="8" w:space="0" w:color="008000"/>
              <w:bottom w:val="single" w:sz="8" w:space="0" w:color="008000"/>
            </w:tcBorders>
            <w:shd w:val="clear" w:color="auto" w:fill="auto"/>
            <w:noWrap/>
            <w:vAlign w:val="center"/>
            <w:hideMark/>
          </w:tcPr>
          <w:p w14:paraId="32878ED8"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P09</w:t>
            </w:r>
          </w:p>
        </w:tc>
        <w:tc>
          <w:tcPr>
            <w:tcW w:w="686" w:type="dxa"/>
            <w:tcBorders>
              <w:top w:val="single" w:sz="8" w:space="0" w:color="008000"/>
              <w:bottom w:val="single" w:sz="8" w:space="0" w:color="008000"/>
            </w:tcBorders>
            <w:shd w:val="clear" w:color="auto" w:fill="auto"/>
            <w:noWrap/>
            <w:vAlign w:val="center"/>
            <w:hideMark/>
          </w:tcPr>
          <w:p w14:paraId="157FCB50"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P10</w:t>
            </w:r>
          </w:p>
        </w:tc>
        <w:tc>
          <w:tcPr>
            <w:tcW w:w="688" w:type="dxa"/>
            <w:tcBorders>
              <w:top w:val="single" w:sz="8" w:space="0" w:color="008000"/>
              <w:bottom w:val="single" w:sz="8" w:space="0" w:color="008000"/>
            </w:tcBorders>
            <w:shd w:val="clear" w:color="auto" w:fill="auto"/>
            <w:noWrap/>
            <w:vAlign w:val="center"/>
            <w:hideMark/>
          </w:tcPr>
          <w:p w14:paraId="62A7838B"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P11</w:t>
            </w:r>
          </w:p>
        </w:tc>
      </w:tr>
      <w:tr w:rsidR="00E5371D" w:rsidRPr="00C176C0" w14:paraId="7DDE3872" w14:textId="77777777" w:rsidTr="001925C9">
        <w:trPr>
          <w:gridAfter w:val="1"/>
          <w:trHeight w:val="434"/>
        </w:trPr>
        <w:tc>
          <w:tcPr>
            <w:tcW w:w="1266" w:type="dxa"/>
            <w:shd w:val="clear" w:color="auto" w:fill="auto"/>
            <w:noWrap/>
            <w:vAlign w:val="center"/>
            <w:hideMark/>
          </w:tcPr>
          <w:p w14:paraId="560A7308"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Energy consumed (kWh)</w:t>
            </w:r>
          </w:p>
        </w:tc>
        <w:tc>
          <w:tcPr>
            <w:tcW w:w="785" w:type="dxa"/>
            <w:tcBorders>
              <w:top w:val="single" w:sz="8" w:space="0" w:color="008000"/>
            </w:tcBorders>
            <w:shd w:val="clear" w:color="auto" w:fill="auto"/>
            <w:noWrap/>
            <w:vAlign w:val="center"/>
            <w:hideMark/>
          </w:tcPr>
          <w:p w14:paraId="69EBDF6F"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53.11</w:t>
            </w:r>
          </w:p>
        </w:tc>
        <w:tc>
          <w:tcPr>
            <w:tcW w:w="626" w:type="dxa"/>
            <w:tcBorders>
              <w:top w:val="single" w:sz="8" w:space="0" w:color="008000"/>
            </w:tcBorders>
            <w:shd w:val="clear" w:color="auto" w:fill="auto"/>
            <w:noWrap/>
            <w:vAlign w:val="center"/>
            <w:hideMark/>
          </w:tcPr>
          <w:p w14:paraId="18E783E3"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11.65</w:t>
            </w:r>
          </w:p>
        </w:tc>
        <w:tc>
          <w:tcPr>
            <w:tcW w:w="626" w:type="dxa"/>
            <w:tcBorders>
              <w:top w:val="single" w:sz="8" w:space="0" w:color="008000"/>
            </w:tcBorders>
            <w:shd w:val="clear" w:color="auto" w:fill="auto"/>
            <w:noWrap/>
            <w:vAlign w:val="center"/>
            <w:hideMark/>
          </w:tcPr>
          <w:p w14:paraId="04BB57C9"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8.62</w:t>
            </w:r>
          </w:p>
        </w:tc>
        <w:tc>
          <w:tcPr>
            <w:tcW w:w="626" w:type="dxa"/>
            <w:tcBorders>
              <w:top w:val="single" w:sz="8" w:space="0" w:color="008000"/>
            </w:tcBorders>
            <w:shd w:val="clear" w:color="auto" w:fill="auto"/>
            <w:noWrap/>
            <w:vAlign w:val="center"/>
            <w:hideMark/>
          </w:tcPr>
          <w:p w14:paraId="222375F7"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9.26</w:t>
            </w:r>
          </w:p>
        </w:tc>
        <w:tc>
          <w:tcPr>
            <w:tcW w:w="626" w:type="dxa"/>
            <w:tcBorders>
              <w:top w:val="single" w:sz="8" w:space="0" w:color="008000"/>
            </w:tcBorders>
            <w:shd w:val="clear" w:color="auto" w:fill="auto"/>
            <w:noWrap/>
            <w:vAlign w:val="center"/>
            <w:hideMark/>
          </w:tcPr>
          <w:p w14:paraId="45714432"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9.87</w:t>
            </w:r>
          </w:p>
        </w:tc>
        <w:tc>
          <w:tcPr>
            <w:tcW w:w="714" w:type="dxa"/>
            <w:tcBorders>
              <w:top w:val="single" w:sz="8" w:space="0" w:color="008000"/>
            </w:tcBorders>
            <w:shd w:val="clear" w:color="auto" w:fill="auto"/>
            <w:noWrap/>
            <w:vAlign w:val="center"/>
            <w:hideMark/>
          </w:tcPr>
          <w:p w14:paraId="2552063C"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72.23</w:t>
            </w:r>
          </w:p>
        </w:tc>
        <w:tc>
          <w:tcPr>
            <w:tcW w:w="686" w:type="dxa"/>
            <w:tcBorders>
              <w:top w:val="single" w:sz="8" w:space="0" w:color="008000"/>
            </w:tcBorders>
            <w:shd w:val="clear" w:color="auto" w:fill="auto"/>
            <w:noWrap/>
            <w:vAlign w:val="center"/>
            <w:hideMark/>
          </w:tcPr>
          <w:p w14:paraId="56C5FDFE"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10.84</w:t>
            </w:r>
          </w:p>
        </w:tc>
        <w:tc>
          <w:tcPr>
            <w:tcW w:w="708" w:type="dxa"/>
            <w:tcBorders>
              <w:top w:val="single" w:sz="8" w:space="0" w:color="008000"/>
            </w:tcBorders>
            <w:shd w:val="clear" w:color="auto" w:fill="auto"/>
            <w:noWrap/>
            <w:vAlign w:val="center"/>
            <w:hideMark/>
          </w:tcPr>
          <w:p w14:paraId="04ADDD15"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12.93</w:t>
            </w:r>
          </w:p>
        </w:tc>
        <w:tc>
          <w:tcPr>
            <w:tcW w:w="686" w:type="dxa"/>
            <w:tcBorders>
              <w:top w:val="single" w:sz="8" w:space="0" w:color="008000"/>
            </w:tcBorders>
            <w:shd w:val="clear" w:color="auto" w:fill="auto"/>
            <w:noWrap/>
            <w:vAlign w:val="center"/>
            <w:hideMark/>
          </w:tcPr>
          <w:p w14:paraId="1D072002"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13.65</w:t>
            </w:r>
          </w:p>
        </w:tc>
        <w:tc>
          <w:tcPr>
            <w:tcW w:w="686" w:type="dxa"/>
            <w:tcBorders>
              <w:top w:val="single" w:sz="8" w:space="0" w:color="008000"/>
            </w:tcBorders>
            <w:shd w:val="clear" w:color="auto" w:fill="auto"/>
            <w:noWrap/>
            <w:vAlign w:val="center"/>
            <w:hideMark/>
          </w:tcPr>
          <w:p w14:paraId="3563BB1A"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9.94</w:t>
            </w:r>
          </w:p>
        </w:tc>
        <w:tc>
          <w:tcPr>
            <w:tcW w:w="688" w:type="dxa"/>
            <w:tcBorders>
              <w:top w:val="single" w:sz="8" w:space="0" w:color="008000"/>
            </w:tcBorders>
            <w:shd w:val="clear" w:color="auto" w:fill="auto"/>
            <w:noWrap/>
            <w:vAlign w:val="center"/>
            <w:hideMark/>
          </w:tcPr>
          <w:p w14:paraId="4E0DAE22"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9.39</w:t>
            </w:r>
          </w:p>
        </w:tc>
      </w:tr>
      <w:tr w:rsidR="00E5371D" w:rsidRPr="00C176C0" w14:paraId="6A8B01BD" w14:textId="77777777" w:rsidTr="001925C9">
        <w:trPr>
          <w:gridAfter w:val="1"/>
          <w:trHeight w:val="434"/>
        </w:trPr>
        <w:tc>
          <w:tcPr>
            <w:tcW w:w="1266" w:type="dxa"/>
            <w:shd w:val="clear" w:color="auto" w:fill="auto"/>
            <w:noWrap/>
            <w:vAlign w:val="center"/>
            <w:hideMark/>
          </w:tcPr>
          <w:p w14:paraId="51287568"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CO</w:t>
            </w:r>
            <w:r w:rsidRPr="007971D2">
              <w:rPr>
                <w:rFonts w:cs="Arial"/>
                <w:sz w:val="16"/>
                <w:szCs w:val="16"/>
                <w:vertAlign w:val="subscript"/>
                <w:lang w:eastAsia="es-PE"/>
              </w:rPr>
              <w:t>2</w:t>
            </w:r>
            <w:r w:rsidRPr="00C176C0">
              <w:rPr>
                <w:rFonts w:cs="Arial"/>
                <w:sz w:val="16"/>
                <w:szCs w:val="16"/>
                <w:lang w:eastAsia="es-PE"/>
              </w:rPr>
              <w:t xml:space="preserve"> generated per kWh (g)</w:t>
            </w:r>
          </w:p>
        </w:tc>
        <w:tc>
          <w:tcPr>
            <w:tcW w:w="785" w:type="dxa"/>
            <w:shd w:val="clear" w:color="auto" w:fill="auto"/>
            <w:noWrap/>
            <w:vAlign w:val="center"/>
            <w:hideMark/>
          </w:tcPr>
          <w:p w14:paraId="182D0AB3"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1274.71</w:t>
            </w:r>
          </w:p>
        </w:tc>
        <w:tc>
          <w:tcPr>
            <w:tcW w:w="626" w:type="dxa"/>
            <w:shd w:val="clear" w:color="auto" w:fill="auto"/>
            <w:noWrap/>
            <w:vAlign w:val="center"/>
            <w:hideMark/>
          </w:tcPr>
          <w:p w14:paraId="1300286E"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279.57</w:t>
            </w:r>
          </w:p>
        </w:tc>
        <w:tc>
          <w:tcPr>
            <w:tcW w:w="626" w:type="dxa"/>
            <w:shd w:val="clear" w:color="auto" w:fill="auto"/>
            <w:noWrap/>
            <w:vAlign w:val="center"/>
            <w:hideMark/>
          </w:tcPr>
          <w:p w14:paraId="081BCEAB"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206.99</w:t>
            </w:r>
          </w:p>
        </w:tc>
        <w:tc>
          <w:tcPr>
            <w:tcW w:w="626" w:type="dxa"/>
            <w:shd w:val="clear" w:color="auto" w:fill="auto"/>
            <w:noWrap/>
            <w:vAlign w:val="center"/>
            <w:hideMark/>
          </w:tcPr>
          <w:p w14:paraId="2DD42D45"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222.12</w:t>
            </w:r>
          </w:p>
        </w:tc>
        <w:tc>
          <w:tcPr>
            <w:tcW w:w="626" w:type="dxa"/>
            <w:shd w:val="clear" w:color="auto" w:fill="auto"/>
            <w:noWrap/>
            <w:vAlign w:val="center"/>
            <w:hideMark/>
          </w:tcPr>
          <w:p w14:paraId="3FD97DEB"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236.82</w:t>
            </w:r>
          </w:p>
        </w:tc>
        <w:tc>
          <w:tcPr>
            <w:tcW w:w="714" w:type="dxa"/>
            <w:shd w:val="clear" w:color="auto" w:fill="auto"/>
            <w:noWrap/>
            <w:vAlign w:val="center"/>
            <w:hideMark/>
          </w:tcPr>
          <w:p w14:paraId="15C06FA6"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1733.60</w:t>
            </w:r>
          </w:p>
        </w:tc>
        <w:tc>
          <w:tcPr>
            <w:tcW w:w="686" w:type="dxa"/>
            <w:shd w:val="clear" w:color="auto" w:fill="auto"/>
            <w:noWrap/>
            <w:vAlign w:val="center"/>
            <w:hideMark/>
          </w:tcPr>
          <w:p w14:paraId="1287ED87"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260.26</w:t>
            </w:r>
          </w:p>
        </w:tc>
        <w:tc>
          <w:tcPr>
            <w:tcW w:w="708" w:type="dxa"/>
            <w:shd w:val="clear" w:color="auto" w:fill="auto"/>
            <w:noWrap/>
            <w:vAlign w:val="center"/>
            <w:hideMark/>
          </w:tcPr>
          <w:p w14:paraId="03B00CB1"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310.27</w:t>
            </w:r>
          </w:p>
        </w:tc>
        <w:tc>
          <w:tcPr>
            <w:tcW w:w="686" w:type="dxa"/>
            <w:shd w:val="clear" w:color="auto" w:fill="auto"/>
            <w:noWrap/>
            <w:vAlign w:val="center"/>
            <w:hideMark/>
          </w:tcPr>
          <w:p w14:paraId="13E3A211"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327.63</w:t>
            </w:r>
          </w:p>
        </w:tc>
        <w:tc>
          <w:tcPr>
            <w:tcW w:w="686" w:type="dxa"/>
            <w:shd w:val="clear" w:color="auto" w:fill="auto"/>
            <w:noWrap/>
            <w:vAlign w:val="center"/>
            <w:hideMark/>
          </w:tcPr>
          <w:p w14:paraId="1ECD2FC2"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238.45</w:t>
            </w:r>
          </w:p>
        </w:tc>
        <w:tc>
          <w:tcPr>
            <w:tcW w:w="688" w:type="dxa"/>
            <w:shd w:val="clear" w:color="auto" w:fill="auto"/>
            <w:noWrap/>
            <w:vAlign w:val="center"/>
            <w:hideMark/>
          </w:tcPr>
          <w:p w14:paraId="40ADE730"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225.32</w:t>
            </w:r>
          </w:p>
        </w:tc>
      </w:tr>
      <w:tr w:rsidR="00E5371D" w:rsidRPr="00C176C0" w14:paraId="38F50075" w14:textId="77777777" w:rsidTr="001925C9">
        <w:trPr>
          <w:gridAfter w:val="1"/>
          <w:trHeight w:val="434"/>
        </w:trPr>
        <w:tc>
          <w:tcPr>
            <w:tcW w:w="1266" w:type="dxa"/>
            <w:shd w:val="clear" w:color="auto" w:fill="auto"/>
            <w:noWrap/>
            <w:vAlign w:val="center"/>
            <w:hideMark/>
          </w:tcPr>
          <w:p w14:paraId="71CE9FAD" w14:textId="77777777" w:rsidR="00E5371D" w:rsidRPr="00C176C0" w:rsidRDefault="00E5371D" w:rsidP="00B03628">
            <w:pPr>
              <w:tabs>
                <w:tab w:val="clear" w:pos="7100"/>
              </w:tabs>
              <w:spacing w:line="240" w:lineRule="auto"/>
              <w:jc w:val="left"/>
              <w:rPr>
                <w:rFonts w:cs="Arial"/>
                <w:sz w:val="16"/>
                <w:szCs w:val="16"/>
                <w:lang w:eastAsia="es-PE"/>
              </w:rPr>
            </w:pPr>
            <w:r w:rsidRPr="00C176C0">
              <w:rPr>
                <w:rFonts w:cs="Arial"/>
                <w:sz w:val="16"/>
                <w:szCs w:val="16"/>
                <w:lang w:eastAsia="es-PE"/>
              </w:rPr>
              <w:t>Times on (h)</w:t>
            </w:r>
          </w:p>
        </w:tc>
        <w:tc>
          <w:tcPr>
            <w:tcW w:w="785" w:type="dxa"/>
            <w:shd w:val="clear" w:color="auto" w:fill="auto"/>
            <w:noWrap/>
            <w:vAlign w:val="center"/>
            <w:hideMark/>
          </w:tcPr>
          <w:p w14:paraId="1ED09EE5"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6.00</w:t>
            </w:r>
          </w:p>
        </w:tc>
        <w:tc>
          <w:tcPr>
            <w:tcW w:w="626" w:type="dxa"/>
            <w:shd w:val="clear" w:color="auto" w:fill="auto"/>
            <w:noWrap/>
            <w:vAlign w:val="center"/>
            <w:hideMark/>
          </w:tcPr>
          <w:p w14:paraId="446C7229"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12.00</w:t>
            </w:r>
          </w:p>
        </w:tc>
        <w:tc>
          <w:tcPr>
            <w:tcW w:w="626" w:type="dxa"/>
            <w:shd w:val="clear" w:color="auto" w:fill="auto"/>
            <w:noWrap/>
            <w:vAlign w:val="center"/>
            <w:hideMark/>
          </w:tcPr>
          <w:p w14:paraId="0F6466DD"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12.00</w:t>
            </w:r>
          </w:p>
        </w:tc>
        <w:tc>
          <w:tcPr>
            <w:tcW w:w="626" w:type="dxa"/>
            <w:shd w:val="clear" w:color="auto" w:fill="auto"/>
            <w:noWrap/>
            <w:vAlign w:val="center"/>
            <w:hideMark/>
          </w:tcPr>
          <w:p w14:paraId="19CAE934"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12.00</w:t>
            </w:r>
          </w:p>
        </w:tc>
        <w:tc>
          <w:tcPr>
            <w:tcW w:w="626" w:type="dxa"/>
            <w:shd w:val="clear" w:color="auto" w:fill="auto"/>
            <w:noWrap/>
            <w:vAlign w:val="center"/>
            <w:hideMark/>
          </w:tcPr>
          <w:p w14:paraId="18613D38"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12.00</w:t>
            </w:r>
          </w:p>
        </w:tc>
        <w:tc>
          <w:tcPr>
            <w:tcW w:w="714" w:type="dxa"/>
            <w:shd w:val="clear" w:color="auto" w:fill="auto"/>
            <w:noWrap/>
            <w:vAlign w:val="center"/>
            <w:hideMark/>
          </w:tcPr>
          <w:p w14:paraId="65765233"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12.00</w:t>
            </w:r>
          </w:p>
        </w:tc>
        <w:tc>
          <w:tcPr>
            <w:tcW w:w="686" w:type="dxa"/>
            <w:shd w:val="clear" w:color="auto" w:fill="auto"/>
            <w:noWrap/>
            <w:vAlign w:val="center"/>
            <w:hideMark/>
          </w:tcPr>
          <w:p w14:paraId="073C6BF6"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12.00</w:t>
            </w:r>
          </w:p>
        </w:tc>
        <w:tc>
          <w:tcPr>
            <w:tcW w:w="708" w:type="dxa"/>
            <w:shd w:val="clear" w:color="auto" w:fill="auto"/>
            <w:noWrap/>
            <w:vAlign w:val="center"/>
            <w:hideMark/>
          </w:tcPr>
          <w:p w14:paraId="34067264"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12.00</w:t>
            </w:r>
          </w:p>
        </w:tc>
        <w:tc>
          <w:tcPr>
            <w:tcW w:w="686" w:type="dxa"/>
            <w:shd w:val="clear" w:color="auto" w:fill="auto"/>
            <w:noWrap/>
            <w:vAlign w:val="center"/>
            <w:hideMark/>
          </w:tcPr>
          <w:p w14:paraId="765F3EBE"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12.00</w:t>
            </w:r>
          </w:p>
        </w:tc>
        <w:tc>
          <w:tcPr>
            <w:tcW w:w="686" w:type="dxa"/>
            <w:shd w:val="clear" w:color="auto" w:fill="auto"/>
            <w:noWrap/>
            <w:vAlign w:val="center"/>
            <w:hideMark/>
          </w:tcPr>
          <w:p w14:paraId="3EF6E5C0"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12.00</w:t>
            </w:r>
          </w:p>
        </w:tc>
        <w:tc>
          <w:tcPr>
            <w:tcW w:w="688" w:type="dxa"/>
            <w:shd w:val="clear" w:color="auto" w:fill="auto"/>
            <w:noWrap/>
            <w:vAlign w:val="center"/>
            <w:hideMark/>
          </w:tcPr>
          <w:p w14:paraId="20D8D1CA"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lang w:eastAsia="es-PE"/>
              </w:rPr>
              <w:t>12.00</w:t>
            </w:r>
          </w:p>
        </w:tc>
      </w:tr>
      <w:tr w:rsidR="00E5371D" w:rsidRPr="00C176C0" w14:paraId="3A5BF8E0" w14:textId="77777777" w:rsidTr="001925C9">
        <w:trPr>
          <w:gridAfter w:val="1"/>
          <w:trHeight w:val="459"/>
        </w:trPr>
        <w:tc>
          <w:tcPr>
            <w:tcW w:w="1266" w:type="dxa"/>
            <w:shd w:val="clear" w:color="auto" w:fill="auto"/>
            <w:noWrap/>
            <w:vAlign w:val="center"/>
            <w:hideMark/>
          </w:tcPr>
          <w:p w14:paraId="2A1F6CAF" w14:textId="35ED9241" w:rsidR="00E5371D" w:rsidRPr="00C176C0" w:rsidRDefault="007E374D" w:rsidP="00B03628">
            <w:pPr>
              <w:tabs>
                <w:tab w:val="clear" w:pos="7100"/>
              </w:tabs>
              <w:spacing w:line="240" w:lineRule="auto"/>
              <w:jc w:val="left"/>
              <w:rPr>
                <w:rFonts w:cs="Arial"/>
                <w:sz w:val="16"/>
                <w:szCs w:val="16"/>
                <w:lang w:eastAsia="es-PE"/>
              </w:rPr>
            </w:pPr>
            <w:r w:rsidRPr="00C176C0">
              <w:rPr>
                <w:rFonts w:cs="Arial"/>
                <w:sz w:val="16"/>
                <w:szCs w:val="16"/>
                <w:lang w:eastAsia="es-PE"/>
              </w:rPr>
              <w:t>CO</w:t>
            </w:r>
            <w:r w:rsidRPr="00C176C0">
              <w:rPr>
                <w:rFonts w:cs="Arial"/>
                <w:sz w:val="16"/>
                <w:szCs w:val="16"/>
                <w:vertAlign w:val="subscript"/>
                <w:lang w:eastAsia="es-PE"/>
              </w:rPr>
              <w:t>2</w:t>
            </w:r>
            <w:r w:rsidRPr="00C176C0">
              <w:rPr>
                <w:rFonts w:cs="Arial"/>
                <w:sz w:val="16"/>
                <w:szCs w:val="16"/>
                <w:lang w:eastAsia="es-PE"/>
              </w:rPr>
              <w:t xml:space="preserve"> diary</w:t>
            </w:r>
            <w:r w:rsidR="00E5371D" w:rsidRPr="00C176C0">
              <w:rPr>
                <w:rFonts w:cs="Arial"/>
                <w:sz w:val="16"/>
                <w:szCs w:val="16"/>
                <w:lang w:eastAsia="es-PE"/>
              </w:rPr>
              <w:t xml:space="preserve"> (g)</w:t>
            </w:r>
          </w:p>
        </w:tc>
        <w:tc>
          <w:tcPr>
            <w:tcW w:w="785" w:type="dxa"/>
            <w:shd w:val="clear" w:color="auto" w:fill="auto"/>
            <w:noWrap/>
            <w:vAlign w:val="center"/>
            <w:hideMark/>
          </w:tcPr>
          <w:p w14:paraId="129949CC"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rPr>
              <w:t>7648.2</w:t>
            </w:r>
          </w:p>
        </w:tc>
        <w:tc>
          <w:tcPr>
            <w:tcW w:w="626" w:type="dxa"/>
            <w:shd w:val="clear" w:color="auto" w:fill="auto"/>
            <w:noWrap/>
            <w:vAlign w:val="center"/>
            <w:hideMark/>
          </w:tcPr>
          <w:p w14:paraId="1DB0D0E2"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rPr>
              <w:t>3354.8</w:t>
            </w:r>
          </w:p>
        </w:tc>
        <w:tc>
          <w:tcPr>
            <w:tcW w:w="626" w:type="dxa"/>
            <w:shd w:val="clear" w:color="auto" w:fill="auto"/>
            <w:noWrap/>
            <w:vAlign w:val="center"/>
            <w:hideMark/>
          </w:tcPr>
          <w:p w14:paraId="234A234D"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rPr>
              <w:t>2483.9</w:t>
            </w:r>
          </w:p>
        </w:tc>
        <w:tc>
          <w:tcPr>
            <w:tcW w:w="626" w:type="dxa"/>
            <w:shd w:val="clear" w:color="auto" w:fill="auto"/>
            <w:noWrap/>
            <w:vAlign w:val="center"/>
            <w:hideMark/>
          </w:tcPr>
          <w:p w14:paraId="6E391976"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rPr>
              <w:t>2665.5</w:t>
            </w:r>
          </w:p>
        </w:tc>
        <w:tc>
          <w:tcPr>
            <w:tcW w:w="626" w:type="dxa"/>
            <w:shd w:val="clear" w:color="auto" w:fill="auto"/>
            <w:noWrap/>
            <w:vAlign w:val="center"/>
            <w:hideMark/>
          </w:tcPr>
          <w:p w14:paraId="1F92B191"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rPr>
              <w:t>2841.9</w:t>
            </w:r>
          </w:p>
        </w:tc>
        <w:tc>
          <w:tcPr>
            <w:tcW w:w="714" w:type="dxa"/>
            <w:shd w:val="clear" w:color="auto" w:fill="auto"/>
            <w:noWrap/>
            <w:vAlign w:val="center"/>
            <w:hideMark/>
          </w:tcPr>
          <w:p w14:paraId="59B2B827"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rPr>
              <w:t>20803.2</w:t>
            </w:r>
          </w:p>
        </w:tc>
        <w:tc>
          <w:tcPr>
            <w:tcW w:w="686" w:type="dxa"/>
            <w:shd w:val="clear" w:color="auto" w:fill="auto"/>
            <w:noWrap/>
            <w:vAlign w:val="center"/>
            <w:hideMark/>
          </w:tcPr>
          <w:p w14:paraId="384F9E03"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rPr>
              <w:t>3123.1</w:t>
            </w:r>
          </w:p>
        </w:tc>
        <w:tc>
          <w:tcPr>
            <w:tcW w:w="708" w:type="dxa"/>
            <w:shd w:val="clear" w:color="auto" w:fill="auto"/>
            <w:noWrap/>
            <w:vAlign w:val="center"/>
            <w:hideMark/>
          </w:tcPr>
          <w:p w14:paraId="616DBDDE"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rPr>
              <w:t>3723.2</w:t>
            </w:r>
          </w:p>
        </w:tc>
        <w:tc>
          <w:tcPr>
            <w:tcW w:w="686" w:type="dxa"/>
            <w:shd w:val="clear" w:color="auto" w:fill="auto"/>
            <w:noWrap/>
            <w:vAlign w:val="center"/>
            <w:hideMark/>
          </w:tcPr>
          <w:p w14:paraId="4A19D340"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rPr>
              <w:t>3931.5</w:t>
            </w:r>
          </w:p>
        </w:tc>
        <w:tc>
          <w:tcPr>
            <w:tcW w:w="686" w:type="dxa"/>
            <w:shd w:val="clear" w:color="auto" w:fill="auto"/>
            <w:noWrap/>
            <w:vAlign w:val="center"/>
            <w:hideMark/>
          </w:tcPr>
          <w:p w14:paraId="5BCA23C7"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rPr>
              <w:t>2861.4</w:t>
            </w:r>
          </w:p>
        </w:tc>
        <w:tc>
          <w:tcPr>
            <w:tcW w:w="688" w:type="dxa"/>
            <w:shd w:val="clear" w:color="auto" w:fill="auto"/>
            <w:noWrap/>
            <w:vAlign w:val="center"/>
            <w:hideMark/>
          </w:tcPr>
          <w:p w14:paraId="74CB67D9" w14:textId="77777777" w:rsidR="00E5371D" w:rsidRPr="001925C9" w:rsidRDefault="00E5371D" w:rsidP="00B03628">
            <w:pPr>
              <w:tabs>
                <w:tab w:val="clear" w:pos="7100"/>
              </w:tabs>
              <w:spacing w:line="240" w:lineRule="auto"/>
              <w:jc w:val="left"/>
              <w:rPr>
                <w:rFonts w:cs="Arial"/>
                <w:sz w:val="16"/>
                <w:szCs w:val="16"/>
                <w:lang w:eastAsia="es-PE"/>
              </w:rPr>
            </w:pPr>
            <w:r w:rsidRPr="001925C9">
              <w:rPr>
                <w:rFonts w:cs="Arial"/>
                <w:sz w:val="16"/>
                <w:szCs w:val="16"/>
              </w:rPr>
              <w:t>2703.9</w:t>
            </w:r>
          </w:p>
        </w:tc>
      </w:tr>
    </w:tbl>
    <w:p w14:paraId="6BD542CA" w14:textId="77777777" w:rsidR="00222D9F" w:rsidRDefault="00222D9F" w:rsidP="00222D9F">
      <w:pPr>
        <w:pStyle w:val="CETBodytext"/>
      </w:pPr>
    </w:p>
    <w:p w14:paraId="74849863" w14:textId="12A8C9F6" w:rsidR="00222D9F" w:rsidRPr="00222D9F" w:rsidRDefault="00F73E66" w:rsidP="00222D9F">
      <w:pPr>
        <w:pStyle w:val="CETBodytext"/>
      </w:pPr>
      <w:r w:rsidRPr="00F73E66">
        <w:t>Photovoltaics offer a sustainable and efficient solution (</w:t>
      </w:r>
      <w:proofErr w:type="spellStart"/>
      <w:r w:rsidRPr="00F73E66">
        <w:t>Rosu</w:t>
      </w:r>
      <w:proofErr w:type="spellEnd"/>
      <w:r w:rsidRPr="00F73E66">
        <w:t>, et al., 2020) and can be used as a power feeder to luminous panels. With advances in photovoltaic materials, energy storage and smart control systems (</w:t>
      </w:r>
      <w:proofErr w:type="spellStart"/>
      <w:r w:rsidRPr="00F73E66">
        <w:t>Zedak</w:t>
      </w:r>
      <w:proofErr w:type="spellEnd"/>
      <w:r w:rsidRPr="00F73E66">
        <w:t xml:space="preserve">, et al., 2019), would allow the development of the advertising industry in the environmental field in addition to economic advantages, although initially the installation cost may be high, in the long term photovoltaic systems can bring significant savings by reducing cost of electricity tariffs and maintenance, with advantage of autonomy of operation and reduction in consumption of fossil fuels, with a consequent decrease in greenhouse gases; this can become a sustainable business application (Ras D. and </w:t>
      </w:r>
      <w:proofErr w:type="spellStart"/>
      <w:r w:rsidRPr="00F73E66">
        <w:t>Sasmita</w:t>
      </w:r>
      <w:proofErr w:type="spellEnd"/>
      <w:r w:rsidRPr="00F73E66">
        <w:t xml:space="preserve"> S., 2024; Yu-Feng, L., 2025; Lim, et al., 2024). The use of green hydrogen is another alternative (</w:t>
      </w:r>
      <w:proofErr w:type="spellStart"/>
      <w:r w:rsidRPr="00F73E66">
        <w:t>Nkwambe</w:t>
      </w:r>
      <w:proofErr w:type="spellEnd"/>
      <w:r w:rsidRPr="00F73E66">
        <w:t>, 2024).</w:t>
      </w:r>
    </w:p>
    <w:p w14:paraId="0C16D2C2" w14:textId="018F60E3" w:rsidR="009D5F92" w:rsidRPr="00E5371D" w:rsidRDefault="00E5371D" w:rsidP="009D5F92">
      <w:pPr>
        <w:pStyle w:val="CETHeading1"/>
        <w:rPr>
          <w:lang w:val="en-GB"/>
        </w:rPr>
      </w:pPr>
      <w:r w:rsidRPr="00E5371D">
        <w:rPr>
          <w:lang w:val="en-GB"/>
        </w:rPr>
        <w:t>Conclusion</w:t>
      </w:r>
    </w:p>
    <w:p w14:paraId="1A24C32D" w14:textId="79E0B152" w:rsidR="009D5F92" w:rsidRPr="00E5371D" w:rsidRDefault="00446049" w:rsidP="00D70B71">
      <w:pPr>
        <w:pStyle w:val="CETBodytext"/>
        <w:rPr>
          <w:lang w:val="en-GB"/>
        </w:rPr>
      </w:pPr>
      <w:r w:rsidRPr="00E5371D">
        <w:rPr>
          <w:lang w:val="en-GB"/>
        </w:rPr>
        <w:t xml:space="preserve">It was determined that the operation of light panels during daylight hours, for the study sample, reaches from 8.62 kWh to 72.23 kWh per day; While it is true that LED panels have special characteristics that, due to their clarity, can attract the visual attention of customers looking for information, there are also environmental factors such as natural sunlight that cause the visibility of these panels to decrease and not have the impact that they do in the darkness of the night; Within this analysis, the energy consumed by light panels during daylight hours may constitute an unusable energy expense that could be saved, obtaining beneficial impacts mainly in </w:t>
      </w:r>
      <w:r w:rsidR="001925C9" w:rsidRPr="00E5371D">
        <w:rPr>
          <w:lang w:val="en-GB"/>
        </w:rPr>
        <w:t>favour</w:t>
      </w:r>
      <w:r w:rsidRPr="00E5371D">
        <w:rPr>
          <w:lang w:val="en-GB"/>
        </w:rPr>
        <w:t xml:space="preserve"> of the environment, as well as economic; on the contrary, its consumption means a considerable impact on the generation of gases such as CO</w:t>
      </w:r>
      <w:r w:rsidRPr="00E5371D">
        <w:rPr>
          <w:vertAlign w:val="subscript"/>
          <w:lang w:val="en-GB"/>
        </w:rPr>
        <w:t>2</w:t>
      </w:r>
      <w:r w:rsidRPr="00E5371D">
        <w:rPr>
          <w:lang w:val="en-GB"/>
        </w:rPr>
        <w:t>, a precursor to climate change, which in the sample of panels is a total of 56,140.7 g of CO</w:t>
      </w:r>
      <w:r w:rsidRPr="00E5371D">
        <w:rPr>
          <w:vertAlign w:val="subscript"/>
          <w:lang w:val="en-GB"/>
        </w:rPr>
        <w:t>2</w:t>
      </w:r>
      <w:r w:rsidRPr="00E5371D">
        <w:rPr>
          <w:lang w:val="en-GB"/>
        </w:rPr>
        <w:t xml:space="preserve"> diary.</w:t>
      </w:r>
      <w:r w:rsidR="00AC64D1" w:rsidRPr="00E5371D">
        <w:rPr>
          <w:lang w:val="en-GB"/>
        </w:rPr>
        <w:t>.</w:t>
      </w:r>
    </w:p>
    <w:p w14:paraId="459D05E6" w14:textId="2F74D893" w:rsidR="00600535" w:rsidRPr="00E5371D" w:rsidRDefault="00600535" w:rsidP="00600535">
      <w:pPr>
        <w:pStyle w:val="CETAcknowledgementstitle"/>
      </w:pPr>
      <w:r w:rsidRPr="00E5371D">
        <w:t>Acknowledgments</w:t>
      </w:r>
    </w:p>
    <w:p w14:paraId="66B63EFC" w14:textId="77777777" w:rsidR="00533FA6" w:rsidRPr="00E5371D" w:rsidRDefault="00AF0185" w:rsidP="00600535">
      <w:pPr>
        <w:pStyle w:val="CETBodytext"/>
        <w:rPr>
          <w:lang w:val="en-GB"/>
        </w:rPr>
      </w:pPr>
      <w:r w:rsidRPr="00E5371D">
        <w:rPr>
          <w:lang w:val="en-GB"/>
        </w:rPr>
        <w:t>We thank César Vallejo University for supporting this publication. It is a product of Projects 2669 and 3428 on Light Pollution Research, sponsored by the Vice Rectorate for Research at César Vallejo University.</w:t>
      </w:r>
    </w:p>
    <w:p w14:paraId="4B3F36C9" w14:textId="77777777" w:rsidR="007E5D2D" w:rsidRDefault="007E5D2D" w:rsidP="00600535">
      <w:pPr>
        <w:pStyle w:val="CETReference"/>
      </w:pPr>
    </w:p>
    <w:p w14:paraId="4F1327F8" w14:textId="5FDD6381" w:rsidR="00600535" w:rsidRPr="00E5371D" w:rsidRDefault="00600535" w:rsidP="00600535">
      <w:pPr>
        <w:pStyle w:val="CETReference"/>
      </w:pPr>
      <w:r w:rsidRPr="00E5371D">
        <w:lastRenderedPageBreak/>
        <w:t>References</w:t>
      </w:r>
    </w:p>
    <w:p w14:paraId="56FD39C4" w14:textId="77777777" w:rsidR="00222D9F" w:rsidRPr="00E5371D" w:rsidRDefault="00222D9F" w:rsidP="0055275B">
      <w:pPr>
        <w:pStyle w:val="CETReferencetext"/>
        <w:rPr>
          <w:rFonts w:cs="Arial"/>
        </w:rPr>
      </w:pPr>
      <w:r w:rsidRPr="00E5371D">
        <w:rPr>
          <w:rFonts w:cs="Arial"/>
        </w:rPr>
        <w:t>Anon, 2016, Electricity Generation and CO</w:t>
      </w:r>
      <w:r w:rsidRPr="00E5371D">
        <w:rPr>
          <w:rFonts w:cs="Arial"/>
          <w:vertAlign w:val="subscript"/>
        </w:rPr>
        <w:t>2</w:t>
      </w:r>
      <w:r w:rsidRPr="00E5371D">
        <w:rPr>
          <w:rFonts w:cs="Arial"/>
        </w:rPr>
        <w:t xml:space="preserve"> Emissions, Retrieved April 7, 2025, &lt;www.planete-energies.com/en/media/article/electricity-generation-and-related-co2-emissions&gt;</w:t>
      </w:r>
    </w:p>
    <w:p w14:paraId="4B9E0B44" w14:textId="77777777" w:rsidR="00222D9F" w:rsidRPr="00C176C0" w:rsidRDefault="00222D9F" w:rsidP="0055275B">
      <w:pPr>
        <w:pStyle w:val="CETReferencetext"/>
        <w:rPr>
          <w:lang w:val="es-PE"/>
        </w:rPr>
      </w:pPr>
      <w:proofErr w:type="spellStart"/>
      <w:r w:rsidRPr="00E5371D">
        <w:t>Bará</w:t>
      </w:r>
      <w:proofErr w:type="spellEnd"/>
      <w:r w:rsidRPr="00E5371D">
        <w:t xml:space="preserve"> </w:t>
      </w:r>
      <w:proofErr w:type="spellStart"/>
      <w:r w:rsidRPr="00E5371D">
        <w:t>Viñas</w:t>
      </w:r>
      <w:proofErr w:type="spellEnd"/>
      <w:r w:rsidRPr="00E5371D">
        <w:t xml:space="preserve"> S., </w:t>
      </w:r>
      <w:proofErr w:type="spellStart"/>
      <w:r w:rsidRPr="00E5371D">
        <w:t>Malón</w:t>
      </w:r>
      <w:proofErr w:type="spellEnd"/>
      <w:r w:rsidRPr="00E5371D">
        <w:t xml:space="preserve"> </w:t>
      </w:r>
      <w:proofErr w:type="spellStart"/>
      <w:r w:rsidRPr="00E5371D">
        <w:t>Giménez</w:t>
      </w:r>
      <w:proofErr w:type="spellEnd"/>
      <w:r w:rsidRPr="00E5371D">
        <w:t xml:space="preserve"> S., and Mira Pérez J., 2025, For the responsible use of artificial lighting. </w:t>
      </w:r>
      <w:proofErr w:type="spellStart"/>
      <w:r w:rsidRPr="00C176C0">
        <w:rPr>
          <w:lang w:val="es-PE"/>
        </w:rPr>
        <w:t>Recommendations</w:t>
      </w:r>
      <w:proofErr w:type="spellEnd"/>
      <w:r w:rsidRPr="00C176C0">
        <w:rPr>
          <w:lang w:val="es-PE"/>
        </w:rPr>
        <w:t xml:space="preserve"> </w:t>
      </w:r>
      <w:proofErr w:type="spellStart"/>
      <w:r w:rsidRPr="00C176C0">
        <w:rPr>
          <w:lang w:val="es-PE"/>
        </w:rPr>
        <w:t>for</w:t>
      </w:r>
      <w:proofErr w:type="spellEnd"/>
      <w:r w:rsidRPr="00C176C0">
        <w:rPr>
          <w:lang w:val="es-PE"/>
        </w:rPr>
        <w:t xml:space="preserve"> </w:t>
      </w:r>
      <w:proofErr w:type="spellStart"/>
      <w:r w:rsidRPr="00C176C0">
        <w:rPr>
          <w:lang w:val="es-PE"/>
        </w:rPr>
        <w:t>public</w:t>
      </w:r>
      <w:proofErr w:type="spellEnd"/>
      <w:r w:rsidRPr="00C176C0">
        <w:rPr>
          <w:lang w:val="es-PE"/>
        </w:rPr>
        <w:t xml:space="preserve"> </w:t>
      </w:r>
      <w:proofErr w:type="spellStart"/>
      <w:r w:rsidRPr="00C176C0">
        <w:rPr>
          <w:lang w:val="es-PE"/>
        </w:rPr>
        <w:t>administrations</w:t>
      </w:r>
      <w:proofErr w:type="spellEnd"/>
      <w:r w:rsidRPr="00C176C0">
        <w:rPr>
          <w:lang w:val="es-PE"/>
        </w:rPr>
        <w:t xml:space="preserve">, Universidad de Santiago de Compostela, Editorial </w:t>
      </w:r>
      <w:proofErr w:type="spellStart"/>
      <w:r w:rsidRPr="00C176C0">
        <w:rPr>
          <w:lang w:val="es-PE"/>
        </w:rPr>
        <w:t>Consello</w:t>
      </w:r>
      <w:proofErr w:type="spellEnd"/>
      <w:r w:rsidRPr="00C176C0">
        <w:rPr>
          <w:lang w:val="es-PE"/>
        </w:rPr>
        <w:t xml:space="preserve"> da Galega, &lt;10.17075/uriarap.2025&gt;</w:t>
      </w:r>
    </w:p>
    <w:p w14:paraId="0922FB3C" w14:textId="77777777" w:rsidR="00222D9F" w:rsidRPr="00E5371D" w:rsidRDefault="00222D9F" w:rsidP="008C05B1">
      <w:pPr>
        <w:pStyle w:val="CETReferencetext"/>
        <w:rPr>
          <w:sz w:val="16"/>
          <w:szCs w:val="18"/>
        </w:rPr>
      </w:pPr>
      <w:r w:rsidRPr="00C176C0">
        <w:rPr>
          <w:lang w:val="es-PE"/>
        </w:rPr>
        <w:t xml:space="preserve">Camacho B., 2024, Consumo de pantallas LED, </w:t>
      </w:r>
      <w:proofErr w:type="spellStart"/>
      <w:r w:rsidRPr="00C176C0">
        <w:rPr>
          <w:i/>
          <w:iCs/>
          <w:lang w:val="es-PE"/>
        </w:rPr>
        <w:t>Visualmax</w:t>
      </w:r>
      <w:proofErr w:type="spellEnd"/>
      <w:r w:rsidRPr="00C176C0">
        <w:rPr>
          <w:lang w:val="es-PE"/>
        </w:rPr>
        <w:t xml:space="preserve">. </w:t>
      </w:r>
      <w:r w:rsidRPr="00E5371D">
        <w:t>Retrieved April 7, 2025 &lt;www.visualmax.net/consumo-de-pantallas-led/&gt;</w:t>
      </w:r>
    </w:p>
    <w:p w14:paraId="41356218" w14:textId="77777777" w:rsidR="000C7AB7" w:rsidRDefault="00222D9F" w:rsidP="008C05B1">
      <w:pPr>
        <w:pStyle w:val="CETReferencetext"/>
      </w:pPr>
      <w:proofErr w:type="spellStart"/>
      <w:r w:rsidRPr="00E5371D">
        <w:t>Casimiro</w:t>
      </w:r>
      <w:proofErr w:type="spellEnd"/>
      <w:r w:rsidRPr="00E5371D">
        <w:t xml:space="preserve"> K., 2024, Light pollution from billboards and the perception of the population of Los Olivos, 2024, Thesis of grade, [in Spanish], &lt;repositorio.ucv.edu.pe/handle/20.500.12692/163651&gt;.</w:t>
      </w:r>
    </w:p>
    <w:p w14:paraId="6F4898D7" w14:textId="5429C46A" w:rsidR="000C7AB7" w:rsidRPr="000C7AB7" w:rsidRDefault="004769F5" w:rsidP="000C7AB7">
      <w:pPr>
        <w:pStyle w:val="CETReferencetext"/>
        <w:rPr>
          <w:lang w:val="es-PE"/>
        </w:rPr>
      </w:pPr>
      <w:bookmarkStart w:id="2" w:name="_Hlk200727333"/>
      <w:r w:rsidRPr="000C7AB7">
        <w:rPr>
          <w:lang w:val="es-PE"/>
        </w:rPr>
        <w:t xml:space="preserve">Clear </w:t>
      </w:r>
      <w:proofErr w:type="spellStart"/>
      <w:r w:rsidRPr="000C7AB7">
        <w:rPr>
          <w:lang w:val="es-PE"/>
        </w:rPr>
        <w:t>Chan</w:t>
      </w:r>
      <w:r w:rsidR="000C7AB7" w:rsidRPr="000C7AB7">
        <w:rPr>
          <w:lang w:val="es-PE"/>
        </w:rPr>
        <w:t>n</w:t>
      </w:r>
      <w:r w:rsidRPr="000C7AB7">
        <w:rPr>
          <w:lang w:val="es-PE"/>
        </w:rPr>
        <w:t>el</w:t>
      </w:r>
      <w:proofErr w:type="spellEnd"/>
      <w:r w:rsidRPr="000C7AB7">
        <w:rPr>
          <w:lang w:val="es-PE"/>
        </w:rPr>
        <w:t xml:space="preserve"> Perú</w:t>
      </w:r>
      <w:r w:rsidR="000C7AB7" w:rsidRPr="000C7AB7">
        <w:rPr>
          <w:lang w:val="es-PE"/>
        </w:rPr>
        <w:t xml:space="preserve">, 2023, Ventajas de </w:t>
      </w:r>
      <w:proofErr w:type="spellStart"/>
      <w:r w:rsidR="000C7AB7" w:rsidRPr="000C7AB7">
        <w:rPr>
          <w:lang w:val="es-PE"/>
        </w:rPr>
        <w:t>utiliz</w:t>
      </w:r>
      <w:proofErr w:type="spellEnd"/>
      <w:r w:rsidR="000C7AB7" w:rsidRPr="000C7AB7">
        <w:rPr>
          <w:lang w:val="es-PE"/>
        </w:rPr>
        <w:t xml:space="preserve">&lt;ar panew3les </w:t>
      </w:r>
      <w:proofErr w:type="spellStart"/>
      <w:proofErr w:type="gramStart"/>
      <w:r w:rsidR="000C7AB7" w:rsidRPr="000C7AB7">
        <w:rPr>
          <w:lang w:val="es-PE"/>
        </w:rPr>
        <w:t>lum,inosos</w:t>
      </w:r>
      <w:proofErr w:type="spellEnd"/>
      <w:proofErr w:type="gramEnd"/>
      <w:r w:rsidR="000C7AB7" w:rsidRPr="000C7AB7">
        <w:rPr>
          <w:lang w:val="es-PE"/>
        </w:rPr>
        <w:t xml:space="preserve"> para publicidad, [in </w:t>
      </w:r>
      <w:proofErr w:type="spellStart"/>
      <w:r w:rsidR="000C7AB7" w:rsidRPr="000C7AB7">
        <w:rPr>
          <w:lang w:val="es-PE"/>
        </w:rPr>
        <w:t>Espanish</w:t>
      </w:r>
      <w:proofErr w:type="spellEnd"/>
      <w:r w:rsidR="000C7AB7" w:rsidRPr="000C7AB7">
        <w:rPr>
          <w:lang w:val="es-PE"/>
        </w:rPr>
        <w:t>], [</w:t>
      </w:r>
      <w:proofErr w:type="spellStart"/>
      <w:r w:rsidR="000C7AB7" w:rsidRPr="000C7AB7">
        <w:rPr>
          <w:lang w:val="es-PE"/>
        </w:rPr>
        <w:t>on</w:t>
      </w:r>
      <w:proofErr w:type="spellEnd"/>
      <w:r w:rsidR="000C7AB7" w:rsidRPr="000C7AB7">
        <w:rPr>
          <w:lang w:val="es-PE"/>
        </w:rPr>
        <w:t xml:space="preserve"> line]&lt;www.clearchannel.com.pe/blog/digital/ventajas-de-utilizar-paneles-luminosos-para-publicidad/&gt;</w:t>
      </w:r>
    </w:p>
    <w:bookmarkEnd w:id="2"/>
    <w:p w14:paraId="6F8EA8E4" w14:textId="77777777" w:rsidR="00222D9F" w:rsidRPr="00E5371D" w:rsidRDefault="00222D9F" w:rsidP="008C05B1">
      <w:pPr>
        <w:pStyle w:val="CETReferencetext"/>
      </w:pPr>
      <w:proofErr w:type="spellStart"/>
      <w:r w:rsidRPr="00E5371D">
        <w:t>Dorremochea</w:t>
      </w:r>
      <w:proofErr w:type="spellEnd"/>
      <w:r w:rsidRPr="00E5371D">
        <w:t xml:space="preserve"> C. H., Martorell J. M. O., </w:t>
      </w:r>
      <w:proofErr w:type="spellStart"/>
      <w:r w:rsidRPr="00E5371D">
        <w:t>Jáuregui</w:t>
      </w:r>
      <w:proofErr w:type="spellEnd"/>
      <w:r w:rsidRPr="00E5371D">
        <w:t xml:space="preserve"> F. J., 2011, LED lighting and the problem of light pollution, </w:t>
      </w:r>
      <w:proofErr w:type="spellStart"/>
      <w:r w:rsidRPr="00E5371D">
        <w:t>Cel</w:t>
      </w:r>
      <w:proofErr w:type="spellEnd"/>
      <w:r w:rsidRPr="00E5371D">
        <w:t xml:space="preserve"> </w:t>
      </w:r>
      <w:proofErr w:type="spellStart"/>
      <w:r w:rsidRPr="00E5371D">
        <w:t>Fosc</w:t>
      </w:r>
      <w:proofErr w:type="spellEnd"/>
      <w:r w:rsidRPr="00E5371D">
        <w:t>, 144, 36-42, &lt;vell.celfosc.org/</w:t>
      </w:r>
      <w:proofErr w:type="spellStart"/>
      <w:r w:rsidRPr="00E5371D">
        <w:t>biblio</w:t>
      </w:r>
      <w:proofErr w:type="spellEnd"/>
      <w:r w:rsidRPr="00E5371D">
        <w:t>/general/herranz-olle-jauregui2011.pdf&gt;</w:t>
      </w:r>
    </w:p>
    <w:p w14:paraId="4EF22C96" w14:textId="77777777" w:rsidR="00222D9F" w:rsidRPr="00E5371D" w:rsidRDefault="00222D9F" w:rsidP="008C05B1">
      <w:pPr>
        <w:pStyle w:val="CETReferencetext"/>
      </w:pPr>
      <w:r w:rsidRPr="00E5371D">
        <w:t xml:space="preserve">Durán J., 2024, Light pollution on the Mediterranean coast: </w:t>
      </w:r>
      <w:proofErr w:type="spellStart"/>
      <w:r w:rsidRPr="00E5371D">
        <w:t>modeling</w:t>
      </w:r>
      <w:proofErr w:type="spellEnd"/>
      <w:r w:rsidRPr="00E5371D">
        <w:t xml:space="preserve"> and effects, Master Thesis, Universidad </w:t>
      </w:r>
      <w:proofErr w:type="spellStart"/>
      <w:r w:rsidRPr="00E5371D">
        <w:t>Politécnica</w:t>
      </w:r>
      <w:proofErr w:type="spellEnd"/>
      <w:r w:rsidRPr="00E5371D">
        <w:t xml:space="preserve"> de Cataluña [in Spanish], &lt;hdl.handle.net/2117/412039&gt;</w:t>
      </w:r>
    </w:p>
    <w:p w14:paraId="3BA556C7" w14:textId="77777777" w:rsidR="00222D9F" w:rsidRPr="00E5371D" w:rsidRDefault="00222D9F" w:rsidP="008C05B1">
      <w:pPr>
        <w:pStyle w:val="CETReferencetext"/>
      </w:pPr>
      <w:r w:rsidRPr="00E5371D">
        <w:t xml:space="preserve">Gómez A. H., and </w:t>
      </w:r>
      <w:proofErr w:type="spellStart"/>
      <w:r w:rsidRPr="00E5371D">
        <w:t>Guamán</w:t>
      </w:r>
      <w:proofErr w:type="spellEnd"/>
      <w:r w:rsidRPr="00E5371D">
        <w:t xml:space="preserve"> K. J., 2023, Assessment of light pollution caused by advertising in the city of Cuenca in accordance with national and international regulations, Bachelor's thesis, Universidad </w:t>
      </w:r>
      <w:proofErr w:type="spellStart"/>
      <w:r w:rsidRPr="00E5371D">
        <w:t>Politécnica</w:t>
      </w:r>
      <w:proofErr w:type="spellEnd"/>
      <w:r w:rsidRPr="00E5371D">
        <w:t xml:space="preserve"> </w:t>
      </w:r>
      <w:proofErr w:type="spellStart"/>
      <w:r w:rsidRPr="00E5371D">
        <w:t>Salesiana</w:t>
      </w:r>
      <w:proofErr w:type="spellEnd"/>
      <w:r w:rsidRPr="00E5371D">
        <w:t xml:space="preserve"> </w:t>
      </w:r>
      <w:proofErr w:type="spellStart"/>
      <w:r w:rsidRPr="00E5371D">
        <w:t>Sede</w:t>
      </w:r>
      <w:proofErr w:type="spellEnd"/>
      <w:r w:rsidRPr="00E5371D">
        <w:t xml:space="preserve"> Cuenca, [in Spanish], &lt;dspace.ups.edu.ec/handle/123456789/26432&gt;</w:t>
      </w:r>
    </w:p>
    <w:p w14:paraId="50FED36E" w14:textId="77777777" w:rsidR="00222D9F" w:rsidRPr="00E5371D" w:rsidRDefault="00222D9F" w:rsidP="000E6EE4">
      <w:pPr>
        <w:pStyle w:val="CETReferencetext"/>
      </w:pPr>
      <w:r w:rsidRPr="00E5371D">
        <w:t xml:space="preserve">Hernández G. V., </w:t>
      </w:r>
      <w:proofErr w:type="spellStart"/>
      <w:r w:rsidRPr="00E5371D">
        <w:t>Guadarrama</w:t>
      </w:r>
      <w:proofErr w:type="spellEnd"/>
      <w:r w:rsidRPr="00E5371D">
        <w:t xml:space="preserve"> C. G., Díaz A., 2024, Estimation of the illuminance that contributes to light pollution in the Historic, [in Spanish], Center of Mexico City, </w:t>
      </w:r>
      <w:proofErr w:type="spellStart"/>
      <w:r w:rsidRPr="00E5371D">
        <w:t>Pädi</w:t>
      </w:r>
      <w:proofErr w:type="spellEnd"/>
      <w:r w:rsidRPr="00E5371D">
        <w:t xml:space="preserve"> </w:t>
      </w:r>
      <w:proofErr w:type="spellStart"/>
      <w:r w:rsidRPr="00E5371D">
        <w:t>Boletín</w:t>
      </w:r>
      <w:proofErr w:type="spellEnd"/>
      <w:r w:rsidRPr="00E5371D">
        <w:t xml:space="preserve"> </w:t>
      </w:r>
      <w:proofErr w:type="spellStart"/>
      <w:r w:rsidRPr="00E5371D">
        <w:t>Científico</w:t>
      </w:r>
      <w:proofErr w:type="spellEnd"/>
      <w:r w:rsidRPr="00E5371D">
        <w:t xml:space="preserve"> de </w:t>
      </w:r>
      <w:proofErr w:type="spellStart"/>
      <w:r w:rsidRPr="00E5371D">
        <w:t>Ciencias</w:t>
      </w:r>
      <w:proofErr w:type="spellEnd"/>
      <w:r w:rsidRPr="00E5371D">
        <w:t xml:space="preserve"> </w:t>
      </w:r>
      <w:proofErr w:type="spellStart"/>
      <w:r w:rsidRPr="00E5371D">
        <w:t>Básicas</w:t>
      </w:r>
      <w:proofErr w:type="spellEnd"/>
      <w:r w:rsidRPr="00E5371D">
        <w:t xml:space="preserve"> e </w:t>
      </w:r>
      <w:proofErr w:type="spellStart"/>
      <w:r w:rsidRPr="00E5371D">
        <w:t>Ingeniería</w:t>
      </w:r>
      <w:proofErr w:type="spellEnd"/>
      <w:r w:rsidRPr="00E5371D">
        <w:t xml:space="preserve"> del ICBI, 12(Especial3), 82-91, &lt;doi.org/10.29057/icbi.v12iEspecial3.13373&gt;.</w:t>
      </w:r>
    </w:p>
    <w:p w14:paraId="5B01F335" w14:textId="77777777" w:rsidR="00222D9F" w:rsidRPr="00E5371D" w:rsidRDefault="00222D9F" w:rsidP="000E6EE4">
      <w:pPr>
        <w:pStyle w:val="CETReferencetext"/>
        <w:rPr>
          <w:rFonts w:cs="Arial"/>
        </w:rPr>
      </w:pPr>
      <w:proofErr w:type="spellStart"/>
      <w:r w:rsidRPr="00E5371D">
        <w:rPr>
          <w:rFonts w:cs="Arial"/>
        </w:rPr>
        <w:t>Hytedisplay</w:t>
      </w:r>
      <w:proofErr w:type="spellEnd"/>
      <w:r w:rsidRPr="00E5371D">
        <w:rPr>
          <w:rFonts w:cs="Arial"/>
        </w:rPr>
        <w:t xml:space="preserve">, 2021. Does the LED screen consume a lot of electricity? - How much does it cost per day? </w:t>
      </w:r>
      <w:proofErr w:type="spellStart"/>
      <w:r w:rsidRPr="00E5371D">
        <w:rPr>
          <w:rFonts w:cs="Arial"/>
          <w:i/>
          <w:iCs/>
        </w:rPr>
        <w:t>fábrica</w:t>
      </w:r>
      <w:proofErr w:type="spellEnd"/>
      <w:r w:rsidRPr="00E5371D">
        <w:rPr>
          <w:rFonts w:cs="Arial"/>
          <w:i/>
          <w:iCs/>
        </w:rPr>
        <w:t xml:space="preserve"> de </w:t>
      </w:r>
      <w:proofErr w:type="spellStart"/>
      <w:r w:rsidRPr="00E5371D">
        <w:rPr>
          <w:rFonts w:cs="Arial"/>
          <w:i/>
          <w:iCs/>
        </w:rPr>
        <w:t>pantallas</w:t>
      </w:r>
      <w:proofErr w:type="spellEnd"/>
      <w:r w:rsidRPr="00E5371D">
        <w:rPr>
          <w:rFonts w:cs="Arial"/>
          <w:i/>
          <w:iCs/>
        </w:rPr>
        <w:t xml:space="preserve"> led</w:t>
      </w:r>
      <w:r w:rsidRPr="00E5371D">
        <w:rPr>
          <w:rFonts w:cs="Arial"/>
        </w:rPr>
        <w:t>. Retrieved April 7, 2025, &lt;www.hito-led.com/does-led-display-consume-a-lot-of-electricity-how-much-does-it-cost-per-day/&gt;</w:t>
      </w:r>
    </w:p>
    <w:p w14:paraId="74DC26B2" w14:textId="7775C2C5" w:rsidR="00222D9F" w:rsidRPr="00E5371D" w:rsidRDefault="00222D9F" w:rsidP="000E6EE4">
      <w:pPr>
        <w:pStyle w:val="CETReferencetext"/>
      </w:pPr>
      <w:proofErr w:type="spellStart"/>
      <w:r w:rsidRPr="00E5371D">
        <w:t>Lazzeroni</w:t>
      </w:r>
      <w:proofErr w:type="spellEnd"/>
      <w:r w:rsidRPr="00E5371D">
        <w:t xml:space="preserve"> C. F., Guerrero E. M., Garcia B. E., 2020, Light pollution in the Belgrano </w:t>
      </w:r>
      <w:proofErr w:type="spellStart"/>
      <w:r w:rsidRPr="00E5371D">
        <w:t>neighborhood</w:t>
      </w:r>
      <w:proofErr w:type="spellEnd"/>
      <w:r w:rsidRPr="00E5371D">
        <w:t>, Buenos Aires, Argentina, Universidad Central de Venezuela, [in Spanish],</w:t>
      </w:r>
      <w:r w:rsidR="001925C9">
        <w:t xml:space="preserve"> </w:t>
      </w:r>
      <w:r w:rsidRPr="00E5371D">
        <w:t>&lt;hdl.handle.net/11336/184319&gt;</w:t>
      </w:r>
    </w:p>
    <w:p w14:paraId="7D8639B9" w14:textId="77777777" w:rsidR="00222D9F" w:rsidRPr="00E5371D" w:rsidRDefault="00222D9F" w:rsidP="000E6EE4">
      <w:pPr>
        <w:pStyle w:val="CETReferencetext"/>
      </w:pPr>
      <w:r w:rsidRPr="00E5371D">
        <w:t xml:space="preserve">Lim L.K., </w:t>
      </w:r>
      <w:proofErr w:type="spellStart"/>
      <w:r w:rsidRPr="00E5371D">
        <w:t>Muis</w:t>
      </w:r>
      <w:proofErr w:type="spellEnd"/>
      <w:r w:rsidRPr="00E5371D">
        <w:t xml:space="preserve"> Z.A., Ho W.S., 2024, Optimization Model for Electric Bus Systems Integrated with Solar Energy: A Preliminary Study, Chemical Engineering Transactions, 113, 595-600</w:t>
      </w:r>
    </w:p>
    <w:p w14:paraId="21615DB4" w14:textId="3F28D6F5" w:rsidR="00222D9F" w:rsidRDefault="00222D9F" w:rsidP="00222D9F">
      <w:pPr>
        <w:pStyle w:val="CETReferencetext"/>
      </w:pPr>
      <w:r>
        <w:t xml:space="preserve">Lin Y. F., 2025, Sustainable Investment Strategy: A Fuzzy Nonlinear Multi-Objective Programming for Taiwan’s Solar Photovoltaic Billboards, Sustainability, 17(9), 3763, </w:t>
      </w:r>
      <w:r w:rsidR="001925C9">
        <w:t>&lt;</w:t>
      </w:r>
      <w:r>
        <w:t>doi.org/10.3390/su17093763</w:t>
      </w:r>
      <w:r w:rsidR="001925C9">
        <w:t>&gt;</w:t>
      </w:r>
    </w:p>
    <w:p w14:paraId="2F5480A8" w14:textId="77777777" w:rsidR="00222D9F" w:rsidRPr="00E5371D" w:rsidRDefault="00222D9F" w:rsidP="0055275B">
      <w:pPr>
        <w:pStyle w:val="CETReferencetext"/>
      </w:pPr>
      <w:proofErr w:type="spellStart"/>
      <w:r w:rsidRPr="00E5371D">
        <w:t>Lumistrps</w:t>
      </w:r>
      <w:proofErr w:type="spellEnd"/>
      <w:r w:rsidRPr="00E5371D">
        <w:t>, 2021, What is LED luminous efficacy (lumens per watt</w:t>
      </w:r>
      <w:proofErr w:type="gramStart"/>
      <w:r w:rsidRPr="00E5371D">
        <w:t>)?,</w:t>
      </w:r>
      <w:proofErr w:type="gramEnd"/>
      <w:r w:rsidRPr="00E5371D">
        <w:t xml:space="preserve"> [in Spanish], [write online on 07/02/2025]:</w:t>
      </w:r>
      <w:r w:rsidRPr="00E5371D">
        <w:rPr>
          <w:u w:val="single"/>
        </w:rPr>
        <w:t xml:space="preserve"> </w:t>
      </w:r>
      <w:r w:rsidRPr="00165219">
        <w:t>&lt;</w:t>
      </w:r>
      <w:r w:rsidRPr="00E5371D">
        <w:t>www.es.lumistrips.com/lumistrips-blog/led_efficacy_efficencty_explained-es/&gt;</w:t>
      </w:r>
    </w:p>
    <w:p w14:paraId="57D884B2" w14:textId="77777777" w:rsidR="00222D9F" w:rsidRPr="00E5371D" w:rsidRDefault="00222D9F" w:rsidP="00AF0185">
      <w:pPr>
        <w:pStyle w:val="CETReferencetext"/>
      </w:pPr>
      <w:proofErr w:type="spellStart"/>
      <w:r w:rsidRPr="00E5371D">
        <w:t>Nkwambe</w:t>
      </w:r>
      <w:proofErr w:type="spellEnd"/>
      <w:r w:rsidRPr="00E5371D">
        <w:t xml:space="preserve"> M.S., Sutherland T., </w:t>
      </w:r>
      <w:proofErr w:type="spellStart"/>
      <w:r w:rsidRPr="00E5371D">
        <w:t>Seodigeng</w:t>
      </w:r>
      <w:proofErr w:type="spellEnd"/>
      <w:r w:rsidRPr="00E5371D">
        <w:t xml:space="preserve"> T., </w:t>
      </w:r>
      <w:proofErr w:type="spellStart"/>
      <w:r w:rsidRPr="00E5371D">
        <w:t>Musamba</w:t>
      </w:r>
      <w:proofErr w:type="spellEnd"/>
      <w:r w:rsidRPr="00E5371D">
        <w:t xml:space="preserve"> B., 2024, Energy Storage Through a Regenerative Hydrogen Fuel Cell in a Hybrid System of Renewable Energy for Power Generation, Chemical Engineering Transactions, 108, 73-78. </w:t>
      </w:r>
    </w:p>
    <w:p w14:paraId="28678E70" w14:textId="03361ED4" w:rsidR="00222D9F" w:rsidRPr="00E5371D" w:rsidRDefault="00222D9F" w:rsidP="00AF0185">
      <w:pPr>
        <w:pStyle w:val="CETReferencetext"/>
      </w:pPr>
      <w:r w:rsidRPr="00E5371D">
        <w:t xml:space="preserve">Ramirez V., 2012Implementation of a lighting system for illuminated signs using solar energy, Thesis, Universidad Central de Venezuela, </w:t>
      </w:r>
      <w:r>
        <w:t>&lt;</w:t>
      </w:r>
      <w:r w:rsidRPr="00E5371D">
        <w:t>hdl.handle.net/10872/4399</w:t>
      </w:r>
      <w:r>
        <w:t>&gt;</w:t>
      </w:r>
      <w:r w:rsidRPr="00E5371D">
        <w:t>.</w:t>
      </w:r>
    </w:p>
    <w:p w14:paraId="27D01623" w14:textId="3FBBF935" w:rsidR="00222D9F" w:rsidRPr="00E5371D" w:rsidRDefault="00222D9F" w:rsidP="00222D9F">
      <w:pPr>
        <w:pStyle w:val="CETReferencetext"/>
      </w:pPr>
      <w:r>
        <w:t xml:space="preserve">Ras D., </w:t>
      </w:r>
      <w:proofErr w:type="spellStart"/>
      <w:r>
        <w:t>Sasmita</w:t>
      </w:r>
      <w:proofErr w:type="spellEnd"/>
      <w:r>
        <w:t xml:space="preserve"> S.,2024, Applications of Sustainable Business Models for PV Systems in Developing Countries, 1st International Conference on Power and Energy Systems (ICPES 2023), Volume 540, 2024, </w:t>
      </w:r>
      <w:r w:rsidR="001925C9">
        <w:t>&lt;</w:t>
      </w:r>
      <w:r>
        <w:t>doi.org/10.1051/e3sconf/202454004005</w:t>
      </w:r>
      <w:r w:rsidR="001925C9">
        <w:t>&gt;</w:t>
      </w:r>
    </w:p>
    <w:p w14:paraId="74EE0013" w14:textId="77777777" w:rsidR="00222D9F" w:rsidRPr="00E5371D" w:rsidRDefault="00222D9F" w:rsidP="0055275B">
      <w:pPr>
        <w:pStyle w:val="CETReferencetext"/>
      </w:pPr>
      <w:r w:rsidRPr="00E5371D">
        <w:t xml:space="preserve">Ríos I. G., 2008, Light pollution: urban planning, public land and energy efficiency implications, [in Spanish], </w:t>
      </w:r>
      <w:proofErr w:type="spellStart"/>
      <w:r w:rsidRPr="00E5371D">
        <w:t>Revista</w:t>
      </w:r>
      <w:proofErr w:type="spellEnd"/>
      <w:r w:rsidRPr="00E5371D">
        <w:t xml:space="preserve"> de </w:t>
      </w:r>
      <w:proofErr w:type="spellStart"/>
      <w:r w:rsidRPr="00E5371D">
        <w:t>Estudios</w:t>
      </w:r>
      <w:proofErr w:type="spellEnd"/>
      <w:r w:rsidRPr="00E5371D">
        <w:t xml:space="preserve"> de la </w:t>
      </w:r>
      <w:proofErr w:type="spellStart"/>
      <w:r w:rsidRPr="00E5371D">
        <w:t>Administración</w:t>
      </w:r>
      <w:proofErr w:type="spellEnd"/>
      <w:r w:rsidRPr="00E5371D">
        <w:t xml:space="preserve"> Local y </w:t>
      </w:r>
      <w:proofErr w:type="spellStart"/>
      <w:r w:rsidRPr="00E5371D">
        <w:t>Autonómica</w:t>
      </w:r>
      <w:proofErr w:type="spellEnd"/>
      <w:r w:rsidRPr="00E5371D">
        <w:t>, (307), 27-65.</w:t>
      </w:r>
    </w:p>
    <w:p w14:paraId="6985BE0E" w14:textId="3386844C" w:rsidR="00222D9F" w:rsidRDefault="00222D9F" w:rsidP="00222D9F">
      <w:pPr>
        <w:pStyle w:val="CETReferencetext"/>
      </w:pPr>
      <w:proofErr w:type="spellStart"/>
      <w:r>
        <w:t>Rosu</w:t>
      </w:r>
      <w:proofErr w:type="spellEnd"/>
      <w:r>
        <w:t xml:space="preserve"> P.V., </w:t>
      </w:r>
      <w:proofErr w:type="spellStart"/>
      <w:r>
        <w:t>Plesca</w:t>
      </w:r>
      <w:proofErr w:type="spellEnd"/>
      <w:r>
        <w:t xml:space="preserve"> A.T., Gabor G., </w:t>
      </w:r>
      <w:proofErr w:type="spellStart"/>
      <w:r>
        <w:t>Chiriac</w:t>
      </w:r>
      <w:proofErr w:type="spellEnd"/>
      <w:r>
        <w:t xml:space="preserve"> G, 2020, Optimizing the Operation of Photovoltaic Panel Systems, 2020 International Conference and Exposition on Electrical </w:t>
      </w:r>
      <w:proofErr w:type="gramStart"/>
      <w:r>
        <w:t>And</w:t>
      </w:r>
      <w:proofErr w:type="gramEnd"/>
      <w:r>
        <w:t xml:space="preserve"> Power Engineering (EPE), </w:t>
      </w:r>
      <w:proofErr w:type="spellStart"/>
      <w:r>
        <w:t>Lasi</w:t>
      </w:r>
      <w:proofErr w:type="spellEnd"/>
      <w:r>
        <w:t xml:space="preserve">, Romania, 2020, pp. 318-321, </w:t>
      </w:r>
      <w:r w:rsidR="001925C9">
        <w:t>&lt;</w:t>
      </w:r>
      <w:r>
        <w:t>doi</w:t>
      </w:r>
      <w:r w:rsidR="001925C9">
        <w:t>.org/</w:t>
      </w:r>
      <w:r>
        <w:t>10.1109/EPE50722.2020.9305534</w:t>
      </w:r>
      <w:r w:rsidR="001925C9">
        <w:t>&gt;</w:t>
      </w:r>
    </w:p>
    <w:p w14:paraId="4AD90151" w14:textId="77777777" w:rsidR="00222D9F" w:rsidRPr="00E5371D" w:rsidRDefault="00222D9F" w:rsidP="0055275B">
      <w:pPr>
        <w:pStyle w:val="CETReferencetext"/>
      </w:pPr>
      <w:proofErr w:type="spellStart"/>
      <w:r w:rsidRPr="00E5371D">
        <w:t>Secue</w:t>
      </w:r>
      <w:proofErr w:type="spellEnd"/>
      <w:r w:rsidRPr="00E5371D">
        <w:t xml:space="preserve"> J., </w:t>
      </w:r>
      <w:proofErr w:type="spellStart"/>
      <w:r w:rsidRPr="00E5371D">
        <w:t>Páez</w:t>
      </w:r>
      <w:proofErr w:type="spellEnd"/>
      <w:r w:rsidRPr="00E5371D">
        <w:t xml:space="preserve"> O., Fonseca J., </w:t>
      </w:r>
      <w:proofErr w:type="spellStart"/>
      <w:r w:rsidRPr="00E5371D">
        <w:t>Muela</w:t>
      </w:r>
      <w:proofErr w:type="spellEnd"/>
      <w:r w:rsidRPr="00E5371D">
        <w:t xml:space="preserve"> M., 2018, Analysis of Technologies and Regulations for Efficient Lighting in Public Lighting,</w:t>
      </w:r>
      <w:r w:rsidRPr="00E5371D">
        <w:rPr>
          <w:i/>
          <w:iCs/>
        </w:rPr>
        <w:t xml:space="preserve"> [in Spanish],</w:t>
      </w:r>
      <w:r w:rsidRPr="00E5371D">
        <w:t xml:space="preserve"> Vol. 1, &lt;biblioteca.olade.org/</w:t>
      </w:r>
      <w:proofErr w:type="spellStart"/>
      <w:r w:rsidRPr="00E5371D">
        <w:t>opac-tmpl</w:t>
      </w:r>
      <w:proofErr w:type="spellEnd"/>
      <w:r w:rsidRPr="00E5371D">
        <w:t>/</w:t>
      </w:r>
      <w:proofErr w:type="spellStart"/>
      <w:r w:rsidRPr="00E5371D">
        <w:t>Documentos</w:t>
      </w:r>
      <w:proofErr w:type="spellEnd"/>
      <w:r w:rsidRPr="00E5371D">
        <w:t>/old0411.pdf&gt;</w:t>
      </w:r>
    </w:p>
    <w:p w14:paraId="02145F4A" w14:textId="77777777" w:rsidR="00222D9F" w:rsidRPr="00E5371D" w:rsidRDefault="00222D9F" w:rsidP="008C05B1">
      <w:pPr>
        <w:pStyle w:val="CETReferencetext"/>
      </w:pPr>
      <w:proofErr w:type="spellStart"/>
      <w:r w:rsidRPr="00E5371D">
        <w:t>Tigrero</w:t>
      </w:r>
      <w:proofErr w:type="spellEnd"/>
      <w:r w:rsidRPr="00E5371D">
        <w:t xml:space="preserve"> E.F., 2020, Technical and economic training in the implementation of wind billboards, [in Spanish], </w:t>
      </w:r>
      <w:proofErr w:type="spellStart"/>
      <w:r w:rsidRPr="00E5371D">
        <w:t>Revista</w:t>
      </w:r>
      <w:proofErr w:type="spellEnd"/>
      <w:r w:rsidRPr="00E5371D">
        <w:t xml:space="preserve"> </w:t>
      </w:r>
      <w:proofErr w:type="spellStart"/>
      <w:r w:rsidRPr="00E5371D">
        <w:t>Formación</w:t>
      </w:r>
      <w:proofErr w:type="spellEnd"/>
      <w:r w:rsidRPr="00E5371D">
        <w:t xml:space="preserve"> </w:t>
      </w:r>
      <w:proofErr w:type="spellStart"/>
      <w:r w:rsidRPr="00E5371D">
        <w:t>docente</w:t>
      </w:r>
      <w:proofErr w:type="spellEnd"/>
      <w:r w:rsidRPr="00E5371D">
        <w:t>, 3(2), &lt;doi.org/10.31876/</w:t>
      </w:r>
      <w:proofErr w:type="gramStart"/>
      <w:r w:rsidRPr="00E5371D">
        <w:t>rfd.v</w:t>
      </w:r>
      <w:proofErr w:type="gramEnd"/>
      <w:r w:rsidRPr="00E5371D">
        <w:t>3i2.23&gt;.</w:t>
      </w:r>
    </w:p>
    <w:p w14:paraId="62984BB5" w14:textId="3A248078" w:rsidR="00222D9F" w:rsidRDefault="00222D9F" w:rsidP="00C140C9">
      <w:pPr>
        <w:pStyle w:val="CETReferencetext"/>
      </w:pPr>
      <w:r w:rsidRPr="00E5371D">
        <w:t xml:space="preserve">Williamson K., 2023, Carbon Footprint of Electricity: CO2 Emissions Per Kilowatt, Types of Power, 8 billion Trees: Carbon Offset Projects </w:t>
      </w:r>
      <w:r>
        <w:t>and</w:t>
      </w:r>
      <w:r w:rsidRPr="00E5371D">
        <w:t xml:space="preserve"> Ecological Footprint Calculators. Retrieved April 7, 2025 &lt;8billiontrees.com/carbon-offsets-credits/carbon</w:t>
      </w:r>
      <w:r w:rsidRPr="00E5371D">
        <w:rPr>
          <w:rFonts w:cs="Arial"/>
        </w:rPr>
        <w:t>-footprint-of-electricity/</w:t>
      </w:r>
      <w:r w:rsidRPr="00E5371D">
        <w:t>&gt;</w:t>
      </w:r>
    </w:p>
    <w:p w14:paraId="079D56F2" w14:textId="02978719" w:rsidR="00222D9F" w:rsidRDefault="00222D9F" w:rsidP="00222D9F">
      <w:pPr>
        <w:pStyle w:val="CETReferencetext"/>
      </w:pPr>
      <w:proofErr w:type="spellStart"/>
      <w:r>
        <w:t>Zedak</w:t>
      </w:r>
      <w:proofErr w:type="spellEnd"/>
      <w:r>
        <w:t xml:space="preserve"> C, </w:t>
      </w:r>
      <w:proofErr w:type="spellStart"/>
      <w:r>
        <w:t>Belfqih</w:t>
      </w:r>
      <w:proofErr w:type="spellEnd"/>
      <w:r>
        <w:t xml:space="preserve"> A., </w:t>
      </w:r>
      <w:proofErr w:type="spellStart"/>
      <w:r>
        <w:t>Lekbich</w:t>
      </w:r>
      <w:proofErr w:type="spellEnd"/>
      <w:r>
        <w:t xml:space="preserve"> A, </w:t>
      </w:r>
      <w:proofErr w:type="spellStart"/>
      <w:r>
        <w:t>Boukherouaa</w:t>
      </w:r>
      <w:proofErr w:type="spellEnd"/>
      <w:r>
        <w:t xml:space="preserve"> J., </w:t>
      </w:r>
      <w:proofErr w:type="spellStart"/>
      <w:r>
        <w:t>Laamimi</w:t>
      </w:r>
      <w:proofErr w:type="spellEnd"/>
      <w:r>
        <w:t xml:space="preserve"> A., 2019, Implementation of an Intelligent System for Remote Control of Decentralized photovoltaic Sources using the Internet of Things Infrastructure, Proceedings of 2019 7th International Renewable and Sustainable Energy Conference, IRSEC 2019, </w:t>
      </w:r>
      <w:r w:rsidR="001925C9">
        <w:t>&lt;</w:t>
      </w:r>
      <w:r>
        <w:t>doi</w:t>
      </w:r>
      <w:r w:rsidR="001925C9">
        <w:t>.org/</w:t>
      </w:r>
      <w:r>
        <w:t>m10.1109/IRSEC48032.2019.9078247</w:t>
      </w:r>
      <w:r w:rsidR="001925C9">
        <w:t>&gt;.</w:t>
      </w:r>
    </w:p>
    <w:sectPr w:rsidR="00222D9F"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970F" w14:textId="77777777" w:rsidR="00A32559" w:rsidRDefault="00A32559" w:rsidP="004F5E36">
      <w:r>
        <w:separator/>
      </w:r>
    </w:p>
  </w:endnote>
  <w:endnote w:type="continuationSeparator" w:id="0">
    <w:p w14:paraId="5074631D" w14:textId="77777777" w:rsidR="00A32559" w:rsidRDefault="00A3255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BFA7" w14:textId="77777777" w:rsidR="00A32559" w:rsidRDefault="00A32559" w:rsidP="004F5E36">
      <w:r>
        <w:separator/>
      </w:r>
    </w:p>
  </w:footnote>
  <w:footnote w:type="continuationSeparator" w:id="0">
    <w:p w14:paraId="365B2185" w14:textId="77777777" w:rsidR="00A32559" w:rsidRDefault="00A3255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5863B8"/>
    <w:multiLevelType w:val="hybridMultilevel"/>
    <w:tmpl w:val="60CCF1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727D774C"/>
    <w:multiLevelType w:val="hybridMultilevel"/>
    <w:tmpl w:val="77FC655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47FA"/>
    <w:rsid w:val="0002530F"/>
    <w:rsid w:val="0003148D"/>
    <w:rsid w:val="00031EEC"/>
    <w:rsid w:val="00040A68"/>
    <w:rsid w:val="00051566"/>
    <w:rsid w:val="00054288"/>
    <w:rsid w:val="000562A9"/>
    <w:rsid w:val="00060A48"/>
    <w:rsid w:val="00062A9A"/>
    <w:rsid w:val="00065058"/>
    <w:rsid w:val="000777D0"/>
    <w:rsid w:val="00086C39"/>
    <w:rsid w:val="000A03B2"/>
    <w:rsid w:val="000C1092"/>
    <w:rsid w:val="000C7AB7"/>
    <w:rsid w:val="000D0268"/>
    <w:rsid w:val="000D34BE"/>
    <w:rsid w:val="000E102F"/>
    <w:rsid w:val="000E36F1"/>
    <w:rsid w:val="000E3A73"/>
    <w:rsid w:val="000E414A"/>
    <w:rsid w:val="000E6EE4"/>
    <w:rsid w:val="000F093C"/>
    <w:rsid w:val="000F787B"/>
    <w:rsid w:val="0011268C"/>
    <w:rsid w:val="0011493D"/>
    <w:rsid w:val="0012091F"/>
    <w:rsid w:val="00120B5F"/>
    <w:rsid w:val="00122A64"/>
    <w:rsid w:val="00126BC2"/>
    <w:rsid w:val="001308B6"/>
    <w:rsid w:val="0013121F"/>
    <w:rsid w:val="00131FE6"/>
    <w:rsid w:val="0013263F"/>
    <w:rsid w:val="001331DF"/>
    <w:rsid w:val="00134DE4"/>
    <w:rsid w:val="00135EE7"/>
    <w:rsid w:val="001401C1"/>
    <w:rsid w:val="0014034D"/>
    <w:rsid w:val="001403BE"/>
    <w:rsid w:val="00144D16"/>
    <w:rsid w:val="00150E59"/>
    <w:rsid w:val="00152DE3"/>
    <w:rsid w:val="00164CF9"/>
    <w:rsid w:val="00165219"/>
    <w:rsid w:val="001667A6"/>
    <w:rsid w:val="00184AD6"/>
    <w:rsid w:val="00187FFE"/>
    <w:rsid w:val="001925C9"/>
    <w:rsid w:val="001A4AF7"/>
    <w:rsid w:val="001B0349"/>
    <w:rsid w:val="001B1E93"/>
    <w:rsid w:val="001B65C1"/>
    <w:rsid w:val="001C684B"/>
    <w:rsid w:val="001D0CFB"/>
    <w:rsid w:val="001D21AF"/>
    <w:rsid w:val="001D53FC"/>
    <w:rsid w:val="001D787E"/>
    <w:rsid w:val="001F42A5"/>
    <w:rsid w:val="001F7B9D"/>
    <w:rsid w:val="001F7F35"/>
    <w:rsid w:val="00201C93"/>
    <w:rsid w:val="00201E6B"/>
    <w:rsid w:val="002224B4"/>
    <w:rsid w:val="00222D9F"/>
    <w:rsid w:val="002447EF"/>
    <w:rsid w:val="0024532E"/>
    <w:rsid w:val="00251550"/>
    <w:rsid w:val="002629DD"/>
    <w:rsid w:val="00263B05"/>
    <w:rsid w:val="0027221A"/>
    <w:rsid w:val="00275B61"/>
    <w:rsid w:val="00280FAF"/>
    <w:rsid w:val="00282656"/>
    <w:rsid w:val="00296B83"/>
    <w:rsid w:val="002A7069"/>
    <w:rsid w:val="002B4015"/>
    <w:rsid w:val="002B6BD3"/>
    <w:rsid w:val="002B78CE"/>
    <w:rsid w:val="002C2FB6"/>
    <w:rsid w:val="002C329B"/>
    <w:rsid w:val="002C4C05"/>
    <w:rsid w:val="002D04AC"/>
    <w:rsid w:val="002D259A"/>
    <w:rsid w:val="002E2883"/>
    <w:rsid w:val="002E429A"/>
    <w:rsid w:val="002E5FA7"/>
    <w:rsid w:val="002F2DFE"/>
    <w:rsid w:val="002F3309"/>
    <w:rsid w:val="002F4F6E"/>
    <w:rsid w:val="003008CE"/>
    <w:rsid w:val="003009B7"/>
    <w:rsid w:val="00300E56"/>
    <w:rsid w:val="0030152C"/>
    <w:rsid w:val="00301D57"/>
    <w:rsid w:val="003041DA"/>
    <w:rsid w:val="0030469C"/>
    <w:rsid w:val="00310D57"/>
    <w:rsid w:val="00321CA6"/>
    <w:rsid w:val="00323763"/>
    <w:rsid w:val="00323C5F"/>
    <w:rsid w:val="00334C09"/>
    <w:rsid w:val="003357F5"/>
    <w:rsid w:val="0035016F"/>
    <w:rsid w:val="003723D4"/>
    <w:rsid w:val="00374F0E"/>
    <w:rsid w:val="00381905"/>
    <w:rsid w:val="00384CC8"/>
    <w:rsid w:val="003871FD"/>
    <w:rsid w:val="00390327"/>
    <w:rsid w:val="003910D5"/>
    <w:rsid w:val="00391AE3"/>
    <w:rsid w:val="00392C4C"/>
    <w:rsid w:val="003A1E30"/>
    <w:rsid w:val="003A2829"/>
    <w:rsid w:val="003A65AF"/>
    <w:rsid w:val="003A7D1C"/>
    <w:rsid w:val="003B304B"/>
    <w:rsid w:val="003B3146"/>
    <w:rsid w:val="003B4D40"/>
    <w:rsid w:val="003C2BFA"/>
    <w:rsid w:val="003C741C"/>
    <w:rsid w:val="003D4040"/>
    <w:rsid w:val="003D67C5"/>
    <w:rsid w:val="003F015E"/>
    <w:rsid w:val="003F6C58"/>
    <w:rsid w:val="00400414"/>
    <w:rsid w:val="004059FA"/>
    <w:rsid w:val="004068D9"/>
    <w:rsid w:val="0041446B"/>
    <w:rsid w:val="0042148A"/>
    <w:rsid w:val="00431D67"/>
    <w:rsid w:val="0044071E"/>
    <w:rsid w:val="0044329C"/>
    <w:rsid w:val="004437AA"/>
    <w:rsid w:val="00446049"/>
    <w:rsid w:val="00447091"/>
    <w:rsid w:val="00453E24"/>
    <w:rsid w:val="00457456"/>
    <w:rsid w:val="004577FE"/>
    <w:rsid w:val="00457B9C"/>
    <w:rsid w:val="0046164A"/>
    <w:rsid w:val="00461B07"/>
    <w:rsid w:val="004628D2"/>
    <w:rsid w:val="004628E7"/>
    <w:rsid w:val="00462DCD"/>
    <w:rsid w:val="004648AD"/>
    <w:rsid w:val="00466324"/>
    <w:rsid w:val="004703A9"/>
    <w:rsid w:val="004760DE"/>
    <w:rsid w:val="004763D7"/>
    <w:rsid w:val="004769F5"/>
    <w:rsid w:val="00485E9F"/>
    <w:rsid w:val="00494866"/>
    <w:rsid w:val="004A004E"/>
    <w:rsid w:val="004A24CF"/>
    <w:rsid w:val="004B36B2"/>
    <w:rsid w:val="004C3D1D"/>
    <w:rsid w:val="004C3D84"/>
    <w:rsid w:val="004C7913"/>
    <w:rsid w:val="004D482F"/>
    <w:rsid w:val="004D4EC1"/>
    <w:rsid w:val="004E4DD6"/>
    <w:rsid w:val="004F4A75"/>
    <w:rsid w:val="004F5E36"/>
    <w:rsid w:val="004F7245"/>
    <w:rsid w:val="00501BC5"/>
    <w:rsid w:val="00507B47"/>
    <w:rsid w:val="00507BEF"/>
    <w:rsid w:val="00507CC9"/>
    <w:rsid w:val="00510FA1"/>
    <w:rsid w:val="005119A5"/>
    <w:rsid w:val="005149DB"/>
    <w:rsid w:val="00524E68"/>
    <w:rsid w:val="005273AA"/>
    <w:rsid w:val="005278B7"/>
    <w:rsid w:val="00532016"/>
    <w:rsid w:val="00533FA6"/>
    <w:rsid w:val="005346C8"/>
    <w:rsid w:val="00543E7D"/>
    <w:rsid w:val="00547A68"/>
    <w:rsid w:val="0055275B"/>
    <w:rsid w:val="005531C9"/>
    <w:rsid w:val="00557CC8"/>
    <w:rsid w:val="00557E00"/>
    <w:rsid w:val="005628DD"/>
    <w:rsid w:val="00570C43"/>
    <w:rsid w:val="00581E04"/>
    <w:rsid w:val="00591FF4"/>
    <w:rsid w:val="005A2C2D"/>
    <w:rsid w:val="005B2110"/>
    <w:rsid w:val="005B61E6"/>
    <w:rsid w:val="005C05AE"/>
    <w:rsid w:val="005C77E1"/>
    <w:rsid w:val="005D668A"/>
    <w:rsid w:val="005D6A2F"/>
    <w:rsid w:val="005E09A8"/>
    <w:rsid w:val="005E1A82"/>
    <w:rsid w:val="005E794C"/>
    <w:rsid w:val="005F0A28"/>
    <w:rsid w:val="005F0E5E"/>
    <w:rsid w:val="00600535"/>
    <w:rsid w:val="006023B7"/>
    <w:rsid w:val="006107D0"/>
    <w:rsid w:val="00610CD6"/>
    <w:rsid w:val="00614D10"/>
    <w:rsid w:val="00620164"/>
    <w:rsid w:val="00620DEE"/>
    <w:rsid w:val="00621F92"/>
    <w:rsid w:val="0062280A"/>
    <w:rsid w:val="00625639"/>
    <w:rsid w:val="00631B33"/>
    <w:rsid w:val="0064184D"/>
    <w:rsid w:val="00641A68"/>
    <w:rsid w:val="006422CC"/>
    <w:rsid w:val="00660E3E"/>
    <w:rsid w:val="00662E74"/>
    <w:rsid w:val="00680C23"/>
    <w:rsid w:val="00681460"/>
    <w:rsid w:val="006820C2"/>
    <w:rsid w:val="00693766"/>
    <w:rsid w:val="00695E1B"/>
    <w:rsid w:val="006A3281"/>
    <w:rsid w:val="006B1FAA"/>
    <w:rsid w:val="006B4888"/>
    <w:rsid w:val="006C2C10"/>
    <w:rsid w:val="006C2E45"/>
    <w:rsid w:val="006C359C"/>
    <w:rsid w:val="006C5579"/>
    <w:rsid w:val="006C6DE9"/>
    <w:rsid w:val="006D6E8B"/>
    <w:rsid w:val="006E737D"/>
    <w:rsid w:val="006E77BA"/>
    <w:rsid w:val="006F0811"/>
    <w:rsid w:val="00707DD1"/>
    <w:rsid w:val="00713973"/>
    <w:rsid w:val="00720A24"/>
    <w:rsid w:val="00732386"/>
    <w:rsid w:val="0073514D"/>
    <w:rsid w:val="0074209A"/>
    <w:rsid w:val="007447F3"/>
    <w:rsid w:val="0075499F"/>
    <w:rsid w:val="0076282D"/>
    <w:rsid w:val="00763EB6"/>
    <w:rsid w:val="007661C8"/>
    <w:rsid w:val="0077098D"/>
    <w:rsid w:val="00782E43"/>
    <w:rsid w:val="007931FA"/>
    <w:rsid w:val="007971D2"/>
    <w:rsid w:val="00797230"/>
    <w:rsid w:val="007A4861"/>
    <w:rsid w:val="007A602C"/>
    <w:rsid w:val="007A739A"/>
    <w:rsid w:val="007A7BBA"/>
    <w:rsid w:val="007B0C50"/>
    <w:rsid w:val="007B48F9"/>
    <w:rsid w:val="007B719E"/>
    <w:rsid w:val="007C1A43"/>
    <w:rsid w:val="007C5202"/>
    <w:rsid w:val="007D0951"/>
    <w:rsid w:val="007D7250"/>
    <w:rsid w:val="007E374D"/>
    <w:rsid w:val="007E5D2D"/>
    <w:rsid w:val="0080013E"/>
    <w:rsid w:val="00813288"/>
    <w:rsid w:val="008168FC"/>
    <w:rsid w:val="00821762"/>
    <w:rsid w:val="00830996"/>
    <w:rsid w:val="008345F1"/>
    <w:rsid w:val="00840926"/>
    <w:rsid w:val="00840EE8"/>
    <w:rsid w:val="00861CB5"/>
    <w:rsid w:val="008630EC"/>
    <w:rsid w:val="00865B07"/>
    <w:rsid w:val="008667EA"/>
    <w:rsid w:val="00874FB6"/>
    <w:rsid w:val="0087637F"/>
    <w:rsid w:val="00876CF5"/>
    <w:rsid w:val="00892AD5"/>
    <w:rsid w:val="00893E37"/>
    <w:rsid w:val="00896707"/>
    <w:rsid w:val="008A1512"/>
    <w:rsid w:val="008A4716"/>
    <w:rsid w:val="008C05B1"/>
    <w:rsid w:val="008C4E3D"/>
    <w:rsid w:val="008C6BC7"/>
    <w:rsid w:val="008D32B9"/>
    <w:rsid w:val="008D433B"/>
    <w:rsid w:val="008D4A16"/>
    <w:rsid w:val="008E566E"/>
    <w:rsid w:val="008E579C"/>
    <w:rsid w:val="008E58F7"/>
    <w:rsid w:val="008F504B"/>
    <w:rsid w:val="0090161A"/>
    <w:rsid w:val="00901EB6"/>
    <w:rsid w:val="00904841"/>
    <w:rsid w:val="00904C62"/>
    <w:rsid w:val="00917516"/>
    <w:rsid w:val="00922BA8"/>
    <w:rsid w:val="00924DAC"/>
    <w:rsid w:val="00927058"/>
    <w:rsid w:val="009303ED"/>
    <w:rsid w:val="00942750"/>
    <w:rsid w:val="00944FDC"/>
    <w:rsid w:val="009450CE"/>
    <w:rsid w:val="009459BB"/>
    <w:rsid w:val="00947179"/>
    <w:rsid w:val="0095164B"/>
    <w:rsid w:val="009518B1"/>
    <w:rsid w:val="00953D76"/>
    <w:rsid w:val="00954090"/>
    <w:rsid w:val="009573E7"/>
    <w:rsid w:val="00963E05"/>
    <w:rsid w:val="00964334"/>
    <w:rsid w:val="00964A45"/>
    <w:rsid w:val="00967843"/>
    <w:rsid w:val="00967D54"/>
    <w:rsid w:val="00971028"/>
    <w:rsid w:val="00993B84"/>
    <w:rsid w:val="00996483"/>
    <w:rsid w:val="00996F5A"/>
    <w:rsid w:val="009A3BF0"/>
    <w:rsid w:val="009A6C6D"/>
    <w:rsid w:val="009B041A"/>
    <w:rsid w:val="009C37C3"/>
    <w:rsid w:val="009C455E"/>
    <w:rsid w:val="009C7C86"/>
    <w:rsid w:val="009D2FF7"/>
    <w:rsid w:val="009D5F92"/>
    <w:rsid w:val="009E7884"/>
    <w:rsid w:val="009E788A"/>
    <w:rsid w:val="009F0E08"/>
    <w:rsid w:val="009F13D5"/>
    <w:rsid w:val="00A04AA3"/>
    <w:rsid w:val="00A067C1"/>
    <w:rsid w:val="00A1763D"/>
    <w:rsid w:val="00A17CEC"/>
    <w:rsid w:val="00A27EF0"/>
    <w:rsid w:val="00A30BD1"/>
    <w:rsid w:val="00A32559"/>
    <w:rsid w:val="00A343C3"/>
    <w:rsid w:val="00A42361"/>
    <w:rsid w:val="00A50B20"/>
    <w:rsid w:val="00A51390"/>
    <w:rsid w:val="00A60D13"/>
    <w:rsid w:val="00A640AA"/>
    <w:rsid w:val="00A714EF"/>
    <w:rsid w:val="00A7223D"/>
    <w:rsid w:val="00A72745"/>
    <w:rsid w:val="00A75ECE"/>
    <w:rsid w:val="00A76202"/>
    <w:rsid w:val="00A76EFC"/>
    <w:rsid w:val="00A87D50"/>
    <w:rsid w:val="00A9052D"/>
    <w:rsid w:val="00A91010"/>
    <w:rsid w:val="00A97F29"/>
    <w:rsid w:val="00AA702E"/>
    <w:rsid w:val="00AA7D26"/>
    <w:rsid w:val="00AB0964"/>
    <w:rsid w:val="00AB3CFB"/>
    <w:rsid w:val="00AB5011"/>
    <w:rsid w:val="00AC161D"/>
    <w:rsid w:val="00AC64D1"/>
    <w:rsid w:val="00AC7368"/>
    <w:rsid w:val="00AD16B9"/>
    <w:rsid w:val="00AE377D"/>
    <w:rsid w:val="00AF0185"/>
    <w:rsid w:val="00AF0EBA"/>
    <w:rsid w:val="00AF2DDD"/>
    <w:rsid w:val="00AF46C8"/>
    <w:rsid w:val="00AF764B"/>
    <w:rsid w:val="00B027D8"/>
    <w:rsid w:val="00B02C8A"/>
    <w:rsid w:val="00B05415"/>
    <w:rsid w:val="00B05F7B"/>
    <w:rsid w:val="00B17FBD"/>
    <w:rsid w:val="00B315A6"/>
    <w:rsid w:val="00B31813"/>
    <w:rsid w:val="00B33365"/>
    <w:rsid w:val="00B375C8"/>
    <w:rsid w:val="00B44BCF"/>
    <w:rsid w:val="00B53A6B"/>
    <w:rsid w:val="00B54274"/>
    <w:rsid w:val="00B57B36"/>
    <w:rsid w:val="00B57E6F"/>
    <w:rsid w:val="00B8686D"/>
    <w:rsid w:val="00B93F69"/>
    <w:rsid w:val="00BA1446"/>
    <w:rsid w:val="00BA1630"/>
    <w:rsid w:val="00BB1DDC"/>
    <w:rsid w:val="00BB45B9"/>
    <w:rsid w:val="00BB6C0B"/>
    <w:rsid w:val="00BC30C9"/>
    <w:rsid w:val="00BD077D"/>
    <w:rsid w:val="00BE3E58"/>
    <w:rsid w:val="00C01616"/>
    <w:rsid w:val="00C0162B"/>
    <w:rsid w:val="00C0587D"/>
    <w:rsid w:val="00C068ED"/>
    <w:rsid w:val="00C1386F"/>
    <w:rsid w:val="00C140C9"/>
    <w:rsid w:val="00C14ED8"/>
    <w:rsid w:val="00C1589E"/>
    <w:rsid w:val="00C176C0"/>
    <w:rsid w:val="00C20247"/>
    <w:rsid w:val="00C22E0C"/>
    <w:rsid w:val="00C24AF1"/>
    <w:rsid w:val="00C345B1"/>
    <w:rsid w:val="00C40142"/>
    <w:rsid w:val="00C44ED4"/>
    <w:rsid w:val="00C4502E"/>
    <w:rsid w:val="00C52C3C"/>
    <w:rsid w:val="00C57182"/>
    <w:rsid w:val="00C57863"/>
    <w:rsid w:val="00C640AF"/>
    <w:rsid w:val="00C655FD"/>
    <w:rsid w:val="00C668FD"/>
    <w:rsid w:val="00C74719"/>
    <w:rsid w:val="00C75081"/>
    <w:rsid w:val="00C75407"/>
    <w:rsid w:val="00C841C6"/>
    <w:rsid w:val="00C84B02"/>
    <w:rsid w:val="00C870A8"/>
    <w:rsid w:val="00C94434"/>
    <w:rsid w:val="00CA0D75"/>
    <w:rsid w:val="00CA1C95"/>
    <w:rsid w:val="00CA5A9C"/>
    <w:rsid w:val="00CB1D1E"/>
    <w:rsid w:val="00CC3C74"/>
    <w:rsid w:val="00CC4C20"/>
    <w:rsid w:val="00CD3517"/>
    <w:rsid w:val="00CD5FE2"/>
    <w:rsid w:val="00CE7C68"/>
    <w:rsid w:val="00CF573F"/>
    <w:rsid w:val="00D02B4C"/>
    <w:rsid w:val="00D040C4"/>
    <w:rsid w:val="00D0544A"/>
    <w:rsid w:val="00D077C4"/>
    <w:rsid w:val="00D20AD1"/>
    <w:rsid w:val="00D2582C"/>
    <w:rsid w:val="00D33CED"/>
    <w:rsid w:val="00D46204"/>
    <w:rsid w:val="00D46B7E"/>
    <w:rsid w:val="00D57C84"/>
    <w:rsid w:val="00D6057D"/>
    <w:rsid w:val="00D70B71"/>
    <w:rsid w:val="00D71640"/>
    <w:rsid w:val="00D71C71"/>
    <w:rsid w:val="00D74217"/>
    <w:rsid w:val="00D81390"/>
    <w:rsid w:val="00D836C5"/>
    <w:rsid w:val="00D84576"/>
    <w:rsid w:val="00D87D5B"/>
    <w:rsid w:val="00D94BC9"/>
    <w:rsid w:val="00DA1399"/>
    <w:rsid w:val="00DA24C6"/>
    <w:rsid w:val="00DA2726"/>
    <w:rsid w:val="00DA4D7B"/>
    <w:rsid w:val="00DB6EAF"/>
    <w:rsid w:val="00DD271C"/>
    <w:rsid w:val="00DD72ED"/>
    <w:rsid w:val="00DE19F6"/>
    <w:rsid w:val="00DE1ED9"/>
    <w:rsid w:val="00DE264A"/>
    <w:rsid w:val="00DF5072"/>
    <w:rsid w:val="00E02D18"/>
    <w:rsid w:val="00E041E7"/>
    <w:rsid w:val="00E15A9B"/>
    <w:rsid w:val="00E17D76"/>
    <w:rsid w:val="00E23CA1"/>
    <w:rsid w:val="00E31785"/>
    <w:rsid w:val="00E409A8"/>
    <w:rsid w:val="00E50C12"/>
    <w:rsid w:val="00E52A4D"/>
    <w:rsid w:val="00E5371D"/>
    <w:rsid w:val="00E65B91"/>
    <w:rsid w:val="00E7209D"/>
    <w:rsid w:val="00E72EAD"/>
    <w:rsid w:val="00E77223"/>
    <w:rsid w:val="00E8528B"/>
    <w:rsid w:val="00E85B94"/>
    <w:rsid w:val="00E92099"/>
    <w:rsid w:val="00E965D6"/>
    <w:rsid w:val="00E978D0"/>
    <w:rsid w:val="00EA1A2D"/>
    <w:rsid w:val="00EA4613"/>
    <w:rsid w:val="00EA7F91"/>
    <w:rsid w:val="00EB1523"/>
    <w:rsid w:val="00EC0E49"/>
    <w:rsid w:val="00EC101F"/>
    <w:rsid w:val="00EC1D9F"/>
    <w:rsid w:val="00ED02A5"/>
    <w:rsid w:val="00ED44E9"/>
    <w:rsid w:val="00EE0131"/>
    <w:rsid w:val="00EE17B0"/>
    <w:rsid w:val="00EF06D9"/>
    <w:rsid w:val="00F10656"/>
    <w:rsid w:val="00F11686"/>
    <w:rsid w:val="00F2369F"/>
    <w:rsid w:val="00F3049E"/>
    <w:rsid w:val="00F30C64"/>
    <w:rsid w:val="00F30CA9"/>
    <w:rsid w:val="00F32BA2"/>
    <w:rsid w:val="00F32CDB"/>
    <w:rsid w:val="00F50D8E"/>
    <w:rsid w:val="00F55D25"/>
    <w:rsid w:val="00F560DE"/>
    <w:rsid w:val="00F565FE"/>
    <w:rsid w:val="00F63A70"/>
    <w:rsid w:val="00F63D8C"/>
    <w:rsid w:val="00F66807"/>
    <w:rsid w:val="00F713F3"/>
    <w:rsid w:val="00F73E66"/>
    <w:rsid w:val="00F7534E"/>
    <w:rsid w:val="00F76166"/>
    <w:rsid w:val="00F93EDF"/>
    <w:rsid w:val="00F97D94"/>
    <w:rsid w:val="00FA1802"/>
    <w:rsid w:val="00FA21D0"/>
    <w:rsid w:val="00FA5F5F"/>
    <w:rsid w:val="00FB41CD"/>
    <w:rsid w:val="00FB730C"/>
    <w:rsid w:val="00FC2695"/>
    <w:rsid w:val="00FC3E03"/>
    <w:rsid w:val="00FC3FC1"/>
    <w:rsid w:val="00FD007B"/>
    <w:rsid w:val="00FD4F44"/>
    <w:rsid w:val="00FE096C"/>
    <w:rsid w:val="00FE621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255C814-C64E-4375-9588-D5812966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after="240"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E15A9B"/>
    <w:rPr>
      <w:color w:val="605E5C"/>
      <w:shd w:val="clear" w:color="auto" w:fill="E1DFDD"/>
    </w:rPr>
  </w:style>
  <w:style w:type="character" w:styleId="Textodelmarcadordeposicin">
    <w:name w:val="Placeholder Text"/>
    <w:basedOn w:val="Fuentedeprrafopredeter"/>
    <w:uiPriority w:val="99"/>
    <w:semiHidden/>
    <w:rsid w:val="00120B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962">
      <w:bodyDiv w:val="1"/>
      <w:marLeft w:val="0"/>
      <w:marRight w:val="0"/>
      <w:marTop w:val="0"/>
      <w:marBottom w:val="0"/>
      <w:divBdr>
        <w:top w:val="none" w:sz="0" w:space="0" w:color="auto"/>
        <w:left w:val="none" w:sz="0" w:space="0" w:color="auto"/>
        <w:bottom w:val="none" w:sz="0" w:space="0" w:color="auto"/>
        <w:right w:val="none" w:sz="0" w:space="0" w:color="auto"/>
      </w:divBdr>
    </w:div>
    <w:div w:id="26354110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5799">
      <w:bodyDiv w:val="1"/>
      <w:marLeft w:val="0"/>
      <w:marRight w:val="0"/>
      <w:marTop w:val="0"/>
      <w:marBottom w:val="0"/>
      <w:divBdr>
        <w:top w:val="none" w:sz="0" w:space="0" w:color="auto"/>
        <w:left w:val="none" w:sz="0" w:space="0" w:color="auto"/>
        <w:bottom w:val="none" w:sz="0" w:space="0" w:color="auto"/>
        <w:right w:val="none" w:sz="0" w:space="0" w:color="auto"/>
      </w:divBdr>
    </w:div>
    <w:div w:id="1060908200">
      <w:bodyDiv w:val="1"/>
      <w:marLeft w:val="0"/>
      <w:marRight w:val="0"/>
      <w:marTop w:val="0"/>
      <w:marBottom w:val="0"/>
      <w:divBdr>
        <w:top w:val="none" w:sz="0" w:space="0" w:color="auto"/>
        <w:left w:val="none" w:sz="0" w:space="0" w:color="auto"/>
        <w:bottom w:val="none" w:sz="0" w:space="0" w:color="auto"/>
        <w:right w:val="none" w:sz="0" w:space="0" w:color="auto"/>
      </w:divBdr>
    </w:div>
    <w:div w:id="113151137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326229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8584112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0987-30DD-4C89-9AF8-3A8DE7C9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3923</Words>
  <Characters>21580</Characters>
  <Application>Microsoft Office Word</Application>
  <DocSecurity>0</DocSecurity>
  <Lines>179</Lines>
  <Paragraphs>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USUARIO</cp:lastModifiedBy>
  <cp:revision>4</cp:revision>
  <cp:lastPrinted>2015-05-12T18:31:00Z</cp:lastPrinted>
  <dcterms:created xsi:type="dcterms:W3CDTF">2025-06-13T22:55:00Z</dcterms:created>
  <dcterms:modified xsi:type="dcterms:W3CDTF">2025-06-14T18:16:00Z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id="zRaN8NDy"/&gt;&lt;style id="http://www.zotero.org/styles/american-sociological-association" locale="en-US" hasBibliography="1" bibliographyStyleHasBeenSet="1"/&gt;&lt;prefs&gt;&lt;pref name="fieldType" value="Fiel</vt:lpwstr>
  </property>
  <property fmtid="{D5CDD505-2E9C-101B-9397-08002B2CF9AE}" pid="3" name="ZOTERO_PREF_2">
    <vt:lpwstr>d"/&gt;&lt;pref name="storeReferences" value="true"/&gt;&lt;/prefs&gt;&lt;/data&gt;</vt:lpwstr>
  </property>
</Properties>
</file>