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E7B3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E7B3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E7B33">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1B5E27F" w:rsidR="00E978D0" w:rsidRPr="00B57B36" w:rsidRDefault="00E51CAB" w:rsidP="00E978D0">
      <w:pPr>
        <w:pStyle w:val="CETTitle"/>
      </w:pPr>
      <w:r w:rsidRPr="001E7B33">
        <w:t xml:space="preserve">Exergoeconomic </w:t>
      </w:r>
      <w:r w:rsidR="006F0975">
        <w:t>A</w:t>
      </w:r>
      <w:r w:rsidRPr="001E7B33">
        <w:t xml:space="preserve">nalysis and </w:t>
      </w:r>
      <w:r w:rsidR="006F0975">
        <w:t>M</w:t>
      </w:r>
      <w:r w:rsidRPr="001E7B33">
        <w:t xml:space="preserve">ulti-objective </w:t>
      </w:r>
      <w:r w:rsidR="006F0975">
        <w:t>O</w:t>
      </w:r>
      <w:r w:rsidRPr="001E7B33">
        <w:t xml:space="preserve">ptimization of </w:t>
      </w:r>
      <w:r w:rsidR="006F0975">
        <w:t>B</w:t>
      </w:r>
      <w:r w:rsidRPr="001E7B33">
        <w:t xml:space="preserve">iodiesel </w:t>
      </w:r>
      <w:r w:rsidR="006F0975">
        <w:t>P</w:t>
      </w:r>
      <w:r w:rsidRPr="001E7B33">
        <w:t xml:space="preserve">roduction from </w:t>
      </w:r>
      <w:r w:rsidR="006F0975">
        <w:t>W</w:t>
      </w:r>
      <w:r w:rsidRPr="001E7B33">
        <w:t xml:space="preserve">aste </w:t>
      </w:r>
      <w:r w:rsidR="006F0975">
        <w:t>C</w:t>
      </w:r>
      <w:r w:rsidRPr="001E7B33">
        <w:t xml:space="preserve">ooking </w:t>
      </w:r>
      <w:r w:rsidR="006F0975">
        <w:t>O</w:t>
      </w:r>
      <w:r w:rsidRPr="001E7B33">
        <w:t xml:space="preserve">il </w:t>
      </w:r>
      <w:r w:rsidR="006F0975">
        <w:t>U</w:t>
      </w:r>
      <w:r w:rsidRPr="001E7B33">
        <w:t xml:space="preserve">sing </w:t>
      </w:r>
      <w:r w:rsidR="006F0975">
        <w:t>G</w:t>
      </w:r>
      <w:r w:rsidRPr="001E7B33">
        <w:t xml:space="preserve">enetic </w:t>
      </w:r>
      <w:r w:rsidR="006F0975">
        <w:t>A</w:t>
      </w:r>
      <w:r w:rsidRPr="001E7B33">
        <w:t>lgorithm</w:t>
      </w:r>
    </w:p>
    <w:p w14:paraId="0488FED2" w14:textId="66813C48" w:rsidR="00B57E6F" w:rsidRPr="001E7B33" w:rsidRDefault="001E7B33" w:rsidP="00B57E6F">
      <w:pPr>
        <w:pStyle w:val="CETAuthors"/>
        <w:rPr>
          <w:lang w:val="es-EC"/>
        </w:rPr>
      </w:pPr>
      <w:r w:rsidRPr="001E7B33">
        <w:rPr>
          <w:lang w:val="es-EC"/>
        </w:rPr>
        <w:t>Jos</w:t>
      </w:r>
      <w:r w:rsidR="00B46E60">
        <w:rPr>
          <w:lang w:val="es-EC"/>
        </w:rPr>
        <w:t>é</w:t>
      </w:r>
      <w:r w:rsidRPr="001E7B33">
        <w:rPr>
          <w:lang w:val="es-EC"/>
        </w:rPr>
        <w:t xml:space="preserve"> A. Siguenza-Polo</w:t>
      </w:r>
      <w:r w:rsidR="00B57E6F" w:rsidRPr="001E7B33">
        <w:rPr>
          <w:vertAlign w:val="superscript"/>
          <w:lang w:val="es-EC"/>
        </w:rPr>
        <w:t>a</w:t>
      </w:r>
      <w:r w:rsidR="00B57E6F" w:rsidRPr="001E7B33">
        <w:rPr>
          <w:lang w:val="es-EC"/>
        </w:rPr>
        <w:t xml:space="preserve">, </w:t>
      </w:r>
      <w:r w:rsidRPr="001E7B33">
        <w:rPr>
          <w:lang w:val="es-EC"/>
        </w:rPr>
        <w:t>Karla</w:t>
      </w:r>
      <w:r w:rsidR="00B57E6F" w:rsidRPr="001E7B33">
        <w:rPr>
          <w:lang w:val="es-EC"/>
        </w:rPr>
        <w:t xml:space="preserve"> </w:t>
      </w:r>
      <w:r w:rsidRPr="001E7B33">
        <w:rPr>
          <w:lang w:val="es-EC"/>
        </w:rPr>
        <w:t>V</w:t>
      </w:r>
      <w:r w:rsidR="00B57E6F" w:rsidRPr="001E7B33">
        <w:rPr>
          <w:lang w:val="es-EC"/>
        </w:rPr>
        <w:t xml:space="preserve">. </w:t>
      </w:r>
      <w:r w:rsidRPr="001E7B33">
        <w:rPr>
          <w:lang w:val="es-EC"/>
        </w:rPr>
        <w:t>Ajoy-Rend</w:t>
      </w:r>
      <w:r w:rsidR="00B46E60">
        <w:rPr>
          <w:lang w:val="es-EC"/>
        </w:rPr>
        <w:t>ó</w:t>
      </w:r>
      <w:r w:rsidRPr="001E7B33">
        <w:rPr>
          <w:lang w:val="es-EC"/>
        </w:rPr>
        <w:t>n</w:t>
      </w:r>
      <w:r w:rsidR="007E173A">
        <w:rPr>
          <w:vertAlign w:val="superscript"/>
          <w:lang w:val="es-EC"/>
        </w:rPr>
        <w:t>a</w:t>
      </w:r>
      <w:r w:rsidR="00B57E6F" w:rsidRPr="001E7B33">
        <w:rPr>
          <w:lang w:val="es-EC"/>
        </w:rPr>
        <w:t xml:space="preserve">, </w:t>
      </w:r>
      <w:r w:rsidRPr="001E7B33">
        <w:rPr>
          <w:lang w:val="es-EC"/>
        </w:rPr>
        <w:t>Mede</w:t>
      </w:r>
      <w:r>
        <w:rPr>
          <w:lang w:val="es-EC"/>
        </w:rPr>
        <w:t>lyne B. Mero-Benavides</w:t>
      </w:r>
      <w:r w:rsidR="000F4C17" w:rsidRPr="000F4C17">
        <w:rPr>
          <w:vertAlign w:val="superscript"/>
          <w:lang w:val="es-EC"/>
        </w:rPr>
        <w:t>a</w:t>
      </w:r>
      <w:r>
        <w:rPr>
          <w:lang w:val="es-EC"/>
        </w:rPr>
        <w:t>, Kelly K. Beltr</w:t>
      </w:r>
      <w:r w:rsidR="00B46E60">
        <w:rPr>
          <w:lang w:val="es-EC"/>
        </w:rPr>
        <w:t>á</w:t>
      </w:r>
      <w:r>
        <w:rPr>
          <w:lang w:val="es-EC"/>
        </w:rPr>
        <w:t>n-Borbor</w:t>
      </w:r>
      <w:r w:rsidR="000F4C17" w:rsidRPr="000F4C17">
        <w:rPr>
          <w:vertAlign w:val="superscript"/>
          <w:lang w:val="es-EC"/>
        </w:rPr>
        <w:t xml:space="preserve"> </w:t>
      </w:r>
      <w:r w:rsidR="000F4C17">
        <w:rPr>
          <w:vertAlign w:val="superscript"/>
          <w:lang w:val="es-EC"/>
        </w:rPr>
        <w:t>a</w:t>
      </w:r>
      <w:r>
        <w:rPr>
          <w:lang w:val="es-EC"/>
        </w:rPr>
        <w:t>, Andrea F. Barcia-Quimi</w:t>
      </w:r>
      <w:r w:rsidR="00FB3894" w:rsidRPr="00FB3894">
        <w:rPr>
          <w:vertAlign w:val="superscript"/>
          <w:lang w:val="es-EC"/>
        </w:rPr>
        <w:t>a</w:t>
      </w:r>
      <w:r>
        <w:rPr>
          <w:lang w:val="es-EC"/>
        </w:rPr>
        <w:t>, Diana L. Tinoco-Caicedo</w:t>
      </w:r>
      <w:r w:rsidR="00FB3894" w:rsidRPr="00FB3894">
        <w:rPr>
          <w:vertAlign w:val="superscript"/>
          <w:lang w:val="es-EC"/>
        </w:rPr>
        <w:t>a,b</w:t>
      </w:r>
      <w:r w:rsidR="001C5964" w:rsidRPr="001E7B33">
        <w:rPr>
          <w:vertAlign w:val="superscript"/>
          <w:lang w:val="es-EC"/>
        </w:rPr>
        <w:t>,</w:t>
      </w:r>
      <w:r w:rsidR="001C5964" w:rsidRPr="001E7B33">
        <w:rPr>
          <w:lang w:val="es-EC"/>
        </w:rPr>
        <w:t>*</w:t>
      </w:r>
    </w:p>
    <w:p w14:paraId="6B2D21B3" w14:textId="77C73E77" w:rsidR="00B57E6F" w:rsidRPr="007D2B16" w:rsidRDefault="00B57E6F" w:rsidP="00B57E6F">
      <w:pPr>
        <w:pStyle w:val="CETAddress"/>
        <w:rPr>
          <w:lang w:val="es-EC"/>
        </w:rPr>
      </w:pPr>
      <w:r w:rsidRPr="00285DF1">
        <w:rPr>
          <w:vertAlign w:val="superscript"/>
          <w:lang w:val="es-EC"/>
        </w:rPr>
        <w:t>a</w:t>
      </w:r>
      <w:r w:rsidR="007D2B16" w:rsidRPr="007D2B16">
        <w:rPr>
          <w:lang w:val="es-EC"/>
        </w:rPr>
        <w:t>ESPOL Polytechnic University, Escuela Superior Politécnica del Litoral, Facultad de Ciencias Naturales y Matemáticas (FCNM), Campus Gustavo Galindo Km 30.5 Vía Perimetral, P.O. Box 09-01-5863, Guayaquil, Ecuador</w:t>
      </w:r>
    </w:p>
    <w:p w14:paraId="3D72B0B0" w14:textId="6A8FC644" w:rsidR="00B57E6F" w:rsidRPr="00285DF1" w:rsidRDefault="00B57E6F" w:rsidP="00B57E6F">
      <w:pPr>
        <w:pStyle w:val="CETAddress"/>
        <w:rPr>
          <w:lang w:val="es-EC"/>
        </w:rPr>
      </w:pPr>
      <w:r w:rsidRPr="00285DF1">
        <w:rPr>
          <w:vertAlign w:val="superscript"/>
          <w:lang w:val="es-EC"/>
        </w:rPr>
        <w:t>b</w:t>
      </w:r>
      <w:r w:rsidR="00285DF1" w:rsidRPr="00285DF1">
        <w:rPr>
          <w:lang w:val="es-EC"/>
        </w:rPr>
        <w:t>ESPOL Polytechnic University, Escuela Superior Politécnica del Litoral, Centro de Energías Renovables y Alternativas (CERA), Campus Gustavo Galindo Km 30.5 Vía Perimetral, P.O. Box 09-01-5863, Guayaquil, Ecuador</w:t>
      </w:r>
    </w:p>
    <w:p w14:paraId="73F1267A" w14:textId="0959A98C" w:rsidR="00B57E6F" w:rsidRPr="00B57B36" w:rsidRDefault="00B57E6F" w:rsidP="00B57E6F">
      <w:pPr>
        <w:pStyle w:val="CETemail"/>
      </w:pPr>
      <w:r w:rsidRPr="00B46E60">
        <w:rPr>
          <w:lang w:val="es-EC"/>
        </w:rPr>
        <w:t xml:space="preserve"> </w:t>
      </w:r>
      <w:r w:rsidR="001C5964">
        <w:t>dtinoco</w:t>
      </w:r>
      <w:r w:rsidR="00285DF1">
        <w:t>@espol.edu.ec</w:t>
      </w:r>
    </w:p>
    <w:p w14:paraId="7B997CD2" w14:textId="2ADE93A8" w:rsidR="00A50D2F" w:rsidRPr="006F0975" w:rsidRDefault="00BE63CB" w:rsidP="00BE63CB">
      <w:pPr>
        <w:pStyle w:val="CETBodytext"/>
        <w:rPr>
          <w:lang w:val="en-GB"/>
        </w:rPr>
      </w:pPr>
      <w:r w:rsidRPr="00BE63CB">
        <w:rPr>
          <w:lang w:val="en-GB"/>
        </w:rPr>
        <w:t>The growing global energy demand has increased interest in biodiesel from renewable feedstocks.</w:t>
      </w:r>
      <w:r>
        <w:rPr>
          <w:lang w:val="en-GB"/>
        </w:rPr>
        <w:t xml:space="preserve"> </w:t>
      </w:r>
      <w:r w:rsidRPr="00BE63CB">
        <w:rPr>
          <w:lang w:val="en-GB"/>
        </w:rPr>
        <w:t>However, large-scale biodiesel production requires assessment of energy losses and operating costs.</w:t>
      </w:r>
      <w:r w:rsidR="00825865">
        <w:rPr>
          <w:lang w:val="en-GB"/>
        </w:rPr>
        <w:t xml:space="preserve"> </w:t>
      </w:r>
      <w:r w:rsidRPr="00BE63CB">
        <w:rPr>
          <w:lang w:val="en-GB"/>
        </w:rPr>
        <w:t>This study performed a multi-objective optimization using the NSGA-II algorithm from Platypus in Python. The goal was to minimize exergy destruction cost and maximize yield</w:t>
      </w:r>
      <w:r>
        <w:rPr>
          <w:lang w:val="en-GB"/>
        </w:rPr>
        <w:t xml:space="preserve"> and exergy efficiency</w:t>
      </w:r>
      <w:r w:rsidR="00825865" w:rsidRPr="00825865">
        <w:rPr>
          <w:lang w:val="en-GB"/>
        </w:rPr>
        <w:t xml:space="preserve"> of a batch transesterification process</w:t>
      </w:r>
      <w:r w:rsidR="00B45C32">
        <w:rPr>
          <w:lang w:val="en-GB"/>
        </w:rPr>
        <w:t xml:space="preserve"> using waste cooking oil (WCO)</w:t>
      </w:r>
      <w:r w:rsidR="00896517" w:rsidRPr="00896517">
        <w:rPr>
          <w:lang w:val="en-GB"/>
        </w:rPr>
        <w:t>.</w:t>
      </w:r>
      <w:r w:rsidR="00825865" w:rsidRPr="00AE5F77">
        <w:rPr>
          <w:lang w:val="en-GB"/>
        </w:rPr>
        <w:t xml:space="preserve"> </w:t>
      </w:r>
      <w:r w:rsidR="009E4E04" w:rsidRPr="00AE5F77">
        <w:rPr>
          <w:lang w:val="en-GB"/>
        </w:rPr>
        <w:t xml:space="preserve">An </w:t>
      </w:r>
      <w:r w:rsidR="00F66442">
        <w:rPr>
          <w:lang w:val="en-GB"/>
        </w:rPr>
        <w:t>exergoeconomic analysis</w:t>
      </w:r>
      <w:r w:rsidR="009E4E04" w:rsidRPr="00AE5F77">
        <w:rPr>
          <w:lang w:val="en-GB"/>
        </w:rPr>
        <w:t xml:space="preserve"> was conducted to evaluate the financial </w:t>
      </w:r>
      <w:r w:rsidR="00FA0842">
        <w:rPr>
          <w:lang w:val="en-GB"/>
        </w:rPr>
        <w:t>implications of energy degradation</w:t>
      </w:r>
      <w:r w:rsidR="009E4E04" w:rsidRPr="00AE5F77">
        <w:rPr>
          <w:lang w:val="en-GB"/>
        </w:rPr>
        <w:t>.</w:t>
      </w:r>
      <w:r w:rsidR="00EA3F1B">
        <w:rPr>
          <w:lang w:val="en-GB"/>
        </w:rPr>
        <w:t xml:space="preserve"> </w:t>
      </w:r>
      <w:r w:rsidR="009322D9">
        <w:rPr>
          <w:lang w:val="en-GB"/>
        </w:rPr>
        <w:t>A s</w:t>
      </w:r>
      <w:r w:rsidRPr="00BE63CB">
        <w:rPr>
          <w:lang w:val="en-GB"/>
        </w:rPr>
        <w:t xml:space="preserve">ensitivity analysis evaluated </w:t>
      </w:r>
      <w:r w:rsidR="009322D9">
        <w:rPr>
          <w:lang w:val="en-GB"/>
        </w:rPr>
        <w:t>the effects of</w:t>
      </w:r>
      <w:r w:rsidRPr="00BE63CB">
        <w:rPr>
          <w:lang w:val="en-GB"/>
        </w:rPr>
        <w:t xml:space="preserve"> temperature, time, and reactant concentrations </w:t>
      </w:r>
      <w:r w:rsidR="009322D9">
        <w:rPr>
          <w:lang w:val="en-GB"/>
        </w:rPr>
        <w:t>in</w:t>
      </w:r>
      <w:r w:rsidRPr="00BE63CB">
        <w:rPr>
          <w:lang w:val="en-GB"/>
        </w:rPr>
        <w:t xml:space="preserve"> the process</w:t>
      </w:r>
      <w:r>
        <w:rPr>
          <w:lang w:val="en-GB"/>
        </w:rPr>
        <w:t xml:space="preserve">. </w:t>
      </w:r>
      <w:r w:rsidR="009322D9" w:rsidRPr="009322D9">
        <w:rPr>
          <w:lang w:val="en-GB"/>
        </w:rPr>
        <w:t xml:space="preserve">From the set of optimal solutions, the one maximizing yield was selected for analysis. The corresponding conditions were 60 °C, 118 min, 10:1 molar ratio, and 1.5 % NaOH. These settings reduced exergy destruction cost to $0.0245/kg and improved </w:t>
      </w:r>
      <w:r w:rsidR="009322D9">
        <w:rPr>
          <w:lang w:val="en-GB"/>
        </w:rPr>
        <w:t xml:space="preserve">exergy </w:t>
      </w:r>
      <w:r w:rsidR="009322D9" w:rsidRPr="009322D9">
        <w:rPr>
          <w:lang w:val="en-GB"/>
        </w:rPr>
        <w:t>efficiency to 20.55 %. A reaction yield of 99.10 % was achieved under optimized conditions</w:t>
      </w:r>
      <w:r w:rsidR="00785D45" w:rsidRPr="00785D45">
        <w:rPr>
          <w:lang w:val="en-GB"/>
        </w:rPr>
        <w:t xml:space="preserve">. </w:t>
      </w:r>
      <w:r w:rsidR="00EF36E3" w:rsidRPr="00EF36E3">
        <w:rPr>
          <w:lang w:val="en-GB"/>
        </w:rPr>
        <w:t>However, th</w:t>
      </w:r>
      <w:r w:rsidR="008E12A0">
        <w:rPr>
          <w:lang w:val="en-GB"/>
        </w:rPr>
        <w:t>e</w:t>
      </w:r>
      <w:r w:rsidR="00EF36E3" w:rsidRPr="00EF36E3">
        <w:rPr>
          <w:lang w:val="en-GB"/>
        </w:rPr>
        <w:t xml:space="preserve"> variability in WCO composition</w:t>
      </w:r>
      <w:r w:rsidR="008E703B">
        <w:rPr>
          <w:lang w:val="en-GB"/>
        </w:rPr>
        <w:t xml:space="preserve"> </w:t>
      </w:r>
      <w:r w:rsidR="00EF36E3" w:rsidRPr="00EF36E3">
        <w:rPr>
          <w:lang w:val="en-GB"/>
        </w:rPr>
        <w:t xml:space="preserve">poses a significant limitation by affecting both yield and fuel quality. Future work should explore pretreatment strategies to enhance reaction efficiency and mitigate feedstock variability. Furthermore, advanced exergoeconomic and </w:t>
      </w:r>
      <w:proofErr w:type="spellStart"/>
      <w:r w:rsidR="00EF36E3" w:rsidRPr="00EF36E3">
        <w:rPr>
          <w:lang w:val="en-GB"/>
        </w:rPr>
        <w:t>exergoenvironmental</w:t>
      </w:r>
      <w:proofErr w:type="spellEnd"/>
      <w:r w:rsidR="00EF36E3" w:rsidRPr="00EF36E3">
        <w:rPr>
          <w:lang w:val="en-GB"/>
        </w:rPr>
        <w:t xml:space="preserve"> </w:t>
      </w:r>
      <w:r w:rsidR="009D2E42">
        <w:rPr>
          <w:lang w:val="en-GB"/>
        </w:rPr>
        <w:t>analyses</w:t>
      </w:r>
      <w:r w:rsidR="00EF36E3" w:rsidRPr="00EF36E3">
        <w:rPr>
          <w:lang w:val="en-GB"/>
        </w:rPr>
        <w:t xml:space="preserve"> are recommended to improv</w:t>
      </w:r>
      <w:r w:rsidR="00EC6A28">
        <w:rPr>
          <w:lang w:val="en-GB"/>
        </w:rPr>
        <w:t>e</w:t>
      </w:r>
      <w:r w:rsidR="00EF36E3" w:rsidRPr="00EF36E3">
        <w:rPr>
          <w:lang w:val="en-GB"/>
        </w:rPr>
        <w:t xml:space="preserve"> its industrial applicability and sustainability.</w:t>
      </w:r>
    </w:p>
    <w:p w14:paraId="476B2F2E" w14:textId="52B36035" w:rsidR="00600535" w:rsidRPr="00B57B36" w:rsidRDefault="00600535" w:rsidP="00600535">
      <w:pPr>
        <w:pStyle w:val="CETHeading1"/>
        <w:rPr>
          <w:lang w:val="en-GB"/>
        </w:rPr>
      </w:pPr>
      <w:r w:rsidRPr="00B57B36">
        <w:rPr>
          <w:lang w:val="en-GB"/>
        </w:rPr>
        <w:t>Introduction</w:t>
      </w:r>
    </w:p>
    <w:p w14:paraId="176B371A" w14:textId="30829195" w:rsidR="003A2AED" w:rsidRPr="003A2AED" w:rsidRDefault="003A2AED" w:rsidP="003A2AED">
      <w:pPr>
        <w:pStyle w:val="CETBodytext"/>
        <w:rPr>
          <w:lang w:val="en-GB"/>
        </w:rPr>
      </w:pPr>
      <w:r w:rsidRPr="003A2AED">
        <w:rPr>
          <w:lang w:val="en-GB"/>
        </w:rPr>
        <w:t xml:space="preserve">Biodiesel is </w:t>
      </w:r>
      <w:r w:rsidR="004E1ECC" w:rsidRPr="00F32280">
        <w:rPr>
          <w:color w:val="000000"/>
          <w:lang w:val="en-GB"/>
        </w:rPr>
        <w:t>a sustainable, low-carbon energy system</w:t>
      </w:r>
      <w:r w:rsidR="004E1ECC" w:rsidRPr="003A2AED">
        <w:rPr>
          <w:lang w:val="en-GB"/>
        </w:rPr>
        <w:t xml:space="preserve"> </w:t>
      </w:r>
      <w:r w:rsidR="00DD2923" w:rsidRPr="0027689C">
        <w:rPr>
          <w:color w:val="000000"/>
          <w:lang w:val="en-GB"/>
        </w:rPr>
        <w:t>widely used in the industrial sector due to its reduced emissions, non-toxicity, biodegradability, and compatibility with diesel engines</w:t>
      </w:r>
      <w:r w:rsidR="00DD2923">
        <w:rPr>
          <w:color w:val="000000"/>
          <w:lang w:val="en-GB"/>
        </w:rPr>
        <w:t xml:space="preserve"> </w:t>
      </w:r>
      <w:sdt>
        <w:sdtPr>
          <w:rPr>
            <w:color w:val="000000"/>
            <w:lang w:val="en-GB"/>
          </w:rPr>
          <w:tag w:val="MENDELEY_CITATION_v3_eyJjaXRhdGlvbklEIjoiTUVOREVMRVlfQ0lUQVRJT05fNTBhYjQ5MTEtZGE4ZC00OTljLTgwNDUtMGU4N2UzZjU2ZThiIiwicHJvcGVydGllcyI6eyJub3RlSW5kZXgiOjB9LCJpc0VkaXRlZCI6ZmFsc2UsIm1hbnVhbE92ZXJyaWRlIjp7ImlzTWFudWFsbHlPdmVycmlkZGVuIjpmYWxzZSwiY2l0ZXByb2NUZXh0IjoiKFNvbHkgUGV0ZXIgZXQgYWwuLCAyMDIxKSIsIm1hbnVhbE92ZXJyaWRlVGV4dCI6IiJ9LCJjaXRhdGlvbkl0ZW1zIjpbeyJpZCI6IjE2NDkzOGI0LTBiODgtMzE3Mi1iMDQyLTY4MTlhY2JmODcxNyIsIml0ZW1EYXRhIjp7InR5cGUiOiJhcnRpY2xlLWpvdXJuYWwiLCJpZCI6IjE2NDkzOGI0LTBiODgtMzE3Mi1iMDQyLTY4MTlhY2JmODcxNyIsInRpdGxlIjoiT3B0aW1pemF0aW9uIG9mIGJpb2RpZXNlbCBwcm9kdWN0aW9uIGJ5IHRyYW5zZXN0ZXJpZmljYXRpb24gb2YgcGFsbSBvaWwgYW5kIGV2YWx1YXRpb24gb2YgYmlvZGllc2VsIHF1YWxpdHkiLCJhdXRob3IiOlt7ImZhbWlseSI6IlNvbHkgUGV0ZXIiLCJnaXZlbiI6IkFsZXgiLCJwYXJzZS1uYW1lcyI6ZmFsc2UsImRyb3BwaW5nLXBhcnRpY2xlIjoiIiwibm9uLWRyb3BwaW5nLXBhcnRpY2xlIjoiIn0seyJmYW1pbHkiOiJBbGlhcyIsImdpdmVuIjoiTWF0aGV3cyBQLiIsInBhcnNlLW5hbWVzIjpmYWxzZSwiZHJvcHBpbmctcGFydGljbGUiOiIiLCJub24tZHJvcHBpbmctcGFydGljbGUiOiIifSx7ImZhbWlseSI6Ikl5cGUiLCJnaXZlbiI6Ik1pbGRvIFAuIiwicGFyc2UtbmFtZXMiOmZhbHNlLCJkcm9wcGluZy1wYXJ0aWNsZSI6IiIsIm5vbi1kcm9wcGluZy1wYXJ0aWNsZSI6IiJ9LHsiZmFtaWx5IjoiSm9sbHkiLCJnaXZlbiI6IkplcmluIiwicGFyc2UtbmFtZXMiOmZhbHNlLCJkcm9wcGluZy1wYXJ0aWNsZSI6IiIsIm5vbi1kcm9wcGluZy1wYXJ0aWNsZSI6IiJ9LHsiZmFtaWx5IjoiU2Fua2FyIiwiZ2l2ZW4iOiJWaXNobnUiLCJwYXJzZS1uYW1lcyI6ZmFsc2UsImRyb3BwaW5nLXBhcnRpY2xlIjoiIiwibm9uLWRyb3BwaW5nLXBhcnRpY2xlIjoiIn0seyJmYW1pbHkiOiJKb3NlcGggQmFidSIsImdpdmVuIjoiSy4iLCJwYXJzZS1uYW1lcyI6ZmFsc2UsImRyb3BwaW5nLXBhcnRpY2xlIjoiIiwibm9uLWRyb3BwaW5nLXBhcnRpY2xlIjoiIn0seyJmYW1pbHkiOiJCYWJ5IiwiZ2l2ZW4iOiJEZWVwYSBLLiIsInBhcnNlLW5hbWVzIjpmYWxzZSwiZHJvcHBpbmctcGFydGljbGUiOiIiLCJub24tZHJvcHBpbmctcGFydGljbGUiOiIifV0sImNvbnRhaW5lci10aXRsZSI6Ik1hdGVyaWFscyBUb2RheTogUHJvY2VlZGluZ3MiLCJjb250YWluZXItdGl0bGUtc2hvcnQiOiJNYXRlciBUb2RheSBQcm9jIiwiRE9JIjoiMTAuMTAxNi9qLm1hdHByLjIwMjAuMTEuOTk1IiwiSVNTTiI6IjIyMTQ3ODUzIiwiaXNzdWVkIjp7ImRhdGUtcGFydHMiOltbMjAyMV1dfSwicGFnZSI6IjEwMDItMTAwNyIsInZvbHVtZSI6IjQyIn0sImlzVGVtcG9yYXJ5IjpmYWxzZX1dfQ=="/>
          <w:id w:val="1006718124"/>
          <w:placeholder>
            <w:docPart w:val="FE5696143DE742D4B7FB36394AA1B673"/>
          </w:placeholder>
        </w:sdtPr>
        <w:sdtEndPr/>
        <w:sdtContent>
          <w:r w:rsidR="00FB2968" w:rsidRPr="00FB2968">
            <w:rPr>
              <w:color w:val="000000"/>
            </w:rPr>
            <w:t>(Soly Peter et al., 2021)</w:t>
          </w:r>
        </w:sdtContent>
      </w:sdt>
      <w:r w:rsidR="00DD2923">
        <w:rPr>
          <w:color w:val="000000"/>
          <w:lang w:val="en-GB"/>
        </w:rPr>
        <w:t>.</w:t>
      </w:r>
      <w:r w:rsidR="00ED4EC7">
        <w:rPr>
          <w:color w:val="000000"/>
          <w:lang w:val="en-GB"/>
        </w:rPr>
        <w:t xml:space="preserve"> </w:t>
      </w:r>
      <w:r w:rsidR="00B52199">
        <w:rPr>
          <w:color w:val="000000"/>
          <w:lang w:val="en-GB"/>
        </w:rPr>
        <w:t>F</w:t>
      </w:r>
      <w:r w:rsidRPr="003A2AED">
        <w:rPr>
          <w:lang w:val="en-GB"/>
        </w:rPr>
        <w:t xml:space="preserve">ats or oils </w:t>
      </w:r>
      <w:r w:rsidR="008E48E2">
        <w:rPr>
          <w:lang w:val="en-GB"/>
        </w:rPr>
        <w:t>derived</w:t>
      </w:r>
      <w:r w:rsidR="00A34517">
        <w:rPr>
          <w:lang w:val="en-GB"/>
        </w:rPr>
        <w:t xml:space="preserve"> from edible and nonedible sources</w:t>
      </w:r>
      <w:r w:rsidR="008E48E2">
        <w:rPr>
          <w:lang w:val="en-GB"/>
        </w:rPr>
        <w:t xml:space="preserve"> </w:t>
      </w:r>
      <w:r w:rsidRPr="003A2AED">
        <w:rPr>
          <w:lang w:val="en-GB"/>
        </w:rPr>
        <w:t>react with alcohol in the presence of a catalyst</w:t>
      </w:r>
      <w:r w:rsidR="00433CF5">
        <w:rPr>
          <w:lang w:val="en-GB"/>
        </w:rPr>
        <w:t xml:space="preserve"> </w:t>
      </w:r>
      <w:r w:rsidR="00B52199">
        <w:rPr>
          <w:lang w:val="en-GB"/>
        </w:rPr>
        <w:t xml:space="preserve">via </w:t>
      </w:r>
      <w:r w:rsidR="008A72C7">
        <w:rPr>
          <w:lang w:val="en-GB"/>
        </w:rPr>
        <w:t>transesterification</w:t>
      </w:r>
      <w:r w:rsidR="00AB67BA">
        <w:rPr>
          <w:lang w:val="en-GB"/>
        </w:rPr>
        <w:t xml:space="preserve"> </w:t>
      </w:r>
      <w:sdt>
        <w:sdtPr>
          <w:rPr>
            <w:color w:val="000000"/>
            <w:lang w:val="en-GB"/>
          </w:rPr>
          <w:tag w:val="MENDELEY_CITATION_v3_eyJjaXRhdGlvbklEIjoiTUVOREVMRVlfQ0lUQVRJT05fNGIwN2JiNjYtOWFhOS00NDlkLWE2Y2ItYzNlYjI5ODAzMWNhIiwicHJvcGVydGllcyI6eyJub3RlSW5kZXgiOjB9LCJpc0VkaXRlZCI6ZmFsc2UsIm1hbnVhbE92ZXJyaWRlIjp7ImlzTWFudWFsbHlPdmVycmlkZGVuIjpmYWxzZSwiY2l0ZXByb2NUZXh0IjoiKE1vaGlkZGluIGV0IGFsLiwgMjAyMSkiLCJtYW51YWxPdmVycmlkZVRleHQiOiIifSwiY2l0YXRpb25JdGVtcyI6W3siaWQiOiJkZGYxMzc1ZS1hNzA1LTNhZDctOTkxMS1lODE5MDU2YmI2YmIiLCJpdGVtRGF0YSI6eyJ0eXBlIjoiYXJ0aWNsZS1qb3VybmFsIiwiaWQiOiJkZGYxMzc1ZS1hNzA1LTNhZDctOTkxMS1lODE5MDU2YmI2YmIiLCJ0aXRsZSI6IkV2YWx1YXRpb24gb24gZmVlZHN0b2NrLCB0ZWNobm9sb2dpZXMsIGNhdGFseXN0IGFuZCByZWFjdG9yIGZvciBzdXN0YWluYWJsZSBiaW9kaWVzZWwgcHJvZHVjdGlvbjogQSByZXZpZXciLCJhdXRob3IiOlt7ImZhbWlseSI6Ik1vaGlkZGluIiwiZ2l2ZW4iOiJNb2hkIE51cmZpcmRhdXMiLCJwYXJzZS1uYW1lcyI6ZmFsc2UsImRyb3BwaW5nLXBhcnRpY2xlIjoiQmluIiwibm9uLWRyb3BwaW5nLXBhcnRpY2xlIjoiIn0seyJmYW1pbHkiOiJUYW4iLCJnaXZlbiI6IllpZSBIdWEiLCJwYXJzZS1uYW1lcyI6ZmFsc2UsImRyb3BwaW5nLXBhcnRpY2xlIjoiIiwibm9uLWRyb3BwaW5nLXBhcnRpY2xlIjoiIn0seyJmYW1pbHkiOiJTZW93IiwiZ2l2ZW4iOiJZZWUgWHVhbiIsInBhcnNlLW5hbWVzIjpmYWxzZSwiZHJvcHBpbmctcGFydGljbGUiOiIiLCJub24tZHJvcHBpbmctcGFydGljbGUiOiIifSx7ImZhbWlseSI6IkthbnNlZG8iLCJnaXZlbiI6IkppYnJhaWwiLCJwYXJzZS1uYW1lcyI6ZmFsc2UsImRyb3BwaW5nLXBhcnRpY2xlIjoiIiwibm9uLWRyb3BwaW5nLXBhcnRpY2xlIjoiIn0seyJmYW1pbHkiOiJNdWJhcmFrIiwiZ2l2ZW4iOiJOLk0uIiwicGFyc2UtbmFtZXMiOmZhbHNlLCJkcm9wcGluZy1wYXJ0aWNsZSI6IiIsIm5vbi1kcm9wcGluZy1wYXJ0aWNsZSI6IiJ9LHsiZmFtaWx5IjoiQWJkdWxsYWgiLCJnaXZlbiI6Ik1vaGFtbWFkIE9tYXIiLCJwYXJzZS1uYW1lcyI6ZmFsc2UsImRyb3BwaW5nLXBhcnRpY2xlIjoiIiwibm9uLWRyb3BwaW5nLXBhcnRpY2xlIjoiIn0seyJmYW1pbHkiOiJDaGFuIiwiZ2l2ZW4iOiJZZW4gU2FuIiwicGFyc2UtbmFtZXMiOmZhbHNlLCJkcm9wcGluZy1wYXJ0aWNsZSI6IiIsIm5vbi1kcm9wcGluZy1wYXJ0aWNsZSI6IiJ9LHsiZmFtaWx5IjoiS2hhbGlkIiwiZ2l2ZW4iOiJNb2hhbW1hZCIsInBhcnNlLW5hbWVzIjpmYWxzZSwiZHJvcHBpbmctcGFydGljbGUiOiIiLCJub24tZHJvcHBpbmctcGFydGljbGUiOiIifV0sImNvbnRhaW5lci10aXRsZSI6IkpvdXJuYWwgb2YgSW5kdXN0cmlhbCBhbmQgRW5naW5lZXJpbmcgQ2hlbWlzdHJ5IiwiRE9JIjoiMTAuMTAxNi9qLmppZWMuMjAyMS4wMy4wMzYiLCJJU1NOIjoiMTIyNjA4NlgiLCJpc3N1ZWQiOnsiZGF0ZS1wYXJ0cyI6W1syMDIxLDZdXX0sInBhZ2UiOiI2MC04MSIsInZvbHVtZSI6Ijk4IiwiY29udGFpbmVyLXRpdGxlLXNob3J0IjoiIn0sImlzVGVtcG9yYXJ5IjpmYWxzZX1dfQ=="/>
          <w:id w:val="1373883727"/>
          <w:placeholder>
            <w:docPart w:val="DefaultPlaceholder_-1854013440"/>
          </w:placeholder>
        </w:sdtPr>
        <w:sdtEndPr/>
        <w:sdtContent>
          <w:r w:rsidR="00FB2968" w:rsidRPr="00FB2968">
            <w:rPr>
              <w:color w:val="000000"/>
            </w:rPr>
            <w:t>(Mohiddin et al., 2021)</w:t>
          </w:r>
        </w:sdtContent>
      </w:sdt>
      <w:r w:rsidRPr="003A2AED">
        <w:rPr>
          <w:lang w:val="en-GB"/>
        </w:rPr>
        <w:t xml:space="preserve">. </w:t>
      </w:r>
      <w:r w:rsidR="004E1F5A">
        <w:rPr>
          <w:lang w:val="en-GB"/>
        </w:rPr>
        <w:t>W</w:t>
      </w:r>
      <w:r w:rsidRPr="003A2AED">
        <w:rPr>
          <w:lang w:val="en-GB"/>
        </w:rPr>
        <w:t>aste cooking oil (WCO) has emerged as a cost-effective and sustainable second-generation feedstock, reducing production costs by 70–85</w:t>
      </w:r>
      <w:r w:rsidR="004B135A">
        <w:rPr>
          <w:lang w:val="en-GB"/>
        </w:rPr>
        <w:t xml:space="preserve"> </w:t>
      </w:r>
      <w:r w:rsidRPr="003A2AED">
        <w:rPr>
          <w:lang w:val="en-GB"/>
        </w:rPr>
        <w:t xml:space="preserve">% while addressing disposal issues </w:t>
      </w:r>
      <w:sdt>
        <w:sdtPr>
          <w:rPr>
            <w:color w:val="000000"/>
            <w:lang w:val="en-GB"/>
          </w:rPr>
          <w:tag w:val="MENDELEY_CITATION_v3_eyJjaXRhdGlvbklEIjoiTUVOREVMRVlfQ0lUQVRJT05fY2M5ZmZkOTQtNTljMi00ZGM1LWI2NGUtMmI5Njk4MmRlNzA0IiwicHJvcGVydGllcyI6eyJub3RlSW5kZXgiOjB9LCJpc0VkaXRlZCI6ZmFsc2UsIm1hbnVhbE92ZXJyaWRlIjp7ImlzTWFudWFsbHlPdmVycmlkZGVuIjpmYWxzZSwiY2l0ZXByb2NUZXh0IjoiKEJhYmFkaSBldCBhbC4sIDIwMjIpIiwibWFudWFsT3ZlcnJpZGVUZXh0IjoiIn0sImNpdGF0aW9uSXRlbXMiOlt7ImlkIjoiZTI5Y2Y2OTQtZmU0NS0zMzJkLWE2MjgtOTc4ZDQ2NTI5MWNlIiwiaXRlbURhdGEiOnsidHlwZSI6ImFydGljbGUtam91cm5hbCIsImlkIjoiZTI5Y2Y2OTQtZmU0NS0zMzJkLWE2MjgtOTc4ZDQ2NTI5MWNlIiwidGl0bGUiOiJFbWVyZ2luZyB0ZWNobm9sb2dpZXMgZm9yIGJpb2RpZXNlbCBwcm9kdWN0aW9uOiBQcm9jZXNzZXMsIGNoYWxsZW5nZXMsIGFuZCBvcHBvcnR1bml0aWVzIiwiYXV0aG9yIjpbeyJmYW1pbHkiOiJCYWJhZGkiLCJnaXZlbiI6IkFybWFuIEFtYW5pIiwicGFyc2UtbmFtZXMiOmZhbHNlLCJkcm9wcGluZy1wYXJ0aWNsZSI6IiIsIm5vbi1kcm9wcGluZy1wYXJ0aWNsZSI6IiJ9LHsiZmFtaWx5IjoiUmFobWF0aSIsImdpdmVuIjoiU2hhaHJvb3oiLCJwYXJzZS1uYW1lcyI6ZmFsc2UsImRyb3BwaW5nLXBhcnRpY2xlIjoiIiwibm9uLWRyb3BwaW5nLXBhcnRpY2xlIjoiIn0seyJmYW1pbHkiOiJGYWtobGFlaSIsImdpdmVuIjoiUmFmaWVoIiwicGFyc2UtbmFtZXMiOmZhbHNlLCJkcm9wcGluZy1wYXJ0aWNsZSI6IiIsIm5vbi1kcm9wcGluZy1wYXJ0aWNsZSI6IiJ9LHsiZmFtaWx5IjoiQmFyYXRpIiwiZ2l2ZW4iOiJCYWhyYW0iLCJwYXJzZS1uYW1lcyI6ZmFsc2UsImRyb3BwaW5nLXBhcnRpY2xlIjoiIiwibm9uLWRyb3BwaW5nLXBhcnRpY2xlIjoiIn0seyJmYW1pbHkiOiJXYW5nIiwiZ2l2ZW4iOiJTaHVhbmciLCJwYXJzZS1uYW1lcyI6ZmFsc2UsImRyb3BwaW5nLXBhcnRpY2xlIjoiIiwibm9uLWRyb3BwaW5nLXBhcnRpY2xlIjoiIn0seyJmYW1pbHkiOiJEb2hlcnR5IiwiZ2l2ZW4iOiJXaWxsaWFtIiwicGFyc2UtbmFtZXMiOmZhbHNlLCJkcm9wcGluZy1wYXJ0aWNsZSI6IiIsIm5vbi1kcm9wcGluZy1wYXJ0aWNsZSI6IiJ9LHsiZmFtaWx5IjoiT3N0cmlrb3YiLCJnaXZlbiI6Iktvc3R5YSAoS2VuKSIsInBhcnNlLW5hbWVzIjpmYWxzZSwiZHJvcHBpbmctcGFydGljbGUiOiIiLCJub24tZHJvcHBpbmctcGFydGljbGUiOiIifV0sImNvbnRhaW5lci10aXRsZSI6IkJpb21hc3MgYW5kIEJpb2VuZXJneSIsImNvbnRhaW5lci10aXRsZS1zaG9ydCI6IkJpb21hc3MgQmlvZW5lcmd5IiwiRE9JIjoiMTAuMTAxNi9qLmJpb21iaW9lLjIwMjIuMTA2NTIxIiwiSVNTTiI6IjA5NjE5NTM0IiwiaXNzdWVkIjp7ImRhdGUtcGFydHMiOltbMjAyMiw4XV19LCJwYWdlIjoiMTA2NTIxIiwidm9sdW1lIjoiMTYzIn0sImlzVGVtcG9yYXJ5IjpmYWxzZX1dfQ=="/>
          <w:id w:val="1251087099"/>
          <w:placeholder>
            <w:docPart w:val="DefaultPlaceholder_-1854013440"/>
          </w:placeholder>
        </w:sdtPr>
        <w:sdtEndPr/>
        <w:sdtContent>
          <w:r w:rsidR="00FB2968" w:rsidRPr="00FB2968">
            <w:rPr>
              <w:color w:val="000000"/>
            </w:rPr>
            <w:t>(</w:t>
          </w:r>
          <w:proofErr w:type="spellStart"/>
          <w:r w:rsidR="00FB2968" w:rsidRPr="00FB2968">
            <w:rPr>
              <w:color w:val="000000"/>
            </w:rPr>
            <w:t>Babadi</w:t>
          </w:r>
          <w:proofErr w:type="spellEnd"/>
          <w:r w:rsidR="00FB2968" w:rsidRPr="00FB2968">
            <w:rPr>
              <w:color w:val="000000"/>
            </w:rPr>
            <w:t xml:space="preserve"> et al., 2022)</w:t>
          </w:r>
        </w:sdtContent>
      </w:sdt>
      <w:r w:rsidRPr="003A2AED">
        <w:rPr>
          <w:lang w:val="en-GB"/>
        </w:rPr>
        <w:t xml:space="preserve">. Studies have shown that transesterification yield </w:t>
      </w:r>
      <w:r w:rsidR="00F827E4" w:rsidRPr="00F827E4">
        <w:rPr>
          <w:lang w:val="en-GB"/>
        </w:rPr>
        <w:t>is influenced by several key variables, including temperature, alcohol-to-oil molar ratio, reaction time, stirring speed, and catalyst concentration.</w:t>
      </w:r>
      <w:r w:rsidR="00CB3B6B">
        <w:rPr>
          <w:lang w:val="en-GB"/>
        </w:rPr>
        <w:t xml:space="preserve"> </w:t>
      </w:r>
      <w:r w:rsidR="0034452C">
        <w:rPr>
          <w:lang w:val="en-GB"/>
        </w:rPr>
        <w:t xml:space="preserve">Furthermore, </w:t>
      </w:r>
      <w:r w:rsidR="0034452C" w:rsidRPr="0034452C">
        <w:rPr>
          <w:lang w:val="en-GB"/>
        </w:rPr>
        <w:t>the effect of these variables on process performance i</w:t>
      </w:r>
      <w:r w:rsidR="00A365A7">
        <w:rPr>
          <w:lang w:val="en-GB"/>
        </w:rPr>
        <w:t>s</w:t>
      </w:r>
      <w:r w:rsidR="0034452C" w:rsidRPr="0034452C">
        <w:rPr>
          <w:lang w:val="en-GB"/>
        </w:rPr>
        <w:t xml:space="preserve"> often nonlinear and subject to complex two-factor interactions</w:t>
      </w:r>
      <w:r w:rsidR="00253A71">
        <w:rPr>
          <w:lang w:val="en-GB"/>
        </w:rPr>
        <w:t xml:space="preserve"> </w:t>
      </w:r>
      <w:sdt>
        <w:sdtPr>
          <w:rPr>
            <w:color w:val="000000"/>
            <w:lang w:val="en-GB"/>
          </w:rPr>
          <w:tag w:val="MENDELEY_CITATION_v3_eyJjaXRhdGlvbklEIjoiTUVOREVMRVlfQ0lUQVRJT05fZjJjNzBlNTYtNzcwZS00ZjkzLTlkOGEtNDJkZTBjMzFkZGMyIiwicHJvcGVydGllcyI6eyJub3RlSW5kZXgiOjB9LCJpc0VkaXRlZCI6ZmFsc2UsIm1hbnVhbE92ZXJyaWRlIjp7ImlzTWFudWFsbHlPdmVycmlkZGVuIjpmYWxzZSwiY2l0ZXByb2NUZXh0IjoiKENvc3RhIGV0IGFsLiwgMjAxOSkiLCJtYW51YWxPdmVycmlkZVRleHQiOiIifSwiY2l0YXRpb25JdGVtcyI6W3siaWQiOiI2NTUzOGJmZS1hZGE3LTNjYzAtOTA2Ny0zNDVkYjZkNmQ2ZTgiLCJpdGVtRGF0YSI6eyJ0eXBlIjoiYXJ0aWNsZS1qb3VybmFsIiwiaWQiOiI2NTUzOGJmZS1hZGE3LTNjYzAtOTA2Ny0zNDVkYjZkNmQ2ZTgiLCJ0aXRsZSI6IkEgc3R1ZHkgb24gcHJvZHVjdGlvbiBvZiBiaW9kaWVzZWwgZnJvbSB3YXN0ZSBmcnlpbmcgb2lsIiwiYXV0aG9yIjpbeyJmYW1pbHkiOiJDb3N0YSIsImdpdmVuIjoiSsOpc3NpY2EgUy5BLiIsInBhcnNlLW5hbWVzIjpmYWxzZSwiZHJvcHBpbmctcGFydGljbGUiOiIiLCJub24tZHJvcHBpbmctcGFydGljbGUiOiIifSx7ImZhbWlseSI6IkFyaXphIiwiZ2l2ZW4iOiJPc2NhciBKLkMuIiwicGFyc2UtbmFtZXMiOmZhbHNlLCJkcm9wcGluZy1wYXJ0aWNsZSI6IiIsIm5vbi1kcm9wcGluZy1wYXJ0aWNsZSI6IiJ9LHsiZmFtaWx5IjoiTGltYSIsImdpdmVuIjoiTHVjaWFuYSBCLiIsInBhcnNlLW5hbWVzIjpmYWxzZSwiZHJvcHBpbmctcGFydGljbGUiOiIiLCJub24tZHJvcHBpbmctcGFydGljbGUiOiIifV0sImNvbnRhaW5lci10aXRsZSI6IkNoZW1pY2FsIEVuZ2luZWVyaW5nIFRyYW5zYWN0aW9ucyIsImNvbnRhaW5lci10aXRsZS1zaG9ydCI6IkNoZW0gRW5nIFRyYW5zIiwiRE9JIjoiMTAuMzMwMy9DRVQxOTc0MDI3IiwiSVNTTiI6IjIyODM5MjE2IiwiaXNzdWVkIjp7ImRhdGUtcGFydHMiOltbMjAxOV1dfSwicGFnZSI6IjE1Ny0xNjIiLCJhYnN0cmFjdCI6IkJpb2RpZXNlbCBpcyBhIGhpZ2hseSBlZmZlY3RpdmUgZnVlbCB3aXRoIHRoZSBzYW1lIGVmZmljaWVuY3kgc3VjaCBhcyBkaWVzZWwgb2lsIGRlcml2YXRpdmUgb25seSBhY2NvbXBhbmllZCBieSBtb2RlcmF0ZSBlbmdpbmUgbW9kaWZpY2F0aW9ucy4gVGhpcyB0eXBlIG9mIGJpb2Z1ZWwgY2FuIGJlIG9idGFpbmVkIGZyb20gcmVuZXdhYmxlIHNvdXJjZXMgc3VjaCBhcyB2ZWdldGFibGUsIGFuaW1hbCBvciBmcnlpbmcgb2lscy4gSW4gdGhpcyBjb250ZXh0LCB3YXN0ZSBmcnlpbmcgb2lscyB0cmFuc2VzdGVyaWZpY2F0aW9uIHdhcyBzdHVkaWVkIHRvIG9idGFpbiB0aGUgbWF4aW11bSB2YWx1ZSBvZiBiaW9kaWVzZWwuIFRyYW5zZXN0ZXJpZmljYXRpb24gcmVhY3Rpb25zIHdlcmUgY2FycmllZCBvdXQgYmV0d2VlbiA3MCB0byA5MCBtaW4gdXNpbmcgd2FzdGUgZnJ5aW5nIG9pbHMgKFdGT3MpLCBtZXRoYW5vbCwgYW5kIHNvZGl1bSBoeWRyb3hpZGUgYXMgY2F0YWx5c3QuIEluIG9yZGVyIHRvIGRldGVybWluZSB0aGUgYmVzdCBjb25kaXRpb25zIGZvciBiaW9kaWVzZWwgcHJvZHVjdGlvbiwgYSBzZXJpZXMgb2YgZXhwZXJpbWVudHMgd2VyZSBjYXJyaWVkIG91dCwgdXNpbmcgY2F0YWx5c3QgcGVyY2VudCBhbmQgdGVtcGVyYXR1cmVzIGluIGEgcmFuZ2Ugb2YgMC4xNiB0byAxLjg0JSBhbmQgNDAgdG8gOTDCsEMsIHJlc3BlY3RpdmVseS4gVGhlIGhpZ2hlc3QgYmlvZGllc2VsIHByb2R1Y3Rpb24gd2FzIG9idGFpbmVkIHVzaW5nIGNhdGFseXN0IHBlcmNlbnQsIHRlbXBlcmF0dXJlIGFuZCByZWFjdGlvbiB0aW1lIG9mIDAuNSUsIDgwwrBDIGFuZCA5MCBtaW4sIHJlc3BlY3RpdmVseS4gQnkgc3RhdGlzdGljYWwgZXhwZXJpbWVudGFsIGRlc2lnbiB3YXMgcG9zc2libGUgdG8gZGV0ZXJtaW5lIGEgbWF0aGVtYXRpY2FsIG1vZGVsIHRvIHByZWRpY3QgdGhlIGJlc3Qgb3BlcmF0aW9uYWwgY29uZGl0aW9ucyB0byBtYXhpbWl6ZSBiaW9kaWVzZWwgcHJvZHVjdGlvbi4iLCJwdWJsaXNoZXIiOiJJdGFsaWFuIEFzc29jaWF0aW9uIG9mIENoZW1pY2FsIEVuZ2luZWVyaW5nIC0gQUlESUMiLCJ2b2x1bWUiOiI3NCJ9LCJpc1RlbXBvcmFyeSI6ZmFsc2V9XX0="/>
          <w:id w:val="-220294894"/>
          <w:placeholder>
            <w:docPart w:val="DefaultPlaceholder_-1854013440"/>
          </w:placeholder>
        </w:sdtPr>
        <w:sdtEndPr/>
        <w:sdtContent>
          <w:r w:rsidR="00FB2968" w:rsidRPr="00FB2968">
            <w:rPr>
              <w:color w:val="000000"/>
              <w:lang w:val="en-GB"/>
            </w:rPr>
            <w:t>(Costa et al., 2019)</w:t>
          </w:r>
        </w:sdtContent>
      </w:sdt>
      <w:r w:rsidR="0034452C" w:rsidRPr="0034452C">
        <w:rPr>
          <w:lang w:val="en-GB"/>
        </w:rPr>
        <w:t>.</w:t>
      </w:r>
      <w:r w:rsidR="00A365A7">
        <w:rPr>
          <w:lang w:val="en-GB"/>
        </w:rPr>
        <w:t xml:space="preserve"> </w:t>
      </w:r>
      <w:r w:rsidR="00A365A7" w:rsidRPr="00A365A7">
        <w:rPr>
          <w:lang w:val="en-GB"/>
        </w:rPr>
        <w:t xml:space="preserve">For example, increasing the reaction temperature may enhance the reaction rate, but it can also </w:t>
      </w:r>
      <w:r w:rsidR="000B6AA3">
        <w:rPr>
          <w:lang w:val="en-GB"/>
        </w:rPr>
        <w:t>require</w:t>
      </w:r>
      <w:r w:rsidR="00A365A7" w:rsidRPr="00A365A7">
        <w:rPr>
          <w:lang w:val="en-GB"/>
        </w:rPr>
        <w:t xml:space="preserve"> higher catalyst dosages and longer reaction times to maintain conversion efficiency, thereby increasing energy consumption. </w:t>
      </w:r>
      <w:r w:rsidR="00A918CD" w:rsidRPr="00A918CD">
        <w:rPr>
          <w:lang w:val="en-GB"/>
        </w:rPr>
        <w:t xml:space="preserve">Consequently, identifying optimal conditions </w:t>
      </w:r>
      <w:r w:rsidRPr="003A2AED">
        <w:rPr>
          <w:lang w:val="en-GB"/>
        </w:rPr>
        <w:t xml:space="preserve">experimentally </w:t>
      </w:r>
      <w:r w:rsidR="008210A7">
        <w:rPr>
          <w:lang w:val="en-GB"/>
        </w:rPr>
        <w:t>might be</w:t>
      </w:r>
      <w:r w:rsidRPr="003A2AED">
        <w:rPr>
          <w:lang w:val="en-GB"/>
        </w:rPr>
        <w:t xml:space="preserve"> time-consuming and resource-intensive, highlighting the need for computational optimization.</w:t>
      </w:r>
    </w:p>
    <w:p w14:paraId="7DEFA793" w14:textId="3ADB20D3" w:rsidR="003A2AED" w:rsidRPr="003A2AED" w:rsidRDefault="003A2AED" w:rsidP="003A2AED">
      <w:pPr>
        <w:pStyle w:val="CETBodytext"/>
        <w:rPr>
          <w:lang w:val="en-GB"/>
        </w:rPr>
      </w:pPr>
      <w:r w:rsidRPr="003A2AED">
        <w:rPr>
          <w:lang w:val="en-GB"/>
        </w:rPr>
        <w:t xml:space="preserve">Genetic algorithms (GAs) have gained prominence for optimizing transesterification processes, offering a robust approach for handling complex, multi-objective functions. Several studies have employed GAs to optimize biodiesel yield, energy efficiency, and cost reduction. For instance, </w:t>
      </w:r>
      <w:sdt>
        <w:sdtPr>
          <w:rPr>
            <w:color w:val="000000"/>
            <w:lang w:val="en-GB"/>
          </w:rPr>
          <w:tag w:val="MENDELEY_CITATION_v3_eyJjaXRhdGlvbklEIjoiTUVOREVMRVlfQ0lUQVRJT05fZDMzODI1MjUtYjQ5MC00NWY4LWIzNWItMzEyMDAzODQzNDQxIiwicHJvcGVydGllcyI6eyJub3RlSW5kZXgiOjAsIm1vZGUiOiJjb21wb3NpdGUifSwiaXNFZGl0ZWQiOmZhbHNlLCJtYW51YWxPdmVycmlkZSI6eyJpc01hbnVhbGx5T3ZlcnJpZGRlbiI6ZmFsc2UsImNpdGVwcm9jVGV4dCI6IktoYW4gZXQgYWwuICgyMDIyKSIsIm1hbnVhbE92ZXJyaWRlVGV4dCI6IiJ9LCJjaXRhdGlvbkl0ZW1zIjpbeyJkaXNwbGF5QXMiOiJjb21wb3NpdGUiLCJsYWJlbCI6InBhZ2UiLCJpZCI6IjMzMzQ0MTVhLTk1MzEtMzc0Ny1hZDc4LTE5NzYwZWExNTg0YiIsIml0ZW1EYXRhIjp7InR5cGUiOiJhcnRpY2xlLWpvdXJuYWwiLCJpZCI6IjMzMzQ0MTVhLTk1MzEtMzc0Ny1hZDc4LTE5NzYwZWExNTg0YiIsInRpdGxlIjoiQSBoeWRyb2R5bmFtaWMgY2F2aXRhdGlvbi1hc3Npc3RlZCBzeXN0ZW0gZm9yIG9wdGltaXphdGlvbiBvZiBiaW9kaWVzZWwgcHJvZHVjdGlvbiBmcm9tIGdyZWVuIG1pY3JvYWxnYWUgb2lsIHVzaW5nIGEgZ2VuZXRpYyBhbGdvcml0aG0gYW5kIHJlc3BvbnNlIHN1cmZhY2UgbWV0aG9kb2xvZ3kgYXBwcm9hY2giLCJhdXRob3IiOlt7ImZhbWlseSI6IktoYW4iLCJnaXZlbiI6IlRhaGlyIEFsaSIsInBhcnNlLW5hbWVzIjpmYWxzZSwiZHJvcHBpbmctcGFydGljbGUiOiIiLCJub24tZHJvcHBpbmctcGFydGljbGUiOiIifSx7ImZhbWlseSI6IktoYW4iLCJnaXZlbiI6IlRhc21lZW0gQWhtYWQiLCJwYXJzZS1uYW1lcyI6ZmFsc2UsImRyb3BwaW5nLXBhcnRpY2xlIjoiIiwibm9uLWRyb3BwaW5nLXBhcnRpY2xlIjoiIn0seyJmYW1pbHkiOiJLdW1hciBZYWRhdiIsImdpdmVuIjoiQXNob2siLCJwYXJzZS1uYW1lcyI6ZmFsc2UsImRyb3BwaW5nLXBhcnRpY2xlIjoiIiwibm9uLWRyb3BwaW5nLXBhcnRpY2xlIjoiIn1dLCJjb250YWluZXItdGl0bGUiOiJFbnZpcm9ubWVudGFsIFNjaWVuY2UgYW5kIFBvbGx1dGlvbiBSZXNlYXJjaCIsIkRPSSI6IjEwLjEwMDcvczExMzU2LTAyMi0yMDQ3NC13IiwiSVNTTiI6IjA5NDQtMTM0NCIsImlzc3VlZCI6eyJkYXRlLXBhcnRzIjpbWzIwMjIsNywzXV19LCJwYWdlIjoiNDk0NjUtNDk0NzciLCJpc3N1ZSI6IjMyIiwidm9sdW1lIjoiMjkiLCJjb250YWluZXItdGl0bGUtc2hvcnQiOiIifSwiaXNUZW1wb3JhcnkiOmZhbHNlLCJzdXBwcmVzcy1hdXRob3IiOmZhbHNlLCJjb21wb3NpdGUiOnRydWUsImF1dGhvci1vbmx5IjpmYWxzZX1dfQ=="/>
          <w:id w:val="-845949061"/>
          <w:placeholder>
            <w:docPart w:val="DefaultPlaceholder_-1854013440"/>
          </w:placeholder>
        </w:sdtPr>
        <w:sdtEndPr/>
        <w:sdtContent>
          <w:r w:rsidR="00FB2968" w:rsidRPr="00FB2968">
            <w:rPr>
              <w:color w:val="000000"/>
              <w:lang w:val="en-GB"/>
            </w:rPr>
            <w:t>Khan et al. (2022)</w:t>
          </w:r>
        </w:sdtContent>
      </w:sdt>
      <w:r w:rsidRPr="003A2AED">
        <w:rPr>
          <w:lang w:val="en-GB"/>
        </w:rPr>
        <w:t xml:space="preserve"> optimized biodiesel production from microalgae oil, achieving a 97.3</w:t>
      </w:r>
      <w:r w:rsidR="004B135A">
        <w:rPr>
          <w:lang w:val="en-GB"/>
        </w:rPr>
        <w:t xml:space="preserve"> </w:t>
      </w:r>
      <w:r w:rsidRPr="003A2AED">
        <w:rPr>
          <w:lang w:val="en-GB"/>
        </w:rPr>
        <w:t xml:space="preserve">% yield, while </w:t>
      </w:r>
      <w:sdt>
        <w:sdtPr>
          <w:rPr>
            <w:color w:val="000000"/>
            <w:lang w:val="en-GB"/>
          </w:rPr>
          <w:tag w:val="MENDELEY_CITATION_v3_eyJjaXRhdGlvbklEIjoiTUVOREVMRVlfQ0lUQVRJT05fYTc1MWQ3MzUtODI4NC00MzUxLTg3OGMtODM4NDZkNzczYzIzIiwicHJvcGVydGllcyI6eyJub3RlSW5kZXgiOjAsIm1vZGUiOiJjb21wb3NpdGUifSwiaXNFZGl0ZWQiOmZhbHNlLCJtYW51YWxPdmVycmlkZSI6eyJpc01hbnVhbGx5T3ZlcnJpZGRlbiI6ZmFsc2UsImNpdGVwcm9jVGV4dCI6IlNpbmdoIGV0IGFsLiAoMjAyMikiLCJtYW51YWxPdmVycmlkZVRleHQiOiIifSwiY2l0YXRpb25JdGVtcyI6W3siZGlzcGxheUFzIjoiY29tcG9zaXRlIiwibGFiZWwiOiJwYWdlIiwiaWQiOiIyMDI4NjVjNy05YzM1LTMzMjktYjQwYS1kZTQ4MGRjZjJmNDQiLCJpdGVtRGF0YSI6eyJ0eXBlIjoiYXJ0aWNsZS1qb3VybmFsIiwiaWQiOiIyMDI4NjVjNy05YzM1LTMzMjktYjQwYS1kZTQ4MGRjZjJmNDQiLCJ0aXRsZSI6Ik9wdGltaXphdGlvbiBvZiBiaW9kaWVzZWwgc3ludGhlc2lzIGZyb20gSm9qb2JhIG9pbCB2aWEgc3VwZXJjcml0aWNhbCBtZXRoYW5vbDogQSByZXNwb25zZSBzdXJmYWNlIG1ldGhvZG9sb2d5IGFwcHJvYWNoIGNvdXBsZWQgd2l0aCBnZW5ldGljIGFsZ29yaXRobSIsImF1dGhvciI6W3siZmFtaWx5IjoiU2luZ2giLCJnaXZlbiI6Ik5pc2hhbnQgS3VtYXIiLCJwYXJzZS1uYW1lcyI6ZmFsc2UsImRyb3BwaW5nLXBhcnRpY2xlIjoiIiwibm9uLWRyb3BwaW5nLXBhcnRpY2xlIjoiIn0seyJmYW1pbHkiOiJTaW5naCIsImdpdmVuIjoiWWFzaHZpciIsInBhcnNlLW5hbWVzIjpmYWxzZSwiZHJvcHBpbmctcGFydGljbGUiOiIiLCJub24tZHJvcHBpbmctcGFydGljbGUiOiIifSx7ImZhbWlseSI6IlNoYXJtYSIsImdpdmVuIjoiQWJoaXNoZWsiLCJwYXJzZS1uYW1lcyI6ZmFsc2UsImRyb3BwaW5nLXBhcnRpY2xlIjoiIiwibm9uLWRyb3BwaW5nLXBhcnRpY2xlIjoiIn1dLCJjb250YWluZXItdGl0bGUiOiJCaW9tYXNzIGFuZCBCaW9lbmVyZ3kiLCJjb250YWluZXItdGl0bGUtc2hvcnQiOiJCaW9tYXNzIEJpb2VuZXJneSIsIkRPSSI6IjEwLjEwMTYvai5iaW9tYmlvZS4yMDIxLjEwNjMzMiIsIklTU04iOiIwOTYxOTUzNCIsImlzc3VlZCI6eyJkYXRlLXBhcnRzIjpbWzIwMjIsMV1dfSwicGFnZSI6IjEwNjMzMiIsInZvbHVtZSI6IjE1NiJ9LCJpc1RlbXBvcmFyeSI6ZmFsc2UsInN1cHByZXNzLWF1dGhvciI6ZmFsc2UsImNvbXBvc2l0ZSI6dHJ1ZSwiYXV0aG9yLW9ubHkiOmZhbHNlfV19"/>
          <w:id w:val="1709373126"/>
          <w:placeholder>
            <w:docPart w:val="DefaultPlaceholder_-1854013440"/>
          </w:placeholder>
        </w:sdtPr>
        <w:sdtEndPr/>
        <w:sdtContent>
          <w:r w:rsidR="00FB2968" w:rsidRPr="00FB2968">
            <w:rPr>
              <w:color w:val="000000"/>
            </w:rPr>
            <w:t>Singh et al. (2022)</w:t>
          </w:r>
        </w:sdtContent>
      </w:sdt>
      <w:r w:rsidRPr="003A2AED">
        <w:rPr>
          <w:lang w:val="en-GB"/>
        </w:rPr>
        <w:t xml:space="preserve"> used supercritical methanol to obtain a 95.67</w:t>
      </w:r>
      <w:r w:rsidR="004B135A">
        <w:rPr>
          <w:lang w:val="en-GB"/>
        </w:rPr>
        <w:t xml:space="preserve"> </w:t>
      </w:r>
      <w:r w:rsidRPr="003A2AED">
        <w:rPr>
          <w:lang w:val="en-GB"/>
        </w:rPr>
        <w:t xml:space="preserve">% yield. Other studies have focused on economic and environmental optimization </w:t>
      </w:r>
      <w:sdt>
        <w:sdtPr>
          <w:rPr>
            <w:color w:val="000000"/>
            <w:lang w:val="en-GB"/>
          </w:rPr>
          <w:tag w:val="MENDELEY_CITATION_v3_eyJjaXRhdGlvbklEIjoiTUVOREVMRVlfQ0lUQVRJT05fMmUwMTBlOTEtNTExNS00NTQ5LWE4N2YtNTI2ZGE2MzU5ODdhIiwicHJvcGVydGllcyI6eyJub3RlSW5kZXgiOjB9LCJpc0VkaXRlZCI6ZmFsc2UsIm1hbnVhbE92ZXJyaWRlIjp7ImlzTWFudWFsbHlPdmVycmlkZGVuIjpmYWxzZSwiY2l0ZXByb2NUZXh0IjoiKEdvbsOnYWx2ZXMgZXQgYWwuLCAyMDIwKSIsIm1hbnVhbE92ZXJyaWRlVGV4dCI6IiJ9LCJjaXRhdGlvbkl0ZW1zIjpbeyJpZCI6ImI4NmE4YzEzLTJhMDAtM2E1YS1iZTMzLTZmOTA1ODE2OTQ1OSIsIml0ZW1EYXRhIjp7InR5cGUiOiJhcnRpY2xlLWpvdXJuYWwiLCJpZCI6ImI4NmE4YzEzLTJhMDAtM2E1YS1iZTMzLTZmOTA1ODE2OTQ1OSIsInRpdGxlIjoiTXVsdGktb2JqZWN0aXZlIG9wdGltaXphdGlvbiBvZiBhIGJpb2RpZXNlbCBwcm9kdWN0aW9uIHByb2Nlc3MgdXNpbmcgcHJvY2VzcyBzaW11bGF0aW9uIiwiYXV0aG9yIjpbeyJmYW1pbHkiOiJHb27Dp2FsdmVzIiwiZ2l2ZW4iOiJQYXVsYSBDaXJpYmVsaSIsInBhcnNlLW5hbWVzIjpmYWxzZSwiZHJvcHBpbmctcGFydGljbGUiOiIiLCJub24tZHJvcHBpbmctcGFydGljbGUiOiIifSx7ImZhbWlseSI6Ik1vbnRlaXJvIiwiZ2l2ZW4iOiJMdWNpYW5lIFBpbWVudGVsIENvc3RhIiwicGFyc2UtbmFtZXMiOmZhbHNlLCJkcm9wcGluZy1wYXJ0aWNsZSI6IiIsIm5vbi1kcm9wcGluZy1wYXJ0aWNsZSI6IiJ9LHsiZmFtaWx5IjoiU2FudG9zIiwiZ2l2ZW4iOiJMaXphbmRybyBkZSBTb3VzYSIsInBhcnNlLW5hbWVzIjpmYWxzZSwiZHJvcHBpbmctcGFydGljbGUiOiIiLCJub24tZHJvcHBpbmctcGFydGljbGUiOiIifV0sImNvbnRhaW5lci10aXRsZSI6IkpvdXJuYWwgb2YgQ2xlYW5lciBQcm9kdWN0aW9uIiwiY29udGFpbmVyLXRpdGxlLXNob3J0IjoiSiBDbGVhbiBQcm9kIiwiRE9JIjoiMTAuMTAxNi9qLmpjbGVwcm8uMjAyMC4xMjIzMjIiLCJJU1NOIjoiMDk1OTY1MjYiLCJpc3N1ZWQiOnsiZGF0ZS1wYXJ0cyI6W1syMDIwLDEwXV19LCJwYWdlIjoiMTIyMzIyIiwidm9sdW1lIjoiMjcwIn0sImlzVGVtcG9yYXJ5IjpmYWxzZX1dfQ=="/>
          <w:id w:val="724263764"/>
          <w:placeholder>
            <w:docPart w:val="DefaultPlaceholder_-1854013440"/>
          </w:placeholder>
        </w:sdtPr>
        <w:sdtEndPr/>
        <w:sdtContent>
          <w:r w:rsidR="00FB2968" w:rsidRPr="00FB2968">
            <w:rPr>
              <w:color w:val="000000"/>
            </w:rPr>
            <w:t xml:space="preserve">(Gonçalves </w:t>
          </w:r>
          <w:r w:rsidR="00FB2968" w:rsidRPr="00FB2968">
            <w:rPr>
              <w:color w:val="000000"/>
            </w:rPr>
            <w:lastRenderedPageBreak/>
            <w:t>et al., 2020)</w:t>
          </w:r>
        </w:sdtContent>
      </w:sdt>
      <w:r w:rsidRPr="003A2AED">
        <w:rPr>
          <w:lang w:val="en-GB"/>
        </w:rPr>
        <w:t>. However, there is a lack of exergoeconomic optimization aimed at improving the sustainability of large-scale WCO conversion.</w:t>
      </w:r>
    </w:p>
    <w:p w14:paraId="0F669039" w14:textId="6975CBC6" w:rsidR="003A2AED" w:rsidRPr="003A2AED" w:rsidRDefault="003A2AED" w:rsidP="003A2AED">
      <w:pPr>
        <w:pStyle w:val="CETBodytext"/>
        <w:rPr>
          <w:lang w:val="en-GB"/>
        </w:rPr>
      </w:pPr>
      <w:r w:rsidRPr="003A2AED">
        <w:rPr>
          <w:lang w:val="en-GB"/>
        </w:rPr>
        <w:t xml:space="preserve">Exergy-based methods assess energy system performance by quantifying </w:t>
      </w:r>
      <w:proofErr w:type="spellStart"/>
      <w:r w:rsidRPr="003A2AED">
        <w:rPr>
          <w:lang w:val="en-GB"/>
        </w:rPr>
        <w:t>irreversibilities</w:t>
      </w:r>
      <w:proofErr w:type="spellEnd"/>
      <w:r w:rsidRPr="003A2AED">
        <w:rPr>
          <w:lang w:val="en-GB"/>
        </w:rPr>
        <w:t xml:space="preserve">, while exergoeconomic analysis integrates thermodynamic and economic evaluations to determine the cost of inefficiencies. </w:t>
      </w:r>
      <w:sdt>
        <w:sdtPr>
          <w:rPr>
            <w:color w:val="000000"/>
            <w:lang w:val="en-GB"/>
          </w:rPr>
          <w:tag w:val="MENDELEY_CITATION_v3_eyJjaXRhdGlvbklEIjoiTUVOREVMRVlfQ0lUQVRJT05fZTMyNTJjMzMtNDYzYi00MGE0LWJlYTItYjQ2ZTAxNWU3ZDNiIiwicHJvcGVydGllcyI6eyJub3RlSW5kZXgiOjAsIm1vZGUiOiJjb21wb3NpdGUifSwiaXNFZGl0ZWQiOmZhbHNlLCJtYW51YWxPdmVycmlkZSI6eyJpc01hbnVhbGx5T3ZlcnJpZGRlbiI6ZmFsc2UsImNpdGVwcm9jVGV4dCI6IkFnaGJhc2hsbyBldCBhbC4gKDIwMTgpIiwibWFudWFsT3ZlcnJpZGVUZXh0IjoiIn0sImNpdGF0aW9uSXRlbXMiOlt7ImRpc3BsYXlBcyI6ImNvbXBvc2l0ZSIsImxhYmVsIjoicGFnZSIsImlkIjoiMDRlNzhjZTItMmMwMC0zM2E0LTg1MDItMGYzY2M3NTFhN2VjIiwiaXRlbURhdGEiOnsidHlwZSI6ImFydGljbGUtam91cm5hbCIsImlkIjoiMDRlNzhjZTItMmMwMC0zM2E0LTg1MDItMGYzY2M3NTFhN2VjIiwidGl0bGUiOiJPbiB0aGUgZXhlcmdvZWNvbm9taWMgYW5kIGV4ZXJnb2Vudmlyb25tZW50YWwgZXZhbHVhdGlvbiBhbmQgb3B0aW1pemF0aW9uIG9mIGJpb2RpZXNlbCBzeW50aGVzaXMgZnJvbSB3YXN0ZSBjb29raW5nIG9pbCAoV0NPKSB1c2luZyBhIGxvdyBwb3dlciwgaGlnaCBmcmVxdWVuY3kgdWx0cmFzb25pYyByZWFjdG9yIiwiYXV0aG9yIjpbeyJmYW1pbHkiOiJBZ2hiYXNobG8iLCJnaXZlbiI6Ik1vcnRhemEiLCJwYXJzZS1uYW1lcyI6ZmFsc2UsImRyb3BwaW5nLXBhcnRpY2xlIjoiIiwibm9uLWRyb3BwaW5nLXBhcnRpY2xlIjoiIn0seyJmYW1pbHkiOiJUYWJhdGFiYWVpIiwiZ2l2ZW4iOiJNZWlzYW0iLCJwYXJzZS1uYW1lcyI6ZmFsc2UsImRyb3BwaW5nLXBhcnRpY2xlIjoiIiwibm9uLWRyb3BwaW5nLXBhcnRpY2xlIjoiIn0seyJmYW1pbHkiOiJIb3NzZWlucG91ciIsImdpdmVuIjoiU29sZWltYW4iLCJwYXJzZS1uYW1lcyI6ZmFsc2UsImRyb3BwaW5nLXBhcnRpY2xlIjoiIiwibm9uLWRyb3BwaW5nLXBhcnRpY2xlIjoiIn1dLCJjb250YWluZXItdGl0bGUiOiJFbmVyZ3kgQ29udmVyc2lvbiBhbmQgTWFuYWdlbWVudCIsImNvbnRhaW5lci10aXRsZS1zaG9ydCI6IkVuZXJneSBDb252ZXJzIE1hbmFnIiwiRE9JIjoiMTAuMTAxNi9qLmVuY29ubWFuLjIwMTguMDIuMDg2IiwiSVNTTiI6IjAxOTY4OTA0IiwiaXNzdWVkIjp7ImRhdGUtcGFydHMiOltbMjAxOCw1XV19LCJwYWdlIjoiMzg1LTM5OCIsInZvbHVtZSI6IjE2NCJ9LCJpc1RlbXBvcmFyeSI6ZmFsc2UsInN1cHByZXNzLWF1dGhvciI6ZmFsc2UsImNvbXBvc2l0ZSI6dHJ1ZSwiYXV0aG9yLW9ubHkiOmZhbHNlfV19"/>
          <w:id w:val="1774509397"/>
          <w:placeholder>
            <w:docPart w:val="DefaultPlaceholder_-1854013440"/>
          </w:placeholder>
        </w:sdtPr>
        <w:sdtEndPr/>
        <w:sdtContent>
          <w:proofErr w:type="spellStart"/>
          <w:r w:rsidR="00FB2968" w:rsidRPr="00FB2968">
            <w:rPr>
              <w:color w:val="000000"/>
            </w:rPr>
            <w:t>Aghbashlo</w:t>
          </w:r>
          <w:proofErr w:type="spellEnd"/>
          <w:r w:rsidR="00FB2968" w:rsidRPr="00FB2968">
            <w:rPr>
              <w:color w:val="000000"/>
            </w:rPr>
            <w:t xml:space="preserve"> et al. (2018)</w:t>
          </w:r>
        </w:sdtContent>
      </w:sdt>
      <w:r w:rsidRPr="003A2AED">
        <w:rPr>
          <w:lang w:val="en-GB"/>
        </w:rPr>
        <w:t xml:space="preserve"> optimized an ultrasound-assisted biodiesel production system using WCO, minimizing product cost per exergy unit. Despite these advancements, no studies have applied exergoeconomic optimization to enhance WCO-based transesterification in large-scale batch processes.</w:t>
      </w:r>
    </w:p>
    <w:p w14:paraId="1AED3853" w14:textId="402C8B1B" w:rsidR="00600535" w:rsidRPr="002E528D" w:rsidRDefault="003A2AED" w:rsidP="002E528D">
      <w:pPr>
        <w:pStyle w:val="CETBodytext"/>
        <w:rPr>
          <w:lang w:val="en-GB"/>
        </w:rPr>
      </w:pPr>
      <w:r w:rsidRPr="003A2AED">
        <w:rPr>
          <w:lang w:val="en-GB"/>
        </w:rPr>
        <w:t xml:space="preserve">To bridge this gap, this study conducts a multi-objective exergoeconomic optimization to minimize </w:t>
      </w:r>
      <w:r w:rsidR="00B45C24">
        <w:rPr>
          <w:lang w:val="en-GB"/>
        </w:rPr>
        <w:t>exergy destruction</w:t>
      </w:r>
      <w:r w:rsidRPr="003A2AED">
        <w:rPr>
          <w:lang w:val="en-GB"/>
        </w:rPr>
        <w:t xml:space="preserve"> costs and maximize exerg</w:t>
      </w:r>
      <w:r w:rsidR="0026621C">
        <w:rPr>
          <w:lang w:val="en-GB"/>
        </w:rPr>
        <w:t>y</w:t>
      </w:r>
      <w:r w:rsidRPr="003A2AED">
        <w:rPr>
          <w:lang w:val="en-GB"/>
        </w:rPr>
        <w:t xml:space="preserve"> efficiency</w:t>
      </w:r>
      <w:r w:rsidR="00B45C24">
        <w:rPr>
          <w:lang w:val="en-GB"/>
        </w:rPr>
        <w:t xml:space="preserve"> and reaction yield</w:t>
      </w:r>
      <w:r w:rsidRPr="003A2AED">
        <w:rPr>
          <w:lang w:val="en-GB"/>
        </w:rPr>
        <w:t xml:space="preserve">. Exergy and exergoeconomic analyses are combined with a genetic algorithm to optimize batch reactor conditions. The findings provide valuable insights for the design and optimization of biodiesel biorefineries utilizing </w:t>
      </w:r>
      <w:r w:rsidR="00AB3407">
        <w:rPr>
          <w:lang w:val="en-GB"/>
        </w:rPr>
        <w:t>WCO</w:t>
      </w:r>
      <w:r w:rsidRPr="003A2AED">
        <w:rPr>
          <w:lang w:val="en-GB"/>
        </w:rPr>
        <w:t>.</w:t>
      </w:r>
    </w:p>
    <w:p w14:paraId="09406386" w14:textId="3D8535C0" w:rsidR="00453E24" w:rsidRDefault="00AE123F" w:rsidP="00453E24">
      <w:pPr>
        <w:pStyle w:val="CETHeading1"/>
      </w:pPr>
      <w:r w:rsidRPr="00AE123F">
        <w:t xml:space="preserve">Materials and </w:t>
      </w:r>
      <w:r w:rsidR="00724B6D">
        <w:t>m</w:t>
      </w:r>
      <w:r w:rsidRPr="00AE123F">
        <w:t>ethods</w:t>
      </w:r>
    </w:p>
    <w:p w14:paraId="5A46C408" w14:textId="766BCE05" w:rsidR="00C71CD6" w:rsidRPr="00C71CD6" w:rsidRDefault="00C71CD6" w:rsidP="00C71CD6">
      <w:pPr>
        <w:pStyle w:val="CETBodytext"/>
      </w:pPr>
      <w:r w:rsidRPr="00C71CD6">
        <w:t xml:space="preserve">The base case conditions reported by </w:t>
      </w:r>
      <w:sdt>
        <w:sdtPr>
          <w:rPr>
            <w:color w:val="000000"/>
          </w:rPr>
          <w:tag w:val="MENDELEY_CITATION_v3_eyJjaXRhdGlvbklEIjoiTUVOREVMRVlfQ0lUQVRJT05fMTk4NzYyNmUtNmY3OS00NTUyLTliMTUtOTA2ZTY2ZTRhYmRmIiwicHJvcGVydGllcyI6eyJub3RlSW5kZXgiOjAsIm1vZGUiOiJjb21wb3NpdGUifSwiaXNFZGl0ZWQiOmZhbHNlLCJtYW51YWxPdmVycmlkZSI6eyJpc01hbnVhbGx5T3ZlcnJpZGRlbiI6ZmFsc2UsImNpdGVwcm9jVGV4dCI6IkJhcmNpYS1RdWltaSBldCBhbC4gKDIwMjMpIiwibWFudWFsT3ZlcnJpZGVUZXh0IjoiIn0sImNpdGF0aW9uSXRlbXMiOlt7ImRpc3BsYXlBcyI6ImNvbXBvc2l0ZSIsImxhYmVsIjoicGFnZSIsImlkIjoiY2ZlODg2NGUtYWVmYS0zNGQ1LWFjMmMtNDMyMmExMGRjODVjIiwiaXRlbURhdGEiOnsidHlwZSI6ImFydGljbGUtam91cm5hbCIsImlkIjoiY2ZlODg2NGUtYWVmYS0zNGQ1LWFjMmMtNDMyMmExMGRjODVjIiwidGl0bGUiOiJEZXNpZ24gb2YgYSBzdXN0YWluYWJsZSBiaW9kaWVzZWwgcHJvZHVjdGlvbiBwcm9jZXNzIGJ5IGEgbXVsdGktb2JqZWN0aXZlIG9wdGltaXphdGlvbiIsImF1dGhvciI6W3siZmFtaWx5IjoiQmFyY2lhLVF1aW1pIiwiZ2l2ZW4iOiJBLkYuIiwicGFyc2UtbmFtZXMiOmZhbHNlLCJkcm9wcGluZy1wYXJ0aWNsZSI6IiIsIm5vbi1kcm9wcGluZy1wYXJ0aWNsZSI6IiJ9LHsiZmFtaWx5IjoiUmlzY28tQnJhdm8iLCJnaXZlbiI6IkEuIiwicGFyc2UtbmFtZXMiOmZhbHNlLCJkcm9wcGluZy1wYXJ0aWNsZSI6IiIsIm5vbi1kcm9wcGluZy1wYXJ0aWNsZSI6IiJ9LHsiZmFtaWx5IjoiQWxjaXZhci1Fc3Bpbm96YSIsImdpdmVuIjoiSy4iLCJwYXJzZS1uYW1lcyI6ZmFsc2UsImRyb3BwaW5nLXBhcnRpY2xlIjoiIiwibm9uLWRyb3BwaW5nLXBhcnRpY2xlIjoiIn0seyJmYW1pbHkiOiJUaW5vY28tQ2FpY2VkbyIsImdpdmVuIjoiRC5MLiIsInBhcnNlLW5hbWVzIjpmYWxzZSwiZHJvcHBpbmctcGFydGljbGUiOiIiLCJub24tZHJvcHBpbmctcGFydGljbGUiOiIifV0sImNvbnRhaW5lci10aXRsZSI6IkNvbXB1dGVyIEFpZGVkIENoZW1pY2FsIEVuZ2luZWVyaW5nIiwiRE9JIjoiMTAuMTAxNi9COTc4LTAtNDQzLTE1Mjc0LTAuNTAwODMtNCIsIlVSTCI6Imh0dHBzOi8vbGlua2luZ2h1Yi5lbHNldmllci5jb20vcmV0cmlldmUvcGlpL0I5NzgwNDQzMTUyNzQwNTAwODM0IiwiaXNzdWVkIjp7ImRhdGUtcGFydHMiOltbMjAyM11dfSwicGFnZSI6IjUxOS01MjQiLCJ2b2x1bWUiOiI1MiIsImNvbnRhaW5lci10aXRsZS1zaG9ydCI6IiJ9LCJpc1RlbXBvcmFyeSI6ZmFsc2UsInN1cHByZXNzLWF1dGhvciI6ZmFsc2UsImNvbXBvc2l0ZSI6dHJ1ZSwiYXV0aG9yLW9ubHkiOmZhbHNlfV19"/>
          <w:id w:val="1499920569"/>
          <w:placeholder>
            <w:docPart w:val="4587A6ADCEA14814B9167259436EFFC2"/>
          </w:placeholder>
        </w:sdtPr>
        <w:sdtEndPr/>
        <w:sdtContent>
          <w:r w:rsidR="00FB2968" w:rsidRPr="00FB2968">
            <w:rPr>
              <w:color w:val="000000"/>
            </w:rPr>
            <w:t>Barcia-Quimi et al. (2023)</w:t>
          </w:r>
        </w:sdtContent>
      </w:sdt>
      <w:r w:rsidRPr="00C71CD6">
        <w:t xml:space="preserve"> were 45 °C for temperature, 30 min of reaction time, 1.5 % catalyst concentration, and a methanol-to-oil molar ratio of 3:1. These values were used as the reference scenario to define the lower bounds of the decision variables in the multi-objective optimization model.</w:t>
      </w:r>
    </w:p>
    <w:p w14:paraId="45E81DA0" w14:textId="66EC36C9" w:rsidR="00751192" w:rsidRPr="00751192" w:rsidRDefault="000C0D53" w:rsidP="00751192">
      <w:pPr>
        <w:pStyle w:val="CETheadingx"/>
      </w:pPr>
      <w:r>
        <w:t>System description</w:t>
      </w:r>
    </w:p>
    <w:p w14:paraId="7C2B0064" w14:textId="168D1B00" w:rsidR="00453E24" w:rsidRDefault="008E384A" w:rsidP="008E384A">
      <w:pPr>
        <w:pStyle w:val="CETBodytext"/>
      </w:pPr>
      <w:r>
        <w:t xml:space="preserve">Figure 1 illustrates the biodiesel production process from WCO. Air (stream 1) and natural gas (stream 2) enter the combustion chamber (CC-101), where a combustion reaction generates high-temperature gases (stream 3). These gases, along with water (stream 5), enter boiler B-101 to produce steam (stream 6), while low-temperature exhaust gases exit as stream 4. The steam is then supplied to the heating jacket of reactor R-101 to maintain a reaction temperature of 60 °C. Methanol (stream 7), sodium hydroxide (stream 8), and </w:t>
      </w:r>
      <w:r w:rsidR="00824F3C">
        <w:t>WCO</w:t>
      </w:r>
      <w:r>
        <w:t xml:space="preserve"> (stream 9) are fed into reactor R-101 as the reactant, catalyst, and feedstock, respectively, for the transesterification reaction. At the reactor outlet, three product streams are obtained: crude glycerol (stream 10), biodiesel (stream 11), and excess methanol with catalyst (stream 12).</w:t>
      </w:r>
    </w:p>
    <w:p w14:paraId="2A5113A8" w14:textId="0D5B9DF8" w:rsidR="00D14E90" w:rsidRDefault="002066A9" w:rsidP="00D75398">
      <w:pPr>
        <w:pStyle w:val="CETBodytext"/>
        <w:jc w:val="left"/>
      </w:pPr>
      <w:r w:rsidRPr="008369A0">
        <w:rPr>
          <w:noProof/>
        </w:rPr>
        <w:drawing>
          <wp:inline distT="0" distB="0" distL="0" distR="0" wp14:anchorId="0EC7DCC2" wp14:editId="1AE2885C">
            <wp:extent cx="4137206" cy="2076450"/>
            <wp:effectExtent l="0" t="0" r="0" b="0"/>
            <wp:docPr id="148373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30988" b="9801"/>
                    <a:stretch/>
                  </pic:blipFill>
                  <pic:spPr bwMode="auto">
                    <a:xfrm>
                      <a:off x="0" y="0"/>
                      <a:ext cx="4139817" cy="2077761"/>
                    </a:xfrm>
                    <a:prstGeom prst="rect">
                      <a:avLst/>
                    </a:prstGeom>
                    <a:noFill/>
                    <a:ln>
                      <a:noFill/>
                    </a:ln>
                    <a:extLst>
                      <a:ext uri="{53640926-AAD7-44D8-BBD7-CCE9431645EC}">
                        <a14:shadowObscured xmlns:a14="http://schemas.microsoft.com/office/drawing/2010/main"/>
                      </a:ext>
                    </a:extLst>
                  </pic:spPr>
                </pic:pic>
              </a:graphicData>
            </a:graphic>
          </wp:inline>
        </w:drawing>
      </w:r>
    </w:p>
    <w:p w14:paraId="65272554" w14:textId="4605B486" w:rsidR="001F08B5" w:rsidRDefault="001F08B5" w:rsidP="004B0C4C">
      <w:pPr>
        <w:pStyle w:val="CETCaption"/>
      </w:pPr>
      <w:r>
        <w:t xml:space="preserve">Figure 1. </w:t>
      </w:r>
      <w:r w:rsidR="004B0C4C" w:rsidRPr="004B0C4C">
        <w:t>Process flow diagram of biodiesel production from WCO</w:t>
      </w:r>
    </w:p>
    <w:p w14:paraId="3D788C0E" w14:textId="4EBA4C1B" w:rsidR="000B212B" w:rsidRDefault="000B212B" w:rsidP="000B212B">
      <w:pPr>
        <w:pStyle w:val="CETBodytext"/>
      </w:pPr>
      <w:r w:rsidRPr="000B212B">
        <w:t>The boiler and reactor jacket efficiencies were set at 90%</w:t>
      </w:r>
      <w:r w:rsidR="008A0E09">
        <w:t xml:space="preserve">, consistent with values reported </w:t>
      </w:r>
      <w:r w:rsidR="00112192">
        <w:t xml:space="preserve">by UNEN-EN </w:t>
      </w:r>
      <w:r w:rsidR="00112192" w:rsidRPr="00112192">
        <w:t>12952-15:2004</w:t>
      </w:r>
      <w:r w:rsidR="009B4818">
        <w:t xml:space="preserve"> for w</w:t>
      </w:r>
      <w:r w:rsidR="009B4818" w:rsidRPr="009B4818">
        <w:t>ater-tube boilers and auxiliary installations</w:t>
      </w:r>
      <w:r w:rsidRPr="000B212B">
        <w:t>. The burner was assumed to have no heat losses</w:t>
      </w:r>
      <w:r w:rsidR="004D50F0" w:rsidRPr="004D50F0">
        <w:t xml:space="preserve"> based on stoichiometric combustion of natural gas under idealized conditions</w:t>
      </w:r>
      <w:r w:rsidR="004D50F0">
        <w:t xml:space="preserve">. </w:t>
      </w:r>
      <w:r w:rsidRPr="000B212B">
        <w:t>The batch reactor was modeled with a phase separation unit and a stirrer, while the specific heat of biodiesel was set at 521.55 J/mol. Additionally, the cost of air and WCO was assumed to be $0/h</w:t>
      </w:r>
      <w:r w:rsidR="00AA795F">
        <w:t>.</w:t>
      </w:r>
      <w:r w:rsidRPr="000B212B">
        <w:t xml:space="preserve"> </w:t>
      </w:r>
      <w:r w:rsidR="00AA795F" w:rsidRPr="00AA795F">
        <w:t>The transesterification kinetics were based on the model developed by</w:t>
      </w:r>
      <w:r w:rsidRPr="000B212B">
        <w:t xml:space="preserve"> </w:t>
      </w:r>
      <w:sdt>
        <w:sdtPr>
          <w:rPr>
            <w:color w:val="000000"/>
          </w:rPr>
          <w:tag w:val="MENDELEY_CITATION_v3_eyJjaXRhdGlvbklEIjoiTUVOREVMRVlfQ0lUQVRJT05fNGVhYTMwZWEtZjZhZS00NTk2LThhZDgtZGMzODUwODc2NTZiIiwicHJvcGVydGllcyI6eyJub3RlSW5kZXgiOjAsIm1vZGUiOiJjb21wb3NpdGUifSwiaXNFZGl0ZWQiOmZhbHNlLCJtYW51YWxPdmVycmlkZSI6eyJpc01hbnVhbGx5T3ZlcnJpZGRlbiI6ZmFsc2UsImNpdGVwcm9jVGV4dCI6IkJhcmNpYS1RdWltaSBldCBhbC4gKDIwMjMpIiwibWFudWFsT3ZlcnJpZGVUZXh0IjoiIn0sImNpdGF0aW9uSXRlbXMiOlt7ImRpc3BsYXlBcyI6ImNvbXBvc2l0ZSIsImxhYmVsIjoicGFnZSIsImlkIjoiY2ZlODg2NGUtYWVmYS0zNGQ1LWFjMmMtNDMyMmExMGRjODVjIiwiaXRlbURhdGEiOnsidHlwZSI6ImFydGljbGUtam91cm5hbCIsImlkIjoiY2ZlODg2NGUtYWVmYS0zNGQ1LWFjMmMtNDMyMmExMGRjODVjIiwidGl0bGUiOiJEZXNpZ24gb2YgYSBzdXN0YWluYWJsZSBiaW9kaWVzZWwgcHJvZHVjdGlvbiBwcm9jZXNzIGJ5IGEgbXVsdGktb2JqZWN0aXZlIG9wdGltaXphdGlvbiIsImF1dGhvciI6W3siZmFtaWx5IjoiQmFyY2lhLVF1aW1pIiwiZ2l2ZW4iOiJBLkYuIiwicGFyc2UtbmFtZXMiOmZhbHNlLCJkcm9wcGluZy1wYXJ0aWNsZSI6IiIsIm5vbi1kcm9wcGluZy1wYXJ0aWNsZSI6IiJ9LHsiZmFtaWx5IjoiUmlzY28tQnJhdm8iLCJnaXZlbiI6IkEuIiwicGFyc2UtbmFtZXMiOmZhbHNlLCJkcm9wcGluZy1wYXJ0aWNsZSI6IiIsIm5vbi1kcm9wcGluZy1wYXJ0aWNsZSI6IiJ9LHsiZmFtaWx5IjoiQWxjaXZhci1Fc3Bpbm96YSIsImdpdmVuIjoiSy4iLCJwYXJzZS1uYW1lcyI6ZmFsc2UsImRyb3BwaW5nLXBhcnRpY2xlIjoiIiwibm9uLWRyb3BwaW5nLXBhcnRpY2xlIjoiIn0seyJmYW1pbHkiOiJUaW5vY28tQ2FpY2VkbyIsImdpdmVuIjoiRC5MLiIsInBhcnNlLW5hbWVzIjpmYWxzZSwiZHJvcHBpbmctcGFydGljbGUiOiIiLCJub24tZHJvcHBpbmctcGFydGljbGUiOiIifV0sImNvbnRhaW5lci10aXRsZSI6IkNvbXB1dGVyIEFpZGVkIENoZW1pY2FsIEVuZ2luZWVyaW5nIiwiRE9JIjoiMTAuMTAxNi9COTc4LTAtNDQzLTE1Mjc0LTAuNTAwODMtNCIsIlVSTCI6Imh0dHBzOi8vbGlua2luZ2h1Yi5lbHNldmllci5jb20vcmV0cmlldmUvcGlpL0I5NzgwNDQzMTUyNzQwNTAwODM0IiwiaXNzdWVkIjp7ImRhdGUtcGFydHMiOltbMjAyM11dfSwicGFnZSI6IjUxOS01MjQiLCJ2b2x1bWUiOiI1MiIsImNvbnRhaW5lci10aXRsZS1zaG9ydCI6IiJ9LCJpc1RlbXBvcmFyeSI6ZmFsc2UsInN1cHByZXNzLWF1dGhvciI6ZmFsc2UsImNvbXBvc2l0ZSI6dHJ1ZSwiYXV0aG9yLW9ubHkiOmZhbHNlfV19"/>
          <w:id w:val="1943493269"/>
          <w:placeholder>
            <w:docPart w:val="DefaultPlaceholder_-1854013440"/>
          </w:placeholder>
        </w:sdtPr>
        <w:sdtEndPr/>
        <w:sdtContent>
          <w:r w:rsidR="00FB2968" w:rsidRPr="00FB2968">
            <w:rPr>
              <w:color w:val="000000"/>
            </w:rPr>
            <w:t>Barcia-Quimi et al. (2023)</w:t>
          </w:r>
        </w:sdtContent>
      </w:sdt>
      <w:r w:rsidR="00B35012">
        <w:rPr>
          <w:color w:val="000000"/>
        </w:rPr>
        <w:t xml:space="preserve">, </w:t>
      </w:r>
      <w:r w:rsidR="00B35012" w:rsidRPr="00B35012">
        <w:rPr>
          <w:color w:val="000000"/>
        </w:rPr>
        <w:t>which involved WCO as feedstock under similar operating conditions</w:t>
      </w:r>
      <w:r w:rsidR="00B35012">
        <w:rPr>
          <w:color w:val="000000"/>
        </w:rPr>
        <w:t>.</w:t>
      </w:r>
    </w:p>
    <w:p w14:paraId="70D36EB7" w14:textId="4F6FD179" w:rsidR="004551C7" w:rsidRDefault="004551C7" w:rsidP="004551C7">
      <w:pPr>
        <w:pStyle w:val="CETheadingx"/>
      </w:pPr>
      <w:r>
        <w:t>Exerg</w:t>
      </w:r>
      <w:r w:rsidR="004270B2">
        <w:t>oeconomic</w:t>
      </w:r>
      <w:r>
        <w:t xml:space="preserve"> model</w:t>
      </w:r>
    </w:p>
    <w:p w14:paraId="205B07C9" w14:textId="01CD8A7A" w:rsidR="00153C82" w:rsidRDefault="00D453BD" w:rsidP="00153C82">
      <w:pPr>
        <w:pStyle w:val="CETBodytext"/>
      </w:pPr>
      <w:r w:rsidRPr="00D453BD">
        <w:t xml:space="preserve">The exergy balance equations </w:t>
      </w:r>
      <w:r w:rsidR="00AB7D6B">
        <w:t>for each system component</w:t>
      </w:r>
      <w:r w:rsidRPr="00D453BD">
        <w:t xml:space="preserve"> follow standard formulations from</w:t>
      </w:r>
      <w:r w:rsidR="00AB7D6B">
        <w:t xml:space="preserve"> </w:t>
      </w:r>
      <w:sdt>
        <w:sdtPr>
          <w:rPr>
            <w:rFonts w:eastAsiaTheme="minorEastAsia"/>
            <w:color w:val="000000"/>
            <w:szCs w:val="18"/>
            <w:lang w:val="en-GB"/>
          </w:rPr>
          <w:tag w:val="MENDELEY_CITATION_v3_eyJjaXRhdGlvbklEIjoiTUVOREVMRVlfQ0lUQVRJT05fMmIxNGUyNDctNjZmMC00YjJmLWJiNmMtNzNiMTI1ZDFiN2NhIiwicHJvcGVydGllcyI6eyJub3RlSW5kZXgiOjAsIm1vZGUiOiJjb21wb3NpdGUifSwiaXNFZGl0ZWQiOmZhbHNlLCJtYW51YWxPdmVycmlkZSI6eyJpc01hbnVhbGx5T3ZlcnJpZGRlbiI6ZmFsc2UsImNpdGVwcm9jVGV4dCI6IkJlamFuIGV0IGFsLiAoMTk5NikiLCJtYW51YWxPdmVycmlkZVRleHQiOiIifSwiY2l0YXRpb25JdGVtcyI6W3siZGlzcGxheUFzIjoiY29tcG9zaXRlIiwibGFiZWwiOiJwYWdlIiwiaWQiOiI4ZjY1NmIxOC02OTc0LTM2NmMtYTNiOC1jY2I2ZTIzODFjODciLCJpdGVtRGF0YSI6eyJ0eXBlIjoiYm9vayIsImlkIjoiOGY2NTZiMTgtNjk3NC0zNjZjLWEzYjgtY2NiNmUyMzgxYzg3IiwidGl0bGUiOiJUaGVybWFsIERlc2lnbiAmIE9wdGltaXphdGlvbiIsImF1dGhvciI6W3siZmFtaWx5IjoiQmVqYW4iLCJnaXZlbiI6IkEiLCJwYXJzZS1uYW1lcyI6ZmFsc2UsImRyb3BwaW5nLXBhcnRpY2xlIjoiIiwibm9uLWRyb3BwaW5nLXBhcnRpY2xlIjoiIn0seyJmYW1pbHkiOiJUc2F0c2Fyb25pcyIsImdpdmVuIjoiRy4iLCJwYXJzZS1uYW1lcyI6ZmFsc2UsImRyb3BwaW5nLXBhcnRpY2xlIjoiIiwibm9uLWRyb3BwaW5nLXBhcnRpY2xlIjoiIn0seyJmYW1pbHkiOiJNb3JhbiIsImdpdmVuIjoiTS4iLCJwYXJzZS1uYW1lcyI6ZmFsc2UsImRyb3BwaW5nLXBhcnRpY2xlIjoiIiwibm9uLWRyb3BwaW5nLXBhcnRpY2xlIjoiIn1dLCJpc3N1ZWQiOnsiZGF0ZS1wYXJ0cyI6W1sxOTk2XV19LCJwdWJsaXNoZXItcGxhY2UiOiJDYW5hZGEiLCJwdWJsaXNoZXIiOiJKb2huIFdpbGV5ICYgU29ucywgSW5jLiIsImNvbnRhaW5lci10aXRsZS1zaG9ydCI6IiJ9LCJpc1RlbXBvcmFyeSI6ZmFsc2UsInN1cHByZXNzLWF1dGhvciI6ZmFsc2UsImNvbXBvc2l0ZSI6dHJ1ZSwiYXV0aG9yLW9ubHkiOmZhbHNlfV19"/>
          <w:id w:val="-1937588908"/>
          <w:placeholder>
            <w:docPart w:val="72496949538C41F59B88126351E7E081"/>
          </w:placeholder>
        </w:sdtPr>
        <w:sdtEndPr/>
        <w:sdtContent>
          <w:r w:rsidR="00FB2968" w:rsidRPr="00FB2968">
            <w:rPr>
              <w:color w:val="000000"/>
            </w:rPr>
            <w:t>Bejan et al. (1996)</w:t>
          </w:r>
        </w:sdtContent>
      </w:sdt>
      <w:r w:rsidR="00AB7D6B">
        <w:rPr>
          <w:rFonts w:eastAsiaTheme="minorEastAsia"/>
          <w:color w:val="000000"/>
          <w:szCs w:val="18"/>
          <w:lang w:val="en-GB"/>
        </w:rPr>
        <w:t>.</w:t>
      </w:r>
      <w:r w:rsidR="001863DA">
        <w:t xml:space="preserve"> </w:t>
      </w:r>
      <w:r w:rsidR="007F008E">
        <w:t>The</w:t>
      </w:r>
      <w:r w:rsidR="002732C8" w:rsidRPr="002732C8">
        <w:t xml:space="preserve"> </w:t>
      </w:r>
      <w:r w:rsidR="00B937F0" w:rsidRPr="002732C8">
        <w:t>physical</w:t>
      </w:r>
      <w:r w:rsidR="007A0E5B">
        <w:t xml:space="preserve"> </w:t>
      </w:r>
      <m:oMath>
        <m:r>
          <w:rPr>
            <w:rFonts w:ascii="Cambria Math" w:hAnsi="Cambria Math"/>
          </w:rPr>
          <m:t>(</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i</m:t>
            </m:r>
          </m:sub>
          <m:sup>
            <m:r>
              <m:rPr>
                <m:sty m:val="p"/>
              </m:rPr>
              <w:rPr>
                <w:rFonts w:ascii="Cambria Math" w:hAnsi="Cambria Math"/>
              </w:rPr>
              <m:t>PH</m:t>
            </m:r>
          </m:sup>
        </m:sSubSup>
        <m:r>
          <w:rPr>
            <w:rFonts w:ascii="Cambria Math" w:hAnsi="Cambria Math"/>
          </w:rPr>
          <m:t>)</m:t>
        </m:r>
      </m:oMath>
      <w:r w:rsidR="002732C8" w:rsidRPr="002732C8">
        <w:t xml:space="preserve"> and chemical exergy</w:t>
      </w:r>
      <w:r w:rsidR="007A0E5B">
        <w:t xml:space="preserve"> (</w:t>
      </w:r>
      <m:oMath>
        <m:sSubSup>
          <m:sSubSupPr>
            <m:ctrlPr>
              <w:rPr>
                <w:rFonts w:ascii="Cambria Math" w:hAnsi="Cambria Math"/>
                <w:iCs/>
                <w:szCs w:val="18"/>
              </w:rPr>
            </m:ctrlPr>
          </m:sSubSupPr>
          <m:e>
            <m:r>
              <m:rPr>
                <m:sty m:val="p"/>
              </m:rPr>
              <w:rPr>
                <w:rFonts w:ascii="Cambria Math" w:hAnsi="Cambria Math"/>
                <w:szCs w:val="18"/>
              </w:rPr>
              <m:t>e</m:t>
            </m:r>
          </m:e>
          <m:sub>
            <m:r>
              <m:rPr>
                <m:sty m:val="p"/>
              </m:rPr>
              <w:rPr>
                <w:rFonts w:ascii="Cambria Math" w:hAnsi="Cambria Math"/>
                <w:szCs w:val="18"/>
              </w:rPr>
              <m:t>i</m:t>
            </m:r>
          </m:sub>
          <m:sup>
            <m:r>
              <m:rPr>
                <m:sty m:val="p"/>
              </m:rPr>
              <w:rPr>
                <w:rFonts w:ascii="Cambria Math" w:hAnsi="Cambria Math"/>
                <w:szCs w:val="18"/>
              </w:rPr>
              <m:t>CH</m:t>
            </m:r>
          </m:sup>
        </m:sSubSup>
      </m:oMath>
      <w:r w:rsidR="007A0E5B">
        <w:t>)</w:t>
      </w:r>
      <w:r w:rsidR="002732C8" w:rsidRPr="002732C8">
        <w:t xml:space="preserve"> of the material streams were calculated using Eq (1) and Eq (2), respectively.</w:t>
      </w:r>
    </w:p>
    <w:tbl>
      <w:tblPr>
        <w:tblW w:w="5000" w:type="pct"/>
        <w:tblLook w:val="04A0" w:firstRow="1" w:lastRow="0" w:firstColumn="1" w:lastColumn="0" w:noHBand="0" w:noVBand="1"/>
      </w:tblPr>
      <w:tblGrid>
        <w:gridCol w:w="7984"/>
        <w:gridCol w:w="803"/>
      </w:tblGrid>
      <w:tr w:rsidR="0010744F" w:rsidRPr="00B57B36" w14:paraId="33338F72" w14:textId="77777777" w:rsidTr="00CB3F81">
        <w:tc>
          <w:tcPr>
            <w:tcW w:w="7984" w:type="dxa"/>
            <w:shd w:val="clear" w:color="auto" w:fill="auto"/>
            <w:vAlign w:val="center"/>
          </w:tcPr>
          <w:p w14:paraId="3B623535" w14:textId="64E15A85" w:rsidR="0010744F" w:rsidRPr="00063EE1" w:rsidRDefault="00FB2968" w:rsidP="00063EE1">
            <w:pPr>
              <w:pStyle w:val="CETEquation"/>
            </w:pPr>
            <m:oMathPara>
              <m:oMathParaPr>
                <m:jc m:val="left"/>
              </m:oMathParaP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i</m:t>
                    </m:r>
                  </m:sub>
                  <m:sup>
                    <m:r>
                      <m:rPr>
                        <m:sty m:val="p"/>
                      </m:rPr>
                      <w:rPr>
                        <w:rFonts w:ascii="Cambria Math" w:hAnsi="Cambria Math"/>
                      </w:rPr>
                      <m:t>PH</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o</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o</m:t>
                        </m:r>
                      </m:sub>
                    </m:sSub>
                  </m:e>
                </m:d>
              </m:oMath>
            </m:oMathPara>
          </w:p>
        </w:tc>
        <w:tc>
          <w:tcPr>
            <w:tcW w:w="803" w:type="dxa"/>
            <w:shd w:val="clear" w:color="auto" w:fill="auto"/>
            <w:vAlign w:val="center"/>
          </w:tcPr>
          <w:p w14:paraId="41A006D9" w14:textId="77777777" w:rsidR="0010744F" w:rsidRPr="00B57B36" w:rsidRDefault="0010744F">
            <w:pPr>
              <w:pStyle w:val="CETEquation"/>
              <w:jc w:val="right"/>
            </w:pPr>
            <w:r w:rsidRPr="00B57B36">
              <w:t>(1)</w:t>
            </w:r>
          </w:p>
        </w:tc>
      </w:tr>
      <w:tr w:rsidR="00063EE1" w:rsidRPr="00B57B36" w14:paraId="6077D6C5" w14:textId="77777777" w:rsidTr="00CB3F81">
        <w:tc>
          <w:tcPr>
            <w:tcW w:w="7984" w:type="dxa"/>
            <w:shd w:val="clear" w:color="auto" w:fill="auto"/>
            <w:vAlign w:val="center"/>
          </w:tcPr>
          <w:p w14:paraId="018EEDDE" w14:textId="610C9404" w:rsidR="00063EE1" w:rsidRPr="00FE41F3" w:rsidRDefault="00FB2968" w:rsidP="00063EE1">
            <w:pPr>
              <w:pStyle w:val="CETEquation"/>
            </w:pPr>
            <m:oMathPara>
              <m:oMathParaPr>
                <m:jc m:val="left"/>
              </m:oMathParaPr>
              <m:oMath>
                <m:sSubSup>
                  <m:sSubSupPr>
                    <m:ctrlPr>
                      <w:rPr>
                        <w:rFonts w:ascii="Cambria Math" w:hAnsi="Cambria Math"/>
                        <w:iCs/>
                        <w:szCs w:val="18"/>
                      </w:rPr>
                    </m:ctrlPr>
                  </m:sSubSupPr>
                  <m:e>
                    <m:r>
                      <m:rPr>
                        <m:sty m:val="p"/>
                      </m:rPr>
                      <w:rPr>
                        <w:rFonts w:ascii="Cambria Math" w:hAnsi="Cambria Math"/>
                        <w:szCs w:val="18"/>
                      </w:rPr>
                      <m:t>e</m:t>
                    </m:r>
                  </m:e>
                  <m:sub>
                    <m:r>
                      <m:rPr>
                        <m:sty m:val="p"/>
                      </m:rPr>
                      <w:rPr>
                        <w:rFonts w:ascii="Cambria Math" w:hAnsi="Cambria Math"/>
                        <w:szCs w:val="18"/>
                      </w:rPr>
                      <m:t>i</m:t>
                    </m:r>
                  </m:sub>
                  <m:sup>
                    <m:r>
                      <m:rPr>
                        <m:sty m:val="p"/>
                      </m:rPr>
                      <w:rPr>
                        <w:rFonts w:ascii="Cambria Math" w:hAnsi="Cambria Math"/>
                        <w:szCs w:val="18"/>
                      </w:rPr>
                      <m:t>CH</m:t>
                    </m:r>
                  </m:sup>
                </m:sSubSup>
                <m:r>
                  <m:rPr>
                    <m:sty m:val="p"/>
                  </m:rPr>
                  <w:rPr>
                    <w:rFonts w:ascii="Cambria Math" w:hAnsi="Cambria Math"/>
                    <w:szCs w:val="18"/>
                  </w:rPr>
                  <m:t>=</m:t>
                </m:r>
                <m:nary>
                  <m:naryPr>
                    <m:chr m:val="∑"/>
                    <m:limLoc m:val="undOvr"/>
                    <m:subHide m:val="1"/>
                    <m:supHide m:val="1"/>
                    <m:ctrlPr>
                      <w:rPr>
                        <w:rFonts w:ascii="Cambria Math" w:eastAsiaTheme="minorEastAsia" w:hAnsi="Cambria Math"/>
                        <w:iCs/>
                        <w:szCs w:val="18"/>
                      </w:rPr>
                    </m:ctrlPr>
                  </m:naryPr>
                  <m:sub/>
                  <m:sup/>
                  <m:e>
                    <m:sSub>
                      <m:sSubPr>
                        <m:ctrlPr>
                          <w:rPr>
                            <w:rFonts w:ascii="Cambria Math" w:eastAsiaTheme="minorEastAsia" w:hAnsi="Cambria Math"/>
                            <w:iCs/>
                            <w:szCs w:val="18"/>
                          </w:rPr>
                        </m:ctrlPr>
                      </m:sSubPr>
                      <m:e>
                        <m:r>
                          <m:rPr>
                            <m:sty m:val="p"/>
                          </m:rPr>
                          <w:rPr>
                            <w:rFonts w:ascii="Cambria Math" w:eastAsiaTheme="minorEastAsia" w:hAnsi="Cambria Math"/>
                            <w:szCs w:val="18"/>
                          </w:rPr>
                          <m:t>x</m:t>
                        </m:r>
                      </m:e>
                      <m:sub>
                        <m:r>
                          <m:rPr>
                            <m:sty m:val="p"/>
                          </m:rPr>
                          <w:rPr>
                            <w:rFonts w:ascii="Cambria Math" w:eastAsiaTheme="minorEastAsia" w:hAnsi="Cambria Math"/>
                            <w:szCs w:val="18"/>
                          </w:rPr>
                          <m:t>i</m:t>
                        </m:r>
                      </m:sub>
                    </m:sSub>
                    <m:sSubSup>
                      <m:sSubSupPr>
                        <m:ctrlPr>
                          <w:rPr>
                            <w:rFonts w:ascii="Cambria Math" w:eastAsiaTheme="minorEastAsia" w:hAnsi="Cambria Math"/>
                            <w:iCs/>
                            <w:szCs w:val="18"/>
                          </w:rPr>
                        </m:ctrlPr>
                      </m:sSubSupPr>
                      <m:e>
                        <m:r>
                          <m:rPr>
                            <m:sty m:val="p"/>
                          </m:rPr>
                          <w:rPr>
                            <w:rFonts w:ascii="Cambria Math" w:eastAsiaTheme="minorEastAsia" w:hAnsi="Cambria Math"/>
                            <w:szCs w:val="18"/>
                          </w:rPr>
                          <m:t>e</m:t>
                        </m:r>
                      </m:e>
                      <m:sub>
                        <m:r>
                          <m:rPr>
                            <m:sty m:val="p"/>
                          </m:rPr>
                          <w:rPr>
                            <w:rFonts w:ascii="Cambria Math" w:eastAsiaTheme="minorEastAsia" w:hAnsi="Cambria Math"/>
                            <w:szCs w:val="18"/>
                          </w:rPr>
                          <m:t>i</m:t>
                        </m:r>
                      </m:sub>
                      <m:sup>
                        <m:r>
                          <m:rPr>
                            <m:sty m:val="p"/>
                          </m:rPr>
                          <w:rPr>
                            <w:rFonts w:ascii="Cambria Math" w:eastAsiaTheme="minorEastAsia" w:hAnsi="Cambria Math"/>
                            <w:szCs w:val="18"/>
                          </w:rPr>
                          <m:t>°ch</m:t>
                        </m:r>
                      </m:sup>
                    </m:sSubSup>
                  </m:e>
                </m:nary>
                <m:r>
                  <m:rPr>
                    <m:sty m:val="p"/>
                  </m:rPr>
                  <w:rPr>
                    <w:rFonts w:ascii="Cambria Math" w:eastAsiaTheme="minorEastAsia" w:hAnsi="Cambria Math"/>
                    <w:szCs w:val="18"/>
                  </w:rPr>
                  <m:t>+R</m:t>
                </m:r>
                <m:sSub>
                  <m:sSubPr>
                    <m:ctrlPr>
                      <w:rPr>
                        <w:rFonts w:ascii="Cambria Math" w:hAnsi="Cambria Math"/>
                        <w:iCs/>
                        <w:szCs w:val="18"/>
                      </w:rPr>
                    </m:ctrlPr>
                  </m:sSubPr>
                  <m:e>
                    <m:r>
                      <m:rPr>
                        <m:sty m:val="p"/>
                      </m:rPr>
                      <w:rPr>
                        <w:rFonts w:ascii="Cambria Math" w:hAnsi="Cambria Math"/>
                        <w:szCs w:val="18"/>
                      </w:rPr>
                      <m:t>T</m:t>
                    </m:r>
                  </m:e>
                  <m:sub>
                    <m:r>
                      <m:rPr>
                        <m:sty m:val="p"/>
                      </m:rPr>
                      <w:rPr>
                        <w:rFonts w:ascii="Cambria Math" w:hAnsi="Cambria Math"/>
                        <w:szCs w:val="18"/>
                      </w:rPr>
                      <m:t>o</m:t>
                    </m:r>
                  </m:sub>
                </m:sSub>
                <m:nary>
                  <m:naryPr>
                    <m:chr m:val="∑"/>
                    <m:limLoc m:val="undOvr"/>
                    <m:subHide m:val="1"/>
                    <m:supHide m:val="1"/>
                    <m:ctrlPr>
                      <w:rPr>
                        <w:rFonts w:ascii="Cambria Math" w:eastAsiaTheme="minorEastAsia" w:hAnsi="Cambria Math"/>
                        <w:iCs/>
                        <w:szCs w:val="18"/>
                      </w:rPr>
                    </m:ctrlPr>
                  </m:naryPr>
                  <m:sub/>
                  <m:sup/>
                  <m:e>
                    <m:sSub>
                      <m:sSubPr>
                        <m:ctrlPr>
                          <w:rPr>
                            <w:rFonts w:ascii="Cambria Math" w:eastAsiaTheme="minorEastAsia" w:hAnsi="Cambria Math"/>
                            <w:iCs/>
                            <w:szCs w:val="18"/>
                          </w:rPr>
                        </m:ctrlPr>
                      </m:sSubPr>
                      <m:e>
                        <m:r>
                          <m:rPr>
                            <m:sty m:val="p"/>
                          </m:rPr>
                          <w:rPr>
                            <w:rFonts w:ascii="Cambria Math" w:eastAsiaTheme="minorEastAsia" w:hAnsi="Cambria Math"/>
                            <w:szCs w:val="18"/>
                          </w:rPr>
                          <m:t>x</m:t>
                        </m:r>
                      </m:e>
                      <m:sub>
                        <m:r>
                          <m:rPr>
                            <m:sty m:val="p"/>
                          </m:rPr>
                          <w:rPr>
                            <w:rFonts w:ascii="Cambria Math" w:eastAsiaTheme="minorEastAsia" w:hAnsi="Cambria Math"/>
                            <w:szCs w:val="18"/>
                          </w:rPr>
                          <m:t>i</m:t>
                        </m:r>
                      </m:sub>
                    </m:sSub>
                    <m:func>
                      <m:funcPr>
                        <m:ctrlPr>
                          <w:rPr>
                            <w:rFonts w:ascii="Cambria Math" w:eastAsiaTheme="minorEastAsia" w:hAnsi="Cambria Math"/>
                            <w:iCs/>
                            <w:szCs w:val="18"/>
                          </w:rPr>
                        </m:ctrlPr>
                      </m:funcPr>
                      <m:fName>
                        <m:r>
                          <m:rPr>
                            <m:sty m:val="p"/>
                          </m:rPr>
                          <w:rPr>
                            <w:rFonts w:ascii="Cambria Math" w:eastAsiaTheme="minorEastAsia" w:hAnsi="Cambria Math"/>
                            <w:szCs w:val="18"/>
                          </w:rPr>
                          <m:t>ln</m:t>
                        </m:r>
                      </m:fName>
                      <m:e>
                        <m:d>
                          <m:dPr>
                            <m:ctrlPr>
                              <w:rPr>
                                <w:rFonts w:ascii="Cambria Math" w:eastAsiaTheme="minorEastAsia" w:hAnsi="Cambria Math"/>
                                <w:iCs/>
                                <w:szCs w:val="18"/>
                              </w:rPr>
                            </m:ctrlPr>
                          </m:dPr>
                          <m:e>
                            <m:sSub>
                              <m:sSubPr>
                                <m:ctrlPr>
                                  <w:rPr>
                                    <w:rFonts w:ascii="Cambria Math" w:eastAsiaTheme="minorEastAsia" w:hAnsi="Cambria Math"/>
                                    <w:iCs/>
                                    <w:szCs w:val="18"/>
                                  </w:rPr>
                                </m:ctrlPr>
                              </m:sSubPr>
                              <m:e>
                                <m:r>
                                  <m:rPr>
                                    <m:sty m:val="p"/>
                                  </m:rPr>
                                  <w:rPr>
                                    <w:rFonts w:ascii="Cambria Math" w:eastAsiaTheme="minorEastAsia" w:hAnsi="Cambria Math"/>
                                    <w:szCs w:val="18"/>
                                  </w:rPr>
                                  <m:t>x</m:t>
                                </m:r>
                              </m:e>
                              <m:sub>
                                <m:r>
                                  <m:rPr>
                                    <m:sty m:val="p"/>
                                  </m:rPr>
                                  <w:rPr>
                                    <w:rFonts w:ascii="Cambria Math" w:eastAsiaTheme="minorEastAsia" w:hAnsi="Cambria Math"/>
                                    <w:szCs w:val="18"/>
                                  </w:rPr>
                                  <m:t>i</m:t>
                                </m:r>
                              </m:sub>
                            </m:sSub>
                          </m:e>
                        </m:d>
                      </m:e>
                    </m:func>
                  </m:e>
                </m:nary>
              </m:oMath>
            </m:oMathPara>
          </w:p>
        </w:tc>
        <w:tc>
          <w:tcPr>
            <w:tcW w:w="803" w:type="dxa"/>
            <w:shd w:val="clear" w:color="auto" w:fill="auto"/>
            <w:vAlign w:val="center"/>
          </w:tcPr>
          <w:p w14:paraId="63481C70" w14:textId="32027BD0" w:rsidR="00063EE1" w:rsidRPr="00B57B36" w:rsidRDefault="00063EE1">
            <w:pPr>
              <w:pStyle w:val="CETEquation"/>
              <w:jc w:val="right"/>
            </w:pPr>
            <w:r>
              <w:t>(2)</w:t>
            </w:r>
          </w:p>
        </w:tc>
      </w:tr>
    </w:tbl>
    <w:p w14:paraId="44924B5E" w14:textId="15DFB2E7" w:rsidR="0010744F" w:rsidRDefault="009F306D" w:rsidP="00153C82">
      <w:pPr>
        <w:pStyle w:val="CETBodytext"/>
        <w:rPr>
          <w:color w:val="000000"/>
          <w:szCs w:val="18"/>
          <w:lang w:val="en-GB"/>
        </w:rPr>
      </w:pPr>
      <w:r w:rsidRPr="00CB3F81">
        <w:t>W</w:t>
      </w:r>
      <w:r w:rsidR="00CB3F81" w:rsidRPr="00CB3F81">
        <w:t>here</w:t>
      </w:r>
      <w:r>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i</m:t>
            </m:r>
          </m:sub>
        </m:sSub>
      </m:oMath>
      <w:r>
        <w:t xml:space="preserve"> and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oMath>
      <w:r>
        <w:t xml:space="preserve"> are the specific enthalpy and entropy of stream </w:t>
      </w:r>
      <w:proofErr w:type="spellStart"/>
      <w:r w:rsidR="00DA3FBE">
        <w:t>i</w:t>
      </w:r>
      <w:proofErr w:type="spellEnd"/>
      <w:r w:rsidR="00D965BA">
        <w:t>,</w:t>
      </w:r>
      <w:r w:rsidR="00137C1A">
        <w:t xml:space="preserve"> while</w:t>
      </w:r>
      <w:r w:rsidR="00D965BA">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o</m:t>
            </m:r>
          </m:sub>
        </m:sSub>
      </m:oMath>
      <w:r w:rsidR="00D965BA">
        <w:t xml:space="preserve"> </w:t>
      </w:r>
      <w:r w:rsidR="00137C1A">
        <w:t>and</w:t>
      </w:r>
      <w:r w:rsidR="00D965BA">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o</m:t>
            </m:r>
          </m:sub>
        </m:sSub>
      </m:oMath>
      <w:r w:rsidR="00D965BA">
        <w:t xml:space="preserve"> refer </w:t>
      </w:r>
      <w:r w:rsidR="00DA3FBE" w:rsidRPr="00DA3FBE">
        <w:t>to the environmental reference state (25 °C, 1 atm)</w:t>
      </w:r>
      <w:r w:rsidR="00DA3FBE">
        <w:t>.</w:t>
      </w:r>
      <w:r w:rsidR="00CB3F81" w:rsidRPr="00CB3F81">
        <w:t xml:space="preserve"> </w:t>
      </w:r>
      <m:oMath>
        <m:sSub>
          <m:sSubPr>
            <m:ctrlPr>
              <w:rPr>
                <w:rFonts w:ascii="Cambria Math" w:hAnsi="Cambria Math"/>
                <w:iCs/>
                <w:szCs w:val="18"/>
                <w:lang w:val="en-GB"/>
              </w:rPr>
            </m:ctrlPr>
          </m:sSubPr>
          <m:e>
            <m:r>
              <m:rPr>
                <m:sty m:val="p"/>
              </m:rPr>
              <w:rPr>
                <w:rFonts w:ascii="Cambria Math" w:hAnsi="Cambria Math"/>
                <w:szCs w:val="18"/>
                <w:lang w:val="en-GB"/>
              </w:rPr>
              <m:t>T</m:t>
            </m:r>
          </m:e>
          <m:sub>
            <m:r>
              <m:rPr>
                <m:sty m:val="p"/>
              </m:rPr>
              <w:rPr>
                <w:rFonts w:ascii="Cambria Math" w:hAnsi="Cambria Math"/>
                <w:szCs w:val="18"/>
                <w:lang w:val="en-GB"/>
              </w:rPr>
              <m:t>o</m:t>
            </m:r>
          </m:sub>
        </m:sSub>
      </m:oMath>
      <w:r w:rsidR="00CB3F81" w:rsidRPr="00CB3F81">
        <w:t xml:space="preserve"> is the temperature of the dead state</w:t>
      </w:r>
      <w:r w:rsidR="000F4AF6">
        <w:t xml:space="preserve">. </w:t>
      </w:r>
      <w:r w:rsidR="00570B53">
        <w:t>In Eq (2)</w:t>
      </w:r>
      <w:r w:rsidR="00DD6D15">
        <w:t>,</w:t>
      </w:r>
      <w:r w:rsidR="002B37CB" w:rsidRPr="00165E0D">
        <w:t xml:space="preserve"> </w:t>
      </w:r>
      <m:oMath>
        <m:sSub>
          <m:sSubPr>
            <m:ctrlPr>
              <w:rPr>
                <w:rFonts w:ascii="Cambria Math" w:eastAsiaTheme="minorEastAsia" w:hAnsi="Cambria Math"/>
                <w:szCs w:val="18"/>
                <w:lang w:val="en-GB"/>
              </w:rPr>
            </m:ctrlPr>
          </m:sSubPr>
          <m:e>
            <m:r>
              <m:rPr>
                <m:sty m:val="p"/>
              </m:rPr>
              <w:rPr>
                <w:rFonts w:ascii="Cambria Math" w:eastAsiaTheme="minorEastAsia" w:hAnsi="Cambria Math"/>
                <w:szCs w:val="18"/>
                <w:lang w:val="en-GB"/>
              </w:rPr>
              <m:t>x</m:t>
            </m:r>
          </m:e>
          <m:sub>
            <m:r>
              <m:rPr>
                <m:sty m:val="p"/>
              </m:rPr>
              <w:rPr>
                <w:rFonts w:ascii="Cambria Math" w:eastAsiaTheme="minorEastAsia" w:hAnsi="Cambria Math"/>
                <w:szCs w:val="18"/>
                <w:lang w:val="en-GB"/>
              </w:rPr>
              <m:t>i</m:t>
            </m:r>
          </m:sub>
        </m:sSub>
      </m:oMath>
      <w:r w:rsidR="00001221" w:rsidRPr="00165E0D">
        <w:t xml:space="preserve"> </w:t>
      </w:r>
      <w:r w:rsidR="004F021C" w:rsidRPr="00165E0D">
        <w:t xml:space="preserve">and </w:t>
      </w:r>
      <m:oMath>
        <m:sSubSup>
          <m:sSubSupPr>
            <m:ctrlPr>
              <w:rPr>
                <w:rFonts w:ascii="Cambria Math" w:eastAsiaTheme="minorEastAsia" w:hAnsi="Cambria Math"/>
                <w:szCs w:val="18"/>
                <w:lang w:val="en-GB"/>
              </w:rPr>
            </m:ctrlPr>
          </m:sSubSupPr>
          <m:e>
            <m:r>
              <m:rPr>
                <m:sty m:val="p"/>
              </m:rPr>
              <w:rPr>
                <w:rFonts w:ascii="Cambria Math" w:eastAsiaTheme="minorEastAsia" w:hAnsi="Cambria Math"/>
                <w:szCs w:val="18"/>
                <w:lang w:val="en-GB"/>
              </w:rPr>
              <m:t>e</m:t>
            </m:r>
          </m:e>
          <m:sub>
            <m:r>
              <m:rPr>
                <m:sty m:val="p"/>
              </m:rPr>
              <w:rPr>
                <w:rFonts w:ascii="Cambria Math" w:eastAsiaTheme="minorEastAsia" w:hAnsi="Cambria Math"/>
                <w:szCs w:val="18"/>
                <w:lang w:val="en-GB"/>
              </w:rPr>
              <m:t>i</m:t>
            </m:r>
          </m:sub>
          <m:sup>
            <m:r>
              <m:rPr>
                <m:sty m:val="p"/>
              </m:rPr>
              <w:rPr>
                <w:rFonts w:ascii="Cambria Math" w:eastAsiaTheme="minorEastAsia" w:hAnsi="Cambria Math"/>
                <w:szCs w:val="18"/>
                <w:lang w:val="en-GB"/>
              </w:rPr>
              <m:t>°ch</m:t>
            </m:r>
          </m:sup>
        </m:sSubSup>
      </m:oMath>
      <w:r w:rsidR="00FB400F" w:rsidRPr="00165E0D">
        <w:rPr>
          <w:szCs w:val="18"/>
          <w:lang w:val="en-GB"/>
        </w:rPr>
        <w:t xml:space="preserve"> </w:t>
      </w:r>
      <w:r w:rsidR="00165E0D" w:rsidRPr="00165E0D">
        <w:rPr>
          <w:szCs w:val="18"/>
          <w:lang w:val="en-GB"/>
        </w:rPr>
        <w:t>denote the molar composition and standard chemical exergy of each compound in stream</w:t>
      </w:r>
      <w:r w:rsidR="005307B9">
        <w:rPr>
          <w:szCs w:val="18"/>
          <w:lang w:val="en-GB"/>
        </w:rPr>
        <w:t xml:space="preserve"> </w:t>
      </w:r>
      <w:proofErr w:type="spellStart"/>
      <w:r w:rsidR="005307B9">
        <w:rPr>
          <w:szCs w:val="18"/>
          <w:lang w:val="en-GB"/>
        </w:rPr>
        <w:t>i</w:t>
      </w:r>
      <w:proofErr w:type="spellEnd"/>
      <w:r w:rsidR="005307B9">
        <w:rPr>
          <w:szCs w:val="18"/>
          <w:lang w:val="en-GB"/>
        </w:rPr>
        <w:t xml:space="preserve">. </w:t>
      </w:r>
      <w:r w:rsidR="009E2DBB" w:rsidRPr="009E2DBB">
        <w:rPr>
          <w:szCs w:val="18"/>
          <w:lang w:val="en-GB"/>
        </w:rPr>
        <w:t>The logarithmic term accounts for mixing effects.</w:t>
      </w:r>
      <w:r w:rsidR="009E2DBB">
        <w:rPr>
          <w:szCs w:val="18"/>
          <w:lang w:val="en-GB"/>
        </w:rPr>
        <w:t xml:space="preserve"> </w:t>
      </w:r>
      <w:r w:rsidR="00D37201" w:rsidRPr="00D37201">
        <w:rPr>
          <w:szCs w:val="18"/>
          <w:lang w:val="en-GB"/>
        </w:rPr>
        <w:t xml:space="preserve">The chemical exergy of </w:t>
      </w:r>
      <w:r w:rsidR="00824F3C">
        <w:rPr>
          <w:szCs w:val="18"/>
          <w:lang w:val="en-GB"/>
        </w:rPr>
        <w:t>WCO</w:t>
      </w:r>
      <w:r w:rsidR="00D37201" w:rsidRPr="00D37201">
        <w:rPr>
          <w:szCs w:val="18"/>
          <w:lang w:val="en-GB"/>
        </w:rPr>
        <w:t xml:space="preserve">, biodiesel, and </w:t>
      </w:r>
      <w:proofErr w:type="spellStart"/>
      <w:r w:rsidR="00D37201" w:rsidRPr="00D37201">
        <w:rPr>
          <w:szCs w:val="18"/>
          <w:lang w:val="en-GB"/>
        </w:rPr>
        <w:t>glycerin</w:t>
      </w:r>
      <w:proofErr w:type="spellEnd"/>
      <w:r w:rsidR="00D37201" w:rsidRPr="00D37201">
        <w:rPr>
          <w:szCs w:val="18"/>
          <w:lang w:val="en-GB"/>
        </w:rPr>
        <w:t xml:space="preserve"> was calculated using the unified correlation for estimating the specific chemical exergy of organic matter, as proposed by</w:t>
      </w:r>
      <w:r w:rsidR="004A4F54">
        <w:rPr>
          <w:szCs w:val="18"/>
          <w:lang w:val="en-GB"/>
        </w:rPr>
        <w:t xml:space="preserve"> </w:t>
      </w:r>
      <w:sdt>
        <w:sdtPr>
          <w:rPr>
            <w:color w:val="000000"/>
            <w:szCs w:val="18"/>
            <w:lang w:val="en-GB"/>
          </w:rPr>
          <w:tag w:val="MENDELEY_CITATION_v3_eyJjaXRhdGlvbklEIjoiTUVOREVMRVlfQ0lUQVRJT05fNGMxN2VhYjAtODYxNC00MzliLWExN2QtOWVjZjZhZGJhODE4IiwicHJvcGVydGllcyI6eyJub3RlSW5kZXgiOjAsIm1vZGUiOiJjb21wb3NpdGUifSwiaXNFZGl0ZWQiOmZhbHNlLCJtYW51YWxPdmVycmlkZSI6eyJpc01hbnVhbGx5T3ZlcnJpZGRlbiI6ZmFsc2UsImNpdGVwcm9jVGV4dCI6IlNvbmcgZXQgYWwuICgyMDEyKSIsIm1hbnVhbE92ZXJyaWRlVGV4dCI6IiJ9LCJjaXRhdGlvbkl0ZW1zIjpbeyJkaXNwbGF5QXMiOiJjb21wb3NpdGUiLCJsYWJlbCI6InBhZ2UiLCJpZCI6IjI5NzNjYjAzLTc5YzgtM2Q1ZC04NDJlLWFhYjM0OTk3NDA1OCIsIml0ZW1EYXRhIjp7InR5cGUiOiJhcnRpY2xlLWpvdXJuYWwiLCJpZCI6IjI5NzNjYjAzLTc5YzgtM2Q1ZC04NDJlLWFhYjM0OTk3NDA1OCIsInRpdGxlIjoiQSB1bmlmaWVkIGNvcnJlbGF0aW9uIGZvciBlc3RpbWF0aW5nIHNwZWNpZmljIGNoZW1pY2FsIGV4ZXJneSBvZiBzb2xpZCBhbmQgbGlxdWlkIGZ1ZWxzIiwiYXV0aG9yIjpbeyJmYW1pbHkiOiJTb25nIiwiZ2l2ZW4iOiJHdW9odWkiLCJwYXJzZS1uYW1lcyI6ZmFsc2UsImRyb3BwaW5nLXBhcnRpY2xlIjoiIiwibm9uLWRyb3BwaW5nLXBhcnRpY2xlIjoiIn0seyJmYW1pbHkiOiJYaWFvIiwiZ2l2ZW4iOiJKdW4iLCJwYXJzZS1uYW1lcyI6ZmFsc2UsImRyb3BwaW5nLXBhcnRpY2xlIjoiIiwibm9uLWRyb3BwaW5nLXBhcnRpY2xlIjoiIn0seyJmYW1pbHkiOiJaaGFvIiwiZ2l2ZW4iOiJIYW8iLCJwYXJzZS1uYW1lcyI6ZmFsc2UsImRyb3BwaW5nLXBhcnRpY2xlIjoiIiwibm9uLWRyb3BwaW5nLXBhcnRpY2xlIjoiIn0seyJmYW1pbHkiOiJTaGVuIiwiZ2l2ZW4iOiJMYWlob25nIiwicGFyc2UtbmFtZXMiOmZhbHNlLCJkcm9wcGluZy1wYXJ0aWNsZSI6IiIsIm5vbi1kcm9wcGluZy1wYXJ0aWNsZSI6IiJ9XSwiY29udGFpbmVyLXRpdGxlIjoiRW5lcmd5IiwiRE9JIjoiMTAuMTAxNi9qLmVuZXJneS4yMDEyLjAyLjAxNiIsIklTU04iOiIwMzYwNTQ0MiIsImlzc3VlZCI6eyJkYXRlLXBhcnRzIjpbWzIwMTIsNF1dfSwicGFnZSI6IjE2NC0xNzMiLCJpc3N1ZSI6IjEiLCJ2b2x1bWUiOiI0MCIsImNvbnRhaW5lci10aXRsZS1zaG9ydCI6IiJ9LCJpc1RlbXBvcmFyeSI6ZmFsc2UsInN1cHByZXNzLWF1dGhvciI6ZmFsc2UsImNvbXBvc2l0ZSI6dHJ1ZSwiYXV0aG9yLW9ubHkiOmZhbHNlfV19"/>
          <w:id w:val="-2078816660"/>
          <w:placeholder>
            <w:docPart w:val="DefaultPlaceholder_-1854013440"/>
          </w:placeholder>
        </w:sdtPr>
        <w:sdtEndPr/>
        <w:sdtContent>
          <w:r w:rsidR="00FB2968" w:rsidRPr="00FB2968">
            <w:rPr>
              <w:color w:val="000000"/>
              <w:szCs w:val="18"/>
              <w:lang w:val="en-GB"/>
            </w:rPr>
            <w:t>Song et al. (2012)</w:t>
          </w:r>
        </w:sdtContent>
      </w:sdt>
      <w:r w:rsidR="00417827">
        <w:rPr>
          <w:color w:val="000000"/>
          <w:szCs w:val="18"/>
          <w:lang w:val="en-GB"/>
        </w:rPr>
        <w:t xml:space="preserve">. </w:t>
      </w:r>
      <w:r w:rsidR="00A207C5" w:rsidRPr="00A207C5">
        <w:rPr>
          <w:color w:val="000000"/>
          <w:szCs w:val="18"/>
          <w:lang w:val="en-GB"/>
        </w:rPr>
        <w:t xml:space="preserve">The exergy </w:t>
      </w:r>
      <w:r w:rsidR="00211BA5">
        <w:rPr>
          <w:color w:val="000000"/>
          <w:szCs w:val="18"/>
          <w:lang w:val="en-GB"/>
        </w:rPr>
        <w:t>efficiency</w:t>
      </w:r>
      <w:r w:rsidR="00A207C5" w:rsidRPr="00A207C5">
        <w:rPr>
          <w:color w:val="000000"/>
          <w:szCs w:val="18"/>
          <w:lang w:val="en-GB"/>
        </w:rPr>
        <w:t xml:space="preserve"> for each process component was calculated using </w:t>
      </w:r>
      <w:proofErr w:type="spellStart"/>
      <w:r w:rsidR="00A207C5" w:rsidRPr="00A207C5">
        <w:rPr>
          <w:color w:val="000000"/>
          <w:szCs w:val="18"/>
          <w:lang w:val="en-GB"/>
        </w:rPr>
        <w:t>Eq</w:t>
      </w:r>
      <w:proofErr w:type="spellEnd"/>
      <w:r w:rsidR="00A207C5" w:rsidRPr="00A207C5">
        <w:rPr>
          <w:color w:val="000000"/>
          <w:szCs w:val="18"/>
          <w:lang w:val="en-GB"/>
        </w:rPr>
        <w:t xml:space="preserve"> (</w:t>
      </w:r>
      <w:r w:rsidR="003427A4">
        <w:rPr>
          <w:color w:val="000000"/>
          <w:szCs w:val="18"/>
          <w:lang w:val="en-GB"/>
        </w:rPr>
        <w:t>3</w:t>
      </w:r>
      <w:r w:rsidR="00A207C5" w:rsidRPr="00A207C5">
        <w:rPr>
          <w:color w:val="000000"/>
          <w:szCs w:val="18"/>
          <w:lang w:val="en-GB"/>
        </w:rPr>
        <w:t>):</w:t>
      </w:r>
    </w:p>
    <w:tbl>
      <w:tblPr>
        <w:tblW w:w="5000" w:type="pct"/>
        <w:tblLook w:val="04A0" w:firstRow="1" w:lastRow="0" w:firstColumn="1" w:lastColumn="0" w:noHBand="0" w:noVBand="1"/>
      </w:tblPr>
      <w:tblGrid>
        <w:gridCol w:w="7984"/>
        <w:gridCol w:w="803"/>
      </w:tblGrid>
      <w:tr w:rsidR="003427A4" w:rsidRPr="00B57B36" w14:paraId="76B50FD7" w14:textId="77777777">
        <w:tc>
          <w:tcPr>
            <w:tcW w:w="7984" w:type="dxa"/>
            <w:shd w:val="clear" w:color="auto" w:fill="auto"/>
            <w:vAlign w:val="center"/>
          </w:tcPr>
          <w:p w14:paraId="748B60E2" w14:textId="75D93532" w:rsidR="003427A4" w:rsidRPr="00063EE1" w:rsidRDefault="00FB2968">
            <w:pPr>
              <w:pStyle w:val="CETEquation"/>
            </w:pPr>
            <m:oMathPara>
              <m:oMathParaPr>
                <m:jc m:val="left"/>
              </m:oMathParaPr>
              <m:oMath>
                <m:sSub>
                  <m:sSubPr>
                    <m:ctrlPr>
                      <w:rPr>
                        <w:rFonts w:ascii="Cambria Math" w:hAnsi="Cambria Math"/>
                        <w:i/>
                        <w:iCs/>
                        <w:szCs w:val="18"/>
                      </w:rPr>
                    </m:ctrlPr>
                  </m:sSubPr>
                  <m:e>
                    <m:r>
                      <w:rPr>
                        <w:rFonts w:ascii="Cambria Math" w:hAnsi="Cambria Math"/>
                        <w:szCs w:val="18"/>
                      </w:rPr>
                      <m:t>η</m:t>
                    </m:r>
                  </m:e>
                  <m:sub>
                    <m:r>
                      <w:rPr>
                        <w:rFonts w:ascii="Cambria Math" w:hAnsi="Cambria Math"/>
                        <w:szCs w:val="18"/>
                      </w:rPr>
                      <m:t>e</m:t>
                    </m:r>
                  </m:sub>
                </m:sSub>
                <m:r>
                  <w:rPr>
                    <w:rFonts w:ascii="Cambria Math" w:hAnsi="Cambria Math"/>
                    <w:szCs w:val="18"/>
                  </w:rPr>
                  <m:t>=</m:t>
                </m:r>
                <m:d>
                  <m:dPr>
                    <m:ctrlPr>
                      <w:rPr>
                        <w:rFonts w:ascii="Cambria Math" w:hAnsi="Cambria Math"/>
                        <w:iCs/>
                        <w:szCs w:val="18"/>
                      </w:rPr>
                    </m:ctrlPr>
                  </m:dPr>
                  <m:e>
                    <m:f>
                      <m:fPr>
                        <m:ctrlPr>
                          <w:rPr>
                            <w:rFonts w:ascii="Cambria Math" w:hAnsi="Cambria Math"/>
                            <w:iCs/>
                            <w:szCs w:val="18"/>
                          </w:rPr>
                        </m:ctrlPr>
                      </m:fPr>
                      <m:num>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E</m:t>
                                </m:r>
                              </m:e>
                            </m:acc>
                          </m:e>
                          <m:sub>
                            <m:r>
                              <m:rPr>
                                <m:sty m:val="p"/>
                              </m:rPr>
                              <w:rPr>
                                <w:rFonts w:ascii="Cambria Math" w:hAnsi="Cambria Math"/>
                                <w:szCs w:val="18"/>
                              </w:rPr>
                              <m:t>P,k</m:t>
                            </m:r>
                          </m:sub>
                        </m:sSub>
                      </m:num>
                      <m:den>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E</m:t>
                                </m:r>
                              </m:e>
                            </m:acc>
                          </m:e>
                          <m:sub>
                            <m:r>
                              <m:rPr>
                                <m:sty m:val="p"/>
                              </m:rPr>
                              <w:rPr>
                                <w:rFonts w:ascii="Cambria Math" w:hAnsi="Cambria Math"/>
                                <w:szCs w:val="18"/>
                              </w:rPr>
                              <m:t>F,k</m:t>
                            </m:r>
                          </m:sub>
                        </m:sSub>
                      </m:den>
                    </m:f>
                  </m:e>
                </m:d>
                <m:r>
                  <w:rPr>
                    <w:rFonts w:ascii="Cambria Math" w:hAnsi="Cambria Math"/>
                    <w:szCs w:val="18"/>
                  </w:rPr>
                  <m:t>∙100</m:t>
                </m:r>
              </m:oMath>
            </m:oMathPara>
          </w:p>
        </w:tc>
        <w:tc>
          <w:tcPr>
            <w:tcW w:w="803" w:type="dxa"/>
            <w:shd w:val="clear" w:color="auto" w:fill="auto"/>
            <w:vAlign w:val="center"/>
          </w:tcPr>
          <w:p w14:paraId="2210B9CF" w14:textId="07AB135F" w:rsidR="003427A4" w:rsidRPr="00B57B36" w:rsidRDefault="003427A4">
            <w:pPr>
              <w:pStyle w:val="CETEquation"/>
              <w:jc w:val="right"/>
            </w:pPr>
            <w:r w:rsidRPr="00B57B36">
              <w:t>(</w:t>
            </w:r>
            <w:r w:rsidR="001603EF">
              <w:t>3</w:t>
            </w:r>
            <w:r w:rsidRPr="00B57B36">
              <w:t>)</w:t>
            </w:r>
          </w:p>
        </w:tc>
      </w:tr>
    </w:tbl>
    <w:p w14:paraId="6AEBD65B" w14:textId="46EC40B8" w:rsidR="003427A4" w:rsidRDefault="00E9616B" w:rsidP="00153C82">
      <w:pPr>
        <w:pStyle w:val="CETBodytext"/>
        <w:rPr>
          <w:rFonts w:eastAsiaTheme="minorEastAsia"/>
          <w:szCs w:val="18"/>
          <w:lang w:val="en-GB"/>
        </w:rPr>
      </w:pPr>
      <w:r w:rsidRPr="007F710E">
        <w:rPr>
          <w:rFonts w:eastAsiaTheme="minorEastAsia"/>
          <w:szCs w:val="18"/>
          <w:lang w:val="en-GB"/>
        </w:rPr>
        <w:t xml:space="preserve">where </w:t>
      </w:r>
      <m:oMath>
        <m:sSub>
          <m:sSubPr>
            <m:ctrlPr>
              <w:rPr>
                <w:rFonts w:ascii="Cambria Math" w:eastAsiaTheme="minorEastAsia" w:hAnsi="Cambria Math"/>
                <w:szCs w:val="18"/>
                <w:lang w:val="en-GB"/>
              </w:rPr>
            </m:ctrlPr>
          </m:sSubPr>
          <m:e>
            <m:acc>
              <m:accPr>
                <m:chr m:val="̇"/>
                <m:ctrlPr>
                  <w:rPr>
                    <w:rFonts w:ascii="Cambria Math" w:eastAsiaTheme="minorEastAsia" w:hAnsi="Cambria Math"/>
                    <w:szCs w:val="18"/>
                    <w:lang w:val="en-GB"/>
                  </w:rPr>
                </m:ctrlPr>
              </m:accPr>
              <m:e>
                <m:r>
                  <m:rPr>
                    <m:sty m:val="p"/>
                  </m:rPr>
                  <w:rPr>
                    <w:rFonts w:ascii="Cambria Math" w:eastAsiaTheme="minorEastAsia" w:hAnsi="Cambria Math"/>
                    <w:szCs w:val="18"/>
                    <w:lang w:val="en-GB"/>
                  </w:rPr>
                  <m:t>E</m:t>
                </m:r>
              </m:e>
            </m:acc>
          </m:e>
          <m:sub>
            <m:r>
              <w:rPr>
                <w:rFonts w:ascii="Cambria Math" w:eastAsiaTheme="minorEastAsia" w:hAnsi="Cambria Math"/>
                <w:szCs w:val="18"/>
                <w:lang w:val="en-GB"/>
              </w:rPr>
              <m:t>F</m:t>
            </m:r>
            <m:r>
              <m:rPr>
                <m:sty m:val="p"/>
              </m:rPr>
              <w:rPr>
                <w:rFonts w:ascii="Cambria Math" w:eastAsiaTheme="minorEastAsia" w:hAnsi="Cambria Math"/>
                <w:szCs w:val="18"/>
                <w:lang w:val="en-GB"/>
              </w:rPr>
              <m:t>,</m:t>
            </m:r>
            <m:r>
              <w:rPr>
                <w:rFonts w:ascii="Cambria Math" w:eastAsiaTheme="minorEastAsia" w:hAnsi="Cambria Math"/>
                <w:szCs w:val="18"/>
                <w:lang w:val="en-GB"/>
              </w:rPr>
              <m:t>k</m:t>
            </m:r>
          </m:sub>
        </m:sSub>
      </m:oMath>
      <w:r w:rsidRPr="007F710E">
        <w:rPr>
          <w:rFonts w:eastAsiaTheme="minorEastAsia"/>
          <w:szCs w:val="18"/>
          <w:lang w:val="en-GB"/>
        </w:rPr>
        <w:t xml:space="preserve"> </w:t>
      </w:r>
      <w:r w:rsidR="007417C1">
        <w:rPr>
          <w:rFonts w:eastAsiaTheme="minorEastAsia"/>
          <w:szCs w:val="18"/>
          <w:lang w:val="en-GB"/>
        </w:rPr>
        <w:t>represents</w:t>
      </w:r>
      <w:r w:rsidRPr="007F710E">
        <w:rPr>
          <w:rFonts w:eastAsiaTheme="minorEastAsia"/>
          <w:szCs w:val="18"/>
          <w:lang w:val="en-GB"/>
        </w:rPr>
        <w:t xml:space="preserve"> the fuel exergy</w:t>
      </w:r>
      <w:r>
        <w:rPr>
          <w:rFonts w:eastAsiaTheme="minorEastAsia"/>
          <w:szCs w:val="18"/>
          <w:lang w:val="en-GB"/>
        </w:rPr>
        <w:t xml:space="preserve"> and</w:t>
      </w:r>
      <w:r w:rsidRPr="007F710E">
        <w:rPr>
          <w:rFonts w:eastAsiaTheme="minorEastAsia"/>
          <w:szCs w:val="18"/>
          <w:lang w:val="en-GB"/>
        </w:rPr>
        <w:t xml:space="preserve"> </w:t>
      </w:r>
      <m:oMath>
        <m:sSub>
          <m:sSubPr>
            <m:ctrlPr>
              <w:rPr>
                <w:rFonts w:ascii="Cambria Math" w:eastAsiaTheme="minorEastAsia" w:hAnsi="Cambria Math"/>
                <w:szCs w:val="18"/>
                <w:lang w:val="en-GB"/>
              </w:rPr>
            </m:ctrlPr>
          </m:sSubPr>
          <m:e>
            <m:acc>
              <m:accPr>
                <m:chr m:val="̇"/>
                <m:ctrlPr>
                  <w:rPr>
                    <w:rFonts w:ascii="Cambria Math" w:eastAsiaTheme="minorEastAsia" w:hAnsi="Cambria Math"/>
                    <w:szCs w:val="18"/>
                    <w:lang w:val="en-GB"/>
                  </w:rPr>
                </m:ctrlPr>
              </m:accPr>
              <m:e>
                <m:r>
                  <m:rPr>
                    <m:sty m:val="p"/>
                  </m:rPr>
                  <w:rPr>
                    <w:rFonts w:ascii="Cambria Math" w:eastAsiaTheme="minorEastAsia" w:hAnsi="Cambria Math"/>
                    <w:szCs w:val="18"/>
                    <w:lang w:val="en-GB"/>
                  </w:rPr>
                  <m:t>E</m:t>
                </m:r>
              </m:e>
            </m:acc>
          </m:e>
          <m:sub>
            <m:r>
              <w:rPr>
                <w:rFonts w:ascii="Cambria Math" w:eastAsiaTheme="minorEastAsia" w:hAnsi="Cambria Math"/>
                <w:szCs w:val="18"/>
                <w:lang w:val="en-GB"/>
              </w:rPr>
              <m:t>P</m:t>
            </m:r>
            <m:r>
              <m:rPr>
                <m:sty m:val="p"/>
              </m:rPr>
              <w:rPr>
                <w:rFonts w:ascii="Cambria Math" w:eastAsiaTheme="minorEastAsia" w:hAnsi="Cambria Math"/>
                <w:szCs w:val="18"/>
                <w:lang w:val="en-GB"/>
              </w:rPr>
              <m:t>,</m:t>
            </m:r>
            <m:r>
              <w:rPr>
                <w:rFonts w:ascii="Cambria Math" w:eastAsiaTheme="minorEastAsia" w:hAnsi="Cambria Math"/>
                <w:szCs w:val="18"/>
                <w:lang w:val="en-GB"/>
              </w:rPr>
              <m:t>k</m:t>
            </m:r>
          </m:sub>
        </m:sSub>
      </m:oMath>
      <w:r w:rsidRPr="007F710E">
        <w:rPr>
          <w:rFonts w:eastAsiaTheme="minorEastAsia"/>
          <w:szCs w:val="18"/>
          <w:lang w:val="en-GB"/>
        </w:rPr>
        <w:t xml:space="preserve"> </w:t>
      </w:r>
      <w:r w:rsidR="007417C1">
        <w:rPr>
          <w:rFonts w:eastAsiaTheme="minorEastAsia"/>
          <w:szCs w:val="18"/>
          <w:lang w:val="en-GB"/>
        </w:rPr>
        <w:t>denotes</w:t>
      </w:r>
      <w:r w:rsidRPr="007F710E">
        <w:rPr>
          <w:rFonts w:eastAsiaTheme="minorEastAsia"/>
          <w:szCs w:val="18"/>
          <w:lang w:val="en-GB"/>
        </w:rPr>
        <w:t xml:space="preserve"> the product exergy</w:t>
      </w:r>
      <w:r>
        <w:rPr>
          <w:rFonts w:eastAsiaTheme="minorEastAsia"/>
          <w:szCs w:val="18"/>
          <w:lang w:val="en-GB"/>
        </w:rPr>
        <w:t>.</w:t>
      </w:r>
    </w:p>
    <w:p w14:paraId="4C7DE221" w14:textId="3DECB91E" w:rsidR="00B31F75" w:rsidRDefault="00B31F75" w:rsidP="00153C82">
      <w:pPr>
        <w:pStyle w:val="CETBodytext"/>
        <w:rPr>
          <w:rFonts w:eastAsiaTheme="minorEastAsia"/>
          <w:szCs w:val="18"/>
          <w:lang w:val="en-GB"/>
        </w:rPr>
      </w:pPr>
      <w:r w:rsidRPr="00B31F75">
        <w:rPr>
          <w:rFonts w:eastAsiaTheme="minorEastAsia"/>
          <w:szCs w:val="18"/>
          <w:lang w:val="en-GB"/>
        </w:rPr>
        <w:t>The exergoeconomic analysis integrates exergy and economic principles to assess cost distribution within the system. The Total Revenue Requirement (TRR) methodology was applied to evaluate operational and investment costs. The purchase equipment cost (PEC) for each process component was obtained from vendors based on required specifications, and these values are presented in the results section. The costs of methanol, sodium hydroxide, and natural gas were $1.15/kg, $1.64/kg, and $0.11/kg, respectively. The economic parameters used in the analysis were obtained from</w:t>
      </w:r>
      <w:r w:rsidR="001802E0">
        <w:rPr>
          <w:rFonts w:eastAsiaTheme="minorEastAsia"/>
          <w:szCs w:val="18"/>
          <w:lang w:val="en-GB"/>
        </w:rPr>
        <w:t xml:space="preserve"> </w:t>
      </w:r>
      <w:sdt>
        <w:sdtPr>
          <w:rPr>
            <w:rFonts w:eastAsiaTheme="minorEastAsia"/>
            <w:color w:val="000000"/>
            <w:szCs w:val="18"/>
            <w:lang w:val="en-GB"/>
          </w:rPr>
          <w:tag w:val="MENDELEY_CITATION_v3_eyJjaXRhdGlvbklEIjoiTUVOREVMRVlfQ0lUQVRJT05fMzAyZDZiMTAtMWJiMy00MDBjLTk5MzEtMTQ5MTI5OGE1NTQ2IiwicHJvcGVydGllcyI6eyJub3RlSW5kZXgiOjAsIm1vZGUiOiJjb21wb3NpdGUifSwiaXNFZGl0ZWQiOmZhbHNlLCJtYW51YWxPdmVycmlkZSI6eyJpc01hbnVhbGx5T3ZlcnJpZGRlbiI6ZmFsc2UsImNpdGVwcm9jVGV4dCI6IkJlamFuIGV0IGFsLiAoMTk5NikiLCJtYW51YWxPdmVycmlkZVRleHQiOiIifSwiY2l0YXRpb25JdGVtcyI6W3siZGlzcGxheUFzIjoiY29tcG9zaXRlIiwibGFiZWwiOiJwYWdlIiwiaWQiOiI4ZjY1NmIxOC02OTc0LTM2NmMtYTNiOC1jY2I2ZTIzODFjODciLCJpdGVtRGF0YSI6eyJ0eXBlIjoiYm9vayIsImlkIjoiOGY2NTZiMTgtNjk3NC0zNjZjLWEzYjgtY2NiNmUyMzgxYzg3IiwidGl0bGUiOiJUaGVybWFsIERlc2lnbiAmIE9wdGltaXphdGlvbiIsImF1dGhvciI6W3siZmFtaWx5IjoiQmVqYW4iLCJnaXZlbiI6IkEiLCJwYXJzZS1uYW1lcyI6ZmFsc2UsImRyb3BwaW5nLXBhcnRpY2xlIjoiIiwibm9uLWRyb3BwaW5nLXBhcnRpY2xlIjoiIn0seyJmYW1pbHkiOiJUc2F0c2Fyb25pcyIsImdpdmVuIjoiRy4iLCJwYXJzZS1uYW1lcyI6ZmFsc2UsImRyb3BwaW5nLXBhcnRpY2xlIjoiIiwibm9uLWRyb3BwaW5nLXBhcnRpY2xlIjoiIn0seyJmYW1pbHkiOiJNb3JhbiIsImdpdmVuIjoiTS4iLCJwYXJzZS1uYW1lcyI6ZmFsc2UsImRyb3BwaW5nLXBhcnRpY2xlIjoiIiwibm9uLWRyb3BwaW5nLXBhcnRpY2xlIjoiIn1dLCJpc3N1ZWQiOnsiZGF0ZS1wYXJ0cyI6W1sxOTk2XV19LCJwdWJsaXNoZXItcGxhY2UiOiJDYW5hZGEiLCJwdWJsaXNoZXIiOiJKb2huIFdpbGV5ICYgU29ucywgSW5jLiIsImNvbnRhaW5lci10aXRsZS1zaG9ydCI6IiJ9LCJpc1RlbXBvcmFyeSI6ZmFsc2UsInN1cHByZXNzLWF1dGhvciI6ZmFsc2UsImNvbXBvc2l0ZSI6dHJ1ZSwiYXV0aG9yLW9ubHkiOmZhbHNlfV19"/>
          <w:id w:val="1716767873"/>
          <w:placeholder>
            <w:docPart w:val="DefaultPlaceholder_-1854013440"/>
          </w:placeholder>
        </w:sdtPr>
        <w:sdtEndPr/>
        <w:sdtContent>
          <w:r w:rsidR="00FB2968" w:rsidRPr="00FB2968">
            <w:rPr>
              <w:color w:val="000000"/>
            </w:rPr>
            <w:t>Bejan et al. (1996)</w:t>
          </w:r>
        </w:sdtContent>
      </w:sdt>
      <w:r w:rsidRPr="00B31F75">
        <w:rPr>
          <w:rFonts w:eastAsiaTheme="minorEastAsia"/>
          <w:szCs w:val="18"/>
          <w:lang w:val="en-GB"/>
        </w:rPr>
        <w:t>.</w:t>
      </w:r>
    </w:p>
    <w:p w14:paraId="5C41B75C" w14:textId="449316BB" w:rsidR="00E5129B" w:rsidRDefault="0093799D" w:rsidP="00153C82">
      <w:pPr>
        <w:pStyle w:val="CETBodytext"/>
        <w:rPr>
          <w:rFonts w:eastAsiaTheme="minorEastAsia"/>
          <w:szCs w:val="18"/>
          <w:lang w:val="en-GB"/>
        </w:rPr>
      </w:pPr>
      <w:r w:rsidRPr="0093799D">
        <w:rPr>
          <w:rFonts w:eastAsiaTheme="minorEastAsia"/>
          <w:szCs w:val="18"/>
          <w:lang w:val="en-GB"/>
        </w:rPr>
        <w:t>The total cost rate for operation and investment</w:t>
      </w:r>
      <w:r>
        <w:rPr>
          <w:rFonts w:eastAsiaTheme="minorEastAsia"/>
          <w:szCs w:val="18"/>
          <w:lang w:val="en-GB"/>
        </w:rPr>
        <w:t xml:space="preserve"> </w:t>
      </w:r>
      <m:oMath>
        <m:sSub>
          <m:sSubPr>
            <m:ctrlPr>
              <w:rPr>
                <w:rFonts w:ascii="Cambria Math" w:eastAsia="SimSun" w:hAnsi="Cambria Math"/>
                <w:bCs/>
                <w:iCs/>
                <w:szCs w:val="18"/>
                <w:lang w:val="en-GB"/>
              </w:rPr>
            </m:ctrlPr>
          </m:sSubPr>
          <m:e>
            <m:r>
              <m:rPr>
                <m:sty m:val="p"/>
              </m:rPr>
              <w:rPr>
                <w:rFonts w:ascii="Cambria Math" w:eastAsia="SimSun" w:hAnsi="Cambria Math"/>
                <w:szCs w:val="18"/>
                <w:lang w:val="en-GB"/>
              </w:rPr>
              <m:t>(</m:t>
            </m:r>
            <m:acc>
              <m:accPr>
                <m:chr m:val="̇"/>
                <m:ctrlPr>
                  <w:rPr>
                    <w:rFonts w:ascii="Cambria Math" w:eastAsia="SimSun" w:hAnsi="Cambria Math"/>
                    <w:iCs/>
                    <w:szCs w:val="18"/>
                    <w:lang w:val="en-GB"/>
                  </w:rPr>
                </m:ctrlPr>
              </m:accPr>
              <m:e>
                <m:r>
                  <m:rPr>
                    <m:sty m:val="p"/>
                  </m:rPr>
                  <w:rPr>
                    <w:rFonts w:ascii="Cambria Math" w:eastAsia="SimSun" w:hAnsi="Cambria Math"/>
                    <w:szCs w:val="18"/>
                    <w:lang w:val="en-GB"/>
                  </w:rPr>
                  <m:t>Z</m:t>
                </m:r>
              </m:e>
            </m:acc>
          </m:e>
          <m:sub>
            <m:r>
              <m:rPr>
                <m:sty m:val="p"/>
              </m:rPr>
              <w:rPr>
                <w:rFonts w:ascii="Cambria Math" w:eastAsia="SimSun" w:hAnsi="Cambria Math"/>
                <w:szCs w:val="18"/>
                <w:lang w:val="en-GB"/>
              </w:rPr>
              <m:t>k</m:t>
            </m:r>
          </m:sub>
        </m:sSub>
        <m:r>
          <w:rPr>
            <w:rFonts w:ascii="Cambria Math" w:eastAsia="SimSun" w:hAnsi="Cambria Math"/>
            <w:szCs w:val="18"/>
            <w:lang w:val="en-GB"/>
          </w:rPr>
          <m:t>)</m:t>
        </m:r>
      </m:oMath>
      <w:r w:rsidR="001802E0">
        <w:rPr>
          <w:rFonts w:eastAsiaTheme="minorEastAsia"/>
          <w:szCs w:val="18"/>
          <w:lang w:val="en-GB"/>
        </w:rPr>
        <w:t xml:space="preserve"> was determined using Eq (4):</w:t>
      </w:r>
    </w:p>
    <w:tbl>
      <w:tblPr>
        <w:tblW w:w="5000" w:type="pct"/>
        <w:tblLook w:val="04A0" w:firstRow="1" w:lastRow="0" w:firstColumn="1" w:lastColumn="0" w:noHBand="0" w:noVBand="1"/>
      </w:tblPr>
      <w:tblGrid>
        <w:gridCol w:w="7984"/>
        <w:gridCol w:w="803"/>
      </w:tblGrid>
      <w:tr w:rsidR="001802E0" w:rsidRPr="00B57B36" w14:paraId="3852FC92" w14:textId="77777777">
        <w:tc>
          <w:tcPr>
            <w:tcW w:w="7984" w:type="dxa"/>
            <w:shd w:val="clear" w:color="auto" w:fill="auto"/>
            <w:vAlign w:val="center"/>
          </w:tcPr>
          <w:p w14:paraId="46DD0473" w14:textId="4AC563F3" w:rsidR="001802E0" w:rsidRPr="00063EE1" w:rsidRDefault="00FB2968">
            <w:pPr>
              <w:pStyle w:val="CETEquation"/>
            </w:pPr>
            <m:oMathPara>
              <m:oMathParaPr>
                <m:jc m:val="left"/>
              </m:oMathParaPr>
              <m:oMath>
                <m:sSub>
                  <m:sSubPr>
                    <m:ctrlPr>
                      <w:rPr>
                        <w:rFonts w:ascii="Cambria Math" w:eastAsia="SimSun" w:hAnsi="Cambria Math"/>
                        <w:bCs/>
                        <w:iCs/>
                        <w:szCs w:val="18"/>
                      </w:rPr>
                    </m:ctrlPr>
                  </m:sSubPr>
                  <m:e>
                    <m:acc>
                      <m:accPr>
                        <m:chr m:val="̇"/>
                        <m:ctrlPr>
                          <w:rPr>
                            <w:rFonts w:ascii="Cambria Math" w:eastAsia="SimSun" w:hAnsi="Cambria Math"/>
                            <w:iCs/>
                            <w:szCs w:val="18"/>
                          </w:rPr>
                        </m:ctrlPr>
                      </m:accPr>
                      <m:e>
                        <m:r>
                          <m:rPr>
                            <m:sty m:val="p"/>
                          </m:rPr>
                          <w:rPr>
                            <w:rFonts w:ascii="Cambria Math" w:eastAsia="SimSun" w:hAnsi="Cambria Math"/>
                            <w:szCs w:val="18"/>
                          </w:rPr>
                          <m:t>Z</m:t>
                        </m:r>
                      </m:e>
                    </m:acc>
                  </m:e>
                  <m:sub>
                    <m:r>
                      <m:rPr>
                        <m:sty m:val="p"/>
                      </m:rPr>
                      <w:rPr>
                        <w:rFonts w:ascii="Cambria Math" w:eastAsia="SimSun" w:hAnsi="Cambria Math"/>
                        <w:szCs w:val="18"/>
                      </w:rPr>
                      <m:t>k</m:t>
                    </m:r>
                  </m:sub>
                </m:sSub>
                <m:r>
                  <m:rPr>
                    <m:sty m:val="p"/>
                  </m:rPr>
                  <w:rPr>
                    <w:rFonts w:ascii="Cambria Math" w:eastAsia="SimSun" w:hAnsi="Cambria Math"/>
                    <w:szCs w:val="18"/>
                  </w:rPr>
                  <m:t>=</m:t>
                </m:r>
                <m:sSubSup>
                  <m:sSubSupPr>
                    <m:ctrlPr>
                      <w:rPr>
                        <w:rFonts w:ascii="Cambria Math" w:eastAsia="SimSun" w:hAnsi="Cambria Math"/>
                        <w:bCs/>
                        <w:iCs/>
                        <w:szCs w:val="18"/>
                      </w:rPr>
                    </m:ctrlPr>
                  </m:sSubSupPr>
                  <m:e>
                    <m:acc>
                      <m:accPr>
                        <m:chr m:val="̇"/>
                        <m:ctrlPr>
                          <w:rPr>
                            <w:rFonts w:ascii="Cambria Math" w:eastAsia="SimSun" w:hAnsi="Cambria Math"/>
                            <w:iCs/>
                            <w:szCs w:val="18"/>
                          </w:rPr>
                        </m:ctrlPr>
                      </m:accPr>
                      <m:e>
                        <m:r>
                          <m:rPr>
                            <m:sty m:val="p"/>
                          </m:rPr>
                          <w:rPr>
                            <w:rFonts w:ascii="Cambria Math" w:eastAsia="SimSun" w:hAnsi="Cambria Math"/>
                            <w:szCs w:val="18"/>
                          </w:rPr>
                          <m:t>Z</m:t>
                        </m:r>
                      </m:e>
                    </m:acc>
                  </m:e>
                  <m:sub>
                    <m:r>
                      <m:rPr>
                        <m:sty m:val="p"/>
                      </m:rPr>
                      <w:rPr>
                        <w:rFonts w:ascii="Cambria Math" w:eastAsia="SimSun" w:hAnsi="Cambria Math"/>
                        <w:szCs w:val="18"/>
                      </w:rPr>
                      <m:t>k</m:t>
                    </m:r>
                  </m:sub>
                  <m:sup>
                    <m:r>
                      <m:rPr>
                        <m:sty m:val="p"/>
                      </m:rPr>
                      <w:rPr>
                        <w:rFonts w:ascii="Cambria Math" w:eastAsia="SimSun" w:hAnsi="Cambria Math"/>
                        <w:szCs w:val="18"/>
                      </w:rPr>
                      <m:t>O&amp;M</m:t>
                    </m:r>
                  </m:sup>
                </m:sSubSup>
                <m:r>
                  <m:rPr>
                    <m:sty m:val="p"/>
                  </m:rPr>
                  <w:rPr>
                    <w:rFonts w:ascii="Cambria Math" w:eastAsia="SimSun" w:hAnsi="Cambria Math"/>
                    <w:szCs w:val="18"/>
                  </w:rPr>
                  <m:t>+</m:t>
                </m:r>
                <m:sSubSup>
                  <m:sSubSupPr>
                    <m:ctrlPr>
                      <w:rPr>
                        <w:rFonts w:ascii="Cambria Math" w:eastAsia="SimSun" w:hAnsi="Cambria Math"/>
                        <w:bCs/>
                        <w:iCs/>
                        <w:szCs w:val="18"/>
                      </w:rPr>
                    </m:ctrlPr>
                  </m:sSubSupPr>
                  <m:e>
                    <m:acc>
                      <m:accPr>
                        <m:chr m:val="̇"/>
                        <m:ctrlPr>
                          <w:rPr>
                            <w:rFonts w:ascii="Cambria Math" w:eastAsia="SimSun" w:hAnsi="Cambria Math"/>
                            <w:iCs/>
                            <w:szCs w:val="18"/>
                          </w:rPr>
                        </m:ctrlPr>
                      </m:accPr>
                      <m:e>
                        <m:r>
                          <m:rPr>
                            <m:sty m:val="p"/>
                          </m:rPr>
                          <w:rPr>
                            <w:rFonts w:ascii="Cambria Math" w:eastAsia="SimSun" w:hAnsi="Cambria Math"/>
                            <w:szCs w:val="18"/>
                          </w:rPr>
                          <m:t>Z</m:t>
                        </m:r>
                      </m:e>
                    </m:acc>
                  </m:e>
                  <m:sub>
                    <m:r>
                      <m:rPr>
                        <m:sty m:val="p"/>
                      </m:rPr>
                      <w:rPr>
                        <w:rFonts w:ascii="Cambria Math" w:eastAsia="SimSun" w:hAnsi="Cambria Math"/>
                        <w:szCs w:val="18"/>
                      </w:rPr>
                      <m:t>k</m:t>
                    </m:r>
                  </m:sub>
                  <m:sup>
                    <m:r>
                      <m:rPr>
                        <m:sty m:val="p"/>
                      </m:rPr>
                      <w:rPr>
                        <w:rFonts w:ascii="Cambria Math" w:eastAsia="SimSun" w:hAnsi="Cambria Math"/>
                        <w:szCs w:val="18"/>
                      </w:rPr>
                      <m:t>CI</m:t>
                    </m:r>
                  </m:sup>
                </m:sSubSup>
              </m:oMath>
            </m:oMathPara>
          </w:p>
        </w:tc>
        <w:tc>
          <w:tcPr>
            <w:tcW w:w="803" w:type="dxa"/>
            <w:shd w:val="clear" w:color="auto" w:fill="auto"/>
            <w:vAlign w:val="center"/>
          </w:tcPr>
          <w:p w14:paraId="28008DF7" w14:textId="0EC52B69" w:rsidR="001802E0" w:rsidRPr="00B57B36" w:rsidRDefault="001802E0">
            <w:pPr>
              <w:pStyle w:val="CETEquation"/>
              <w:jc w:val="right"/>
            </w:pPr>
            <w:r w:rsidRPr="00B57B36">
              <w:t>(</w:t>
            </w:r>
            <w:r>
              <w:t>4</w:t>
            </w:r>
            <w:r w:rsidRPr="00B57B36">
              <w:t>)</w:t>
            </w:r>
          </w:p>
        </w:tc>
      </w:tr>
    </w:tbl>
    <w:p w14:paraId="774FAE42" w14:textId="41E329EC" w:rsidR="001802E0" w:rsidRDefault="000F620C" w:rsidP="00153C82">
      <w:pPr>
        <w:pStyle w:val="CETBodytext"/>
        <w:rPr>
          <w:rFonts w:eastAsiaTheme="minorEastAsia"/>
          <w:color w:val="000000" w:themeColor="text1"/>
          <w:szCs w:val="18"/>
          <w:lang w:val="en-GB"/>
        </w:rPr>
      </w:pPr>
      <w:r>
        <w:rPr>
          <w:rFonts w:eastAsiaTheme="minorEastAsia"/>
          <w:color w:val="000000" w:themeColor="text1"/>
          <w:szCs w:val="18"/>
          <w:lang w:val="en-GB"/>
        </w:rPr>
        <w:t>w</w:t>
      </w:r>
      <w:r w:rsidR="00C20055" w:rsidRPr="007F710E">
        <w:rPr>
          <w:rFonts w:eastAsiaTheme="minorEastAsia"/>
          <w:color w:val="000000" w:themeColor="text1"/>
          <w:szCs w:val="18"/>
          <w:lang w:val="en-GB"/>
        </w:rPr>
        <w:t>here</w:t>
      </w:r>
      <w:r w:rsidR="00C20055">
        <w:rPr>
          <w:rFonts w:eastAsiaTheme="minorEastAsia"/>
          <w:color w:val="000000" w:themeColor="text1"/>
          <w:szCs w:val="18"/>
          <w:lang w:val="en-GB"/>
        </w:rPr>
        <w:t xml:space="preserve"> </w:t>
      </w:r>
      <m:oMath>
        <m:sSubSup>
          <m:sSubSupPr>
            <m:ctrlPr>
              <w:rPr>
                <w:rFonts w:ascii="Cambria Math" w:eastAsia="SimSun" w:hAnsi="Cambria Math"/>
                <w:bCs/>
                <w:iCs/>
                <w:szCs w:val="18"/>
                <w:lang w:val="en-GB"/>
              </w:rPr>
            </m:ctrlPr>
          </m:sSubSupPr>
          <m:e>
            <m:acc>
              <m:accPr>
                <m:chr m:val="̇"/>
                <m:ctrlPr>
                  <w:rPr>
                    <w:rFonts w:ascii="Cambria Math" w:eastAsia="SimSun" w:hAnsi="Cambria Math"/>
                    <w:iCs/>
                    <w:szCs w:val="18"/>
                    <w:lang w:val="en-GB"/>
                  </w:rPr>
                </m:ctrlPr>
              </m:accPr>
              <m:e>
                <m:r>
                  <m:rPr>
                    <m:sty m:val="p"/>
                  </m:rPr>
                  <w:rPr>
                    <w:rFonts w:ascii="Cambria Math" w:eastAsia="SimSun" w:hAnsi="Cambria Math"/>
                    <w:szCs w:val="18"/>
                    <w:lang w:val="en-GB"/>
                  </w:rPr>
                  <m:t>Z</m:t>
                </m:r>
              </m:e>
            </m:acc>
          </m:e>
          <m:sub>
            <m:r>
              <m:rPr>
                <m:sty m:val="p"/>
              </m:rPr>
              <w:rPr>
                <w:rFonts w:ascii="Cambria Math" w:eastAsia="SimSun" w:hAnsi="Cambria Math"/>
                <w:szCs w:val="18"/>
                <w:lang w:val="en-GB"/>
              </w:rPr>
              <m:t>k</m:t>
            </m:r>
          </m:sub>
          <m:sup>
            <m:r>
              <m:rPr>
                <m:sty m:val="p"/>
              </m:rPr>
              <w:rPr>
                <w:rFonts w:ascii="Cambria Math" w:eastAsia="SimSun" w:hAnsi="Cambria Math"/>
                <w:szCs w:val="18"/>
                <w:lang w:val="en-GB"/>
              </w:rPr>
              <m:t>CI</m:t>
            </m:r>
          </m:sup>
        </m:sSubSup>
      </m:oMath>
      <w:r w:rsidR="00C20055" w:rsidRPr="007F710E">
        <w:rPr>
          <w:rFonts w:eastAsiaTheme="minorEastAsia"/>
          <w:szCs w:val="18"/>
          <w:lang w:val="en-GB"/>
        </w:rPr>
        <w:t xml:space="preserve"> is the</w:t>
      </w:r>
      <w:r w:rsidR="00C20055" w:rsidRPr="007F710E">
        <w:rPr>
          <w:rFonts w:eastAsiaTheme="minorEastAsia"/>
          <w:color w:val="000000" w:themeColor="text1"/>
          <w:szCs w:val="18"/>
          <w:lang w:val="en-GB"/>
        </w:rPr>
        <w:t xml:space="preserve"> capital investment cost rate </w:t>
      </w:r>
      <w:r w:rsidR="00C20055" w:rsidRPr="007F710E">
        <w:rPr>
          <w:rFonts w:eastAsiaTheme="minorEastAsia"/>
          <w:szCs w:val="18"/>
          <w:lang w:val="en-GB"/>
        </w:rPr>
        <w:t xml:space="preserve">and </w:t>
      </w:r>
      <m:oMath>
        <m:sSubSup>
          <m:sSubSupPr>
            <m:ctrlPr>
              <w:rPr>
                <w:rFonts w:ascii="Cambria Math" w:hAnsi="Cambria Math"/>
                <w:iCs/>
                <w:szCs w:val="18"/>
                <w:lang w:val="en-GB"/>
              </w:rPr>
            </m:ctrlPr>
          </m:sSubSupPr>
          <m:e>
            <m:acc>
              <m:accPr>
                <m:chr m:val="̇"/>
                <m:ctrlPr>
                  <w:rPr>
                    <w:rFonts w:ascii="Cambria Math" w:hAnsi="Cambria Math"/>
                    <w:iCs/>
                    <w:szCs w:val="18"/>
                    <w:lang w:val="en-GB"/>
                  </w:rPr>
                </m:ctrlPr>
              </m:accPr>
              <m:e>
                <m:r>
                  <m:rPr>
                    <m:sty m:val="p"/>
                  </m:rPr>
                  <w:rPr>
                    <w:rFonts w:ascii="Cambria Math" w:hAnsi="Cambria Math"/>
                    <w:szCs w:val="18"/>
                    <w:lang w:val="en-GB"/>
                  </w:rPr>
                  <m:t>Z</m:t>
                </m:r>
              </m:e>
            </m:acc>
          </m:e>
          <m:sub>
            <m:r>
              <m:rPr>
                <m:sty m:val="p"/>
              </m:rPr>
              <w:rPr>
                <w:rFonts w:ascii="Cambria Math" w:hAnsi="Cambria Math"/>
                <w:szCs w:val="18"/>
                <w:lang w:val="en-GB"/>
              </w:rPr>
              <m:t>k</m:t>
            </m:r>
          </m:sub>
          <m:sup>
            <m:r>
              <m:rPr>
                <m:sty m:val="p"/>
              </m:rPr>
              <w:rPr>
                <w:rFonts w:ascii="Cambria Math" w:hAnsi="Cambria Math"/>
                <w:szCs w:val="18"/>
                <w:lang w:val="en-GB"/>
              </w:rPr>
              <m:t>O&amp;M</m:t>
            </m:r>
          </m:sup>
        </m:sSubSup>
      </m:oMath>
      <w:r w:rsidR="00C20055" w:rsidRPr="007F710E">
        <w:rPr>
          <w:rFonts w:eastAsiaTheme="minorEastAsia"/>
          <w:szCs w:val="18"/>
          <w:lang w:val="en-GB"/>
        </w:rPr>
        <w:t xml:space="preserve"> is the operation and maintenance cost rate of the</w:t>
      </w:r>
      <w:r w:rsidR="00C20055" w:rsidRPr="007F710E">
        <w:rPr>
          <w:rFonts w:eastAsiaTheme="minorEastAsia"/>
          <w:color w:val="000000" w:themeColor="text1"/>
          <w:szCs w:val="18"/>
          <w:lang w:val="en-GB"/>
        </w:rPr>
        <w:t xml:space="preserve"> k</w:t>
      </w:r>
      <w:r w:rsidR="00C0602B">
        <w:rPr>
          <w:rFonts w:eastAsiaTheme="minorEastAsia"/>
          <w:color w:val="000000" w:themeColor="text1"/>
          <w:szCs w:val="18"/>
          <w:lang w:val="en-GB"/>
        </w:rPr>
        <w:t>-</w:t>
      </w:r>
      <w:proofErr w:type="spellStart"/>
      <w:r w:rsidR="00C20055" w:rsidRPr="007F710E">
        <w:rPr>
          <w:rFonts w:eastAsiaTheme="minorEastAsia"/>
          <w:color w:val="000000" w:themeColor="text1"/>
          <w:szCs w:val="18"/>
          <w:lang w:val="en-GB"/>
        </w:rPr>
        <w:t>th</w:t>
      </w:r>
      <w:proofErr w:type="spellEnd"/>
      <w:r w:rsidR="00C20055" w:rsidRPr="007F710E">
        <w:rPr>
          <w:rFonts w:eastAsiaTheme="minorEastAsia"/>
          <w:color w:val="000000" w:themeColor="text1"/>
          <w:szCs w:val="18"/>
          <w:lang w:val="en-GB"/>
        </w:rPr>
        <w:t xml:space="preserve"> component.</w:t>
      </w:r>
    </w:p>
    <w:p w14:paraId="72F50305" w14:textId="05C4253D" w:rsidR="0011751F" w:rsidRDefault="0011751F" w:rsidP="00153C82">
      <w:pPr>
        <w:pStyle w:val="CETBodytext"/>
        <w:rPr>
          <w:rFonts w:eastAsiaTheme="minorEastAsia"/>
          <w:szCs w:val="18"/>
          <w:lang w:val="en-GB"/>
        </w:rPr>
      </w:pPr>
      <w:r w:rsidRPr="0011751F">
        <w:rPr>
          <w:rFonts w:eastAsiaTheme="minorEastAsia"/>
          <w:szCs w:val="18"/>
          <w:lang w:val="en-GB"/>
        </w:rPr>
        <w:t xml:space="preserve">A cost balance was applied to each system component, as expressed in </w:t>
      </w:r>
      <w:proofErr w:type="spellStart"/>
      <w:r w:rsidRPr="0011751F">
        <w:rPr>
          <w:rFonts w:eastAsiaTheme="minorEastAsia"/>
          <w:szCs w:val="18"/>
          <w:lang w:val="en-GB"/>
        </w:rPr>
        <w:t>Eq</w:t>
      </w:r>
      <w:proofErr w:type="spellEnd"/>
      <w:r w:rsidRPr="0011751F">
        <w:rPr>
          <w:rFonts w:eastAsiaTheme="minorEastAsia"/>
          <w:szCs w:val="18"/>
          <w:lang w:val="en-GB"/>
        </w:rPr>
        <w:t xml:space="preserve"> (</w:t>
      </w:r>
      <w:r>
        <w:rPr>
          <w:rFonts w:eastAsiaTheme="minorEastAsia"/>
          <w:szCs w:val="18"/>
          <w:lang w:val="en-GB"/>
        </w:rPr>
        <w:t>5</w:t>
      </w:r>
      <w:r w:rsidRPr="0011751F">
        <w:rPr>
          <w:rFonts w:eastAsiaTheme="minorEastAsia"/>
          <w:szCs w:val="18"/>
          <w:lang w:val="en-GB"/>
        </w:rPr>
        <w:t>):</w:t>
      </w:r>
    </w:p>
    <w:tbl>
      <w:tblPr>
        <w:tblW w:w="5000" w:type="pct"/>
        <w:tblLook w:val="04A0" w:firstRow="1" w:lastRow="0" w:firstColumn="1" w:lastColumn="0" w:noHBand="0" w:noVBand="1"/>
      </w:tblPr>
      <w:tblGrid>
        <w:gridCol w:w="7984"/>
        <w:gridCol w:w="803"/>
      </w:tblGrid>
      <w:tr w:rsidR="003B0B94" w:rsidRPr="00B57B36" w14:paraId="44241913" w14:textId="77777777">
        <w:tc>
          <w:tcPr>
            <w:tcW w:w="7984" w:type="dxa"/>
            <w:shd w:val="clear" w:color="auto" w:fill="auto"/>
            <w:vAlign w:val="center"/>
          </w:tcPr>
          <w:p w14:paraId="36310BDD" w14:textId="77F7D2DA" w:rsidR="003B0B94" w:rsidRPr="00063EE1" w:rsidRDefault="00FB2968">
            <w:pPr>
              <w:pStyle w:val="CETEquation"/>
            </w:pPr>
            <m:oMathPara>
              <m:oMathParaPr>
                <m:jc m:val="left"/>
              </m:oMathParaPr>
              <m:oMath>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C</m:t>
                        </m:r>
                      </m:e>
                    </m:acc>
                  </m:e>
                  <m:sub>
                    <m:r>
                      <m:rPr>
                        <m:sty m:val="p"/>
                      </m:rPr>
                      <w:rPr>
                        <w:rFonts w:ascii="Cambria Math" w:hAnsi="Cambria Math"/>
                        <w:szCs w:val="18"/>
                      </w:rPr>
                      <m:t>F,  k</m:t>
                    </m:r>
                  </m:sub>
                </m:sSub>
                <m:r>
                  <m:rPr>
                    <m:sty m:val="p"/>
                  </m:rPr>
                  <w:rPr>
                    <w:rFonts w:ascii="Cambria Math" w:hAnsi="Cambria Math"/>
                    <w:szCs w:val="18"/>
                  </w:rPr>
                  <m:t>+</m:t>
                </m:r>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Z</m:t>
                        </m:r>
                      </m:e>
                    </m:acc>
                  </m:e>
                  <m:sub>
                    <m:r>
                      <m:rPr>
                        <m:sty m:val="p"/>
                      </m:rPr>
                      <w:rPr>
                        <w:rFonts w:ascii="Cambria Math" w:hAnsi="Cambria Math"/>
                        <w:szCs w:val="18"/>
                      </w:rPr>
                      <m:t>k</m:t>
                    </m:r>
                  </m:sub>
                </m:sSub>
                <m:r>
                  <m:rPr>
                    <m:sty m:val="p"/>
                  </m:rPr>
                  <w:rPr>
                    <w:rFonts w:ascii="Cambria Math" w:hAnsi="Cambria Math"/>
                    <w:szCs w:val="18"/>
                  </w:rPr>
                  <m:t>=</m:t>
                </m:r>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C</m:t>
                        </m:r>
                      </m:e>
                    </m:acc>
                  </m:e>
                  <m:sub>
                    <m:r>
                      <m:rPr>
                        <m:sty m:val="p"/>
                      </m:rPr>
                      <w:rPr>
                        <w:rFonts w:ascii="Cambria Math" w:hAnsi="Cambria Math"/>
                        <w:szCs w:val="18"/>
                      </w:rPr>
                      <m:t>P, k</m:t>
                    </m:r>
                  </m:sub>
                </m:sSub>
              </m:oMath>
            </m:oMathPara>
          </w:p>
        </w:tc>
        <w:tc>
          <w:tcPr>
            <w:tcW w:w="803" w:type="dxa"/>
            <w:shd w:val="clear" w:color="auto" w:fill="auto"/>
            <w:vAlign w:val="center"/>
          </w:tcPr>
          <w:p w14:paraId="12A0F6AD" w14:textId="36D6F111" w:rsidR="003B0B94" w:rsidRPr="00B57B36" w:rsidRDefault="003B0B94">
            <w:pPr>
              <w:pStyle w:val="CETEquation"/>
              <w:jc w:val="right"/>
            </w:pPr>
            <w:r w:rsidRPr="00B57B36">
              <w:t>(</w:t>
            </w:r>
            <w:r w:rsidR="00923E97">
              <w:t>5</w:t>
            </w:r>
            <w:r w:rsidRPr="00B57B36">
              <w:t>)</w:t>
            </w:r>
          </w:p>
        </w:tc>
      </w:tr>
    </w:tbl>
    <w:p w14:paraId="47F8FDE5" w14:textId="31624D9B" w:rsidR="003B0B94" w:rsidRDefault="000F620C" w:rsidP="00153C82">
      <w:pPr>
        <w:pStyle w:val="CETBodytext"/>
        <w:rPr>
          <w:szCs w:val="18"/>
          <w:lang w:val="en-GB"/>
        </w:rPr>
      </w:pPr>
      <w:r>
        <w:rPr>
          <w:szCs w:val="18"/>
          <w:lang w:val="en-GB"/>
        </w:rPr>
        <w:t>w</w:t>
      </w:r>
      <w:r w:rsidRPr="007F710E">
        <w:rPr>
          <w:szCs w:val="18"/>
          <w:lang w:val="en-GB"/>
        </w:rPr>
        <w:t xml:space="preserve">here </w:t>
      </w:r>
      <m:oMath>
        <m:sSub>
          <m:sSubPr>
            <m:ctrlPr>
              <w:rPr>
                <w:rFonts w:ascii="Cambria Math" w:hAnsi="Cambria Math"/>
                <w:iCs/>
                <w:szCs w:val="18"/>
                <w:lang w:val="en-GB"/>
              </w:rPr>
            </m:ctrlPr>
          </m:sSubPr>
          <m:e>
            <m:acc>
              <m:accPr>
                <m:chr m:val="̇"/>
                <m:ctrlPr>
                  <w:rPr>
                    <w:rFonts w:ascii="Cambria Math" w:hAnsi="Cambria Math"/>
                    <w:iCs/>
                    <w:szCs w:val="18"/>
                    <w:lang w:val="en-GB"/>
                  </w:rPr>
                </m:ctrlPr>
              </m:accPr>
              <m:e>
                <m:r>
                  <m:rPr>
                    <m:sty m:val="p"/>
                  </m:rPr>
                  <w:rPr>
                    <w:rFonts w:ascii="Cambria Math" w:hAnsi="Cambria Math"/>
                    <w:szCs w:val="18"/>
                    <w:lang w:val="en-GB"/>
                  </w:rPr>
                  <m:t>C</m:t>
                </m:r>
              </m:e>
            </m:acc>
          </m:e>
          <m:sub>
            <m:r>
              <m:rPr>
                <m:sty m:val="p"/>
              </m:rPr>
              <w:rPr>
                <w:rFonts w:ascii="Cambria Math" w:hAnsi="Cambria Math"/>
                <w:szCs w:val="18"/>
                <w:lang w:val="en-GB"/>
              </w:rPr>
              <m:t>F,  k</m:t>
            </m:r>
          </m:sub>
        </m:sSub>
      </m:oMath>
      <w:r w:rsidRPr="007F710E">
        <w:rPr>
          <w:iCs/>
          <w:szCs w:val="18"/>
          <w:lang w:val="en-GB"/>
        </w:rPr>
        <w:t xml:space="preserve"> and </w:t>
      </w:r>
      <m:oMath>
        <m:sSub>
          <m:sSubPr>
            <m:ctrlPr>
              <w:rPr>
                <w:rFonts w:ascii="Cambria Math" w:hAnsi="Cambria Math"/>
                <w:iCs/>
                <w:szCs w:val="18"/>
                <w:lang w:val="en-GB"/>
              </w:rPr>
            </m:ctrlPr>
          </m:sSubPr>
          <m:e>
            <m:acc>
              <m:accPr>
                <m:chr m:val="̇"/>
                <m:ctrlPr>
                  <w:rPr>
                    <w:rFonts w:ascii="Cambria Math" w:hAnsi="Cambria Math"/>
                    <w:iCs/>
                    <w:szCs w:val="18"/>
                    <w:lang w:val="en-GB"/>
                  </w:rPr>
                </m:ctrlPr>
              </m:accPr>
              <m:e>
                <m:r>
                  <m:rPr>
                    <m:sty m:val="p"/>
                  </m:rPr>
                  <w:rPr>
                    <w:rFonts w:ascii="Cambria Math" w:hAnsi="Cambria Math"/>
                    <w:szCs w:val="18"/>
                    <w:lang w:val="en-GB"/>
                  </w:rPr>
                  <m:t>C</m:t>
                </m:r>
              </m:e>
            </m:acc>
          </m:e>
          <m:sub>
            <m:r>
              <m:rPr>
                <m:sty m:val="p"/>
              </m:rPr>
              <w:rPr>
                <w:rFonts w:ascii="Cambria Math" w:hAnsi="Cambria Math"/>
                <w:szCs w:val="18"/>
                <w:lang w:val="en-GB"/>
              </w:rPr>
              <m:t>P, k</m:t>
            </m:r>
          </m:sub>
        </m:sSub>
      </m:oMath>
      <w:r w:rsidRPr="007F710E">
        <w:rPr>
          <w:szCs w:val="18"/>
          <w:lang w:val="en-GB"/>
        </w:rPr>
        <w:t xml:space="preserve"> are the fuel and the product cost rate</w:t>
      </w:r>
      <w:r w:rsidR="00560624">
        <w:rPr>
          <w:szCs w:val="18"/>
          <w:lang w:val="en-GB"/>
        </w:rPr>
        <w:t>s</w:t>
      </w:r>
      <w:r w:rsidRPr="007F710E">
        <w:rPr>
          <w:szCs w:val="18"/>
          <w:lang w:val="en-GB"/>
        </w:rPr>
        <w:t xml:space="preserve"> of the k-</w:t>
      </w:r>
      <w:proofErr w:type="spellStart"/>
      <w:r w:rsidRPr="007F710E">
        <w:rPr>
          <w:szCs w:val="18"/>
          <w:lang w:val="en-GB"/>
        </w:rPr>
        <w:t>th</w:t>
      </w:r>
      <w:proofErr w:type="spellEnd"/>
      <w:r w:rsidRPr="007F710E">
        <w:rPr>
          <w:szCs w:val="18"/>
          <w:lang w:val="en-GB"/>
        </w:rPr>
        <w:t xml:space="preserve"> component, respectively.</w:t>
      </w:r>
    </w:p>
    <w:p w14:paraId="460E0196" w14:textId="466CD280" w:rsidR="00560624" w:rsidRDefault="00A21CBA" w:rsidP="00153C82">
      <w:pPr>
        <w:pStyle w:val="CETBodytext"/>
        <w:rPr>
          <w:rFonts w:eastAsiaTheme="minorEastAsia"/>
          <w:szCs w:val="18"/>
          <w:lang w:val="en-GB"/>
        </w:rPr>
      </w:pPr>
      <w:r w:rsidRPr="00A21CBA">
        <w:rPr>
          <w:rFonts w:eastAsiaTheme="minorEastAsia"/>
          <w:szCs w:val="18"/>
          <w:lang w:val="en-GB"/>
        </w:rPr>
        <w:t xml:space="preserve">The cost associated with exergy destruction </w:t>
      </w:r>
      <m:oMath>
        <m:sSub>
          <m:sSubPr>
            <m:ctrlPr>
              <w:rPr>
                <w:rFonts w:ascii="Cambria Math" w:hAnsi="Cambria Math"/>
                <w:iCs/>
                <w:szCs w:val="18"/>
                <w:lang w:val="en-GB"/>
              </w:rPr>
            </m:ctrlPr>
          </m:sSubPr>
          <m:e>
            <m:acc>
              <m:accPr>
                <m:chr m:val="̇"/>
                <m:ctrlPr>
                  <w:rPr>
                    <w:rFonts w:ascii="Cambria Math" w:hAnsi="Cambria Math"/>
                    <w:iCs/>
                    <w:szCs w:val="18"/>
                    <w:lang w:val="en-GB"/>
                  </w:rPr>
                </m:ctrlPr>
              </m:accPr>
              <m:e>
                <m:r>
                  <m:rPr>
                    <m:sty m:val="p"/>
                  </m:rPr>
                  <w:rPr>
                    <w:rFonts w:ascii="Cambria Math" w:hAnsi="Cambria Math"/>
                    <w:szCs w:val="18"/>
                    <w:lang w:val="en-GB"/>
                  </w:rPr>
                  <m:t>C</m:t>
                </m:r>
              </m:e>
            </m:acc>
          </m:e>
          <m:sub>
            <m:r>
              <m:rPr>
                <m:sty m:val="p"/>
              </m:rPr>
              <w:rPr>
                <w:rFonts w:ascii="Cambria Math" w:hAnsi="Cambria Math"/>
                <w:szCs w:val="18"/>
                <w:lang w:val="en-GB"/>
              </w:rPr>
              <m:t>D,  k</m:t>
            </m:r>
          </m:sub>
        </m:sSub>
      </m:oMath>
      <w:r w:rsidRPr="00A21CBA">
        <w:rPr>
          <w:rFonts w:eastAsiaTheme="minorEastAsia"/>
          <w:szCs w:val="18"/>
          <w:lang w:val="en-GB"/>
        </w:rPr>
        <w:t xml:space="preserve"> was determined using Eq (</w:t>
      </w:r>
      <w:r>
        <w:rPr>
          <w:rFonts w:eastAsiaTheme="minorEastAsia"/>
          <w:szCs w:val="18"/>
          <w:lang w:val="en-GB"/>
        </w:rPr>
        <w:t>6</w:t>
      </w:r>
      <w:r w:rsidRPr="00A21CBA">
        <w:rPr>
          <w:rFonts w:eastAsiaTheme="minorEastAsia"/>
          <w:szCs w:val="18"/>
          <w:lang w:val="en-GB"/>
        </w:rPr>
        <w:t xml:space="preserve">), based on the additional fuel cost </w:t>
      </w:r>
      <m:oMath>
        <m:sSub>
          <m:sSubPr>
            <m:ctrlPr>
              <w:rPr>
                <w:rFonts w:ascii="Cambria Math" w:hAnsi="Cambria Math"/>
                <w:iCs/>
                <w:szCs w:val="18"/>
                <w:lang w:val="en-GB"/>
              </w:rPr>
            </m:ctrlPr>
          </m:sSubPr>
          <m:e>
            <m:r>
              <m:rPr>
                <m:sty m:val="p"/>
              </m:rPr>
              <w:rPr>
                <w:rFonts w:ascii="Cambria Math" w:hAnsi="Cambria Math"/>
                <w:szCs w:val="18"/>
                <w:lang w:val="en-GB"/>
              </w:rPr>
              <m:t>c</m:t>
            </m:r>
          </m:e>
          <m:sub>
            <m:r>
              <m:rPr>
                <m:sty m:val="p"/>
              </m:rPr>
              <w:rPr>
                <w:rFonts w:ascii="Cambria Math" w:hAnsi="Cambria Math"/>
                <w:szCs w:val="18"/>
                <w:lang w:val="en-GB"/>
              </w:rPr>
              <m:t>F,k</m:t>
            </m:r>
          </m:sub>
        </m:sSub>
      </m:oMath>
      <w:r w:rsidRPr="00A21CBA">
        <w:rPr>
          <w:rFonts w:eastAsiaTheme="minorEastAsia"/>
          <w:szCs w:val="18"/>
          <w:lang w:val="en-GB"/>
        </w:rPr>
        <w:t xml:space="preserve"> required to compensate for exergy losses:</w:t>
      </w:r>
    </w:p>
    <w:tbl>
      <w:tblPr>
        <w:tblW w:w="5000" w:type="pct"/>
        <w:tblLook w:val="04A0" w:firstRow="1" w:lastRow="0" w:firstColumn="1" w:lastColumn="0" w:noHBand="0" w:noVBand="1"/>
      </w:tblPr>
      <w:tblGrid>
        <w:gridCol w:w="7984"/>
        <w:gridCol w:w="803"/>
      </w:tblGrid>
      <w:tr w:rsidR="0010153A" w:rsidRPr="00B57B36" w14:paraId="42ACCEC0" w14:textId="77777777">
        <w:tc>
          <w:tcPr>
            <w:tcW w:w="7984" w:type="dxa"/>
            <w:shd w:val="clear" w:color="auto" w:fill="auto"/>
            <w:vAlign w:val="center"/>
          </w:tcPr>
          <w:p w14:paraId="2DF7F758" w14:textId="484D7168" w:rsidR="0010153A" w:rsidRPr="00063EE1" w:rsidRDefault="00FB2968">
            <w:pPr>
              <w:pStyle w:val="CETEquation"/>
            </w:pPr>
            <m:oMathPara>
              <m:oMathParaPr>
                <m:jc m:val="left"/>
              </m:oMathParaPr>
              <m:oMath>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C</m:t>
                        </m:r>
                      </m:e>
                    </m:acc>
                  </m:e>
                  <m:sub>
                    <m:r>
                      <m:rPr>
                        <m:sty m:val="p"/>
                      </m:rPr>
                      <w:rPr>
                        <w:rFonts w:ascii="Cambria Math" w:hAnsi="Cambria Math"/>
                        <w:szCs w:val="18"/>
                      </w:rPr>
                      <m:t>D,  k</m:t>
                    </m:r>
                  </m:sub>
                </m:sSub>
                <m:r>
                  <m:rPr>
                    <m:sty m:val="p"/>
                  </m:rPr>
                  <w:rPr>
                    <w:rFonts w:ascii="Cambria Math" w:hAnsi="Cambria Math"/>
                    <w:szCs w:val="18"/>
                  </w:rPr>
                  <m:t>=</m:t>
                </m:r>
                <m:sSub>
                  <m:sSubPr>
                    <m:ctrlPr>
                      <w:rPr>
                        <w:rFonts w:ascii="Cambria Math" w:hAnsi="Cambria Math"/>
                        <w:iCs/>
                        <w:szCs w:val="18"/>
                      </w:rPr>
                    </m:ctrlPr>
                  </m:sSubPr>
                  <m:e>
                    <m:r>
                      <m:rPr>
                        <m:sty m:val="p"/>
                      </m:rPr>
                      <w:rPr>
                        <w:rFonts w:ascii="Cambria Math" w:hAnsi="Cambria Math"/>
                        <w:szCs w:val="18"/>
                      </w:rPr>
                      <m:t>c</m:t>
                    </m:r>
                  </m:e>
                  <m:sub>
                    <m:r>
                      <m:rPr>
                        <m:sty m:val="p"/>
                      </m:rPr>
                      <w:rPr>
                        <w:rFonts w:ascii="Cambria Math" w:hAnsi="Cambria Math"/>
                        <w:szCs w:val="18"/>
                      </w:rPr>
                      <m:t>F,k</m:t>
                    </m:r>
                  </m:sub>
                </m:sSub>
                <m:r>
                  <m:rPr>
                    <m:sty m:val="p"/>
                  </m:rPr>
                  <w:rPr>
                    <w:rFonts w:ascii="Cambria Math" w:hAnsi="Cambria Math"/>
                    <w:szCs w:val="18"/>
                  </w:rPr>
                  <m:t xml:space="preserve"> </m:t>
                </m:r>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E</m:t>
                        </m:r>
                      </m:e>
                    </m:acc>
                  </m:e>
                  <m:sub>
                    <m:r>
                      <m:rPr>
                        <m:sty m:val="p"/>
                      </m:rPr>
                      <w:rPr>
                        <w:rFonts w:ascii="Cambria Math" w:hAnsi="Cambria Math"/>
                        <w:szCs w:val="18"/>
                      </w:rPr>
                      <m:t>D, k</m:t>
                    </m:r>
                  </m:sub>
                </m:sSub>
              </m:oMath>
            </m:oMathPara>
          </w:p>
        </w:tc>
        <w:tc>
          <w:tcPr>
            <w:tcW w:w="803" w:type="dxa"/>
            <w:shd w:val="clear" w:color="auto" w:fill="auto"/>
            <w:vAlign w:val="center"/>
          </w:tcPr>
          <w:p w14:paraId="1CD8C290" w14:textId="0EA1199F" w:rsidR="0010153A" w:rsidRPr="00B57B36" w:rsidRDefault="0010153A">
            <w:pPr>
              <w:pStyle w:val="CETEquation"/>
              <w:jc w:val="right"/>
            </w:pPr>
            <w:r w:rsidRPr="00B57B36">
              <w:t>(</w:t>
            </w:r>
            <w:r>
              <w:t>6</w:t>
            </w:r>
            <w:r w:rsidRPr="00B57B36">
              <w:t>)</w:t>
            </w:r>
          </w:p>
        </w:tc>
      </w:tr>
    </w:tbl>
    <w:p w14:paraId="2ECDF335" w14:textId="508DAF8B" w:rsidR="0010153A" w:rsidRDefault="00011F7A" w:rsidP="00153C82">
      <w:pPr>
        <w:pStyle w:val="CETBodytext"/>
        <w:rPr>
          <w:rFonts w:eastAsiaTheme="minorEastAsia"/>
          <w:szCs w:val="18"/>
          <w:lang w:val="en-GB"/>
        </w:rPr>
      </w:pPr>
      <w:r w:rsidRPr="00011F7A">
        <w:rPr>
          <w:rFonts w:eastAsiaTheme="minorEastAsia"/>
          <w:szCs w:val="18"/>
          <w:lang w:val="en-GB"/>
        </w:rPr>
        <w:t xml:space="preserve">The cost distribution within the system was evaluated using cost balance equations and auxiliary relations, summarized in Table </w:t>
      </w:r>
      <w:r>
        <w:rPr>
          <w:rFonts w:eastAsiaTheme="minorEastAsia"/>
          <w:szCs w:val="18"/>
          <w:lang w:val="en-GB"/>
        </w:rPr>
        <w:t>1</w:t>
      </w:r>
      <w:r w:rsidRPr="00011F7A">
        <w:rPr>
          <w:rFonts w:eastAsiaTheme="minorEastAsia"/>
          <w:szCs w:val="18"/>
          <w:lang w:val="en-GB"/>
        </w:rPr>
        <w:t>.</w:t>
      </w:r>
    </w:p>
    <w:p w14:paraId="54982673" w14:textId="7D5955D6" w:rsidR="00011F7A" w:rsidRPr="00B57B36" w:rsidRDefault="00011F7A" w:rsidP="00011F7A">
      <w:pPr>
        <w:pStyle w:val="CETTabletitle"/>
      </w:pPr>
      <w:r w:rsidRPr="00B57B36">
        <w:t xml:space="preserve">Table 1: </w:t>
      </w:r>
      <w:r w:rsidR="0002242C" w:rsidRPr="0002242C">
        <w:t>Cost balance equations and auxiliary equations for exergy costs of the overall system</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93"/>
        <w:gridCol w:w="2836"/>
        <w:gridCol w:w="1701"/>
        <w:gridCol w:w="1557"/>
      </w:tblGrid>
      <w:tr w:rsidR="007F69D3" w:rsidRPr="00B57B36" w14:paraId="08EA3EF8" w14:textId="77777777" w:rsidTr="00224EAE">
        <w:tc>
          <w:tcPr>
            <w:tcW w:w="1532" w:type="pct"/>
            <w:tcBorders>
              <w:top w:val="single" w:sz="12" w:space="0" w:color="008000"/>
              <w:bottom w:val="single" w:sz="6" w:space="0" w:color="008000"/>
            </w:tcBorders>
            <w:shd w:val="clear" w:color="auto" w:fill="FFFFFF"/>
          </w:tcPr>
          <w:p w14:paraId="6C07F034" w14:textId="259C0BB4" w:rsidR="007F69D3" w:rsidRPr="00B57B36" w:rsidRDefault="007F69D3">
            <w:pPr>
              <w:pStyle w:val="CETBodytext"/>
              <w:rPr>
                <w:lang w:val="en-GB"/>
              </w:rPr>
            </w:pPr>
            <w:r>
              <w:rPr>
                <w:lang w:val="en-GB"/>
              </w:rPr>
              <w:t>Component</w:t>
            </w:r>
            <w:r w:rsidRPr="00B57B36">
              <w:rPr>
                <w:lang w:val="en-GB"/>
              </w:rPr>
              <w:t xml:space="preserve"> </w:t>
            </w:r>
          </w:p>
        </w:tc>
        <w:tc>
          <w:tcPr>
            <w:tcW w:w="1614" w:type="pct"/>
            <w:tcBorders>
              <w:top w:val="single" w:sz="12" w:space="0" w:color="008000"/>
              <w:bottom w:val="single" w:sz="6" w:space="0" w:color="008000"/>
            </w:tcBorders>
            <w:shd w:val="clear" w:color="auto" w:fill="FFFFFF"/>
          </w:tcPr>
          <w:p w14:paraId="0796E059" w14:textId="0A7E5491" w:rsidR="007F69D3" w:rsidRPr="00B57B36" w:rsidRDefault="007F69D3">
            <w:pPr>
              <w:pStyle w:val="CETBodytext"/>
              <w:rPr>
                <w:lang w:val="en-GB"/>
              </w:rPr>
            </w:pPr>
            <w:r>
              <w:rPr>
                <w:lang w:val="en-GB"/>
              </w:rPr>
              <w:t>Fuel cost</w:t>
            </w:r>
          </w:p>
        </w:tc>
        <w:tc>
          <w:tcPr>
            <w:tcW w:w="968" w:type="pct"/>
            <w:tcBorders>
              <w:top w:val="single" w:sz="12" w:space="0" w:color="008000"/>
              <w:bottom w:val="single" w:sz="6" w:space="0" w:color="008000"/>
            </w:tcBorders>
            <w:shd w:val="clear" w:color="auto" w:fill="FFFFFF"/>
          </w:tcPr>
          <w:p w14:paraId="422967B6" w14:textId="4E0ADD11" w:rsidR="007F69D3" w:rsidRPr="00B57B36" w:rsidRDefault="007F69D3">
            <w:pPr>
              <w:pStyle w:val="CETBodytext"/>
              <w:rPr>
                <w:lang w:val="en-GB"/>
              </w:rPr>
            </w:pPr>
            <w:r>
              <w:rPr>
                <w:lang w:val="en-GB"/>
              </w:rPr>
              <w:t>Product cost</w:t>
            </w:r>
          </w:p>
        </w:tc>
        <w:tc>
          <w:tcPr>
            <w:tcW w:w="886" w:type="pct"/>
            <w:tcBorders>
              <w:top w:val="single" w:sz="12" w:space="0" w:color="008000"/>
              <w:bottom w:val="single" w:sz="6" w:space="0" w:color="008000"/>
            </w:tcBorders>
            <w:shd w:val="clear" w:color="auto" w:fill="FFFFFF"/>
          </w:tcPr>
          <w:p w14:paraId="4833DE76" w14:textId="32DECBCD" w:rsidR="007F69D3" w:rsidRPr="00B57B36" w:rsidRDefault="007F69D3">
            <w:pPr>
              <w:pStyle w:val="CETBodytext"/>
              <w:ind w:right="-1"/>
              <w:rPr>
                <w:rFonts w:cs="Arial"/>
                <w:szCs w:val="18"/>
                <w:lang w:val="en-GB"/>
              </w:rPr>
            </w:pPr>
            <w:r>
              <w:rPr>
                <w:rFonts w:cs="Arial"/>
                <w:szCs w:val="18"/>
                <w:lang w:val="en-GB"/>
              </w:rPr>
              <w:t>Auxiliary equations</w:t>
            </w:r>
          </w:p>
        </w:tc>
      </w:tr>
      <w:tr w:rsidR="00C57A4A" w:rsidRPr="00B57B36" w14:paraId="25448971" w14:textId="77777777" w:rsidTr="004156BA">
        <w:tc>
          <w:tcPr>
            <w:tcW w:w="1532" w:type="pct"/>
            <w:shd w:val="clear" w:color="auto" w:fill="FFFFFF"/>
          </w:tcPr>
          <w:p w14:paraId="1D7E6B5D" w14:textId="1E36FF3E" w:rsidR="00C57A4A" w:rsidRPr="00B57B36" w:rsidRDefault="00C57A4A" w:rsidP="00C57A4A">
            <w:pPr>
              <w:pStyle w:val="CETBodytext"/>
              <w:rPr>
                <w:lang w:val="en-GB"/>
              </w:rPr>
            </w:pPr>
            <w:r w:rsidRPr="005E5F39">
              <w:t>Combustion chamber (CC-101)</w:t>
            </w:r>
          </w:p>
        </w:tc>
        <w:tc>
          <w:tcPr>
            <w:tcW w:w="1614" w:type="pct"/>
            <w:shd w:val="clear" w:color="auto" w:fill="FFFFFF"/>
            <w:vAlign w:val="center"/>
          </w:tcPr>
          <w:p w14:paraId="15E99C44" w14:textId="203BEB55" w:rsidR="00C57A4A" w:rsidRPr="00824C3B" w:rsidRDefault="00FB2968" w:rsidP="004156BA">
            <w:pPr>
              <w:pStyle w:val="CETBodytext"/>
              <w:jc w:val="left"/>
              <w:rPr>
                <w:iCs/>
                <w:lang w:val="en-GB"/>
              </w:rPr>
            </w:pPr>
            <m:oMathPara>
              <m:oMathParaPr>
                <m:jc m:val="left"/>
              </m:oMathParaPr>
              <m:oMath>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m:t>
                    </m:r>
                  </m:sub>
                </m:sSub>
                <m:r>
                  <m:rPr>
                    <m:sty m:val="p"/>
                  </m:rPr>
                  <w:rPr>
                    <w:rFonts w:ascii="Cambria Math" w:hAnsi="Cambria Math"/>
                    <w:color w:val="000000" w:themeColor="text1"/>
                    <w:szCs w:val="18"/>
                    <w:lang w:val="en-GB"/>
                  </w:rPr>
                  <m:t>+</m:t>
                </m:r>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2</m:t>
                    </m:r>
                  </m:sub>
                </m:sSub>
              </m:oMath>
            </m:oMathPara>
          </w:p>
        </w:tc>
        <w:tc>
          <w:tcPr>
            <w:tcW w:w="968" w:type="pct"/>
            <w:shd w:val="clear" w:color="auto" w:fill="FFFFFF"/>
            <w:vAlign w:val="center"/>
          </w:tcPr>
          <w:p w14:paraId="3E1C8923" w14:textId="1B59764F" w:rsidR="00C57A4A" w:rsidRPr="00824C3B" w:rsidRDefault="00FB2968" w:rsidP="004156BA">
            <w:pPr>
              <w:pStyle w:val="CETBodytext"/>
              <w:jc w:val="left"/>
              <w:rPr>
                <w:iCs/>
                <w:lang w:val="en-GB"/>
              </w:rPr>
            </w:pPr>
            <m:oMathPara>
              <m:oMathParaPr>
                <m:jc m:val="left"/>
              </m:oMathParaPr>
              <m:oMath>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3</m:t>
                    </m:r>
                  </m:sub>
                </m:sSub>
              </m:oMath>
            </m:oMathPara>
          </w:p>
        </w:tc>
        <w:tc>
          <w:tcPr>
            <w:tcW w:w="886" w:type="pct"/>
            <w:shd w:val="clear" w:color="auto" w:fill="FFFFFF"/>
            <w:vAlign w:val="center"/>
          </w:tcPr>
          <w:p w14:paraId="2B2AD545" w14:textId="16C245DF" w:rsidR="00C57A4A" w:rsidRPr="004156BA" w:rsidRDefault="00FB2968" w:rsidP="004156BA">
            <w:pPr>
              <w:pStyle w:val="CETBodytext"/>
              <w:ind w:right="-1"/>
              <w:jc w:val="left"/>
              <w:rPr>
                <w:rFonts w:cs="Arial"/>
                <w:szCs w:val="18"/>
                <w:lang w:val="en-GB"/>
              </w:rPr>
            </w:pPr>
            <m:oMathPara>
              <m:oMathParaPr>
                <m:jc m:val="left"/>
              </m:oMathParaPr>
              <m:oMath>
                <m:sSub>
                  <m:sSubPr>
                    <m:ctrlPr>
                      <w:rPr>
                        <w:rFonts w:ascii="Cambria Math" w:eastAsia="Calibri" w:hAnsi="Cambria Math"/>
                        <w:iCs/>
                        <w:szCs w:val="18"/>
                        <w:lang w:val="en-GB"/>
                      </w:rPr>
                    </m:ctrlPr>
                  </m:sSubPr>
                  <m:e>
                    <m:r>
                      <m:rPr>
                        <m:sty m:val="p"/>
                      </m:rPr>
                      <w:rPr>
                        <w:rFonts w:ascii="Cambria Math" w:eastAsia="Calibri" w:hAnsi="Cambria Math"/>
                        <w:szCs w:val="18"/>
                        <w:lang w:val="en-GB"/>
                      </w:rPr>
                      <m:t>c</m:t>
                    </m:r>
                  </m:e>
                  <m:sub>
                    <m:r>
                      <m:rPr>
                        <m:sty m:val="p"/>
                      </m:rPr>
                      <w:rPr>
                        <w:rFonts w:ascii="Cambria Math" w:eastAsia="Calibri" w:hAnsi="Cambria Math"/>
                        <w:szCs w:val="18"/>
                        <w:lang w:val="en-GB"/>
                      </w:rPr>
                      <m:t>1</m:t>
                    </m:r>
                  </m:sub>
                </m:sSub>
                <m:r>
                  <m:rPr>
                    <m:sty m:val="p"/>
                  </m:rPr>
                  <w:rPr>
                    <w:rFonts w:ascii="Cambria Math" w:eastAsia="Calibri" w:hAnsi="Cambria Math"/>
                    <w:szCs w:val="18"/>
                    <w:lang w:val="en-GB"/>
                  </w:rPr>
                  <m:t>=0</m:t>
                </m:r>
              </m:oMath>
            </m:oMathPara>
          </w:p>
        </w:tc>
      </w:tr>
      <w:tr w:rsidR="00C57A4A" w:rsidRPr="00B57B36" w14:paraId="4DB76057" w14:textId="77777777" w:rsidTr="004156BA">
        <w:tc>
          <w:tcPr>
            <w:tcW w:w="1532" w:type="pct"/>
            <w:shd w:val="clear" w:color="auto" w:fill="FFFFFF"/>
          </w:tcPr>
          <w:p w14:paraId="51597191" w14:textId="3EEAB84D" w:rsidR="00C57A4A" w:rsidRPr="00B57B36" w:rsidRDefault="00C57A4A" w:rsidP="00C57A4A">
            <w:pPr>
              <w:pStyle w:val="CETBodytext"/>
              <w:ind w:right="-1"/>
              <w:rPr>
                <w:rFonts w:cs="Arial"/>
                <w:szCs w:val="18"/>
                <w:lang w:val="en-GB"/>
              </w:rPr>
            </w:pPr>
            <w:r w:rsidRPr="005E5F39">
              <w:t>Boiler (B-101)</w:t>
            </w:r>
          </w:p>
        </w:tc>
        <w:tc>
          <w:tcPr>
            <w:tcW w:w="1614" w:type="pct"/>
            <w:shd w:val="clear" w:color="auto" w:fill="FFFFFF"/>
            <w:vAlign w:val="center"/>
          </w:tcPr>
          <w:p w14:paraId="6F66A662" w14:textId="5F8A1166" w:rsidR="00C57A4A" w:rsidRPr="00824C3B" w:rsidRDefault="00FB2968" w:rsidP="004156BA">
            <w:pPr>
              <w:pStyle w:val="CETBodytext"/>
              <w:ind w:right="-1"/>
              <w:jc w:val="left"/>
              <w:rPr>
                <w:rFonts w:cs="Arial"/>
                <w:iCs/>
                <w:szCs w:val="18"/>
                <w:lang w:val="en-GB"/>
              </w:rPr>
            </w:pPr>
            <m:oMathPara>
              <m:oMathParaPr>
                <m:jc m:val="left"/>
              </m:oMathParaPr>
              <m:oMath>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3</m:t>
                    </m:r>
                  </m:sub>
                </m:sSub>
                <m:r>
                  <m:rPr>
                    <m:sty m:val="p"/>
                  </m:rPr>
                  <w:rPr>
                    <w:rFonts w:ascii="Cambria Math" w:hAnsi="Cambria Math"/>
                    <w:color w:val="000000" w:themeColor="text1"/>
                    <w:szCs w:val="18"/>
                    <w:lang w:val="en-GB"/>
                  </w:rPr>
                  <m:t>-</m:t>
                </m:r>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4</m:t>
                    </m:r>
                  </m:sub>
                </m:sSub>
              </m:oMath>
            </m:oMathPara>
          </w:p>
        </w:tc>
        <w:tc>
          <w:tcPr>
            <w:tcW w:w="968" w:type="pct"/>
            <w:shd w:val="clear" w:color="auto" w:fill="FFFFFF"/>
            <w:vAlign w:val="center"/>
          </w:tcPr>
          <w:p w14:paraId="5009EE38" w14:textId="76970E59" w:rsidR="00C57A4A" w:rsidRPr="00824C3B" w:rsidRDefault="00FB2968" w:rsidP="004156BA">
            <w:pPr>
              <w:pStyle w:val="CETBodytext"/>
              <w:ind w:right="-1"/>
              <w:jc w:val="left"/>
              <w:rPr>
                <w:rFonts w:cs="Arial"/>
                <w:iCs/>
                <w:szCs w:val="18"/>
                <w:lang w:val="en-GB"/>
              </w:rPr>
            </w:pPr>
            <m:oMathPara>
              <m:oMathParaPr>
                <m:jc m:val="left"/>
              </m:oMathParaPr>
              <m:oMath>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6</m:t>
                    </m:r>
                  </m:sub>
                </m:sSub>
                <m:r>
                  <m:rPr>
                    <m:sty m:val="p"/>
                  </m:rPr>
                  <w:rPr>
                    <w:rFonts w:ascii="Cambria Math" w:hAnsi="Cambria Math"/>
                    <w:color w:val="000000" w:themeColor="text1"/>
                    <w:szCs w:val="18"/>
                    <w:lang w:val="en-GB"/>
                  </w:rPr>
                  <m:t>-</m:t>
                </m:r>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5</m:t>
                    </m:r>
                  </m:sub>
                </m:sSub>
              </m:oMath>
            </m:oMathPara>
          </w:p>
        </w:tc>
        <w:tc>
          <w:tcPr>
            <w:tcW w:w="886" w:type="pct"/>
            <w:shd w:val="clear" w:color="auto" w:fill="FFFFFF"/>
            <w:vAlign w:val="center"/>
          </w:tcPr>
          <w:p w14:paraId="578CC03A" w14:textId="1D86F068" w:rsidR="00C57A4A" w:rsidRPr="004156BA" w:rsidRDefault="00FB2968" w:rsidP="004156BA">
            <w:pPr>
              <w:pStyle w:val="CETBodytext"/>
              <w:ind w:right="-1"/>
              <w:jc w:val="left"/>
              <w:rPr>
                <w:rFonts w:cs="Arial"/>
                <w:szCs w:val="18"/>
                <w:lang w:val="en-GB"/>
              </w:rPr>
            </w:pPr>
            <m:oMathPara>
              <m:oMathParaPr>
                <m:jc m:val="left"/>
              </m:oMathParaPr>
              <m:oMath>
                <m:sSub>
                  <m:sSubPr>
                    <m:ctrlPr>
                      <w:rPr>
                        <w:rFonts w:ascii="Cambria Math" w:eastAsia="Calibri" w:hAnsi="Cambria Math"/>
                        <w:iCs/>
                        <w:szCs w:val="18"/>
                        <w:lang w:val="en-GB"/>
                      </w:rPr>
                    </m:ctrlPr>
                  </m:sSubPr>
                  <m:e>
                    <m:r>
                      <m:rPr>
                        <m:sty m:val="p"/>
                      </m:rPr>
                      <w:rPr>
                        <w:rFonts w:ascii="Cambria Math" w:eastAsia="Calibri" w:hAnsi="Cambria Math"/>
                        <w:szCs w:val="18"/>
                        <w:lang w:val="en-GB"/>
                      </w:rPr>
                      <m:t>c</m:t>
                    </m:r>
                  </m:e>
                  <m:sub>
                    <m:r>
                      <m:rPr>
                        <m:sty m:val="p"/>
                      </m:rPr>
                      <w:rPr>
                        <w:rFonts w:ascii="Cambria Math" w:eastAsia="Calibri" w:hAnsi="Cambria Math"/>
                        <w:szCs w:val="18"/>
                        <w:lang w:val="en-GB"/>
                      </w:rPr>
                      <m:t>3</m:t>
                    </m:r>
                  </m:sub>
                </m:sSub>
                <m:r>
                  <m:rPr>
                    <m:sty m:val="p"/>
                  </m:rPr>
                  <w:rPr>
                    <w:rFonts w:ascii="Cambria Math" w:eastAsia="Calibri" w:hAnsi="Cambria Math"/>
                    <w:szCs w:val="18"/>
                    <w:lang w:val="en-GB"/>
                  </w:rPr>
                  <m:t>=</m:t>
                </m:r>
                <m:sSub>
                  <m:sSubPr>
                    <m:ctrlPr>
                      <w:rPr>
                        <w:rFonts w:ascii="Cambria Math" w:eastAsia="Calibri" w:hAnsi="Cambria Math"/>
                        <w:iCs/>
                        <w:szCs w:val="18"/>
                        <w:lang w:val="en-GB"/>
                      </w:rPr>
                    </m:ctrlPr>
                  </m:sSubPr>
                  <m:e>
                    <m:r>
                      <m:rPr>
                        <m:sty m:val="p"/>
                      </m:rPr>
                      <w:rPr>
                        <w:rFonts w:ascii="Cambria Math" w:eastAsia="Calibri" w:hAnsi="Cambria Math"/>
                        <w:szCs w:val="18"/>
                        <w:lang w:val="en-GB"/>
                      </w:rPr>
                      <m:t>c</m:t>
                    </m:r>
                  </m:e>
                  <m:sub>
                    <m:r>
                      <m:rPr>
                        <m:sty m:val="p"/>
                      </m:rPr>
                      <w:rPr>
                        <w:rFonts w:ascii="Cambria Math" w:eastAsia="Calibri" w:hAnsi="Cambria Math"/>
                        <w:szCs w:val="18"/>
                        <w:lang w:val="en-GB"/>
                      </w:rPr>
                      <m:t>4</m:t>
                    </m:r>
                  </m:sub>
                </m:sSub>
              </m:oMath>
            </m:oMathPara>
          </w:p>
        </w:tc>
      </w:tr>
      <w:tr w:rsidR="00C57A4A" w:rsidRPr="00B57B36" w14:paraId="4D90B821" w14:textId="77777777" w:rsidTr="004156BA">
        <w:tc>
          <w:tcPr>
            <w:tcW w:w="1532" w:type="pct"/>
            <w:shd w:val="clear" w:color="auto" w:fill="FFFFFF"/>
          </w:tcPr>
          <w:p w14:paraId="10B837A9" w14:textId="4DAD4673" w:rsidR="00C57A4A" w:rsidRPr="00B57B36" w:rsidRDefault="00C57A4A" w:rsidP="00C57A4A">
            <w:pPr>
              <w:pStyle w:val="CETBodytext"/>
              <w:ind w:right="-1"/>
              <w:rPr>
                <w:rFonts w:cs="Arial"/>
                <w:szCs w:val="18"/>
                <w:lang w:val="en-GB"/>
              </w:rPr>
            </w:pPr>
            <w:r w:rsidRPr="005E5F39">
              <w:t>Reactor (R-101)</w:t>
            </w:r>
          </w:p>
        </w:tc>
        <w:tc>
          <w:tcPr>
            <w:tcW w:w="1614" w:type="pct"/>
            <w:shd w:val="clear" w:color="auto" w:fill="FFFFFF"/>
            <w:vAlign w:val="center"/>
          </w:tcPr>
          <w:p w14:paraId="063C0FF6" w14:textId="08B48274" w:rsidR="00C57A4A" w:rsidRPr="00824C3B" w:rsidRDefault="00FB2968" w:rsidP="004156BA">
            <w:pPr>
              <w:pStyle w:val="CETBodytext"/>
              <w:ind w:right="-1"/>
              <w:jc w:val="left"/>
              <w:rPr>
                <w:rFonts w:cs="Arial"/>
                <w:iCs/>
                <w:szCs w:val="18"/>
                <w:lang w:val="en-GB"/>
              </w:rPr>
            </w:pPr>
            <m:oMathPara>
              <m:oMathParaPr>
                <m:jc m:val="left"/>
              </m:oMathParaPr>
              <m:oMath>
                <m:d>
                  <m:dPr>
                    <m:ctrlPr>
                      <w:rPr>
                        <w:rFonts w:ascii="Cambria Math" w:hAnsi="Cambria Math"/>
                        <w:iCs/>
                        <w:color w:val="000000" w:themeColor="text1"/>
                        <w:szCs w:val="18"/>
                        <w:lang w:val="en-GB"/>
                      </w:rPr>
                    </m:ctrlPr>
                  </m:dPr>
                  <m:e>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9</m:t>
                        </m:r>
                      </m:sub>
                    </m:sSub>
                    <m:r>
                      <m:rPr>
                        <m:sty m:val="p"/>
                      </m:rPr>
                      <w:rPr>
                        <w:rFonts w:ascii="Cambria Math" w:hAnsi="Cambria Math"/>
                        <w:color w:val="000000" w:themeColor="text1"/>
                        <w:szCs w:val="18"/>
                        <w:lang w:val="en-GB"/>
                      </w:rPr>
                      <m:t>+</m:t>
                    </m:r>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8</m:t>
                        </m:r>
                      </m:sub>
                    </m:sSub>
                  </m:e>
                </m:d>
                <m:r>
                  <m:rPr>
                    <m:sty m:val="p"/>
                  </m:rPr>
                  <w:rPr>
                    <w:rFonts w:ascii="Cambria Math" w:hAnsi="Cambria Math"/>
                    <w:color w:val="000000" w:themeColor="text1"/>
                    <w:szCs w:val="18"/>
                    <w:lang w:val="en-GB"/>
                  </w:rPr>
                  <m:t>-</m:t>
                </m:r>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12</m:t>
                    </m:r>
                  </m:sub>
                </m:sSub>
              </m:oMath>
            </m:oMathPara>
          </w:p>
        </w:tc>
        <w:tc>
          <w:tcPr>
            <w:tcW w:w="968" w:type="pct"/>
            <w:shd w:val="clear" w:color="auto" w:fill="FFFFFF"/>
            <w:vAlign w:val="center"/>
          </w:tcPr>
          <w:p w14:paraId="493D015F" w14:textId="3B737A11" w:rsidR="00C57A4A" w:rsidRPr="00824C3B" w:rsidRDefault="00FB2968" w:rsidP="004156BA">
            <w:pPr>
              <w:pStyle w:val="CETBodytext"/>
              <w:ind w:right="-1"/>
              <w:jc w:val="left"/>
              <w:rPr>
                <w:rFonts w:cs="Arial"/>
                <w:iCs/>
                <w:szCs w:val="18"/>
                <w:lang w:val="en-GB"/>
              </w:rPr>
            </w:pPr>
            <m:oMathPara>
              <m:oMathParaPr>
                <m:jc m:val="left"/>
              </m:oMathParaPr>
              <m:oMath>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11</m:t>
                    </m:r>
                  </m:sub>
                </m:sSub>
                <m:r>
                  <m:rPr>
                    <m:sty m:val="p"/>
                  </m:rPr>
                  <w:rPr>
                    <w:rFonts w:ascii="Cambria Math" w:hAnsi="Cambria Math"/>
                    <w:color w:val="000000" w:themeColor="text1"/>
                    <w:szCs w:val="18"/>
                    <w:lang w:val="en-GB"/>
                  </w:rPr>
                  <m:t>+</m:t>
                </m:r>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10</m:t>
                    </m:r>
                  </m:sub>
                </m:sSub>
                <m:r>
                  <m:rPr>
                    <m:sty m:val="p"/>
                  </m:rPr>
                  <w:rPr>
                    <w:rFonts w:ascii="Cambria Math" w:hAnsi="Cambria Math"/>
                    <w:color w:val="000000" w:themeColor="text1"/>
                    <w:szCs w:val="18"/>
                    <w:lang w:val="en-GB"/>
                  </w:rPr>
                  <m:t>-</m:t>
                </m:r>
                <m:sSub>
                  <m:sSubPr>
                    <m:ctrlPr>
                      <w:rPr>
                        <w:rFonts w:ascii="Cambria Math" w:hAnsi="Cambria Math"/>
                        <w:iCs/>
                        <w:color w:val="000000" w:themeColor="text1"/>
                        <w:szCs w:val="18"/>
                        <w:lang w:val="en-GB"/>
                      </w:rPr>
                    </m:ctrlPr>
                  </m:sSubPr>
                  <m:e>
                    <m:acc>
                      <m:accPr>
                        <m:chr m:val="̇"/>
                        <m:ctrlPr>
                          <w:rPr>
                            <w:rFonts w:ascii="Cambria Math" w:hAnsi="Cambria Math"/>
                            <w:iCs/>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7</m:t>
                    </m:r>
                  </m:sub>
                </m:sSub>
              </m:oMath>
            </m:oMathPara>
          </w:p>
        </w:tc>
        <w:tc>
          <w:tcPr>
            <w:tcW w:w="886" w:type="pct"/>
            <w:shd w:val="clear" w:color="auto" w:fill="FFFFFF"/>
            <w:vAlign w:val="center"/>
          </w:tcPr>
          <w:p w14:paraId="41A76313" w14:textId="7549E587" w:rsidR="00C57A4A" w:rsidRPr="004156BA" w:rsidRDefault="00FB2968" w:rsidP="004156BA">
            <w:pPr>
              <w:pStyle w:val="CETBodytext"/>
              <w:ind w:right="-1"/>
              <w:jc w:val="left"/>
              <w:rPr>
                <w:rFonts w:cs="Arial"/>
                <w:szCs w:val="18"/>
                <w:lang w:val="en-GB"/>
              </w:rPr>
            </w:pPr>
            <m:oMathPara>
              <m:oMathParaPr>
                <m:jc m:val="left"/>
              </m:oMathParaPr>
              <m:oMath>
                <m:sSub>
                  <m:sSubPr>
                    <m:ctrlPr>
                      <w:rPr>
                        <w:rFonts w:ascii="Cambria Math" w:eastAsia="Calibri" w:hAnsi="Cambria Math"/>
                        <w:iCs/>
                        <w:szCs w:val="18"/>
                        <w:lang w:val="en-GB"/>
                      </w:rPr>
                    </m:ctrlPr>
                  </m:sSubPr>
                  <m:e>
                    <m:r>
                      <m:rPr>
                        <m:sty m:val="p"/>
                      </m:rPr>
                      <w:rPr>
                        <w:rFonts w:ascii="Cambria Math" w:eastAsia="Calibri" w:hAnsi="Cambria Math"/>
                        <w:szCs w:val="18"/>
                        <w:lang w:val="en-GB"/>
                      </w:rPr>
                      <m:t>c</m:t>
                    </m:r>
                  </m:e>
                  <m:sub>
                    <m:r>
                      <m:rPr>
                        <m:sty m:val="p"/>
                      </m:rPr>
                      <w:rPr>
                        <w:rFonts w:ascii="Cambria Math" w:eastAsia="Calibri" w:hAnsi="Cambria Math"/>
                        <w:szCs w:val="18"/>
                        <w:lang w:val="en-GB"/>
                      </w:rPr>
                      <m:t>7</m:t>
                    </m:r>
                  </m:sub>
                </m:sSub>
                <m:r>
                  <m:rPr>
                    <m:sty m:val="p"/>
                  </m:rPr>
                  <w:rPr>
                    <w:rFonts w:ascii="Cambria Math" w:eastAsia="Calibri" w:hAnsi="Cambria Math"/>
                    <w:szCs w:val="18"/>
                    <w:lang w:val="en-GB"/>
                  </w:rPr>
                  <m:t>=0</m:t>
                </m:r>
              </m:oMath>
            </m:oMathPara>
          </w:p>
        </w:tc>
      </w:tr>
      <w:tr w:rsidR="00C57A4A" w:rsidRPr="00B57B36" w14:paraId="35EFFC9E" w14:textId="77777777" w:rsidTr="004156BA">
        <w:tc>
          <w:tcPr>
            <w:tcW w:w="1532" w:type="pct"/>
            <w:shd w:val="clear" w:color="auto" w:fill="FFFFFF"/>
          </w:tcPr>
          <w:p w14:paraId="30241975" w14:textId="0B7499E0" w:rsidR="00C57A4A" w:rsidRPr="00B57B36" w:rsidRDefault="00C57A4A" w:rsidP="00C57A4A">
            <w:pPr>
              <w:pStyle w:val="CETBodytext"/>
              <w:ind w:right="-1"/>
              <w:rPr>
                <w:rFonts w:cs="Arial"/>
                <w:szCs w:val="18"/>
                <w:lang w:val="en-GB"/>
              </w:rPr>
            </w:pPr>
            <w:r w:rsidRPr="005E5F39">
              <w:t>Overall system</w:t>
            </w:r>
          </w:p>
        </w:tc>
        <w:tc>
          <w:tcPr>
            <w:tcW w:w="1614" w:type="pct"/>
            <w:shd w:val="clear" w:color="auto" w:fill="FFFFFF"/>
            <w:vAlign w:val="center"/>
          </w:tcPr>
          <w:p w14:paraId="73F16D3A" w14:textId="2EF766B4" w:rsidR="00C57A4A" w:rsidRPr="004156BA" w:rsidRDefault="00FB2968" w:rsidP="004156BA">
            <w:pPr>
              <w:pStyle w:val="CETBodytext"/>
              <w:ind w:right="-1"/>
              <w:jc w:val="left"/>
              <w:rPr>
                <w:rFonts w:cs="Arial"/>
                <w:szCs w:val="18"/>
                <w:lang w:val="en-GB"/>
              </w:rPr>
            </w:pPr>
            <m:oMathPara>
              <m:oMathParaPr>
                <m:jc m:val="left"/>
              </m:oMathParaPr>
              <m:oMath>
                <m:sSub>
                  <m:sSubPr>
                    <m:ctrlPr>
                      <w:rPr>
                        <w:rFonts w:ascii="Cambria Math" w:hAnsi="Cambria Math"/>
                        <w:color w:val="000000" w:themeColor="text1"/>
                        <w:szCs w:val="18"/>
                        <w:lang w:val="en-GB"/>
                      </w:rPr>
                    </m:ctrlPr>
                  </m:sSubPr>
                  <m:e>
                    <m:r>
                      <m:rPr>
                        <m:sty m:val="p"/>
                      </m:rPr>
                      <w:rPr>
                        <w:rFonts w:ascii="Cambria Math" w:hAnsi="Cambria Math"/>
                        <w:color w:val="000000" w:themeColor="text1"/>
                        <w:szCs w:val="18"/>
                        <w:lang w:val="en-GB"/>
                      </w:rPr>
                      <m:t>(</m:t>
                    </m:r>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2</m:t>
                    </m:r>
                  </m:sub>
                </m:sSub>
                <m:r>
                  <m:rPr>
                    <m:sty m:val="p"/>
                  </m:rPr>
                  <w:rPr>
                    <w:rFonts w:ascii="Cambria Math" w:hAnsi="Cambria Math"/>
                    <w:color w:val="000000" w:themeColor="text1"/>
                    <w:szCs w:val="18"/>
                    <w:lang w:val="en-GB"/>
                  </w:rPr>
                  <m:t>+</m:t>
                </m:r>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m:t>
                    </m:r>
                  </m:sub>
                </m:sSub>
                <m:r>
                  <m:rPr>
                    <m:sty m:val="p"/>
                  </m:rPr>
                  <w:rPr>
                    <w:rFonts w:ascii="Cambria Math" w:hAnsi="Cambria Math"/>
                    <w:color w:val="000000" w:themeColor="text1"/>
                    <w:szCs w:val="18"/>
                    <w:lang w:val="en-GB"/>
                  </w:rPr>
                  <m:t>-</m:t>
                </m:r>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4</m:t>
                    </m:r>
                  </m:sub>
                </m:sSub>
                <m:r>
                  <m:rPr>
                    <m:sty m:val="p"/>
                  </m:rPr>
                  <w:rPr>
                    <w:rFonts w:ascii="Cambria Math" w:hAnsi="Cambria Math"/>
                    <w:color w:val="000000" w:themeColor="text1"/>
                    <w:szCs w:val="18"/>
                    <w:lang w:val="en-GB"/>
                  </w:rPr>
                  <m:t>)+</m:t>
                </m:r>
                <m:d>
                  <m:dPr>
                    <m:ctrlPr>
                      <w:rPr>
                        <w:rFonts w:ascii="Cambria Math" w:hAnsi="Cambria Math"/>
                        <w:color w:val="000000" w:themeColor="text1"/>
                        <w:szCs w:val="18"/>
                        <w:lang w:val="en-GB"/>
                      </w:rPr>
                    </m:ctrlPr>
                  </m:dPr>
                  <m:e>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9</m:t>
                        </m:r>
                      </m:sub>
                    </m:sSub>
                    <m:r>
                      <m:rPr>
                        <m:sty m:val="p"/>
                      </m:rPr>
                      <w:rPr>
                        <w:rFonts w:ascii="Cambria Math" w:hAnsi="Cambria Math"/>
                        <w:color w:val="000000" w:themeColor="text1"/>
                        <w:szCs w:val="18"/>
                        <w:lang w:val="en-GB"/>
                      </w:rPr>
                      <m:t>+</m:t>
                    </m:r>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8</m:t>
                        </m:r>
                      </m:sub>
                    </m:sSub>
                  </m:e>
                </m:d>
                <m:r>
                  <m:rPr>
                    <m:sty m:val="p"/>
                  </m:rPr>
                  <w:rPr>
                    <w:rFonts w:ascii="Cambria Math" w:hAnsi="Cambria Math"/>
                    <w:color w:val="000000" w:themeColor="text1"/>
                    <w:szCs w:val="18"/>
                    <w:lang w:val="en-GB"/>
                  </w:rPr>
                  <m:t>-</m:t>
                </m:r>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12</m:t>
                    </m:r>
                  </m:sub>
                </m:sSub>
              </m:oMath>
            </m:oMathPara>
          </w:p>
        </w:tc>
        <w:tc>
          <w:tcPr>
            <w:tcW w:w="968" w:type="pct"/>
            <w:shd w:val="clear" w:color="auto" w:fill="FFFFFF"/>
            <w:vAlign w:val="center"/>
          </w:tcPr>
          <w:p w14:paraId="0FF82E1A" w14:textId="642BC834" w:rsidR="00C57A4A" w:rsidRPr="004156BA" w:rsidRDefault="00FB2968" w:rsidP="004156BA">
            <w:pPr>
              <w:pStyle w:val="CETBodytext"/>
              <w:ind w:right="-1"/>
              <w:jc w:val="left"/>
              <w:rPr>
                <w:rFonts w:cs="Arial"/>
                <w:szCs w:val="18"/>
                <w:lang w:val="en-GB"/>
              </w:rPr>
            </w:pPr>
            <m:oMathPara>
              <m:oMathParaPr>
                <m:jc m:val="left"/>
              </m:oMathParaPr>
              <m:oMath>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11</m:t>
                    </m:r>
                  </m:sub>
                </m:sSub>
                <m:r>
                  <m:rPr>
                    <m:sty m:val="p"/>
                  </m:rPr>
                  <w:rPr>
                    <w:rFonts w:ascii="Cambria Math" w:hAnsi="Cambria Math"/>
                    <w:color w:val="000000" w:themeColor="text1"/>
                    <w:szCs w:val="18"/>
                    <w:lang w:val="en-GB"/>
                  </w:rPr>
                  <m:t>+</m:t>
                </m:r>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10</m:t>
                    </m:r>
                  </m:sub>
                </m:sSub>
                <m:r>
                  <m:rPr>
                    <m:sty m:val="p"/>
                  </m:rPr>
                  <w:rPr>
                    <w:rFonts w:ascii="Cambria Math" w:hAnsi="Cambria Math"/>
                    <w:color w:val="000000" w:themeColor="text1"/>
                    <w:szCs w:val="18"/>
                    <w:lang w:val="en-GB"/>
                  </w:rPr>
                  <m:t>-</m:t>
                </m:r>
                <m:sSub>
                  <m:sSubPr>
                    <m:ctrlPr>
                      <w:rPr>
                        <w:rFonts w:ascii="Cambria Math" w:hAnsi="Cambria Math"/>
                        <w:color w:val="000000" w:themeColor="text1"/>
                        <w:szCs w:val="18"/>
                        <w:lang w:val="en-GB"/>
                      </w:rPr>
                    </m:ctrlPr>
                  </m:sSubPr>
                  <m:e>
                    <m:acc>
                      <m:accPr>
                        <m:chr m:val="̇"/>
                        <m:ctrlPr>
                          <w:rPr>
                            <w:rFonts w:ascii="Cambria Math" w:hAnsi="Cambria Math"/>
                            <w:color w:val="000000" w:themeColor="text1"/>
                            <w:szCs w:val="18"/>
                            <w:lang w:val="en-GB"/>
                          </w:rPr>
                        </m:ctrlPr>
                      </m:accPr>
                      <m:e>
                        <m:r>
                          <m:rPr>
                            <m:sty m:val="p"/>
                          </m:rPr>
                          <w:rPr>
                            <w:rFonts w:ascii="Cambria Math" w:hAnsi="Cambria Math"/>
                            <w:color w:val="000000" w:themeColor="text1"/>
                            <w:szCs w:val="18"/>
                            <w:lang w:val="en-GB"/>
                          </w:rPr>
                          <m:t>C</m:t>
                        </m:r>
                      </m:e>
                    </m:acc>
                  </m:e>
                  <m:sub>
                    <m:r>
                      <m:rPr>
                        <m:sty m:val="p"/>
                      </m:rPr>
                      <w:rPr>
                        <w:rFonts w:ascii="Cambria Math" w:hAnsi="Cambria Math"/>
                        <w:color w:val="000000" w:themeColor="text1"/>
                        <w:szCs w:val="18"/>
                        <w:lang w:val="en-GB"/>
                      </w:rPr>
                      <m:t>7</m:t>
                    </m:r>
                  </m:sub>
                </m:sSub>
              </m:oMath>
            </m:oMathPara>
          </w:p>
        </w:tc>
        <w:tc>
          <w:tcPr>
            <w:tcW w:w="886" w:type="pct"/>
            <w:shd w:val="clear" w:color="auto" w:fill="FFFFFF"/>
            <w:vAlign w:val="center"/>
          </w:tcPr>
          <w:p w14:paraId="7F6DE4D0" w14:textId="77777777" w:rsidR="00C57A4A" w:rsidRPr="00B57B36" w:rsidRDefault="00C57A4A" w:rsidP="004156BA">
            <w:pPr>
              <w:pStyle w:val="CETBodytext"/>
              <w:ind w:right="-1"/>
              <w:rPr>
                <w:rFonts w:cs="Arial"/>
                <w:szCs w:val="18"/>
                <w:lang w:val="en-GB"/>
              </w:rPr>
            </w:pPr>
          </w:p>
        </w:tc>
      </w:tr>
    </w:tbl>
    <w:p w14:paraId="1F855F9E" w14:textId="212DC41F" w:rsidR="00C57552" w:rsidRDefault="00C57552" w:rsidP="00453E24">
      <w:pPr>
        <w:pStyle w:val="CETheadingx"/>
      </w:pPr>
      <w:r>
        <w:t xml:space="preserve">Optimization </w:t>
      </w:r>
      <w:r w:rsidR="00534F9A">
        <w:t>model</w:t>
      </w:r>
    </w:p>
    <w:p w14:paraId="11D9E77A" w14:textId="0D37C7F4" w:rsidR="00E91234" w:rsidRDefault="00AC5EBD" w:rsidP="00E91234">
      <w:pPr>
        <w:pStyle w:val="CETBodytext"/>
      </w:pPr>
      <w:r w:rsidRPr="00AC5EBD">
        <w:t xml:space="preserve">A </w:t>
      </w:r>
      <w:r w:rsidR="00517C57">
        <w:t>multi</w:t>
      </w:r>
      <w:r w:rsidRPr="00AC5EBD">
        <w:t>-objective optimization algorithm was developed and implemented in Python 3.8.8 to maximize exerg</w:t>
      </w:r>
      <w:r w:rsidR="007E07DC">
        <w:t>y</w:t>
      </w:r>
      <w:r w:rsidRPr="00AC5EBD">
        <w:t xml:space="preserve"> efficiency </w:t>
      </w:r>
      <w:r w:rsidR="00517C57">
        <w:t>and reaction yield, and</w:t>
      </w:r>
      <w:r w:rsidRPr="00AC5EBD">
        <w:t xml:space="preserve"> </w:t>
      </w:r>
      <w:r w:rsidR="00517C57">
        <w:t xml:space="preserve">to </w:t>
      </w:r>
      <w:r w:rsidRPr="00AC5EBD">
        <w:t xml:space="preserve">minimize </w:t>
      </w:r>
      <w:r w:rsidR="00841E1D">
        <w:t>the exergy cost of destruction</w:t>
      </w:r>
      <w:r w:rsidRPr="00AC5EBD">
        <w:t xml:space="preserve">, as defined in </w:t>
      </w:r>
      <w:proofErr w:type="spellStart"/>
      <w:r w:rsidRPr="00AC5EBD">
        <w:t>Eqs</w:t>
      </w:r>
      <w:proofErr w:type="spellEnd"/>
      <w:r w:rsidRPr="00AC5EBD">
        <w:t xml:space="preserve"> (</w:t>
      </w:r>
      <w:r w:rsidR="007E07DC">
        <w:t>7</w:t>
      </w:r>
      <w:r w:rsidRPr="00AC5EBD">
        <w:t>)</w:t>
      </w:r>
      <w:r w:rsidR="00F620CC">
        <w:t>-</w:t>
      </w:r>
      <w:r w:rsidRPr="00AC5EBD">
        <w:t>(</w:t>
      </w:r>
      <w:r w:rsidR="00517C57">
        <w:t>9</w:t>
      </w:r>
      <w:r w:rsidRPr="00AC5EBD">
        <w:t>):</w:t>
      </w:r>
    </w:p>
    <w:tbl>
      <w:tblPr>
        <w:tblW w:w="5000" w:type="pct"/>
        <w:tblLook w:val="04A0" w:firstRow="1" w:lastRow="0" w:firstColumn="1" w:lastColumn="0" w:noHBand="0" w:noVBand="1"/>
      </w:tblPr>
      <w:tblGrid>
        <w:gridCol w:w="7984"/>
        <w:gridCol w:w="803"/>
      </w:tblGrid>
      <w:tr w:rsidR="007E07DC" w:rsidRPr="00B57B36" w14:paraId="7D76745B" w14:textId="77777777">
        <w:tc>
          <w:tcPr>
            <w:tcW w:w="7984" w:type="dxa"/>
            <w:shd w:val="clear" w:color="auto" w:fill="auto"/>
            <w:vAlign w:val="center"/>
          </w:tcPr>
          <w:p w14:paraId="6285196A" w14:textId="192D2F42" w:rsidR="007E07DC" w:rsidRPr="00063EE1" w:rsidRDefault="00FB2968">
            <w:pPr>
              <w:pStyle w:val="CETEquation"/>
            </w:pPr>
            <m:oMathPara>
              <m:oMathParaPr>
                <m:jc m:val="left"/>
              </m:oMathParaPr>
              <m:oMath>
                <m:func>
                  <m:funcPr>
                    <m:ctrlPr>
                      <w:rPr>
                        <w:rFonts w:ascii="Cambria Math" w:hAnsi="Cambria Math"/>
                        <w:iCs/>
                        <w:szCs w:val="18"/>
                      </w:rPr>
                    </m:ctrlPr>
                  </m:funcPr>
                  <m:fName>
                    <m:r>
                      <m:rPr>
                        <m:sty m:val="p"/>
                      </m:rPr>
                      <w:rPr>
                        <w:rFonts w:ascii="Cambria Math" w:hAnsi="Cambria Math"/>
                        <w:szCs w:val="18"/>
                      </w:rPr>
                      <m:t>max</m:t>
                    </m:r>
                  </m:fName>
                  <m:e>
                    <m:r>
                      <m:rPr>
                        <m:sty m:val="p"/>
                      </m:rPr>
                      <w:rPr>
                        <w:rFonts w:ascii="Cambria Math" w:hAnsi="Cambria Math"/>
                        <w:szCs w:val="18"/>
                      </w:rPr>
                      <m:t xml:space="preserve">  </m:t>
                    </m:r>
                    <m:sSub>
                      <m:sSubPr>
                        <m:ctrlPr>
                          <w:rPr>
                            <w:rFonts w:ascii="Cambria Math" w:hAnsi="Cambria Math"/>
                            <w:szCs w:val="18"/>
                          </w:rPr>
                        </m:ctrlPr>
                      </m:sSubPr>
                      <m:e>
                        <m:r>
                          <m:rPr>
                            <m:sty m:val="p"/>
                          </m:rPr>
                          <w:rPr>
                            <w:rFonts w:ascii="Cambria Math" w:hAnsi="Cambria Math"/>
                            <w:szCs w:val="18"/>
                          </w:rPr>
                          <m:t>η</m:t>
                        </m:r>
                      </m:e>
                      <m:sub>
                        <m:r>
                          <w:rPr>
                            <w:rFonts w:ascii="Cambria Math" w:hAnsi="Cambria Math"/>
                            <w:szCs w:val="18"/>
                          </w:rPr>
                          <m:t>overall</m:t>
                        </m:r>
                      </m:sub>
                    </m:sSub>
                    <m:r>
                      <m:rPr>
                        <m:sty m:val="p"/>
                      </m:rPr>
                      <w:rPr>
                        <w:rFonts w:ascii="Cambria Math" w:hAnsi="Cambria Math"/>
                        <w:szCs w:val="18"/>
                      </w:rPr>
                      <m:t>(%)=</m:t>
                    </m:r>
                    <m:f>
                      <m:fPr>
                        <m:ctrlPr>
                          <w:rPr>
                            <w:rFonts w:ascii="Cambria Math" w:hAnsi="Cambria Math"/>
                            <w:iCs/>
                            <w:szCs w:val="18"/>
                          </w:rPr>
                        </m:ctrlPr>
                      </m:fPr>
                      <m:num>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11</m:t>
                            </m:r>
                          </m:sub>
                        </m:sSub>
                        <m:r>
                          <m:rPr>
                            <m:sty m:val="p"/>
                          </m:rPr>
                          <w:rPr>
                            <w:rFonts w:ascii="Cambria Math" w:hAnsi="Cambria Math"/>
                            <w:color w:val="000000" w:themeColor="text1"/>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10</m:t>
                            </m:r>
                          </m:sub>
                        </m:sSub>
                        <m:r>
                          <m:rPr>
                            <m:sty m:val="p"/>
                          </m:rPr>
                          <w:rPr>
                            <w:rFonts w:ascii="Cambria Math" w:hAnsi="Cambria Math"/>
                            <w:color w:val="000000" w:themeColor="text1"/>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7</m:t>
                            </m:r>
                          </m:sub>
                        </m:sSub>
                      </m:num>
                      <m:den>
                        <m:sSub>
                          <m:sSubPr>
                            <m:ctrlPr>
                              <w:rPr>
                                <w:rFonts w:ascii="Cambria Math" w:hAnsi="Cambria Math"/>
                                <w:color w:val="000000" w:themeColor="text1"/>
                                <w:szCs w:val="18"/>
                              </w:rPr>
                            </m:ctrlPr>
                          </m:sSubPr>
                          <m:e>
                            <m:r>
                              <m:rPr>
                                <m:sty m:val="p"/>
                              </m:rPr>
                              <w:rPr>
                                <w:rFonts w:ascii="Cambria Math" w:hAnsi="Cambria Math"/>
                                <w:color w:val="000000" w:themeColor="text1"/>
                                <w:szCs w:val="18"/>
                              </w:rPr>
                              <m:t>(</m:t>
                            </m:r>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2</m:t>
                            </m:r>
                          </m:sub>
                        </m:sSub>
                        <m:r>
                          <m:rPr>
                            <m:sty m:val="p"/>
                          </m:rPr>
                          <w:rPr>
                            <w:rFonts w:ascii="Cambria Math" w:hAnsi="Cambria Math"/>
                            <w:color w:val="000000" w:themeColor="text1"/>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1</m:t>
                            </m:r>
                          </m:sub>
                        </m:sSub>
                        <m:r>
                          <m:rPr>
                            <m:sty m:val="p"/>
                          </m:rPr>
                          <w:rPr>
                            <w:rFonts w:ascii="Cambria Math" w:hAnsi="Cambria Math"/>
                            <w:color w:val="000000" w:themeColor="text1"/>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4</m:t>
                            </m:r>
                          </m:sub>
                        </m:sSub>
                        <m:r>
                          <m:rPr>
                            <m:sty m:val="p"/>
                          </m:rPr>
                          <w:rPr>
                            <w:rFonts w:ascii="Cambria Math" w:hAnsi="Cambria Math"/>
                            <w:color w:val="000000" w:themeColor="text1"/>
                            <w:szCs w:val="18"/>
                          </w:rPr>
                          <m:t>)+</m:t>
                        </m:r>
                        <m:d>
                          <m:dPr>
                            <m:ctrlPr>
                              <w:rPr>
                                <w:rFonts w:ascii="Cambria Math" w:hAnsi="Cambria Math"/>
                                <w:color w:val="000000" w:themeColor="text1"/>
                                <w:szCs w:val="18"/>
                              </w:rPr>
                            </m:ctrlPr>
                          </m:dPr>
                          <m:e>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9</m:t>
                                </m:r>
                              </m:sub>
                            </m:sSub>
                            <m:r>
                              <m:rPr>
                                <m:sty m:val="p"/>
                              </m:rPr>
                              <w:rPr>
                                <w:rFonts w:ascii="Cambria Math" w:hAnsi="Cambria Math"/>
                                <w:color w:val="000000" w:themeColor="text1"/>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8</m:t>
                                </m:r>
                              </m:sub>
                            </m:sSub>
                          </m:e>
                        </m:d>
                        <m:r>
                          <m:rPr>
                            <m:sty m:val="p"/>
                          </m:rPr>
                          <w:rPr>
                            <w:rFonts w:ascii="Cambria Math" w:hAnsi="Cambria Math"/>
                            <w:color w:val="000000" w:themeColor="text1"/>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E</m:t>
                                </m:r>
                              </m:e>
                            </m:acc>
                          </m:e>
                          <m:sub>
                            <m:r>
                              <m:rPr>
                                <m:sty m:val="p"/>
                              </m:rPr>
                              <w:rPr>
                                <w:rFonts w:ascii="Cambria Math" w:hAnsi="Cambria Math"/>
                                <w:color w:val="000000" w:themeColor="text1"/>
                                <w:szCs w:val="18"/>
                              </w:rPr>
                              <m:t>12</m:t>
                            </m:r>
                          </m:sub>
                        </m:sSub>
                      </m:den>
                    </m:f>
                    <m:r>
                      <w:rPr>
                        <w:rFonts w:ascii="Cambria Math" w:hAnsi="Cambria Math"/>
                        <w:szCs w:val="18"/>
                      </w:rPr>
                      <m:t>∙100</m:t>
                    </m:r>
                  </m:e>
                </m:func>
              </m:oMath>
            </m:oMathPara>
          </w:p>
        </w:tc>
        <w:tc>
          <w:tcPr>
            <w:tcW w:w="803" w:type="dxa"/>
            <w:shd w:val="clear" w:color="auto" w:fill="auto"/>
            <w:vAlign w:val="center"/>
          </w:tcPr>
          <w:p w14:paraId="272CD1B9" w14:textId="2FAD87F8" w:rsidR="007E07DC" w:rsidRPr="00B57B36" w:rsidRDefault="007E07DC">
            <w:pPr>
              <w:pStyle w:val="CETEquation"/>
              <w:jc w:val="right"/>
            </w:pPr>
            <w:r w:rsidRPr="00B57B36">
              <w:t>(</w:t>
            </w:r>
            <w:r>
              <w:t>7</w:t>
            </w:r>
            <w:r w:rsidRPr="00B57B36">
              <w:t>)</w:t>
            </w:r>
          </w:p>
        </w:tc>
      </w:tr>
      <w:tr w:rsidR="007E07DC" w:rsidRPr="00B57B36" w14:paraId="09DC09B0" w14:textId="77777777">
        <w:tc>
          <w:tcPr>
            <w:tcW w:w="7984" w:type="dxa"/>
            <w:shd w:val="clear" w:color="auto" w:fill="auto"/>
            <w:vAlign w:val="center"/>
          </w:tcPr>
          <w:p w14:paraId="05C831C1" w14:textId="45DE9AB7" w:rsidR="007E07DC" w:rsidRPr="00841E1D" w:rsidRDefault="00FB2968">
            <w:pPr>
              <w:pStyle w:val="CETEquation"/>
              <w:rPr>
                <w:szCs w:val="18"/>
              </w:rPr>
            </w:pPr>
            <m:oMathPara>
              <m:oMathParaPr>
                <m:jc m:val="left"/>
              </m:oMathParaPr>
              <m:oMath>
                <m:func>
                  <m:funcPr>
                    <m:ctrlPr>
                      <w:rPr>
                        <w:rFonts w:ascii="Cambria Math" w:hAnsi="Cambria Math"/>
                        <w:szCs w:val="18"/>
                      </w:rPr>
                    </m:ctrlPr>
                  </m:funcPr>
                  <m:fName>
                    <m:r>
                      <m:rPr>
                        <m:sty m:val="p"/>
                      </m:rPr>
                      <w:rPr>
                        <w:rFonts w:ascii="Cambria Math" w:hAnsi="Cambria Math"/>
                        <w:szCs w:val="18"/>
                      </w:rPr>
                      <m:t>max</m:t>
                    </m:r>
                  </m:fName>
                  <m:e>
                    <m:r>
                      <m:rPr>
                        <m:sty m:val="p"/>
                      </m:rPr>
                      <w:rPr>
                        <w:rFonts w:ascii="Cambria Math" w:hAnsi="Cambria Math"/>
                        <w:szCs w:val="18"/>
                      </w:rPr>
                      <m:t xml:space="preserve">  yield (%)</m:t>
                    </m:r>
                  </m:e>
                </m:func>
                <m:r>
                  <m:rPr>
                    <m:sty m:val="p"/>
                  </m:rPr>
                  <w:rPr>
                    <w:rFonts w:ascii="Cambria Math" w:hAnsi="Cambria Math"/>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m</m:t>
                        </m:r>
                      </m:e>
                    </m:acc>
                  </m:e>
                  <m:sub>
                    <m:r>
                      <m:rPr>
                        <m:sty m:val="p"/>
                      </m:rPr>
                      <w:rPr>
                        <w:rFonts w:ascii="Cambria Math" w:hAnsi="Cambria Math"/>
                        <w:color w:val="000000" w:themeColor="text1"/>
                        <w:szCs w:val="18"/>
                      </w:rPr>
                      <m:t>11</m:t>
                    </m:r>
                  </m:sub>
                </m:sSub>
                <m:r>
                  <m:rPr>
                    <m:sty m:val="p"/>
                  </m:rPr>
                  <w:rPr>
                    <w:rFonts w:ascii="Cambria Math" w:hAnsi="Cambria Math"/>
                    <w:color w:val="000000" w:themeColor="text1"/>
                    <w:szCs w:val="18"/>
                  </w:rPr>
                  <m:t>/</m:t>
                </m:r>
                <m:sSub>
                  <m:sSubPr>
                    <m:ctrlPr>
                      <w:rPr>
                        <w:rFonts w:ascii="Cambria Math" w:hAnsi="Cambria Math"/>
                        <w:color w:val="000000" w:themeColor="text1"/>
                        <w:szCs w:val="18"/>
                      </w:rPr>
                    </m:ctrlPr>
                  </m:sSubPr>
                  <m:e>
                    <m:acc>
                      <m:accPr>
                        <m:chr m:val="̇"/>
                        <m:ctrlPr>
                          <w:rPr>
                            <w:rFonts w:ascii="Cambria Math" w:hAnsi="Cambria Math"/>
                            <w:color w:val="000000" w:themeColor="text1"/>
                            <w:szCs w:val="18"/>
                          </w:rPr>
                        </m:ctrlPr>
                      </m:accPr>
                      <m:e>
                        <m:r>
                          <m:rPr>
                            <m:sty m:val="p"/>
                          </m:rPr>
                          <w:rPr>
                            <w:rFonts w:ascii="Cambria Math" w:hAnsi="Cambria Math"/>
                            <w:color w:val="000000" w:themeColor="text1"/>
                            <w:szCs w:val="18"/>
                          </w:rPr>
                          <m:t>m</m:t>
                        </m:r>
                      </m:e>
                    </m:acc>
                  </m:e>
                  <m:sub>
                    <m:r>
                      <m:rPr>
                        <m:sty m:val="p"/>
                      </m:rPr>
                      <w:rPr>
                        <w:rFonts w:ascii="Cambria Math" w:hAnsi="Cambria Math"/>
                        <w:color w:val="000000" w:themeColor="text1"/>
                        <w:szCs w:val="18"/>
                      </w:rPr>
                      <m:t>7</m:t>
                    </m:r>
                  </m:sub>
                </m:sSub>
                <m:r>
                  <m:rPr>
                    <m:sty m:val="p"/>
                  </m:rPr>
                  <w:rPr>
                    <w:rFonts w:ascii="Cambria Math" w:hAnsi="Cambria Math"/>
                    <w:szCs w:val="18"/>
                  </w:rPr>
                  <m:t>∙100</m:t>
                </m:r>
              </m:oMath>
            </m:oMathPara>
          </w:p>
        </w:tc>
        <w:tc>
          <w:tcPr>
            <w:tcW w:w="803" w:type="dxa"/>
            <w:shd w:val="clear" w:color="auto" w:fill="auto"/>
            <w:vAlign w:val="center"/>
          </w:tcPr>
          <w:p w14:paraId="6C295CDA" w14:textId="2B86B28F" w:rsidR="007E07DC" w:rsidRPr="00B57B36" w:rsidRDefault="007E07DC">
            <w:pPr>
              <w:pStyle w:val="CETEquation"/>
              <w:jc w:val="right"/>
            </w:pPr>
            <w:r>
              <w:t>(8)</w:t>
            </w:r>
          </w:p>
        </w:tc>
      </w:tr>
      <w:tr w:rsidR="00517C57" w:rsidRPr="00B57B36" w14:paraId="14CCF939" w14:textId="77777777">
        <w:tc>
          <w:tcPr>
            <w:tcW w:w="7984" w:type="dxa"/>
            <w:shd w:val="clear" w:color="auto" w:fill="auto"/>
            <w:vAlign w:val="center"/>
          </w:tcPr>
          <w:p w14:paraId="33906B93" w14:textId="7E8F3B20" w:rsidR="00517C57" w:rsidRPr="00824C3B" w:rsidRDefault="00FB2968">
            <w:pPr>
              <w:pStyle w:val="CETEquation"/>
              <w:rPr>
                <w:szCs w:val="18"/>
              </w:rPr>
            </w:pPr>
            <m:oMathPara>
              <m:oMathParaPr>
                <m:jc m:val="left"/>
              </m:oMathParaPr>
              <m:oMath>
                <m:func>
                  <m:funcPr>
                    <m:ctrlPr>
                      <w:rPr>
                        <w:rFonts w:ascii="Cambria Math" w:hAnsi="Cambria Math"/>
                        <w:szCs w:val="18"/>
                      </w:rPr>
                    </m:ctrlPr>
                  </m:funcPr>
                  <m:fName>
                    <m:r>
                      <m:rPr>
                        <m:sty m:val="p"/>
                      </m:rPr>
                      <w:rPr>
                        <w:rFonts w:ascii="Cambria Math" w:hAnsi="Cambria Math"/>
                        <w:szCs w:val="18"/>
                      </w:rPr>
                      <m:t>min</m:t>
                    </m:r>
                  </m:fName>
                  <m:e>
                    <m:r>
                      <m:rPr>
                        <m:sty m:val="p"/>
                      </m:rPr>
                      <w:rPr>
                        <w:rFonts w:ascii="Cambria Math" w:hAnsi="Cambria Math"/>
                        <w:szCs w:val="18"/>
                      </w:rPr>
                      <m:t xml:space="preserve">  </m:t>
                    </m:r>
                    <m:sSub>
                      <m:sSubPr>
                        <m:ctrlPr>
                          <w:rPr>
                            <w:rFonts w:ascii="Cambria Math" w:hAnsi="Cambria Math"/>
                            <w:szCs w:val="18"/>
                          </w:rPr>
                        </m:ctrlPr>
                      </m:sSubPr>
                      <m:e>
                        <m:acc>
                          <m:accPr>
                            <m:chr m:val="̇"/>
                            <m:ctrlPr>
                              <w:rPr>
                                <w:rFonts w:ascii="Cambria Math" w:hAnsi="Cambria Math"/>
                                <w:szCs w:val="18"/>
                              </w:rPr>
                            </m:ctrlPr>
                          </m:accPr>
                          <m:e>
                            <m:r>
                              <m:rPr>
                                <m:sty m:val="p"/>
                              </m:rPr>
                              <w:rPr>
                                <w:rFonts w:ascii="Cambria Math" w:hAnsi="Cambria Math"/>
                                <w:szCs w:val="18"/>
                              </w:rPr>
                              <m:t>C</m:t>
                            </m:r>
                          </m:e>
                        </m:acc>
                      </m:e>
                      <m:sub>
                        <m:r>
                          <m:rPr>
                            <m:sty m:val="p"/>
                          </m:rPr>
                          <w:rPr>
                            <w:rFonts w:ascii="Cambria Math" w:hAnsi="Cambria Math"/>
                            <w:szCs w:val="18"/>
                          </w:rPr>
                          <m:t>D,  overal</m:t>
                        </m:r>
                      </m:sub>
                    </m:sSub>
                    <m:r>
                      <m:rPr>
                        <m:sty m:val="p"/>
                      </m:rPr>
                      <w:rPr>
                        <w:rFonts w:ascii="Cambria Math" w:hAnsi="Cambria Math"/>
                        <w:szCs w:val="18"/>
                      </w:rPr>
                      <m:t xml:space="preserve"> ($/kg)=</m:t>
                    </m:r>
                    <m:sSub>
                      <m:sSubPr>
                        <m:ctrlPr>
                          <w:rPr>
                            <w:rFonts w:ascii="Cambria Math" w:hAnsi="Cambria Math"/>
                            <w:color w:val="000000" w:themeColor="text1"/>
                            <w:szCs w:val="18"/>
                          </w:rPr>
                        </m:ctrlPr>
                      </m:sSubPr>
                      <m:e>
                        <m:r>
                          <m:rPr>
                            <m:sty m:val="p"/>
                          </m:rPr>
                          <w:rPr>
                            <w:rFonts w:ascii="Cambria Math" w:hAnsi="Cambria Math"/>
                            <w:color w:val="000000" w:themeColor="text1"/>
                            <w:szCs w:val="18"/>
                          </w:rPr>
                          <m:t>c</m:t>
                        </m:r>
                      </m:e>
                      <m:sub>
                        <m:r>
                          <m:rPr>
                            <m:sty m:val="p"/>
                          </m:rPr>
                          <w:rPr>
                            <w:rFonts w:ascii="Cambria Math" w:hAnsi="Cambria Math"/>
                            <w:color w:val="000000" w:themeColor="text1"/>
                            <w:szCs w:val="18"/>
                          </w:rPr>
                          <m:t>F,overall</m:t>
                        </m:r>
                      </m:sub>
                    </m:sSub>
                    <m:r>
                      <m:rPr>
                        <m:sty m:val="p"/>
                      </m:rPr>
                      <w:rPr>
                        <w:rFonts w:ascii="Cambria Math" w:hAnsi="Cambria Math"/>
                        <w:szCs w:val="18"/>
                      </w:rPr>
                      <m:t>∙</m:t>
                    </m:r>
                    <m:d>
                      <m:dPr>
                        <m:ctrlPr>
                          <w:rPr>
                            <w:rFonts w:ascii="Cambria Math" w:hAnsi="Cambria Math"/>
                            <w:szCs w:val="18"/>
                          </w:rPr>
                        </m:ctrlPr>
                      </m:dPr>
                      <m:e>
                        <m:sSub>
                          <m:sSubPr>
                            <m:ctrlPr>
                              <w:rPr>
                                <w:rFonts w:ascii="Cambria Math" w:hAnsi="Cambria Math"/>
                                <w:szCs w:val="18"/>
                              </w:rPr>
                            </m:ctrlPr>
                          </m:sSubPr>
                          <m:e>
                            <m:acc>
                              <m:accPr>
                                <m:chr m:val="̇"/>
                                <m:ctrlPr>
                                  <w:rPr>
                                    <w:rFonts w:ascii="Cambria Math" w:hAnsi="Cambria Math"/>
                                    <w:szCs w:val="18"/>
                                  </w:rPr>
                                </m:ctrlPr>
                              </m:accPr>
                              <m:e>
                                <m:r>
                                  <m:rPr>
                                    <m:sty m:val="p"/>
                                  </m:rPr>
                                  <w:rPr>
                                    <w:rFonts w:ascii="Cambria Math" w:hAnsi="Cambria Math"/>
                                    <w:szCs w:val="18"/>
                                  </w:rPr>
                                  <m:t>E</m:t>
                                </m:r>
                              </m:e>
                            </m:acc>
                          </m:e>
                          <m:sub>
                            <m:r>
                              <m:rPr>
                                <m:sty m:val="p"/>
                              </m:rPr>
                              <w:rPr>
                                <w:rFonts w:ascii="Cambria Math" w:hAnsi="Cambria Math"/>
                                <w:szCs w:val="18"/>
                              </w:rPr>
                              <m:t>F,overall</m:t>
                            </m:r>
                          </m:sub>
                        </m:sSub>
                        <m:r>
                          <m:rPr>
                            <m:sty m:val="p"/>
                          </m:rPr>
                          <w:rPr>
                            <w:rFonts w:ascii="Cambria Math" w:hAnsi="Cambria Math"/>
                            <w:szCs w:val="18"/>
                          </w:rPr>
                          <m:t>-</m:t>
                        </m:r>
                        <m:sSub>
                          <m:sSubPr>
                            <m:ctrlPr>
                              <w:rPr>
                                <w:rFonts w:ascii="Cambria Math" w:hAnsi="Cambria Math"/>
                                <w:szCs w:val="18"/>
                              </w:rPr>
                            </m:ctrlPr>
                          </m:sSubPr>
                          <m:e>
                            <m:acc>
                              <m:accPr>
                                <m:chr m:val="̇"/>
                                <m:ctrlPr>
                                  <w:rPr>
                                    <w:rFonts w:ascii="Cambria Math" w:hAnsi="Cambria Math"/>
                                    <w:szCs w:val="18"/>
                                  </w:rPr>
                                </m:ctrlPr>
                              </m:accPr>
                              <m:e>
                                <m:r>
                                  <m:rPr>
                                    <m:sty m:val="p"/>
                                  </m:rPr>
                                  <w:rPr>
                                    <w:rFonts w:ascii="Cambria Math" w:hAnsi="Cambria Math"/>
                                    <w:szCs w:val="18"/>
                                  </w:rPr>
                                  <m:t>E</m:t>
                                </m:r>
                              </m:e>
                            </m:acc>
                          </m:e>
                          <m:sub>
                            <m:r>
                              <m:rPr>
                                <m:sty m:val="p"/>
                              </m:rPr>
                              <w:rPr>
                                <w:rFonts w:ascii="Cambria Math" w:hAnsi="Cambria Math"/>
                                <w:szCs w:val="18"/>
                              </w:rPr>
                              <m:t>P,overall</m:t>
                            </m:r>
                          </m:sub>
                        </m:sSub>
                      </m:e>
                    </m:d>
                  </m:e>
                </m:func>
              </m:oMath>
            </m:oMathPara>
          </w:p>
        </w:tc>
        <w:tc>
          <w:tcPr>
            <w:tcW w:w="803" w:type="dxa"/>
            <w:shd w:val="clear" w:color="auto" w:fill="auto"/>
            <w:vAlign w:val="center"/>
          </w:tcPr>
          <w:p w14:paraId="467BC1F7" w14:textId="70168006" w:rsidR="00517C57" w:rsidRDefault="00DE0609">
            <w:pPr>
              <w:pStyle w:val="CETEquation"/>
              <w:jc w:val="right"/>
            </w:pPr>
            <w:r>
              <w:t>(9)</w:t>
            </w:r>
          </w:p>
        </w:tc>
      </w:tr>
    </w:tbl>
    <w:p w14:paraId="66D7091A" w14:textId="28165FF4" w:rsidR="007E07DC" w:rsidRDefault="00306DB6" w:rsidP="00E91234">
      <w:pPr>
        <w:pStyle w:val="CETBodytext"/>
      </w:pPr>
      <w:r w:rsidRPr="00306DB6">
        <w:t>The optimization was subject to operational constraints: reactor temperature (30–60 °C), reaction time (0.1–120 min), catalyst percentage (0.5–1.5%), and methanol-to-oil molar ratio (3–10).</w:t>
      </w:r>
    </w:p>
    <w:p w14:paraId="6860519B" w14:textId="340B20EA" w:rsidR="006F117C" w:rsidRPr="006F117C" w:rsidRDefault="006F117C" w:rsidP="006F117C">
      <w:pPr>
        <w:pStyle w:val="CETBodytext"/>
      </w:pPr>
      <w:r w:rsidRPr="006F117C">
        <w:lastRenderedPageBreak/>
        <w:t xml:space="preserve">The optimization process began by defining an initial population of randomly selected individuals (process conditions). These individuals underwent mutation, selection, and crossover to generate new candidate solutions. Mutation adjusted parameter values based on a predefined mutation rate, while crossover combined characteristics of parent solutions to create offspring with improved performance. </w:t>
      </w:r>
    </w:p>
    <w:p w14:paraId="677EBFF0" w14:textId="4DC4A185" w:rsidR="00600535" w:rsidRDefault="00B34A05" w:rsidP="00600535">
      <w:pPr>
        <w:pStyle w:val="CETHeading1"/>
        <w:tabs>
          <w:tab w:val="clear" w:pos="360"/>
          <w:tab w:val="right" w:pos="7100"/>
        </w:tabs>
        <w:jc w:val="both"/>
        <w:rPr>
          <w:lang w:val="en-GB"/>
        </w:rPr>
      </w:pPr>
      <w:r>
        <w:rPr>
          <w:lang w:val="en-GB"/>
        </w:rPr>
        <w:t>Results and discussion</w:t>
      </w:r>
    </w:p>
    <w:p w14:paraId="4B7849B8" w14:textId="20742487" w:rsidR="00956006" w:rsidRDefault="00956006" w:rsidP="00956006">
      <w:pPr>
        <w:pStyle w:val="CETheadingx"/>
      </w:pPr>
      <w:r>
        <w:t>Exergoeconomic</w:t>
      </w:r>
      <w:r w:rsidR="00C71CD6">
        <w:t xml:space="preserve"> and sensitivity</w:t>
      </w:r>
      <w:r>
        <w:t xml:space="preserve"> analysis</w:t>
      </w:r>
    </w:p>
    <w:p w14:paraId="23909D58" w14:textId="191750DA" w:rsidR="00C71CD6" w:rsidRDefault="0036551B" w:rsidP="00EB1AFD">
      <w:pPr>
        <w:pStyle w:val="CETBodytext"/>
      </w:pPr>
      <w:r w:rsidRPr="0036551B">
        <w:t>The analysis used the operating conditions reported by</w:t>
      </w:r>
      <w:r>
        <w:t xml:space="preserve"> </w:t>
      </w:r>
      <w:sdt>
        <w:sdtPr>
          <w:rPr>
            <w:color w:val="000000"/>
          </w:rPr>
          <w:tag w:val="MENDELEY_CITATION_v3_eyJjaXRhdGlvbklEIjoiTUVOREVMRVlfQ0lUQVRJT05fMDk3ZjQzODctMjQxMC00NTIzLTk0MjAtZDMxNGY1MTMwN2JjIiwicHJvcGVydGllcyI6eyJub3RlSW5kZXgiOjAsIm1vZGUiOiJjb21wb3NpdGUifSwiaXNFZGl0ZWQiOmZhbHNlLCJtYW51YWxPdmVycmlkZSI6eyJpc01hbnVhbGx5T3ZlcnJpZGRlbiI6ZmFsc2UsImNpdGVwcm9jVGV4dCI6IkJhcmNpYS1RdWltaSBldCBhbC4gKDIwMjMpIiwibWFudWFsT3ZlcnJpZGVUZXh0IjoiIn0sImNpdGF0aW9uSXRlbXMiOlt7ImRpc3BsYXlBcyI6ImNvbXBvc2l0ZSIsImxhYmVsIjoicGFnZSIsImlkIjoiY2ZlODg2NGUtYWVmYS0zNGQ1LWFjMmMtNDMyMmExMGRjODVjIiwiaXRlbURhdGEiOnsidHlwZSI6ImFydGljbGUtam91cm5hbCIsImlkIjoiY2ZlODg2NGUtYWVmYS0zNGQ1LWFjMmMtNDMyMmExMGRjODVjIiwidGl0bGUiOiJEZXNpZ24gb2YgYSBzdXN0YWluYWJsZSBiaW9kaWVzZWwgcHJvZHVjdGlvbiBwcm9jZXNzIGJ5IGEgbXVsdGktb2JqZWN0aXZlIG9wdGltaXphdGlvbiIsImF1dGhvciI6W3siZmFtaWx5IjoiQmFyY2lhLVF1aW1pIiwiZ2l2ZW4iOiJBLkYuIiwicGFyc2UtbmFtZXMiOmZhbHNlLCJkcm9wcGluZy1wYXJ0aWNsZSI6IiIsIm5vbi1kcm9wcGluZy1wYXJ0aWNsZSI6IiJ9LHsiZmFtaWx5IjoiUmlzY28tQnJhdm8iLCJnaXZlbiI6IkEuIiwicGFyc2UtbmFtZXMiOmZhbHNlLCJkcm9wcGluZy1wYXJ0aWNsZSI6IiIsIm5vbi1kcm9wcGluZy1wYXJ0aWNsZSI6IiJ9LHsiZmFtaWx5IjoiQWxjaXZhci1Fc3Bpbm96YSIsImdpdmVuIjoiSy4iLCJwYXJzZS1uYW1lcyI6ZmFsc2UsImRyb3BwaW5nLXBhcnRpY2xlIjoiIiwibm9uLWRyb3BwaW5nLXBhcnRpY2xlIjoiIn0seyJmYW1pbHkiOiJUaW5vY28tQ2FpY2VkbyIsImdpdmVuIjoiRC5MLiIsInBhcnNlLW5hbWVzIjpmYWxzZSwiZHJvcHBpbmctcGFydGljbGUiOiIiLCJub24tZHJvcHBpbmctcGFydGljbGUiOiIifV0sImNvbnRhaW5lci10aXRsZSI6IkNvbXB1dGVyIEFpZGVkIENoZW1pY2FsIEVuZ2luZWVyaW5nIiwiRE9JIjoiMTAuMTAxNi9COTc4LTAtNDQzLTE1Mjc0LTAuNTAwODMtNCIsIlVSTCI6Imh0dHBzOi8vbGlua2luZ2h1Yi5lbHNldmllci5jb20vcmV0cmlldmUvcGlpL0I5NzgwNDQzMTUyNzQwNTAwODM0IiwiaXNzdWVkIjp7ImRhdGUtcGFydHMiOltbMjAyM11dfSwicGFnZSI6IjUxOS01MjQiLCJ2b2x1bWUiOiI1MiIsImNvbnRhaW5lci10aXRsZS1zaG9ydCI6IiJ9LCJpc1RlbXBvcmFyeSI6ZmFsc2UsInN1cHByZXNzLWF1dGhvciI6ZmFsc2UsImNvbXBvc2l0ZSI6dHJ1ZSwiYXV0aG9yLW9ubHkiOmZhbHNlfV19"/>
          <w:id w:val="1416053696"/>
          <w:placeholder>
            <w:docPart w:val="DefaultPlaceholder_-1854013440"/>
          </w:placeholder>
        </w:sdtPr>
        <w:sdtEndPr/>
        <w:sdtContent>
          <w:r w:rsidR="00FB2968" w:rsidRPr="00FB2968">
            <w:rPr>
              <w:color w:val="000000"/>
            </w:rPr>
            <w:t>Barcia-Quimi et al. (2023)</w:t>
          </w:r>
        </w:sdtContent>
      </w:sdt>
      <w:r w:rsidR="000221FE">
        <w:rPr>
          <w:color w:val="000000"/>
        </w:rPr>
        <w:t xml:space="preserve"> </w:t>
      </w:r>
      <w:r w:rsidR="000221FE" w:rsidRPr="0036551B">
        <w:t>as the base case for the sensitivity analysis shown in Figure 2</w:t>
      </w:r>
      <w:r w:rsidR="000221FE">
        <w:rPr>
          <w:color w:val="000000"/>
        </w:rPr>
        <w:t xml:space="preserve"> (</w:t>
      </w:r>
      <w:r>
        <w:t>4</w:t>
      </w:r>
      <w:r w:rsidRPr="0036551B">
        <w:t>5 °C, 30 min, 1.5</w:t>
      </w:r>
      <w:r w:rsidR="00320ACB">
        <w:t xml:space="preserve"> </w:t>
      </w:r>
      <w:r w:rsidRPr="0036551B">
        <w:t>% catalyst, and a 3:1 molar ratio</w:t>
      </w:r>
      <w:r w:rsidR="000221FE">
        <w:t xml:space="preserve">). </w:t>
      </w:r>
      <w:r w:rsidR="00EF4D17">
        <w:t>T</w:t>
      </w:r>
      <w:r w:rsidR="00EB1AFD">
        <w:t>he influence of process parameters on exergoeconomic performance</w:t>
      </w:r>
      <w:r w:rsidR="00EF4D17">
        <w:t xml:space="preserve"> is illustrated in Figure 2</w:t>
      </w:r>
      <w:r w:rsidR="00EB1AFD">
        <w:t>. Temperature and reaction time have the most significant impact on the specific cost of biodiesel, followed by the molar ratio and catalyst concentration, mirroring trends observed in energy efficiency.</w:t>
      </w:r>
      <w:r w:rsidR="008B5433">
        <w:t xml:space="preserve"> </w:t>
      </w:r>
      <w:r w:rsidR="006535D7">
        <w:t xml:space="preserve">As shown in Figure </w:t>
      </w:r>
      <w:r w:rsidR="0055506E">
        <w:t>2</w:t>
      </w:r>
      <w:r w:rsidR="006535D7">
        <w:t xml:space="preserve">a, the cost of exergy destruction initially decreases with an increasing molar ratio, reaching a minimum at 6.11, </w:t>
      </w:r>
      <w:r w:rsidR="000A1E27">
        <w:t>after</w:t>
      </w:r>
      <w:r w:rsidR="006535D7">
        <w:t xml:space="preserve"> which it rises. </w:t>
      </w:r>
      <w:r w:rsidR="001B31A8" w:rsidRPr="001B31A8">
        <w:t>This behavior suggests that moderate reactant excess improves energy efficiency, but excessive molar ratios lead to higher exergy destruction costs due to increased energy consumption.</w:t>
      </w:r>
      <w:r w:rsidR="001B31A8">
        <w:t xml:space="preserve"> </w:t>
      </w:r>
      <w:r w:rsidR="006535D7">
        <w:t>Conversely, the specific cost of biodiesel increases by 40</w:t>
      </w:r>
      <w:r w:rsidR="00B65750">
        <w:t xml:space="preserve"> </w:t>
      </w:r>
      <w:r w:rsidR="006535D7">
        <w:t xml:space="preserve">% </w:t>
      </w:r>
      <w:r w:rsidR="00FE09AB" w:rsidRPr="00FE09AB">
        <w:rPr>
          <w:lang w:val="en-GB"/>
        </w:rPr>
        <w:t>at higher molar ratios</w:t>
      </w:r>
      <w:r w:rsidR="00FE09AB">
        <w:rPr>
          <w:lang w:val="en-GB"/>
        </w:rPr>
        <w:t xml:space="preserve"> </w:t>
      </w:r>
      <w:r w:rsidR="006535D7">
        <w:t xml:space="preserve">due to excess </w:t>
      </w:r>
      <w:proofErr w:type="gramStart"/>
      <w:r w:rsidR="006535D7">
        <w:t>reactants</w:t>
      </w:r>
      <w:proofErr w:type="gramEnd"/>
      <w:r w:rsidR="006535D7">
        <w:t>, leading to higher operating costs.</w:t>
      </w:r>
      <w:r w:rsidR="00E04FA7">
        <w:t xml:space="preserve"> </w:t>
      </w:r>
    </w:p>
    <w:p w14:paraId="6E5A7BD8" w14:textId="18DBCB26" w:rsidR="00C71CD6" w:rsidRDefault="0015249A" w:rsidP="00EB1AFD">
      <w:pPr>
        <w:pStyle w:val="CETBodytext"/>
      </w:pPr>
      <w:r w:rsidRPr="0015249A">
        <w:rPr>
          <w:lang w:val="en-GB"/>
        </w:rPr>
        <w:t xml:space="preserve">An increase in catalyst concentration reduces the specific cost of biodiesel as reaction yield improves (Figure 2b). However, this enhancement </w:t>
      </w:r>
      <w:r w:rsidR="004538F5">
        <w:rPr>
          <w:lang w:val="en-GB"/>
        </w:rPr>
        <w:t>increases</w:t>
      </w:r>
      <w:r w:rsidRPr="0015249A">
        <w:rPr>
          <w:lang w:val="en-GB"/>
        </w:rPr>
        <w:t xml:space="preserve"> exergy destruction costs, emphasizing that </w:t>
      </w:r>
      <w:r w:rsidR="003B7530">
        <w:rPr>
          <w:lang w:val="en-GB"/>
        </w:rPr>
        <w:t>process inefficiencies outweigh cost benefits beyond a certain catalyst threshold</w:t>
      </w:r>
      <w:r w:rsidRPr="0015249A">
        <w:rPr>
          <w:lang w:val="en-GB"/>
        </w:rPr>
        <w:t>.</w:t>
      </w:r>
      <w:r w:rsidR="00F44A61">
        <w:t xml:space="preserve"> </w:t>
      </w:r>
      <w:r w:rsidR="00AD792E">
        <w:t>Increasing</w:t>
      </w:r>
      <w:r w:rsidR="00EB1AFD">
        <w:t xml:space="preserve"> temperature reduces</w:t>
      </w:r>
      <w:r w:rsidR="00EC29E5" w:rsidRPr="00EC29E5">
        <w:rPr>
          <w:lang w:val="en-GB"/>
        </w:rPr>
        <w:t xml:space="preserve"> the cost of exergy destruction while significantly lowering biodiesel production costs by approximately 43.8</w:t>
      </w:r>
      <w:r w:rsidR="00B65750">
        <w:rPr>
          <w:lang w:val="en-GB"/>
        </w:rPr>
        <w:t xml:space="preserve"> </w:t>
      </w:r>
      <w:r w:rsidR="00EC29E5" w:rsidRPr="00EC29E5">
        <w:rPr>
          <w:lang w:val="en-GB"/>
        </w:rPr>
        <w:t>%</w:t>
      </w:r>
      <w:r w:rsidR="00EB1AFD" w:rsidRPr="00EC29E5">
        <w:t xml:space="preserve"> (</w:t>
      </w:r>
      <w:r w:rsidR="00EB1AFD">
        <w:t xml:space="preserve">Figure </w:t>
      </w:r>
      <w:r w:rsidR="00C53B3C">
        <w:t>2</w:t>
      </w:r>
      <w:r w:rsidR="00EB1AFD">
        <w:t xml:space="preserve">c), aligning with the cost-efficient optimization goal while enhancing energy efficiency. </w:t>
      </w:r>
    </w:p>
    <w:p w14:paraId="2790D2DA" w14:textId="3E2E7F70" w:rsidR="00956006" w:rsidRDefault="00EB1AFD" w:rsidP="00EB1AFD">
      <w:pPr>
        <w:pStyle w:val="CETBodytext"/>
      </w:pPr>
      <w:r>
        <w:t xml:space="preserve">Similarly, reaction time </w:t>
      </w:r>
      <w:r w:rsidR="00EB47F0" w:rsidRPr="00EB47F0">
        <w:rPr>
          <w:lang w:val="en-GB"/>
        </w:rPr>
        <w:t xml:space="preserve">has a notable impact on economic performance (Figure </w:t>
      </w:r>
      <w:r w:rsidR="00EB47F0" w:rsidRPr="005D29ED">
        <w:rPr>
          <w:lang w:val="en-GB"/>
        </w:rPr>
        <w:t>2d</w:t>
      </w:r>
      <w:r w:rsidR="00EB47F0" w:rsidRPr="00EB47F0">
        <w:rPr>
          <w:lang w:val="en-GB"/>
        </w:rPr>
        <w:t>)</w:t>
      </w:r>
      <w:r w:rsidR="005D29ED">
        <w:rPr>
          <w:lang w:val="en-GB"/>
        </w:rPr>
        <w:t xml:space="preserve">. </w:t>
      </w:r>
      <w:r w:rsidR="005D29ED" w:rsidRPr="005D29ED">
        <w:t>While short reaction times (within the first 10 min) contribute to lower biodiesel costs, prolonged reaction durations lead to a 5.93</w:t>
      </w:r>
      <w:r w:rsidR="00B65750">
        <w:t xml:space="preserve"> </w:t>
      </w:r>
      <w:r w:rsidR="005D29ED" w:rsidRPr="005D29ED">
        <w:t>% increase in production costs due to excessive energy consumption without yield improvement.</w:t>
      </w:r>
    </w:p>
    <w:p w14:paraId="4F2DB252" w14:textId="0052949F" w:rsidR="007268F3" w:rsidRPr="00E86B59" w:rsidRDefault="0011051B" w:rsidP="00EB1AFD">
      <w:pPr>
        <w:pStyle w:val="CETBodytext"/>
        <w:rPr>
          <w:rFonts w:cs="Arial"/>
        </w:rPr>
      </w:pPr>
      <w:r w:rsidRPr="00E86B59">
        <w:rPr>
          <w:rFonts w:cs="Arial"/>
          <w:noProof/>
          <w:szCs w:val="18"/>
          <w:lang w:val="en-GB"/>
        </w:rPr>
        <w:drawing>
          <wp:inline distT="0" distB="0" distL="0" distR="0" wp14:anchorId="5C2823F1" wp14:editId="64ECF053">
            <wp:extent cx="2743200" cy="1807845"/>
            <wp:effectExtent l="0" t="0" r="0" b="1905"/>
            <wp:docPr id="1047707823" name="Gráfico 1">
              <a:extLst xmlns:a="http://schemas.openxmlformats.org/drawingml/2006/main">
                <a:ext uri="{FF2B5EF4-FFF2-40B4-BE49-F238E27FC236}">
                  <a16:creationId xmlns:a16="http://schemas.microsoft.com/office/drawing/2014/main" id="{E7FC13B5-92DD-9C62-F34D-610E86BC5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86B59">
        <w:rPr>
          <w:rFonts w:cs="Arial"/>
        </w:rPr>
        <w:t xml:space="preserve"> </w:t>
      </w:r>
      <w:r w:rsidRPr="00E86B59">
        <w:rPr>
          <w:rFonts w:cs="Arial"/>
          <w:noProof/>
          <w:szCs w:val="18"/>
          <w:lang w:val="en-GB"/>
        </w:rPr>
        <w:drawing>
          <wp:inline distT="0" distB="0" distL="0" distR="0" wp14:anchorId="5BFDF795" wp14:editId="70774277">
            <wp:extent cx="2737184" cy="1819275"/>
            <wp:effectExtent l="0" t="0" r="6350" b="0"/>
            <wp:docPr id="500154203" name="Gráfico 1">
              <a:extLst xmlns:a="http://schemas.openxmlformats.org/drawingml/2006/main">
                <a:ext uri="{FF2B5EF4-FFF2-40B4-BE49-F238E27FC236}">
                  <a16:creationId xmlns:a16="http://schemas.microsoft.com/office/drawing/2014/main" id="{110C7973-374A-43DD-8F63-BB1A550EE3AA}"/>
                </a:ext>
                <a:ext uri="{147F2762-F138-4A5C-976F-8EAC2B608ADB}">
                  <a16:predDERef xmlns:a16="http://schemas.microsoft.com/office/drawing/2014/main" pred="{E7FC13B5-92DD-9C62-F34D-610E86BC5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86B59">
        <w:rPr>
          <w:rFonts w:cs="Arial"/>
          <w:noProof/>
          <w:szCs w:val="18"/>
          <w:lang w:val="en-GB"/>
        </w:rPr>
        <w:drawing>
          <wp:inline distT="0" distB="0" distL="0" distR="0" wp14:anchorId="364BD705" wp14:editId="4641C9F1">
            <wp:extent cx="2736000" cy="1803247"/>
            <wp:effectExtent l="0" t="0" r="7620" b="6985"/>
            <wp:docPr id="1625948294" name="Gráfico 1">
              <a:extLst xmlns:a="http://schemas.openxmlformats.org/drawingml/2006/main">
                <a:ext uri="{FF2B5EF4-FFF2-40B4-BE49-F238E27FC236}">
                  <a16:creationId xmlns:a16="http://schemas.microsoft.com/office/drawing/2014/main" id="{ED1FE4D8-E493-49FD-A9EB-6AC5AF9D2983}"/>
                </a:ext>
                <a:ext uri="{147F2762-F138-4A5C-976F-8EAC2B608ADB}">
                  <a16:predDERef xmlns:a16="http://schemas.microsoft.com/office/drawing/2014/main" pred="{110C7973-374A-43DD-8F63-BB1A550EE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86B59">
        <w:rPr>
          <w:rFonts w:cs="Arial"/>
        </w:rPr>
        <w:t xml:space="preserve"> </w:t>
      </w:r>
      <w:r w:rsidRPr="00E86B59">
        <w:rPr>
          <w:rFonts w:cs="Arial"/>
          <w:noProof/>
          <w:szCs w:val="18"/>
          <w:lang w:val="en-GB"/>
        </w:rPr>
        <w:drawing>
          <wp:inline distT="0" distB="0" distL="0" distR="0" wp14:anchorId="7B0AEE99" wp14:editId="32D77DF6">
            <wp:extent cx="2736000" cy="1791970"/>
            <wp:effectExtent l="0" t="0" r="7620" b="0"/>
            <wp:docPr id="1814909531" name="Gráfico 1">
              <a:extLst xmlns:a="http://schemas.openxmlformats.org/drawingml/2006/main">
                <a:ext uri="{FF2B5EF4-FFF2-40B4-BE49-F238E27FC236}">
                  <a16:creationId xmlns:a16="http://schemas.microsoft.com/office/drawing/2014/main" id="{2045577E-636E-4450-9D97-E908D94F00B1}"/>
                </a:ext>
                <a:ext uri="{147F2762-F138-4A5C-976F-8EAC2B608ADB}">
                  <a16:predDERef xmlns:a16="http://schemas.microsoft.com/office/drawing/2014/main" pred="{ED1FE4D8-E493-49FD-A9EB-6AC5AF9D2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CD9B00" w14:textId="43320273" w:rsidR="00DD6296" w:rsidRPr="00956006" w:rsidRDefault="005A4A18" w:rsidP="00DC0135">
      <w:pPr>
        <w:pStyle w:val="CETCaption"/>
      </w:pPr>
      <w:r>
        <w:t>Figure</w:t>
      </w:r>
      <w:r w:rsidR="0091368F">
        <w:t xml:space="preserve"> </w:t>
      </w:r>
      <w:r w:rsidR="0055506E">
        <w:t>2</w:t>
      </w:r>
      <w:r w:rsidR="0091368F">
        <w:t xml:space="preserve">. </w:t>
      </w:r>
      <w:r w:rsidR="00697E9D">
        <w:t>Dual-axis s</w:t>
      </w:r>
      <w:r w:rsidR="00697E9D" w:rsidRPr="00697E9D">
        <w:t>ensitivity analysis of</w:t>
      </w:r>
      <w:r w:rsidR="00697E9D">
        <w:t xml:space="preserve"> specific biodiesel</w:t>
      </w:r>
      <w:r w:rsidR="00697E9D" w:rsidRPr="00697E9D">
        <w:t xml:space="preserve"> cost </w:t>
      </w:r>
      <w:r w:rsidR="00697E9D">
        <w:t xml:space="preserve">and cost of </w:t>
      </w:r>
      <w:r w:rsidR="00697E9D" w:rsidRPr="00697E9D">
        <w:t xml:space="preserve">exergy destruction </w:t>
      </w:r>
      <w:r w:rsidR="00697E9D">
        <w:t xml:space="preserve">with </w:t>
      </w:r>
      <w:r w:rsidR="00697E9D" w:rsidRPr="00697E9D">
        <w:t>key operating parameters: a) methanol-to-oil molar ratio, b) catalyst concentration (%), c) temperature (°C), and d) reaction time (min).</w:t>
      </w:r>
    </w:p>
    <w:p w14:paraId="3A36661D" w14:textId="240E25DD" w:rsidR="00956006" w:rsidRDefault="00956006" w:rsidP="00FA5F5F">
      <w:pPr>
        <w:pStyle w:val="CETheadingx"/>
      </w:pPr>
      <w:r>
        <w:t>Exergoeconomic optimization</w:t>
      </w:r>
    </w:p>
    <w:p w14:paraId="5FD70850" w14:textId="451D1CF4" w:rsidR="00DC0135" w:rsidRDefault="00AC4A73" w:rsidP="00DC0135">
      <w:pPr>
        <w:pStyle w:val="CETBodytext"/>
      </w:pPr>
      <w:r w:rsidRPr="00AC4A73">
        <w:t>The transesterification process was optimized using the NSGA-II algorithm in Python to maximize exerg</w:t>
      </w:r>
      <w:r w:rsidR="00371838">
        <w:t>y</w:t>
      </w:r>
      <w:r w:rsidRPr="00AC4A73">
        <w:t xml:space="preserve"> efficiency</w:t>
      </w:r>
      <w:r w:rsidR="00A55A26">
        <w:t xml:space="preserve"> and reaction yield,</w:t>
      </w:r>
      <w:r w:rsidRPr="00AC4A73">
        <w:t xml:space="preserve"> while minimizing the specific cost of biodiesel.</w:t>
      </w:r>
      <w:r w:rsidR="00A55A26" w:rsidRPr="00A55A26">
        <w:t xml:space="preserve"> A total of 100 Pareto-optimal </w:t>
      </w:r>
      <w:r w:rsidR="00A55A26" w:rsidRPr="00A55A26">
        <w:lastRenderedPageBreak/>
        <w:t>solutions were obtained, reflecting the trade-offs between thermodynamic performance, economic cost, and reaction yield. Figure 3 illustrates the resulting Pareto front, where each point represents a viable compromise among the three objectives.</w:t>
      </w:r>
      <w:r w:rsidR="00A55A26">
        <w:t xml:space="preserve"> </w:t>
      </w:r>
      <w:r w:rsidR="00A55A26" w:rsidRPr="00A55A26">
        <w:t xml:space="preserve">Among these optimal solutions, the configuration with the highest reaction yield (99.10%) was selected for further analysis, as it ensures excellent product quality while maintaining substantial exergoeconomic improvements. </w:t>
      </w:r>
    </w:p>
    <w:p w14:paraId="26056A11" w14:textId="4215A87D" w:rsidR="003B0DFD" w:rsidRDefault="00B65750" w:rsidP="00517C57">
      <w:pPr>
        <w:pStyle w:val="CETBodytext"/>
        <w:rPr>
          <w:lang w:val="es-EC"/>
        </w:rPr>
      </w:pPr>
      <w:r w:rsidRPr="00B65750">
        <w:rPr>
          <w:noProof/>
          <w:lang w:val="es-EC"/>
        </w:rPr>
        <w:drawing>
          <wp:inline distT="0" distB="0" distL="0" distR="0" wp14:anchorId="4FEC48BD" wp14:editId="5D532529">
            <wp:extent cx="3327400" cy="2890121"/>
            <wp:effectExtent l="0" t="0" r="6350" b="5715"/>
            <wp:docPr id="452866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66898" name="Picture 6"/>
                    <pic:cNvPicPr>
                      <a:picLocks noChangeAspect="1" noChangeArrowheads="1"/>
                    </pic:cNvPicPr>
                  </pic:nvPicPr>
                  <pic:blipFill>
                    <a:blip r:embed="rId15"/>
                    <a:stretch>
                      <a:fillRect/>
                    </a:stretch>
                  </pic:blipFill>
                  <pic:spPr bwMode="auto">
                    <a:xfrm>
                      <a:off x="0" y="0"/>
                      <a:ext cx="3328785" cy="2891324"/>
                    </a:xfrm>
                    <a:prstGeom prst="rect">
                      <a:avLst/>
                    </a:prstGeom>
                    <a:noFill/>
                    <a:ln>
                      <a:noFill/>
                    </a:ln>
                  </pic:spPr>
                </pic:pic>
              </a:graphicData>
            </a:graphic>
          </wp:inline>
        </w:drawing>
      </w:r>
    </w:p>
    <w:p w14:paraId="316A9F2B" w14:textId="1413E4A6" w:rsidR="00697E9D" w:rsidRPr="00697E9D" w:rsidRDefault="00697E9D" w:rsidP="00697E9D">
      <w:pPr>
        <w:pStyle w:val="CETCaption"/>
        <w:rPr>
          <w:lang w:val="en-US"/>
        </w:rPr>
      </w:pPr>
      <w:r>
        <w:t xml:space="preserve">Figure 3. </w:t>
      </w:r>
      <w:r w:rsidR="00517C57">
        <w:t>Multi-objective</w:t>
      </w:r>
      <w:r w:rsidR="00517C57" w:rsidRPr="00517C57">
        <w:t xml:space="preserve"> Pareto front obtained from the NSGA-II algorithm showing optimal trade-offs between </w:t>
      </w:r>
      <w:r w:rsidR="00DC2513">
        <w:t>exergy efficiency</w:t>
      </w:r>
      <w:r w:rsidR="00517C57" w:rsidRPr="00517C57">
        <w:t>, exergy destruction cost, and reaction yield for a batch reactor using WCO</w:t>
      </w:r>
    </w:p>
    <w:p w14:paraId="767D1D3E" w14:textId="5022F9D6" w:rsidR="00371838" w:rsidRPr="00B57B36" w:rsidRDefault="00371838" w:rsidP="00371838">
      <w:pPr>
        <w:pStyle w:val="CETTabletitle"/>
      </w:pPr>
      <w:r w:rsidRPr="00B57B36">
        <w:t xml:space="preserve">Table </w:t>
      </w:r>
      <w:r>
        <w:t>2</w:t>
      </w:r>
      <w:r w:rsidRPr="00B57B36">
        <w:t xml:space="preserve">: </w:t>
      </w:r>
      <w:r w:rsidR="00C954CC" w:rsidRPr="00C954CC">
        <w:t xml:space="preserve">Results of </w:t>
      </w:r>
      <w:r w:rsidR="007A05E6">
        <w:t xml:space="preserve">optimal </w:t>
      </w:r>
      <w:r w:rsidR="00C954CC" w:rsidRPr="00C954CC">
        <w:t xml:space="preserve">exergoeconomic </w:t>
      </w:r>
      <w:r w:rsidR="007A05E6">
        <w:t>parameters</w:t>
      </w:r>
      <w:r w:rsidR="00C954CC" w:rsidRPr="00C954CC">
        <w:t xml:space="preserve"> </w:t>
      </w:r>
      <w:r w:rsidR="007A05E6">
        <w:t>obtained from the NSGA-II algorithm</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921"/>
        <w:gridCol w:w="921"/>
        <w:gridCol w:w="3402"/>
        <w:gridCol w:w="921"/>
        <w:gridCol w:w="921"/>
      </w:tblGrid>
      <w:tr w:rsidR="007249ED" w:rsidRPr="00B57B36" w14:paraId="0811B5B4" w14:textId="491E885C" w:rsidTr="00DE0609">
        <w:tc>
          <w:tcPr>
            <w:tcW w:w="968" w:type="pct"/>
            <w:tcBorders>
              <w:top w:val="single" w:sz="12" w:space="0" w:color="008000"/>
              <w:bottom w:val="single" w:sz="6" w:space="0" w:color="008000"/>
            </w:tcBorders>
            <w:shd w:val="clear" w:color="auto" w:fill="FFFFFF"/>
          </w:tcPr>
          <w:p w14:paraId="38D7DA9F" w14:textId="5FE8336E" w:rsidR="00F12E4D" w:rsidRPr="00B57B36" w:rsidRDefault="00F12E4D">
            <w:pPr>
              <w:pStyle w:val="CETBodytext"/>
              <w:rPr>
                <w:lang w:val="en-GB"/>
              </w:rPr>
            </w:pPr>
            <w:r>
              <w:rPr>
                <w:lang w:val="en-GB"/>
              </w:rPr>
              <w:t>Operating parameters</w:t>
            </w:r>
          </w:p>
        </w:tc>
        <w:tc>
          <w:tcPr>
            <w:tcW w:w="524" w:type="pct"/>
            <w:tcBorders>
              <w:top w:val="single" w:sz="12" w:space="0" w:color="008000"/>
              <w:bottom w:val="single" w:sz="6" w:space="0" w:color="008000"/>
            </w:tcBorders>
            <w:shd w:val="clear" w:color="auto" w:fill="FFFFFF"/>
          </w:tcPr>
          <w:p w14:paraId="4BEACC6B" w14:textId="35CE256F" w:rsidR="00F12E4D" w:rsidRPr="00B57B36" w:rsidRDefault="00F12E4D">
            <w:pPr>
              <w:pStyle w:val="CETBodytext"/>
              <w:rPr>
                <w:lang w:val="en-GB"/>
              </w:rPr>
            </w:pPr>
            <w:r>
              <w:rPr>
                <w:lang w:val="en-GB"/>
              </w:rPr>
              <w:t>This work</w:t>
            </w:r>
          </w:p>
        </w:tc>
        <w:tc>
          <w:tcPr>
            <w:tcW w:w="524" w:type="pct"/>
            <w:tcBorders>
              <w:top w:val="single" w:sz="12" w:space="0" w:color="008000"/>
              <w:bottom w:val="single" w:sz="6" w:space="0" w:color="008000"/>
            </w:tcBorders>
            <w:shd w:val="clear" w:color="auto" w:fill="FFFFFF"/>
          </w:tcPr>
          <w:p w14:paraId="653FD06B" w14:textId="66F4FF4F" w:rsidR="00F12E4D" w:rsidRDefault="00F12E4D">
            <w:pPr>
              <w:pStyle w:val="CETBodytext"/>
              <w:rPr>
                <w:lang w:val="en-GB"/>
              </w:rPr>
            </w:pPr>
            <w:r>
              <w:rPr>
                <w:lang w:val="en-GB"/>
              </w:rPr>
              <w:t>Base case</w:t>
            </w:r>
          </w:p>
        </w:tc>
        <w:tc>
          <w:tcPr>
            <w:tcW w:w="1936" w:type="pct"/>
            <w:tcBorders>
              <w:top w:val="single" w:sz="12" w:space="0" w:color="008000"/>
              <w:bottom w:val="single" w:sz="6" w:space="0" w:color="008000"/>
            </w:tcBorders>
            <w:shd w:val="clear" w:color="auto" w:fill="FFFFFF"/>
          </w:tcPr>
          <w:p w14:paraId="09B109BA" w14:textId="732ECB72" w:rsidR="00F12E4D" w:rsidRPr="00B57B36" w:rsidRDefault="00F12E4D">
            <w:pPr>
              <w:pStyle w:val="CETBodytext"/>
              <w:rPr>
                <w:lang w:val="en-GB"/>
              </w:rPr>
            </w:pPr>
            <w:r>
              <w:rPr>
                <w:lang w:val="en-GB"/>
              </w:rPr>
              <w:t>Exergoeconomic results</w:t>
            </w:r>
          </w:p>
        </w:tc>
        <w:tc>
          <w:tcPr>
            <w:tcW w:w="524" w:type="pct"/>
            <w:tcBorders>
              <w:top w:val="single" w:sz="12" w:space="0" w:color="008000"/>
              <w:bottom w:val="single" w:sz="6" w:space="0" w:color="008000"/>
            </w:tcBorders>
            <w:shd w:val="clear" w:color="auto" w:fill="FFFFFF"/>
          </w:tcPr>
          <w:p w14:paraId="67CEEAC7" w14:textId="78985D7A" w:rsidR="00F12E4D" w:rsidRPr="00B57B36" w:rsidRDefault="00F12E4D">
            <w:pPr>
              <w:pStyle w:val="CETBodytext"/>
              <w:ind w:right="-1"/>
              <w:rPr>
                <w:rFonts w:cs="Arial"/>
                <w:szCs w:val="18"/>
                <w:lang w:val="en-GB"/>
              </w:rPr>
            </w:pPr>
            <w:r>
              <w:rPr>
                <w:rFonts w:cs="Arial"/>
                <w:szCs w:val="18"/>
                <w:lang w:val="en-GB"/>
              </w:rPr>
              <w:t>This work</w:t>
            </w:r>
          </w:p>
        </w:tc>
        <w:tc>
          <w:tcPr>
            <w:tcW w:w="524" w:type="pct"/>
            <w:tcBorders>
              <w:top w:val="single" w:sz="12" w:space="0" w:color="008000"/>
              <w:bottom w:val="single" w:sz="6" w:space="0" w:color="008000"/>
            </w:tcBorders>
            <w:shd w:val="clear" w:color="auto" w:fill="FFFFFF"/>
          </w:tcPr>
          <w:p w14:paraId="336217DA" w14:textId="13F0C786" w:rsidR="00F12E4D" w:rsidRDefault="00F12E4D">
            <w:pPr>
              <w:pStyle w:val="CETBodytext"/>
              <w:ind w:right="-1"/>
              <w:rPr>
                <w:rFonts w:cs="Arial"/>
                <w:szCs w:val="18"/>
                <w:lang w:val="en-GB"/>
              </w:rPr>
            </w:pPr>
            <w:r>
              <w:rPr>
                <w:rFonts w:cs="Arial"/>
                <w:szCs w:val="18"/>
                <w:lang w:val="en-GB"/>
              </w:rPr>
              <w:t>Base case</w:t>
            </w:r>
          </w:p>
        </w:tc>
      </w:tr>
      <w:tr w:rsidR="007249ED" w:rsidRPr="00B57B36" w14:paraId="5F0F8808" w14:textId="06316DFA" w:rsidTr="00DE0609">
        <w:tc>
          <w:tcPr>
            <w:tcW w:w="968" w:type="pct"/>
            <w:shd w:val="clear" w:color="auto" w:fill="FFFFFF"/>
          </w:tcPr>
          <w:p w14:paraId="2A7472F7" w14:textId="17AFB767" w:rsidR="00F12E4D" w:rsidRPr="00B57B36" w:rsidRDefault="00F12E4D" w:rsidP="007075E2">
            <w:pPr>
              <w:pStyle w:val="CETBodytext"/>
              <w:rPr>
                <w:lang w:val="en-GB"/>
              </w:rPr>
            </w:pPr>
            <w:r w:rsidRPr="007F710E">
              <w:rPr>
                <w:szCs w:val="18"/>
                <w:lang w:val="en-GB"/>
              </w:rPr>
              <w:t>Temperature (°C)</w:t>
            </w:r>
          </w:p>
        </w:tc>
        <w:tc>
          <w:tcPr>
            <w:tcW w:w="524" w:type="pct"/>
            <w:shd w:val="clear" w:color="auto" w:fill="FFFFFF"/>
          </w:tcPr>
          <w:p w14:paraId="506B2687" w14:textId="4B1BB57F" w:rsidR="00F12E4D" w:rsidRPr="004156BA" w:rsidRDefault="00F12E4D" w:rsidP="007075E2">
            <w:pPr>
              <w:pStyle w:val="CETBodytext"/>
              <w:jc w:val="left"/>
              <w:rPr>
                <w:lang w:val="en-GB"/>
              </w:rPr>
            </w:pPr>
            <w:r w:rsidRPr="007F710E">
              <w:rPr>
                <w:szCs w:val="18"/>
                <w:lang w:val="en-GB"/>
              </w:rPr>
              <w:t>60</w:t>
            </w:r>
          </w:p>
        </w:tc>
        <w:tc>
          <w:tcPr>
            <w:tcW w:w="524" w:type="pct"/>
            <w:shd w:val="clear" w:color="auto" w:fill="FFFFFF"/>
          </w:tcPr>
          <w:p w14:paraId="3AD9A93B" w14:textId="64A8129C" w:rsidR="00F12E4D" w:rsidRPr="007F710E" w:rsidRDefault="007C2C59" w:rsidP="007075E2">
            <w:pPr>
              <w:pStyle w:val="CETBodytext"/>
              <w:jc w:val="left"/>
              <w:rPr>
                <w:szCs w:val="18"/>
                <w:lang w:val="en-GB"/>
              </w:rPr>
            </w:pPr>
            <w:r>
              <w:rPr>
                <w:szCs w:val="18"/>
                <w:lang w:val="en-GB"/>
              </w:rPr>
              <w:t>45</w:t>
            </w:r>
          </w:p>
        </w:tc>
        <w:tc>
          <w:tcPr>
            <w:tcW w:w="1936" w:type="pct"/>
            <w:shd w:val="clear" w:color="auto" w:fill="FFFFFF"/>
            <w:vAlign w:val="center"/>
          </w:tcPr>
          <w:p w14:paraId="39B1D6BF" w14:textId="0A56B13A" w:rsidR="00F12E4D" w:rsidRPr="004156BA" w:rsidRDefault="00F12E4D" w:rsidP="007075E2">
            <w:pPr>
              <w:pStyle w:val="CETBodytext"/>
              <w:jc w:val="left"/>
              <w:rPr>
                <w:lang w:val="en-GB"/>
              </w:rPr>
            </w:pPr>
            <w:r w:rsidRPr="007F710E">
              <w:rPr>
                <w:szCs w:val="18"/>
                <w:lang w:val="en-GB"/>
              </w:rPr>
              <w:t>Exergy destruction cost [$/kg of product]</w:t>
            </w:r>
          </w:p>
        </w:tc>
        <w:tc>
          <w:tcPr>
            <w:tcW w:w="524" w:type="pct"/>
            <w:shd w:val="clear" w:color="auto" w:fill="auto"/>
          </w:tcPr>
          <w:p w14:paraId="76881EB9" w14:textId="2426C913" w:rsidR="00F12E4D" w:rsidRPr="00A55A26" w:rsidRDefault="00F12E4D" w:rsidP="0096730B">
            <w:pPr>
              <w:pStyle w:val="CETBodytext"/>
              <w:ind w:right="-1"/>
              <w:jc w:val="left"/>
              <w:rPr>
                <w:rFonts w:cs="Arial"/>
                <w:szCs w:val="18"/>
                <w:lang w:val="en-GB"/>
              </w:rPr>
            </w:pPr>
            <w:r w:rsidRPr="00A55A26">
              <w:rPr>
                <w:szCs w:val="18"/>
                <w:lang w:val="en-GB"/>
              </w:rPr>
              <w:t>0.0</w:t>
            </w:r>
            <w:r w:rsidR="00841E1D" w:rsidRPr="00A55A26">
              <w:rPr>
                <w:szCs w:val="18"/>
                <w:lang w:val="en-GB"/>
              </w:rPr>
              <w:t>245</w:t>
            </w:r>
          </w:p>
        </w:tc>
        <w:tc>
          <w:tcPr>
            <w:tcW w:w="524" w:type="pct"/>
            <w:shd w:val="clear" w:color="auto" w:fill="FFFFFF"/>
          </w:tcPr>
          <w:p w14:paraId="3154CB64" w14:textId="3A46E965" w:rsidR="00F12E4D" w:rsidRPr="007F710E" w:rsidRDefault="00F12E4D" w:rsidP="0096730B">
            <w:pPr>
              <w:pStyle w:val="CETBodytext"/>
              <w:ind w:right="-1"/>
              <w:jc w:val="left"/>
              <w:rPr>
                <w:szCs w:val="18"/>
                <w:lang w:val="en-GB"/>
              </w:rPr>
            </w:pPr>
            <w:r>
              <w:rPr>
                <w:szCs w:val="18"/>
                <w:lang w:val="en-GB"/>
              </w:rPr>
              <w:t>0.2228</w:t>
            </w:r>
          </w:p>
        </w:tc>
      </w:tr>
      <w:tr w:rsidR="007249ED" w:rsidRPr="00B57B36" w14:paraId="00CDC58F" w14:textId="713E41FB" w:rsidTr="00DE0609">
        <w:tc>
          <w:tcPr>
            <w:tcW w:w="968" w:type="pct"/>
            <w:shd w:val="clear" w:color="auto" w:fill="FFFFFF"/>
          </w:tcPr>
          <w:p w14:paraId="71E2793D" w14:textId="2994E23C" w:rsidR="00F12E4D" w:rsidRPr="00B57B36" w:rsidRDefault="00F12E4D" w:rsidP="007075E2">
            <w:pPr>
              <w:pStyle w:val="CETBodytext"/>
              <w:ind w:right="-1"/>
              <w:rPr>
                <w:rFonts w:cs="Arial"/>
                <w:szCs w:val="18"/>
                <w:lang w:val="en-GB"/>
              </w:rPr>
            </w:pPr>
            <w:r w:rsidRPr="007F710E">
              <w:rPr>
                <w:szCs w:val="18"/>
                <w:lang w:val="en-GB"/>
              </w:rPr>
              <w:t>Time (min)</w:t>
            </w:r>
          </w:p>
        </w:tc>
        <w:tc>
          <w:tcPr>
            <w:tcW w:w="524" w:type="pct"/>
            <w:shd w:val="clear" w:color="auto" w:fill="FFFFFF"/>
          </w:tcPr>
          <w:p w14:paraId="18520D4D" w14:textId="050AA0D0" w:rsidR="00F12E4D" w:rsidRPr="004156BA" w:rsidRDefault="00F12E4D" w:rsidP="007075E2">
            <w:pPr>
              <w:pStyle w:val="CETBodytext"/>
              <w:ind w:right="-1"/>
              <w:jc w:val="left"/>
              <w:rPr>
                <w:rFonts w:cs="Arial"/>
                <w:szCs w:val="18"/>
                <w:lang w:val="en-GB"/>
              </w:rPr>
            </w:pPr>
            <w:r w:rsidRPr="007F710E">
              <w:rPr>
                <w:szCs w:val="18"/>
                <w:lang w:val="en-GB"/>
              </w:rPr>
              <w:t>1</w:t>
            </w:r>
            <w:r w:rsidR="00A55A26">
              <w:rPr>
                <w:szCs w:val="18"/>
                <w:lang w:val="en-GB"/>
              </w:rPr>
              <w:t>18</w:t>
            </w:r>
          </w:p>
        </w:tc>
        <w:tc>
          <w:tcPr>
            <w:tcW w:w="524" w:type="pct"/>
            <w:shd w:val="clear" w:color="auto" w:fill="FFFFFF"/>
          </w:tcPr>
          <w:p w14:paraId="7A403408" w14:textId="720193AC" w:rsidR="00F12E4D" w:rsidRPr="007F710E" w:rsidRDefault="007C2C59" w:rsidP="007075E2">
            <w:pPr>
              <w:pStyle w:val="CETBodytext"/>
              <w:ind w:right="-1"/>
              <w:jc w:val="left"/>
              <w:rPr>
                <w:szCs w:val="18"/>
                <w:lang w:val="en-GB"/>
              </w:rPr>
            </w:pPr>
            <w:r>
              <w:rPr>
                <w:szCs w:val="18"/>
                <w:lang w:val="en-GB"/>
              </w:rPr>
              <w:t>30</w:t>
            </w:r>
          </w:p>
        </w:tc>
        <w:tc>
          <w:tcPr>
            <w:tcW w:w="1936" w:type="pct"/>
            <w:shd w:val="clear" w:color="auto" w:fill="FFFFFF"/>
            <w:vAlign w:val="center"/>
          </w:tcPr>
          <w:p w14:paraId="1ED50B6E" w14:textId="07704CD5" w:rsidR="00F12E4D" w:rsidRPr="004156BA" w:rsidRDefault="00F12E4D" w:rsidP="007075E2">
            <w:pPr>
              <w:pStyle w:val="CETBodytext"/>
              <w:ind w:right="-1"/>
              <w:jc w:val="left"/>
              <w:rPr>
                <w:rFonts w:cs="Arial"/>
                <w:szCs w:val="18"/>
                <w:lang w:val="en-GB"/>
              </w:rPr>
            </w:pPr>
            <w:r w:rsidRPr="007F710E">
              <w:rPr>
                <w:szCs w:val="18"/>
                <w:lang w:val="en-GB"/>
              </w:rPr>
              <w:t>Exerg</w:t>
            </w:r>
            <w:r>
              <w:rPr>
                <w:szCs w:val="18"/>
                <w:lang w:val="en-GB"/>
              </w:rPr>
              <w:t>y</w:t>
            </w:r>
            <w:r w:rsidRPr="007F710E">
              <w:rPr>
                <w:szCs w:val="18"/>
                <w:lang w:val="en-GB"/>
              </w:rPr>
              <w:t xml:space="preserve"> efficiency [%]</w:t>
            </w:r>
          </w:p>
        </w:tc>
        <w:tc>
          <w:tcPr>
            <w:tcW w:w="524" w:type="pct"/>
            <w:shd w:val="clear" w:color="auto" w:fill="auto"/>
            <w:vAlign w:val="center"/>
          </w:tcPr>
          <w:p w14:paraId="6E24473C" w14:textId="2B420109" w:rsidR="00F12E4D" w:rsidRPr="00A55A26" w:rsidRDefault="00F12E4D" w:rsidP="007075E2">
            <w:pPr>
              <w:pStyle w:val="CETBodytext"/>
              <w:ind w:right="-1"/>
              <w:jc w:val="left"/>
              <w:rPr>
                <w:rFonts w:cs="Arial"/>
                <w:szCs w:val="18"/>
                <w:lang w:val="en-GB"/>
              </w:rPr>
            </w:pPr>
            <w:r w:rsidRPr="00A55A26">
              <w:rPr>
                <w:szCs w:val="18"/>
                <w:lang w:val="en-GB"/>
              </w:rPr>
              <w:t>2</w:t>
            </w:r>
            <w:r w:rsidR="00841E1D" w:rsidRPr="00A55A26">
              <w:rPr>
                <w:szCs w:val="18"/>
                <w:lang w:val="en-GB"/>
              </w:rPr>
              <w:t>0.55</w:t>
            </w:r>
          </w:p>
        </w:tc>
        <w:tc>
          <w:tcPr>
            <w:tcW w:w="524" w:type="pct"/>
            <w:shd w:val="clear" w:color="auto" w:fill="FFFFFF"/>
          </w:tcPr>
          <w:p w14:paraId="7C762F98" w14:textId="3765E8A7" w:rsidR="00F12E4D" w:rsidRPr="007F710E" w:rsidRDefault="00F12E4D" w:rsidP="007075E2">
            <w:pPr>
              <w:pStyle w:val="CETBodytext"/>
              <w:ind w:right="-1"/>
              <w:jc w:val="left"/>
              <w:rPr>
                <w:szCs w:val="18"/>
                <w:lang w:val="en-GB"/>
              </w:rPr>
            </w:pPr>
            <w:r>
              <w:rPr>
                <w:szCs w:val="18"/>
                <w:lang w:val="en-GB"/>
              </w:rPr>
              <w:t>11.54</w:t>
            </w:r>
          </w:p>
        </w:tc>
      </w:tr>
      <w:tr w:rsidR="00DE0609" w:rsidRPr="00B57B36" w14:paraId="34178ED7" w14:textId="790EE418" w:rsidTr="00DE0609">
        <w:tc>
          <w:tcPr>
            <w:tcW w:w="968" w:type="pct"/>
            <w:shd w:val="clear" w:color="auto" w:fill="FFFFFF"/>
          </w:tcPr>
          <w:p w14:paraId="71209CB1" w14:textId="7B792BC3" w:rsidR="00DE0609" w:rsidRPr="00B57B36" w:rsidRDefault="00DE0609" w:rsidP="007075E2">
            <w:pPr>
              <w:pStyle w:val="CETBodytext"/>
              <w:ind w:right="-1"/>
              <w:rPr>
                <w:rFonts w:cs="Arial"/>
                <w:szCs w:val="18"/>
                <w:lang w:val="en-GB"/>
              </w:rPr>
            </w:pPr>
            <w:r w:rsidRPr="007F710E">
              <w:rPr>
                <w:szCs w:val="18"/>
                <w:lang w:val="en-GB"/>
              </w:rPr>
              <w:t xml:space="preserve">Catalyst (% </w:t>
            </w:r>
            <w:proofErr w:type="spellStart"/>
            <w:r w:rsidRPr="007F710E">
              <w:rPr>
                <w:szCs w:val="18"/>
                <w:lang w:val="en-GB"/>
              </w:rPr>
              <w:t>wt</w:t>
            </w:r>
            <w:proofErr w:type="spellEnd"/>
            <w:r w:rsidRPr="007F710E">
              <w:rPr>
                <w:szCs w:val="18"/>
                <w:lang w:val="en-GB"/>
              </w:rPr>
              <w:t>)</w:t>
            </w:r>
          </w:p>
        </w:tc>
        <w:tc>
          <w:tcPr>
            <w:tcW w:w="524" w:type="pct"/>
            <w:shd w:val="clear" w:color="auto" w:fill="FFFFFF"/>
          </w:tcPr>
          <w:p w14:paraId="0B2836C7" w14:textId="1BC5FC82" w:rsidR="00DE0609" w:rsidRPr="004156BA" w:rsidRDefault="00DE0609" w:rsidP="007075E2">
            <w:pPr>
              <w:pStyle w:val="CETBodytext"/>
              <w:ind w:right="-1"/>
              <w:jc w:val="left"/>
              <w:rPr>
                <w:rFonts w:cs="Arial"/>
                <w:szCs w:val="18"/>
                <w:lang w:val="en-GB"/>
              </w:rPr>
            </w:pPr>
            <w:r>
              <w:rPr>
                <w:szCs w:val="18"/>
                <w:lang w:val="en-GB"/>
              </w:rPr>
              <w:t>1.5</w:t>
            </w:r>
          </w:p>
        </w:tc>
        <w:tc>
          <w:tcPr>
            <w:tcW w:w="524" w:type="pct"/>
            <w:shd w:val="clear" w:color="auto" w:fill="FFFFFF"/>
          </w:tcPr>
          <w:p w14:paraId="2A6C53CE" w14:textId="27343A2A" w:rsidR="00DE0609" w:rsidRPr="007F710E" w:rsidRDefault="00DE0609" w:rsidP="007075E2">
            <w:pPr>
              <w:pStyle w:val="CETBodytext"/>
              <w:ind w:right="-1"/>
              <w:jc w:val="left"/>
              <w:rPr>
                <w:szCs w:val="18"/>
                <w:lang w:val="en-GB"/>
              </w:rPr>
            </w:pPr>
            <w:r>
              <w:rPr>
                <w:szCs w:val="18"/>
                <w:lang w:val="en-GB"/>
              </w:rPr>
              <w:t>1.5</w:t>
            </w:r>
          </w:p>
        </w:tc>
        <w:tc>
          <w:tcPr>
            <w:tcW w:w="1936" w:type="pct"/>
            <w:shd w:val="clear" w:color="auto" w:fill="FFFFFF"/>
            <w:vAlign w:val="center"/>
          </w:tcPr>
          <w:p w14:paraId="20CA34B4" w14:textId="6B09B9F4" w:rsidR="00DE0609" w:rsidRPr="004156BA" w:rsidRDefault="00DE0609" w:rsidP="007075E2">
            <w:pPr>
              <w:pStyle w:val="CETBodytext"/>
              <w:ind w:right="-1"/>
              <w:jc w:val="left"/>
              <w:rPr>
                <w:rFonts w:cs="Arial"/>
                <w:szCs w:val="18"/>
                <w:lang w:val="en-GB"/>
              </w:rPr>
            </w:pPr>
            <w:r w:rsidRPr="007F710E">
              <w:rPr>
                <w:szCs w:val="18"/>
                <w:lang w:val="en-GB"/>
              </w:rPr>
              <w:t>Reactor yield [%]</w:t>
            </w:r>
          </w:p>
        </w:tc>
        <w:tc>
          <w:tcPr>
            <w:tcW w:w="524" w:type="pct"/>
            <w:shd w:val="clear" w:color="auto" w:fill="auto"/>
            <w:vAlign w:val="center"/>
          </w:tcPr>
          <w:p w14:paraId="0854B104" w14:textId="6F2FB608" w:rsidR="00DE0609" w:rsidRPr="00A55A26" w:rsidRDefault="00DE0609" w:rsidP="007075E2">
            <w:pPr>
              <w:pStyle w:val="CETBodytext"/>
              <w:ind w:right="-1"/>
              <w:jc w:val="left"/>
              <w:rPr>
                <w:rFonts w:cs="Arial"/>
                <w:szCs w:val="18"/>
                <w:lang w:val="en-GB"/>
              </w:rPr>
            </w:pPr>
            <w:r w:rsidRPr="00A55A26">
              <w:rPr>
                <w:szCs w:val="18"/>
                <w:lang w:val="en-GB"/>
              </w:rPr>
              <w:t>99.10</w:t>
            </w:r>
          </w:p>
        </w:tc>
        <w:tc>
          <w:tcPr>
            <w:tcW w:w="524" w:type="pct"/>
            <w:shd w:val="clear" w:color="auto" w:fill="FFFFFF"/>
          </w:tcPr>
          <w:p w14:paraId="4B51637B" w14:textId="14673C6E" w:rsidR="00DE0609" w:rsidRPr="007F710E" w:rsidRDefault="00DE0609" w:rsidP="007075E2">
            <w:pPr>
              <w:pStyle w:val="CETBodytext"/>
              <w:ind w:right="-1"/>
              <w:jc w:val="left"/>
              <w:rPr>
                <w:szCs w:val="18"/>
                <w:lang w:val="en-GB"/>
              </w:rPr>
            </w:pPr>
            <w:r>
              <w:rPr>
                <w:szCs w:val="18"/>
                <w:lang w:val="en-GB"/>
              </w:rPr>
              <w:t>80.28</w:t>
            </w:r>
          </w:p>
        </w:tc>
      </w:tr>
      <w:tr w:rsidR="00DE0609" w:rsidRPr="00B57B36" w14:paraId="1EE59031" w14:textId="1117AC8E" w:rsidTr="00DE0609">
        <w:tc>
          <w:tcPr>
            <w:tcW w:w="968" w:type="pct"/>
            <w:shd w:val="clear" w:color="auto" w:fill="FFFFFF"/>
          </w:tcPr>
          <w:p w14:paraId="06CFA447" w14:textId="495906CD" w:rsidR="00DE0609" w:rsidRPr="00B57B36" w:rsidRDefault="00DE0609" w:rsidP="007075E2">
            <w:pPr>
              <w:pStyle w:val="CETBodytext"/>
              <w:ind w:right="-1"/>
              <w:rPr>
                <w:rFonts w:cs="Arial"/>
                <w:szCs w:val="18"/>
                <w:lang w:val="en-GB"/>
              </w:rPr>
            </w:pPr>
            <w:r w:rsidRPr="007F710E">
              <w:rPr>
                <w:szCs w:val="18"/>
                <w:lang w:val="en-GB"/>
              </w:rPr>
              <w:t>Molar ratio</w:t>
            </w:r>
          </w:p>
        </w:tc>
        <w:tc>
          <w:tcPr>
            <w:tcW w:w="524" w:type="pct"/>
            <w:shd w:val="clear" w:color="auto" w:fill="FFFFFF"/>
          </w:tcPr>
          <w:p w14:paraId="66DDE6EC" w14:textId="60A86659" w:rsidR="00DE0609" w:rsidRPr="004156BA" w:rsidRDefault="00DE0609" w:rsidP="007075E2">
            <w:pPr>
              <w:pStyle w:val="CETBodytext"/>
              <w:ind w:right="-1"/>
              <w:jc w:val="left"/>
              <w:rPr>
                <w:rFonts w:cs="Arial"/>
                <w:szCs w:val="18"/>
                <w:lang w:val="en-GB"/>
              </w:rPr>
            </w:pPr>
            <w:r>
              <w:rPr>
                <w:szCs w:val="18"/>
                <w:lang w:val="en-GB"/>
              </w:rPr>
              <w:t>10</w:t>
            </w:r>
          </w:p>
        </w:tc>
        <w:tc>
          <w:tcPr>
            <w:tcW w:w="524" w:type="pct"/>
            <w:shd w:val="clear" w:color="auto" w:fill="FFFFFF"/>
          </w:tcPr>
          <w:p w14:paraId="63D5B556" w14:textId="0C597DAA" w:rsidR="00DE0609" w:rsidRPr="007F710E" w:rsidRDefault="00DE0609" w:rsidP="007075E2">
            <w:pPr>
              <w:pStyle w:val="CETBodytext"/>
              <w:ind w:right="-1"/>
              <w:jc w:val="left"/>
              <w:rPr>
                <w:szCs w:val="18"/>
                <w:lang w:val="en-GB"/>
              </w:rPr>
            </w:pPr>
            <w:r>
              <w:rPr>
                <w:szCs w:val="18"/>
                <w:lang w:val="en-GB"/>
              </w:rPr>
              <w:t>3</w:t>
            </w:r>
          </w:p>
        </w:tc>
        <w:tc>
          <w:tcPr>
            <w:tcW w:w="1936" w:type="pct"/>
            <w:shd w:val="clear" w:color="auto" w:fill="FFFFFF"/>
            <w:vAlign w:val="center"/>
          </w:tcPr>
          <w:p w14:paraId="69F0CF3D" w14:textId="4DD19DE8" w:rsidR="00DE0609" w:rsidRPr="004156BA" w:rsidRDefault="00DE0609" w:rsidP="007075E2">
            <w:pPr>
              <w:pStyle w:val="CETBodytext"/>
              <w:ind w:right="-1"/>
              <w:jc w:val="left"/>
              <w:rPr>
                <w:rFonts w:cs="Arial"/>
                <w:szCs w:val="18"/>
                <w:lang w:val="en-GB"/>
              </w:rPr>
            </w:pPr>
            <w:r w:rsidRPr="007F710E">
              <w:rPr>
                <w:szCs w:val="18"/>
                <w:lang w:val="en-GB"/>
              </w:rPr>
              <w:t>Specific biodiesel cost [$/kg]</w:t>
            </w:r>
          </w:p>
        </w:tc>
        <w:tc>
          <w:tcPr>
            <w:tcW w:w="524" w:type="pct"/>
            <w:shd w:val="clear" w:color="auto" w:fill="auto"/>
            <w:vAlign w:val="center"/>
          </w:tcPr>
          <w:p w14:paraId="564B3964" w14:textId="09B3E8EC" w:rsidR="00DE0609" w:rsidRPr="00A55A26" w:rsidRDefault="00DE0609" w:rsidP="007075E2">
            <w:pPr>
              <w:pStyle w:val="CETBodytext"/>
              <w:ind w:right="-1"/>
              <w:rPr>
                <w:rFonts w:cs="Arial"/>
                <w:szCs w:val="18"/>
                <w:lang w:val="en-GB"/>
              </w:rPr>
            </w:pPr>
            <w:r w:rsidRPr="00A55A26">
              <w:rPr>
                <w:szCs w:val="18"/>
                <w:lang w:val="en-GB"/>
              </w:rPr>
              <w:t>0.1946</w:t>
            </w:r>
          </w:p>
        </w:tc>
        <w:tc>
          <w:tcPr>
            <w:tcW w:w="524" w:type="pct"/>
            <w:shd w:val="clear" w:color="auto" w:fill="FFFFFF"/>
          </w:tcPr>
          <w:p w14:paraId="54437F14" w14:textId="2563CC42" w:rsidR="00DE0609" w:rsidRPr="007F710E" w:rsidRDefault="00DE0609" w:rsidP="007075E2">
            <w:pPr>
              <w:pStyle w:val="CETBodytext"/>
              <w:ind w:right="-1"/>
              <w:rPr>
                <w:szCs w:val="18"/>
                <w:lang w:val="en-GB"/>
              </w:rPr>
            </w:pPr>
            <w:r>
              <w:rPr>
                <w:szCs w:val="18"/>
                <w:lang w:val="en-GB"/>
              </w:rPr>
              <w:t>0.2600</w:t>
            </w:r>
          </w:p>
        </w:tc>
      </w:tr>
    </w:tbl>
    <w:p w14:paraId="4C7A4C43" w14:textId="125773A6" w:rsidR="00371838" w:rsidRPr="00DC0135" w:rsidRDefault="00A55A26" w:rsidP="00DC0135">
      <w:pPr>
        <w:pStyle w:val="CETBodytext"/>
      </w:pPr>
      <w:r w:rsidRPr="00A55A26">
        <w:t>Other studies have reported higher exergy efficiencies (&lt; 99.18%) using ultrasound-assisted reactors</w:t>
      </w:r>
      <w:r>
        <w:t xml:space="preserve"> </w:t>
      </w:r>
      <w:sdt>
        <w:sdtPr>
          <w:rPr>
            <w:color w:val="000000"/>
          </w:rPr>
          <w:tag w:val="MENDELEY_CITATION_v3_eyJjaXRhdGlvbklEIjoiTUVOREVMRVlfQ0lUQVRJT05fZTA1ODk3NTQtZGU2Ni00MDgyLTk4NmQtMDIzM2IyNjNjNDMxIiwicHJvcGVydGllcyI6eyJub3RlSW5kZXgiOjB9LCJpc0VkaXRlZCI6ZmFsc2UsIm1hbnVhbE92ZXJyaWRlIjp7ImlzTWFudWFsbHlPdmVycmlkZGVuIjpmYWxzZSwiY2l0ZXByb2NUZXh0IjoiKEFnaGJhc2hsbyBldCBhbC4sIDIwMTkpIiwibWFudWFsT3ZlcnJpZGVUZXh0IjoiIn0sImNpdGF0aW9uSXRlbXMiOlt7ImRpc3BsYXlBcyI6Im9yaWdpbmFsIiwibGFiZWwiOiJwYWdlIiwiaWQiOiIwZGZmNjRkMC1kOWNjLTMwYTgtOTg2YS00NmMxNjU4ZWM0YTUiLCJpdGVtRGF0YSI6eyJ0eXBlIjoiYXJ0aWNsZS1qb3VybmFsIiwiaWQiOiIwZGZmNjRkMC1kOWNjLTMwYTgtOTg2YS00NmMxNjU4ZWM0YTUiLCJ0aXRsZSI6Ik11bHRpLW9iamVjdGl2ZSBleGVyZ2V0aWMgYW5kIHRlY2huaWNhbCBvcHRpbWl6YXRpb24gb2YgYSBwaWV6b2VsZWN0cmljIHVsdHJhc29uaWMgcmVhY3RvciBhcHBsaWVkIHRvIHN5bnRoZXNpemUgYmlvZGllc2VsIGZyb20gd2FzdGUgY29va2luZyBvaWwgKFdDTykgdXNpbmcgc29mdCBjb21wdXRpbmcgdGVjaG5pcXVlcyIsImF1dGhvciI6W3siZmFtaWx5IjoiQWdoYmFzaGxvIiwiZ2l2ZW4iOiJNb3J0YXphIiwicGFyc2UtbmFtZXMiOmZhbHNlLCJkcm9wcGluZy1wYXJ0aWNsZSI6IiIsIm5vbi1kcm9wcGluZy1wYXJ0aWNsZSI6IiJ9LHsiZmFtaWx5IjoiSG9zc2VpbnBvdXIiLCJnaXZlbiI6IlNvbGVpbWFuIiwicGFyc2UtbmFtZXMiOmZhbHNlLCJkcm9wcGluZy1wYXJ0aWNsZSI6IiIsIm5vbi1kcm9wcGluZy1wYXJ0aWNsZSI6IiJ9LHsiZmFtaWx5IjoiVGFiYXRhYmFlaSIsImdpdmVuIjoiTWVpc2FtIiwicGFyc2UtbmFtZXMiOmZhbHNlLCJkcm9wcGluZy1wYXJ0aWNsZSI6IiIsIm5vbi1kcm9wcGluZy1wYXJ0aWNsZSI6IiJ9LHsiZmFtaWx5IjoiTW9qYXJhYiBTb3VmaXlhbiIsImdpdmVuIjoiTW9oYW1hZCIsInBhcnNlLW5hbWVzIjpmYWxzZSwiZHJvcHBpbmctcGFydGljbGUiOiIiLCJub24tZHJvcHBpbmctcGFydGljbGUiOiIifV0sImNvbnRhaW5lci10aXRsZSI6IkZ1ZWwiLCJET0kiOiIxMC4xMDE2L2ouZnVlbC4yMDE4LjA3LjA5NSIsIklTU04iOiIwMDE2MjM2MSIsImlzc3VlZCI6eyJkYXRlLXBhcnRzIjpbWzIwMTksMV1dfSwicGFnZSI6IjEwMC0xMTIiLCJ2b2x1bWUiOiIyMzUiLCJjb250YWluZXItdGl0bGUtc2hvcnQiOiIifSwiaXNUZW1wb3JhcnkiOmZhbHNlLCJzdXBwcmVzcy1hdXRob3IiOmZhbHNlLCJjb21wb3NpdGUiOmZhbHNlLCJhdXRob3Itb25seSI6ZmFsc2V9XX0="/>
          <w:id w:val="1614251352"/>
          <w:placeholder>
            <w:docPart w:val="574F83987A9B4032873695D5C4EE13DB"/>
          </w:placeholder>
        </w:sdtPr>
        <w:sdtEndPr/>
        <w:sdtContent>
          <w:r w:rsidR="00FB2968" w:rsidRPr="00FB2968">
            <w:rPr>
              <w:color w:val="000000"/>
            </w:rPr>
            <w:t>(</w:t>
          </w:r>
          <w:proofErr w:type="spellStart"/>
          <w:r w:rsidR="00FB2968" w:rsidRPr="00FB2968">
            <w:rPr>
              <w:color w:val="000000"/>
            </w:rPr>
            <w:t>Aghbashlo</w:t>
          </w:r>
          <w:proofErr w:type="spellEnd"/>
          <w:r w:rsidR="00FB2968" w:rsidRPr="00FB2968">
            <w:rPr>
              <w:color w:val="000000"/>
            </w:rPr>
            <w:t xml:space="preserve"> et al., 2019)</w:t>
          </w:r>
        </w:sdtContent>
      </w:sdt>
      <w:r w:rsidRPr="00A55A26">
        <w:t>. However, since the scope of this study focused on ensuring economic viability in conventional batch technologies, the optimization was oriented toward balancing cost and efficiency while accepting a moderate yield. Therefore, when directly compared to the base case, the improvements observed in Table 2 demonstrate enhanced performance specifically for this type of technology.</w:t>
      </w:r>
      <w:r w:rsidR="00DE0609">
        <w:t xml:space="preserve"> </w:t>
      </w:r>
      <w:r w:rsidR="00DE0609" w:rsidRPr="00DE0609">
        <w:t>Yield-based optimization alone may lead to misleading conclusions, as it overlooks thermodynamic inefficiencies and financial implications associated with high molar ratios and extended reaction times.</w:t>
      </w:r>
      <w:r w:rsidR="00DE0609">
        <w:t xml:space="preserve"> </w:t>
      </w:r>
      <w:r w:rsidR="00DE0609" w:rsidRPr="00DE0609">
        <w:t>The integration of exergoeconomic parameters provides a strategic balance between cost, efficiency, and yield, ensuring economic viability while avoiding excessive reagent usage.</w:t>
      </w:r>
    </w:p>
    <w:p w14:paraId="68D26B83" w14:textId="77777777" w:rsidR="00600535" w:rsidRPr="00B57B36" w:rsidRDefault="00600535" w:rsidP="00600535">
      <w:pPr>
        <w:pStyle w:val="CETHeading1"/>
        <w:rPr>
          <w:lang w:val="en-GB"/>
        </w:rPr>
      </w:pPr>
      <w:r w:rsidRPr="00B57B36">
        <w:rPr>
          <w:lang w:val="en-GB"/>
        </w:rPr>
        <w:t>Conclusions</w:t>
      </w:r>
    </w:p>
    <w:p w14:paraId="32428A40" w14:textId="5CF99ACE" w:rsidR="0026172A" w:rsidRPr="00A347A5" w:rsidRDefault="00A468B3" w:rsidP="00A468B3">
      <w:pPr>
        <w:pStyle w:val="CETBodytext"/>
      </w:pPr>
      <w:r w:rsidRPr="00A468B3">
        <w:rPr>
          <w:lang w:val="en-GB"/>
        </w:rPr>
        <w:t xml:space="preserve">This study developed a multi-objective optimization framework based on the NSGA-II algorithm to minimize </w:t>
      </w:r>
      <w:r w:rsidR="00E431FC">
        <w:rPr>
          <w:lang w:val="en-GB"/>
        </w:rPr>
        <w:t>ex</w:t>
      </w:r>
      <w:r w:rsidR="00617B9C">
        <w:rPr>
          <w:lang w:val="en-GB"/>
        </w:rPr>
        <w:t>ergy destruction</w:t>
      </w:r>
      <w:r w:rsidRPr="00A468B3">
        <w:rPr>
          <w:lang w:val="en-GB"/>
        </w:rPr>
        <w:t xml:space="preserve"> costs and</w:t>
      </w:r>
      <w:r w:rsidR="00617B9C">
        <w:rPr>
          <w:lang w:val="en-GB"/>
        </w:rPr>
        <w:t xml:space="preserve"> to</w:t>
      </w:r>
      <w:r w:rsidRPr="00A468B3">
        <w:rPr>
          <w:lang w:val="en-GB"/>
        </w:rPr>
        <w:t xml:space="preserve"> maximize exerg</w:t>
      </w:r>
      <w:r w:rsidR="00824F3C">
        <w:rPr>
          <w:lang w:val="en-GB"/>
        </w:rPr>
        <w:t>y</w:t>
      </w:r>
      <w:r w:rsidRPr="00A468B3">
        <w:rPr>
          <w:lang w:val="en-GB"/>
        </w:rPr>
        <w:t xml:space="preserve"> efficiency</w:t>
      </w:r>
      <w:r w:rsidR="00DE0609">
        <w:rPr>
          <w:lang w:val="en-GB"/>
        </w:rPr>
        <w:t xml:space="preserve"> and performance</w:t>
      </w:r>
      <w:r w:rsidRPr="00A468B3">
        <w:rPr>
          <w:lang w:val="en-GB"/>
        </w:rPr>
        <w:t xml:space="preserve"> in a batch transesterification reactor using </w:t>
      </w:r>
      <w:r w:rsidR="00824F3C">
        <w:rPr>
          <w:lang w:val="en-GB"/>
        </w:rPr>
        <w:t>WCO</w:t>
      </w:r>
      <w:r w:rsidRPr="00A468B3">
        <w:rPr>
          <w:lang w:val="en-GB"/>
        </w:rPr>
        <w:t>.</w:t>
      </w:r>
      <w:r>
        <w:rPr>
          <w:lang w:val="en-GB"/>
        </w:rPr>
        <w:t xml:space="preserve"> </w:t>
      </w:r>
      <w:r w:rsidRPr="00A468B3">
        <w:rPr>
          <w:lang w:val="en-GB"/>
        </w:rPr>
        <w:t>The influence of key operational variables—temperature, reaction time, catalyst concentration, and methanol-to-oil molar ratio—was analy</w:t>
      </w:r>
      <w:r w:rsidR="00E14ACC">
        <w:rPr>
          <w:lang w:val="en-GB"/>
        </w:rPr>
        <w:t>s</w:t>
      </w:r>
      <w:r w:rsidRPr="00A468B3">
        <w:rPr>
          <w:lang w:val="en-GB"/>
        </w:rPr>
        <w:t>ed.</w:t>
      </w:r>
      <w:r w:rsidR="00BF1058">
        <w:rPr>
          <w:lang w:val="en-GB"/>
        </w:rPr>
        <w:t xml:space="preserve"> </w:t>
      </w:r>
      <w:r w:rsidR="00BF1058" w:rsidRPr="00BF1058">
        <w:rPr>
          <w:lang w:val="en-GB"/>
        </w:rPr>
        <w:t>Among these, molar ratio and catalyst concentration had the most significant impact on exerg</w:t>
      </w:r>
      <w:r w:rsidR="00B726D6">
        <w:rPr>
          <w:lang w:val="en-GB"/>
        </w:rPr>
        <w:t>y</w:t>
      </w:r>
      <w:r w:rsidR="00BF1058" w:rsidRPr="00BF1058">
        <w:rPr>
          <w:lang w:val="en-GB"/>
        </w:rPr>
        <w:t xml:space="preserve"> efficiency</w:t>
      </w:r>
      <w:r w:rsidR="00471D3D">
        <w:rPr>
          <w:lang w:val="en-GB"/>
        </w:rPr>
        <w:t xml:space="preserve">, </w:t>
      </w:r>
      <w:r w:rsidR="00471D3D" w:rsidRPr="00471D3D">
        <w:rPr>
          <w:lang w:val="en-GB"/>
        </w:rPr>
        <w:t>with diminishing returns at high levels</w:t>
      </w:r>
      <w:r w:rsidR="00BF1058" w:rsidRPr="00BF1058">
        <w:rPr>
          <w:lang w:val="en-GB"/>
        </w:rPr>
        <w:t>.</w:t>
      </w:r>
      <w:r w:rsidR="00B02778">
        <w:rPr>
          <w:lang w:val="en-GB"/>
        </w:rPr>
        <w:t xml:space="preserve"> </w:t>
      </w:r>
      <w:r w:rsidR="0026172A" w:rsidRPr="0026172A">
        <w:t xml:space="preserve">The optimal conditions </w:t>
      </w:r>
      <w:r w:rsidR="000868F9">
        <w:t>(</w:t>
      </w:r>
      <w:r w:rsidR="00A347A5" w:rsidRPr="00A347A5">
        <w:t xml:space="preserve">60 </w:t>
      </w:r>
      <w:r w:rsidR="0026172A" w:rsidRPr="0026172A">
        <w:t>°C, 1</w:t>
      </w:r>
      <w:r w:rsidR="00DE0609">
        <w:t>18</w:t>
      </w:r>
      <w:r w:rsidR="0026172A" w:rsidRPr="0026172A">
        <w:t xml:space="preserve"> min, </w:t>
      </w:r>
      <w:r w:rsidR="00DE0609">
        <w:t>10</w:t>
      </w:r>
      <w:r w:rsidR="0026172A" w:rsidRPr="0026172A">
        <w:t>:1 molar ratio, and 1.</w:t>
      </w:r>
      <w:r w:rsidR="00DE0609">
        <w:t>5</w:t>
      </w:r>
      <w:r w:rsidR="0026172A" w:rsidRPr="0026172A">
        <w:t>% catalyst concentration</w:t>
      </w:r>
      <w:r w:rsidR="000868F9">
        <w:t>)</w:t>
      </w:r>
      <w:r w:rsidR="009073EE">
        <w:t xml:space="preserve"> led to a</w:t>
      </w:r>
      <w:r w:rsidR="0026172A" w:rsidRPr="0026172A">
        <w:t xml:space="preserve"> </w:t>
      </w:r>
      <w:r w:rsidR="004544B2">
        <w:t>20.</w:t>
      </w:r>
      <w:r w:rsidR="00DE0609">
        <w:t>55</w:t>
      </w:r>
      <w:r w:rsidR="004544B2">
        <w:t xml:space="preserve"> % exergy efficiency</w:t>
      </w:r>
      <w:r w:rsidR="00DE0609">
        <w:t xml:space="preserve">, 99.10 % reaction yield </w:t>
      </w:r>
      <w:r w:rsidR="008F6CAB">
        <w:t xml:space="preserve">and </w:t>
      </w:r>
      <w:r w:rsidR="00DE0609">
        <w:t>an exergy destruction cost of</w:t>
      </w:r>
      <w:r w:rsidR="008F6CAB">
        <w:t xml:space="preserve"> 0.0</w:t>
      </w:r>
      <w:r w:rsidR="00DE0609">
        <w:t>245</w:t>
      </w:r>
      <w:r w:rsidR="008F6CAB">
        <w:t xml:space="preserve"> $/kg</w:t>
      </w:r>
      <w:r w:rsidR="000E40FD">
        <w:t>. Compared to the base case</w:t>
      </w:r>
      <w:r w:rsidR="002A3F29" w:rsidRPr="002A3F29">
        <w:t>, this represents a significant reduction in exergy destruction</w:t>
      </w:r>
      <w:r w:rsidR="00DE0609">
        <w:t xml:space="preserve"> cost</w:t>
      </w:r>
      <w:r w:rsidR="002A3F29" w:rsidRPr="002A3F29">
        <w:t>.</w:t>
      </w:r>
      <w:r w:rsidR="002A3F29">
        <w:t xml:space="preserve"> </w:t>
      </w:r>
      <w:r w:rsidR="002A3F29" w:rsidRPr="002A3F29">
        <w:t xml:space="preserve">The proposed approach supports the use of low-cost feedstocks and process optimization for industrial sustainability. Future studies should evaluate scale-up potential and the influence of WCO variability on process performance. </w:t>
      </w:r>
      <w:r w:rsidR="0060690E">
        <w:t>A</w:t>
      </w:r>
      <w:r w:rsidR="0026172A" w:rsidRPr="008936F6">
        <w:t xml:space="preserve">dvanced exergoeconomic analysis </w:t>
      </w:r>
      <w:r w:rsidR="00445B64" w:rsidRPr="008936F6">
        <w:lastRenderedPageBreak/>
        <w:t>is highly recommend</w:t>
      </w:r>
      <w:r w:rsidR="00706798" w:rsidRPr="008936F6">
        <w:t>ed</w:t>
      </w:r>
      <w:r w:rsidR="00445B64" w:rsidRPr="008936F6">
        <w:t xml:space="preserve"> </w:t>
      </w:r>
      <w:r w:rsidR="001F16E3" w:rsidRPr="008936F6">
        <w:t>to identify unit operations</w:t>
      </w:r>
      <w:r w:rsidR="006B0FD3">
        <w:t xml:space="preserve"> with the highest exergy destruction cost rate</w:t>
      </w:r>
      <w:r w:rsidR="0026172A" w:rsidRPr="0026172A">
        <w:t xml:space="preserve">. </w:t>
      </w:r>
      <w:r w:rsidR="00F66A94">
        <w:t>Additionally, an</w:t>
      </w:r>
      <w:r w:rsidR="0026172A" w:rsidRPr="0026172A">
        <w:t xml:space="preserve"> </w:t>
      </w:r>
      <w:proofErr w:type="spellStart"/>
      <w:r w:rsidR="0026172A" w:rsidRPr="0026172A">
        <w:t>exergoenvironmental</w:t>
      </w:r>
      <w:proofErr w:type="spellEnd"/>
      <w:r w:rsidR="0026172A" w:rsidRPr="0026172A">
        <w:t xml:space="preserve"> analysis is recommended to assess the environmental impact of the process.</w:t>
      </w:r>
    </w:p>
    <w:p w14:paraId="07A6D20F" w14:textId="0ECF229E" w:rsidR="00280FAF" w:rsidRPr="00280FAF" w:rsidRDefault="00280FAF" w:rsidP="00280FAF">
      <w:pPr>
        <w:pStyle w:val="CETHeadingxx"/>
        <w:rPr>
          <w:lang w:val="en-GB"/>
        </w:rPr>
        <w:sectPr w:rsidR="00280FAF" w:rsidRPr="00280FAF" w:rsidSect="00DC73EE">
          <w:type w:val="continuous"/>
          <w:pgSz w:w="11906" w:h="16838" w:code="9"/>
          <w:pgMar w:top="1701" w:right="1418" w:bottom="1701" w:left="1701" w:header="1701" w:footer="0" w:gutter="0"/>
          <w:cols w:space="708"/>
          <w:formProt w:val="0"/>
          <w:titlePg/>
          <w:docGrid w:linePitch="360"/>
        </w:sectPr>
      </w:pPr>
      <w:r>
        <w:t>Nomenclature</w:t>
      </w:r>
    </w:p>
    <w:p w14:paraId="2B9326D0" w14:textId="33093372" w:rsidR="008C7C6F" w:rsidRDefault="008C7C6F" w:rsidP="00015234">
      <w:pPr>
        <w:pStyle w:val="CETBodytext"/>
        <w:jc w:val="left"/>
        <w:rPr>
          <w:rFonts w:eastAsia="SimSun"/>
        </w:rPr>
      </w:pPr>
      <w:r>
        <w:rPr>
          <w:iCs/>
          <w:szCs w:val="18"/>
        </w:rPr>
        <w:t xml:space="preserve">c </w:t>
      </w:r>
      <w:r w:rsidRPr="00280FAF">
        <w:rPr>
          <w:rFonts w:eastAsia="SimSun"/>
        </w:rPr>
        <w:t xml:space="preserve">– </w:t>
      </w:r>
      <w:r>
        <w:rPr>
          <w:rFonts w:eastAsia="SimSun"/>
        </w:rPr>
        <w:t xml:space="preserve">unit </w:t>
      </w:r>
      <w:r w:rsidR="00B83606">
        <w:rPr>
          <w:rFonts w:eastAsia="SimSun"/>
        </w:rPr>
        <w:t xml:space="preserve">exergy </w:t>
      </w:r>
      <w:r w:rsidR="00836C73">
        <w:rPr>
          <w:rFonts w:eastAsia="SimSun"/>
        </w:rPr>
        <w:t>cost</w:t>
      </w:r>
      <w:r w:rsidRPr="00280FAF">
        <w:rPr>
          <w:rFonts w:eastAsia="SimSun"/>
        </w:rPr>
        <w:t xml:space="preserve">, </w:t>
      </w:r>
      <w:r w:rsidR="008831D5">
        <w:rPr>
          <w:rFonts w:eastAsia="SimSun"/>
        </w:rPr>
        <w:t>$/MJ</w:t>
      </w:r>
    </w:p>
    <w:p w14:paraId="5150A853" w14:textId="205107FB" w:rsidR="00454CD1" w:rsidRPr="005C3894" w:rsidRDefault="00FB2968" w:rsidP="00015234">
      <w:pPr>
        <w:pStyle w:val="CETBodytext"/>
        <w:jc w:val="left"/>
        <w:rPr>
          <w:iCs/>
          <w:szCs w:val="18"/>
          <w:lang w:val="en-GB"/>
        </w:rPr>
      </w:pPr>
      <m:oMath>
        <m:sSub>
          <m:sSubPr>
            <m:ctrlPr>
              <w:rPr>
                <w:rFonts w:ascii="Cambria Math" w:hAnsi="Cambria Math"/>
                <w:iCs/>
                <w:szCs w:val="18"/>
                <w:lang w:val="en-GB"/>
              </w:rPr>
            </m:ctrlPr>
          </m:sSubPr>
          <m:e>
            <m:acc>
              <m:accPr>
                <m:chr m:val="̇"/>
                <m:ctrlPr>
                  <w:rPr>
                    <w:rFonts w:ascii="Cambria Math" w:hAnsi="Cambria Math"/>
                    <w:iCs/>
                    <w:szCs w:val="18"/>
                    <w:lang w:val="en-GB"/>
                  </w:rPr>
                </m:ctrlPr>
              </m:accPr>
              <m:e>
                <m:r>
                  <m:rPr>
                    <m:sty m:val="p"/>
                  </m:rPr>
                  <w:rPr>
                    <w:rFonts w:ascii="Cambria Math" w:hAnsi="Cambria Math"/>
                    <w:szCs w:val="18"/>
                    <w:lang w:val="en-GB"/>
                  </w:rPr>
                  <m:t>C</m:t>
                </m:r>
              </m:e>
            </m:acc>
          </m:e>
          <m:sub>
            <m:r>
              <m:rPr>
                <m:sty m:val="p"/>
              </m:rPr>
              <w:rPr>
                <w:rFonts w:ascii="Cambria Math" w:hAnsi="Cambria Math"/>
                <w:szCs w:val="18"/>
                <w:lang w:val="en-GB"/>
              </w:rPr>
              <m:t>F,  k</m:t>
            </m:r>
          </m:sub>
        </m:sSub>
      </m:oMath>
      <w:r w:rsidR="00603566">
        <w:rPr>
          <w:iCs/>
          <w:szCs w:val="18"/>
          <w:lang w:val="en-GB"/>
        </w:rPr>
        <w:t xml:space="preserve"> </w:t>
      </w:r>
      <w:r w:rsidR="00603566" w:rsidRPr="00280FAF">
        <w:rPr>
          <w:rFonts w:eastAsia="SimSun"/>
        </w:rPr>
        <w:t>–</w:t>
      </w:r>
      <w:r w:rsidR="00603566">
        <w:rPr>
          <w:rFonts w:eastAsia="SimSun"/>
        </w:rPr>
        <w:t xml:space="preserve"> fuel cost rate of the k-</w:t>
      </w:r>
      <w:proofErr w:type="spellStart"/>
      <w:r w:rsidR="00603566">
        <w:rPr>
          <w:rFonts w:eastAsia="SimSun"/>
        </w:rPr>
        <w:t>th</w:t>
      </w:r>
      <w:proofErr w:type="spellEnd"/>
      <w:r w:rsidR="00603566">
        <w:rPr>
          <w:rFonts w:eastAsia="SimSun"/>
        </w:rPr>
        <w:t xml:space="preserve"> component</w:t>
      </w:r>
      <w:r w:rsidR="00603566" w:rsidRPr="00280FAF">
        <w:rPr>
          <w:rFonts w:eastAsia="SimSun"/>
        </w:rPr>
        <w:t xml:space="preserve">, </w:t>
      </w:r>
      <w:r w:rsidR="00603566">
        <w:rPr>
          <w:rFonts w:eastAsia="SimSun"/>
        </w:rPr>
        <w:t>$/h</w:t>
      </w:r>
    </w:p>
    <w:p w14:paraId="0748FC51" w14:textId="7E59C6EA" w:rsidR="005C3894" w:rsidRPr="00454CD1" w:rsidRDefault="00FB2968" w:rsidP="00015234">
      <w:pPr>
        <w:pStyle w:val="CETBodytext"/>
        <w:jc w:val="left"/>
        <w:rPr>
          <w:iCs/>
          <w:szCs w:val="18"/>
          <w:lang w:val="en-GB"/>
        </w:rPr>
      </w:pPr>
      <m:oMath>
        <m:sSub>
          <m:sSubPr>
            <m:ctrlPr>
              <w:rPr>
                <w:rFonts w:ascii="Cambria Math" w:hAnsi="Cambria Math"/>
                <w:iCs/>
                <w:szCs w:val="18"/>
                <w:lang w:val="en-GB"/>
              </w:rPr>
            </m:ctrlPr>
          </m:sSubPr>
          <m:e>
            <m:acc>
              <m:accPr>
                <m:chr m:val="̇"/>
                <m:ctrlPr>
                  <w:rPr>
                    <w:rFonts w:ascii="Cambria Math" w:hAnsi="Cambria Math"/>
                    <w:iCs/>
                    <w:szCs w:val="18"/>
                    <w:lang w:val="en-GB"/>
                  </w:rPr>
                </m:ctrlPr>
              </m:accPr>
              <m:e>
                <m:r>
                  <m:rPr>
                    <m:sty m:val="p"/>
                  </m:rPr>
                  <w:rPr>
                    <w:rFonts w:ascii="Cambria Math" w:hAnsi="Cambria Math"/>
                    <w:szCs w:val="18"/>
                    <w:lang w:val="en-GB"/>
                  </w:rPr>
                  <m:t>C</m:t>
                </m:r>
              </m:e>
            </m:acc>
          </m:e>
          <m:sub>
            <m:r>
              <m:rPr>
                <m:sty m:val="p"/>
              </m:rPr>
              <w:rPr>
                <w:rFonts w:ascii="Cambria Math" w:hAnsi="Cambria Math"/>
                <w:szCs w:val="18"/>
                <w:lang w:val="en-GB"/>
              </w:rPr>
              <m:t>i</m:t>
            </m:r>
          </m:sub>
        </m:sSub>
      </m:oMath>
      <w:r w:rsidR="009D6BA2">
        <w:rPr>
          <w:iCs/>
          <w:szCs w:val="18"/>
          <w:lang w:val="en-GB"/>
        </w:rPr>
        <w:t xml:space="preserve"> </w:t>
      </w:r>
      <w:r w:rsidR="009D6BA2" w:rsidRPr="00280FAF">
        <w:rPr>
          <w:rFonts w:eastAsia="SimSun"/>
        </w:rPr>
        <w:t>–</w:t>
      </w:r>
      <w:r w:rsidR="00603566">
        <w:rPr>
          <w:rFonts w:eastAsia="SimSun"/>
        </w:rPr>
        <w:t xml:space="preserve"> </w:t>
      </w:r>
      <w:r w:rsidR="009D6BA2">
        <w:rPr>
          <w:rFonts w:eastAsia="SimSun"/>
        </w:rPr>
        <w:t xml:space="preserve">cost rate of </w:t>
      </w:r>
      <w:r w:rsidR="00603566">
        <w:rPr>
          <w:rFonts w:eastAsia="SimSun"/>
        </w:rPr>
        <w:t xml:space="preserve">stream </w:t>
      </w:r>
      <w:proofErr w:type="spellStart"/>
      <w:r w:rsidR="00603566">
        <w:rPr>
          <w:rFonts w:eastAsia="SimSun"/>
        </w:rPr>
        <w:t>i</w:t>
      </w:r>
      <w:proofErr w:type="spellEnd"/>
      <w:r w:rsidR="009D6BA2" w:rsidRPr="00280FAF">
        <w:rPr>
          <w:rFonts w:eastAsia="SimSun"/>
        </w:rPr>
        <w:t xml:space="preserve">, </w:t>
      </w:r>
      <w:r w:rsidR="009D6BA2">
        <w:rPr>
          <w:rFonts w:eastAsia="SimSun"/>
        </w:rPr>
        <w:t>$/h</w:t>
      </w:r>
    </w:p>
    <w:p w14:paraId="1FDE2E2F" w14:textId="35118906" w:rsidR="008B7419" w:rsidRPr="008B7419" w:rsidRDefault="00FB2968" w:rsidP="00015234">
      <w:pPr>
        <w:pStyle w:val="CETBodytext"/>
        <w:jc w:val="left"/>
        <w:rPr>
          <w:iCs/>
          <w:szCs w:val="18"/>
          <w:lang w:val="en-GB"/>
        </w:rPr>
      </w:pPr>
      <m:oMath>
        <m:sSub>
          <m:sSubPr>
            <m:ctrlPr>
              <w:rPr>
                <w:rFonts w:ascii="Cambria Math" w:hAnsi="Cambria Math"/>
                <w:iCs/>
                <w:szCs w:val="18"/>
                <w:lang w:val="en-GB"/>
              </w:rPr>
            </m:ctrlPr>
          </m:sSubPr>
          <m:e>
            <m:acc>
              <m:accPr>
                <m:chr m:val="̇"/>
                <m:ctrlPr>
                  <w:rPr>
                    <w:rFonts w:ascii="Cambria Math" w:hAnsi="Cambria Math"/>
                    <w:iCs/>
                    <w:szCs w:val="18"/>
                    <w:lang w:val="en-GB"/>
                  </w:rPr>
                </m:ctrlPr>
              </m:accPr>
              <m:e>
                <m:r>
                  <m:rPr>
                    <m:sty m:val="p"/>
                  </m:rPr>
                  <w:rPr>
                    <w:rFonts w:ascii="Cambria Math" w:hAnsi="Cambria Math"/>
                    <w:szCs w:val="18"/>
                    <w:lang w:val="en-GB"/>
                  </w:rPr>
                  <m:t>C</m:t>
                </m:r>
              </m:e>
            </m:acc>
          </m:e>
          <m:sub>
            <m:r>
              <m:rPr>
                <m:sty m:val="p"/>
              </m:rPr>
              <w:rPr>
                <w:rFonts w:ascii="Cambria Math" w:hAnsi="Cambria Math"/>
                <w:szCs w:val="18"/>
                <w:lang w:val="en-GB"/>
              </w:rPr>
              <m:t>D,  k</m:t>
            </m:r>
          </m:sub>
        </m:sSub>
      </m:oMath>
      <w:r w:rsidR="004D04CA">
        <w:rPr>
          <w:iCs/>
          <w:szCs w:val="18"/>
          <w:lang w:val="en-GB"/>
        </w:rPr>
        <w:t xml:space="preserve"> </w:t>
      </w:r>
      <w:r w:rsidR="004D04CA" w:rsidRPr="00280FAF">
        <w:rPr>
          <w:rFonts w:eastAsia="SimSun"/>
        </w:rPr>
        <w:t>–</w:t>
      </w:r>
      <w:r w:rsidR="004D04CA">
        <w:rPr>
          <w:rFonts w:eastAsia="SimSun"/>
        </w:rPr>
        <w:t xml:space="preserve"> </w:t>
      </w:r>
      <w:r w:rsidR="009D6BA2">
        <w:rPr>
          <w:rFonts w:eastAsia="SimSun"/>
        </w:rPr>
        <w:t>exergy destruction</w:t>
      </w:r>
      <w:r w:rsidR="004D04CA">
        <w:rPr>
          <w:rFonts w:eastAsia="SimSun"/>
        </w:rPr>
        <w:t xml:space="preserve"> cost rate of the k-</w:t>
      </w:r>
      <w:proofErr w:type="spellStart"/>
      <w:r w:rsidR="004D04CA">
        <w:rPr>
          <w:rFonts w:eastAsia="SimSun"/>
        </w:rPr>
        <w:t>th</w:t>
      </w:r>
      <w:proofErr w:type="spellEnd"/>
      <w:r w:rsidR="004D04CA">
        <w:rPr>
          <w:rFonts w:eastAsia="SimSun"/>
        </w:rPr>
        <w:t xml:space="preserve"> component</w:t>
      </w:r>
      <w:r w:rsidR="004D04CA" w:rsidRPr="00280FAF">
        <w:rPr>
          <w:rFonts w:eastAsia="SimSun"/>
        </w:rPr>
        <w:t xml:space="preserve">, </w:t>
      </w:r>
      <w:r w:rsidR="004D04CA">
        <w:rPr>
          <w:rFonts w:eastAsia="SimSun"/>
        </w:rPr>
        <w:t>$/h</w:t>
      </w:r>
    </w:p>
    <w:p w14:paraId="3C2771D8" w14:textId="5AE6084C" w:rsidR="00454CD1" w:rsidRPr="00603566" w:rsidRDefault="00FB2968" w:rsidP="00015234">
      <w:pPr>
        <w:pStyle w:val="CETBodytext"/>
        <w:jc w:val="left"/>
        <w:rPr>
          <w:iCs/>
          <w:szCs w:val="18"/>
          <w:lang w:val="en-GB"/>
        </w:rPr>
      </w:pPr>
      <m:oMath>
        <m:sSub>
          <m:sSubPr>
            <m:ctrlPr>
              <w:rPr>
                <w:rFonts w:ascii="Cambria Math" w:hAnsi="Cambria Math"/>
                <w:iCs/>
                <w:szCs w:val="18"/>
                <w:lang w:val="en-GB"/>
              </w:rPr>
            </m:ctrlPr>
          </m:sSubPr>
          <m:e>
            <m:acc>
              <m:accPr>
                <m:chr m:val="̇"/>
                <m:ctrlPr>
                  <w:rPr>
                    <w:rFonts w:ascii="Cambria Math" w:hAnsi="Cambria Math"/>
                    <w:iCs/>
                    <w:szCs w:val="18"/>
                    <w:lang w:val="en-GB"/>
                  </w:rPr>
                </m:ctrlPr>
              </m:accPr>
              <m:e>
                <m:r>
                  <m:rPr>
                    <m:sty m:val="p"/>
                  </m:rPr>
                  <w:rPr>
                    <w:rFonts w:ascii="Cambria Math" w:hAnsi="Cambria Math"/>
                    <w:szCs w:val="18"/>
                    <w:lang w:val="en-GB"/>
                  </w:rPr>
                  <m:t>C</m:t>
                </m:r>
              </m:e>
            </m:acc>
          </m:e>
          <m:sub>
            <m:r>
              <m:rPr>
                <m:sty m:val="p"/>
              </m:rPr>
              <w:rPr>
                <w:rFonts w:ascii="Cambria Math" w:hAnsi="Cambria Math"/>
                <w:szCs w:val="18"/>
                <w:lang w:val="en-GB"/>
              </w:rPr>
              <m:t>P,  k</m:t>
            </m:r>
          </m:sub>
        </m:sSub>
      </m:oMath>
      <w:r w:rsidR="005C3894">
        <w:rPr>
          <w:iCs/>
          <w:szCs w:val="18"/>
          <w:lang w:val="en-GB"/>
        </w:rPr>
        <w:t xml:space="preserve"> </w:t>
      </w:r>
      <w:r w:rsidR="005C3894" w:rsidRPr="00280FAF">
        <w:rPr>
          <w:rFonts w:eastAsia="SimSun"/>
        </w:rPr>
        <w:t xml:space="preserve">– </w:t>
      </w:r>
      <w:r w:rsidR="004D04CA">
        <w:rPr>
          <w:rFonts w:eastAsia="SimSun"/>
        </w:rPr>
        <w:t>product</w:t>
      </w:r>
      <w:r w:rsidR="00E66FA7">
        <w:rPr>
          <w:rFonts w:eastAsia="SimSun"/>
        </w:rPr>
        <w:t xml:space="preserve"> cost rate of the k-</w:t>
      </w:r>
      <w:proofErr w:type="spellStart"/>
      <w:r w:rsidR="00E66FA7">
        <w:rPr>
          <w:rFonts w:eastAsia="SimSun"/>
        </w:rPr>
        <w:t>th</w:t>
      </w:r>
      <w:proofErr w:type="spellEnd"/>
      <w:r w:rsidR="00E66FA7">
        <w:rPr>
          <w:rFonts w:eastAsia="SimSun"/>
        </w:rPr>
        <w:t xml:space="preserve"> component</w:t>
      </w:r>
      <w:r w:rsidR="005C3894" w:rsidRPr="00280FAF">
        <w:rPr>
          <w:rFonts w:eastAsia="SimSun"/>
        </w:rPr>
        <w:t xml:space="preserve">, </w:t>
      </w:r>
      <w:r w:rsidR="004D04CA">
        <w:rPr>
          <w:rFonts w:eastAsia="SimSun"/>
        </w:rPr>
        <w:t>$/h</w:t>
      </w:r>
    </w:p>
    <w:p w14:paraId="70ADBD44" w14:textId="7CC4F90B" w:rsidR="00015234" w:rsidRDefault="00FB2968" w:rsidP="00015234">
      <w:pPr>
        <w:pStyle w:val="CETBodytext"/>
        <w:jc w:val="left"/>
        <w:rPr>
          <w:rFonts w:eastAsia="SimSun"/>
        </w:rPr>
      </w:pPr>
      <m:oMath>
        <m:sSubSup>
          <m:sSubSupPr>
            <m:ctrlPr>
              <w:rPr>
                <w:rFonts w:ascii="Cambria Math" w:hAnsi="Cambria Math"/>
                <w:iCs/>
                <w:szCs w:val="18"/>
              </w:rPr>
            </m:ctrlPr>
          </m:sSubSupPr>
          <m:e>
            <m:r>
              <m:rPr>
                <m:sty m:val="p"/>
              </m:rPr>
              <w:rPr>
                <w:rFonts w:ascii="Cambria Math" w:hAnsi="Cambria Math"/>
                <w:szCs w:val="18"/>
              </w:rPr>
              <m:t>e</m:t>
            </m:r>
          </m:e>
          <m:sub>
            <m:r>
              <m:rPr>
                <m:sty m:val="p"/>
              </m:rPr>
              <w:rPr>
                <w:rFonts w:ascii="Cambria Math" w:hAnsi="Cambria Math"/>
                <w:szCs w:val="18"/>
              </w:rPr>
              <m:t>i</m:t>
            </m:r>
          </m:sub>
          <m:sup>
            <m:r>
              <m:rPr>
                <m:sty m:val="p"/>
              </m:rPr>
              <w:rPr>
                <w:rFonts w:ascii="Cambria Math" w:hAnsi="Cambria Math"/>
                <w:szCs w:val="18"/>
              </w:rPr>
              <m:t>CH</m:t>
            </m:r>
          </m:sup>
        </m:sSubSup>
      </m:oMath>
      <w:r w:rsidR="00015234" w:rsidRPr="00280FAF">
        <w:rPr>
          <w:rFonts w:eastAsia="SimSun"/>
        </w:rPr>
        <w:t xml:space="preserve"> – </w:t>
      </w:r>
      <w:r w:rsidR="00015234">
        <w:rPr>
          <w:rFonts w:eastAsia="SimSun"/>
        </w:rPr>
        <w:t xml:space="preserve">chemical exergy of stream </w:t>
      </w:r>
      <w:proofErr w:type="spellStart"/>
      <w:r w:rsidR="00015234">
        <w:rPr>
          <w:rFonts w:eastAsia="SimSun"/>
        </w:rPr>
        <w:t>i</w:t>
      </w:r>
      <w:proofErr w:type="spellEnd"/>
      <w:r w:rsidR="00015234" w:rsidRPr="00280FAF">
        <w:rPr>
          <w:rFonts w:eastAsia="SimSun"/>
        </w:rPr>
        <w:t xml:space="preserve">, </w:t>
      </w:r>
      <w:r w:rsidR="00015234">
        <w:rPr>
          <w:rFonts w:eastAsia="SimSun"/>
        </w:rPr>
        <w:t>kJ/</w:t>
      </w:r>
      <w:proofErr w:type="spellStart"/>
      <w:r w:rsidR="00015234">
        <w:rPr>
          <w:rFonts w:eastAsia="SimSun"/>
        </w:rPr>
        <w:t>kmol</w:t>
      </w:r>
      <w:proofErr w:type="spellEnd"/>
    </w:p>
    <w:p w14:paraId="5442D9C1" w14:textId="281625E5" w:rsidR="00015234" w:rsidRPr="00280FAF" w:rsidRDefault="00FB2968" w:rsidP="00015234">
      <w:pPr>
        <w:pStyle w:val="CETBodytext"/>
        <w:jc w:val="left"/>
        <w:rPr>
          <w:rFonts w:eastAsia="SimSun"/>
        </w:rPr>
      </w:pPr>
      <m:oMath>
        <m:sSubSup>
          <m:sSubSupPr>
            <m:ctrlPr>
              <w:rPr>
                <w:rFonts w:ascii="Cambria Math" w:eastAsiaTheme="minorEastAsia" w:hAnsi="Cambria Math"/>
                <w:iCs/>
                <w:szCs w:val="18"/>
              </w:rPr>
            </m:ctrlPr>
          </m:sSubSupPr>
          <m:e>
            <m:r>
              <m:rPr>
                <m:sty m:val="p"/>
              </m:rPr>
              <w:rPr>
                <w:rFonts w:ascii="Cambria Math" w:eastAsiaTheme="minorEastAsia" w:hAnsi="Cambria Math"/>
                <w:szCs w:val="18"/>
              </w:rPr>
              <m:t>e</m:t>
            </m:r>
          </m:e>
          <m:sub>
            <m:r>
              <m:rPr>
                <m:sty m:val="p"/>
              </m:rPr>
              <w:rPr>
                <w:rFonts w:ascii="Cambria Math" w:eastAsiaTheme="minorEastAsia" w:hAnsi="Cambria Math"/>
                <w:szCs w:val="18"/>
              </w:rPr>
              <m:t>i</m:t>
            </m:r>
          </m:sub>
          <m:sup>
            <m:r>
              <m:rPr>
                <m:sty m:val="p"/>
              </m:rPr>
              <w:rPr>
                <w:rFonts w:ascii="Cambria Math" w:eastAsiaTheme="minorEastAsia" w:hAnsi="Cambria Math"/>
                <w:szCs w:val="18"/>
              </w:rPr>
              <m:t>°ch</m:t>
            </m:r>
          </m:sup>
        </m:sSubSup>
      </m:oMath>
      <w:r w:rsidR="00015234">
        <w:rPr>
          <w:rFonts w:eastAsia="SimSun"/>
          <w:iCs/>
          <w:szCs w:val="18"/>
        </w:rPr>
        <w:t xml:space="preserve"> </w:t>
      </w:r>
      <w:r w:rsidR="00015234" w:rsidRPr="00280FAF">
        <w:rPr>
          <w:rFonts w:eastAsia="SimSun"/>
        </w:rPr>
        <w:t xml:space="preserve">– </w:t>
      </w:r>
      <w:r w:rsidR="00015234">
        <w:rPr>
          <w:rFonts w:eastAsia="SimSun"/>
        </w:rPr>
        <w:t xml:space="preserve">standard chemical exergy of </w:t>
      </w:r>
      <w:r w:rsidR="00CF3B90">
        <w:rPr>
          <w:rFonts w:eastAsia="SimSun"/>
        </w:rPr>
        <w:t xml:space="preserve">each compound in </w:t>
      </w:r>
      <w:r w:rsidR="00015234">
        <w:rPr>
          <w:rFonts w:eastAsia="SimSun"/>
        </w:rPr>
        <w:t xml:space="preserve">stream </w:t>
      </w:r>
      <w:proofErr w:type="spellStart"/>
      <w:r w:rsidR="00015234">
        <w:rPr>
          <w:rFonts w:eastAsia="SimSun"/>
        </w:rPr>
        <w:t>i</w:t>
      </w:r>
      <w:proofErr w:type="spellEnd"/>
      <w:r w:rsidR="00015234" w:rsidRPr="00280FAF">
        <w:rPr>
          <w:rFonts w:eastAsia="SimSun"/>
        </w:rPr>
        <w:t xml:space="preserve">, </w:t>
      </w:r>
      <w:r w:rsidR="00015234">
        <w:rPr>
          <w:rFonts w:eastAsia="SimSun"/>
        </w:rPr>
        <w:t>kJ/</w:t>
      </w:r>
      <w:proofErr w:type="spellStart"/>
      <w:r w:rsidR="00015234">
        <w:rPr>
          <w:rFonts w:eastAsia="SimSun"/>
        </w:rPr>
        <w:t>kmol</w:t>
      </w:r>
      <w:proofErr w:type="spellEnd"/>
    </w:p>
    <w:p w14:paraId="04A4F0E1" w14:textId="77777777" w:rsidR="000035D0" w:rsidRDefault="00FB2968" w:rsidP="00280FAF">
      <w:pPr>
        <w:pStyle w:val="CETBodytext"/>
        <w:jc w:val="left"/>
        <w:rPr>
          <w:rFonts w:eastAsia="SimSun"/>
        </w:rPr>
      </w:pP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i</m:t>
            </m:r>
          </m:sub>
          <m:sup>
            <m:r>
              <m:rPr>
                <m:sty m:val="p"/>
              </m:rPr>
              <w:rPr>
                <w:rFonts w:ascii="Cambria Math" w:hAnsi="Cambria Math"/>
              </w:rPr>
              <m:t>PH</m:t>
            </m:r>
          </m:sup>
        </m:sSubSup>
      </m:oMath>
      <w:r w:rsidR="00280FAF" w:rsidRPr="00280FAF">
        <w:rPr>
          <w:rFonts w:eastAsia="SimSun"/>
        </w:rPr>
        <w:t xml:space="preserve"> – </w:t>
      </w:r>
      <w:r w:rsidR="0092728A">
        <w:rPr>
          <w:rFonts w:eastAsia="SimSun"/>
        </w:rPr>
        <w:t xml:space="preserve">physical exergy of stream </w:t>
      </w:r>
      <w:proofErr w:type="spellStart"/>
      <w:r w:rsidR="0092728A">
        <w:rPr>
          <w:rFonts w:eastAsia="SimSun"/>
        </w:rPr>
        <w:t>i</w:t>
      </w:r>
      <w:proofErr w:type="spellEnd"/>
      <w:r w:rsidR="00280FAF" w:rsidRPr="00280FAF">
        <w:rPr>
          <w:rFonts w:eastAsia="SimSun"/>
        </w:rPr>
        <w:t xml:space="preserve">, </w:t>
      </w:r>
      <w:r w:rsidR="0092728A">
        <w:rPr>
          <w:rFonts w:eastAsia="SimSun"/>
        </w:rPr>
        <w:t>kJ/</w:t>
      </w:r>
      <w:r w:rsidR="0060684F">
        <w:rPr>
          <w:rFonts w:eastAsia="SimSun"/>
        </w:rPr>
        <w:t>kg</w:t>
      </w:r>
    </w:p>
    <w:p w14:paraId="7A62D7B0" w14:textId="4665A427" w:rsidR="006D5E22" w:rsidRPr="006D5E22" w:rsidRDefault="00FB2968" w:rsidP="00280FAF">
      <w:pPr>
        <w:pStyle w:val="CETBodytext"/>
        <w:jc w:val="left"/>
        <w:rPr>
          <w:rFonts w:eastAsia="SimSun"/>
          <w:iCs/>
          <w:szCs w:val="18"/>
        </w:rPr>
      </w:pPr>
      <m:oMath>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E</m:t>
                </m:r>
              </m:e>
            </m:acc>
          </m:e>
          <m:sub>
            <m:r>
              <m:rPr>
                <m:sty m:val="p"/>
              </m:rPr>
              <w:rPr>
                <w:rFonts w:ascii="Cambria Math" w:hAnsi="Cambria Math"/>
                <w:szCs w:val="18"/>
              </w:rPr>
              <m:t>i</m:t>
            </m:r>
          </m:sub>
        </m:sSub>
      </m:oMath>
      <w:r w:rsidR="006D5E22">
        <w:rPr>
          <w:rFonts w:eastAsia="SimSun"/>
          <w:iCs/>
          <w:szCs w:val="18"/>
        </w:rPr>
        <w:t xml:space="preserve"> </w:t>
      </w:r>
      <w:r w:rsidR="006D5E22" w:rsidRPr="00280FAF">
        <w:rPr>
          <w:rFonts w:eastAsia="SimSun"/>
        </w:rPr>
        <w:t xml:space="preserve">– </w:t>
      </w:r>
      <w:r w:rsidR="006D5E22">
        <w:rPr>
          <w:rFonts w:eastAsia="SimSun"/>
        </w:rPr>
        <w:t xml:space="preserve">exergy rate of stream </w:t>
      </w:r>
      <w:proofErr w:type="spellStart"/>
      <w:r w:rsidR="006D5E22">
        <w:rPr>
          <w:rFonts w:eastAsia="SimSun"/>
        </w:rPr>
        <w:t>i</w:t>
      </w:r>
      <w:proofErr w:type="spellEnd"/>
      <w:r w:rsidR="006D5E22" w:rsidRPr="00280FAF">
        <w:rPr>
          <w:rFonts w:eastAsia="SimSun"/>
        </w:rPr>
        <w:t xml:space="preserve">, </w:t>
      </w:r>
      <w:r w:rsidR="006D5E22">
        <w:rPr>
          <w:rFonts w:eastAsia="SimSun"/>
        </w:rPr>
        <w:t>kJ/h</w:t>
      </w:r>
    </w:p>
    <w:p w14:paraId="32297024" w14:textId="5C214757" w:rsidR="00A8123D" w:rsidRDefault="00FB2968" w:rsidP="00280FAF">
      <w:pPr>
        <w:pStyle w:val="CETBodytext"/>
        <w:jc w:val="left"/>
        <w:rPr>
          <w:rFonts w:eastAsia="SimSun"/>
          <w:iCs/>
          <w:szCs w:val="18"/>
        </w:rPr>
      </w:pPr>
      <m:oMath>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E</m:t>
                </m:r>
              </m:e>
            </m:acc>
          </m:e>
          <m:sub>
            <m:r>
              <m:rPr>
                <m:sty m:val="p"/>
              </m:rPr>
              <w:rPr>
                <w:rFonts w:ascii="Cambria Math" w:hAnsi="Cambria Math"/>
                <w:szCs w:val="18"/>
              </w:rPr>
              <m:t>F,k</m:t>
            </m:r>
          </m:sub>
        </m:sSub>
      </m:oMath>
      <w:r w:rsidR="00A8123D">
        <w:rPr>
          <w:rFonts w:eastAsia="SimSun"/>
          <w:iCs/>
          <w:szCs w:val="18"/>
        </w:rPr>
        <w:t xml:space="preserve"> </w:t>
      </w:r>
      <w:r w:rsidR="00A8123D" w:rsidRPr="00280FAF">
        <w:rPr>
          <w:rFonts w:eastAsia="SimSun"/>
        </w:rPr>
        <w:t xml:space="preserve">– </w:t>
      </w:r>
      <w:r w:rsidR="00A8123D">
        <w:rPr>
          <w:rFonts w:eastAsia="SimSun"/>
        </w:rPr>
        <w:t>fuel exergy of the k-</w:t>
      </w:r>
      <w:proofErr w:type="spellStart"/>
      <w:r w:rsidR="00A8123D">
        <w:rPr>
          <w:rFonts w:eastAsia="SimSun"/>
        </w:rPr>
        <w:t>th</w:t>
      </w:r>
      <w:proofErr w:type="spellEnd"/>
      <w:r w:rsidR="00A8123D">
        <w:rPr>
          <w:rFonts w:eastAsia="SimSun"/>
        </w:rPr>
        <w:t xml:space="preserve"> component</w:t>
      </w:r>
      <w:r w:rsidR="00A8123D" w:rsidRPr="00280FAF">
        <w:rPr>
          <w:rFonts w:eastAsia="SimSun"/>
        </w:rPr>
        <w:t xml:space="preserve">, </w:t>
      </w:r>
      <w:r w:rsidR="00A8123D">
        <w:rPr>
          <w:rFonts w:eastAsia="SimSun"/>
        </w:rPr>
        <w:t>kJ/h</w:t>
      </w:r>
    </w:p>
    <w:p w14:paraId="1A0FF031" w14:textId="040FE175" w:rsidR="00E5772C" w:rsidRDefault="00FB2968" w:rsidP="00280FAF">
      <w:pPr>
        <w:pStyle w:val="CETBodytext"/>
        <w:jc w:val="left"/>
        <w:rPr>
          <w:rFonts w:eastAsia="SimSun"/>
          <w:iCs/>
          <w:szCs w:val="18"/>
        </w:rPr>
      </w:pPr>
      <m:oMath>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E</m:t>
                </m:r>
              </m:e>
            </m:acc>
          </m:e>
          <m:sub>
            <m:r>
              <m:rPr>
                <m:sty m:val="p"/>
              </m:rPr>
              <w:rPr>
                <w:rFonts w:ascii="Cambria Math" w:hAnsi="Cambria Math"/>
                <w:szCs w:val="18"/>
              </w:rPr>
              <m:t>D,k</m:t>
            </m:r>
          </m:sub>
        </m:sSub>
      </m:oMath>
      <w:r w:rsidR="00E5772C">
        <w:rPr>
          <w:rFonts w:eastAsia="SimSun"/>
          <w:iCs/>
          <w:szCs w:val="18"/>
        </w:rPr>
        <w:t xml:space="preserve"> </w:t>
      </w:r>
      <w:r w:rsidR="00E5772C" w:rsidRPr="00280FAF">
        <w:rPr>
          <w:rFonts w:eastAsia="SimSun"/>
        </w:rPr>
        <w:t>–</w:t>
      </w:r>
      <w:r w:rsidR="009F0A90">
        <w:rPr>
          <w:rFonts w:eastAsia="SimSun"/>
        </w:rPr>
        <w:t xml:space="preserve"> </w:t>
      </w:r>
      <w:r w:rsidR="00E5772C">
        <w:rPr>
          <w:rFonts w:eastAsia="SimSun"/>
        </w:rPr>
        <w:t>exergy</w:t>
      </w:r>
      <w:r w:rsidR="009F0A90">
        <w:rPr>
          <w:rFonts w:eastAsia="SimSun"/>
        </w:rPr>
        <w:t xml:space="preserve"> destruction</w:t>
      </w:r>
      <w:r w:rsidR="00E5772C">
        <w:rPr>
          <w:rFonts w:eastAsia="SimSun"/>
        </w:rPr>
        <w:t xml:space="preserve"> of the k-</w:t>
      </w:r>
      <w:proofErr w:type="spellStart"/>
      <w:r w:rsidR="00E5772C">
        <w:rPr>
          <w:rFonts w:eastAsia="SimSun"/>
        </w:rPr>
        <w:t>th</w:t>
      </w:r>
      <w:proofErr w:type="spellEnd"/>
      <w:r w:rsidR="00E5772C">
        <w:rPr>
          <w:rFonts w:eastAsia="SimSun"/>
        </w:rPr>
        <w:t xml:space="preserve"> component</w:t>
      </w:r>
      <w:r w:rsidR="00E5772C" w:rsidRPr="00280FAF">
        <w:rPr>
          <w:rFonts w:eastAsia="SimSun"/>
        </w:rPr>
        <w:t xml:space="preserve">, </w:t>
      </w:r>
      <w:r w:rsidR="00E5772C">
        <w:rPr>
          <w:rFonts w:eastAsia="SimSun"/>
        </w:rPr>
        <w:t>kJ/h</w:t>
      </w:r>
    </w:p>
    <w:p w14:paraId="202C7C19" w14:textId="2900AD95" w:rsidR="00061A38" w:rsidRDefault="00FB2968" w:rsidP="00280FAF">
      <w:pPr>
        <w:pStyle w:val="CETBodytext"/>
        <w:jc w:val="left"/>
        <w:rPr>
          <w:rFonts w:eastAsia="SimSun"/>
        </w:rPr>
      </w:pPr>
      <m:oMath>
        <m:sSub>
          <m:sSubPr>
            <m:ctrlPr>
              <w:rPr>
                <w:rFonts w:ascii="Cambria Math" w:hAnsi="Cambria Math"/>
                <w:iCs/>
                <w:szCs w:val="18"/>
              </w:rPr>
            </m:ctrlPr>
          </m:sSubPr>
          <m:e>
            <m:acc>
              <m:accPr>
                <m:chr m:val="̇"/>
                <m:ctrlPr>
                  <w:rPr>
                    <w:rFonts w:ascii="Cambria Math" w:hAnsi="Cambria Math"/>
                    <w:iCs/>
                    <w:szCs w:val="18"/>
                  </w:rPr>
                </m:ctrlPr>
              </m:accPr>
              <m:e>
                <m:r>
                  <m:rPr>
                    <m:sty m:val="p"/>
                  </m:rPr>
                  <w:rPr>
                    <w:rFonts w:ascii="Cambria Math" w:hAnsi="Cambria Math"/>
                    <w:szCs w:val="18"/>
                  </w:rPr>
                  <m:t>E</m:t>
                </m:r>
              </m:e>
            </m:acc>
          </m:e>
          <m:sub>
            <m:r>
              <m:rPr>
                <m:sty m:val="p"/>
              </m:rPr>
              <w:rPr>
                <w:rFonts w:ascii="Cambria Math" w:hAnsi="Cambria Math"/>
                <w:szCs w:val="18"/>
              </w:rPr>
              <m:t>P,k</m:t>
            </m:r>
          </m:sub>
        </m:sSub>
      </m:oMath>
      <w:r w:rsidR="00061A38">
        <w:rPr>
          <w:rFonts w:eastAsia="SimSun"/>
          <w:iCs/>
          <w:szCs w:val="18"/>
        </w:rPr>
        <w:t xml:space="preserve"> </w:t>
      </w:r>
      <w:r w:rsidR="00061A38" w:rsidRPr="00280FAF">
        <w:rPr>
          <w:rFonts w:eastAsia="SimSun"/>
        </w:rPr>
        <w:t xml:space="preserve">– </w:t>
      </w:r>
      <w:r w:rsidR="00061A38">
        <w:rPr>
          <w:rFonts w:eastAsia="SimSun"/>
        </w:rPr>
        <w:t>product exergy of the k-</w:t>
      </w:r>
      <w:proofErr w:type="spellStart"/>
      <w:r w:rsidR="00061A38">
        <w:rPr>
          <w:rFonts w:eastAsia="SimSun"/>
        </w:rPr>
        <w:t>th</w:t>
      </w:r>
      <w:proofErr w:type="spellEnd"/>
      <w:r w:rsidR="00061A38">
        <w:rPr>
          <w:rFonts w:eastAsia="SimSun"/>
        </w:rPr>
        <w:t xml:space="preserve"> component</w:t>
      </w:r>
      <w:r w:rsidR="00061A38" w:rsidRPr="00280FAF">
        <w:rPr>
          <w:rFonts w:eastAsia="SimSun"/>
        </w:rPr>
        <w:t xml:space="preserve">, </w:t>
      </w:r>
      <w:r w:rsidR="00061A38">
        <w:rPr>
          <w:rFonts w:eastAsia="SimSun"/>
        </w:rPr>
        <w:t>kJ/h</w:t>
      </w:r>
    </w:p>
    <w:p w14:paraId="0E502614" w14:textId="213F6C88" w:rsidR="00280FAF" w:rsidRPr="00280FAF" w:rsidRDefault="00FB2968" w:rsidP="00280FAF">
      <w:pPr>
        <w:pStyle w:val="CETBodytext"/>
        <w:jc w:val="left"/>
        <w:rPr>
          <w:rFonts w:eastAsia="SimSun"/>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i</m:t>
            </m:r>
          </m:sub>
        </m:sSub>
      </m:oMath>
      <w:r w:rsidR="00280FAF" w:rsidRPr="00280FAF">
        <w:rPr>
          <w:rFonts w:eastAsia="SimSun"/>
        </w:rPr>
        <w:t xml:space="preserve"> – </w:t>
      </w:r>
      <w:r w:rsidR="0060684F">
        <w:rPr>
          <w:rFonts w:eastAsia="SimSun"/>
        </w:rPr>
        <w:t xml:space="preserve">enthalpy of stream </w:t>
      </w:r>
      <w:proofErr w:type="spellStart"/>
      <w:r w:rsidR="0060684F">
        <w:rPr>
          <w:rFonts w:eastAsia="SimSun"/>
        </w:rPr>
        <w:t>i</w:t>
      </w:r>
      <w:proofErr w:type="spellEnd"/>
      <w:r w:rsidR="00280FAF" w:rsidRPr="00280FAF">
        <w:rPr>
          <w:rFonts w:eastAsia="SimSun"/>
        </w:rPr>
        <w:t xml:space="preserve">, </w:t>
      </w:r>
      <w:r w:rsidR="0060684F">
        <w:rPr>
          <w:rFonts w:eastAsia="SimSun"/>
        </w:rPr>
        <w:t>kJ/kg</w:t>
      </w:r>
    </w:p>
    <w:p w14:paraId="33D176ED" w14:textId="12273492" w:rsidR="00280FAF" w:rsidRPr="00280FAF" w:rsidRDefault="00FB2968" w:rsidP="00280FAF">
      <w:pPr>
        <w:pStyle w:val="CETBodytext"/>
        <w:jc w:val="left"/>
        <w:rPr>
          <w:rFonts w:eastAsia="SimSun"/>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o</m:t>
            </m:r>
          </m:sub>
        </m:sSub>
      </m:oMath>
      <w:r w:rsidR="00280FAF" w:rsidRPr="00280FAF">
        <w:rPr>
          <w:rFonts w:eastAsia="SimSun"/>
        </w:rPr>
        <w:t xml:space="preserve"> – </w:t>
      </w:r>
      <w:r w:rsidR="00735E24">
        <w:rPr>
          <w:rFonts w:eastAsia="SimSun"/>
        </w:rPr>
        <w:t>dead state enthalpy</w:t>
      </w:r>
      <w:r w:rsidR="00280FAF" w:rsidRPr="00280FAF">
        <w:rPr>
          <w:rFonts w:eastAsia="SimSun"/>
        </w:rPr>
        <w:t xml:space="preserve">, </w:t>
      </w:r>
      <w:r w:rsidR="00735E24">
        <w:rPr>
          <w:rFonts w:eastAsia="SimSun"/>
        </w:rPr>
        <w:t>kJ/kg</w:t>
      </w:r>
    </w:p>
    <w:p w14:paraId="52257389" w14:textId="77777777" w:rsidR="00593E29" w:rsidRPr="00280FAF" w:rsidRDefault="00FB2968" w:rsidP="00593E29">
      <w:pPr>
        <w:pStyle w:val="CETBodytext"/>
        <w:jc w:val="left"/>
        <w:rPr>
          <w:rFonts w:eastAsia="SimSun"/>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oMath>
      <w:r w:rsidR="00593E29" w:rsidRPr="00280FAF">
        <w:rPr>
          <w:rFonts w:eastAsia="SimSun"/>
        </w:rPr>
        <w:t xml:space="preserve"> – </w:t>
      </w:r>
      <w:r w:rsidR="00593E29">
        <w:rPr>
          <w:rFonts w:eastAsia="SimSun"/>
        </w:rPr>
        <w:t xml:space="preserve">entropy of stream </w:t>
      </w:r>
      <w:proofErr w:type="spellStart"/>
      <w:r w:rsidR="00593E29">
        <w:rPr>
          <w:rFonts w:eastAsia="SimSun"/>
        </w:rPr>
        <w:t>i</w:t>
      </w:r>
      <w:proofErr w:type="spellEnd"/>
      <w:r w:rsidR="00593E29" w:rsidRPr="00280FAF">
        <w:rPr>
          <w:rFonts w:eastAsia="SimSun"/>
        </w:rPr>
        <w:t xml:space="preserve">, </w:t>
      </w:r>
      <w:r w:rsidR="00593E29">
        <w:rPr>
          <w:rFonts w:eastAsia="SimSun"/>
        </w:rPr>
        <w:t>kJ/(</w:t>
      </w:r>
      <w:proofErr w:type="spellStart"/>
      <w:r w:rsidR="00593E29">
        <w:rPr>
          <w:rFonts w:eastAsia="SimSun"/>
        </w:rPr>
        <w:t>kg</w:t>
      </w:r>
      <w:r w:rsidR="00593E29" w:rsidRPr="00280FAF">
        <w:rPr>
          <w:rFonts w:ascii="Times New Roman" w:eastAsia="SimSun" w:hAnsi="Times New Roman"/>
        </w:rPr>
        <w:t>·</w:t>
      </w:r>
      <w:r w:rsidR="00593E29" w:rsidRPr="00280FAF">
        <w:rPr>
          <w:rFonts w:eastAsia="SimSun"/>
        </w:rPr>
        <w:t>K</w:t>
      </w:r>
      <w:proofErr w:type="spellEnd"/>
      <w:r w:rsidR="00593E29" w:rsidRPr="00280FAF">
        <w:rPr>
          <w:rFonts w:eastAsia="SimSun"/>
        </w:rPr>
        <w:t>)</w:t>
      </w:r>
    </w:p>
    <w:p w14:paraId="45C998DC" w14:textId="77777777" w:rsidR="00593E29" w:rsidRDefault="00FB2968" w:rsidP="00593E29">
      <w:pPr>
        <w:pStyle w:val="CETBodytext"/>
        <w:jc w:val="left"/>
        <w:rPr>
          <w:rFonts w:eastAsia="SimSun"/>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o</m:t>
            </m:r>
          </m:sub>
        </m:sSub>
      </m:oMath>
      <w:r w:rsidR="00593E29" w:rsidRPr="00280FAF">
        <w:rPr>
          <w:rFonts w:eastAsia="SimSun"/>
        </w:rPr>
        <w:t xml:space="preserve"> – </w:t>
      </w:r>
      <w:r w:rsidR="00593E29">
        <w:rPr>
          <w:rFonts w:eastAsia="SimSun"/>
        </w:rPr>
        <w:t>dead state entropy</w:t>
      </w:r>
      <w:r w:rsidR="00593E29" w:rsidRPr="00280FAF">
        <w:rPr>
          <w:rFonts w:eastAsia="SimSun"/>
        </w:rPr>
        <w:t xml:space="preserve">, </w:t>
      </w:r>
      <w:r w:rsidR="00593E29">
        <w:rPr>
          <w:rFonts w:eastAsia="SimSun"/>
        </w:rPr>
        <w:t>kJ/(</w:t>
      </w:r>
      <w:proofErr w:type="spellStart"/>
      <w:r w:rsidR="00593E29">
        <w:rPr>
          <w:rFonts w:eastAsia="SimSun"/>
        </w:rPr>
        <w:t>kg</w:t>
      </w:r>
      <w:r w:rsidR="00593E29" w:rsidRPr="00280FAF">
        <w:rPr>
          <w:rFonts w:ascii="Times New Roman" w:eastAsia="SimSun" w:hAnsi="Times New Roman"/>
        </w:rPr>
        <w:t>·</w:t>
      </w:r>
      <w:r w:rsidR="00593E29" w:rsidRPr="00280FAF">
        <w:rPr>
          <w:rFonts w:eastAsia="SimSun"/>
        </w:rPr>
        <w:t>K</w:t>
      </w:r>
      <w:proofErr w:type="spellEnd"/>
      <w:r w:rsidR="00593E29" w:rsidRPr="00280FAF">
        <w:rPr>
          <w:rFonts w:eastAsia="SimSun"/>
        </w:rPr>
        <w:t>)</w:t>
      </w:r>
    </w:p>
    <w:p w14:paraId="5A6624BF" w14:textId="4B77EF8F" w:rsidR="00280FAF" w:rsidRDefault="00FB2968" w:rsidP="00280FAF">
      <w:pPr>
        <w:pStyle w:val="CETBodytext"/>
        <w:jc w:val="left"/>
        <w:rPr>
          <w:rFonts w:eastAsia="SimSun"/>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o</m:t>
            </m:r>
          </m:sub>
        </m:sSub>
      </m:oMath>
      <w:r w:rsidR="00280FAF" w:rsidRPr="00280FAF">
        <w:rPr>
          <w:rFonts w:eastAsia="SimSun"/>
        </w:rPr>
        <w:t xml:space="preserve"> – </w:t>
      </w:r>
      <w:r w:rsidR="00FD6F4E">
        <w:rPr>
          <w:rFonts w:eastAsia="SimSun"/>
        </w:rPr>
        <w:t>dead state te</w:t>
      </w:r>
      <w:r w:rsidR="00CF3B90">
        <w:rPr>
          <w:rFonts w:eastAsia="SimSun"/>
        </w:rPr>
        <w:t>m</w:t>
      </w:r>
      <w:r w:rsidR="00FD6F4E">
        <w:rPr>
          <w:rFonts w:eastAsia="SimSun"/>
        </w:rPr>
        <w:t>perature</w:t>
      </w:r>
      <w:r w:rsidR="00280FAF" w:rsidRPr="00280FAF">
        <w:rPr>
          <w:rFonts w:eastAsia="SimSun"/>
        </w:rPr>
        <w:t xml:space="preserve">, </w:t>
      </w:r>
      <w:r w:rsidR="00FD6F4E">
        <w:rPr>
          <w:rFonts w:eastAsia="SimSun"/>
        </w:rPr>
        <w:t>K</w:t>
      </w:r>
    </w:p>
    <w:p w14:paraId="141D07C6" w14:textId="57FC152B" w:rsidR="00280FAF" w:rsidRDefault="00FB2968" w:rsidP="00280FAF">
      <w:pPr>
        <w:pStyle w:val="CETBodytext"/>
        <w:jc w:val="left"/>
        <w:rPr>
          <w:rFonts w:eastAsia="SimSun"/>
        </w:rPr>
      </w:pPr>
      <m:oMath>
        <m:sSub>
          <m:sSubPr>
            <m:ctrlPr>
              <w:rPr>
                <w:rFonts w:ascii="Cambria Math" w:eastAsiaTheme="minorEastAsia" w:hAnsi="Cambria Math"/>
                <w:iCs/>
                <w:szCs w:val="18"/>
              </w:rPr>
            </m:ctrlPr>
          </m:sSubPr>
          <m:e>
            <m:r>
              <m:rPr>
                <m:sty m:val="p"/>
              </m:rPr>
              <w:rPr>
                <w:rFonts w:ascii="Cambria Math" w:eastAsiaTheme="minorEastAsia" w:hAnsi="Cambria Math"/>
                <w:szCs w:val="18"/>
              </w:rPr>
              <m:t>x</m:t>
            </m:r>
          </m:e>
          <m:sub>
            <m:r>
              <m:rPr>
                <m:sty m:val="p"/>
              </m:rPr>
              <w:rPr>
                <w:rFonts w:ascii="Cambria Math" w:eastAsiaTheme="minorEastAsia" w:hAnsi="Cambria Math"/>
                <w:szCs w:val="18"/>
              </w:rPr>
              <m:t>i</m:t>
            </m:r>
          </m:sub>
        </m:sSub>
      </m:oMath>
      <w:r w:rsidR="00CF3B90">
        <w:rPr>
          <w:rFonts w:eastAsia="SimSun"/>
          <w:iCs/>
          <w:szCs w:val="18"/>
        </w:rPr>
        <w:t xml:space="preserve"> </w:t>
      </w:r>
      <w:r w:rsidR="00CF3B90" w:rsidRPr="00280FAF">
        <w:rPr>
          <w:rFonts w:eastAsia="SimSun"/>
        </w:rPr>
        <w:t xml:space="preserve">– </w:t>
      </w:r>
      <w:r w:rsidR="00CF3B90">
        <w:rPr>
          <w:rFonts w:eastAsia="SimSun"/>
        </w:rPr>
        <w:t>molar composition</w:t>
      </w:r>
      <w:r w:rsidR="00CF3B90" w:rsidRPr="00280FAF">
        <w:rPr>
          <w:rFonts w:eastAsia="SimSun"/>
        </w:rPr>
        <w:t xml:space="preserve">, </w:t>
      </w:r>
      <w:r w:rsidR="00CF3B90">
        <w:rPr>
          <w:rFonts w:eastAsia="SimSun"/>
        </w:rPr>
        <w:t>-</w:t>
      </w:r>
    </w:p>
    <w:p w14:paraId="5001D0F4" w14:textId="6AF90184" w:rsidR="00DE3A7A" w:rsidRDefault="00FB2968" w:rsidP="00DE3A7A">
      <w:pPr>
        <w:pStyle w:val="CETBodytext"/>
        <w:jc w:val="left"/>
        <w:rPr>
          <w:rFonts w:eastAsia="SimSun"/>
        </w:rPr>
      </w:pPr>
      <m:oMath>
        <m:sSub>
          <m:sSubPr>
            <m:ctrlPr>
              <w:rPr>
                <w:rFonts w:ascii="Cambria Math" w:eastAsia="SimSun" w:hAnsi="Cambria Math"/>
                <w:bCs/>
                <w:iCs/>
                <w:szCs w:val="18"/>
                <w:lang w:val="en-GB"/>
              </w:rPr>
            </m:ctrlPr>
          </m:sSubPr>
          <m:e>
            <m:acc>
              <m:accPr>
                <m:chr m:val="̇"/>
                <m:ctrlPr>
                  <w:rPr>
                    <w:rFonts w:ascii="Cambria Math" w:eastAsia="SimSun" w:hAnsi="Cambria Math"/>
                    <w:iCs/>
                    <w:szCs w:val="18"/>
                    <w:lang w:val="en-GB"/>
                  </w:rPr>
                </m:ctrlPr>
              </m:accPr>
              <m:e>
                <m:r>
                  <m:rPr>
                    <m:sty m:val="p"/>
                  </m:rPr>
                  <w:rPr>
                    <w:rFonts w:ascii="Cambria Math" w:eastAsia="SimSun" w:hAnsi="Cambria Math"/>
                    <w:szCs w:val="18"/>
                    <w:lang w:val="en-GB"/>
                  </w:rPr>
                  <m:t>Z</m:t>
                </m:r>
              </m:e>
            </m:acc>
          </m:e>
          <m:sub>
            <m:r>
              <m:rPr>
                <m:sty m:val="p"/>
              </m:rPr>
              <w:rPr>
                <w:rFonts w:ascii="Cambria Math" w:eastAsia="SimSun" w:hAnsi="Cambria Math"/>
                <w:szCs w:val="18"/>
                <w:lang w:val="en-GB"/>
              </w:rPr>
              <m:t>k</m:t>
            </m:r>
          </m:sub>
        </m:sSub>
      </m:oMath>
      <w:r w:rsidR="00DE3A7A">
        <w:rPr>
          <w:rFonts w:eastAsia="SimSun"/>
          <w:szCs w:val="18"/>
          <w:lang w:val="en-GB"/>
        </w:rPr>
        <w:t xml:space="preserve"> </w:t>
      </w:r>
      <w:r w:rsidR="00DE3A7A" w:rsidRPr="00280FAF">
        <w:rPr>
          <w:rFonts w:eastAsia="SimSun"/>
        </w:rPr>
        <w:t xml:space="preserve">– </w:t>
      </w:r>
      <w:r w:rsidR="00E526F5">
        <w:rPr>
          <w:rFonts w:eastAsia="SimSun"/>
        </w:rPr>
        <w:t>total cost rate for operation and investment</w:t>
      </w:r>
      <w:r w:rsidR="00867224">
        <w:rPr>
          <w:rFonts w:eastAsia="SimSun"/>
        </w:rPr>
        <w:t xml:space="preserve"> of the k-</w:t>
      </w:r>
      <w:proofErr w:type="spellStart"/>
      <w:r w:rsidR="00867224">
        <w:rPr>
          <w:rFonts w:eastAsia="SimSun"/>
        </w:rPr>
        <w:t>th</w:t>
      </w:r>
      <w:proofErr w:type="spellEnd"/>
      <w:r w:rsidR="00867224">
        <w:rPr>
          <w:rFonts w:eastAsia="SimSun"/>
        </w:rPr>
        <w:t xml:space="preserve"> component</w:t>
      </w:r>
      <w:r w:rsidR="00DE3A7A" w:rsidRPr="00280FAF">
        <w:rPr>
          <w:rFonts w:eastAsia="SimSun"/>
        </w:rPr>
        <w:t xml:space="preserve">, </w:t>
      </w:r>
      <w:r w:rsidR="008F7DE9">
        <w:rPr>
          <w:rFonts w:eastAsia="SimSun"/>
        </w:rPr>
        <w:t>$/h</w:t>
      </w:r>
    </w:p>
    <w:p w14:paraId="56036D79" w14:textId="215B4787" w:rsidR="002E4E22" w:rsidRDefault="00FB2968" w:rsidP="00DE3A7A">
      <w:pPr>
        <w:pStyle w:val="CETBodytext"/>
        <w:jc w:val="left"/>
        <w:rPr>
          <w:rFonts w:eastAsia="SimSun"/>
        </w:rPr>
      </w:pPr>
      <m:oMath>
        <m:sSubSup>
          <m:sSubSupPr>
            <m:ctrlPr>
              <w:rPr>
                <w:rFonts w:ascii="Cambria Math" w:eastAsia="SimSun" w:hAnsi="Cambria Math"/>
                <w:bCs/>
                <w:iCs/>
                <w:szCs w:val="18"/>
                <w:lang w:val="en-GB"/>
              </w:rPr>
            </m:ctrlPr>
          </m:sSubSupPr>
          <m:e>
            <m:acc>
              <m:accPr>
                <m:chr m:val="̇"/>
                <m:ctrlPr>
                  <w:rPr>
                    <w:rFonts w:ascii="Cambria Math" w:eastAsia="SimSun" w:hAnsi="Cambria Math"/>
                    <w:iCs/>
                    <w:szCs w:val="18"/>
                    <w:lang w:val="en-GB"/>
                  </w:rPr>
                </m:ctrlPr>
              </m:accPr>
              <m:e>
                <m:r>
                  <m:rPr>
                    <m:sty m:val="p"/>
                  </m:rPr>
                  <w:rPr>
                    <w:rFonts w:ascii="Cambria Math" w:eastAsia="SimSun" w:hAnsi="Cambria Math"/>
                    <w:szCs w:val="18"/>
                    <w:lang w:val="en-GB"/>
                  </w:rPr>
                  <m:t>Z</m:t>
                </m:r>
              </m:e>
            </m:acc>
          </m:e>
          <m:sub>
            <m:r>
              <m:rPr>
                <m:sty m:val="p"/>
              </m:rPr>
              <w:rPr>
                <w:rFonts w:ascii="Cambria Math" w:eastAsia="SimSun" w:hAnsi="Cambria Math"/>
                <w:szCs w:val="18"/>
                <w:lang w:val="en-GB"/>
              </w:rPr>
              <m:t>k</m:t>
            </m:r>
          </m:sub>
          <m:sup>
            <m:r>
              <m:rPr>
                <m:sty m:val="p"/>
              </m:rPr>
              <w:rPr>
                <w:rFonts w:ascii="Cambria Math" w:eastAsia="SimSun" w:hAnsi="Cambria Math"/>
                <w:szCs w:val="18"/>
                <w:lang w:val="en-GB"/>
              </w:rPr>
              <m:t>CI</m:t>
            </m:r>
          </m:sup>
        </m:sSubSup>
      </m:oMath>
      <w:r w:rsidR="002E4E22">
        <w:rPr>
          <w:rFonts w:eastAsia="SimSun"/>
          <w:bCs/>
          <w:iCs/>
          <w:szCs w:val="18"/>
          <w:lang w:val="en-GB"/>
        </w:rPr>
        <w:t xml:space="preserve"> </w:t>
      </w:r>
      <w:r w:rsidR="002E4E22" w:rsidRPr="00280FAF">
        <w:rPr>
          <w:rFonts w:eastAsia="SimSun"/>
        </w:rPr>
        <w:t xml:space="preserve">– </w:t>
      </w:r>
      <w:r w:rsidR="002E4E22">
        <w:rPr>
          <w:rFonts w:eastAsia="SimSun"/>
        </w:rPr>
        <w:t>capital investment cost rate</w:t>
      </w:r>
      <w:r w:rsidR="00867224">
        <w:rPr>
          <w:rFonts w:eastAsia="SimSun"/>
        </w:rPr>
        <w:t xml:space="preserve"> of the k-</w:t>
      </w:r>
      <w:proofErr w:type="spellStart"/>
      <w:r w:rsidR="00867224">
        <w:rPr>
          <w:rFonts w:eastAsia="SimSun"/>
        </w:rPr>
        <w:t>th</w:t>
      </w:r>
      <w:proofErr w:type="spellEnd"/>
      <w:r w:rsidR="00867224">
        <w:rPr>
          <w:rFonts w:eastAsia="SimSun"/>
        </w:rPr>
        <w:t xml:space="preserve"> component</w:t>
      </w:r>
      <w:r w:rsidR="002E4E22" w:rsidRPr="00280FAF">
        <w:rPr>
          <w:rFonts w:eastAsia="SimSun"/>
        </w:rPr>
        <w:t xml:space="preserve">, </w:t>
      </w:r>
      <w:r w:rsidR="002E4E22">
        <w:rPr>
          <w:rFonts w:eastAsia="SimSun"/>
        </w:rPr>
        <w:t>$/h</w:t>
      </w:r>
    </w:p>
    <w:p w14:paraId="62A71216" w14:textId="11E4BBC0" w:rsidR="00DE3A7A" w:rsidRPr="008C7C6F" w:rsidRDefault="00FB2968" w:rsidP="00280FAF">
      <w:pPr>
        <w:pStyle w:val="CETBodytext"/>
        <w:jc w:val="left"/>
        <w:rPr>
          <w:rFonts w:eastAsia="SimSun"/>
        </w:rPr>
      </w:pPr>
      <m:oMath>
        <m:sSubSup>
          <m:sSubSupPr>
            <m:ctrlPr>
              <w:rPr>
                <w:rFonts w:ascii="Cambria Math" w:eastAsia="SimSun" w:hAnsi="Cambria Math"/>
                <w:bCs/>
                <w:iCs/>
                <w:szCs w:val="18"/>
                <w:lang w:val="en-GB"/>
              </w:rPr>
            </m:ctrlPr>
          </m:sSubSupPr>
          <m:e>
            <m:acc>
              <m:accPr>
                <m:chr m:val="̇"/>
                <m:ctrlPr>
                  <w:rPr>
                    <w:rFonts w:ascii="Cambria Math" w:eastAsia="SimSun" w:hAnsi="Cambria Math"/>
                    <w:iCs/>
                    <w:szCs w:val="18"/>
                    <w:lang w:val="en-GB"/>
                  </w:rPr>
                </m:ctrlPr>
              </m:accPr>
              <m:e>
                <m:r>
                  <m:rPr>
                    <m:sty m:val="p"/>
                  </m:rPr>
                  <w:rPr>
                    <w:rFonts w:ascii="Cambria Math" w:eastAsia="SimSun" w:hAnsi="Cambria Math"/>
                    <w:szCs w:val="18"/>
                    <w:lang w:val="en-GB"/>
                  </w:rPr>
                  <m:t>Z</m:t>
                </m:r>
              </m:e>
            </m:acc>
          </m:e>
          <m:sub>
            <m:r>
              <m:rPr>
                <m:sty m:val="p"/>
              </m:rPr>
              <w:rPr>
                <w:rFonts w:ascii="Cambria Math" w:eastAsia="SimSun" w:hAnsi="Cambria Math"/>
                <w:szCs w:val="18"/>
                <w:lang w:val="en-GB"/>
              </w:rPr>
              <m:t>k</m:t>
            </m:r>
          </m:sub>
          <m:sup>
            <m:r>
              <m:rPr>
                <m:sty m:val="p"/>
              </m:rPr>
              <w:rPr>
                <w:rFonts w:ascii="Cambria Math" w:eastAsia="SimSun" w:hAnsi="Cambria Math"/>
                <w:szCs w:val="18"/>
                <w:lang w:val="en-GB"/>
              </w:rPr>
              <m:t>O&amp;M</m:t>
            </m:r>
          </m:sup>
        </m:sSubSup>
      </m:oMath>
      <w:r w:rsidR="002E4E22">
        <w:rPr>
          <w:rFonts w:eastAsia="SimSun"/>
          <w:bCs/>
          <w:iCs/>
          <w:szCs w:val="18"/>
          <w:lang w:val="en-GB"/>
        </w:rPr>
        <w:t xml:space="preserve"> </w:t>
      </w:r>
      <w:r w:rsidR="002E4E22" w:rsidRPr="00280FAF">
        <w:rPr>
          <w:rFonts w:eastAsia="SimSun"/>
        </w:rPr>
        <w:t xml:space="preserve">– </w:t>
      </w:r>
      <w:r w:rsidR="002E4E22">
        <w:rPr>
          <w:rFonts w:eastAsia="SimSun"/>
        </w:rPr>
        <w:t xml:space="preserve">operation and </w:t>
      </w:r>
      <w:r w:rsidR="00867224">
        <w:rPr>
          <w:rFonts w:eastAsia="SimSun"/>
        </w:rPr>
        <w:t>maintenance</w:t>
      </w:r>
      <w:r w:rsidR="002E4E22">
        <w:rPr>
          <w:rFonts w:eastAsia="SimSun"/>
        </w:rPr>
        <w:t xml:space="preserve"> cost rate</w:t>
      </w:r>
      <w:r w:rsidR="00867224">
        <w:rPr>
          <w:rFonts w:eastAsia="SimSun"/>
        </w:rPr>
        <w:t xml:space="preserve"> of the k-</w:t>
      </w:r>
      <w:proofErr w:type="spellStart"/>
      <w:r w:rsidR="00867224">
        <w:rPr>
          <w:rFonts w:eastAsia="SimSun"/>
        </w:rPr>
        <w:t>th</w:t>
      </w:r>
      <w:proofErr w:type="spellEnd"/>
      <w:r w:rsidR="00867224">
        <w:rPr>
          <w:rFonts w:eastAsia="SimSun"/>
        </w:rPr>
        <w:t xml:space="preserve"> component</w:t>
      </w:r>
      <w:r w:rsidR="002E4E22" w:rsidRPr="00280FAF">
        <w:rPr>
          <w:rFonts w:eastAsia="SimSun"/>
        </w:rPr>
        <w:t xml:space="preserve">, </w:t>
      </w:r>
      <w:r w:rsidR="002E4E22">
        <w:rPr>
          <w:rFonts w:eastAsia="SimSun"/>
        </w:rPr>
        <w:t>$/h</w:t>
      </w:r>
    </w:p>
    <w:p w14:paraId="38BFE636" w14:textId="3FD688FE" w:rsidR="00280FAF" w:rsidRPr="00E377D0" w:rsidRDefault="00280FAF" w:rsidP="00280FAF">
      <w:pPr>
        <w:pStyle w:val="CETBodytext"/>
        <w:jc w:val="left"/>
        <w:rPr>
          <w:rFonts w:eastAsia="SimSun"/>
        </w:rPr>
        <w:sectPr w:rsidR="00280FAF" w:rsidRPr="00E377D0" w:rsidSect="008C5587">
          <w:type w:val="continuous"/>
          <w:pgSz w:w="11906" w:h="16838" w:code="9"/>
          <w:pgMar w:top="1701" w:right="1418" w:bottom="1701" w:left="1701" w:header="1701" w:footer="0" w:gutter="0"/>
          <w:cols w:num="2" w:space="708"/>
          <w:formProt w:val="0"/>
          <w:titlePg/>
          <w:docGrid w:linePitch="360"/>
        </w:sectPr>
      </w:pPr>
      <w:r w:rsidRPr="00280FAF">
        <w:rPr>
          <w:rFonts w:eastAsia="SimSun"/>
          <w:lang w:val="el-GR"/>
        </w:rPr>
        <w:t xml:space="preserve">η – </w:t>
      </w:r>
      <w:r w:rsidR="00AC117F">
        <w:rPr>
          <w:rFonts w:eastAsia="SimSun"/>
        </w:rPr>
        <w:t>exergy efficiency</w:t>
      </w:r>
      <w:r w:rsidR="0092728A">
        <w:rPr>
          <w:rFonts w:eastAsia="SimSun"/>
        </w:rPr>
        <w:t>,</w:t>
      </w:r>
      <w:r w:rsidR="008C5587">
        <w:rPr>
          <w:rFonts w:eastAsia="SimSun"/>
        </w:rPr>
        <w:t>%</w:t>
      </w:r>
    </w:p>
    <w:p w14:paraId="4F1327F8" w14:textId="57C02709" w:rsidR="00600535" w:rsidRPr="00B57B36" w:rsidRDefault="00600535" w:rsidP="00600535">
      <w:pPr>
        <w:pStyle w:val="CETReference"/>
      </w:pPr>
      <w:r w:rsidRPr="00B57B36">
        <w:t>References</w:t>
      </w:r>
    </w:p>
    <w:sdt>
      <w:sdtPr>
        <w:rPr>
          <w:color w:val="000000"/>
        </w:rPr>
        <w:tag w:val="MENDELEY_BIBLIOGRAPHY"/>
        <w:id w:val="-674646968"/>
        <w:placeholder>
          <w:docPart w:val="DefaultPlaceholder_-1854013440"/>
        </w:placeholder>
      </w:sdtPr>
      <w:sdtEndPr/>
      <w:sdtContent>
        <w:p w14:paraId="3C907F6A" w14:textId="77777777" w:rsidR="00FB2968" w:rsidRDefault="00FB2968">
          <w:pPr>
            <w:autoSpaceDE w:val="0"/>
            <w:autoSpaceDN w:val="0"/>
            <w:ind w:hanging="480"/>
            <w:divId w:val="1381133118"/>
            <w:rPr>
              <w:sz w:val="24"/>
              <w:szCs w:val="24"/>
            </w:rPr>
          </w:pPr>
          <w:proofErr w:type="spellStart"/>
          <w:r>
            <w:t>Aghbashlo</w:t>
          </w:r>
          <w:proofErr w:type="spellEnd"/>
          <w:r>
            <w:t xml:space="preserve">, M., Hosseinpour, S., Tabatabaei, M., </w:t>
          </w:r>
          <w:proofErr w:type="spellStart"/>
          <w:r>
            <w:t>Mojarab</w:t>
          </w:r>
          <w:proofErr w:type="spellEnd"/>
          <w:r>
            <w:t xml:space="preserve"> </w:t>
          </w:r>
          <w:proofErr w:type="spellStart"/>
          <w:r>
            <w:t>Soufiyan</w:t>
          </w:r>
          <w:proofErr w:type="spellEnd"/>
          <w:r>
            <w:t xml:space="preserve">, M., 2019, Multi-objective </w:t>
          </w:r>
          <w:proofErr w:type="spellStart"/>
          <w:r>
            <w:t>exergetic</w:t>
          </w:r>
          <w:proofErr w:type="spellEnd"/>
          <w:r>
            <w:t xml:space="preserve"> and technical optimization of a piezoelectric ultrasonic reactor applied to synthesize biodiesel from waste cooking oil (WCO) using soft computing techniques, Fuel, 235, 100–112.</w:t>
          </w:r>
        </w:p>
        <w:p w14:paraId="0E74DB74" w14:textId="77777777" w:rsidR="00FB2968" w:rsidRDefault="00FB2968">
          <w:pPr>
            <w:autoSpaceDE w:val="0"/>
            <w:autoSpaceDN w:val="0"/>
            <w:ind w:hanging="480"/>
            <w:divId w:val="2094037735"/>
          </w:pPr>
          <w:proofErr w:type="spellStart"/>
          <w:r>
            <w:t>Aghbashlo</w:t>
          </w:r>
          <w:proofErr w:type="spellEnd"/>
          <w:r>
            <w:t xml:space="preserve">, M., Tabatabaei, M., Hosseinpour, S., 2018, On the exergoeconomic and </w:t>
          </w:r>
          <w:proofErr w:type="spellStart"/>
          <w:r>
            <w:t>exergoenvironmental</w:t>
          </w:r>
          <w:proofErr w:type="spellEnd"/>
          <w:r>
            <w:t xml:space="preserve"> evaluation and optimization of biodiesel synthesis from waste cooking oil (WCO) using a low power, high frequency ultrasonic reactor, Energy Conversion and Management, 164, 385–398.</w:t>
          </w:r>
        </w:p>
        <w:p w14:paraId="3413B1BB" w14:textId="77777777" w:rsidR="00FB2968" w:rsidRDefault="00FB2968">
          <w:pPr>
            <w:autoSpaceDE w:val="0"/>
            <w:autoSpaceDN w:val="0"/>
            <w:ind w:hanging="480"/>
            <w:divId w:val="1251621381"/>
          </w:pPr>
          <w:proofErr w:type="spellStart"/>
          <w:r>
            <w:t>Babadi</w:t>
          </w:r>
          <w:proofErr w:type="spellEnd"/>
          <w:r>
            <w:t xml:space="preserve">, A.A., Rahmati, S., </w:t>
          </w:r>
          <w:proofErr w:type="spellStart"/>
          <w:r>
            <w:t>Fakhlaei</w:t>
          </w:r>
          <w:proofErr w:type="spellEnd"/>
          <w:r>
            <w:t xml:space="preserve">, R., Barati, B., Wang, S., Doherty, W., </w:t>
          </w:r>
          <w:proofErr w:type="spellStart"/>
          <w:r>
            <w:t>Ostrikov</w:t>
          </w:r>
          <w:proofErr w:type="spellEnd"/>
          <w:r>
            <w:t>, K. (Ken), 2022, Emerging technologies for biodiesel production: Processes, challenges, and opportunities, Biomass and Bioenergy, 163, 106521.</w:t>
          </w:r>
        </w:p>
        <w:p w14:paraId="72961C6F" w14:textId="77777777" w:rsidR="00FB2968" w:rsidRDefault="00FB2968">
          <w:pPr>
            <w:autoSpaceDE w:val="0"/>
            <w:autoSpaceDN w:val="0"/>
            <w:ind w:hanging="480"/>
            <w:divId w:val="285703742"/>
          </w:pPr>
          <w:r>
            <w:t>Barcia-Quimi, A.F., Risco-Bravo, A., Alcivar-Espinoza, K., Tinoco-Caicedo, D.L., 2023, Design of a sustainable biodiesel production process by a multi-objective optimization, Computer Aided Chemical Engineering, 52, 519–524.</w:t>
          </w:r>
        </w:p>
        <w:p w14:paraId="03CDD5CC" w14:textId="77777777" w:rsidR="00FB2968" w:rsidRDefault="00FB2968">
          <w:pPr>
            <w:autoSpaceDE w:val="0"/>
            <w:autoSpaceDN w:val="0"/>
            <w:ind w:hanging="480"/>
            <w:divId w:val="610629290"/>
          </w:pPr>
          <w:r>
            <w:t xml:space="preserve">Bejan, A., </w:t>
          </w:r>
          <w:proofErr w:type="spellStart"/>
          <w:r>
            <w:t>Tsatsaronis</w:t>
          </w:r>
          <w:proofErr w:type="spellEnd"/>
          <w:r>
            <w:t>, G., Moran, M., 1996, Thermal Design &amp; Optimization. John Wiley &amp; Sons, Inc., Canada.</w:t>
          </w:r>
        </w:p>
        <w:p w14:paraId="0A8FB62C" w14:textId="77777777" w:rsidR="00FB2968" w:rsidRDefault="00FB2968">
          <w:pPr>
            <w:autoSpaceDE w:val="0"/>
            <w:autoSpaceDN w:val="0"/>
            <w:ind w:hanging="480"/>
            <w:divId w:val="1506239089"/>
          </w:pPr>
          <w:r>
            <w:t>Costa, J.S.A., Ariza, O.J.C., Lima, L.B., 2019, A study on production of biodiesel from waste frying oil, Chemical Engineering Transactions, 74, 157–162.</w:t>
          </w:r>
        </w:p>
        <w:p w14:paraId="464C7F44" w14:textId="77777777" w:rsidR="00FB2968" w:rsidRDefault="00FB2968">
          <w:pPr>
            <w:autoSpaceDE w:val="0"/>
            <w:autoSpaceDN w:val="0"/>
            <w:ind w:hanging="480"/>
            <w:divId w:val="2086611173"/>
          </w:pPr>
          <w:r>
            <w:t>Gonçalves, P.C., Monteiro, L.P.C., Santos, L. de S., 2020, Multi-objective optimization of a biodiesel production process using process simulation, Journal of Cleaner Production, 270, 122322.</w:t>
          </w:r>
        </w:p>
        <w:p w14:paraId="7FBB1FE7" w14:textId="77777777" w:rsidR="00FB2968" w:rsidRDefault="00FB2968">
          <w:pPr>
            <w:autoSpaceDE w:val="0"/>
            <w:autoSpaceDN w:val="0"/>
            <w:ind w:hanging="480"/>
            <w:divId w:val="1019744595"/>
          </w:pPr>
          <w:r>
            <w:t xml:space="preserve">Khan, Tahir Ali, Khan, </w:t>
          </w:r>
          <w:proofErr w:type="spellStart"/>
          <w:r>
            <w:t>Tasmeem</w:t>
          </w:r>
          <w:proofErr w:type="spellEnd"/>
          <w:r>
            <w:t xml:space="preserve"> Ahmad, Kumar Yadav, A., 2022, A hydrodynamic cavitation-assisted system for optimization of biodiesel production from green microalgae oil using a genetic algorithm and response surface methodology approach, Environmental Science and Pollution Research, 29, 49465–49477.</w:t>
          </w:r>
        </w:p>
        <w:p w14:paraId="48C3D6B4" w14:textId="77777777" w:rsidR="00FB2968" w:rsidRDefault="00FB2968">
          <w:pPr>
            <w:autoSpaceDE w:val="0"/>
            <w:autoSpaceDN w:val="0"/>
            <w:ind w:hanging="480"/>
            <w:divId w:val="285887979"/>
          </w:pPr>
          <w:r>
            <w:t xml:space="preserve">Mohiddin, M.N. Bin, Tan, Y.H., Seow, Y.X., </w:t>
          </w:r>
          <w:proofErr w:type="spellStart"/>
          <w:r>
            <w:t>Kansedo</w:t>
          </w:r>
          <w:proofErr w:type="spellEnd"/>
          <w:r>
            <w:t>, J., Mubarak, N.M., Abdullah, M.O., Chan, Y.S., Khalid, M., 2021, Evaluation on feedstock, technologies, catalyst and reactor for sustainable biodiesel production: A review, Journal of Industrial and Engineering Chemistry, 98, 60–81.</w:t>
          </w:r>
        </w:p>
        <w:p w14:paraId="1C10A5EA" w14:textId="77777777" w:rsidR="00FB2968" w:rsidRDefault="00FB2968">
          <w:pPr>
            <w:autoSpaceDE w:val="0"/>
            <w:autoSpaceDN w:val="0"/>
            <w:ind w:hanging="480"/>
            <w:divId w:val="670840747"/>
          </w:pPr>
          <w:r>
            <w:t>Singh, N.K., Singh, Y., Sharma, A., 2022, Optimization of biodiesel synthesis from Jojoba oil via supercritical methanol: A response surface methodology approach coupled with genetic algorithm, Biomass and Bioenergy, 156, 106332.</w:t>
          </w:r>
        </w:p>
        <w:p w14:paraId="45B9B269" w14:textId="77777777" w:rsidR="00FB2968" w:rsidRDefault="00FB2968">
          <w:pPr>
            <w:autoSpaceDE w:val="0"/>
            <w:autoSpaceDN w:val="0"/>
            <w:ind w:hanging="480"/>
            <w:divId w:val="363142500"/>
          </w:pPr>
          <w:r>
            <w:t xml:space="preserve">Soly Peter, A., Alias, M.P., </w:t>
          </w:r>
          <w:proofErr w:type="spellStart"/>
          <w:r>
            <w:t>Iype</w:t>
          </w:r>
          <w:proofErr w:type="spellEnd"/>
          <w:r>
            <w:t>, M.P., Jolly, J., Sankar, V., Joseph Babu, K., Baby, D.K., 2021, Optimization of biodiesel production by transesterification of palm oil and evaluation of biodiesel quality, Materials Today: Proceedings, 42, 1002–1007.</w:t>
          </w:r>
        </w:p>
        <w:p w14:paraId="7FFE4D04" w14:textId="77777777" w:rsidR="00FB2968" w:rsidRDefault="00FB2968">
          <w:pPr>
            <w:autoSpaceDE w:val="0"/>
            <w:autoSpaceDN w:val="0"/>
            <w:ind w:hanging="480"/>
            <w:divId w:val="1281302122"/>
          </w:pPr>
          <w:r>
            <w:t>Song, G., Xiao, J., Zhao, H., Shen, L., 2012, A unified correlation for estimating specific chemical exergy of solid and liquid fuels, Energy, 40, 164–173.</w:t>
          </w:r>
        </w:p>
        <w:p w14:paraId="19C4FC68" w14:textId="59DDA1B7" w:rsidR="004628D2" w:rsidRDefault="00FB2968" w:rsidP="000F0FBF">
          <w:pPr>
            <w:pStyle w:val="CETReferencetext"/>
          </w:pPr>
          <w:r>
            <w:t> </w:t>
          </w:r>
        </w:p>
      </w:sdtContent>
    </w:sdt>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39B6B" w14:textId="77777777" w:rsidR="008204D0" w:rsidRDefault="008204D0" w:rsidP="004F5E36">
      <w:r>
        <w:separator/>
      </w:r>
    </w:p>
  </w:endnote>
  <w:endnote w:type="continuationSeparator" w:id="0">
    <w:p w14:paraId="4BF1A056" w14:textId="77777777" w:rsidR="008204D0" w:rsidRDefault="008204D0" w:rsidP="004F5E36">
      <w:r>
        <w:continuationSeparator/>
      </w:r>
    </w:p>
  </w:endnote>
  <w:endnote w:type="continuationNotice" w:id="1">
    <w:p w14:paraId="288DA8F8" w14:textId="77777777" w:rsidR="008204D0" w:rsidRDefault="008204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EBF2C" w14:textId="77777777" w:rsidR="008204D0" w:rsidRDefault="008204D0" w:rsidP="004F5E36">
      <w:r>
        <w:separator/>
      </w:r>
    </w:p>
  </w:footnote>
  <w:footnote w:type="continuationSeparator" w:id="0">
    <w:p w14:paraId="19CDB8C8" w14:textId="77777777" w:rsidR="008204D0" w:rsidRDefault="008204D0" w:rsidP="004F5E36">
      <w:r>
        <w:continuationSeparator/>
      </w:r>
    </w:p>
  </w:footnote>
  <w:footnote w:type="continuationNotice" w:id="1">
    <w:p w14:paraId="3B15F6E9" w14:textId="77777777" w:rsidR="008204D0" w:rsidRDefault="008204D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221"/>
    <w:rsid w:val="000027C0"/>
    <w:rsid w:val="000035D0"/>
    <w:rsid w:val="000052FB"/>
    <w:rsid w:val="00005A19"/>
    <w:rsid w:val="000117CB"/>
    <w:rsid w:val="00011F7A"/>
    <w:rsid w:val="00015234"/>
    <w:rsid w:val="00020412"/>
    <w:rsid w:val="00020F4B"/>
    <w:rsid w:val="000221FE"/>
    <w:rsid w:val="0002242C"/>
    <w:rsid w:val="0003148D"/>
    <w:rsid w:val="00031EEC"/>
    <w:rsid w:val="00033442"/>
    <w:rsid w:val="00033E0B"/>
    <w:rsid w:val="000442A0"/>
    <w:rsid w:val="00051566"/>
    <w:rsid w:val="00053173"/>
    <w:rsid w:val="000562A9"/>
    <w:rsid w:val="0006074E"/>
    <w:rsid w:val="00061A38"/>
    <w:rsid w:val="00061F9E"/>
    <w:rsid w:val="00062A9A"/>
    <w:rsid w:val="0006398E"/>
    <w:rsid w:val="00063EE1"/>
    <w:rsid w:val="00065058"/>
    <w:rsid w:val="00067211"/>
    <w:rsid w:val="00070A03"/>
    <w:rsid w:val="00072076"/>
    <w:rsid w:val="000868F9"/>
    <w:rsid w:val="00086C39"/>
    <w:rsid w:val="0009006D"/>
    <w:rsid w:val="00096891"/>
    <w:rsid w:val="000A03B2"/>
    <w:rsid w:val="000A1E27"/>
    <w:rsid w:val="000A4BC4"/>
    <w:rsid w:val="000B212B"/>
    <w:rsid w:val="000B6AA3"/>
    <w:rsid w:val="000C0D53"/>
    <w:rsid w:val="000C1BF6"/>
    <w:rsid w:val="000C3103"/>
    <w:rsid w:val="000C3AAC"/>
    <w:rsid w:val="000D01CE"/>
    <w:rsid w:val="000D0268"/>
    <w:rsid w:val="000D34BE"/>
    <w:rsid w:val="000E0B3C"/>
    <w:rsid w:val="000E102F"/>
    <w:rsid w:val="000E188E"/>
    <w:rsid w:val="000E323F"/>
    <w:rsid w:val="000E36F1"/>
    <w:rsid w:val="000E3A73"/>
    <w:rsid w:val="000E40FD"/>
    <w:rsid w:val="000E414A"/>
    <w:rsid w:val="000E431E"/>
    <w:rsid w:val="000E49F8"/>
    <w:rsid w:val="000E4B34"/>
    <w:rsid w:val="000E743F"/>
    <w:rsid w:val="000E75FD"/>
    <w:rsid w:val="000F093C"/>
    <w:rsid w:val="000F0FBF"/>
    <w:rsid w:val="000F34B9"/>
    <w:rsid w:val="000F4AF6"/>
    <w:rsid w:val="000F4C17"/>
    <w:rsid w:val="000F620C"/>
    <w:rsid w:val="000F6D26"/>
    <w:rsid w:val="000F787B"/>
    <w:rsid w:val="0010153A"/>
    <w:rsid w:val="00101CFC"/>
    <w:rsid w:val="0010744F"/>
    <w:rsid w:val="00107BA3"/>
    <w:rsid w:val="0011051B"/>
    <w:rsid w:val="00112192"/>
    <w:rsid w:val="001171B6"/>
    <w:rsid w:val="0011751F"/>
    <w:rsid w:val="0012091F"/>
    <w:rsid w:val="001250C1"/>
    <w:rsid w:val="00126BC2"/>
    <w:rsid w:val="0013087D"/>
    <w:rsid w:val="001308B6"/>
    <w:rsid w:val="0013121F"/>
    <w:rsid w:val="00131FE6"/>
    <w:rsid w:val="0013263F"/>
    <w:rsid w:val="001331DF"/>
    <w:rsid w:val="00134DE4"/>
    <w:rsid w:val="001373FA"/>
    <w:rsid w:val="00137C1A"/>
    <w:rsid w:val="0014034D"/>
    <w:rsid w:val="00140FE3"/>
    <w:rsid w:val="00144D16"/>
    <w:rsid w:val="00144EDF"/>
    <w:rsid w:val="00150E59"/>
    <w:rsid w:val="0015249A"/>
    <w:rsid w:val="00152DE3"/>
    <w:rsid w:val="00153C82"/>
    <w:rsid w:val="001545A3"/>
    <w:rsid w:val="001603EF"/>
    <w:rsid w:val="0016090F"/>
    <w:rsid w:val="00163C7A"/>
    <w:rsid w:val="00164CF9"/>
    <w:rsid w:val="00165E0D"/>
    <w:rsid w:val="001667A6"/>
    <w:rsid w:val="001802E0"/>
    <w:rsid w:val="0018171E"/>
    <w:rsid w:val="00184AD6"/>
    <w:rsid w:val="00185C11"/>
    <w:rsid w:val="001863DA"/>
    <w:rsid w:val="00191939"/>
    <w:rsid w:val="001A1314"/>
    <w:rsid w:val="001A4AF7"/>
    <w:rsid w:val="001A4BB7"/>
    <w:rsid w:val="001B0349"/>
    <w:rsid w:val="001B1E93"/>
    <w:rsid w:val="001B31A8"/>
    <w:rsid w:val="001B65C1"/>
    <w:rsid w:val="001B7E0D"/>
    <w:rsid w:val="001C260F"/>
    <w:rsid w:val="001C444F"/>
    <w:rsid w:val="001C5964"/>
    <w:rsid w:val="001C5C3A"/>
    <w:rsid w:val="001C684B"/>
    <w:rsid w:val="001D0CFB"/>
    <w:rsid w:val="001D21AF"/>
    <w:rsid w:val="001D53FC"/>
    <w:rsid w:val="001E0403"/>
    <w:rsid w:val="001E6AC3"/>
    <w:rsid w:val="001E6D26"/>
    <w:rsid w:val="001E7B33"/>
    <w:rsid w:val="001F08B5"/>
    <w:rsid w:val="001F0A84"/>
    <w:rsid w:val="001F12B0"/>
    <w:rsid w:val="001F16E3"/>
    <w:rsid w:val="001F2109"/>
    <w:rsid w:val="001F42A5"/>
    <w:rsid w:val="001F7831"/>
    <w:rsid w:val="001F7B9D"/>
    <w:rsid w:val="00201C93"/>
    <w:rsid w:val="002044B9"/>
    <w:rsid w:val="002066A9"/>
    <w:rsid w:val="00211BA5"/>
    <w:rsid w:val="00214461"/>
    <w:rsid w:val="00214AC0"/>
    <w:rsid w:val="002224B4"/>
    <w:rsid w:val="00223930"/>
    <w:rsid w:val="00224EAE"/>
    <w:rsid w:val="00226841"/>
    <w:rsid w:val="00233939"/>
    <w:rsid w:val="0023752C"/>
    <w:rsid w:val="002447EF"/>
    <w:rsid w:val="00250456"/>
    <w:rsid w:val="00251550"/>
    <w:rsid w:val="00253A71"/>
    <w:rsid w:val="002540A1"/>
    <w:rsid w:val="00257162"/>
    <w:rsid w:val="0026172A"/>
    <w:rsid w:val="00262F52"/>
    <w:rsid w:val="00263926"/>
    <w:rsid w:val="00263B05"/>
    <w:rsid w:val="0026621C"/>
    <w:rsid w:val="002700E8"/>
    <w:rsid w:val="0027221A"/>
    <w:rsid w:val="002732C8"/>
    <w:rsid w:val="00275B61"/>
    <w:rsid w:val="0027689C"/>
    <w:rsid w:val="00277827"/>
    <w:rsid w:val="00280FAF"/>
    <w:rsid w:val="00282656"/>
    <w:rsid w:val="00285DF1"/>
    <w:rsid w:val="00286EB5"/>
    <w:rsid w:val="00290262"/>
    <w:rsid w:val="00290ED7"/>
    <w:rsid w:val="00296B83"/>
    <w:rsid w:val="002A3F29"/>
    <w:rsid w:val="002A4801"/>
    <w:rsid w:val="002B37CB"/>
    <w:rsid w:val="002B4015"/>
    <w:rsid w:val="002B78CE"/>
    <w:rsid w:val="002C2850"/>
    <w:rsid w:val="002C2FB6"/>
    <w:rsid w:val="002C7910"/>
    <w:rsid w:val="002D3BDE"/>
    <w:rsid w:val="002D461C"/>
    <w:rsid w:val="002E20D3"/>
    <w:rsid w:val="002E43AA"/>
    <w:rsid w:val="002E4E22"/>
    <w:rsid w:val="002E528D"/>
    <w:rsid w:val="002E5FA7"/>
    <w:rsid w:val="002F117D"/>
    <w:rsid w:val="002F3309"/>
    <w:rsid w:val="002F4925"/>
    <w:rsid w:val="003008CE"/>
    <w:rsid w:val="003009B7"/>
    <w:rsid w:val="00300BE5"/>
    <w:rsid w:val="00300E56"/>
    <w:rsid w:val="0030152C"/>
    <w:rsid w:val="00301CCF"/>
    <w:rsid w:val="0030469C"/>
    <w:rsid w:val="00305334"/>
    <w:rsid w:val="00306DB6"/>
    <w:rsid w:val="00310CCF"/>
    <w:rsid w:val="00315002"/>
    <w:rsid w:val="00320ACB"/>
    <w:rsid w:val="00321CA6"/>
    <w:rsid w:val="00323763"/>
    <w:rsid w:val="00323C5F"/>
    <w:rsid w:val="00334C09"/>
    <w:rsid w:val="003406D2"/>
    <w:rsid w:val="003411FE"/>
    <w:rsid w:val="00341E36"/>
    <w:rsid w:val="003427A4"/>
    <w:rsid w:val="0034452C"/>
    <w:rsid w:val="00345D9F"/>
    <w:rsid w:val="00354678"/>
    <w:rsid w:val="003639FC"/>
    <w:rsid w:val="0036551B"/>
    <w:rsid w:val="0036569B"/>
    <w:rsid w:val="00371838"/>
    <w:rsid w:val="003723D4"/>
    <w:rsid w:val="00381905"/>
    <w:rsid w:val="00384CC8"/>
    <w:rsid w:val="00385BD6"/>
    <w:rsid w:val="003871FD"/>
    <w:rsid w:val="003904D3"/>
    <w:rsid w:val="0039201A"/>
    <w:rsid w:val="003A1E30"/>
    <w:rsid w:val="003A2829"/>
    <w:rsid w:val="003A2AED"/>
    <w:rsid w:val="003A650A"/>
    <w:rsid w:val="003A7782"/>
    <w:rsid w:val="003A7D1C"/>
    <w:rsid w:val="003B0B94"/>
    <w:rsid w:val="003B0DFD"/>
    <w:rsid w:val="003B1127"/>
    <w:rsid w:val="003B24F5"/>
    <w:rsid w:val="003B304B"/>
    <w:rsid w:val="003B3146"/>
    <w:rsid w:val="003B49CD"/>
    <w:rsid w:val="003B7530"/>
    <w:rsid w:val="003D1E02"/>
    <w:rsid w:val="003D27EE"/>
    <w:rsid w:val="003D5B57"/>
    <w:rsid w:val="003D7784"/>
    <w:rsid w:val="003D79C9"/>
    <w:rsid w:val="003E1355"/>
    <w:rsid w:val="003E6EBE"/>
    <w:rsid w:val="003F015E"/>
    <w:rsid w:val="003F647E"/>
    <w:rsid w:val="00400414"/>
    <w:rsid w:val="0041446B"/>
    <w:rsid w:val="004156BA"/>
    <w:rsid w:val="00417827"/>
    <w:rsid w:val="004270B2"/>
    <w:rsid w:val="00433CF5"/>
    <w:rsid w:val="00436E54"/>
    <w:rsid w:val="0044071E"/>
    <w:rsid w:val="00441C6B"/>
    <w:rsid w:val="0044329C"/>
    <w:rsid w:val="00445B64"/>
    <w:rsid w:val="00453755"/>
    <w:rsid w:val="004538F5"/>
    <w:rsid w:val="00453E24"/>
    <w:rsid w:val="004544B2"/>
    <w:rsid w:val="00454CD1"/>
    <w:rsid w:val="004551C7"/>
    <w:rsid w:val="004568BF"/>
    <w:rsid w:val="00457456"/>
    <w:rsid w:val="004577FE"/>
    <w:rsid w:val="00457B9C"/>
    <w:rsid w:val="0046164A"/>
    <w:rsid w:val="00461D3D"/>
    <w:rsid w:val="004628D2"/>
    <w:rsid w:val="00462DCD"/>
    <w:rsid w:val="004648AD"/>
    <w:rsid w:val="00465CFA"/>
    <w:rsid w:val="004703A9"/>
    <w:rsid w:val="00471D3D"/>
    <w:rsid w:val="0047249C"/>
    <w:rsid w:val="004760DE"/>
    <w:rsid w:val="004763D7"/>
    <w:rsid w:val="004807A5"/>
    <w:rsid w:val="00483C0D"/>
    <w:rsid w:val="00485ADF"/>
    <w:rsid w:val="00485F1E"/>
    <w:rsid w:val="00487ED2"/>
    <w:rsid w:val="00490DDE"/>
    <w:rsid w:val="0049621E"/>
    <w:rsid w:val="00496659"/>
    <w:rsid w:val="00497369"/>
    <w:rsid w:val="004A004E"/>
    <w:rsid w:val="004A24CF"/>
    <w:rsid w:val="004A31AF"/>
    <w:rsid w:val="004A4F54"/>
    <w:rsid w:val="004A503F"/>
    <w:rsid w:val="004B0C4C"/>
    <w:rsid w:val="004B135A"/>
    <w:rsid w:val="004C0D18"/>
    <w:rsid w:val="004C26EC"/>
    <w:rsid w:val="004C3087"/>
    <w:rsid w:val="004C3D1D"/>
    <w:rsid w:val="004C3D84"/>
    <w:rsid w:val="004C4B50"/>
    <w:rsid w:val="004C4BDE"/>
    <w:rsid w:val="004C7913"/>
    <w:rsid w:val="004D04CA"/>
    <w:rsid w:val="004D50F0"/>
    <w:rsid w:val="004E1ECC"/>
    <w:rsid w:val="004E1F5A"/>
    <w:rsid w:val="004E2B84"/>
    <w:rsid w:val="004E4DD6"/>
    <w:rsid w:val="004E68A8"/>
    <w:rsid w:val="004F021C"/>
    <w:rsid w:val="004F5E36"/>
    <w:rsid w:val="00501B04"/>
    <w:rsid w:val="00501BCE"/>
    <w:rsid w:val="00502854"/>
    <w:rsid w:val="00505F7F"/>
    <w:rsid w:val="00507B47"/>
    <w:rsid w:val="00507BEF"/>
    <w:rsid w:val="00507CC9"/>
    <w:rsid w:val="0051084E"/>
    <w:rsid w:val="005119A5"/>
    <w:rsid w:val="00514EBC"/>
    <w:rsid w:val="00517C57"/>
    <w:rsid w:val="005278B7"/>
    <w:rsid w:val="005307B9"/>
    <w:rsid w:val="00532016"/>
    <w:rsid w:val="005346C8"/>
    <w:rsid w:val="00534F9A"/>
    <w:rsid w:val="00540BFF"/>
    <w:rsid w:val="00543E7D"/>
    <w:rsid w:val="00547A68"/>
    <w:rsid w:val="0055300B"/>
    <w:rsid w:val="005531C9"/>
    <w:rsid w:val="00554879"/>
    <w:rsid w:val="0055506E"/>
    <w:rsid w:val="00560624"/>
    <w:rsid w:val="00570B53"/>
    <w:rsid w:val="00570C43"/>
    <w:rsid w:val="005715FC"/>
    <w:rsid w:val="00573ADD"/>
    <w:rsid w:val="00574CEF"/>
    <w:rsid w:val="00581FA9"/>
    <w:rsid w:val="005849C0"/>
    <w:rsid w:val="00585B96"/>
    <w:rsid w:val="0059198D"/>
    <w:rsid w:val="00592274"/>
    <w:rsid w:val="00593549"/>
    <w:rsid w:val="00593E29"/>
    <w:rsid w:val="00595C4A"/>
    <w:rsid w:val="00596DB9"/>
    <w:rsid w:val="005A4A18"/>
    <w:rsid w:val="005A6743"/>
    <w:rsid w:val="005B2110"/>
    <w:rsid w:val="005B350B"/>
    <w:rsid w:val="005B4735"/>
    <w:rsid w:val="005B61E6"/>
    <w:rsid w:val="005C08C9"/>
    <w:rsid w:val="005C3894"/>
    <w:rsid w:val="005C77E1"/>
    <w:rsid w:val="005C7B70"/>
    <w:rsid w:val="005D29ED"/>
    <w:rsid w:val="005D41B0"/>
    <w:rsid w:val="005D668A"/>
    <w:rsid w:val="005D6A2F"/>
    <w:rsid w:val="005D6C57"/>
    <w:rsid w:val="005E0592"/>
    <w:rsid w:val="005E1A82"/>
    <w:rsid w:val="005E338F"/>
    <w:rsid w:val="005E794C"/>
    <w:rsid w:val="005F0A28"/>
    <w:rsid w:val="005F0E5E"/>
    <w:rsid w:val="005F2372"/>
    <w:rsid w:val="00600535"/>
    <w:rsid w:val="00600CC6"/>
    <w:rsid w:val="00603566"/>
    <w:rsid w:val="00604593"/>
    <w:rsid w:val="0060684F"/>
    <w:rsid w:val="0060690E"/>
    <w:rsid w:val="006079BA"/>
    <w:rsid w:val="00610CD6"/>
    <w:rsid w:val="00617B9C"/>
    <w:rsid w:val="00620DEE"/>
    <w:rsid w:val="00621F92"/>
    <w:rsid w:val="00622545"/>
    <w:rsid w:val="0062280A"/>
    <w:rsid w:val="006231E1"/>
    <w:rsid w:val="00625639"/>
    <w:rsid w:val="00631B33"/>
    <w:rsid w:val="0064184D"/>
    <w:rsid w:val="006422CC"/>
    <w:rsid w:val="00651D18"/>
    <w:rsid w:val="00651EE7"/>
    <w:rsid w:val="006535D7"/>
    <w:rsid w:val="00660E3E"/>
    <w:rsid w:val="00662E74"/>
    <w:rsid w:val="00663BCD"/>
    <w:rsid w:val="00674C9E"/>
    <w:rsid w:val="00680C23"/>
    <w:rsid w:val="00683E23"/>
    <w:rsid w:val="00693766"/>
    <w:rsid w:val="00697530"/>
    <w:rsid w:val="00697E9D"/>
    <w:rsid w:val="006A3281"/>
    <w:rsid w:val="006A595A"/>
    <w:rsid w:val="006A6DE5"/>
    <w:rsid w:val="006B0FD3"/>
    <w:rsid w:val="006B4888"/>
    <w:rsid w:val="006C040D"/>
    <w:rsid w:val="006C2E45"/>
    <w:rsid w:val="006C359C"/>
    <w:rsid w:val="006C5579"/>
    <w:rsid w:val="006C7558"/>
    <w:rsid w:val="006D5047"/>
    <w:rsid w:val="006D5E22"/>
    <w:rsid w:val="006D6E8B"/>
    <w:rsid w:val="006D7209"/>
    <w:rsid w:val="006D7936"/>
    <w:rsid w:val="006E32E9"/>
    <w:rsid w:val="006E737D"/>
    <w:rsid w:val="006F0975"/>
    <w:rsid w:val="006F117C"/>
    <w:rsid w:val="006F1D85"/>
    <w:rsid w:val="006F6895"/>
    <w:rsid w:val="00706798"/>
    <w:rsid w:val="007075E2"/>
    <w:rsid w:val="00707DD1"/>
    <w:rsid w:val="00713973"/>
    <w:rsid w:val="007164ED"/>
    <w:rsid w:val="00720A24"/>
    <w:rsid w:val="00722FA6"/>
    <w:rsid w:val="007249ED"/>
    <w:rsid w:val="00724B6D"/>
    <w:rsid w:val="007260A5"/>
    <w:rsid w:val="00726578"/>
    <w:rsid w:val="007268AF"/>
    <w:rsid w:val="007268F3"/>
    <w:rsid w:val="00732386"/>
    <w:rsid w:val="0073514D"/>
    <w:rsid w:val="00735E24"/>
    <w:rsid w:val="007417C1"/>
    <w:rsid w:val="0074380A"/>
    <w:rsid w:val="007447F3"/>
    <w:rsid w:val="007472D3"/>
    <w:rsid w:val="00751192"/>
    <w:rsid w:val="0075499F"/>
    <w:rsid w:val="007623EF"/>
    <w:rsid w:val="007651BE"/>
    <w:rsid w:val="00766168"/>
    <w:rsid w:val="007661C8"/>
    <w:rsid w:val="0077098D"/>
    <w:rsid w:val="00785BF9"/>
    <w:rsid w:val="00785D45"/>
    <w:rsid w:val="007931FA"/>
    <w:rsid w:val="00793725"/>
    <w:rsid w:val="007A05E6"/>
    <w:rsid w:val="007A0E5B"/>
    <w:rsid w:val="007A4861"/>
    <w:rsid w:val="007A7BBA"/>
    <w:rsid w:val="007B0C50"/>
    <w:rsid w:val="007B48F9"/>
    <w:rsid w:val="007B732C"/>
    <w:rsid w:val="007C1A43"/>
    <w:rsid w:val="007C2C59"/>
    <w:rsid w:val="007C7202"/>
    <w:rsid w:val="007D0951"/>
    <w:rsid w:val="007D1C44"/>
    <w:rsid w:val="007D27A3"/>
    <w:rsid w:val="007D2B16"/>
    <w:rsid w:val="007D3813"/>
    <w:rsid w:val="007D47F9"/>
    <w:rsid w:val="007D610D"/>
    <w:rsid w:val="007E07DC"/>
    <w:rsid w:val="007E173A"/>
    <w:rsid w:val="007F008E"/>
    <w:rsid w:val="007F69D3"/>
    <w:rsid w:val="0080013E"/>
    <w:rsid w:val="00801759"/>
    <w:rsid w:val="00803B41"/>
    <w:rsid w:val="00813288"/>
    <w:rsid w:val="00814AF5"/>
    <w:rsid w:val="00814D88"/>
    <w:rsid w:val="008168FC"/>
    <w:rsid w:val="008204D0"/>
    <w:rsid w:val="008210A7"/>
    <w:rsid w:val="00824C3B"/>
    <w:rsid w:val="00824F3C"/>
    <w:rsid w:val="00825865"/>
    <w:rsid w:val="0082638B"/>
    <w:rsid w:val="00830996"/>
    <w:rsid w:val="008309E8"/>
    <w:rsid w:val="00832829"/>
    <w:rsid w:val="008345F1"/>
    <w:rsid w:val="0083522E"/>
    <w:rsid w:val="00836C73"/>
    <w:rsid w:val="00841E1D"/>
    <w:rsid w:val="0085274B"/>
    <w:rsid w:val="0086031D"/>
    <w:rsid w:val="008608FA"/>
    <w:rsid w:val="00863427"/>
    <w:rsid w:val="008639D5"/>
    <w:rsid w:val="00865520"/>
    <w:rsid w:val="00865B07"/>
    <w:rsid w:val="008667EA"/>
    <w:rsid w:val="00866E98"/>
    <w:rsid w:val="00867224"/>
    <w:rsid w:val="00867622"/>
    <w:rsid w:val="00875869"/>
    <w:rsid w:val="0087637F"/>
    <w:rsid w:val="008831D5"/>
    <w:rsid w:val="008832AA"/>
    <w:rsid w:val="00892AD5"/>
    <w:rsid w:val="008936F6"/>
    <w:rsid w:val="00893F3A"/>
    <w:rsid w:val="00896517"/>
    <w:rsid w:val="008A0E09"/>
    <w:rsid w:val="008A1512"/>
    <w:rsid w:val="008A53B8"/>
    <w:rsid w:val="008A72C7"/>
    <w:rsid w:val="008B5433"/>
    <w:rsid w:val="008B7419"/>
    <w:rsid w:val="008C5587"/>
    <w:rsid w:val="008C7C6F"/>
    <w:rsid w:val="008D277D"/>
    <w:rsid w:val="008D32B9"/>
    <w:rsid w:val="008D433B"/>
    <w:rsid w:val="008D4A16"/>
    <w:rsid w:val="008E0A2F"/>
    <w:rsid w:val="008E12A0"/>
    <w:rsid w:val="008E384A"/>
    <w:rsid w:val="008E48E2"/>
    <w:rsid w:val="008E5401"/>
    <w:rsid w:val="008E55A6"/>
    <w:rsid w:val="008E566E"/>
    <w:rsid w:val="008E703B"/>
    <w:rsid w:val="008F6CAB"/>
    <w:rsid w:val="008F7755"/>
    <w:rsid w:val="008F7DE9"/>
    <w:rsid w:val="0090161A"/>
    <w:rsid w:val="00901D06"/>
    <w:rsid w:val="00901EB6"/>
    <w:rsid w:val="009041F8"/>
    <w:rsid w:val="00904C62"/>
    <w:rsid w:val="009073EE"/>
    <w:rsid w:val="0091368F"/>
    <w:rsid w:val="00915741"/>
    <w:rsid w:val="00922BA8"/>
    <w:rsid w:val="00923E97"/>
    <w:rsid w:val="00924DAC"/>
    <w:rsid w:val="00927058"/>
    <w:rsid w:val="0092728A"/>
    <w:rsid w:val="009322D9"/>
    <w:rsid w:val="0093547B"/>
    <w:rsid w:val="0093799D"/>
    <w:rsid w:val="00941003"/>
    <w:rsid w:val="00942750"/>
    <w:rsid w:val="009450CE"/>
    <w:rsid w:val="009459BB"/>
    <w:rsid w:val="00947179"/>
    <w:rsid w:val="0094721E"/>
    <w:rsid w:val="0095164B"/>
    <w:rsid w:val="00952C0A"/>
    <w:rsid w:val="00954090"/>
    <w:rsid w:val="00956006"/>
    <w:rsid w:val="009573E7"/>
    <w:rsid w:val="009626A4"/>
    <w:rsid w:val="00963E05"/>
    <w:rsid w:val="00964A45"/>
    <w:rsid w:val="0096730B"/>
    <w:rsid w:val="00967843"/>
    <w:rsid w:val="00967D54"/>
    <w:rsid w:val="00971028"/>
    <w:rsid w:val="00973FE4"/>
    <w:rsid w:val="00974735"/>
    <w:rsid w:val="00980C73"/>
    <w:rsid w:val="00982EB0"/>
    <w:rsid w:val="009925C1"/>
    <w:rsid w:val="0099348A"/>
    <w:rsid w:val="00993B84"/>
    <w:rsid w:val="00994C6A"/>
    <w:rsid w:val="00996483"/>
    <w:rsid w:val="00996F5A"/>
    <w:rsid w:val="009B041A"/>
    <w:rsid w:val="009B11B2"/>
    <w:rsid w:val="009B4818"/>
    <w:rsid w:val="009B5E25"/>
    <w:rsid w:val="009B620E"/>
    <w:rsid w:val="009C37C3"/>
    <w:rsid w:val="009C43DC"/>
    <w:rsid w:val="009C48B3"/>
    <w:rsid w:val="009C6815"/>
    <w:rsid w:val="009C7C86"/>
    <w:rsid w:val="009D2851"/>
    <w:rsid w:val="009D2E42"/>
    <w:rsid w:val="009D2FF7"/>
    <w:rsid w:val="009D6BA2"/>
    <w:rsid w:val="009E2DBB"/>
    <w:rsid w:val="009E4E04"/>
    <w:rsid w:val="009E7884"/>
    <w:rsid w:val="009E788A"/>
    <w:rsid w:val="009F0A90"/>
    <w:rsid w:val="009F0E08"/>
    <w:rsid w:val="009F0E75"/>
    <w:rsid w:val="009F306D"/>
    <w:rsid w:val="00A05933"/>
    <w:rsid w:val="00A079AE"/>
    <w:rsid w:val="00A154C9"/>
    <w:rsid w:val="00A1763D"/>
    <w:rsid w:val="00A17CEC"/>
    <w:rsid w:val="00A207C5"/>
    <w:rsid w:val="00A21CBA"/>
    <w:rsid w:val="00A22F56"/>
    <w:rsid w:val="00A247EF"/>
    <w:rsid w:val="00A25B61"/>
    <w:rsid w:val="00A27EF0"/>
    <w:rsid w:val="00A337F1"/>
    <w:rsid w:val="00A33FB9"/>
    <w:rsid w:val="00A34517"/>
    <w:rsid w:val="00A347A5"/>
    <w:rsid w:val="00A365A7"/>
    <w:rsid w:val="00A37638"/>
    <w:rsid w:val="00A42361"/>
    <w:rsid w:val="00A468B3"/>
    <w:rsid w:val="00A50B20"/>
    <w:rsid w:val="00A50D2F"/>
    <w:rsid w:val="00A51390"/>
    <w:rsid w:val="00A55A26"/>
    <w:rsid w:val="00A57A30"/>
    <w:rsid w:val="00A60D13"/>
    <w:rsid w:val="00A60F95"/>
    <w:rsid w:val="00A62284"/>
    <w:rsid w:val="00A63BA6"/>
    <w:rsid w:val="00A649A3"/>
    <w:rsid w:val="00A651BD"/>
    <w:rsid w:val="00A7223D"/>
    <w:rsid w:val="00A72745"/>
    <w:rsid w:val="00A72E51"/>
    <w:rsid w:val="00A73CD8"/>
    <w:rsid w:val="00A76EFC"/>
    <w:rsid w:val="00A8123D"/>
    <w:rsid w:val="00A8150A"/>
    <w:rsid w:val="00A81AC7"/>
    <w:rsid w:val="00A83AD2"/>
    <w:rsid w:val="00A87D50"/>
    <w:rsid w:val="00A91010"/>
    <w:rsid w:val="00A918CD"/>
    <w:rsid w:val="00A96CEF"/>
    <w:rsid w:val="00A97F29"/>
    <w:rsid w:val="00AA253D"/>
    <w:rsid w:val="00AA497D"/>
    <w:rsid w:val="00AA64BE"/>
    <w:rsid w:val="00AA702E"/>
    <w:rsid w:val="00AA795F"/>
    <w:rsid w:val="00AA7D26"/>
    <w:rsid w:val="00AB0964"/>
    <w:rsid w:val="00AB3407"/>
    <w:rsid w:val="00AB5011"/>
    <w:rsid w:val="00AB67BA"/>
    <w:rsid w:val="00AB7D6B"/>
    <w:rsid w:val="00AC117F"/>
    <w:rsid w:val="00AC4A73"/>
    <w:rsid w:val="00AC5884"/>
    <w:rsid w:val="00AC5EBD"/>
    <w:rsid w:val="00AC6F1D"/>
    <w:rsid w:val="00AC709D"/>
    <w:rsid w:val="00AC7368"/>
    <w:rsid w:val="00AD16B9"/>
    <w:rsid w:val="00AD375B"/>
    <w:rsid w:val="00AD497A"/>
    <w:rsid w:val="00AD792E"/>
    <w:rsid w:val="00AD7CEC"/>
    <w:rsid w:val="00AE123F"/>
    <w:rsid w:val="00AE377D"/>
    <w:rsid w:val="00AE4444"/>
    <w:rsid w:val="00AE5F77"/>
    <w:rsid w:val="00AE755D"/>
    <w:rsid w:val="00AF0EBA"/>
    <w:rsid w:val="00AF2463"/>
    <w:rsid w:val="00B00CBE"/>
    <w:rsid w:val="00B02778"/>
    <w:rsid w:val="00B02C8A"/>
    <w:rsid w:val="00B0427F"/>
    <w:rsid w:val="00B046B1"/>
    <w:rsid w:val="00B06667"/>
    <w:rsid w:val="00B1015E"/>
    <w:rsid w:val="00B175AE"/>
    <w:rsid w:val="00B17FBD"/>
    <w:rsid w:val="00B22F29"/>
    <w:rsid w:val="00B24095"/>
    <w:rsid w:val="00B26ADA"/>
    <w:rsid w:val="00B315A6"/>
    <w:rsid w:val="00B31813"/>
    <w:rsid w:val="00B31F75"/>
    <w:rsid w:val="00B33246"/>
    <w:rsid w:val="00B33365"/>
    <w:rsid w:val="00B343FC"/>
    <w:rsid w:val="00B34A05"/>
    <w:rsid w:val="00B35012"/>
    <w:rsid w:val="00B37C25"/>
    <w:rsid w:val="00B410E3"/>
    <w:rsid w:val="00B4119B"/>
    <w:rsid w:val="00B41EF6"/>
    <w:rsid w:val="00B42F1C"/>
    <w:rsid w:val="00B45C24"/>
    <w:rsid w:val="00B45C32"/>
    <w:rsid w:val="00B46CB5"/>
    <w:rsid w:val="00B46E60"/>
    <w:rsid w:val="00B472AA"/>
    <w:rsid w:val="00B52199"/>
    <w:rsid w:val="00B57B36"/>
    <w:rsid w:val="00B57E6F"/>
    <w:rsid w:val="00B64E85"/>
    <w:rsid w:val="00B65750"/>
    <w:rsid w:val="00B71190"/>
    <w:rsid w:val="00B724F1"/>
    <w:rsid w:val="00B726D6"/>
    <w:rsid w:val="00B83606"/>
    <w:rsid w:val="00B8485E"/>
    <w:rsid w:val="00B8686D"/>
    <w:rsid w:val="00B90328"/>
    <w:rsid w:val="00B937F0"/>
    <w:rsid w:val="00B93F69"/>
    <w:rsid w:val="00BA6442"/>
    <w:rsid w:val="00BA79A0"/>
    <w:rsid w:val="00BB1DDC"/>
    <w:rsid w:val="00BB5CA3"/>
    <w:rsid w:val="00BC30C9"/>
    <w:rsid w:val="00BD077D"/>
    <w:rsid w:val="00BE05B8"/>
    <w:rsid w:val="00BE2049"/>
    <w:rsid w:val="00BE3E58"/>
    <w:rsid w:val="00BE44E0"/>
    <w:rsid w:val="00BE4BDB"/>
    <w:rsid w:val="00BE63CB"/>
    <w:rsid w:val="00BE7AE6"/>
    <w:rsid w:val="00BF1058"/>
    <w:rsid w:val="00BF13CE"/>
    <w:rsid w:val="00BF2B4B"/>
    <w:rsid w:val="00C002BF"/>
    <w:rsid w:val="00C01616"/>
    <w:rsid w:val="00C0162B"/>
    <w:rsid w:val="00C05036"/>
    <w:rsid w:val="00C05E14"/>
    <w:rsid w:val="00C0602B"/>
    <w:rsid w:val="00C068ED"/>
    <w:rsid w:val="00C108D3"/>
    <w:rsid w:val="00C11E6C"/>
    <w:rsid w:val="00C154D8"/>
    <w:rsid w:val="00C17BF0"/>
    <w:rsid w:val="00C20055"/>
    <w:rsid w:val="00C2076E"/>
    <w:rsid w:val="00C22E0C"/>
    <w:rsid w:val="00C22F55"/>
    <w:rsid w:val="00C24DFB"/>
    <w:rsid w:val="00C26EAA"/>
    <w:rsid w:val="00C31695"/>
    <w:rsid w:val="00C32C5C"/>
    <w:rsid w:val="00C32C7D"/>
    <w:rsid w:val="00C345B1"/>
    <w:rsid w:val="00C40142"/>
    <w:rsid w:val="00C43BD3"/>
    <w:rsid w:val="00C51AFC"/>
    <w:rsid w:val="00C52C3C"/>
    <w:rsid w:val="00C53B3C"/>
    <w:rsid w:val="00C57182"/>
    <w:rsid w:val="00C57552"/>
    <w:rsid w:val="00C57863"/>
    <w:rsid w:val="00C57A4A"/>
    <w:rsid w:val="00C640AF"/>
    <w:rsid w:val="00C655FD"/>
    <w:rsid w:val="00C65C47"/>
    <w:rsid w:val="00C673A5"/>
    <w:rsid w:val="00C71CD6"/>
    <w:rsid w:val="00C75407"/>
    <w:rsid w:val="00C76998"/>
    <w:rsid w:val="00C80458"/>
    <w:rsid w:val="00C81E7D"/>
    <w:rsid w:val="00C841C6"/>
    <w:rsid w:val="00C85ABE"/>
    <w:rsid w:val="00C870A8"/>
    <w:rsid w:val="00C94434"/>
    <w:rsid w:val="00C954CC"/>
    <w:rsid w:val="00CA027F"/>
    <w:rsid w:val="00CA08FF"/>
    <w:rsid w:val="00CA0D75"/>
    <w:rsid w:val="00CA1C95"/>
    <w:rsid w:val="00CA30B6"/>
    <w:rsid w:val="00CA393A"/>
    <w:rsid w:val="00CA5A9C"/>
    <w:rsid w:val="00CB29E1"/>
    <w:rsid w:val="00CB3B6B"/>
    <w:rsid w:val="00CB3F81"/>
    <w:rsid w:val="00CC4C20"/>
    <w:rsid w:val="00CC7C0B"/>
    <w:rsid w:val="00CD3070"/>
    <w:rsid w:val="00CD3517"/>
    <w:rsid w:val="00CD5FE2"/>
    <w:rsid w:val="00CE7C68"/>
    <w:rsid w:val="00CF128F"/>
    <w:rsid w:val="00CF3B90"/>
    <w:rsid w:val="00D02B4C"/>
    <w:rsid w:val="00D02E88"/>
    <w:rsid w:val="00D036F6"/>
    <w:rsid w:val="00D040C4"/>
    <w:rsid w:val="00D06AE1"/>
    <w:rsid w:val="00D14E90"/>
    <w:rsid w:val="00D20AD1"/>
    <w:rsid w:val="00D2582C"/>
    <w:rsid w:val="00D33BA5"/>
    <w:rsid w:val="00D37201"/>
    <w:rsid w:val="00D41133"/>
    <w:rsid w:val="00D453BD"/>
    <w:rsid w:val="00D46B7E"/>
    <w:rsid w:val="00D47A0C"/>
    <w:rsid w:val="00D505AE"/>
    <w:rsid w:val="00D53C90"/>
    <w:rsid w:val="00D54756"/>
    <w:rsid w:val="00D55327"/>
    <w:rsid w:val="00D57C84"/>
    <w:rsid w:val="00D6057D"/>
    <w:rsid w:val="00D61C7B"/>
    <w:rsid w:val="00D62C2A"/>
    <w:rsid w:val="00D71640"/>
    <w:rsid w:val="00D73FD9"/>
    <w:rsid w:val="00D75398"/>
    <w:rsid w:val="00D7626D"/>
    <w:rsid w:val="00D8303A"/>
    <w:rsid w:val="00D836C5"/>
    <w:rsid w:val="00D84576"/>
    <w:rsid w:val="00D846F3"/>
    <w:rsid w:val="00D922BE"/>
    <w:rsid w:val="00D965BA"/>
    <w:rsid w:val="00D97279"/>
    <w:rsid w:val="00DA1399"/>
    <w:rsid w:val="00DA1CF8"/>
    <w:rsid w:val="00DA24C6"/>
    <w:rsid w:val="00DA2A6B"/>
    <w:rsid w:val="00DA3FBE"/>
    <w:rsid w:val="00DA4D7B"/>
    <w:rsid w:val="00DB7284"/>
    <w:rsid w:val="00DC0135"/>
    <w:rsid w:val="00DC2513"/>
    <w:rsid w:val="00DC2840"/>
    <w:rsid w:val="00DC73EE"/>
    <w:rsid w:val="00DD271C"/>
    <w:rsid w:val="00DD2923"/>
    <w:rsid w:val="00DD45CB"/>
    <w:rsid w:val="00DD6296"/>
    <w:rsid w:val="00DD6D15"/>
    <w:rsid w:val="00DD6FE7"/>
    <w:rsid w:val="00DD726A"/>
    <w:rsid w:val="00DE0609"/>
    <w:rsid w:val="00DE264A"/>
    <w:rsid w:val="00DE3A7A"/>
    <w:rsid w:val="00DF15B2"/>
    <w:rsid w:val="00DF5072"/>
    <w:rsid w:val="00DF647C"/>
    <w:rsid w:val="00E02D18"/>
    <w:rsid w:val="00E041E7"/>
    <w:rsid w:val="00E04FA7"/>
    <w:rsid w:val="00E07050"/>
    <w:rsid w:val="00E14ACC"/>
    <w:rsid w:val="00E23580"/>
    <w:rsid w:val="00E23CA1"/>
    <w:rsid w:val="00E24F75"/>
    <w:rsid w:val="00E3196A"/>
    <w:rsid w:val="00E3311C"/>
    <w:rsid w:val="00E409A8"/>
    <w:rsid w:val="00E431FC"/>
    <w:rsid w:val="00E44910"/>
    <w:rsid w:val="00E46FC8"/>
    <w:rsid w:val="00E50C12"/>
    <w:rsid w:val="00E5129B"/>
    <w:rsid w:val="00E51CAB"/>
    <w:rsid w:val="00E526F5"/>
    <w:rsid w:val="00E5772C"/>
    <w:rsid w:val="00E65B91"/>
    <w:rsid w:val="00E66668"/>
    <w:rsid w:val="00E66FA7"/>
    <w:rsid w:val="00E672BB"/>
    <w:rsid w:val="00E7209D"/>
    <w:rsid w:val="00E72EAD"/>
    <w:rsid w:val="00E77223"/>
    <w:rsid w:val="00E81869"/>
    <w:rsid w:val="00E8528B"/>
    <w:rsid w:val="00E85B94"/>
    <w:rsid w:val="00E86B59"/>
    <w:rsid w:val="00E91234"/>
    <w:rsid w:val="00E9616B"/>
    <w:rsid w:val="00E978D0"/>
    <w:rsid w:val="00EA3680"/>
    <w:rsid w:val="00EA3F1B"/>
    <w:rsid w:val="00EA4613"/>
    <w:rsid w:val="00EA47AE"/>
    <w:rsid w:val="00EA7F91"/>
    <w:rsid w:val="00EB1523"/>
    <w:rsid w:val="00EB1AFD"/>
    <w:rsid w:val="00EB4609"/>
    <w:rsid w:val="00EB47F0"/>
    <w:rsid w:val="00EC0E49"/>
    <w:rsid w:val="00EC101F"/>
    <w:rsid w:val="00EC1D9F"/>
    <w:rsid w:val="00EC29E5"/>
    <w:rsid w:val="00EC6A28"/>
    <w:rsid w:val="00ED4EC7"/>
    <w:rsid w:val="00EE0131"/>
    <w:rsid w:val="00EE0494"/>
    <w:rsid w:val="00EE17B0"/>
    <w:rsid w:val="00EF06D9"/>
    <w:rsid w:val="00EF1107"/>
    <w:rsid w:val="00EF36E3"/>
    <w:rsid w:val="00EF4D17"/>
    <w:rsid w:val="00EF568F"/>
    <w:rsid w:val="00F0760D"/>
    <w:rsid w:val="00F12E4D"/>
    <w:rsid w:val="00F2136A"/>
    <w:rsid w:val="00F3049E"/>
    <w:rsid w:val="00F30C64"/>
    <w:rsid w:val="00F32280"/>
    <w:rsid w:val="00F32BA2"/>
    <w:rsid w:val="00F32CDB"/>
    <w:rsid w:val="00F41EE4"/>
    <w:rsid w:val="00F4295C"/>
    <w:rsid w:val="00F44A61"/>
    <w:rsid w:val="00F51434"/>
    <w:rsid w:val="00F55B28"/>
    <w:rsid w:val="00F565FE"/>
    <w:rsid w:val="00F620CC"/>
    <w:rsid w:val="00F63A70"/>
    <w:rsid w:val="00F63D8C"/>
    <w:rsid w:val="00F640F9"/>
    <w:rsid w:val="00F66442"/>
    <w:rsid w:val="00F66A94"/>
    <w:rsid w:val="00F7269B"/>
    <w:rsid w:val="00F7534E"/>
    <w:rsid w:val="00F81AE7"/>
    <w:rsid w:val="00F827E4"/>
    <w:rsid w:val="00F9135C"/>
    <w:rsid w:val="00F93EDF"/>
    <w:rsid w:val="00F9656E"/>
    <w:rsid w:val="00FA0842"/>
    <w:rsid w:val="00FA1802"/>
    <w:rsid w:val="00FA21D0"/>
    <w:rsid w:val="00FA5F5F"/>
    <w:rsid w:val="00FB1AF6"/>
    <w:rsid w:val="00FB2968"/>
    <w:rsid w:val="00FB3894"/>
    <w:rsid w:val="00FB400F"/>
    <w:rsid w:val="00FB69CC"/>
    <w:rsid w:val="00FB730C"/>
    <w:rsid w:val="00FC2695"/>
    <w:rsid w:val="00FC3E03"/>
    <w:rsid w:val="00FC3FC1"/>
    <w:rsid w:val="00FD0784"/>
    <w:rsid w:val="00FD3978"/>
    <w:rsid w:val="00FD5B1E"/>
    <w:rsid w:val="00FD6F4E"/>
    <w:rsid w:val="00FE09AB"/>
    <w:rsid w:val="00FE2ABA"/>
    <w:rsid w:val="00FE41F3"/>
    <w:rsid w:val="00FE64CA"/>
    <w:rsid w:val="00FF2483"/>
    <w:rsid w:val="00FF3FD3"/>
    <w:rsid w:val="00FF736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88402B4-1677-44E2-A699-51D9F09D4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BB5CA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545">
      <w:bodyDiv w:val="1"/>
      <w:marLeft w:val="0"/>
      <w:marRight w:val="0"/>
      <w:marTop w:val="0"/>
      <w:marBottom w:val="0"/>
      <w:divBdr>
        <w:top w:val="none" w:sz="0" w:space="0" w:color="auto"/>
        <w:left w:val="none" w:sz="0" w:space="0" w:color="auto"/>
        <w:bottom w:val="none" w:sz="0" w:space="0" w:color="auto"/>
        <w:right w:val="none" w:sz="0" w:space="0" w:color="auto"/>
      </w:divBdr>
      <w:divsChild>
        <w:div w:id="2098551331">
          <w:marLeft w:val="0"/>
          <w:marRight w:val="0"/>
          <w:marTop w:val="0"/>
          <w:marBottom w:val="0"/>
          <w:divBdr>
            <w:top w:val="none" w:sz="0" w:space="0" w:color="auto"/>
            <w:left w:val="none" w:sz="0" w:space="0" w:color="auto"/>
            <w:bottom w:val="none" w:sz="0" w:space="0" w:color="auto"/>
            <w:right w:val="none" w:sz="0" w:space="0" w:color="auto"/>
          </w:divBdr>
        </w:div>
        <w:div w:id="1609194298">
          <w:marLeft w:val="0"/>
          <w:marRight w:val="0"/>
          <w:marTop w:val="0"/>
          <w:marBottom w:val="0"/>
          <w:divBdr>
            <w:top w:val="none" w:sz="0" w:space="0" w:color="auto"/>
            <w:left w:val="none" w:sz="0" w:space="0" w:color="auto"/>
            <w:bottom w:val="none" w:sz="0" w:space="0" w:color="auto"/>
            <w:right w:val="none" w:sz="0" w:space="0" w:color="auto"/>
          </w:divBdr>
        </w:div>
        <w:div w:id="123662843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22253707">
          <w:marLeft w:val="0"/>
          <w:marRight w:val="0"/>
          <w:marTop w:val="0"/>
          <w:marBottom w:val="0"/>
          <w:divBdr>
            <w:top w:val="none" w:sz="0" w:space="0" w:color="auto"/>
            <w:left w:val="none" w:sz="0" w:space="0" w:color="auto"/>
            <w:bottom w:val="none" w:sz="0" w:space="0" w:color="auto"/>
            <w:right w:val="none" w:sz="0" w:space="0" w:color="auto"/>
          </w:divBdr>
        </w:div>
        <w:div w:id="752774967">
          <w:marLeft w:val="0"/>
          <w:marRight w:val="0"/>
          <w:marTop w:val="0"/>
          <w:marBottom w:val="0"/>
          <w:divBdr>
            <w:top w:val="none" w:sz="0" w:space="0" w:color="auto"/>
            <w:left w:val="none" w:sz="0" w:space="0" w:color="auto"/>
            <w:bottom w:val="none" w:sz="0" w:space="0" w:color="auto"/>
            <w:right w:val="none" w:sz="0" w:space="0" w:color="auto"/>
          </w:divBdr>
        </w:div>
        <w:div w:id="1280798712">
          <w:marLeft w:val="0"/>
          <w:marRight w:val="0"/>
          <w:marTop w:val="0"/>
          <w:marBottom w:val="0"/>
          <w:divBdr>
            <w:top w:val="none" w:sz="0" w:space="0" w:color="auto"/>
            <w:left w:val="none" w:sz="0" w:space="0" w:color="auto"/>
            <w:bottom w:val="none" w:sz="0" w:space="0" w:color="auto"/>
            <w:right w:val="none" w:sz="0" w:space="0" w:color="auto"/>
          </w:divBdr>
        </w:div>
        <w:div w:id="517504801">
          <w:marLeft w:val="0"/>
          <w:marRight w:val="0"/>
          <w:marTop w:val="0"/>
          <w:marBottom w:val="0"/>
          <w:divBdr>
            <w:top w:val="none" w:sz="0" w:space="0" w:color="auto"/>
            <w:left w:val="none" w:sz="0" w:space="0" w:color="auto"/>
            <w:bottom w:val="none" w:sz="0" w:space="0" w:color="auto"/>
            <w:right w:val="none" w:sz="0" w:space="0" w:color="auto"/>
          </w:divBdr>
        </w:div>
        <w:div w:id="63577404">
          <w:marLeft w:val="0"/>
          <w:marRight w:val="0"/>
          <w:marTop w:val="0"/>
          <w:marBottom w:val="0"/>
          <w:divBdr>
            <w:top w:val="none" w:sz="0" w:space="0" w:color="auto"/>
            <w:left w:val="none" w:sz="0" w:space="0" w:color="auto"/>
            <w:bottom w:val="none" w:sz="0" w:space="0" w:color="auto"/>
            <w:right w:val="none" w:sz="0" w:space="0" w:color="auto"/>
          </w:divBdr>
        </w:div>
        <w:div w:id="1207257379">
          <w:marLeft w:val="0"/>
          <w:marRight w:val="0"/>
          <w:marTop w:val="0"/>
          <w:marBottom w:val="0"/>
          <w:divBdr>
            <w:top w:val="none" w:sz="0" w:space="0" w:color="auto"/>
            <w:left w:val="none" w:sz="0" w:space="0" w:color="auto"/>
            <w:bottom w:val="none" w:sz="0" w:space="0" w:color="auto"/>
            <w:right w:val="none" w:sz="0" w:space="0" w:color="auto"/>
          </w:divBdr>
        </w:div>
        <w:div w:id="980353568">
          <w:marLeft w:val="0"/>
          <w:marRight w:val="0"/>
          <w:marTop w:val="0"/>
          <w:marBottom w:val="0"/>
          <w:divBdr>
            <w:top w:val="none" w:sz="0" w:space="0" w:color="auto"/>
            <w:left w:val="none" w:sz="0" w:space="0" w:color="auto"/>
            <w:bottom w:val="none" w:sz="0" w:space="0" w:color="auto"/>
            <w:right w:val="none" w:sz="0" w:space="0" w:color="auto"/>
          </w:divBdr>
        </w:div>
        <w:div w:id="592670042">
          <w:marLeft w:val="0"/>
          <w:marRight w:val="0"/>
          <w:marTop w:val="0"/>
          <w:marBottom w:val="0"/>
          <w:divBdr>
            <w:top w:val="none" w:sz="0" w:space="0" w:color="auto"/>
            <w:left w:val="none" w:sz="0" w:space="0" w:color="auto"/>
            <w:bottom w:val="none" w:sz="0" w:space="0" w:color="auto"/>
            <w:right w:val="none" w:sz="0" w:space="0" w:color="auto"/>
          </w:divBdr>
        </w:div>
        <w:div w:id="858742909">
          <w:marLeft w:val="0"/>
          <w:marRight w:val="0"/>
          <w:marTop w:val="0"/>
          <w:marBottom w:val="0"/>
          <w:divBdr>
            <w:top w:val="none" w:sz="0" w:space="0" w:color="auto"/>
            <w:left w:val="none" w:sz="0" w:space="0" w:color="auto"/>
            <w:bottom w:val="none" w:sz="0" w:space="0" w:color="auto"/>
            <w:right w:val="none" w:sz="0" w:space="0" w:color="auto"/>
          </w:divBdr>
        </w:div>
        <w:div w:id="759330400">
          <w:marLeft w:val="0"/>
          <w:marRight w:val="0"/>
          <w:marTop w:val="0"/>
          <w:marBottom w:val="0"/>
          <w:divBdr>
            <w:top w:val="none" w:sz="0" w:space="0" w:color="auto"/>
            <w:left w:val="none" w:sz="0" w:space="0" w:color="auto"/>
            <w:bottom w:val="none" w:sz="0" w:space="0" w:color="auto"/>
            <w:right w:val="none" w:sz="0" w:space="0" w:color="auto"/>
          </w:divBdr>
        </w:div>
        <w:div w:id="1005207903">
          <w:marLeft w:val="0"/>
          <w:marRight w:val="0"/>
          <w:marTop w:val="0"/>
          <w:marBottom w:val="0"/>
          <w:divBdr>
            <w:top w:val="none" w:sz="0" w:space="0" w:color="auto"/>
            <w:left w:val="none" w:sz="0" w:space="0" w:color="auto"/>
            <w:bottom w:val="none" w:sz="0" w:space="0" w:color="auto"/>
            <w:right w:val="none" w:sz="0" w:space="0" w:color="auto"/>
          </w:divBdr>
        </w:div>
      </w:divsChild>
    </w:div>
    <w:div w:id="9727598">
      <w:bodyDiv w:val="1"/>
      <w:marLeft w:val="0"/>
      <w:marRight w:val="0"/>
      <w:marTop w:val="0"/>
      <w:marBottom w:val="0"/>
      <w:divBdr>
        <w:top w:val="none" w:sz="0" w:space="0" w:color="auto"/>
        <w:left w:val="none" w:sz="0" w:space="0" w:color="auto"/>
        <w:bottom w:val="none" w:sz="0" w:space="0" w:color="auto"/>
        <w:right w:val="none" w:sz="0" w:space="0" w:color="auto"/>
      </w:divBdr>
    </w:div>
    <w:div w:id="10189506">
      <w:bodyDiv w:val="1"/>
      <w:marLeft w:val="0"/>
      <w:marRight w:val="0"/>
      <w:marTop w:val="0"/>
      <w:marBottom w:val="0"/>
      <w:divBdr>
        <w:top w:val="none" w:sz="0" w:space="0" w:color="auto"/>
        <w:left w:val="none" w:sz="0" w:space="0" w:color="auto"/>
        <w:bottom w:val="none" w:sz="0" w:space="0" w:color="auto"/>
        <w:right w:val="none" w:sz="0" w:space="0" w:color="auto"/>
      </w:divBdr>
    </w:div>
    <w:div w:id="43987588">
      <w:bodyDiv w:val="1"/>
      <w:marLeft w:val="0"/>
      <w:marRight w:val="0"/>
      <w:marTop w:val="0"/>
      <w:marBottom w:val="0"/>
      <w:divBdr>
        <w:top w:val="none" w:sz="0" w:space="0" w:color="auto"/>
        <w:left w:val="none" w:sz="0" w:space="0" w:color="auto"/>
        <w:bottom w:val="none" w:sz="0" w:space="0" w:color="auto"/>
        <w:right w:val="none" w:sz="0" w:space="0" w:color="auto"/>
      </w:divBdr>
    </w:div>
    <w:div w:id="82846194">
      <w:bodyDiv w:val="1"/>
      <w:marLeft w:val="0"/>
      <w:marRight w:val="0"/>
      <w:marTop w:val="0"/>
      <w:marBottom w:val="0"/>
      <w:divBdr>
        <w:top w:val="none" w:sz="0" w:space="0" w:color="auto"/>
        <w:left w:val="none" w:sz="0" w:space="0" w:color="auto"/>
        <w:bottom w:val="none" w:sz="0" w:space="0" w:color="auto"/>
        <w:right w:val="none" w:sz="0" w:space="0" w:color="auto"/>
      </w:divBdr>
      <w:divsChild>
        <w:div w:id="1601453147">
          <w:marLeft w:val="480"/>
          <w:marRight w:val="0"/>
          <w:marTop w:val="0"/>
          <w:marBottom w:val="0"/>
          <w:divBdr>
            <w:top w:val="none" w:sz="0" w:space="0" w:color="auto"/>
            <w:left w:val="none" w:sz="0" w:space="0" w:color="auto"/>
            <w:bottom w:val="none" w:sz="0" w:space="0" w:color="auto"/>
            <w:right w:val="none" w:sz="0" w:space="0" w:color="auto"/>
          </w:divBdr>
        </w:div>
        <w:div w:id="1004668736">
          <w:marLeft w:val="480"/>
          <w:marRight w:val="0"/>
          <w:marTop w:val="0"/>
          <w:marBottom w:val="0"/>
          <w:divBdr>
            <w:top w:val="none" w:sz="0" w:space="0" w:color="auto"/>
            <w:left w:val="none" w:sz="0" w:space="0" w:color="auto"/>
            <w:bottom w:val="none" w:sz="0" w:space="0" w:color="auto"/>
            <w:right w:val="none" w:sz="0" w:space="0" w:color="auto"/>
          </w:divBdr>
        </w:div>
        <w:div w:id="1943411252">
          <w:marLeft w:val="480"/>
          <w:marRight w:val="0"/>
          <w:marTop w:val="0"/>
          <w:marBottom w:val="0"/>
          <w:divBdr>
            <w:top w:val="none" w:sz="0" w:space="0" w:color="auto"/>
            <w:left w:val="none" w:sz="0" w:space="0" w:color="auto"/>
            <w:bottom w:val="none" w:sz="0" w:space="0" w:color="auto"/>
            <w:right w:val="none" w:sz="0" w:space="0" w:color="auto"/>
          </w:divBdr>
        </w:div>
        <w:div w:id="168761423">
          <w:marLeft w:val="480"/>
          <w:marRight w:val="0"/>
          <w:marTop w:val="0"/>
          <w:marBottom w:val="0"/>
          <w:divBdr>
            <w:top w:val="none" w:sz="0" w:space="0" w:color="auto"/>
            <w:left w:val="none" w:sz="0" w:space="0" w:color="auto"/>
            <w:bottom w:val="none" w:sz="0" w:space="0" w:color="auto"/>
            <w:right w:val="none" w:sz="0" w:space="0" w:color="auto"/>
          </w:divBdr>
        </w:div>
        <w:div w:id="1546213801">
          <w:marLeft w:val="480"/>
          <w:marRight w:val="0"/>
          <w:marTop w:val="0"/>
          <w:marBottom w:val="0"/>
          <w:divBdr>
            <w:top w:val="none" w:sz="0" w:space="0" w:color="auto"/>
            <w:left w:val="none" w:sz="0" w:space="0" w:color="auto"/>
            <w:bottom w:val="none" w:sz="0" w:space="0" w:color="auto"/>
            <w:right w:val="none" w:sz="0" w:space="0" w:color="auto"/>
          </w:divBdr>
        </w:div>
        <w:div w:id="1334987990">
          <w:marLeft w:val="480"/>
          <w:marRight w:val="0"/>
          <w:marTop w:val="0"/>
          <w:marBottom w:val="0"/>
          <w:divBdr>
            <w:top w:val="none" w:sz="0" w:space="0" w:color="auto"/>
            <w:left w:val="none" w:sz="0" w:space="0" w:color="auto"/>
            <w:bottom w:val="none" w:sz="0" w:space="0" w:color="auto"/>
            <w:right w:val="none" w:sz="0" w:space="0" w:color="auto"/>
          </w:divBdr>
        </w:div>
        <w:div w:id="278880240">
          <w:marLeft w:val="480"/>
          <w:marRight w:val="0"/>
          <w:marTop w:val="0"/>
          <w:marBottom w:val="0"/>
          <w:divBdr>
            <w:top w:val="none" w:sz="0" w:space="0" w:color="auto"/>
            <w:left w:val="none" w:sz="0" w:space="0" w:color="auto"/>
            <w:bottom w:val="none" w:sz="0" w:space="0" w:color="auto"/>
            <w:right w:val="none" w:sz="0" w:space="0" w:color="auto"/>
          </w:divBdr>
        </w:div>
        <w:div w:id="133068654">
          <w:marLeft w:val="480"/>
          <w:marRight w:val="0"/>
          <w:marTop w:val="0"/>
          <w:marBottom w:val="0"/>
          <w:divBdr>
            <w:top w:val="none" w:sz="0" w:space="0" w:color="auto"/>
            <w:left w:val="none" w:sz="0" w:space="0" w:color="auto"/>
            <w:bottom w:val="none" w:sz="0" w:space="0" w:color="auto"/>
            <w:right w:val="none" w:sz="0" w:space="0" w:color="auto"/>
          </w:divBdr>
        </w:div>
        <w:div w:id="210264571">
          <w:marLeft w:val="480"/>
          <w:marRight w:val="0"/>
          <w:marTop w:val="0"/>
          <w:marBottom w:val="0"/>
          <w:divBdr>
            <w:top w:val="none" w:sz="0" w:space="0" w:color="auto"/>
            <w:left w:val="none" w:sz="0" w:space="0" w:color="auto"/>
            <w:bottom w:val="none" w:sz="0" w:space="0" w:color="auto"/>
            <w:right w:val="none" w:sz="0" w:space="0" w:color="auto"/>
          </w:divBdr>
        </w:div>
        <w:div w:id="1307784213">
          <w:marLeft w:val="480"/>
          <w:marRight w:val="0"/>
          <w:marTop w:val="0"/>
          <w:marBottom w:val="0"/>
          <w:divBdr>
            <w:top w:val="none" w:sz="0" w:space="0" w:color="auto"/>
            <w:left w:val="none" w:sz="0" w:space="0" w:color="auto"/>
            <w:bottom w:val="none" w:sz="0" w:space="0" w:color="auto"/>
            <w:right w:val="none" w:sz="0" w:space="0" w:color="auto"/>
          </w:divBdr>
        </w:div>
        <w:div w:id="1268540089">
          <w:marLeft w:val="480"/>
          <w:marRight w:val="0"/>
          <w:marTop w:val="0"/>
          <w:marBottom w:val="0"/>
          <w:divBdr>
            <w:top w:val="none" w:sz="0" w:space="0" w:color="auto"/>
            <w:left w:val="none" w:sz="0" w:space="0" w:color="auto"/>
            <w:bottom w:val="none" w:sz="0" w:space="0" w:color="auto"/>
            <w:right w:val="none" w:sz="0" w:space="0" w:color="auto"/>
          </w:divBdr>
        </w:div>
        <w:div w:id="293561231">
          <w:marLeft w:val="480"/>
          <w:marRight w:val="0"/>
          <w:marTop w:val="0"/>
          <w:marBottom w:val="0"/>
          <w:divBdr>
            <w:top w:val="none" w:sz="0" w:space="0" w:color="auto"/>
            <w:left w:val="none" w:sz="0" w:space="0" w:color="auto"/>
            <w:bottom w:val="none" w:sz="0" w:space="0" w:color="auto"/>
            <w:right w:val="none" w:sz="0" w:space="0" w:color="auto"/>
          </w:divBdr>
        </w:div>
        <w:div w:id="667441148">
          <w:marLeft w:val="480"/>
          <w:marRight w:val="0"/>
          <w:marTop w:val="0"/>
          <w:marBottom w:val="0"/>
          <w:divBdr>
            <w:top w:val="none" w:sz="0" w:space="0" w:color="auto"/>
            <w:left w:val="none" w:sz="0" w:space="0" w:color="auto"/>
            <w:bottom w:val="none" w:sz="0" w:space="0" w:color="auto"/>
            <w:right w:val="none" w:sz="0" w:space="0" w:color="auto"/>
          </w:divBdr>
        </w:div>
        <w:div w:id="2061392531">
          <w:marLeft w:val="480"/>
          <w:marRight w:val="0"/>
          <w:marTop w:val="0"/>
          <w:marBottom w:val="0"/>
          <w:divBdr>
            <w:top w:val="none" w:sz="0" w:space="0" w:color="auto"/>
            <w:left w:val="none" w:sz="0" w:space="0" w:color="auto"/>
            <w:bottom w:val="none" w:sz="0" w:space="0" w:color="auto"/>
            <w:right w:val="none" w:sz="0" w:space="0" w:color="auto"/>
          </w:divBdr>
        </w:div>
      </w:divsChild>
    </w:div>
    <w:div w:id="88042520">
      <w:bodyDiv w:val="1"/>
      <w:marLeft w:val="0"/>
      <w:marRight w:val="0"/>
      <w:marTop w:val="0"/>
      <w:marBottom w:val="0"/>
      <w:divBdr>
        <w:top w:val="none" w:sz="0" w:space="0" w:color="auto"/>
        <w:left w:val="none" w:sz="0" w:space="0" w:color="auto"/>
        <w:bottom w:val="none" w:sz="0" w:space="0" w:color="auto"/>
        <w:right w:val="none" w:sz="0" w:space="0" w:color="auto"/>
      </w:divBdr>
      <w:divsChild>
        <w:div w:id="703289410">
          <w:marLeft w:val="480"/>
          <w:marRight w:val="0"/>
          <w:marTop w:val="0"/>
          <w:marBottom w:val="0"/>
          <w:divBdr>
            <w:top w:val="none" w:sz="0" w:space="0" w:color="auto"/>
            <w:left w:val="none" w:sz="0" w:space="0" w:color="auto"/>
            <w:bottom w:val="none" w:sz="0" w:space="0" w:color="auto"/>
            <w:right w:val="none" w:sz="0" w:space="0" w:color="auto"/>
          </w:divBdr>
        </w:div>
        <w:div w:id="375200548">
          <w:marLeft w:val="480"/>
          <w:marRight w:val="0"/>
          <w:marTop w:val="0"/>
          <w:marBottom w:val="0"/>
          <w:divBdr>
            <w:top w:val="none" w:sz="0" w:space="0" w:color="auto"/>
            <w:left w:val="none" w:sz="0" w:space="0" w:color="auto"/>
            <w:bottom w:val="none" w:sz="0" w:space="0" w:color="auto"/>
            <w:right w:val="none" w:sz="0" w:space="0" w:color="auto"/>
          </w:divBdr>
        </w:div>
        <w:div w:id="1686637654">
          <w:marLeft w:val="480"/>
          <w:marRight w:val="0"/>
          <w:marTop w:val="0"/>
          <w:marBottom w:val="0"/>
          <w:divBdr>
            <w:top w:val="none" w:sz="0" w:space="0" w:color="auto"/>
            <w:left w:val="none" w:sz="0" w:space="0" w:color="auto"/>
            <w:bottom w:val="none" w:sz="0" w:space="0" w:color="auto"/>
            <w:right w:val="none" w:sz="0" w:space="0" w:color="auto"/>
          </w:divBdr>
        </w:div>
        <w:div w:id="2083062827">
          <w:marLeft w:val="480"/>
          <w:marRight w:val="0"/>
          <w:marTop w:val="0"/>
          <w:marBottom w:val="0"/>
          <w:divBdr>
            <w:top w:val="none" w:sz="0" w:space="0" w:color="auto"/>
            <w:left w:val="none" w:sz="0" w:space="0" w:color="auto"/>
            <w:bottom w:val="none" w:sz="0" w:space="0" w:color="auto"/>
            <w:right w:val="none" w:sz="0" w:space="0" w:color="auto"/>
          </w:divBdr>
        </w:div>
        <w:div w:id="1006790109">
          <w:marLeft w:val="480"/>
          <w:marRight w:val="0"/>
          <w:marTop w:val="0"/>
          <w:marBottom w:val="0"/>
          <w:divBdr>
            <w:top w:val="none" w:sz="0" w:space="0" w:color="auto"/>
            <w:left w:val="none" w:sz="0" w:space="0" w:color="auto"/>
            <w:bottom w:val="none" w:sz="0" w:space="0" w:color="auto"/>
            <w:right w:val="none" w:sz="0" w:space="0" w:color="auto"/>
          </w:divBdr>
        </w:div>
        <w:div w:id="159735275">
          <w:marLeft w:val="480"/>
          <w:marRight w:val="0"/>
          <w:marTop w:val="0"/>
          <w:marBottom w:val="0"/>
          <w:divBdr>
            <w:top w:val="none" w:sz="0" w:space="0" w:color="auto"/>
            <w:left w:val="none" w:sz="0" w:space="0" w:color="auto"/>
            <w:bottom w:val="none" w:sz="0" w:space="0" w:color="auto"/>
            <w:right w:val="none" w:sz="0" w:space="0" w:color="auto"/>
          </w:divBdr>
        </w:div>
        <w:div w:id="657728614">
          <w:marLeft w:val="480"/>
          <w:marRight w:val="0"/>
          <w:marTop w:val="0"/>
          <w:marBottom w:val="0"/>
          <w:divBdr>
            <w:top w:val="none" w:sz="0" w:space="0" w:color="auto"/>
            <w:left w:val="none" w:sz="0" w:space="0" w:color="auto"/>
            <w:bottom w:val="none" w:sz="0" w:space="0" w:color="auto"/>
            <w:right w:val="none" w:sz="0" w:space="0" w:color="auto"/>
          </w:divBdr>
        </w:div>
        <w:div w:id="1553537355">
          <w:marLeft w:val="480"/>
          <w:marRight w:val="0"/>
          <w:marTop w:val="0"/>
          <w:marBottom w:val="0"/>
          <w:divBdr>
            <w:top w:val="none" w:sz="0" w:space="0" w:color="auto"/>
            <w:left w:val="none" w:sz="0" w:space="0" w:color="auto"/>
            <w:bottom w:val="none" w:sz="0" w:space="0" w:color="auto"/>
            <w:right w:val="none" w:sz="0" w:space="0" w:color="auto"/>
          </w:divBdr>
        </w:div>
        <w:div w:id="60062945">
          <w:marLeft w:val="480"/>
          <w:marRight w:val="0"/>
          <w:marTop w:val="0"/>
          <w:marBottom w:val="0"/>
          <w:divBdr>
            <w:top w:val="none" w:sz="0" w:space="0" w:color="auto"/>
            <w:left w:val="none" w:sz="0" w:space="0" w:color="auto"/>
            <w:bottom w:val="none" w:sz="0" w:space="0" w:color="auto"/>
            <w:right w:val="none" w:sz="0" w:space="0" w:color="auto"/>
          </w:divBdr>
        </w:div>
        <w:div w:id="1799495054">
          <w:marLeft w:val="480"/>
          <w:marRight w:val="0"/>
          <w:marTop w:val="0"/>
          <w:marBottom w:val="0"/>
          <w:divBdr>
            <w:top w:val="none" w:sz="0" w:space="0" w:color="auto"/>
            <w:left w:val="none" w:sz="0" w:space="0" w:color="auto"/>
            <w:bottom w:val="none" w:sz="0" w:space="0" w:color="auto"/>
            <w:right w:val="none" w:sz="0" w:space="0" w:color="auto"/>
          </w:divBdr>
        </w:div>
        <w:div w:id="1794904714">
          <w:marLeft w:val="480"/>
          <w:marRight w:val="0"/>
          <w:marTop w:val="0"/>
          <w:marBottom w:val="0"/>
          <w:divBdr>
            <w:top w:val="none" w:sz="0" w:space="0" w:color="auto"/>
            <w:left w:val="none" w:sz="0" w:space="0" w:color="auto"/>
            <w:bottom w:val="none" w:sz="0" w:space="0" w:color="auto"/>
            <w:right w:val="none" w:sz="0" w:space="0" w:color="auto"/>
          </w:divBdr>
        </w:div>
        <w:div w:id="603152629">
          <w:marLeft w:val="480"/>
          <w:marRight w:val="0"/>
          <w:marTop w:val="0"/>
          <w:marBottom w:val="0"/>
          <w:divBdr>
            <w:top w:val="none" w:sz="0" w:space="0" w:color="auto"/>
            <w:left w:val="none" w:sz="0" w:space="0" w:color="auto"/>
            <w:bottom w:val="none" w:sz="0" w:space="0" w:color="auto"/>
            <w:right w:val="none" w:sz="0" w:space="0" w:color="auto"/>
          </w:divBdr>
        </w:div>
        <w:div w:id="1073771866">
          <w:marLeft w:val="480"/>
          <w:marRight w:val="0"/>
          <w:marTop w:val="0"/>
          <w:marBottom w:val="0"/>
          <w:divBdr>
            <w:top w:val="none" w:sz="0" w:space="0" w:color="auto"/>
            <w:left w:val="none" w:sz="0" w:space="0" w:color="auto"/>
            <w:bottom w:val="none" w:sz="0" w:space="0" w:color="auto"/>
            <w:right w:val="none" w:sz="0" w:space="0" w:color="auto"/>
          </w:divBdr>
        </w:div>
        <w:div w:id="1234201062">
          <w:marLeft w:val="480"/>
          <w:marRight w:val="0"/>
          <w:marTop w:val="0"/>
          <w:marBottom w:val="0"/>
          <w:divBdr>
            <w:top w:val="none" w:sz="0" w:space="0" w:color="auto"/>
            <w:left w:val="none" w:sz="0" w:space="0" w:color="auto"/>
            <w:bottom w:val="none" w:sz="0" w:space="0" w:color="auto"/>
            <w:right w:val="none" w:sz="0" w:space="0" w:color="auto"/>
          </w:divBdr>
        </w:div>
        <w:div w:id="353963644">
          <w:marLeft w:val="480"/>
          <w:marRight w:val="0"/>
          <w:marTop w:val="0"/>
          <w:marBottom w:val="0"/>
          <w:divBdr>
            <w:top w:val="none" w:sz="0" w:space="0" w:color="auto"/>
            <w:left w:val="none" w:sz="0" w:space="0" w:color="auto"/>
            <w:bottom w:val="none" w:sz="0" w:space="0" w:color="auto"/>
            <w:right w:val="none" w:sz="0" w:space="0" w:color="auto"/>
          </w:divBdr>
        </w:div>
      </w:divsChild>
    </w:div>
    <w:div w:id="90784952">
      <w:bodyDiv w:val="1"/>
      <w:marLeft w:val="0"/>
      <w:marRight w:val="0"/>
      <w:marTop w:val="0"/>
      <w:marBottom w:val="0"/>
      <w:divBdr>
        <w:top w:val="none" w:sz="0" w:space="0" w:color="auto"/>
        <w:left w:val="none" w:sz="0" w:space="0" w:color="auto"/>
        <w:bottom w:val="none" w:sz="0" w:space="0" w:color="auto"/>
        <w:right w:val="none" w:sz="0" w:space="0" w:color="auto"/>
      </w:divBdr>
    </w:div>
    <w:div w:id="94836296">
      <w:bodyDiv w:val="1"/>
      <w:marLeft w:val="0"/>
      <w:marRight w:val="0"/>
      <w:marTop w:val="0"/>
      <w:marBottom w:val="0"/>
      <w:divBdr>
        <w:top w:val="none" w:sz="0" w:space="0" w:color="auto"/>
        <w:left w:val="none" w:sz="0" w:space="0" w:color="auto"/>
        <w:bottom w:val="none" w:sz="0" w:space="0" w:color="auto"/>
        <w:right w:val="none" w:sz="0" w:space="0" w:color="auto"/>
      </w:divBdr>
    </w:div>
    <w:div w:id="120732885">
      <w:bodyDiv w:val="1"/>
      <w:marLeft w:val="0"/>
      <w:marRight w:val="0"/>
      <w:marTop w:val="0"/>
      <w:marBottom w:val="0"/>
      <w:divBdr>
        <w:top w:val="none" w:sz="0" w:space="0" w:color="auto"/>
        <w:left w:val="none" w:sz="0" w:space="0" w:color="auto"/>
        <w:bottom w:val="none" w:sz="0" w:space="0" w:color="auto"/>
        <w:right w:val="none" w:sz="0" w:space="0" w:color="auto"/>
      </w:divBdr>
      <w:divsChild>
        <w:div w:id="29650384">
          <w:marLeft w:val="480"/>
          <w:marRight w:val="0"/>
          <w:marTop w:val="0"/>
          <w:marBottom w:val="0"/>
          <w:divBdr>
            <w:top w:val="none" w:sz="0" w:space="0" w:color="auto"/>
            <w:left w:val="none" w:sz="0" w:space="0" w:color="auto"/>
            <w:bottom w:val="none" w:sz="0" w:space="0" w:color="auto"/>
            <w:right w:val="none" w:sz="0" w:space="0" w:color="auto"/>
          </w:divBdr>
        </w:div>
        <w:div w:id="178391930">
          <w:marLeft w:val="480"/>
          <w:marRight w:val="0"/>
          <w:marTop w:val="0"/>
          <w:marBottom w:val="0"/>
          <w:divBdr>
            <w:top w:val="none" w:sz="0" w:space="0" w:color="auto"/>
            <w:left w:val="none" w:sz="0" w:space="0" w:color="auto"/>
            <w:bottom w:val="none" w:sz="0" w:space="0" w:color="auto"/>
            <w:right w:val="none" w:sz="0" w:space="0" w:color="auto"/>
          </w:divBdr>
        </w:div>
        <w:div w:id="229124765">
          <w:marLeft w:val="480"/>
          <w:marRight w:val="0"/>
          <w:marTop w:val="0"/>
          <w:marBottom w:val="0"/>
          <w:divBdr>
            <w:top w:val="none" w:sz="0" w:space="0" w:color="auto"/>
            <w:left w:val="none" w:sz="0" w:space="0" w:color="auto"/>
            <w:bottom w:val="none" w:sz="0" w:space="0" w:color="auto"/>
            <w:right w:val="none" w:sz="0" w:space="0" w:color="auto"/>
          </w:divBdr>
        </w:div>
        <w:div w:id="584649195">
          <w:marLeft w:val="480"/>
          <w:marRight w:val="0"/>
          <w:marTop w:val="0"/>
          <w:marBottom w:val="0"/>
          <w:divBdr>
            <w:top w:val="none" w:sz="0" w:space="0" w:color="auto"/>
            <w:left w:val="none" w:sz="0" w:space="0" w:color="auto"/>
            <w:bottom w:val="none" w:sz="0" w:space="0" w:color="auto"/>
            <w:right w:val="none" w:sz="0" w:space="0" w:color="auto"/>
          </w:divBdr>
        </w:div>
        <w:div w:id="595213243">
          <w:marLeft w:val="480"/>
          <w:marRight w:val="0"/>
          <w:marTop w:val="0"/>
          <w:marBottom w:val="0"/>
          <w:divBdr>
            <w:top w:val="none" w:sz="0" w:space="0" w:color="auto"/>
            <w:left w:val="none" w:sz="0" w:space="0" w:color="auto"/>
            <w:bottom w:val="none" w:sz="0" w:space="0" w:color="auto"/>
            <w:right w:val="none" w:sz="0" w:space="0" w:color="auto"/>
          </w:divBdr>
        </w:div>
        <w:div w:id="663356107">
          <w:marLeft w:val="480"/>
          <w:marRight w:val="0"/>
          <w:marTop w:val="0"/>
          <w:marBottom w:val="0"/>
          <w:divBdr>
            <w:top w:val="none" w:sz="0" w:space="0" w:color="auto"/>
            <w:left w:val="none" w:sz="0" w:space="0" w:color="auto"/>
            <w:bottom w:val="none" w:sz="0" w:space="0" w:color="auto"/>
            <w:right w:val="none" w:sz="0" w:space="0" w:color="auto"/>
          </w:divBdr>
        </w:div>
        <w:div w:id="694236612">
          <w:marLeft w:val="480"/>
          <w:marRight w:val="0"/>
          <w:marTop w:val="0"/>
          <w:marBottom w:val="0"/>
          <w:divBdr>
            <w:top w:val="none" w:sz="0" w:space="0" w:color="auto"/>
            <w:left w:val="none" w:sz="0" w:space="0" w:color="auto"/>
            <w:bottom w:val="none" w:sz="0" w:space="0" w:color="auto"/>
            <w:right w:val="none" w:sz="0" w:space="0" w:color="auto"/>
          </w:divBdr>
        </w:div>
        <w:div w:id="1042553878">
          <w:marLeft w:val="480"/>
          <w:marRight w:val="0"/>
          <w:marTop w:val="0"/>
          <w:marBottom w:val="0"/>
          <w:divBdr>
            <w:top w:val="none" w:sz="0" w:space="0" w:color="auto"/>
            <w:left w:val="none" w:sz="0" w:space="0" w:color="auto"/>
            <w:bottom w:val="none" w:sz="0" w:space="0" w:color="auto"/>
            <w:right w:val="none" w:sz="0" w:space="0" w:color="auto"/>
          </w:divBdr>
        </w:div>
        <w:div w:id="1454522354">
          <w:marLeft w:val="480"/>
          <w:marRight w:val="0"/>
          <w:marTop w:val="0"/>
          <w:marBottom w:val="0"/>
          <w:divBdr>
            <w:top w:val="none" w:sz="0" w:space="0" w:color="auto"/>
            <w:left w:val="none" w:sz="0" w:space="0" w:color="auto"/>
            <w:bottom w:val="none" w:sz="0" w:space="0" w:color="auto"/>
            <w:right w:val="none" w:sz="0" w:space="0" w:color="auto"/>
          </w:divBdr>
        </w:div>
        <w:div w:id="1540586191">
          <w:marLeft w:val="480"/>
          <w:marRight w:val="0"/>
          <w:marTop w:val="0"/>
          <w:marBottom w:val="0"/>
          <w:divBdr>
            <w:top w:val="none" w:sz="0" w:space="0" w:color="auto"/>
            <w:left w:val="none" w:sz="0" w:space="0" w:color="auto"/>
            <w:bottom w:val="none" w:sz="0" w:space="0" w:color="auto"/>
            <w:right w:val="none" w:sz="0" w:space="0" w:color="auto"/>
          </w:divBdr>
        </w:div>
        <w:div w:id="1651984714">
          <w:marLeft w:val="480"/>
          <w:marRight w:val="0"/>
          <w:marTop w:val="0"/>
          <w:marBottom w:val="0"/>
          <w:divBdr>
            <w:top w:val="none" w:sz="0" w:space="0" w:color="auto"/>
            <w:left w:val="none" w:sz="0" w:space="0" w:color="auto"/>
            <w:bottom w:val="none" w:sz="0" w:space="0" w:color="auto"/>
            <w:right w:val="none" w:sz="0" w:space="0" w:color="auto"/>
          </w:divBdr>
        </w:div>
        <w:div w:id="1797915415">
          <w:marLeft w:val="480"/>
          <w:marRight w:val="0"/>
          <w:marTop w:val="0"/>
          <w:marBottom w:val="0"/>
          <w:divBdr>
            <w:top w:val="none" w:sz="0" w:space="0" w:color="auto"/>
            <w:left w:val="none" w:sz="0" w:space="0" w:color="auto"/>
            <w:bottom w:val="none" w:sz="0" w:space="0" w:color="auto"/>
            <w:right w:val="none" w:sz="0" w:space="0" w:color="auto"/>
          </w:divBdr>
        </w:div>
        <w:div w:id="1841237786">
          <w:marLeft w:val="480"/>
          <w:marRight w:val="0"/>
          <w:marTop w:val="0"/>
          <w:marBottom w:val="0"/>
          <w:divBdr>
            <w:top w:val="none" w:sz="0" w:space="0" w:color="auto"/>
            <w:left w:val="none" w:sz="0" w:space="0" w:color="auto"/>
            <w:bottom w:val="none" w:sz="0" w:space="0" w:color="auto"/>
            <w:right w:val="none" w:sz="0" w:space="0" w:color="auto"/>
          </w:divBdr>
        </w:div>
        <w:div w:id="2074427677">
          <w:marLeft w:val="480"/>
          <w:marRight w:val="0"/>
          <w:marTop w:val="0"/>
          <w:marBottom w:val="0"/>
          <w:divBdr>
            <w:top w:val="none" w:sz="0" w:space="0" w:color="auto"/>
            <w:left w:val="none" w:sz="0" w:space="0" w:color="auto"/>
            <w:bottom w:val="none" w:sz="0" w:space="0" w:color="auto"/>
            <w:right w:val="none" w:sz="0" w:space="0" w:color="auto"/>
          </w:divBdr>
        </w:div>
        <w:div w:id="2115974097">
          <w:marLeft w:val="480"/>
          <w:marRight w:val="0"/>
          <w:marTop w:val="0"/>
          <w:marBottom w:val="0"/>
          <w:divBdr>
            <w:top w:val="none" w:sz="0" w:space="0" w:color="auto"/>
            <w:left w:val="none" w:sz="0" w:space="0" w:color="auto"/>
            <w:bottom w:val="none" w:sz="0" w:space="0" w:color="auto"/>
            <w:right w:val="none" w:sz="0" w:space="0" w:color="auto"/>
          </w:divBdr>
        </w:div>
        <w:div w:id="2120562970">
          <w:marLeft w:val="480"/>
          <w:marRight w:val="0"/>
          <w:marTop w:val="0"/>
          <w:marBottom w:val="0"/>
          <w:divBdr>
            <w:top w:val="none" w:sz="0" w:space="0" w:color="auto"/>
            <w:left w:val="none" w:sz="0" w:space="0" w:color="auto"/>
            <w:bottom w:val="none" w:sz="0" w:space="0" w:color="auto"/>
            <w:right w:val="none" w:sz="0" w:space="0" w:color="auto"/>
          </w:divBdr>
        </w:div>
      </w:divsChild>
    </w:div>
    <w:div w:id="127213778">
      <w:bodyDiv w:val="1"/>
      <w:marLeft w:val="0"/>
      <w:marRight w:val="0"/>
      <w:marTop w:val="0"/>
      <w:marBottom w:val="0"/>
      <w:divBdr>
        <w:top w:val="none" w:sz="0" w:space="0" w:color="auto"/>
        <w:left w:val="none" w:sz="0" w:space="0" w:color="auto"/>
        <w:bottom w:val="none" w:sz="0" w:space="0" w:color="auto"/>
        <w:right w:val="none" w:sz="0" w:space="0" w:color="auto"/>
      </w:divBdr>
    </w:div>
    <w:div w:id="160508407">
      <w:bodyDiv w:val="1"/>
      <w:marLeft w:val="0"/>
      <w:marRight w:val="0"/>
      <w:marTop w:val="0"/>
      <w:marBottom w:val="0"/>
      <w:divBdr>
        <w:top w:val="none" w:sz="0" w:space="0" w:color="auto"/>
        <w:left w:val="none" w:sz="0" w:space="0" w:color="auto"/>
        <w:bottom w:val="none" w:sz="0" w:space="0" w:color="auto"/>
        <w:right w:val="none" w:sz="0" w:space="0" w:color="auto"/>
      </w:divBdr>
    </w:div>
    <w:div w:id="192695518">
      <w:bodyDiv w:val="1"/>
      <w:marLeft w:val="0"/>
      <w:marRight w:val="0"/>
      <w:marTop w:val="0"/>
      <w:marBottom w:val="0"/>
      <w:divBdr>
        <w:top w:val="none" w:sz="0" w:space="0" w:color="auto"/>
        <w:left w:val="none" w:sz="0" w:space="0" w:color="auto"/>
        <w:bottom w:val="none" w:sz="0" w:space="0" w:color="auto"/>
        <w:right w:val="none" w:sz="0" w:space="0" w:color="auto"/>
      </w:divBdr>
      <w:divsChild>
        <w:div w:id="1564750419">
          <w:marLeft w:val="480"/>
          <w:marRight w:val="0"/>
          <w:marTop w:val="0"/>
          <w:marBottom w:val="0"/>
          <w:divBdr>
            <w:top w:val="none" w:sz="0" w:space="0" w:color="auto"/>
            <w:left w:val="none" w:sz="0" w:space="0" w:color="auto"/>
            <w:bottom w:val="none" w:sz="0" w:space="0" w:color="auto"/>
            <w:right w:val="none" w:sz="0" w:space="0" w:color="auto"/>
          </w:divBdr>
        </w:div>
        <w:div w:id="1582523193">
          <w:marLeft w:val="480"/>
          <w:marRight w:val="0"/>
          <w:marTop w:val="0"/>
          <w:marBottom w:val="0"/>
          <w:divBdr>
            <w:top w:val="none" w:sz="0" w:space="0" w:color="auto"/>
            <w:left w:val="none" w:sz="0" w:space="0" w:color="auto"/>
            <w:bottom w:val="none" w:sz="0" w:space="0" w:color="auto"/>
            <w:right w:val="none" w:sz="0" w:space="0" w:color="auto"/>
          </w:divBdr>
        </w:div>
        <w:div w:id="2126150117">
          <w:marLeft w:val="480"/>
          <w:marRight w:val="0"/>
          <w:marTop w:val="0"/>
          <w:marBottom w:val="0"/>
          <w:divBdr>
            <w:top w:val="none" w:sz="0" w:space="0" w:color="auto"/>
            <w:left w:val="none" w:sz="0" w:space="0" w:color="auto"/>
            <w:bottom w:val="none" w:sz="0" w:space="0" w:color="auto"/>
            <w:right w:val="none" w:sz="0" w:space="0" w:color="auto"/>
          </w:divBdr>
        </w:div>
        <w:div w:id="1774742352">
          <w:marLeft w:val="480"/>
          <w:marRight w:val="0"/>
          <w:marTop w:val="0"/>
          <w:marBottom w:val="0"/>
          <w:divBdr>
            <w:top w:val="none" w:sz="0" w:space="0" w:color="auto"/>
            <w:left w:val="none" w:sz="0" w:space="0" w:color="auto"/>
            <w:bottom w:val="none" w:sz="0" w:space="0" w:color="auto"/>
            <w:right w:val="none" w:sz="0" w:space="0" w:color="auto"/>
          </w:divBdr>
        </w:div>
        <w:div w:id="1427463589">
          <w:marLeft w:val="480"/>
          <w:marRight w:val="0"/>
          <w:marTop w:val="0"/>
          <w:marBottom w:val="0"/>
          <w:divBdr>
            <w:top w:val="none" w:sz="0" w:space="0" w:color="auto"/>
            <w:left w:val="none" w:sz="0" w:space="0" w:color="auto"/>
            <w:bottom w:val="none" w:sz="0" w:space="0" w:color="auto"/>
            <w:right w:val="none" w:sz="0" w:space="0" w:color="auto"/>
          </w:divBdr>
        </w:div>
        <w:div w:id="1873298836">
          <w:marLeft w:val="480"/>
          <w:marRight w:val="0"/>
          <w:marTop w:val="0"/>
          <w:marBottom w:val="0"/>
          <w:divBdr>
            <w:top w:val="none" w:sz="0" w:space="0" w:color="auto"/>
            <w:left w:val="none" w:sz="0" w:space="0" w:color="auto"/>
            <w:bottom w:val="none" w:sz="0" w:space="0" w:color="auto"/>
            <w:right w:val="none" w:sz="0" w:space="0" w:color="auto"/>
          </w:divBdr>
        </w:div>
        <w:div w:id="885877763">
          <w:marLeft w:val="480"/>
          <w:marRight w:val="0"/>
          <w:marTop w:val="0"/>
          <w:marBottom w:val="0"/>
          <w:divBdr>
            <w:top w:val="none" w:sz="0" w:space="0" w:color="auto"/>
            <w:left w:val="none" w:sz="0" w:space="0" w:color="auto"/>
            <w:bottom w:val="none" w:sz="0" w:space="0" w:color="auto"/>
            <w:right w:val="none" w:sz="0" w:space="0" w:color="auto"/>
          </w:divBdr>
        </w:div>
        <w:div w:id="21979379">
          <w:marLeft w:val="480"/>
          <w:marRight w:val="0"/>
          <w:marTop w:val="0"/>
          <w:marBottom w:val="0"/>
          <w:divBdr>
            <w:top w:val="none" w:sz="0" w:space="0" w:color="auto"/>
            <w:left w:val="none" w:sz="0" w:space="0" w:color="auto"/>
            <w:bottom w:val="none" w:sz="0" w:space="0" w:color="auto"/>
            <w:right w:val="none" w:sz="0" w:space="0" w:color="auto"/>
          </w:divBdr>
        </w:div>
        <w:div w:id="1584796925">
          <w:marLeft w:val="480"/>
          <w:marRight w:val="0"/>
          <w:marTop w:val="0"/>
          <w:marBottom w:val="0"/>
          <w:divBdr>
            <w:top w:val="none" w:sz="0" w:space="0" w:color="auto"/>
            <w:left w:val="none" w:sz="0" w:space="0" w:color="auto"/>
            <w:bottom w:val="none" w:sz="0" w:space="0" w:color="auto"/>
            <w:right w:val="none" w:sz="0" w:space="0" w:color="auto"/>
          </w:divBdr>
        </w:div>
        <w:div w:id="1209612898">
          <w:marLeft w:val="480"/>
          <w:marRight w:val="0"/>
          <w:marTop w:val="0"/>
          <w:marBottom w:val="0"/>
          <w:divBdr>
            <w:top w:val="none" w:sz="0" w:space="0" w:color="auto"/>
            <w:left w:val="none" w:sz="0" w:space="0" w:color="auto"/>
            <w:bottom w:val="none" w:sz="0" w:space="0" w:color="auto"/>
            <w:right w:val="none" w:sz="0" w:space="0" w:color="auto"/>
          </w:divBdr>
        </w:div>
        <w:div w:id="1534422623">
          <w:marLeft w:val="480"/>
          <w:marRight w:val="0"/>
          <w:marTop w:val="0"/>
          <w:marBottom w:val="0"/>
          <w:divBdr>
            <w:top w:val="none" w:sz="0" w:space="0" w:color="auto"/>
            <w:left w:val="none" w:sz="0" w:space="0" w:color="auto"/>
            <w:bottom w:val="none" w:sz="0" w:space="0" w:color="auto"/>
            <w:right w:val="none" w:sz="0" w:space="0" w:color="auto"/>
          </w:divBdr>
        </w:div>
        <w:div w:id="1530097237">
          <w:marLeft w:val="480"/>
          <w:marRight w:val="0"/>
          <w:marTop w:val="0"/>
          <w:marBottom w:val="0"/>
          <w:divBdr>
            <w:top w:val="none" w:sz="0" w:space="0" w:color="auto"/>
            <w:left w:val="none" w:sz="0" w:space="0" w:color="auto"/>
            <w:bottom w:val="none" w:sz="0" w:space="0" w:color="auto"/>
            <w:right w:val="none" w:sz="0" w:space="0" w:color="auto"/>
          </w:divBdr>
        </w:div>
        <w:div w:id="1495414385">
          <w:marLeft w:val="480"/>
          <w:marRight w:val="0"/>
          <w:marTop w:val="0"/>
          <w:marBottom w:val="0"/>
          <w:divBdr>
            <w:top w:val="none" w:sz="0" w:space="0" w:color="auto"/>
            <w:left w:val="none" w:sz="0" w:space="0" w:color="auto"/>
            <w:bottom w:val="none" w:sz="0" w:space="0" w:color="auto"/>
            <w:right w:val="none" w:sz="0" w:space="0" w:color="auto"/>
          </w:divBdr>
        </w:div>
        <w:div w:id="1648317692">
          <w:marLeft w:val="480"/>
          <w:marRight w:val="0"/>
          <w:marTop w:val="0"/>
          <w:marBottom w:val="0"/>
          <w:divBdr>
            <w:top w:val="none" w:sz="0" w:space="0" w:color="auto"/>
            <w:left w:val="none" w:sz="0" w:space="0" w:color="auto"/>
            <w:bottom w:val="none" w:sz="0" w:space="0" w:color="auto"/>
            <w:right w:val="none" w:sz="0" w:space="0" w:color="auto"/>
          </w:divBdr>
        </w:div>
        <w:div w:id="463622358">
          <w:marLeft w:val="480"/>
          <w:marRight w:val="0"/>
          <w:marTop w:val="0"/>
          <w:marBottom w:val="0"/>
          <w:divBdr>
            <w:top w:val="none" w:sz="0" w:space="0" w:color="auto"/>
            <w:left w:val="none" w:sz="0" w:space="0" w:color="auto"/>
            <w:bottom w:val="none" w:sz="0" w:space="0" w:color="auto"/>
            <w:right w:val="none" w:sz="0" w:space="0" w:color="auto"/>
          </w:divBdr>
        </w:div>
        <w:div w:id="1174878673">
          <w:marLeft w:val="480"/>
          <w:marRight w:val="0"/>
          <w:marTop w:val="0"/>
          <w:marBottom w:val="0"/>
          <w:divBdr>
            <w:top w:val="none" w:sz="0" w:space="0" w:color="auto"/>
            <w:left w:val="none" w:sz="0" w:space="0" w:color="auto"/>
            <w:bottom w:val="none" w:sz="0" w:space="0" w:color="auto"/>
            <w:right w:val="none" w:sz="0" w:space="0" w:color="auto"/>
          </w:divBdr>
        </w:div>
      </w:divsChild>
    </w:div>
    <w:div w:id="195197655">
      <w:bodyDiv w:val="1"/>
      <w:marLeft w:val="0"/>
      <w:marRight w:val="0"/>
      <w:marTop w:val="0"/>
      <w:marBottom w:val="0"/>
      <w:divBdr>
        <w:top w:val="none" w:sz="0" w:space="0" w:color="auto"/>
        <w:left w:val="none" w:sz="0" w:space="0" w:color="auto"/>
        <w:bottom w:val="none" w:sz="0" w:space="0" w:color="auto"/>
        <w:right w:val="none" w:sz="0" w:space="0" w:color="auto"/>
      </w:divBdr>
    </w:div>
    <w:div w:id="209222928">
      <w:bodyDiv w:val="1"/>
      <w:marLeft w:val="0"/>
      <w:marRight w:val="0"/>
      <w:marTop w:val="0"/>
      <w:marBottom w:val="0"/>
      <w:divBdr>
        <w:top w:val="none" w:sz="0" w:space="0" w:color="auto"/>
        <w:left w:val="none" w:sz="0" w:space="0" w:color="auto"/>
        <w:bottom w:val="none" w:sz="0" w:space="0" w:color="auto"/>
        <w:right w:val="none" w:sz="0" w:space="0" w:color="auto"/>
      </w:divBdr>
    </w:div>
    <w:div w:id="245312019">
      <w:bodyDiv w:val="1"/>
      <w:marLeft w:val="0"/>
      <w:marRight w:val="0"/>
      <w:marTop w:val="0"/>
      <w:marBottom w:val="0"/>
      <w:divBdr>
        <w:top w:val="none" w:sz="0" w:space="0" w:color="auto"/>
        <w:left w:val="none" w:sz="0" w:space="0" w:color="auto"/>
        <w:bottom w:val="none" w:sz="0" w:space="0" w:color="auto"/>
        <w:right w:val="none" w:sz="0" w:space="0" w:color="auto"/>
      </w:divBdr>
    </w:div>
    <w:div w:id="250893988">
      <w:bodyDiv w:val="1"/>
      <w:marLeft w:val="0"/>
      <w:marRight w:val="0"/>
      <w:marTop w:val="0"/>
      <w:marBottom w:val="0"/>
      <w:divBdr>
        <w:top w:val="none" w:sz="0" w:space="0" w:color="auto"/>
        <w:left w:val="none" w:sz="0" w:space="0" w:color="auto"/>
        <w:bottom w:val="none" w:sz="0" w:space="0" w:color="auto"/>
        <w:right w:val="none" w:sz="0" w:space="0" w:color="auto"/>
      </w:divBdr>
      <w:divsChild>
        <w:div w:id="310450657">
          <w:marLeft w:val="0"/>
          <w:marRight w:val="0"/>
          <w:marTop w:val="0"/>
          <w:marBottom w:val="0"/>
          <w:divBdr>
            <w:top w:val="none" w:sz="0" w:space="0" w:color="auto"/>
            <w:left w:val="none" w:sz="0" w:space="0" w:color="auto"/>
            <w:bottom w:val="none" w:sz="0" w:space="0" w:color="auto"/>
            <w:right w:val="none" w:sz="0" w:space="0" w:color="auto"/>
          </w:divBdr>
        </w:div>
        <w:div w:id="543442196">
          <w:marLeft w:val="0"/>
          <w:marRight w:val="0"/>
          <w:marTop w:val="0"/>
          <w:marBottom w:val="0"/>
          <w:divBdr>
            <w:top w:val="none" w:sz="0" w:space="0" w:color="auto"/>
            <w:left w:val="none" w:sz="0" w:space="0" w:color="auto"/>
            <w:bottom w:val="none" w:sz="0" w:space="0" w:color="auto"/>
            <w:right w:val="none" w:sz="0" w:space="0" w:color="auto"/>
          </w:divBdr>
        </w:div>
        <w:div w:id="2055619963">
          <w:marLeft w:val="0"/>
          <w:marRight w:val="0"/>
          <w:marTop w:val="0"/>
          <w:marBottom w:val="0"/>
          <w:divBdr>
            <w:top w:val="none" w:sz="0" w:space="0" w:color="auto"/>
            <w:left w:val="none" w:sz="0" w:space="0" w:color="auto"/>
            <w:bottom w:val="none" w:sz="0" w:space="0" w:color="auto"/>
            <w:right w:val="none" w:sz="0" w:space="0" w:color="auto"/>
          </w:divBdr>
        </w:div>
        <w:div w:id="2053533180">
          <w:marLeft w:val="0"/>
          <w:marRight w:val="0"/>
          <w:marTop w:val="0"/>
          <w:marBottom w:val="0"/>
          <w:divBdr>
            <w:top w:val="none" w:sz="0" w:space="0" w:color="auto"/>
            <w:left w:val="none" w:sz="0" w:space="0" w:color="auto"/>
            <w:bottom w:val="none" w:sz="0" w:space="0" w:color="auto"/>
            <w:right w:val="none" w:sz="0" w:space="0" w:color="auto"/>
          </w:divBdr>
        </w:div>
        <w:div w:id="907109010">
          <w:marLeft w:val="0"/>
          <w:marRight w:val="0"/>
          <w:marTop w:val="0"/>
          <w:marBottom w:val="0"/>
          <w:divBdr>
            <w:top w:val="none" w:sz="0" w:space="0" w:color="auto"/>
            <w:left w:val="none" w:sz="0" w:space="0" w:color="auto"/>
            <w:bottom w:val="none" w:sz="0" w:space="0" w:color="auto"/>
            <w:right w:val="none" w:sz="0" w:space="0" w:color="auto"/>
          </w:divBdr>
        </w:div>
        <w:div w:id="914358504">
          <w:marLeft w:val="0"/>
          <w:marRight w:val="0"/>
          <w:marTop w:val="0"/>
          <w:marBottom w:val="0"/>
          <w:divBdr>
            <w:top w:val="none" w:sz="0" w:space="0" w:color="auto"/>
            <w:left w:val="none" w:sz="0" w:space="0" w:color="auto"/>
            <w:bottom w:val="none" w:sz="0" w:space="0" w:color="auto"/>
            <w:right w:val="none" w:sz="0" w:space="0" w:color="auto"/>
          </w:divBdr>
        </w:div>
        <w:div w:id="214631917">
          <w:marLeft w:val="0"/>
          <w:marRight w:val="0"/>
          <w:marTop w:val="0"/>
          <w:marBottom w:val="0"/>
          <w:divBdr>
            <w:top w:val="none" w:sz="0" w:space="0" w:color="auto"/>
            <w:left w:val="none" w:sz="0" w:space="0" w:color="auto"/>
            <w:bottom w:val="none" w:sz="0" w:space="0" w:color="auto"/>
            <w:right w:val="none" w:sz="0" w:space="0" w:color="auto"/>
          </w:divBdr>
        </w:div>
        <w:div w:id="804087091">
          <w:marLeft w:val="0"/>
          <w:marRight w:val="0"/>
          <w:marTop w:val="0"/>
          <w:marBottom w:val="0"/>
          <w:divBdr>
            <w:top w:val="none" w:sz="0" w:space="0" w:color="auto"/>
            <w:left w:val="none" w:sz="0" w:space="0" w:color="auto"/>
            <w:bottom w:val="none" w:sz="0" w:space="0" w:color="auto"/>
            <w:right w:val="none" w:sz="0" w:space="0" w:color="auto"/>
          </w:divBdr>
        </w:div>
        <w:div w:id="541013954">
          <w:marLeft w:val="0"/>
          <w:marRight w:val="0"/>
          <w:marTop w:val="0"/>
          <w:marBottom w:val="0"/>
          <w:divBdr>
            <w:top w:val="none" w:sz="0" w:space="0" w:color="auto"/>
            <w:left w:val="none" w:sz="0" w:space="0" w:color="auto"/>
            <w:bottom w:val="none" w:sz="0" w:space="0" w:color="auto"/>
            <w:right w:val="none" w:sz="0" w:space="0" w:color="auto"/>
          </w:divBdr>
        </w:div>
        <w:div w:id="1712800879">
          <w:marLeft w:val="0"/>
          <w:marRight w:val="0"/>
          <w:marTop w:val="0"/>
          <w:marBottom w:val="0"/>
          <w:divBdr>
            <w:top w:val="none" w:sz="0" w:space="0" w:color="auto"/>
            <w:left w:val="none" w:sz="0" w:space="0" w:color="auto"/>
            <w:bottom w:val="none" w:sz="0" w:space="0" w:color="auto"/>
            <w:right w:val="none" w:sz="0" w:space="0" w:color="auto"/>
          </w:divBdr>
        </w:div>
        <w:div w:id="1297293252">
          <w:marLeft w:val="0"/>
          <w:marRight w:val="0"/>
          <w:marTop w:val="0"/>
          <w:marBottom w:val="0"/>
          <w:divBdr>
            <w:top w:val="none" w:sz="0" w:space="0" w:color="auto"/>
            <w:left w:val="none" w:sz="0" w:space="0" w:color="auto"/>
            <w:bottom w:val="none" w:sz="0" w:space="0" w:color="auto"/>
            <w:right w:val="none" w:sz="0" w:space="0" w:color="auto"/>
          </w:divBdr>
        </w:div>
        <w:div w:id="19284031">
          <w:marLeft w:val="0"/>
          <w:marRight w:val="0"/>
          <w:marTop w:val="0"/>
          <w:marBottom w:val="0"/>
          <w:divBdr>
            <w:top w:val="none" w:sz="0" w:space="0" w:color="auto"/>
            <w:left w:val="none" w:sz="0" w:space="0" w:color="auto"/>
            <w:bottom w:val="none" w:sz="0" w:space="0" w:color="auto"/>
            <w:right w:val="none" w:sz="0" w:space="0" w:color="auto"/>
          </w:divBdr>
        </w:div>
        <w:div w:id="1407609430">
          <w:marLeft w:val="0"/>
          <w:marRight w:val="0"/>
          <w:marTop w:val="0"/>
          <w:marBottom w:val="0"/>
          <w:divBdr>
            <w:top w:val="none" w:sz="0" w:space="0" w:color="auto"/>
            <w:left w:val="none" w:sz="0" w:space="0" w:color="auto"/>
            <w:bottom w:val="none" w:sz="0" w:space="0" w:color="auto"/>
            <w:right w:val="none" w:sz="0" w:space="0" w:color="auto"/>
          </w:divBdr>
        </w:div>
        <w:div w:id="848452468">
          <w:marLeft w:val="0"/>
          <w:marRight w:val="0"/>
          <w:marTop w:val="0"/>
          <w:marBottom w:val="0"/>
          <w:divBdr>
            <w:top w:val="none" w:sz="0" w:space="0" w:color="auto"/>
            <w:left w:val="none" w:sz="0" w:space="0" w:color="auto"/>
            <w:bottom w:val="none" w:sz="0" w:space="0" w:color="auto"/>
            <w:right w:val="none" w:sz="0" w:space="0" w:color="auto"/>
          </w:divBdr>
        </w:div>
        <w:div w:id="693262806">
          <w:marLeft w:val="0"/>
          <w:marRight w:val="0"/>
          <w:marTop w:val="0"/>
          <w:marBottom w:val="0"/>
          <w:divBdr>
            <w:top w:val="none" w:sz="0" w:space="0" w:color="auto"/>
            <w:left w:val="none" w:sz="0" w:space="0" w:color="auto"/>
            <w:bottom w:val="none" w:sz="0" w:space="0" w:color="auto"/>
            <w:right w:val="none" w:sz="0" w:space="0" w:color="auto"/>
          </w:divBdr>
        </w:div>
      </w:divsChild>
    </w:div>
    <w:div w:id="254902242">
      <w:bodyDiv w:val="1"/>
      <w:marLeft w:val="0"/>
      <w:marRight w:val="0"/>
      <w:marTop w:val="0"/>
      <w:marBottom w:val="0"/>
      <w:divBdr>
        <w:top w:val="none" w:sz="0" w:space="0" w:color="auto"/>
        <w:left w:val="none" w:sz="0" w:space="0" w:color="auto"/>
        <w:bottom w:val="none" w:sz="0" w:space="0" w:color="auto"/>
        <w:right w:val="none" w:sz="0" w:space="0" w:color="auto"/>
      </w:divBdr>
    </w:div>
    <w:div w:id="267156699">
      <w:bodyDiv w:val="1"/>
      <w:marLeft w:val="0"/>
      <w:marRight w:val="0"/>
      <w:marTop w:val="0"/>
      <w:marBottom w:val="0"/>
      <w:divBdr>
        <w:top w:val="none" w:sz="0" w:space="0" w:color="auto"/>
        <w:left w:val="none" w:sz="0" w:space="0" w:color="auto"/>
        <w:bottom w:val="none" w:sz="0" w:space="0" w:color="auto"/>
        <w:right w:val="none" w:sz="0" w:space="0" w:color="auto"/>
      </w:divBdr>
    </w:div>
    <w:div w:id="267734049">
      <w:bodyDiv w:val="1"/>
      <w:marLeft w:val="0"/>
      <w:marRight w:val="0"/>
      <w:marTop w:val="0"/>
      <w:marBottom w:val="0"/>
      <w:divBdr>
        <w:top w:val="none" w:sz="0" w:space="0" w:color="auto"/>
        <w:left w:val="none" w:sz="0" w:space="0" w:color="auto"/>
        <w:bottom w:val="none" w:sz="0" w:space="0" w:color="auto"/>
        <w:right w:val="none" w:sz="0" w:space="0" w:color="auto"/>
      </w:divBdr>
      <w:divsChild>
        <w:div w:id="1839887610">
          <w:marLeft w:val="480"/>
          <w:marRight w:val="0"/>
          <w:marTop w:val="0"/>
          <w:marBottom w:val="0"/>
          <w:divBdr>
            <w:top w:val="none" w:sz="0" w:space="0" w:color="auto"/>
            <w:left w:val="none" w:sz="0" w:space="0" w:color="auto"/>
            <w:bottom w:val="none" w:sz="0" w:space="0" w:color="auto"/>
            <w:right w:val="none" w:sz="0" w:space="0" w:color="auto"/>
          </w:divBdr>
        </w:div>
        <w:div w:id="1879976316">
          <w:marLeft w:val="480"/>
          <w:marRight w:val="0"/>
          <w:marTop w:val="0"/>
          <w:marBottom w:val="0"/>
          <w:divBdr>
            <w:top w:val="none" w:sz="0" w:space="0" w:color="auto"/>
            <w:left w:val="none" w:sz="0" w:space="0" w:color="auto"/>
            <w:bottom w:val="none" w:sz="0" w:space="0" w:color="auto"/>
            <w:right w:val="none" w:sz="0" w:space="0" w:color="auto"/>
          </w:divBdr>
        </w:div>
        <w:div w:id="757869162">
          <w:marLeft w:val="480"/>
          <w:marRight w:val="0"/>
          <w:marTop w:val="0"/>
          <w:marBottom w:val="0"/>
          <w:divBdr>
            <w:top w:val="none" w:sz="0" w:space="0" w:color="auto"/>
            <w:left w:val="none" w:sz="0" w:space="0" w:color="auto"/>
            <w:bottom w:val="none" w:sz="0" w:space="0" w:color="auto"/>
            <w:right w:val="none" w:sz="0" w:space="0" w:color="auto"/>
          </w:divBdr>
        </w:div>
        <w:div w:id="1022513392">
          <w:marLeft w:val="480"/>
          <w:marRight w:val="0"/>
          <w:marTop w:val="0"/>
          <w:marBottom w:val="0"/>
          <w:divBdr>
            <w:top w:val="none" w:sz="0" w:space="0" w:color="auto"/>
            <w:left w:val="none" w:sz="0" w:space="0" w:color="auto"/>
            <w:bottom w:val="none" w:sz="0" w:space="0" w:color="auto"/>
            <w:right w:val="none" w:sz="0" w:space="0" w:color="auto"/>
          </w:divBdr>
        </w:div>
        <w:div w:id="159926336">
          <w:marLeft w:val="480"/>
          <w:marRight w:val="0"/>
          <w:marTop w:val="0"/>
          <w:marBottom w:val="0"/>
          <w:divBdr>
            <w:top w:val="none" w:sz="0" w:space="0" w:color="auto"/>
            <w:left w:val="none" w:sz="0" w:space="0" w:color="auto"/>
            <w:bottom w:val="none" w:sz="0" w:space="0" w:color="auto"/>
            <w:right w:val="none" w:sz="0" w:space="0" w:color="auto"/>
          </w:divBdr>
        </w:div>
        <w:div w:id="2060393606">
          <w:marLeft w:val="480"/>
          <w:marRight w:val="0"/>
          <w:marTop w:val="0"/>
          <w:marBottom w:val="0"/>
          <w:divBdr>
            <w:top w:val="none" w:sz="0" w:space="0" w:color="auto"/>
            <w:left w:val="none" w:sz="0" w:space="0" w:color="auto"/>
            <w:bottom w:val="none" w:sz="0" w:space="0" w:color="auto"/>
            <w:right w:val="none" w:sz="0" w:space="0" w:color="auto"/>
          </w:divBdr>
        </w:div>
        <w:div w:id="1361542915">
          <w:marLeft w:val="480"/>
          <w:marRight w:val="0"/>
          <w:marTop w:val="0"/>
          <w:marBottom w:val="0"/>
          <w:divBdr>
            <w:top w:val="none" w:sz="0" w:space="0" w:color="auto"/>
            <w:left w:val="none" w:sz="0" w:space="0" w:color="auto"/>
            <w:bottom w:val="none" w:sz="0" w:space="0" w:color="auto"/>
            <w:right w:val="none" w:sz="0" w:space="0" w:color="auto"/>
          </w:divBdr>
        </w:div>
        <w:div w:id="749666522">
          <w:marLeft w:val="480"/>
          <w:marRight w:val="0"/>
          <w:marTop w:val="0"/>
          <w:marBottom w:val="0"/>
          <w:divBdr>
            <w:top w:val="none" w:sz="0" w:space="0" w:color="auto"/>
            <w:left w:val="none" w:sz="0" w:space="0" w:color="auto"/>
            <w:bottom w:val="none" w:sz="0" w:space="0" w:color="auto"/>
            <w:right w:val="none" w:sz="0" w:space="0" w:color="auto"/>
          </w:divBdr>
        </w:div>
        <w:div w:id="1675186485">
          <w:marLeft w:val="480"/>
          <w:marRight w:val="0"/>
          <w:marTop w:val="0"/>
          <w:marBottom w:val="0"/>
          <w:divBdr>
            <w:top w:val="none" w:sz="0" w:space="0" w:color="auto"/>
            <w:left w:val="none" w:sz="0" w:space="0" w:color="auto"/>
            <w:bottom w:val="none" w:sz="0" w:space="0" w:color="auto"/>
            <w:right w:val="none" w:sz="0" w:space="0" w:color="auto"/>
          </w:divBdr>
        </w:div>
        <w:div w:id="1740515582">
          <w:marLeft w:val="480"/>
          <w:marRight w:val="0"/>
          <w:marTop w:val="0"/>
          <w:marBottom w:val="0"/>
          <w:divBdr>
            <w:top w:val="none" w:sz="0" w:space="0" w:color="auto"/>
            <w:left w:val="none" w:sz="0" w:space="0" w:color="auto"/>
            <w:bottom w:val="none" w:sz="0" w:space="0" w:color="auto"/>
            <w:right w:val="none" w:sz="0" w:space="0" w:color="auto"/>
          </w:divBdr>
        </w:div>
        <w:div w:id="864056511">
          <w:marLeft w:val="480"/>
          <w:marRight w:val="0"/>
          <w:marTop w:val="0"/>
          <w:marBottom w:val="0"/>
          <w:divBdr>
            <w:top w:val="none" w:sz="0" w:space="0" w:color="auto"/>
            <w:left w:val="none" w:sz="0" w:space="0" w:color="auto"/>
            <w:bottom w:val="none" w:sz="0" w:space="0" w:color="auto"/>
            <w:right w:val="none" w:sz="0" w:space="0" w:color="auto"/>
          </w:divBdr>
        </w:div>
        <w:div w:id="315912196">
          <w:marLeft w:val="480"/>
          <w:marRight w:val="0"/>
          <w:marTop w:val="0"/>
          <w:marBottom w:val="0"/>
          <w:divBdr>
            <w:top w:val="none" w:sz="0" w:space="0" w:color="auto"/>
            <w:left w:val="none" w:sz="0" w:space="0" w:color="auto"/>
            <w:bottom w:val="none" w:sz="0" w:space="0" w:color="auto"/>
            <w:right w:val="none" w:sz="0" w:space="0" w:color="auto"/>
          </w:divBdr>
        </w:div>
        <w:div w:id="50155137">
          <w:marLeft w:val="480"/>
          <w:marRight w:val="0"/>
          <w:marTop w:val="0"/>
          <w:marBottom w:val="0"/>
          <w:divBdr>
            <w:top w:val="none" w:sz="0" w:space="0" w:color="auto"/>
            <w:left w:val="none" w:sz="0" w:space="0" w:color="auto"/>
            <w:bottom w:val="none" w:sz="0" w:space="0" w:color="auto"/>
            <w:right w:val="none" w:sz="0" w:space="0" w:color="auto"/>
          </w:divBdr>
        </w:div>
        <w:div w:id="1799686324">
          <w:marLeft w:val="480"/>
          <w:marRight w:val="0"/>
          <w:marTop w:val="0"/>
          <w:marBottom w:val="0"/>
          <w:divBdr>
            <w:top w:val="none" w:sz="0" w:space="0" w:color="auto"/>
            <w:left w:val="none" w:sz="0" w:space="0" w:color="auto"/>
            <w:bottom w:val="none" w:sz="0" w:space="0" w:color="auto"/>
            <w:right w:val="none" w:sz="0" w:space="0" w:color="auto"/>
          </w:divBdr>
        </w:div>
      </w:divsChild>
    </w:div>
    <w:div w:id="268514543">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323167645">
      <w:bodyDiv w:val="1"/>
      <w:marLeft w:val="0"/>
      <w:marRight w:val="0"/>
      <w:marTop w:val="0"/>
      <w:marBottom w:val="0"/>
      <w:divBdr>
        <w:top w:val="none" w:sz="0" w:space="0" w:color="auto"/>
        <w:left w:val="none" w:sz="0" w:space="0" w:color="auto"/>
        <w:bottom w:val="none" w:sz="0" w:space="0" w:color="auto"/>
        <w:right w:val="none" w:sz="0" w:space="0" w:color="auto"/>
      </w:divBdr>
      <w:divsChild>
        <w:div w:id="396393454">
          <w:marLeft w:val="480"/>
          <w:marRight w:val="0"/>
          <w:marTop w:val="0"/>
          <w:marBottom w:val="0"/>
          <w:divBdr>
            <w:top w:val="none" w:sz="0" w:space="0" w:color="auto"/>
            <w:left w:val="none" w:sz="0" w:space="0" w:color="auto"/>
            <w:bottom w:val="none" w:sz="0" w:space="0" w:color="auto"/>
            <w:right w:val="none" w:sz="0" w:space="0" w:color="auto"/>
          </w:divBdr>
        </w:div>
        <w:div w:id="1366835356">
          <w:marLeft w:val="480"/>
          <w:marRight w:val="0"/>
          <w:marTop w:val="0"/>
          <w:marBottom w:val="0"/>
          <w:divBdr>
            <w:top w:val="none" w:sz="0" w:space="0" w:color="auto"/>
            <w:left w:val="none" w:sz="0" w:space="0" w:color="auto"/>
            <w:bottom w:val="none" w:sz="0" w:space="0" w:color="auto"/>
            <w:right w:val="none" w:sz="0" w:space="0" w:color="auto"/>
          </w:divBdr>
        </w:div>
        <w:div w:id="1356804149">
          <w:marLeft w:val="480"/>
          <w:marRight w:val="0"/>
          <w:marTop w:val="0"/>
          <w:marBottom w:val="0"/>
          <w:divBdr>
            <w:top w:val="none" w:sz="0" w:space="0" w:color="auto"/>
            <w:left w:val="none" w:sz="0" w:space="0" w:color="auto"/>
            <w:bottom w:val="none" w:sz="0" w:space="0" w:color="auto"/>
            <w:right w:val="none" w:sz="0" w:space="0" w:color="auto"/>
          </w:divBdr>
        </w:div>
        <w:div w:id="1728139756">
          <w:marLeft w:val="480"/>
          <w:marRight w:val="0"/>
          <w:marTop w:val="0"/>
          <w:marBottom w:val="0"/>
          <w:divBdr>
            <w:top w:val="none" w:sz="0" w:space="0" w:color="auto"/>
            <w:left w:val="none" w:sz="0" w:space="0" w:color="auto"/>
            <w:bottom w:val="none" w:sz="0" w:space="0" w:color="auto"/>
            <w:right w:val="none" w:sz="0" w:space="0" w:color="auto"/>
          </w:divBdr>
        </w:div>
        <w:div w:id="509026994">
          <w:marLeft w:val="480"/>
          <w:marRight w:val="0"/>
          <w:marTop w:val="0"/>
          <w:marBottom w:val="0"/>
          <w:divBdr>
            <w:top w:val="none" w:sz="0" w:space="0" w:color="auto"/>
            <w:left w:val="none" w:sz="0" w:space="0" w:color="auto"/>
            <w:bottom w:val="none" w:sz="0" w:space="0" w:color="auto"/>
            <w:right w:val="none" w:sz="0" w:space="0" w:color="auto"/>
          </w:divBdr>
        </w:div>
        <w:div w:id="1576889320">
          <w:marLeft w:val="480"/>
          <w:marRight w:val="0"/>
          <w:marTop w:val="0"/>
          <w:marBottom w:val="0"/>
          <w:divBdr>
            <w:top w:val="none" w:sz="0" w:space="0" w:color="auto"/>
            <w:left w:val="none" w:sz="0" w:space="0" w:color="auto"/>
            <w:bottom w:val="none" w:sz="0" w:space="0" w:color="auto"/>
            <w:right w:val="none" w:sz="0" w:space="0" w:color="auto"/>
          </w:divBdr>
        </w:div>
        <w:div w:id="268127564">
          <w:marLeft w:val="480"/>
          <w:marRight w:val="0"/>
          <w:marTop w:val="0"/>
          <w:marBottom w:val="0"/>
          <w:divBdr>
            <w:top w:val="none" w:sz="0" w:space="0" w:color="auto"/>
            <w:left w:val="none" w:sz="0" w:space="0" w:color="auto"/>
            <w:bottom w:val="none" w:sz="0" w:space="0" w:color="auto"/>
            <w:right w:val="none" w:sz="0" w:space="0" w:color="auto"/>
          </w:divBdr>
        </w:div>
        <w:div w:id="811557502">
          <w:marLeft w:val="480"/>
          <w:marRight w:val="0"/>
          <w:marTop w:val="0"/>
          <w:marBottom w:val="0"/>
          <w:divBdr>
            <w:top w:val="none" w:sz="0" w:space="0" w:color="auto"/>
            <w:left w:val="none" w:sz="0" w:space="0" w:color="auto"/>
            <w:bottom w:val="none" w:sz="0" w:space="0" w:color="auto"/>
            <w:right w:val="none" w:sz="0" w:space="0" w:color="auto"/>
          </w:divBdr>
        </w:div>
        <w:div w:id="315764651">
          <w:marLeft w:val="480"/>
          <w:marRight w:val="0"/>
          <w:marTop w:val="0"/>
          <w:marBottom w:val="0"/>
          <w:divBdr>
            <w:top w:val="none" w:sz="0" w:space="0" w:color="auto"/>
            <w:left w:val="none" w:sz="0" w:space="0" w:color="auto"/>
            <w:bottom w:val="none" w:sz="0" w:space="0" w:color="auto"/>
            <w:right w:val="none" w:sz="0" w:space="0" w:color="auto"/>
          </w:divBdr>
        </w:div>
        <w:div w:id="633870665">
          <w:marLeft w:val="480"/>
          <w:marRight w:val="0"/>
          <w:marTop w:val="0"/>
          <w:marBottom w:val="0"/>
          <w:divBdr>
            <w:top w:val="none" w:sz="0" w:space="0" w:color="auto"/>
            <w:left w:val="none" w:sz="0" w:space="0" w:color="auto"/>
            <w:bottom w:val="none" w:sz="0" w:space="0" w:color="auto"/>
            <w:right w:val="none" w:sz="0" w:space="0" w:color="auto"/>
          </w:divBdr>
        </w:div>
        <w:div w:id="110629691">
          <w:marLeft w:val="480"/>
          <w:marRight w:val="0"/>
          <w:marTop w:val="0"/>
          <w:marBottom w:val="0"/>
          <w:divBdr>
            <w:top w:val="none" w:sz="0" w:space="0" w:color="auto"/>
            <w:left w:val="none" w:sz="0" w:space="0" w:color="auto"/>
            <w:bottom w:val="none" w:sz="0" w:space="0" w:color="auto"/>
            <w:right w:val="none" w:sz="0" w:space="0" w:color="auto"/>
          </w:divBdr>
        </w:div>
        <w:div w:id="1583294003">
          <w:marLeft w:val="480"/>
          <w:marRight w:val="0"/>
          <w:marTop w:val="0"/>
          <w:marBottom w:val="0"/>
          <w:divBdr>
            <w:top w:val="none" w:sz="0" w:space="0" w:color="auto"/>
            <w:left w:val="none" w:sz="0" w:space="0" w:color="auto"/>
            <w:bottom w:val="none" w:sz="0" w:space="0" w:color="auto"/>
            <w:right w:val="none" w:sz="0" w:space="0" w:color="auto"/>
          </w:divBdr>
        </w:div>
        <w:div w:id="1601379182">
          <w:marLeft w:val="480"/>
          <w:marRight w:val="0"/>
          <w:marTop w:val="0"/>
          <w:marBottom w:val="0"/>
          <w:divBdr>
            <w:top w:val="none" w:sz="0" w:space="0" w:color="auto"/>
            <w:left w:val="none" w:sz="0" w:space="0" w:color="auto"/>
            <w:bottom w:val="none" w:sz="0" w:space="0" w:color="auto"/>
            <w:right w:val="none" w:sz="0" w:space="0" w:color="auto"/>
          </w:divBdr>
        </w:div>
      </w:divsChild>
    </w:div>
    <w:div w:id="350885013">
      <w:bodyDiv w:val="1"/>
      <w:marLeft w:val="0"/>
      <w:marRight w:val="0"/>
      <w:marTop w:val="0"/>
      <w:marBottom w:val="0"/>
      <w:divBdr>
        <w:top w:val="none" w:sz="0" w:space="0" w:color="auto"/>
        <w:left w:val="none" w:sz="0" w:space="0" w:color="auto"/>
        <w:bottom w:val="none" w:sz="0" w:space="0" w:color="auto"/>
        <w:right w:val="none" w:sz="0" w:space="0" w:color="auto"/>
      </w:divBdr>
    </w:div>
    <w:div w:id="351499689">
      <w:bodyDiv w:val="1"/>
      <w:marLeft w:val="0"/>
      <w:marRight w:val="0"/>
      <w:marTop w:val="0"/>
      <w:marBottom w:val="0"/>
      <w:divBdr>
        <w:top w:val="none" w:sz="0" w:space="0" w:color="auto"/>
        <w:left w:val="none" w:sz="0" w:space="0" w:color="auto"/>
        <w:bottom w:val="none" w:sz="0" w:space="0" w:color="auto"/>
        <w:right w:val="none" w:sz="0" w:space="0" w:color="auto"/>
      </w:divBdr>
      <w:divsChild>
        <w:div w:id="557060722">
          <w:marLeft w:val="480"/>
          <w:marRight w:val="0"/>
          <w:marTop w:val="0"/>
          <w:marBottom w:val="0"/>
          <w:divBdr>
            <w:top w:val="none" w:sz="0" w:space="0" w:color="auto"/>
            <w:left w:val="none" w:sz="0" w:space="0" w:color="auto"/>
            <w:bottom w:val="none" w:sz="0" w:space="0" w:color="auto"/>
            <w:right w:val="none" w:sz="0" w:space="0" w:color="auto"/>
          </w:divBdr>
        </w:div>
        <w:div w:id="638072047">
          <w:marLeft w:val="480"/>
          <w:marRight w:val="0"/>
          <w:marTop w:val="0"/>
          <w:marBottom w:val="0"/>
          <w:divBdr>
            <w:top w:val="none" w:sz="0" w:space="0" w:color="auto"/>
            <w:left w:val="none" w:sz="0" w:space="0" w:color="auto"/>
            <w:bottom w:val="none" w:sz="0" w:space="0" w:color="auto"/>
            <w:right w:val="none" w:sz="0" w:space="0" w:color="auto"/>
          </w:divBdr>
        </w:div>
        <w:div w:id="397170509">
          <w:marLeft w:val="480"/>
          <w:marRight w:val="0"/>
          <w:marTop w:val="0"/>
          <w:marBottom w:val="0"/>
          <w:divBdr>
            <w:top w:val="none" w:sz="0" w:space="0" w:color="auto"/>
            <w:left w:val="none" w:sz="0" w:space="0" w:color="auto"/>
            <w:bottom w:val="none" w:sz="0" w:space="0" w:color="auto"/>
            <w:right w:val="none" w:sz="0" w:space="0" w:color="auto"/>
          </w:divBdr>
        </w:div>
        <w:div w:id="1109350562">
          <w:marLeft w:val="480"/>
          <w:marRight w:val="0"/>
          <w:marTop w:val="0"/>
          <w:marBottom w:val="0"/>
          <w:divBdr>
            <w:top w:val="none" w:sz="0" w:space="0" w:color="auto"/>
            <w:left w:val="none" w:sz="0" w:space="0" w:color="auto"/>
            <w:bottom w:val="none" w:sz="0" w:space="0" w:color="auto"/>
            <w:right w:val="none" w:sz="0" w:space="0" w:color="auto"/>
          </w:divBdr>
        </w:div>
        <w:div w:id="742608045">
          <w:marLeft w:val="480"/>
          <w:marRight w:val="0"/>
          <w:marTop w:val="0"/>
          <w:marBottom w:val="0"/>
          <w:divBdr>
            <w:top w:val="none" w:sz="0" w:space="0" w:color="auto"/>
            <w:left w:val="none" w:sz="0" w:space="0" w:color="auto"/>
            <w:bottom w:val="none" w:sz="0" w:space="0" w:color="auto"/>
            <w:right w:val="none" w:sz="0" w:space="0" w:color="auto"/>
          </w:divBdr>
        </w:div>
        <w:div w:id="328408240">
          <w:marLeft w:val="480"/>
          <w:marRight w:val="0"/>
          <w:marTop w:val="0"/>
          <w:marBottom w:val="0"/>
          <w:divBdr>
            <w:top w:val="none" w:sz="0" w:space="0" w:color="auto"/>
            <w:left w:val="none" w:sz="0" w:space="0" w:color="auto"/>
            <w:bottom w:val="none" w:sz="0" w:space="0" w:color="auto"/>
            <w:right w:val="none" w:sz="0" w:space="0" w:color="auto"/>
          </w:divBdr>
        </w:div>
        <w:div w:id="706678563">
          <w:marLeft w:val="480"/>
          <w:marRight w:val="0"/>
          <w:marTop w:val="0"/>
          <w:marBottom w:val="0"/>
          <w:divBdr>
            <w:top w:val="none" w:sz="0" w:space="0" w:color="auto"/>
            <w:left w:val="none" w:sz="0" w:space="0" w:color="auto"/>
            <w:bottom w:val="none" w:sz="0" w:space="0" w:color="auto"/>
            <w:right w:val="none" w:sz="0" w:space="0" w:color="auto"/>
          </w:divBdr>
        </w:div>
        <w:div w:id="382215967">
          <w:marLeft w:val="480"/>
          <w:marRight w:val="0"/>
          <w:marTop w:val="0"/>
          <w:marBottom w:val="0"/>
          <w:divBdr>
            <w:top w:val="none" w:sz="0" w:space="0" w:color="auto"/>
            <w:left w:val="none" w:sz="0" w:space="0" w:color="auto"/>
            <w:bottom w:val="none" w:sz="0" w:space="0" w:color="auto"/>
            <w:right w:val="none" w:sz="0" w:space="0" w:color="auto"/>
          </w:divBdr>
        </w:div>
        <w:div w:id="1146780300">
          <w:marLeft w:val="480"/>
          <w:marRight w:val="0"/>
          <w:marTop w:val="0"/>
          <w:marBottom w:val="0"/>
          <w:divBdr>
            <w:top w:val="none" w:sz="0" w:space="0" w:color="auto"/>
            <w:left w:val="none" w:sz="0" w:space="0" w:color="auto"/>
            <w:bottom w:val="none" w:sz="0" w:space="0" w:color="auto"/>
            <w:right w:val="none" w:sz="0" w:space="0" w:color="auto"/>
          </w:divBdr>
        </w:div>
        <w:div w:id="763456643">
          <w:marLeft w:val="480"/>
          <w:marRight w:val="0"/>
          <w:marTop w:val="0"/>
          <w:marBottom w:val="0"/>
          <w:divBdr>
            <w:top w:val="none" w:sz="0" w:space="0" w:color="auto"/>
            <w:left w:val="none" w:sz="0" w:space="0" w:color="auto"/>
            <w:bottom w:val="none" w:sz="0" w:space="0" w:color="auto"/>
            <w:right w:val="none" w:sz="0" w:space="0" w:color="auto"/>
          </w:divBdr>
        </w:div>
        <w:div w:id="403142657">
          <w:marLeft w:val="480"/>
          <w:marRight w:val="0"/>
          <w:marTop w:val="0"/>
          <w:marBottom w:val="0"/>
          <w:divBdr>
            <w:top w:val="none" w:sz="0" w:space="0" w:color="auto"/>
            <w:left w:val="none" w:sz="0" w:space="0" w:color="auto"/>
            <w:bottom w:val="none" w:sz="0" w:space="0" w:color="auto"/>
            <w:right w:val="none" w:sz="0" w:space="0" w:color="auto"/>
          </w:divBdr>
        </w:div>
        <w:div w:id="582492594">
          <w:marLeft w:val="480"/>
          <w:marRight w:val="0"/>
          <w:marTop w:val="0"/>
          <w:marBottom w:val="0"/>
          <w:divBdr>
            <w:top w:val="none" w:sz="0" w:space="0" w:color="auto"/>
            <w:left w:val="none" w:sz="0" w:space="0" w:color="auto"/>
            <w:bottom w:val="none" w:sz="0" w:space="0" w:color="auto"/>
            <w:right w:val="none" w:sz="0" w:space="0" w:color="auto"/>
          </w:divBdr>
        </w:div>
        <w:div w:id="935669136">
          <w:marLeft w:val="480"/>
          <w:marRight w:val="0"/>
          <w:marTop w:val="0"/>
          <w:marBottom w:val="0"/>
          <w:divBdr>
            <w:top w:val="none" w:sz="0" w:space="0" w:color="auto"/>
            <w:left w:val="none" w:sz="0" w:space="0" w:color="auto"/>
            <w:bottom w:val="none" w:sz="0" w:space="0" w:color="auto"/>
            <w:right w:val="none" w:sz="0" w:space="0" w:color="auto"/>
          </w:divBdr>
        </w:div>
        <w:div w:id="1064989739">
          <w:marLeft w:val="480"/>
          <w:marRight w:val="0"/>
          <w:marTop w:val="0"/>
          <w:marBottom w:val="0"/>
          <w:divBdr>
            <w:top w:val="none" w:sz="0" w:space="0" w:color="auto"/>
            <w:left w:val="none" w:sz="0" w:space="0" w:color="auto"/>
            <w:bottom w:val="none" w:sz="0" w:space="0" w:color="auto"/>
            <w:right w:val="none" w:sz="0" w:space="0" w:color="auto"/>
          </w:divBdr>
        </w:div>
        <w:div w:id="742525513">
          <w:marLeft w:val="480"/>
          <w:marRight w:val="0"/>
          <w:marTop w:val="0"/>
          <w:marBottom w:val="0"/>
          <w:divBdr>
            <w:top w:val="none" w:sz="0" w:space="0" w:color="auto"/>
            <w:left w:val="none" w:sz="0" w:space="0" w:color="auto"/>
            <w:bottom w:val="none" w:sz="0" w:space="0" w:color="auto"/>
            <w:right w:val="none" w:sz="0" w:space="0" w:color="auto"/>
          </w:divBdr>
        </w:div>
      </w:divsChild>
    </w:div>
    <w:div w:id="354424457">
      <w:bodyDiv w:val="1"/>
      <w:marLeft w:val="0"/>
      <w:marRight w:val="0"/>
      <w:marTop w:val="0"/>
      <w:marBottom w:val="0"/>
      <w:divBdr>
        <w:top w:val="none" w:sz="0" w:space="0" w:color="auto"/>
        <w:left w:val="none" w:sz="0" w:space="0" w:color="auto"/>
        <w:bottom w:val="none" w:sz="0" w:space="0" w:color="auto"/>
        <w:right w:val="none" w:sz="0" w:space="0" w:color="auto"/>
      </w:divBdr>
    </w:div>
    <w:div w:id="363335591">
      <w:bodyDiv w:val="1"/>
      <w:marLeft w:val="0"/>
      <w:marRight w:val="0"/>
      <w:marTop w:val="0"/>
      <w:marBottom w:val="0"/>
      <w:divBdr>
        <w:top w:val="none" w:sz="0" w:space="0" w:color="auto"/>
        <w:left w:val="none" w:sz="0" w:space="0" w:color="auto"/>
        <w:bottom w:val="none" w:sz="0" w:space="0" w:color="auto"/>
        <w:right w:val="none" w:sz="0" w:space="0" w:color="auto"/>
      </w:divBdr>
    </w:div>
    <w:div w:id="367920565">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3">
          <w:marLeft w:val="480"/>
          <w:marRight w:val="0"/>
          <w:marTop w:val="0"/>
          <w:marBottom w:val="0"/>
          <w:divBdr>
            <w:top w:val="none" w:sz="0" w:space="0" w:color="auto"/>
            <w:left w:val="none" w:sz="0" w:space="0" w:color="auto"/>
            <w:bottom w:val="none" w:sz="0" w:space="0" w:color="auto"/>
            <w:right w:val="none" w:sz="0" w:space="0" w:color="auto"/>
          </w:divBdr>
        </w:div>
        <w:div w:id="924219818">
          <w:marLeft w:val="480"/>
          <w:marRight w:val="0"/>
          <w:marTop w:val="0"/>
          <w:marBottom w:val="0"/>
          <w:divBdr>
            <w:top w:val="none" w:sz="0" w:space="0" w:color="auto"/>
            <w:left w:val="none" w:sz="0" w:space="0" w:color="auto"/>
            <w:bottom w:val="none" w:sz="0" w:space="0" w:color="auto"/>
            <w:right w:val="none" w:sz="0" w:space="0" w:color="auto"/>
          </w:divBdr>
        </w:div>
        <w:div w:id="598485668">
          <w:marLeft w:val="480"/>
          <w:marRight w:val="0"/>
          <w:marTop w:val="0"/>
          <w:marBottom w:val="0"/>
          <w:divBdr>
            <w:top w:val="none" w:sz="0" w:space="0" w:color="auto"/>
            <w:left w:val="none" w:sz="0" w:space="0" w:color="auto"/>
            <w:bottom w:val="none" w:sz="0" w:space="0" w:color="auto"/>
            <w:right w:val="none" w:sz="0" w:space="0" w:color="auto"/>
          </w:divBdr>
        </w:div>
        <w:div w:id="83376955">
          <w:marLeft w:val="480"/>
          <w:marRight w:val="0"/>
          <w:marTop w:val="0"/>
          <w:marBottom w:val="0"/>
          <w:divBdr>
            <w:top w:val="none" w:sz="0" w:space="0" w:color="auto"/>
            <w:left w:val="none" w:sz="0" w:space="0" w:color="auto"/>
            <w:bottom w:val="none" w:sz="0" w:space="0" w:color="auto"/>
            <w:right w:val="none" w:sz="0" w:space="0" w:color="auto"/>
          </w:divBdr>
        </w:div>
        <w:div w:id="1587961737">
          <w:marLeft w:val="480"/>
          <w:marRight w:val="0"/>
          <w:marTop w:val="0"/>
          <w:marBottom w:val="0"/>
          <w:divBdr>
            <w:top w:val="none" w:sz="0" w:space="0" w:color="auto"/>
            <w:left w:val="none" w:sz="0" w:space="0" w:color="auto"/>
            <w:bottom w:val="none" w:sz="0" w:space="0" w:color="auto"/>
            <w:right w:val="none" w:sz="0" w:space="0" w:color="auto"/>
          </w:divBdr>
        </w:div>
        <w:div w:id="1094471092">
          <w:marLeft w:val="480"/>
          <w:marRight w:val="0"/>
          <w:marTop w:val="0"/>
          <w:marBottom w:val="0"/>
          <w:divBdr>
            <w:top w:val="none" w:sz="0" w:space="0" w:color="auto"/>
            <w:left w:val="none" w:sz="0" w:space="0" w:color="auto"/>
            <w:bottom w:val="none" w:sz="0" w:space="0" w:color="auto"/>
            <w:right w:val="none" w:sz="0" w:space="0" w:color="auto"/>
          </w:divBdr>
        </w:div>
        <w:div w:id="2128695403">
          <w:marLeft w:val="480"/>
          <w:marRight w:val="0"/>
          <w:marTop w:val="0"/>
          <w:marBottom w:val="0"/>
          <w:divBdr>
            <w:top w:val="none" w:sz="0" w:space="0" w:color="auto"/>
            <w:left w:val="none" w:sz="0" w:space="0" w:color="auto"/>
            <w:bottom w:val="none" w:sz="0" w:space="0" w:color="auto"/>
            <w:right w:val="none" w:sz="0" w:space="0" w:color="auto"/>
          </w:divBdr>
        </w:div>
        <w:div w:id="424500230">
          <w:marLeft w:val="480"/>
          <w:marRight w:val="0"/>
          <w:marTop w:val="0"/>
          <w:marBottom w:val="0"/>
          <w:divBdr>
            <w:top w:val="none" w:sz="0" w:space="0" w:color="auto"/>
            <w:left w:val="none" w:sz="0" w:space="0" w:color="auto"/>
            <w:bottom w:val="none" w:sz="0" w:space="0" w:color="auto"/>
            <w:right w:val="none" w:sz="0" w:space="0" w:color="auto"/>
          </w:divBdr>
        </w:div>
        <w:div w:id="163477456">
          <w:marLeft w:val="480"/>
          <w:marRight w:val="0"/>
          <w:marTop w:val="0"/>
          <w:marBottom w:val="0"/>
          <w:divBdr>
            <w:top w:val="none" w:sz="0" w:space="0" w:color="auto"/>
            <w:left w:val="none" w:sz="0" w:space="0" w:color="auto"/>
            <w:bottom w:val="none" w:sz="0" w:space="0" w:color="auto"/>
            <w:right w:val="none" w:sz="0" w:space="0" w:color="auto"/>
          </w:divBdr>
        </w:div>
        <w:div w:id="1280524767">
          <w:marLeft w:val="480"/>
          <w:marRight w:val="0"/>
          <w:marTop w:val="0"/>
          <w:marBottom w:val="0"/>
          <w:divBdr>
            <w:top w:val="none" w:sz="0" w:space="0" w:color="auto"/>
            <w:left w:val="none" w:sz="0" w:space="0" w:color="auto"/>
            <w:bottom w:val="none" w:sz="0" w:space="0" w:color="auto"/>
            <w:right w:val="none" w:sz="0" w:space="0" w:color="auto"/>
          </w:divBdr>
        </w:div>
        <w:div w:id="540676744">
          <w:marLeft w:val="480"/>
          <w:marRight w:val="0"/>
          <w:marTop w:val="0"/>
          <w:marBottom w:val="0"/>
          <w:divBdr>
            <w:top w:val="none" w:sz="0" w:space="0" w:color="auto"/>
            <w:left w:val="none" w:sz="0" w:space="0" w:color="auto"/>
            <w:bottom w:val="none" w:sz="0" w:space="0" w:color="auto"/>
            <w:right w:val="none" w:sz="0" w:space="0" w:color="auto"/>
          </w:divBdr>
        </w:div>
        <w:div w:id="2113548980">
          <w:marLeft w:val="480"/>
          <w:marRight w:val="0"/>
          <w:marTop w:val="0"/>
          <w:marBottom w:val="0"/>
          <w:divBdr>
            <w:top w:val="none" w:sz="0" w:space="0" w:color="auto"/>
            <w:left w:val="none" w:sz="0" w:space="0" w:color="auto"/>
            <w:bottom w:val="none" w:sz="0" w:space="0" w:color="auto"/>
            <w:right w:val="none" w:sz="0" w:space="0" w:color="auto"/>
          </w:divBdr>
        </w:div>
        <w:div w:id="1776438431">
          <w:marLeft w:val="480"/>
          <w:marRight w:val="0"/>
          <w:marTop w:val="0"/>
          <w:marBottom w:val="0"/>
          <w:divBdr>
            <w:top w:val="none" w:sz="0" w:space="0" w:color="auto"/>
            <w:left w:val="none" w:sz="0" w:space="0" w:color="auto"/>
            <w:bottom w:val="none" w:sz="0" w:space="0" w:color="auto"/>
            <w:right w:val="none" w:sz="0" w:space="0" w:color="auto"/>
          </w:divBdr>
        </w:div>
        <w:div w:id="280692208">
          <w:marLeft w:val="480"/>
          <w:marRight w:val="0"/>
          <w:marTop w:val="0"/>
          <w:marBottom w:val="0"/>
          <w:divBdr>
            <w:top w:val="none" w:sz="0" w:space="0" w:color="auto"/>
            <w:left w:val="none" w:sz="0" w:space="0" w:color="auto"/>
            <w:bottom w:val="none" w:sz="0" w:space="0" w:color="auto"/>
            <w:right w:val="none" w:sz="0" w:space="0" w:color="auto"/>
          </w:divBdr>
        </w:div>
        <w:div w:id="1278297525">
          <w:marLeft w:val="480"/>
          <w:marRight w:val="0"/>
          <w:marTop w:val="0"/>
          <w:marBottom w:val="0"/>
          <w:divBdr>
            <w:top w:val="none" w:sz="0" w:space="0" w:color="auto"/>
            <w:left w:val="none" w:sz="0" w:space="0" w:color="auto"/>
            <w:bottom w:val="none" w:sz="0" w:space="0" w:color="auto"/>
            <w:right w:val="none" w:sz="0" w:space="0" w:color="auto"/>
          </w:divBdr>
        </w:div>
        <w:div w:id="1014191492">
          <w:marLeft w:val="480"/>
          <w:marRight w:val="0"/>
          <w:marTop w:val="0"/>
          <w:marBottom w:val="0"/>
          <w:divBdr>
            <w:top w:val="none" w:sz="0" w:space="0" w:color="auto"/>
            <w:left w:val="none" w:sz="0" w:space="0" w:color="auto"/>
            <w:bottom w:val="none" w:sz="0" w:space="0" w:color="auto"/>
            <w:right w:val="none" w:sz="0" w:space="0" w:color="auto"/>
          </w:divBdr>
        </w:div>
      </w:divsChild>
    </w:div>
    <w:div w:id="392042935">
      <w:bodyDiv w:val="1"/>
      <w:marLeft w:val="0"/>
      <w:marRight w:val="0"/>
      <w:marTop w:val="0"/>
      <w:marBottom w:val="0"/>
      <w:divBdr>
        <w:top w:val="none" w:sz="0" w:space="0" w:color="auto"/>
        <w:left w:val="none" w:sz="0" w:space="0" w:color="auto"/>
        <w:bottom w:val="none" w:sz="0" w:space="0" w:color="auto"/>
        <w:right w:val="none" w:sz="0" w:space="0" w:color="auto"/>
      </w:divBdr>
    </w:div>
    <w:div w:id="423890369">
      <w:bodyDiv w:val="1"/>
      <w:marLeft w:val="0"/>
      <w:marRight w:val="0"/>
      <w:marTop w:val="0"/>
      <w:marBottom w:val="0"/>
      <w:divBdr>
        <w:top w:val="none" w:sz="0" w:space="0" w:color="auto"/>
        <w:left w:val="none" w:sz="0" w:space="0" w:color="auto"/>
        <w:bottom w:val="none" w:sz="0" w:space="0" w:color="auto"/>
        <w:right w:val="none" w:sz="0" w:space="0" w:color="auto"/>
      </w:divBdr>
      <w:divsChild>
        <w:div w:id="1612349234">
          <w:marLeft w:val="480"/>
          <w:marRight w:val="0"/>
          <w:marTop w:val="0"/>
          <w:marBottom w:val="0"/>
          <w:divBdr>
            <w:top w:val="none" w:sz="0" w:space="0" w:color="auto"/>
            <w:left w:val="none" w:sz="0" w:space="0" w:color="auto"/>
            <w:bottom w:val="none" w:sz="0" w:space="0" w:color="auto"/>
            <w:right w:val="none" w:sz="0" w:space="0" w:color="auto"/>
          </w:divBdr>
        </w:div>
        <w:div w:id="1376584827">
          <w:marLeft w:val="480"/>
          <w:marRight w:val="0"/>
          <w:marTop w:val="0"/>
          <w:marBottom w:val="0"/>
          <w:divBdr>
            <w:top w:val="none" w:sz="0" w:space="0" w:color="auto"/>
            <w:left w:val="none" w:sz="0" w:space="0" w:color="auto"/>
            <w:bottom w:val="none" w:sz="0" w:space="0" w:color="auto"/>
            <w:right w:val="none" w:sz="0" w:space="0" w:color="auto"/>
          </w:divBdr>
        </w:div>
        <w:div w:id="1503547211">
          <w:marLeft w:val="480"/>
          <w:marRight w:val="0"/>
          <w:marTop w:val="0"/>
          <w:marBottom w:val="0"/>
          <w:divBdr>
            <w:top w:val="none" w:sz="0" w:space="0" w:color="auto"/>
            <w:left w:val="none" w:sz="0" w:space="0" w:color="auto"/>
            <w:bottom w:val="none" w:sz="0" w:space="0" w:color="auto"/>
            <w:right w:val="none" w:sz="0" w:space="0" w:color="auto"/>
          </w:divBdr>
        </w:div>
        <w:div w:id="702288052">
          <w:marLeft w:val="480"/>
          <w:marRight w:val="0"/>
          <w:marTop w:val="0"/>
          <w:marBottom w:val="0"/>
          <w:divBdr>
            <w:top w:val="none" w:sz="0" w:space="0" w:color="auto"/>
            <w:left w:val="none" w:sz="0" w:space="0" w:color="auto"/>
            <w:bottom w:val="none" w:sz="0" w:space="0" w:color="auto"/>
            <w:right w:val="none" w:sz="0" w:space="0" w:color="auto"/>
          </w:divBdr>
        </w:div>
        <w:div w:id="147285532">
          <w:marLeft w:val="480"/>
          <w:marRight w:val="0"/>
          <w:marTop w:val="0"/>
          <w:marBottom w:val="0"/>
          <w:divBdr>
            <w:top w:val="none" w:sz="0" w:space="0" w:color="auto"/>
            <w:left w:val="none" w:sz="0" w:space="0" w:color="auto"/>
            <w:bottom w:val="none" w:sz="0" w:space="0" w:color="auto"/>
            <w:right w:val="none" w:sz="0" w:space="0" w:color="auto"/>
          </w:divBdr>
        </w:div>
        <w:div w:id="1526358862">
          <w:marLeft w:val="480"/>
          <w:marRight w:val="0"/>
          <w:marTop w:val="0"/>
          <w:marBottom w:val="0"/>
          <w:divBdr>
            <w:top w:val="none" w:sz="0" w:space="0" w:color="auto"/>
            <w:left w:val="none" w:sz="0" w:space="0" w:color="auto"/>
            <w:bottom w:val="none" w:sz="0" w:space="0" w:color="auto"/>
            <w:right w:val="none" w:sz="0" w:space="0" w:color="auto"/>
          </w:divBdr>
        </w:div>
        <w:div w:id="673262892">
          <w:marLeft w:val="480"/>
          <w:marRight w:val="0"/>
          <w:marTop w:val="0"/>
          <w:marBottom w:val="0"/>
          <w:divBdr>
            <w:top w:val="none" w:sz="0" w:space="0" w:color="auto"/>
            <w:left w:val="none" w:sz="0" w:space="0" w:color="auto"/>
            <w:bottom w:val="none" w:sz="0" w:space="0" w:color="auto"/>
            <w:right w:val="none" w:sz="0" w:space="0" w:color="auto"/>
          </w:divBdr>
        </w:div>
        <w:div w:id="1020283573">
          <w:marLeft w:val="480"/>
          <w:marRight w:val="0"/>
          <w:marTop w:val="0"/>
          <w:marBottom w:val="0"/>
          <w:divBdr>
            <w:top w:val="none" w:sz="0" w:space="0" w:color="auto"/>
            <w:left w:val="none" w:sz="0" w:space="0" w:color="auto"/>
            <w:bottom w:val="none" w:sz="0" w:space="0" w:color="auto"/>
            <w:right w:val="none" w:sz="0" w:space="0" w:color="auto"/>
          </w:divBdr>
        </w:div>
        <w:div w:id="410126850">
          <w:marLeft w:val="480"/>
          <w:marRight w:val="0"/>
          <w:marTop w:val="0"/>
          <w:marBottom w:val="0"/>
          <w:divBdr>
            <w:top w:val="none" w:sz="0" w:space="0" w:color="auto"/>
            <w:left w:val="none" w:sz="0" w:space="0" w:color="auto"/>
            <w:bottom w:val="none" w:sz="0" w:space="0" w:color="auto"/>
            <w:right w:val="none" w:sz="0" w:space="0" w:color="auto"/>
          </w:divBdr>
        </w:div>
        <w:div w:id="2010936115">
          <w:marLeft w:val="480"/>
          <w:marRight w:val="0"/>
          <w:marTop w:val="0"/>
          <w:marBottom w:val="0"/>
          <w:divBdr>
            <w:top w:val="none" w:sz="0" w:space="0" w:color="auto"/>
            <w:left w:val="none" w:sz="0" w:space="0" w:color="auto"/>
            <w:bottom w:val="none" w:sz="0" w:space="0" w:color="auto"/>
            <w:right w:val="none" w:sz="0" w:space="0" w:color="auto"/>
          </w:divBdr>
        </w:div>
        <w:div w:id="83842671">
          <w:marLeft w:val="480"/>
          <w:marRight w:val="0"/>
          <w:marTop w:val="0"/>
          <w:marBottom w:val="0"/>
          <w:divBdr>
            <w:top w:val="none" w:sz="0" w:space="0" w:color="auto"/>
            <w:left w:val="none" w:sz="0" w:space="0" w:color="auto"/>
            <w:bottom w:val="none" w:sz="0" w:space="0" w:color="auto"/>
            <w:right w:val="none" w:sz="0" w:space="0" w:color="auto"/>
          </w:divBdr>
        </w:div>
        <w:div w:id="1243029970">
          <w:marLeft w:val="480"/>
          <w:marRight w:val="0"/>
          <w:marTop w:val="0"/>
          <w:marBottom w:val="0"/>
          <w:divBdr>
            <w:top w:val="none" w:sz="0" w:space="0" w:color="auto"/>
            <w:left w:val="none" w:sz="0" w:space="0" w:color="auto"/>
            <w:bottom w:val="none" w:sz="0" w:space="0" w:color="auto"/>
            <w:right w:val="none" w:sz="0" w:space="0" w:color="auto"/>
          </w:divBdr>
        </w:div>
        <w:div w:id="546987914">
          <w:marLeft w:val="480"/>
          <w:marRight w:val="0"/>
          <w:marTop w:val="0"/>
          <w:marBottom w:val="0"/>
          <w:divBdr>
            <w:top w:val="none" w:sz="0" w:space="0" w:color="auto"/>
            <w:left w:val="none" w:sz="0" w:space="0" w:color="auto"/>
            <w:bottom w:val="none" w:sz="0" w:space="0" w:color="auto"/>
            <w:right w:val="none" w:sz="0" w:space="0" w:color="auto"/>
          </w:divBdr>
        </w:div>
        <w:div w:id="24252591">
          <w:marLeft w:val="480"/>
          <w:marRight w:val="0"/>
          <w:marTop w:val="0"/>
          <w:marBottom w:val="0"/>
          <w:divBdr>
            <w:top w:val="none" w:sz="0" w:space="0" w:color="auto"/>
            <w:left w:val="none" w:sz="0" w:space="0" w:color="auto"/>
            <w:bottom w:val="none" w:sz="0" w:space="0" w:color="auto"/>
            <w:right w:val="none" w:sz="0" w:space="0" w:color="auto"/>
          </w:divBdr>
        </w:div>
        <w:div w:id="58479446">
          <w:marLeft w:val="480"/>
          <w:marRight w:val="0"/>
          <w:marTop w:val="0"/>
          <w:marBottom w:val="0"/>
          <w:divBdr>
            <w:top w:val="none" w:sz="0" w:space="0" w:color="auto"/>
            <w:left w:val="none" w:sz="0" w:space="0" w:color="auto"/>
            <w:bottom w:val="none" w:sz="0" w:space="0" w:color="auto"/>
            <w:right w:val="none" w:sz="0" w:space="0" w:color="auto"/>
          </w:divBdr>
        </w:div>
      </w:divsChild>
    </w:div>
    <w:div w:id="432828236">
      <w:bodyDiv w:val="1"/>
      <w:marLeft w:val="0"/>
      <w:marRight w:val="0"/>
      <w:marTop w:val="0"/>
      <w:marBottom w:val="0"/>
      <w:divBdr>
        <w:top w:val="none" w:sz="0" w:space="0" w:color="auto"/>
        <w:left w:val="none" w:sz="0" w:space="0" w:color="auto"/>
        <w:bottom w:val="none" w:sz="0" w:space="0" w:color="auto"/>
        <w:right w:val="none" w:sz="0" w:space="0" w:color="auto"/>
      </w:divBdr>
    </w:div>
    <w:div w:id="450438919">
      <w:bodyDiv w:val="1"/>
      <w:marLeft w:val="0"/>
      <w:marRight w:val="0"/>
      <w:marTop w:val="0"/>
      <w:marBottom w:val="0"/>
      <w:divBdr>
        <w:top w:val="none" w:sz="0" w:space="0" w:color="auto"/>
        <w:left w:val="none" w:sz="0" w:space="0" w:color="auto"/>
        <w:bottom w:val="none" w:sz="0" w:space="0" w:color="auto"/>
        <w:right w:val="none" w:sz="0" w:space="0" w:color="auto"/>
      </w:divBdr>
    </w:div>
    <w:div w:id="451901303">
      <w:bodyDiv w:val="1"/>
      <w:marLeft w:val="0"/>
      <w:marRight w:val="0"/>
      <w:marTop w:val="0"/>
      <w:marBottom w:val="0"/>
      <w:divBdr>
        <w:top w:val="none" w:sz="0" w:space="0" w:color="auto"/>
        <w:left w:val="none" w:sz="0" w:space="0" w:color="auto"/>
        <w:bottom w:val="none" w:sz="0" w:space="0" w:color="auto"/>
        <w:right w:val="none" w:sz="0" w:space="0" w:color="auto"/>
      </w:divBdr>
    </w:div>
    <w:div w:id="455760684">
      <w:bodyDiv w:val="1"/>
      <w:marLeft w:val="0"/>
      <w:marRight w:val="0"/>
      <w:marTop w:val="0"/>
      <w:marBottom w:val="0"/>
      <w:divBdr>
        <w:top w:val="none" w:sz="0" w:space="0" w:color="auto"/>
        <w:left w:val="none" w:sz="0" w:space="0" w:color="auto"/>
        <w:bottom w:val="none" w:sz="0" w:space="0" w:color="auto"/>
        <w:right w:val="none" w:sz="0" w:space="0" w:color="auto"/>
      </w:divBdr>
    </w:div>
    <w:div w:id="466433616">
      <w:bodyDiv w:val="1"/>
      <w:marLeft w:val="0"/>
      <w:marRight w:val="0"/>
      <w:marTop w:val="0"/>
      <w:marBottom w:val="0"/>
      <w:divBdr>
        <w:top w:val="none" w:sz="0" w:space="0" w:color="auto"/>
        <w:left w:val="none" w:sz="0" w:space="0" w:color="auto"/>
        <w:bottom w:val="none" w:sz="0" w:space="0" w:color="auto"/>
        <w:right w:val="none" w:sz="0" w:space="0" w:color="auto"/>
      </w:divBdr>
    </w:div>
    <w:div w:id="482505570">
      <w:bodyDiv w:val="1"/>
      <w:marLeft w:val="0"/>
      <w:marRight w:val="0"/>
      <w:marTop w:val="0"/>
      <w:marBottom w:val="0"/>
      <w:divBdr>
        <w:top w:val="none" w:sz="0" w:space="0" w:color="auto"/>
        <w:left w:val="none" w:sz="0" w:space="0" w:color="auto"/>
        <w:bottom w:val="none" w:sz="0" w:space="0" w:color="auto"/>
        <w:right w:val="none" w:sz="0" w:space="0" w:color="auto"/>
      </w:divBdr>
    </w:div>
    <w:div w:id="486093361">
      <w:bodyDiv w:val="1"/>
      <w:marLeft w:val="0"/>
      <w:marRight w:val="0"/>
      <w:marTop w:val="0"/>
      <w:marBottom w:val="0"/>
      <w:divBdr>
        <w:top w:val="none" w:sz="0" w:space="0" w:color="auto"/>
        <w:left w:val="none" w:sz="0" w:space="0" w:color="auto"/>
        <w:bottom w:val="none" w:sz="0" w:space="0" w:color="auto"/>
        <w:right w:val="none" w:sz="0" w:space="0" w:color="auto"/>
      </w:divBdr>
    </w:div>
    <w:div w:id="504907599">
      <w:bodyDiv w:val="1"/>
      <w:marLeft w:val="0"/>
      <w:marRight w:val="0"/>
      <w:marTop w:val="0"/>
      <w:marBottom w:val="0"/>
      <w:divBdr>
        <w:top w:val="none" w:sz="0" w:space="0" w:color="auto"/>
        <w:left w:val="none" w:sz="0" w:space="0" w:color="auto"/>
        <w:bottom w:val="none" w:sz="0" w:space="0" w:color="auto"/>
        <w:right w:val="none" w:sz="0" w:space="0" w:color="auto"/>
      </w:divBdr>
    </w:div>
    <w:div w:id="516965585">
      <w:bodyDiv w:val="1"/>
      <w:marLeft w:val="0"/>
      <w:marRight w:val="0"/>
      <w:marTop w:val="0"/>
      <w:marBottom w:val="0"/>
      <w:divBdr>
        <w:top w:val="none" w:sz="0" w:space="0" w:color="auto"/>
        <w:left w:val="none" w:sz="0" w:space="0" w:color="auto"/>
        <w:bottom w:val="none" w:sz="0" w:space="0" w:color="auto"/>
        <w:right w:val="none" w:sz="0" w:space="0" w:color="auto"/>
      </w:divBdr>
    </w:div>
    <w:div w:id="524952505">
      <w:bodyDiv w:val="1"/>
      <w:marLeft w:val="0"/>
      <w:marRight w:val="0"/>
      <w:marTop w:val="0"/>
      <w:marBottom w:val="0"/>
      <w:divBdr>
        <w:top w:val="none" w:sz="0" w:space="0" w:color="auto"/>
        <w:left w:val="none" w:sz="0" w:space="0" w:color="auto"/>
        <w:bottom w:val="none" w:sz="0" w:space="0" w:color="auto"/>
        <w:right w:val="none" w:sz="0" w:space="0" w:color="auto"/>
      </w:divBdr>
    </w:div>
    <w:div w:id="535198076">
      <w:bodyDiv w:val="1"/>
      <w:marLeft w:val="0"/>
      <w:marRight w:val="0"/>
      <w:marTop w:val="0"/>
      <w:marBottom w:val="0"/>
      <w:divBdr>
        <w:top w:val="none" w:sz="0" w:space="0" w:color="auto"/>
        <w:left w:val="none" w:sz="0" w:space="0" w:color="auto"/>
        <w:bottom w:val="none" w:sz="0" w:space="0" w:color="auto"/>
        <w:right w:val="none" w:sz="0" w:space="0" w:color="auto"/>
      </w:divBdr>
      <w:divsChild>
        <w:div w:id="1072778609">
          <w:marLeft w:val="480"/>
          <w:marRight w:val="0"/>
          <w:marTop w:val="0"/>
          <w:marBottom w:val="0"/>
          <w:divBdr>
            <w:top w:val="none" w:sz="0" w:space="0" w:color="auto"/>
            <w:left w:val="none" w:sz="0" w:space="0" w:color="auto"/>
            <w:bottom w:val="none" w:sz="0" w:space="0" w:color="auto"/>
            <w:right w:val="none" w:sz="0" w:space="0" w:color="auto"/>
          </w:divBdr>
        </w:div>
        <w:div w:id="1926574015">
          <w:marLeft w:val="480"/>
          <w:marRight w:val="0"/>
          <w:marTop w:val="0"/>
          <w:marBottom w:val="0"/>
          <w:divBdr>
            <w:top w:val="none" w:sz="0" w:space="0" w:color="auto"/>
            <w:left w:val="none" w:sz="0" w:space="0" w:color="auto"/>
            <w:bottom w:val="none" w:sz="0" w:space="0" w:color="auto"/>
            <w:right w:val="none" w:sz="0" w:space="0" w:color="auto"/>
          </w:divBdr>
        </w:div>
        <w:div w:id="1532264241">
          <w:marLeft w:val="480"/>
          <w:marRight w:val="0"/>
          <w:marTop w:val="0"/>
          <w:marBottom w:val="0"/>
          <w:divBdr>
            <w:top w:val="none" w:sz="0" w:space="0" w:color="auto"/>
            <w:left w:val="none" w:sz="0" w:space="0" w:color="auto"/>
            <w:bottom w:val="none" w:sz="0" w:space="0" w:color="auto"/>
            <w:right w:val="none" w:sz="0" w:space="0" w:color="auto"/>
          </w:divBdr>
        </w:div>
        <w:div w:id="1426147453">
          <w:marLeft w:val="480"/>
          <w:marRight w:val="0"/>
          <w:marTop w:val="0"/>
          <w:marBottom w:val="0"/>
          <w:divBdr>
            <w:top w:val="none" w:sz="0" w:space="0" w:color="auto"/>
            <w:left w:val="none" w:sz="0" w:space="0" w:color="auto"/>
            <w:bottom w:val="none" w:sz="0" w:space="0" w:color="auto"/>
            <w:right w:val="none" w:sz="0" w:space="0" w:color="auto"/>
          </w:divBdr>
        </w:div>
        <w:div w:id="2058816607">
          <w:marLeft w:val="480"/>
          <w:marRight w:val="0"/>
          <w:marTop w:val="0"/>
          <w:marBottom w:val="0"/>
          <w:divBdr>
            <w:top w:val="none" w:sz="0" w:space="0" w:color="auto"/>
            <w:left w:val="none" w:sz="0" w:space="0" w:color="auto"/>
            <w:bottom w:val="none" w:sz="0" w:space="0" w:color="auto"/>
            <w:right w:val="none" w:sz="0" w:space="0" w:color="auto"/>
          </w:divBdr>
        </w:div>
        <w:div w:id="1516769875">
          <w:marLeft w:val="480"/>
          <w:marRight w:val="0"/>
          <w:marTop w:val="0"/>
          <w:marBottom w:val="0"/>
          <w:divBdr>
            <w:top w:val="none" w:sz="0" w:space="0" w:color="auto"/>
            <w:left w:val="none" w:sz="0" w:space="0" w:color="auto"/>
            <w:bottom w:val="none" w:sz="0" w:space="0" w:color="auto"/>
            <w:right w:val="none" w:sz="0" w:space="0" w:color="auto"/>
          </w:divBdr>
        </w:div>
        <w:div w:id="1671710957">
          <w:marLeft w:val="480"/>
          <w:marRight w:val="0"/>
          <w:marTop w:val="0"/>
          <w:marBottom w:val="0"/>
          <w:divBdr>
            <w:top w:val="none" w:sz="0" w:space="0" w:color="auto"/>
            <w:left w:val="none" w:sz="0" w:space="0" w:color="auto"/>
            <w:bottom w:val="none" w:sz="0" w:space="0" w:color="auto"/>
            <w:right w:val="none" w:sz="0" w:space="0" w:color="auto"/>
          </w:divBdr>
        </w:div>
        <w:div w:id="1636834691">
          <w:marLeft w:val="480"/>
          <w:marRight w:val="0"/>
          <w:marTop w:val="0"/>
          <w:marBottom w:val="0"/>
          <w:divBdr>
            <w:top w:val="none" w:sz="0" w:space="0" w:color="auto"/>
            <w:left w:val="none" w:sz="0" w:space="0" w:color="auto"/>
            <w:bottom w:val="none" w:sz="0" w:space="0" w:color="auto"/>
            <w:right w:val="none" w:sz="0" w:space="0" w:color="auto"/>
          </w:divBdr>
        </w:div>
        <w:div w:id="842356130">
          <w:marLeft w:val="480"/>
          <w:marRight w:val="0"/>
          <w:marTop w:val="0"/>
          <w:marBottom w:val="0"/>
          <w:divBdr>
            <w:top w:val="none" w:sz="0" w:space="0" w:color="auto"/>
            <w:left w:val="none" w:sz="0" w:space="0" w:color="auto"/>
            <w:bottom w:val="none" w:sz="0" w:space="0" w:color="auto"/>
            <w:right w:val="none" w:sz="0" w:space="0" w:color="auto"/>
          </w:divBdr>
        </w:div>
        <w:div w:id="1758206270">
          <w:marLeft w:val="480"/>
          <w:marRight w:val="0"/>
          <w:marTop w:val="0"/>
          <w:marBottom w:val="0"/>
          <w:divBdr>
            <w:top w:val="none" w:sz="0" w:space="0" w:color="auto"/>
            <w:left w:val="none" w:sz="0" w:space="0" w:color="auto"/>
            <w:bottom w:val="none" w:sz="0" w:space="0" w:color="auto"/>
            <w:right w:val="none" w:sz="0" w:space="0" w:color="auto"/>
          </w:divBdr>
        </w:div>
        <w:div w:id="612250903">
          <w:marLeft w:val="480"/>
          <w:marRight w:val="0"/>
          <w:marTop w:val="0"/>
          <w:marBottom w:val="0"/>
          <w:divBdr>
            <w:top w:val="none" w:sz="0" w:space="0" w:color="auto"/>
            <w:left w:val="none" w:sz="0" w:space="0" w:color="auto"/>
            <w:bottom w:val="none" w:sz="0" w:space="0" w:color="auto"/>
            <w:right w:val="none" w:sz="0" w:space="0" w:color="auto"/>
          </w:divBdr>
        </w:div>
        <w:div w:id="1100030108">
          <w:marLeft w:val="480"/>
          <w:marRight w:val="0"/>
          <w:marTop w:val="0"/>
          <w:marBottom w:val="0"/>
          <w:divBdr>
            <w:top w:val="none" w:sz="0" w:space="0" w:color="auto"/>
            <w:left w:val="none" w:sz="0" w:space="0" w:color="auto"/>
            <w:bottom w:val="none" w:sz="0" w:space="0" w:color="auto"/>
            <w:right w:val="none" w:sz="0" w:space="0" w:color="auto"/>
          </w:divBdr>
        </w:div>
        <w:div w:id="760099916">
          <w:marLeft w:val="480"/>
          <w:marRight w:val="0"/>
          <w:marTop w:val="0"/>
          <w:marBottom w:val="0"/>
          <w:divBdr>
            <w:top w:val="none" w:sz="0" w:space="0" w:color="auto"/>
            <w:left w:val="none" w:sz="0" w:space="0" w:color="auto"/>
            <w:bottom w:val="none" w:sz="0" w:space="0" w:color="auto"/>
            <w:right w:val="none" w:sz="0" w:space="0" w:color="auto"/>
          </w:divBdr>
        </w:div>
        <w:div w:id="3434246">
          <w:marLeft w:val="480"/>
          <w:marRight w:val="0"/>
          <w:marTop w:val="0"/>
          <w:marBottom w:val="0"/>
          <w:divBdr>
            <w:top w:val="none" w:sz="0" w:space="0" w:color="auto"/>
            <w:left w:val="none" w:sz="0" w:space="0" w:color="auto"/>
            <w:bottom w:val="none" w:sz="0" w:space="0" w:color="auto"/>
            <w:right w:val="none" w:sz="0" w:space="0" w:color="auto"/>
          </w:divBdr>
        </w:div>
        <w:div w:id="1527717751">
          <w:marLeft w:val="480"/>
          <w:marRight w:val="0"/>
          <w:marTop w:val="0"/>
          <w:marBottom w:val="0"/>
          <w:divBdr>
            <w:top w:val="none" w:sz="0" w:space="0" w:color="auto"/>
            <w:left w:val="none" w:sz="0" w:space="0" w:color="auto"/>
            <w:bottom w:val="none" w:sz="0" w:space="0" w:color="auto"/>
            <w:right w:val="none" w:sz="0" w:space="0" w:color="auto"/>
          </w:divBdr>
        </w:div>
        <w:div w:id="756174485">
          <w:marLeft w:val="480"/>
          <w:marRight w:val="0"/>
          <w:marTop w:val="0"/>
          <w:marBottom w:val="0"/>
          <w:divBdr>
            <w:top w:val="none" w:sz="0" w:space="0" w:color="auto"/>
            <w:left w:val="none" w:sz="0" w:space="0" w:color="auto"/>
            <w:bottom w:val="none" w:sz="0" w:space="0" w:color="auto"/>
            <w:right w:val="none" w:sz="0" w:space="0" w:color="auto"/>
          </w:divBdr>
        </w:div>
      </w:divsChild>
    </w:div>
    <w:div w:id="565648555">
      <w:bodyDiv w:val="1"/>
      <w:marLeft w:val="0"/>
      <w:marRight w:val="0"/>
      <w:marTop w:val="0"/>
      <w:marBottom w:val="0"/>
      <w:divBdr>
        <w:top w:val="none" w:sz="0" w:space="0" w:color="auto"/>
        <w:left w:val="none" w:sz="0" w:space="0" w:color="auto"/>
        <w:bottom w:val="none" w:sz="0" w:space="0" w:color="auto"/>
        <w:right w:val="none" w:sz="0" w:space="0" w:color="auto"/>
      </w:divBdr>
      <w:divsChild>
        <w:div w:id="168369575">
          <w:marLeft w:val="480"/>
          <w:marRight w:val="0"/>
          <w:marTop w:val="0"/>
          <w:marBottom w:val="0"/>
          <w:divBdr>
            <w:top w:val="none" w:sz="0" w:space="0" w:color="auto"/>
            <w:left w:val="none" w:sz="0" w:space="0" w:color="auto"/>
            <w:bottom w:val="none" w:sz="0" w:space="0" w:color="auto"/>
            <w:right w:val="none" w:sz="0" w:space="0" w:color="auto"/>
          </w:divBdr>
        </w:div>
        <w:div w:id="716465541">
          <w:marLeft w:val="480"/>
          <w:marRight w:val="0"/>
          <w:marTop w:val="0"/>
          <w:marBottom w:val="0"/>
          <w:divBdr>
            <w:top w:val="none" w:sz="0" w:space="0" w:color="auto"/>
            <w:left w:val="none" w:sz="0" w:space="0" w:color="auto"/>
            <w:bottom w:val="none" w:sz="0" w:space="0" w:color="auto"/>
            <w:right w:val="none" w:sz="0" w:space="0" w:color="auto"/>
          </w:divBdr>
        </w:div>
        <w:div w:id="1407149566">
          <w:marLeft w:val="480"/>
          <w:marRight w:val="0"/>
          <w:marTop w:val="0"/>
          <w:marBottom w:val="0"/>
          <w:divBdr>
            <w:top w:val="none" w:sz="0" w:space="0" w:color="auto"/>
            <w:left w:val="none" w:sz="0" w:space="0" w:color="auto"/>
            <w:bottom w:val="none" w:sz="0" w:space="0" w:color="auto"/>
            <w:right w:val="none" w:sz="0" w:space="0" w:color="auto"/>
          </w:divBdr>
        </w:div>
        <w:div w:id="259418044">
          <w:marLeft w:val="480"/>
          <w:marRight w:val="0"/>
          <w:marTop w:val="0"/>
          <w:marBottom w:val="0"/>
          <w:divBdr>
            <w:top w:val="none" w:sz="0" w:space="0" w:color="auto"/>
            <w:left w:val="none" w:sz="0" w:space="0" w:color="auto"/>
            <w:bottom w:val="none" w:sz="0" w:space="0" w:color="auto"/>
            <w:right w:val="none" w:sz="0" w:space="0" w:color="auto"/>
          </w:divBdr>
        </w:div>
        <w:div w:id="344670448">
          <w:marLeft w:val="480"/>
          <w:marRight w:val="0"/>
          <w:marTop w:val="0"/>
          <w:marBottom w:val="0"/>
          <w:divBdr>
            <w:top w:val="none" w:sz="0" w:space="0" w:color="auto"/>
            <w:left w:val="none" w:sz="0" w:space="0" w:color="auto"/>
            <w:bottom w:val="none" w:sz="0" w:space="0" w:color="auto"/>
            <w:right w:val="none" w:sz="0" w:space="0" w:color="auto"/>
          </w:divBdr>
        </w:div>
        <w:div w:id="596526907">
          <w:marLeft w:val="480"/>
          <w:marRight w:val="0"/>
          <w:marTop w:val="0"/>
          <w:marBottom w:val="0"/>
          <w:divBdr>
            <w:top w:val="none" w:sz="0" w:space="0" w:color="auto"/>
            <w:left w:val="none" w:sz="0" w:space="0" w:color="auto"/>
            <w:bottom w:val="none" w:sz="0" w:space="0" w:color="auto"/>
            <w:right w:val="none" w:sz="0" w:space="0" w:color="auto"/>
          </w:divBdr>
        </w:div>
        <w:div w:id="434522078">
          <w:marLeft w:val="480"/>
          <w:marRight w:val="0"/>
          <w:marTop w:val="0"/>
          <w:marBottom w:val="0"/>
          <w:divBdr>
            <w:top w:val="none" w:sz="0" w:space="0" w:color="auto"/>
            <w:left w:val="none" w:sz="0" w:space="0" w:color="auto"/>
            <w:bottom w:val="none" w:sz="0" w:space="0" w:color="auto"/>
            <w:right w:val="none" w:sz="0" w:space="0" w:color="auto"/>
          </w:divBdr>
        </w:div>
        <w:div w:id="497816842">
          <w:marLeft w:val="480"/>
          <w:marRight w:val="0"/>
          <w:marTop w:val="0"/>
          <w:marBottom w:val="0"/>
          <w:divBdr>
            <w:top w:val="none" w:sz="0" w:space="0" w:color="auto"/>
            <w:left w:val="none" w:sz="0" w:space="0" w:color="auto"/>
            <w:bottom w:val="none" w:sz="0" w:space="0" w:color="auto"/>
            <w:right w:val="none" w:sz="0" w:space="0" w:color="auto"/>
          </w:divBdr>
        </w:div>
        <w:div w:id="1898012969">
          <w:marLeft w:val="480"/>
          <w:marRight w:val="0"/>
          <w:marTop w:val="0"/>
          <w:marBottom w:val="0"/>
          <w:divBdr>
            <w:top w:val="none" w:sz="0" w:space="0" w:color="auto"/>
            <w:left w:val="none" w:sz="0" w:space="0" w:color="auto"/>
            <w:bottom w:val="none" w:sz="0" w:space="0" w:color="auto"/>
            <w:right w:val="none" w:sz="0" w:space="0" w:color="auto"/>
          </w:divBdr>
        </w:div>
        <w:div w:id="1757240048">
          <w:marLeft w:val="480"/>
          <w:marRight w:val="0"/>
          <w:marTop w:val="0"/>
          <w:marBottom w:val="0"/>
          <w:divBdr>
            <w:top w:val="none" w:sz="0" w:space="0" w:color="auto"/>
            <w:left w:val="none" w:sz="0" w:space="0" w:color="auto"/>
            <w:bottom w:val="none" w:sz="0" w:space="0" w:color="auto"/>
            <w:right w:val="none" w:sz="0" w:space="0" w:color="auto"/>
          </w:divBdr>
        </w:div>
        <w:div w:id="1593389327">
          <w:marLeft w:val="480"/>
          <w:marRight w:val="0"/>
          <w:marTop w:val="0"/>
          <w:marBottom w:val="0"/>
          <w:divBdr>
            <w:top w:val="none" w:sz="0" w:space="0" w:color="auto"/>
            <w:left w:val="none" w:sz="0" w:space="0" w:color="auto"/>
            <w:bottom w:val="none" w:sz="0" w:space="0" w:color="auto"/>
            <w:right w:val="none" w:sz="0" w:space="0" w:color="auto"/>
          </w:divBdr>
        </w:div>
        <w:div w:id="472989677">
          <w:marLeft w:val="480"/>
          <w:marRight w:val="0"/>
          <w:marTop w:val="0"/>
          <w:marBottom w:val="0"/>
          <w:divBdr>
            <w:top w:val="none" w:sz="0" w:space="0" w:color="auto"/>
            <w:left w:val="none" w:sz="0" w:space="0" w:color="auto"/>
            <w:bottom w:val="none" w:sz="0" w:space="0" w:color="auto"/>
            <w:right w:val="none" w:sz="0" w:space="0" w:color="auto"/>
          </w:divBdr>
        </w:div>
      </w:divsChild>
    </w:div>
    <w:div w:id="605505858">
      <w:bodyDiv w:val="1"/>
      <w:marLeft w:val="0"/>
      <w:marRight w:val="0"/>
      <w:marTop w:val="0"/>
      <w:marBottom w:val="0"/>
      <w:divBdr>
        <w:top w:val="none" w:sz="0" w:space="0" w:color="auto"/>
        <w:left w:val="none" w:sz="0" w:space="0" w:color="auto"/>
        <w:bottom w:val="none" w:sz="0" w:space="0" w:color="auto"/>
        <w:right w:val="none" w:sz="0" w:space="0" w:color="auto"/>
      </w:divBdr>
      <w:divsChild>
        <w:div w:id="125240402">
          <w:marLeft w:val="480"/>
          <w:marRight w:val="0"/>
          <w:marTop w:val="0"/>
          <w:marBottom w:val="0"/>
          <w:divBdr>
            <w:top w:val="none" w:sz="0" w:space="0" w:color="auto"/>
            <w:left w:val="none" w:sz="0" w:space="0" w:color="auto"/>
            <w:bottom w:val="none" w:sz="0" w:space="0" w:color="auto"/>
            <w:right w:val="none" w:sz="0" w:space="0" w:color="auto"/>
          </w:divBdr>
        </w:div>
        <w:div w:id="126894924">
          <w:marLeft w:val="480"/>
          <w:marRight w:val="0"/>
          <w:marTop w:val="0"/>
          <w:marBottom w:val="0"/>
          <w:divBdr>
            <w:top w:val="none" w:sz="0" w:space="0" w:color="auto"/>
            <w:left w:val="none" w:sz="0" w:space="0" w:color="auto"/>
            <w:bottom w:val="none" w:sz="0" w:space="0" w:color="auto"/>
            <w:right w:val="none" w:sz="0" w:space="0" w:color="auto"/>
          </w:divBdr>
        </w:div>
        <w:div w:id="293870989">
          <w:marLeft w:val="480"/>
          <w:marRight w:val="0"/>
          <w:marTop w:val="0"/>
          <w:marBottom w:val="0"/>
          <w:divBdr>
            <w:top w:val="none" w:sz="0" w:space="0" w:color="auto"/>
            <w:left w:val="none" w:sz="0" w:space="0" w:color="auto"/>
            <w:bottom w:val="none" w:sz="0" w:space="0" w:color="auto"/>
            <w:right w:val="none" w:sz="0" w:space="0" w:color="auto"/>
          </w:divBdr>
        </w:div>
        <w:div w:id="332998196">
          <w:marLeft w:val="480"/>
          <w:marRight w:val="0"/>
          <w:marTop w:val="0"/>
          <w:marBottom w:val="0"/>
          <w:divBdr>
            <w:top w:val="none" w:sz="0" w:space="0" w:color="auto"/>
            <w:left w:val="none" w:sz="0" w:space="0" w:color="auto"/>
            <w:bottom w:val="none" w:sz="0" w:space="0" w:color="auto"/>
            <w:right w:val="none" w:sz="0" w:space="0" w:color="auto"/>
          </w:divBdr>
        </w:div>
        <w:div w:id="369570619">
          <w:marLeft w:val="480"/>
          <w:marRight w:val="0"/>
          <w:marTop w:val="0"/>
          <w:marBottom w:val="0"/>
          <w:divBdr>
            <w:top w:val="none" w:sz="0" w:space="0" w:color="auto"/>
            <w:left w:val="none" w:sz="0" w:space="0" w:color="auto"/>
            <w:bottom w:val="none" w:sz="0" w:space="0" w:color="auto"/>
            <w:right w:val="none" w:sz="0" w:space="0" w:color="auto"/>
          </w:divBdr>
        </w:div>
        <w:div w:id="768887598">
          <w:marLeft w:val="480"/>
          <w:marRight w:val="0"/>
          <w:marTop w:val="0"/>
          <w:marBottom w:val="0"/>
          <w:divBdr>
            <w:top w:val="none" w:sz="0" w:space="0" w:color="auto"/>
            <w:left w:val="none" w:sz="0" w:space="0" w:color="auto"/>
            <w:bottom w:val="none" w:sz="0" w:space="0" w:color="auto"/>
            <w:right w:val="none" w:sz="0" w:space="0" w:color="auto"/>
          </w:divBdr>
        </w:div>
        <w:div w:id="1133601499">
          <w:marLeft w:val="480"/>
          <w:marRight w:val="0"/>
          <w:marTop w:val="0"/>
          <w:marBottom w:val="0"/>
          <w:divBdr>
            <w:top w:val="none" w:sz="0" w:space="0" w:color="auto"/>
            <w:left w:val="none" w:sz="0" w:space="0" w:color="auto"/>
            <w:bottom w:val="none" w:sz="0" w:space="0" w:color="auto"/>
            <w:right w:val="none" w:sz="0" w:space="0" w:color="auto"/>
          </w:divBdr>
        </w:div>
        <w:div w:id="1219248316">
          <w:marLeft w:val="480"/>
          <w:marRight w:val="0"/>
          <w:marTop w:val="0"/>
          <w:marBottom w:val="0"/>
          <w:divBdr>
            <w:top w:val="none" w:sz="0" w:space="0" w:color="auto"/>
            <w:left w:val="none" w:sz="0" w:space="0" w:color="auto"/>
            <w:bottom w:val="none" w:sz="0" w:space="0" w:color="auto"/>
            <w:right w:val="none" w:sz="0" w:space="0" w:color="auto"/>
          </w:divBdr>
        </w:div>
        <w:div w:id="1476216327">
          <w:marLeft w:val="480"/>
          <w:marRight w:val="0"/>
          <w:marTop w:val="0"/>
          <w:marBottom w:val="0"/>
          <w:divBdr>
            <w:top w:val="none" w:sz="0" w:space="0" w:color="auto"/>
            <w:left w:val="none" w:sz="0" w:space="0" w:color="auto"/>
            <w:bottom w:val="none" w:sz="0" w:space="0" w:color="auto"/>
            <w:right w:val="none" w:sz="0" w:space="0" w:color="auto"/>
          </w:divBdr>
        </w:div>
        <w:div w:id="1508400543">
          <w:marLeft w:val="480"/>
          <w:marRight w:val="0"/>
          <w:marTop w:val="0"/>
          <w:marBottom w:val="0"/>
          <w:divBdr>
            <w:top w:val="none" w:sz="0" w:space="0" w:color="auto"/>
            <w:left w:val="none" w:sz="0" w:space="0" w:color="auto"/>
            <w:bottom w:val="none" w:sz="0" w:space="0" w:color="auto"/>
            <w:right w:val="none" w:sz="0" w:space="0" w:color="auto"/>
          </w:divBdr>
        </w:div>
        <w:div w:id="1512796864">
          <w:marLeft w:val="480"/>
          <w:marRight w:val="0"/>
          <w:marTop w:val="0"/>
          <w:marBottom w:val="0"/>
          <w:divBdr>
            <w:top w:val="none" w:sz="0" w:space="0" w:color="auto"/>
            <w:left w:val="none" w:sz="0" w:space="0" w:color="auto"/>
            <w:bottom w:val="none" w:sz="0" w:space="0" w:color="auto"/>
            <w:right w:val="none" w:sz="0" w:space="0" w:color="auto"/>
          </w:divBdr>
        </w:div>
        <w:div w:id="1603874002">
          <w:marLeft w:val="480"/>
          <w:marRight w:val="0"/>
          <w:marTop w:val="0"/>
          <w:marBottom w:val="0"/>
          <w:divBdr>
            <w:top w:val="none" w:sz="0" w:space="0" w:color="auto"/>
            <w:left w:val="none" w:sz="0" w:space="0" w:color="auto"/>
            <w:bottom w:val="none" w:sz="0" w:space="0" w:color="auto"/>
            <w:right w:val="none" w:sz="0" w:space="0" w:color="auto"/>
          </w:divBdr>
        </w:div>
        <w:div w:id="1624263782">
          <w:marLeft w:val="480"/>
          <w:marRight w:val="0"/>
          <w:marTop w:val="0"/>
          <w:marBottom w:val="0"/>
          <w:divBdr>
            <w:top w:val="none" w:sz="0" w:space="0" w:color="auto"/>
            <w:left w:val="none" w:sz="0" w:space="0" w:color="auto"/>
            <w:bottom w:val="none" w:sz="0" w:space="0" w:color="auto"/>
            <w:right w:val="none" w:sz="0" w:space="0" w:color="auto"/>
          </w:divBdr>
        </w:div>
        <w:div w:id="1906069718">
          <w:marLeft w:val="480"/>
          <w:marRight w:val="0"/>
          <w:marTop w:val="0"/>
          <w:marBottom w:val="0"/>
          <w:divBdr>
            <w:top w:val="none" w:sz="0" w:space="0" w:color="auto"/>
            <w:left w:val="none" w:sz="0" w:space="0" w:color="auto"/>
            <w:bottom w:val="none" w:sz="0" w:space="0" w:color="auto"/>
            <w:right w:val="none" w:sz="0" w:space="0" w:color="auto"/>
          </w:divBdr>
        </w:div>
        <w:div w:id="2010794273">
          <w:marLeft w:val="480"/>
          <w:marRight w:val="0"/>
          <w:marTop w:val="0"/>
          <w:marBottom w:val="0"/>
          <w:divBdr>
            <w:top w:val="none" w:sz="0" w:space="0" w:color="auto"/>
            <w:left w:val="none" w:sz="0" w:space="0" w:color="auto"/>
            <w:bottom w:val="none" w:sz="0" w:space="0" w:color="auto"/>
            <w:right w:val="none" w:sz="0" w:space="0" w:color="auto"/>
          </w:divBdr>
        </w:div>
      </w:divsChild>
    </w:div>
    <w:div w:id="635338203">
      <w:bodyDiv w:val="1"/>
      <w:marLeft w:val="0"/>
      <w:marRight w:val="0"/>
      <w:marTop w:val="0"/>
      <w:marBottom w:val="0"/>
      <w:divBdr>
        <w:top w:val="none" w:sz="0" w:space="0" w:color="auto"/>
        <w:left w:val="none" w:sz="0" w:space="0" w:color="auto"/>
        <w:bottom w:val="none" w:sz="0" w:space="0" w:color="auto"/>
        <w:right w:val="none" w:sz="0" w:space="0" w:color="auto"/>
      </w:divBdr>
    </w:div>
    <w:div w:id="640575362">
      <w:bodyDiv w:val="1"/>
      <w:marLeft w:val="0"/>
      <w:marRight w:val="0"/>
      <w:marTop w:val="0"/>
      <w:marBottom w:val="0"/>
      <w:divBdr>
        <w:top w:val="none" w:sz="0" w:space="0" w:color="auto"/>
        <w:left w:val="none" w:sz="0" w:space="0" w:color="auto"/>
        <w:bottom w:val="none" w:sz="0" w:space="0" w:color="auto"/>
        <w:right w:val="none" w:sz="0" w:space="0" w:color="auto"/>
      </w:divBdr>
      <w:divsChild>
        <w:div w:id="1010597170">
          <w:marLeft w:val="480"/>
          <w:marRight w:val="0"/>
          <w:marTop w:val="0"/>
          <w:marBottom w:val="0"/>
          <w:divBdr>
            <w:top w:val="none" w:sz="0" w:space="0" w:color="auto"/>
            <w:left w:val="none" w:sz="0" w:space="0" w:color="auto"/>
            <w:bottom w:val="none" w:sz="0" w:space="0" w:color="auto"/>
            <w:right w:val="none" w:sz="0" w:space="0" w:color="auto"/>
          </w:divBdr>
        </w:div>
        <w:div w:id="1909850373">
          <w:marLeft w:val="480"/>
          <w:marRight w:val="0"/>
          <w:marTop w:val="0"/>
          <w:marBottom w:val="0"/>
          <w:divBdr>
            <w:top w:val="none" w:sz="0" w:space="0" w:color="auto"/>
            <w:left w:val="none" w:sz="0" w:space="0" w:color="auto"/>
            <w:bottom w:val="none" w:sz="0" w:space="0" w:color="auto"/>
            <w:right w:val="none" w:sz="0" w:space="0" w:color="auto"/>
          </w:divBdr>
        </w:div>
        <w:div w:id="1378777692">
          <w:marLeft w:val="480"/>
          <w:marRight w:val="0"/>
          <w:marTop w:val="0"/>
          <w:marBottom w:val="0"/>
          <w:divBdr>
            <w:top w:val="none" w:sz="0" w:space="0" w:color="auto"/>
            <w:left w:val="none" w:sz="0" w:space="0" w:color="auto"/>
            <w:bottom w:val="none" w:sz="0" w:space="0" w:color="auto"/>
            <w:right w:val="none" w:sz="0" w:space="0" w:color="auto"/>
          </w:divBdr>
        </w:div>
        <w:div w:id="1178621786">
          <w:marLeft w:val="480"/>
          <w:marRight w:val="0"/>
          <w:marTop w:val="0"/>
          <w:marBottom w:val="0"/>
          <w:divBdr>
            <w:top w:val="none" w:sz="0" w:space="0" w:color="auto"/>
            <w:left w:val="none" w:sz="0" w:space="0" w:color="auto"/>
            <w:bottom w:val="none" w:sz="0" w:space="0" w:color="auto"/>
            <w:right w:val="none" w:sz="0" w:space="0" w:color="auto"/>
          </w:divBdr>
        </w:div>
        <w:div w:id="620650248">
          <w:marLeft w:val="480"/>
          <w:marRight w:val="0"/>
          <w:marTop w:val="0"/>
          <w:marBottom w:val="0"/>
          <w:divBdr>
            <w:top w:val="none" w:sz="0" w:space="0" w:color="auto"/>
            <w:left w:val="none" w:sz="0" w:space="0" w:color="auto"/>
            <w:bottom w:val="none" w:sz="0" w:space="0" w:color="auto"/>
            <w:right w:val="none" w:sz="0" w:space="0" w:color="auto"/>
          </w:divBdr>
        </w:div>
        <w:div w:id="817192627">
          <w:marLeft w:val="480"/>
          <w:marRight w:val="0"/>
          <w:marTop w:val="0"/>
          <w:marBottom w:val="0"/>
          <w:divBdr>
            <w:top w:val="none" w:sz="0" w:space="0" w:color="auto"/>
            <w:left w:val="none" w:sz="0" w:space="0" w:color="auto"/>
            <w:bottom w:val="none" w:sz="0" w:space="0" w:color="auto"/>
            <w:right w:val="none" w:sz="0" w:space="0" w:color="auto"/>
          </w:divBdr>
        </w:div>
        <w:div w:id="495539122">
          <w:marLeft w:val="480"/>
          <w:marRight w:val="0"/>
          <w:marTop w:val="0"/>
          <w:marBottom w:val="0"/>
          <w:divBdr>
            <w:top w:val="none" w:sz="0" w:space="0" w:color="auto"/>
            <w:left w:val="none" w:sz="0" w:space="0" w:color="auto"/>
            <w:bottom w:val="none" w:sz="0" w:space="0" w:color="auto"/>
            <w:right w:val="none" w:sz="0" w:space="0" w:color="auto"/>
          </w:divBdr>
        </w:div>
        <w:div w:id="1388652182">
          <w:marLeft w:val="480"/>
          <w:marRight w:val="0"/>
          <w:marTop w:val="0"/>
          <w:marBottom w:val="0"/>
          <w:divBdr>
            <w:top w:val="none" w:sz="0" w:space="0" w:color="auto"/>
            <w:left w:val="none" w:sz="0" w:space="0" w:color="auto"/>
            <w:bottom w:val="none" w:sz="0" w:space="0" w:color="auto"/>
            <w:right w:val="none" w:sz="0" w:space="0" w:color="auto"/>
          </w:divBdr>
        </w:div>
        <w:div w:id="1804427257">
          <w:marLeft w:val="480"/>
          <w:marRight w:val="0"/>
          <w:marTop w:val="0"/>
          <w:marBottom w:val="0"/>
          <w:divBdr>
            <w:top w:val="none" w:sz="0" w:space="0" w:color="auto"/>
            <w:left w:val="none" w:sz="0" w:space="0" w:color="auto"/>
            <w:bottom w:val="none" w:sz="0" w:space="0" w:color="auto"/>
            <w:right w:val="none" w:sz="0" w:space="0" w:color="auto"/>
          </w:divBdr>
        </w:div>
        <w:div w:id="1443768239">
          <w:marLeft w:val="480"/>
          <w:marRight w:val="0"/>
          <w:marTop w:val="0"/>
          <w:marBottom w:val="0"/>
          <w:divBdr>
            <w:top w:val="none" w:sz="0" w:space="0" w:color="auto"/>
            <w:left w:val="none" w:sz="0" w:space="0" w:color="auto"/>
            <w:bottom w:val="none" w:sz="0" w:space="0" w:color="auto"/>
            <w:right w:val="none" w:sz="0" w:space="0" w:color="auto"/>
          </w:divBdr>
        </w:div>
        <w:div w:id="1635481158">
          <w:marLeft w:val="480"/>
          <w:marRight w:val="0"/>
          <w:marTop w:val="0"/>
          <w:marBottom w:val="0"/>
          <w:divBdr>
            <w:top w:val="none" w:sz="0" w:space="0" w:color="auto"/>
            <w:left w:val="none" w:sz="0" w:space="0" w:color="auto"/>
            <w:bottom w:val="none" w:sz="0" w:space="0" w:color="auto"/>
            <w:right w:val="none" w:sz="0" w:space="0" w:color="auto"/>
          </w:divBdr>
        </w:div>
        <w:div w:id="1801336678">
          <w:marLeft w:val="480"/>
          <w:marRight w:val="0"/>
          <w:marTop w:val="0"/>
          <w:marBottom w:val="0"/>
          <w:divBdr>
            <w:top w:val="none" w:sz="0" w:space="0" w:color="auto"/>
            <w:left w:val="none" w:sz="0" w:space="0" w:color="auto"/>
            <w:bottom w:val="none" w:sz="0" w:space="0" w:color="auto"/>
            <w:right w:val="none" w:sz="0" w:space="0" w:color="auto"/>
          </w:divBdr>
        </w:div>
        <w:div w:id="1731534067">
          <w:marLeft w:val="480"/>
          <w:marRight w:val="0"/>
          <w:marTop w:val="0"/>
          <w:marBottom w:val="0"/>
          <w:divBdr>
            <w:top w:val="none" w:sz="0" w:space="0" w:color="auto"/>
            <w:left w:val="none" w:sz="0" w:space="0" w:color="auto"/>
            <w:bottom w:val="none" w:sz="0" w:space="0" w:color="auto"/>
            <w:right w:val="none" w:sz="0" w:space="0" w:color="auto"/>
          </w:divBdr>
        </w:div>
        <w:div w:id="768038862">
          <w:marLeft w:val="480"/>
          <w:marRight w:val="0"/>
          <w:marTop w:val="0"/>
          <w:marBottom w:val="0"/>
          <w:divBdr>
            <w:top w:val="none" w:sz="0" w:space="0" w:color="auto"/>
            <w:left w:val="none" w:sz="0" w:space="0" w:color="auto"/>
            <w:bottom w:val="none" w:sz="0" w:space="0" w:color="auto"/>
            <w:right w:val="none" w:sz="0" w:space="0" w:color="auto"/>
          </w:divBdr>
        </w:div>
      </w:divsChild>
    </w:div>
    <w:div w:id="649675542">
      <w:bodyDiv w:val="1"/>
      <w:marLeft w:val="0"/>
      <w:marRight w:val="0"/>
      <w:marTop w:val="0"/>
      <w:marBottom w:val="0"/>
      <w:divBdr>
        <w:top w:val="none" w:sz="0" w:space="0" w:color="auto"/>
        <w:left w:val="none" w:sz="0" w:space="0" w:color="auto"/>
        <w:bottom w:val="none" w:sz="0" w:space="0" w:color="auto"/>
        <w:right w:val="none" w:sz="0" w:space="0" w:color="auto"/>
      </w:divBdr>
    </w:div>
    <w:div w:id="655451972">
      <w:bodyDiv w:val="1"/>
      <w:marLeft w:val="0"/>
      <w:marRight w:val="0"/>
      <w:marTop w:val="0"/>
      <w:marBottom w:val="0"/>
      <w:divBdr>
        <w:top w:val="none" w:sz="0" w:space="0" w:color="auto"/>
        <w:left w:val="none" w:sz="0" w:space="0" w:color="auto"/>
        <w:bottom w:val="none" w:sz="0" w:space="0" w:color="auto"/>
        <w:right w:val="none" w:sz="0" w:space="0" w:color="auto"/>
      </w:divBdr>
      <w:divsChild>
        <w:div w:id="251593917">
          <w:marLeft w:val="480"/>
          <w:marRight w:val="0"/>
          <w:marTop w:val="0"/>
          <w:marBottom w:val="0"/>
          <w:divBdr>
            <w:top w:val="none" w:sz="0" w:space="0" w:color="auto"/>
            <w:left w:val="none" w:sz="0" w:space="0" w:color="auto"/>
            <w:bottom w:val="none" w:sz="0" w:space="0" w:color="auto"/>
            <w:right w:val="none" w:sz="0" w:space="0" w:color="auto"/>
          </w:divBdr>
        </w:div>
        <w:div w:id="333458193">
          <w:marLeft w:val="480"/>
          <w:marRight w:val="0"/>
          <w:marTop w:val="0"/>
          <w:marBottom w:val="0"/>
          <w:divBdr>
            <w:top w:val="none" w:sz="0" w:space="0" w:color="auto"/>
            <w:left w:val="none" w:sz="0" w:space="0" w:color="auto"/>
            <w:bottom w:val="none" w:sz="0" w:space="0" w:color="auto"/>
            <w:right w:val="none" w:sz="0" w:space="0" w:color="auto"/>
          </w:divBdr>
        </w:div>
        <w:div w:id="495802426">
          <w:marLeft w:val="480"/>
          <w:marRight w:val="0"/>
          <w:marTop w:val="0"/>
          <w:marBottom w:val="0"/>
          <w:divBdr>
            <w:top w:val="none" w:sz="0" w:space="0" w:color="auto"/>
            <w:left w:val="none" w:sz="0" w:space="0" w:color="auto"/>
            <w:bottom w:val="none" w:sz="0" w:space="0" w:color="auto"/>
            <w:right w:val="none" w:sz="0" w:space="0" w:color="auto"/>
          </w:divBdr>
        </w:div>
        <w:div w:id="1074862342">
          <w:marLeft w:val="480"/>
          <w:marRight w:val="0"/>
          <w:marTop w:val="0"/>
          <w:marBottom w:val="0"/>
          <w:divBdr>
            <w:top w:val="none" w:sz="0" w:space="0" w:color="auto"/>
            <w:left w:val="none" w:sz="0" w:space="0" w:color="auto"/>
            <w:bottom w:val="none" w:sz="0" w:space="0" w:color="auto"/>
            <w:right w:val="none" w:sz="0" w:space="0" w:color="auto"/>
          </w:divBdr>
        </w:div>
        <w:div w:id="1089547925">
          <w:marLeft w:val="480"/>
          <w:marRight w:val="0"/>
          <w:marTop w:val="0"/>
          <w:marBottom w:val="0"/>
          <w:divBdr>
            <w:top w:val="none" w:sz="0" w:space="0" w:color="auto"/>
            <w:left w:val="none" w:sz="0" w:space="0" w:color="auto"/>
            <w:bottom w:val="none" w:sz="0" w:space="0" w:color="auto"/>
            <w:right w:val="none" w:sz="0" w:space="0" w:color="auto"/>
          </w:divBdr>
        </w:div>
        <w:div w:id="1233614501">
          <w:marLeft w:val="480"/>
          <w:marRight w:val="0"/>
          <w:marTop w:val="0"/>
          <w:marBottom w:val="0"/>
          <w:divBdr>
            <w:top w:val="none" w:sz="0" w:space="0" w:color="auto"/>
            <w:left w:val="none" w:sz="0" w:space="0" w:color="auto"/>
            <w:bottom w:val="none" w:sz="0" w:space="0" w:color="auto"/>
            <w:right w:val="none" w:sz="0" w:space="0" w:color="auto"/>
          </w:divBdr>
        </w:div>
        <w:div w:id="1253397654">
          <w:marLeft w:val="480"/>
          <w:marRight w:val="0"/>
          <w:marTop w:val="0"/>
          <w:marBottom w:val="0"/>
          <w:divBdr>
            <w:top w:val="none" w:sz="0" w:space="0" w:color="auto"/>
            <w:left w:val="none" w:sz="0" w:space="0" w:color="auto"/>
            <w:bottom w:val="none" w:sz="0" w:space="0" w:color="auto"/>
            <w:right w:val="none" w:sz="0" w:space="0" w:color="auto"/>
          </w:divBdr>
        </w:div>
        <w:div w:id="1302685890">
          <w:marLeft w:val="480"/>
          <w:marRight w:val="0"/>
          <w:marTop w:val="0"/>
          <w:marBottom w:val="0"/>
          <w:divBdr>
            <w:top w:val="none" w:sz="0" w:space="0" w:color="auto"/>
            <w:left w:val="none" w:sz="0" w:space="0" w:color="auto"/>
            <w:bottom w:val="none" w:sz="0" w:space="0" w:color="auto"/>
            <w:right w:val="none" w:sz="0" w:space="0" w:color="auto"/>
          </w:divBdr>
        </w:div>
        <w:div w:id="1375889410">
          <w:marLeft w:val="480"/>
          <w:marRight w:val="0"/>
          <w:marTop w:val="0"/>
          <w:marBottom w:val="0"/>
          <w:divBdr>
            <w:top w:val="none" w:sz="0" w:space="0" w:color="auto"/>
            <w:left w:val="none" w:sz="0" w:space="0" w:color="auto"/>
            <w:bottom w:val="none" w:sz="0" w:space="0" w:color="auto"/>
            <w:right w:val="none" w:sz="0" w:space="0" w:color="auto"/>
          </w:divBdr>
        </w:div>
        <w:div w:id="1526944610">
          <w:marLeft w:val="480"/>
          <w:marRight w:val="0"/>
          <w:marTop w:val="0"/>
          <w:marBottom w:val="0"/>
          <w:divBdr>
            <w:top w:val="none" w:sz="0" w:space="0" w:color="auto"/>
            <w:left w:val="none" w:sz="0" w:space="0" w:color="auto"/>
            <w:bottom w:val="none" w:sz="0" w:space="0" w:color="auto"/>
            <w:right w:val="none" w:sz="0" w:space="0" w:color="auto"/>
          </w:divBdr>
        </w:div>
        <w:div w:id="1569195738">
          <w:marLeft w:val="480"/>
          <w:marRight w:val="0"/>
          <w:marTop w:val="0"/>
          <w:marBottom w:val="0"/>
          <w:divBdr>
            <w:top w:val="none" w:sz="0" w:space="0" w:color="auto"/>
            <w:left w:val="none" w:sz="0" w:space="0" w:color="auto"/>
            <w:bottom w:val="none" w:sz="0" w:space="0" w:color="auto"/>
            <w:right w:val="none" w:sz="0" w:space="0" w:color="auto"/>
          </w:divBdr>
        </w:div>
        <w:div w:id="1675953493">
          <w:marLeft w:val="480"/>
          <w:marRight w:val="0"/>
          <w:marTop w:val="0"/>
          <w:marBottom w:val="0"/>
          <w:divBdr>
            <w:top w:val="none" w:sz="0" w:space="0" w:color="auto"/>
            <w:left w:val="none" w:sz="0" w:space="0" w:color="auto"/>
            <w:bottom w:val="none" w:sz="0" w:space="0" w:color="auto"/>
            <w:right w:val="none" w:sz="0" w:space="0" w:color="auto"/>
          </w:divBdr>
        </w:div>
        <w:div w:id="1718971289">
          <w:marLeft w:val="480"/>
          <w:marRight w:val="0"/>
          <w:marTop w:val="0"/>
          <w:marBottom w:val="0"/>
          <w:divBdr>
            <w:top w:val="none" w:sz="0" w:space="0" w:color="auto"/>
            <w:left w:val="none" w:sz="0" w:space="0" w:color="auto"/>
            <w:bottom w:val="none" w:sz="0" w:space="0" w:color="auto"/>
            <w:right w:val="none" w:sz="0" w:space="0" w:color="auto"/>
          </w:divBdr>
        </w:div>
        <w:div w:id="1934584615">
          <w:marLeft w:val="480"/>
          <w:marRight w:val="0"/>
          <w:marTop w:val="0"/>
          <w:marBottom w:val="0"/>
          <w:divBdr>
            <w:top w:val="none" w:sz="0" w:space="0" w:color="auto"/>
            <w:left w:val="none" w:sz="0" w:space="0" w:color="auto"/>
            <w:bottom w:val="none" w:sz="0" w:space="0" w:color="auto"/>
            <w:right w:val="none" w:sz="0" w:space="0" w:color="auto"/>
          </w:divBdr>
        </w:div>
        <w:div w:id="2007970911">
          <w:marLeft w:val="480"/>
          <w:marRight w:val="0"/>
          <w:marTop w:val="0"/>
          <w:marBottom w:val="0"/>
          <w:divBdr>
            <w:top w:val="none" w:sz="0" w:space="0" w:color="auto"/>
            <w:left w:val="none" w:sz="0" w:space="0" w:color="auto"/>
            <w:bottom w:val="none" w:sz="0" w:space="0" w:color="auto"/>
            <w:right w:val="none" w:sz="0" w:space="0" w:color="auto"/>
          </w:divBdr>
        </w:div>
        <w:div w:id="2008970679">
          <w:marLeft w:val="480"/>
          <w:marRight w:val="0"/>
          <w:marTop w:val="0"/>
          <w:marBottom w:val="0"/>
          <w:divBdr>
            <w:top w:val="none" w:sz="0" w:space="0" w:color="auto"/>
            <w:left w:val="none" w:sz="0" w:space="0" w:color="auto"/>
            <w:bottom w:val="none" w:sz="0" w:space="0" w:color="auto"/>
            <w:right w:val="none" w:sz="0" w:space="0" w:color="auto"/>
          </w:divBdr>
        </w:div>
        <w:div w:id="2015765801">
          <w:marLeft w:val="480"/>
          <w:marRight w:val="0"/>
          <w:marTop w:val="0"/>
          <w:marBottom w:val="0"/>
          <w:divBdr>
            <w:top w:val="none" w:sz="0" w:space="0" w:color="auto"/>
            <w:left w:val="none" w:sz="0" w:space="0" w:color="auto"/>
            <w:bottom w:val="none" w:sz="0" w:space="0" w:color="auto"/>
            <w:right w:val="none" w:sz="0" w:space="0" w:color="auto"/>
          </w:divBdr>
        </w:div>
      </w:divsChild>
    </w:div>
    <w:div w:id="656543615">
      <w:bodyDiv w:val="1"/>
      <w:marLeft w:val="0"/>
      <w:marRight w:val="0"/>
      <w:marTop w:val="0"/>
      <w:marBottom w:val="0"/>
      <w:divBdr>
        <w:top w:val="none" w:sz="0" w:space="0" w:color="auto"/>
        <w:left w:val="none" w:sz="0" w:space="0" w:color="auto"/>
        <w:bottom w:val="none" w:sz="0" w:space="0" w:color="auto"/>
        <w:right w:val="none" w:sz="0" w:space="0" w:color="auto"/>
      </w:divBdr>
    </w:div>
    <w:div w:id="676467594">
      <w:bodyDiv w:val="1"/>
      <w:marLeft w:val="0"/>
      <w:marRight w:val="0"/>
      <w:marTop w:val="0"/>
      <w:marBottom w:val="0"/>
      <w:divBdr>
        <w:top w:val="none" w:sz="0" w:space="0" w:color="auto"/>
        <w:left w:val="none" w:sz="0" w:space="0" w:color="auto"/>
        <w:bottom w:val="none" w:sz="0" w:space="0" w:color="auto"/>
        <w:right w:val="none" w:sz="0" w:space="0" w:color="auto"/>
      </w:divBdr>
    </w:div>
    <w:div w:id="683895276">
      <w:bodyDiv w:val="1"/>
      <w:marLeft w:val="0"/>
      <w:marRight w:val="0"/>
      <w:marTop w:val="0"/>
      <w:marBottom w:val="0"/>
      <w:divBdr>
        <w:top w:val="none" w:sz="0" w:space="0" w:color="auto"/>
        <w:left w:val="none" w:sz="0" w:space="0" w:color="auto"/>
        <w:bottom w:val="none" w:sz="0" w:space="0" w:color="auto"/>
        <w:right w:val="none" w:sz="0" w:space="0" w:color="auto"/>
      </w:divBdr>
      <w:divsChild>
        <w:div w:id="1466046877">
          <w:marLeft w:val="480"/>
          <w:marRight w:val="0"/>
          <w:marTop w:val="0"/>
          <w:marBottom w:val="0"/>
          <w:divBdr>
            <w:top w:val="none" w:sz="0" w:space="0" w:color="auto"/>
            <w:left w:val="none" w:sz="0" w:space="0" w:color="auto"/>
            <w:bottom w:val="none" w:sz="0" w:space="0" w:color="auto"/>
            <w:right w:val="none" w:sz="0" w:space="0" w:color="auto"/>
          </w:divBdr>
        </w:div>
        <w:div w:id="2106992123">
          <w:marLeft w:val="480"/>
          <w:marRight w:val="0"/>
          <w:marTop w:val="0"/>
          <w:marBottom w:val="0"/>
          <w:divBdr>
            <w:top w:val="none" w:sz="0" w:space="0" w:color="auto"/>
            <w:left w:val="none" w:sz="0" w:space="0" w:color="auto"/>
            <w:bottom w:val="none" w:sz="0" w:space="0" w:color="auto"/>
            <w:right w:val="none" w:sz="0" w:space="0" w:color="auto"/>
          </w:divBdr>
        </w:div>
        <w:div w:id="444544343">
          <w:marLeft w:val="480"/>
          <w:marRight w:val="0"/>
          <w:marTop w:val="0"/>
          <w:marBottom w:val="0"/>
          <w:divBdr>
            <w:top w:val="none" w:sz="0" w:space="0" w:color="auto"/>
            <w:left w:val="none" w:sz="0" w:space="0" w:color="auto"/>
            <w:bottom w:val="none" w:sz="0" w:space="0" w:color="auto"/>
            <w:right w:val="none" w:sz="0" w:space="0" w:color="auto"/>
          </w:divBdr>
        </w:div>
        <w:div w:id="1451122075">
          <w:marLeft w:val="480"/>
          <w:marRight w:val="0"/>
          <w:marTop w:val="0"/>
          <w:marBottom w:val="0"/>
          <w:divBdr>
            <w:top w:val="none" w:sz="0" w:space="0" w:color="auto"/>
            <w:left w:val="none" w:sz="0" w:space="0" w:color="auto"/>
            <w:bottom w:val="none" w:sz="0" w:space="0" w:color="auto"/>
            <w:right w:val="none" w:sz="0" w:space="0" w:color="auto"/>
          </w:divBdr>
        </w:div>
        <w:div w:id="90128717">
          <w:marLeft w:val="480"/>
          <w:marRight w:val="0"/>
          <w:marTop w:val="0"/>
          <w:marBottom w:val="0"/>
          <w:divBdr>
            <w:top w:val="none" w:sz="0" w:space="0" w:color="auto"/>
            <w:left w:val="none" w:sz="0" w:space="0" w:color="auto"/>
            <w:bottom w:val="none" w:sz="0" w:space="0" w:color="auto"/>
            <w:right w:val="none" w:sz="0" w:space="0" w:color="auto"/>
          </w:divBdr>
        </w:div>
        <w:div w:id="686443389">
          <w:marLeft w:val="480"/>
          <w:marRight w:val="0"/>
          <w:marTop w:val="0"/>
          <w:marBottom w:val="0"/>
          <w:divBdr>
            <w:top w:val="none" w:sz="0" w:space="0" w:color="auto"/>
            <w:left w:val="none" w:sz="0" w:space="0" w:color="auto"/>
            <w:bottom w:val="none" w:sz="0" w:space="0" w:color="auto"/>
            <w:right w:val="none" w:sz="0" w:space="0" w:color="auto"/>
          </w:divBdr>
        </w:div>
        <w:div w:id="1674145141">
          <w:marLeft w:val="480"/>
          <w:marRight w:val="0"/>
          <w:marTop w:val="0"/>
          <w:marBottom w:val="0"/>
          <w:divBdr>
            <w:top w:val="none" w:sz="0" w:space="0" w:color="auto"/>
            <w:left w:val="none" w:sz="0" w:space="0" w:color="auto"/>
            <w:bottom w:val="none" w:sz="0" w:space="0" w:color="auto"/>
            <w:right w:val="none" w:sz="0" w:space="0" w:color="auto"/>
          </w:divBdr>
        </w:div>
        <w:div w:id="586039330">
          <w:marLeft w:val="480"/>
          <w:marRight w:val="0"/>
          <w:marTop w:val="0"/>
          <w:marBottom w:val="0"/>
          <w:divBdr>
            <w:top w:val="none" w:sz="0" w:space="0" w:color="auto"/>
            <w:left w:val="none" w:sz="0" w:space="0" w:color="auto"/>
            <w:bottom w:val="none" w:sz="0" w:space="0" w:color="auto"/>
            <w:right w:val="none" w:sz="0" w:space="0" w:color="auto"/>
          </w:divBdr>
        </w:div>
        <w:div w:id="1215627835">
          <w:marLeft w:val="480"/>
          <w:marRight w:val="0"/>
          <w:marTop w:val="0"/>
          <w:marBottom w:val="0"/>
          <w:divBdr>
            <w:top w:val="none" w:sz="0" w:space="0" w:color="auto"/>
            <w:left w:val="none" w:sz="0" w:space="0" w:color="auto"/>
            <w:bottom w:val="none" w:sz="0" w:space="0" w:color="auto"/>
            <w:right w:val="none" w:sz="0" w:space="0" w:color="auto"/>
          </w:divBdr>
        </w:div>
        <w:div w:id="1417165784">
          <w:marLeft w:val="480"/>
          <w:marRight w:val="0"/>
          <w:marTop w:val="0"/>
          <w:marBottom w:val="0"/>
          <w:divBdr>
            <w:top w:val="none" w:sz="0" w:space="0" w:color="auto"/>
            <w:left w:val="none" w:sz="0" w:space="0" w:color="auto"/>
            <w:bottom w:val="none" w:sz="0" w:space="0" w:color="auto"/>
            <w:right w:val="none" w:sz="0" w:space="0" w:color="auto"/>
          </w:divBdr>
        </w:div>
        <w:div w:id="811169779">
          <w:marLeft w:val="480"/>
          <w:marRight w:val="0"/>
          <w:marTop w:val="0"/>
          <w:marBottom w:val="0"/>
          <w:divBdr>
            <w:top w:val="none" w:sz="0" w:space="0" w:color="auto"/>
            <w:left w:val="none" w:sz="0" w:space="0" w:color="auto"/>
            <w:bottom w:val="none" w:sz="0" w:space="0" w:color="auto"/>
            <w:right w:val="none" w:sz="0" w:space="0" w:color="auto"/>
          </w:divBdr>
        </w:div>
        <w:div w:id="1094935897">
          <w:marLeft w:val="480"/>
          <w:marRight w:val="0"/>
          <w:marTop w:val="0"/>
          <w:marBottom w:val="0"/>
          <w:divBdr>
            <w:top w:val="none" w:sz="0" w:space="0" w:color="auto"/>
            <w:left w:val="none" w:sz="0" w:space="0" w:color="auto"/>
            <w:bottom w:val="none" w:sz="0" w:space="0" w:color="auto"/>
            <w:right w:val="none" w:sz="0" w:space="0" w:color="auto"/>
          </w:divBdr>
        </w:div>
        <w:div w:id="81535393">
          <w:marLeft w:val="480"/>
          <w:marRight w:val="0"/>
          <w:marTop w:val="0"/>
          <w:marBottom w:val="0"/>
          <w:divBdr>
            <w:top w:val="none" w:sz="0" w:space="0" w:color="auto"/>
            <w:left w:val="none" w:sz="0" w:space="0" w:color="auto"/>
            <w:bottom w:val="none" w:sz="0" w:space="0" w:color="auto"/>
            <w:right w:val="none" w:sz="0" w:space="0" w:color="auto"/>
          </w:divBdr>
        </w:div>
        <w:div w:id="2032534085">
          <w:marLeft w:val="480"/>
          <w:marRight w:val="0"/>
          <w:marTop w:val="0"/>
          <w:marBottom w:val="0"/>
          <w:divBdr>
            <w:top w:val="none" w:sz="0" w:space="0" w:color="auto"/>
            <w:left w:val="none" w:sz="0" w:space="0" w:color="auto"/>
            <w:bottom w:val="none" w:sz="0" w:space="0" w:color="auto"/>
            <w:right w:val="none" w:sz="0" w:space="0" w:color="auto"/>
          </w:divBdr>
        </w:div>
      </w:divsChild>
    </w:div>
    <w:div w:id="699211162">
      <w:bodyDiv w:val="1"/>
      <w:marLeft w:val="0"/>
      <w:marRight w:val="0"/>
      <w:marTop w:val="0"/>
      <w:marBottom w:val="0"/>
      <w:divBdr>
        <w:top w:val="none" w:sz="0" w:space="0" w:color="auto"/>
        <w:left w:val="none" w:sz="0" w:space="0" w:color="auto"/>
        <w:bottom w:val="none" w:sz="0" w:space="0" w:color="auto"/>
        <w:right w:val="none" w:sz="0" w:space="0" w:color="auto"/>
      </w:divBdr>
      <w:divsChild>
        <w:div w:id="1471483493">
          <w:marLeft w:val="480"/>
          <w:marRight w:val="0"/>
          <w:marTop w:val="0"/>
          <w:marBottom w:val="0"/>
          <w:divBdr>
            <w:top w:val="none" w:sz="0" w:space="0" w:color="auto"/>
            <w:left w:val="none" w:sz="0" w:space="0" w:color="auto"/>
            <w:bottom w:val="none" w:sz="0" w:space="0" w:color="auto"/>
            <w:right w:val="none" w:sz="0" w:space="0" w:color="auto"/>
          </w:divBdr>
        </w:div>
        <w:div w:id="6031154">
          <w:marLeft w:val="480"/>
          <w:marRight w:val="0"/>
          <w:marTop w:val="0"/>
          <w:marBottom w:val="0"/>
          <w:divBdr>
            <w:top w:val="none" w:sz="0" w:space="0" w:color="auto"/>
            <w:left w:val="none" w:sz="0" w:space="0" w:color="auto"/>
            <w:bottom w:val="none" w:sz="0" w:space="0" w:color="auto"/>
            <w:right w:val="none" w:sz="0" w:space="0" w:color="auto"/>
          </w:divBdr>
        </w:div>
        <w:div w:id="1768380062">
          <w:marLeft w:val="480"/>
          <w:marRight w:val="0"/>
          <w:marTop w:val="0"/>
          <w:marBottom w:val="0"/>
          <w:divBdr>
            <w:top w:val="none" w:sz="0" w:space="0" w:color="auto"/>
            <w:left w:val="none" w:sz="0" w:space="0" w:color="auto"/>
            <w:bottom w:val="none" w:sz="0" w:space="0" w:color="auto"/>
            <w:right w:val="none" w:sz="0" w:space="0" w:color="auto"/>
          </w:divBdr>
        </w:div>
        <w:div w:id="165630217">
          <w:marLeft w:val="480"/>
          <w:marRight w:val="0"/>
          <w:marTop w:val="0"/>
          <w:marBottom w:val="0"/>
          <w:divBdr>
            <w:top w:val="none" w:sz="0" w:space="0" w:color="auto"/>
            <w:left w:val="none" w:sz="0" w:space="0" w:color="auto"/>
            <w:bottom w:val="none" w:sz="0" w:space="0" w:color="auto"/>
            <w:right w:val="none" w:sz="0" w:space="0" w:color="auto"/>
          </w:divBdr>
        </w:div>
        <w:div w:id="41289189">
          <w:marLeft w:val="480"/>
          <w:marRight w:val="0"/>
          <w:marTop w:val="0"/>
          <w:marBottom w:val="0"/>
          <w:divBdr>
            <w:top w:val="none" w:sz="0" w:space="0" w:color="auto"/>
            <w:left w:val="none" w:sz="0" w:space="0" w:color="auto"/>
            <w:bottom w:val="none" w:sz="0" w:space="0" w:color="auto"/>
            <w:right w:val="none" w:sz="0" w:space="0" w:color="auto"/>
          </w:divBdr>
        </w:div>
        <w:div w:id="1257060308">
          <w:marLeft w:val="480"/>
          <w:marRight w:val="0"/>
          <w:marTop w:val="0"/>
          <w:marBottom w:val="0"/>
          <w:divBdr>
            <w:top w:val="none" w:sz="0" w:space="0" w:color="auto"/>
            <w:left w:val="none" w:sz="0" w:space="0" w:color="auto"/>
            <w:bottom w:val="none" w:sz="0" w:space="0" w:color="auto"/>
            <w:right w:val="none" w:sz="0" w:space="0" w:color="auto"/>
          </w:divBdr>
        </w:div>
        <w:div w:id="1094088515">
          <w:marLeft w:val="480"/>
          <w:marRight w:val="0"/>
          <w:marTop w:val="0"/>
          <w:marBottom w:val="0"/>
          <w:divBdr>
            <w:top w:val="none" w:sz="0" w:space="0" w:color="auto"/>
            <w:left w:val="none" w:sz="0" w:space="0" w:color="auto"/>
            <w:bottom w:val="none" w:sz="0" w:space="0" w:color="auto"/>
            <w:right w:val="none" w:sz="0" w:space="0" w:color="auto"/>
          </w:divBdr>
        </w:div>
        <w:div w:id="748310654">
          <w:marLeft w:val="480"/>
          <w:marRight w:val="0"/>
          <w:marTop w:val="0"/>
          <w:marBottom w:val="0"/>
          <w:divBdr>
            <w:top w:val="none" w:sz="0" w:space="0" w:color="auto"/>
            <w:left w:val="none" w:sz="0" w:space="0" w:color="auto"/>
            <w:bottom w:val="none" w:sz="0" w:space="0" w:color="auto"/>
            <w:right w:val="none" w:sz="0" w:space="0" w:color="auto"/>
          </w:divBdr>
        </w:div>
        <w:div w:id="2095004524">
          <w:marLeft w:val="480"/>
          <w:marRight w:val="0"/>
          <w:marTop w:val="0"/>
          <w:marBottom w:val="0"/>
          <w:divBdr>
            <w:top w:val="none" w:sz="0" w:space="0" w:color="auto"/>
            <w:left w:val="none" w:sz="0" w:space="0" w:color="auto"/>
            <w:bottom w:val="none" w:sz="0" w:space="0" w:color="auto"/>
            <w:right w:val="none" w:sz="0" w:space="0" w:color="auto"/>
          </w:divBdr>
        </w:div>
        <w:div w:id="1477184990">
          <w:marLeft w:val="480"/>
          <w:marRight w:val="0"/>
          <w:marTop w:val="0"/>
          <w:marBottom w:val="0"/>
          <w:divBdr>
            <w:top w:val="none" w:sz="0" w:space="0" w:color="auto"/>
            <w:left w:val="none" w:sz="0" w:space="0" w:color="auto"/>
            <w:bottom w:val="none" w:sz="0" w:space="0" w:color="auto"/>
            <w:right w:val="none" w:sz="0" w:space="0" w:color="auto"/>
          </w:divBdr>
        </w:div>
        <w:div w:id="1156338303">
          <w:marLeft w:val="480"/>
          <w:marRight w:val="0"/>
          <w:marTop w:val="0"/>
          <w:marBottom w:val="0"/>
          <w:divBdr>
            <w:top w:val="none" w:sz="0" w:space="0" w:color="auto"/>
            <w:left w:val="none" w:sz="0" w:space="0" w:color="auto"/>
            <w:bottom w:val="none" w:sz="0" w:space="0" w:color="auto"/>
            <w:right w:val="none" w:sz="0" w:space="0" w:color="auto"/>
          </w:divBdr>
        </w:div>
        <w:div w:id="1518157983">
          <w:marLeft w:val="480"/>
          <w:marRight w:val="0"/>
          <w:marTop w:val="0"/>
          <w:marBottom w:val="0"/>
          <w:divBdr>
            <w:top w:val="none" w:sz="0" w:space="0" w:color="auto"/>
            <w:left w:val="none" w:sz="0" w:space="0" w:color="auto"/>
            <w:bottom w:val="none" w:sz="0" w:space="0" w:color="auto"/>
            <w:right w:val="none" w:sz="0" w:space="0" w:color="auto"/>
          </w:divBdr>
        </w:div>
        <w:div w:id="1647855319">
          <w:marLeft w:val="480"/>
          <w:marRight w:val="0"/>
          <w:marTop w:val="0"/>
          <w:marBottom w:val="0"/>
          <w:divBdr>
            <w:top w:val="none" w:sz="0" w:space="0" w:color="auto"/>
            <w:left w:val="none" w:sz="0" w:space="0" w:color="auto"/>
            <w:bottom w:val="none" w:sz="0" w:space="0" w:color="auto"/>
            <w:right w:val="none" w:sz="0" w:space="0" w:color="auto"/>
          </w:divBdr>
        </w:div>
        <w:div w:id="1576279355">
          <w:marLeft w:val="480"/>
          <w:marRight w:val="0"/>
          <w:marTop w:val="0"/>
          <w:marBottom w:val="0"/>
          <w:divBdr>
            <w:top w:val="none" w:sz="0" w:space="0" w:color="auto"/>
            <w:left w:val="none" w:sz="0" w:space="0" w:color="auto"/>
            <w:bottom w:val="none" w:sz="0" w:space="0" w:color="auto"/>
            <w:right w:val="none" w:sz="0" w:space="0" w:color="auto"/>
          </w:divBdr>
        </w:div>
      </w:divsChild>
    </w:div>
    <w:div w:id="699938820">
      <w:bodyDiv w:val="1"/>
      <w:marLeft w:val="0"/>
      <w:marRight w:val="0"/>
      <w:marTop w:val="0"/>
      <w:marBottom w:val="0"/>
      <w:divBdr>
        <w:top w:val="none" w:sz="0" w:space="0" w:color="auto"/>
        <w:left w:val="none" w:sz="0" w:space="0" w:color="auto"/>
        <w:bottom w:val="none" w:sz="0" w:space="0" w:color="auto"/>
        <w:right w:val="none" w:sz="0" w:space="0" w:color="auto"/>
      </w:divBdr>
    </w:div>
    <w:div w:id="706953810">
      <w:bodyDiv w:val="1"/>
      <w:marLeft w:val="0"/>
      <w:marRight w:val="0"/>
      <w:marTop w:val="0"/>
      <w:marBottom w:val="0"/>
      <w:divBdr>
        <w:top w:val="none" w:sz="0" w:space="0" w:color="auto"/>
        <w:left w:val="none" w:sz="0" w:space="0" w:color="auto"/>
        <w:bottom w:val="none" w:sz="0" w:space="0" w:color="auto"/>
        <w:right w:val="none" w:sz="0" w:space="0" w:color="auto"/>
      </w:divBdr>
      <w:divsChild>
        <w:div w:id="1942952299">
          <w:marLeft w:val="0"/>
          <w:marRight w:val="0"/>
          <w:marTop w:val="0"/>
          <w:marBottom w:val="0"/>
          <w:divBdr>
            <w:top w:val="none" w:sz="0" w:space="0" w:color="auto"/>
            <w:left w:val="none" w:sz="0" w:space="0" w:color="auto"/>
            <w:bottom w:val="none" w:sz="0" w:space="0" w:color="auto"/>
            <w:right w:val="none" w:sz="0" w:space="0" w:color="auto"/>
          </w:divBdr>
        </w:div>
        <w:div w:id="705256597">
          <w:marLeft w:val="0"/>
          <w:marRight w:val="0"/>
          <w:marTop w:val="0"/>
          <w:marBottom w:val="0"/>
          <w:divBdr>
            <w:top w:val="none" w:sz="0" w:space="0" w:color="auto"/>
            <w:left w:val="none" w:sz="0" w:space="0" w:color="auto"/>
            <w:bottom w:val="none" w:sz="0" w:space="0" w:color="auto"/>
            <w:right w:val="none" w:sz="0" w:space="0" w:color="auto"/>
          </w:divBdr>
        </w:div>
        <w:div w:id="2086876574">
          <w:marLeft w:val="0"/>
          <w:marRight w:val="0"/>
          <w:marTop w:val="0"/>
          <w:marBottom w:val="0"/>
          <w:divBdr>
            <w:top w:val="none" w:sz="0" w:space="0" w:color="auto"/>
            <w:left w:val="none" w:sz="0" w:space="0" w:color="auto"/>
            <w:bottom w:val="none" w:sz="0" w:space="0" w:color="auto"/>
            <w:right w:val="none" w:sz="0" w:space="0" w:color="auto"/>
          </w:divBdr>
        </w:div>
        <w:div w:id="1795128465">
          <w:marLeft w:val="0"/>
          <w:marRight w:val="0"/>
          <w:marTop w:val="0"/>
          <w:marBottom w:val="0"/>
          <w:divBdr>
            <w:top w:val="none" w:sz="0" w:space="0" w:color="auto"/>
            <w:left w:val="none" w:sz="0" w:space="0" w:color="auto"/>
            <w:bottom w:val="none" w:sz="0" w:space="0" w:color="auto"/>
            <w:right w:val="none" w:sz="0" w:space="0" w:color="auto"/>
          </w:divBdr>
        </w:div>
        <w:div w:id="1276786303">
          <w:marLeft w:val="0"/>
          <w:marRight w:val="0"/>
          <w:marTop w:val="0"/>
          <w:marBottom w:val="0"/>
          <w:divBdr>
            <w:top w:val="none" w:sz="0" w:space="0" w:color="auto"/>
            <w:left w:val="none" w:sz="0" w:space="0" w:color="auto"/>
            <w:bottom w:val="none" w:sz="0" w:space="0" w:color="auto"/>
            <w:right w:val="none" w:sz="0" w:space="0" w:color="auto"/>
          </w:divBdr>
        </w:div>
        <w:div w:id="742143282">
          <w:marLeft w:val="0"/>
          <w:marRight w:val="0"/>
          <w:marTop w:val="0"/>
          <w:marBottom w:val="0"/>
          <w:divBdr>
            <w:top w:val="none" w:sz="0" w:space="0" w:color="auto"/>
            <w:left w:val="none" w:sz="0" w:space="0" w:color="auto"/>
            <w:bottom w:val="none" w:sz="0" w:space="0" w:color="auto"/>
            <w:right w:val="none" w:sz="0" w:space="0" w:color="auto"/>
          </w:divBdr>
        </w:div>
        <w:div w:id="1337852356">
          <w:marLeft w:val="0"/>
          <w:marRight w:val="0"/>
          <w:marTop w:val="0"/>
          <w:marBottom w:val="0"/>
          <w:divBdr>
            <w:top w:val="none" w:sz="0" w:space="0" w:color="auto"/>
            <w:left w:val="none" w:sz="0" w:space="0" w:color="auto"/>
            <w:bottom w:val="none" w:sz="0" w:space="0" w:color="auto"/>
            <w:right w:val="none" w:sz="0" w:space="0" w:color="auto"/>
          </w:divBdr>
        </w:div>
        <w:div w:id="1896160136">
          <w:marLeft w:val="0"/>
          <w:marRight w:val="0"/>
          <w:marTop w:val="0"/>
          <w:marBottom w:val="0"/>
          <w:divBdr>
            <w:top w:val="none" w:sz="0" w:space="0" w:color="auto"/>
            <w:left w:val="none" w:sz="0" w:space="0" w:color="auto"/>
            <w:bottom w:val="none" w:sz="0" w:space="0" w:color="auto"/>
            <w:right w:val="none" w:sz="0" w:space="0" w:color="auto"/>
          </w:divBdr>
        </w:div>
        <w:div w:id="280260775">
          <w:marLeft w:val="0"/>
          <w:marRight w:val="0"/>
          <w:marTop w:val="0"/>
          <w:marBottom w:val="0"/>
          <w:divBdr>
            <w:top w:val="none" w:sz="0" w:space="0" w:color="auto"/>
            <w:left w:val="none" w:sz="0" w:space="0" w:color="auto"/>
            <w:bottom w:val="none" w:sz="0" w:space="0" w:color="auto"/>
            <w:right w:val="none" w:sz="0" w:space="0" w:color="auto"/>
          </w:divBdr>
        </w:div>
        <w:div w:id="685592779">
          <w:marLeft w:val="0"/>
          <w:marRight w:val="0"/>
          <w:marTop w:val="0"/>
          <w:marBottom w:val="0"/>
          <w:divBdr>
            <w:top w:val="none" w:sz="0" w:space="0" w:color="auto"/>
            <w:left w:val="none" w:sz="0" w:space="0" w:color="auto"/>
            <w:bottom w:val="none" w:sz="0" w:space="0" w:color="auto"/>
            <w:right w:val="none" w:sz="0" w:space="0" w:color="auto"/>
          </w:divBdr>
        </w:div>
        <w:div w:id="1870486192">
          <w:marLeft w:val="0"/>
          <w:marRight w:val="0"/>
          <w:marTop w:val="0"/>
          <w:marBottom w:val="0"/>
          <w:divBdr>
            <w:top w:val="none" w:sz="0" w:space="0" w:color="auto"/>
            <w:left w:val="none" w:sz="0" w:space="0" w:color="auto"/>
            <w:bottom w:val="none" w:sz="0" w:space="0" w:color="auto"/>
            <w:right w:val="none" w:sz="0" w:space="0" w:color="auto"/>
          </w:divBdr>
        </w:div>
        <w:div w:id="1367759267">
          <w:marLeft w:val="0"/>
          <w:marRight w:val="0"/>
          <w:marTop w:val="0"/>
          <w:marBottom w:val="0"/>
          <w:divBdr>
            <w:top w:val="none" w:sz="0" w:space="0" w:color="auto"/>
            <w:left w:val="none" w:sz="0" w:space="0" w:color="auto"/>
            <w:bottom w:val="none" w:sz="0" w:space="0" w:color="auto"/>
            <w:right w:val="none" w:sz="0" w:space="0" w:color="auto"/>
          </w:divBdr>
        </w:div>
        <w:div w:id="593394683">
          <w:marLeft w:val="0"/>
          <w:marRight w:val="0"/>
          <w:marTop w:val="0"/>
          <w:marBottom w:val="0"/>
          <w:divBdr>
            <w:top w:val="none" w:sz="0" w:space="0" w:color="auto"/>
            <w:left w:val="none" w:sz="0" w:space="0" w:color="auto"/>
            <w:bottom w:val="none" w:sz="0" w:space="0" w:color="auto"/>
            <w:right w:val="none" w:sz="0" w:space="0" w:color="auto"/>
          </w:divBdr>
        </w:div>
        <w:div w:id="458032886">
          <w:marLeft w:val="0"/>
          <w:marRight w:val="0"/>
          <w:marTop w:val="0"/>
          <w:marBottom w:val="0"/>
          <w:divBdr>
            <w:top w:val="none" w:sz="0" w:space="0" w:color="auto"/>
            <w:left w:val="none" w:sz="0" w:space="0" w:color="auto"/>
            <w:bottom w:val="none" w:sz="0" w:space="0" w:color="auto"/>
            <w:right w:val="none" w:sz="0" w:space="0" w:color="auto"/>
          </w:divBdr>
        </w:div>
        <w:div w:id="1732267640">
          <w:marLeft w:val="0"/>
          <w:marRight w:val="0"/>
          <w:marTop w:val="0"/>
          <w:marBottom w:val="0"/>
          <w:divBdr>
            <w:top w:val="none" w:sz="0" w:space="0" w:color="auto"/>
            <w:left w:val="none" w:sz="0" w:space="0" w:color="auto"/>
            <w:bottom w:val="none" w:sz="0" w:space="0" w:color="auto"/>
            <w:right w:val="none" w:sz="0" w:space="0" w:color="auto"/>
          </w:divBdr>
        </w:div>
      </w:divsChild>
    </w:div>
    <w:div w:id="729424352">
      <w:bodyDiv w:val="1"/>
      <w:marLeft w:val="0"/>
      <w:marRight w:val="0"/>
      <w:marTop w:val="0"/>
      <w:marBottom w:val="0"/>
      <w:divBdr>
        <w:top w:val="none" w:sz="0" w:space="0" w:color="auto"/>
        <w:left w:val="none" w:sz="0" w:space="0" w:color="auto"/>
        <w:bottom w:val="none" w:sz="0" w:space="0" w:color="auto"/>
        <w:right w:val="none" w:sz="0" w:space="0" w:color="auto"/>
      </w:divBdr>
    </w:div>
    <w:div w:id="733432353">
      <w:bodyDiv w:val="1"/>
      <w:marLeft w:val="0"/>
      <w:marRight w:val="0"/>
      <w:marTop w:val="0"/>
      <w:marBottom w:val="0"/>
      <w:divBdr>
        <w:top w:val="none" w:sz="0" w:space="0" w:color="auto"/>
        <w:left w:val="none" w:sz="0" w:space="0" w:color="auto"/>
        <w:bottom w:val="none" w:sz="0" w:space="0" w:color="auto"/>
        <w:right w:val="none" w:sz="0" w:space="0" w:color="auto"/>
      </w:divBdr>
    </w:div>
    <w:div w:id="733510018">
      <w:bodyDiv w:val="1"/>
      <w:marLeft w:val="0"/>
      <w:marRight w:val="0"/>
      <w:marTop w:val="0"/>
      <w:marBottom w:val="0"/>
      <w:divBdr>
        <w:top w:val="none" w:sz="0" w:space="0" w:color="auto"/>
        <w:left w:val="none" w:sz="0" w:space="0" w:color="auto"/>
        <w:bottom w:val="none" w:sz="0" w:space="0" w:color="auto"/>
        <w:right w:val="none" w:sz="0" w:space="0" w:color="auto"/>
      </w:divBdr>
    </w:div>
    <w:div w:id="734473014">
      <w:bodyDiv w:val="1"/>
      <w:marLeft w:val="0"/>
      <w:marRight w:val="0"/>
      <w:marTop w:val="0"/>
      <w:marBottom w:val="0"/>
      <w:divBdr>
        <w:top w:val="none" w:sz="0" w:space="0" w:color="auto"/>
        <w:left w:val="none" w:sz="0" w:space="0" w:color="auto"/>
        <w:bottom w:val="none" w:sz="0" w:space="0" w:color="auto"/>
        <w:right w:val="none" w:sz="0" w:space="0" w:color="auto"/>
      </w:divBdr>
    </w:div>
    <w:div w:id="739639316">
      <w:bodyDiv w:val="1"/>
      <w:marLeft w:val="0"/>
      <w:marRight w:val="0"/>
      <w:marTop w:val="0"/>
      <w:marBottom w:val="0"/>
      <w:divBdr>
        <w:top w:val="none" w:sz="0" w:space="0" w:color="auto"/>
        <w:left w:val="none" w:sz="0" w:space="0" w:color="auto"/>
        <w:bottom w:val="none" w:sz="0" w:space="0" w:color="auto"/>
        <w:right w:val="none" w:sz="0" w:space="0" w:color="auto"/>
      </w:divBdr>
    </w:div>
    <w:div w:id="763914045">
      <w:bodyDiv w:val="1"/>
      <w:marLeft w:val="0"/>
      <w:marRight w:val="0"/>
      <w:marTop w:val="0"/>
      <w:marBottom w:val="0"/>
      <w:divBdr>
        <w:top w:val="none" w:sz="0" w:space="0" w:color="auto"/>
        <w:left w:val="none" w:sz="0" w:space="0" w:color="auto"/>
        <w:bottom w:val="none" w:sz="0" w:space="0" w:color="auto"/>
        <w:right w:val="none" w:sz="0" w:space="0" w:color="auto"/>
      </w:divBdr>
    </w:div>
    <w:div w:id="765462456">
      <w:bodyDiv w:val="1"/>
      <w:marLeft w:val="0"/>
      <w:marRight w:val="0"/>
      <w:marTop w:val="0"/>
      <w:marBottom w:val="0"/>
      <w:divBdr>
        <w:top w:val="none" w:sz="0" w:space="0" w:color="auto"/>
        <w:left w:val="none" w:sz="0" w:space="0" w:color="auto"/>
        <w:bottom w:val="none" w:sz="0" w:space="0" w:color="auto"/>
        <w:right w:val="none" w:sz="0" w:space="0" w:color="auto"/>
      </w:divBdr>
      <w:divsChild>
        <w:div w:id="1562255969">
          <w:marLeft w:val="480"/>
          <w:marRight w:val="0"/>
          <w:marTop w:val="0"/>
          <w:marBottom w:val="0"/>
          <w:divBdr>
            <w:top w:val="none" w:sz="0" w:space="0" w:color="auto"/>
            <w:left w:val="none" w:sz="0" w:space="0" w:color="auto"/>
            <w:bottom w:val="none" w:sz="0" w:space="0" w:color="auto"/>
            <w:right w:val="none" w:sz="0" w:space="0" w:color="auto"/>
          </w:divBdr>
        </w:div>
        <w:div w:id="686909219">
          <w:marLeft w:val="480"/>
          <w:marRight w:val="0"/>
          <w:marTop w:val="0"/>
          <w:marBottom w:val="0"/>
          <w:divBdr>
            <w:top w:val="none" w:sz="0" w:space="0" w:color="auto"/>
            <w:left w:val="none" w:sz="0" w:space="0" w:color="auto"/>
            <w:bottom w:val="none" w:sz="0" w:space="0" w:color="auto"/>
            <w:right w:val="none" w:sz="0" w:space="0" w:color="auto"/>
          </w:divBdr>
        </w:div>
        <w:div w:id="1486970193">
          <w:marLeft w:val="480"/>
          <w:marRight w:val="0"/>
          <w:marTop w:val="0"/>
          <w:marBottom w:val="0"/>
          <w:divBdr>
            <w:top w:val="none" w:sz="0" w:space="0" w:color="auto"/>
            <w:left w:val="none" w:sz="0" w:space="0" w:color="auto"/>
            <w:bottom w:val="none" w:sz="0" w:space="0" w:color="auto"/>
            <w:right w:val="none" w:sz="0" w:space="0" w:color="auto"/>
          </w:divBdr>
        </w:div>
        <w:div w:id="1126464202">
          <w:marLeft w:val="480"/>
          <w:marRight w:val="0"/>
          <w:marTop w:val="0"/>
          <w:marBottom w:val="0"/>
          <w:divBdr>
            <w:top w:val="none" w:sz="0" w:space="0" w:color="auto"/>
            <w:left w:val="none" w:sz="0" w:space="0" w:color="auto"/>
            <w:bottom w:val="none" w:sz="0" w:space="0" w:color="auto"/>
            <w:right w:val="none" w:sz="0" w:space="0" w:color="auto"/>
          </w:divBdr>
        </w:div>
        <w:div w:id="1076367825">
          <w:marLeft w:val="480"/>
          <w:marRight w:val="0"/>
          <w:marTop w:val="0"/>
          <w:marBottom w:val="0"/>
          <w:divBdr>
            <w:top w:val="none" w:sz="0" w:space="0" w:color="auto"/>
            <w:left w:val="none" w:sz="0" w:space="0" w:color="auto"/>
            <w:bottom w:val="none" w:sz="0" w:space="0" w:color="auto"/>
            <w:right w:val="none" w:sz="0" w:space="0" w:color="auto"/>
          </w:divBdr>
        </w:div>
        <w:div w:id="936326124">
          <w:marLeft w:val="480"/>
          <w:marRight w:val="0"/>
          <w:marTop w:val="0"/>
          <w:marBottom w:val="0"/>
          <w:divBdr>
            <w:top w:val="none" w:sz="0" w:space="0" w:color="auto"/>
            <w:left w:val="none" w:sz="0" w:space="0" w:color="auto"/>
            <w:bottom w:val="none" w:sz="0" w:space="0" w:color="auto"/>
            <w:right w:val="none" w:sz="0" w:space="0" w:color="auto"/>
          </w:divBdr>
        </w:div>
        <w:div w:id="151331869">
          <w:marLeft w:val="480"/>
          <w:marRight w:val="0"/>
          <w:marTop w:val="0"/>
          <w:marBottom w:val="0"/>
          <w:divBdr>
            <w:top w:val="none" w:sz="0" w:space="0" w:color="auto"/>
            <w:left w:val="none" w:sz="0" w:space="0" w:color="auto"/>
            <w:bottom w:val="none" w:sz="0" w:space="0" w:color="auto"/>
            <w:right w:val="none" w:sz="0" w:space="0" w:color="auto"/>
          </w:divBdr>
        </w:div>
        <w:div w:id="1254388948">
          <w:marLeft w:val="480"/>
          <w:marRight w:val="0"/>
          <w:marTop w:val="0"/>
          <w:marBottom w:val="0"/>
          <w:divBdr>
            <w:top w:val="none" w:sz="0" w:space="0" w:color="auto"/>
            <w:left w:val="none" w:sz="0" w:space="0" w:color="auto"/>
            <w:bottom w:val="none" w:sz="0" w:space="0" w:color="auto"/>
            <w:right w:val="none" w:sz="0" w:space="0" w:color="auto"/>
          </w:divBdr>
        </w:div>
        <w:div w:id="1802379170">
          <w:marLeft w:val="480"/>
          <w:marRight w:val="0"/>
          <w:marTop w:val="0"/>
          <w:marBottom w:val="0"/>
          <w:divBdr>
            <w:top w:val="none" w:sz="0" w:space="0" w:color="auto"/>
            <w:left w:val="none" w:sz="0" w:space="0" w:color="auto"/>
            <w:bottom w:val="none" w:sz="0" w:space="0" w:color="auto"/>
            <w:right w:val="none" w:sz="0" w:space="0" w:color="auto"/>
          </w:divBdr>
        </w:div>
        <w:div w:id="576941830">
          <w:marLeft w:val="480"/>
          <w:marRight w:val="0"/>
          <w:marTop w:val="0"/>
          <w:marBottom w:val="0"/>
          <w:divBdr>
            <w:top w:val="none" w:sz="0" w:space="0" w:color="auto"/>
            <w:left w:val="none" w:sz="0" w:space="0" w:color="auto"/>
            <w:bottom w:val="none" w:sz="0" w:space="0" w:color="auto"/>
            <w:right w:val="none" w:sz="0" w:space="0" w:color="auto"/>
          </w:divBdr>
        </w:div>
        <w:div w:id="758450290">
          <w:marLeft w:val="480"/>
          <w:marRight w:val="0"/>
          <w:marTop w:val="0"/>
          <w:marBottom w:val="0"/>
          <w:divBdr>
            <w:top w:val="none" w:sz="0" w:space="0" w:color="auto"/>
            <w:left w:val="none" w:sz="0" w:space="0" w:color="auto"/>
            <w:bottom w:val="none" w:sz="0" w:space="0" w:color="auto"/>
            <w:right w:val="none" w:sz="0" w:space="0" w:color="auto"/>
          </w:divBdr>
        </w:div>
        <w:div w:id="438450043">
          <w:marLeft w:val="480"/>
          <w:marRight w:val="0"/>
          <w:marTop w:val="0"/>
          <w:marBottom w:val="0"/>
          <w:divBdr>
            <w:top w:val="none" w:sz="0" w:space="0" w:color="auto"/>
            <w:left w:val="none" w:sz="0" w:space="0" w:color="auto"/>
            <w:bottom w:val="none" w:sz="0" w:space="0" w:color="auto"/>
            <w:right w:val="none" w:sz="0" w:space="0" w:color="auto"/>
          </w:divBdr>
        </w:div>
        <w:div w:id="1289507486">
          <w:marLeft w:val="480"/>
          <w:marRight w:val="0"/>
          <w:marTop w:val="0"/>
          <w:marBottom w:val="0"/>
          <w:divBdr>
            <w:top w:val="none" w:sz="0" w:space="0" w:color="auto"/>
            <w:left w:val="none" w:sz="0" w:space="0" w:color="auto"/>
            <w:bottom w:val="none" w:sz="0" w:space="0" w:color="auto"/>
            <w:right w:val="none" w:sz="0" w:space="0" w:color="auto"/>
          </w:divBdr>
        </w:div>
        <w:div w:id="514685829">
          <w:marLeft w:val="480"/>
          <w:marRight w:val="0"/>
          <w:marTop w:val="0"/>
          <w:marBottom w:val="0"/>
          <w:divBdr>
            <w:top w:val="none" w:sz="0" w:space="0" w:color="auto"/>
            <w:left w:val="none" w:sz="0" w:space="0" w:color="auto"/>
            <w:bottom w:val="none" w:sz="0" w:space="0" w:color="auto"/>
            <w:right w:val="none" w:sz="0" w:space="0" w:color="auto"/>
          </w:divBdr>
        </w:div>
      </w:divsChild>
    </w:div>
    <w:div w:id="777138328">
      <w:bodyDiv w:val="1"/>
      <w:marLeft w:val="0"/>
      <w:marRight w:val="0"/>
      <w:marTop w:val="0"/>
      <w:marBottom w:val="0"/>
      <w:divBdr>
        <w:top w:val="none" w:sz="0" w:space="0" w:color="auto"/>
        <w:left w:val="none" w:sz="0" w:space="0" w:color="auto"/>
        <w:bottom w:val="none" w:sz="0" w:space="0" w:color="auto"/>
        <w:right w:val="none" w:sz="0" w:space="0" w:color="auto"/>
      </w:divBdr>
    </w:div>
    <w:div w:id="779496723">
      <w:bodyDiv w:val="1"/>
      <w:marLeft w:val="0"/>
      <w:marRight w:val="0"/>
      <w:marTop w:val="0"/>
      <w:marBottom w:val="0"/>
      <w:divBdr>
        <w:top w:val="none" w:sz="0" w:space="0" w:color="auto"/>
        <w:left w:val="none" w:sz="0" w:space="0" w:color="auto"/>
        <w:bottom w:val="none" w:sz="0" w:space="0" w:color="auto"/>
        <w:right w:val="none" w:sz="0" w:space="0" w:color="auto"/>
      </w:divBdr>
      <w:divsChild>
        <w:div w:id="101535328">
          <w:marLeft w:val="480"/>
          <w:marRight w:val="0"/>
          <w:marTop w:val="0"/>
          <w:marBottom w:val="0"/>
          <w:divBdr>
            <w:top w:val="none" w:sz="0" w:space="0" w:color="auto"/>
            <w:left w:val="none" w:sz="0" w:space="0" w:color="auto"/>
            <w:bottom w:val="none" w:sz="0" w:space="0" w:color="auto"/>
            <w:right w:val="none" w:sz="0" w:space="0" w:color="auto"/>
          </w:divBdr>
        </w:div>
        <w:div w:id="173417876">
          <w:marLeft w:val="480"/>
          <w:marRight w:val="0"/>
          <w:marTop w:val="0"/>
          <w:marBottom w:val="0"/>
          <w:divBdr>
            <w:top w:val="none" w:sz="0" w:space="0" w:color="auto"/>
            <w:left w:val="none" w:sz="0" w:space="0" w:color="auto"/>
            <w:bottom w:val="none" w:sz="0" w:space="0" w:color="auto"/>
            <w:right w:val="none" w:sz="0" w:space="0" w:color="auto"/>
          </w:divBdr>
        </w:div>
        <w:div w:id="402336035">
          <w:marLeft w:val="480"/>
          <w:marRight w:val="0"/>
          <w:marTop w:val="0"/>
          <w:marBottom w:val="0"/>
          <w:divBdr>
            <w:top w:val="none" w:sz="0" w:space="0" w:color="auto"/>
            <w:left w:val="none" w:sz="0" w:space="0" w:color="auto"/>
            <w:bottom w:val="none" w:sz="0" w:space="0" w:color="auto"/>
            <w:right w:val="none" w:sz="0" w:space="0" w:color="auto"/>
          </w:divBdr>
        </w:div>
        <w:div w:id="463236333">
          <w:marLeft w:val="480"/>
          <w:marRight w:val="0"/>
          <w:marTop w:val="0"/>
          <w:marBottom w:val="0"/>
          <w:divBdr>
            <w:top w:val="none" w:sz="0" w:space="0" w:color="auto"/>
            <w:left w:val="none" w:sz="0" w:space="0" w:color="auto"/>
            <w:bottom w:val="none" w:sz="0" w:space="0" w:color="auto"/>
            <w:right w:val="none" w:sz="0" w:space="0" w:color="auto"/>
          </w:divBdr>
        </w:div>
        <w:div w:id="499127552">
          <w:marLeft w:val="480"/>
          <w:marRight w:val="0"/>
          <w:marTop w:val="0"/>
          <w:marBottom w:val="0"/>
          <w:divBdr>
            <w:top w:val="none" w:sz="0" w:space="0" w:color="auto"/>
            <w:left w:val="none" w:sz="0" w:space="0" w:color="auto"/>
            <w:bottom w:val="none" w:sz="0" w:space="0" w:color="auto"/>
            <w:right w:val="none" w:sz="0" w:space="0" w:color="auto"/>
          </w:divBdr>
        </w:div>
        <w:div w:id="790174642">
          <w:marLeft w:val="480"/>
          <w:marRight w:val="0"/>
          <w:marTop w:val="0"/>
          <w:marBottom w:val="0"/>
          <w:divBdr>
            <w:top w:val="none" w:sz="0" w:space="0" w:color="auto"/>
            <w:left w:val="none" w:sz="0" w:space="0" w:color="auto"/>
            <w:bottom w:val="none" w:sz="0" w:space="0" w:color="auto"/>
            <w:right w:val="none" w:sz="0" w:space="0" w:color="auto"/>
          </w:divBdr>
        </w:div>
        <w:div w:id="971204568">
          <w:marLeft w:val="480"/>
          <w:marRight w:val="0"/>
          <w:marTop w:val="0"/>
          <w:marBottom w:val="0"/>
          <w:divBdr>
            <w:top w:val="none" w:sz="0" w:space="0" w:color="auto"/>
            <w:left w:val="none" w:sz="0" w:space="0" w:color="auto"/>
            <w:bottom w:val="none" w:sz="0" w:space="0" w:color="auto"/>
            <w:right w:val="none" w:sz="0" w:space="0" w:color="auto"/>
          </w:divBdr>
        </w:div>
        <w:div w:id="972178375">
          <w:marLeft w:val="480"/>
          <w:marRight w:val="0"/>
          <w:marTop w:val="0"/>
          <w:marBottom w:val="0"/>
          <w:divBdr>
            <w:top w:val="none" w:sz="0" w:space="0" w:color="auto"/>
            <w:left w:val="none" w:sz="0" w:space="0" w:color="auto"/>
            <w:bottom w:val="none" w:sz="0" w:space="0" w:color="auto"/>
            <w:right w:val="none" w:sz="0" w:space="0" w:color="auto"/>
          </w:divBdr>
        </w:div>
        <w:div w:id="982731758">
          <w:marLeft w:val="480"/>
          <w:marRight w:val="0"/>
          <w:marTop w:val="0"/>
          <w:marBottom w:val="0"/>
          <w:divBdr>
            <w:top w:val="none" w:sz="0" w:space="0" w:color="auto"/>
            <w:left w:val="none" w:sz="0" w:space="0" w:color="auto"/>
            <w:bottom w:val="none" w:sz="0" w:space="0" w:color="auto"/>
            <w:right w:val="none" w:sz="0" w:space="0" w:color="auto"/>
          </w:divBdr>
        </w:div>
        <w:div w:id="1090005076">
          <w:marLeft w:val="480"/>
          <w:marRight w:val="0"/>
          <w:marTop w:val="0"/>
          <w:marBottom w:val="0"/>
          <w:divBdr>
            <w:top w:val="none" w:sz="0" w:space="0" w:color="auto"/>
            <w:left w:val="none" w:sz="0" w:space="0" w:color="auto"/>
            <w:bottom w:val="none" w:sz="0" w:space="0" w:color="auto"/>
            <w:right w:val="none" w:sz="0" w:space="0" w:color="auto"/>
          </w:divBdr>
        </w:div>
        <w:div w:id="1126584819">
          <w:marLeft w:val="480"/>
          <w:marRight w:val="0"/>
          <w:marTop w:val="0"/>
          <w:marBottom w:val="0"/>
          <w:divBdr>
            <w:top w:val="none" w:sz="0" w:space="0" w:color="auto"/>
            <w:left w:val="none" w:sz="0" w:space="0" w:color="auto"/>
            <w:bottom w:val="none" w:sz="0" w:space="0" w:color="auto"/>
            <w:right w:val="none" w:sz="0" w:space="0" w:color="auto"/>
          </w:divBdr>
        </w:div>
        <w:div w:id="1191644935">
          <w:marLeft w:val="480"/>
          <w:marRight w:val="0"/>
          <w:marTop w:val="0"/>
          <w:marBottom w:val="0"/>
          <w:divBdr>
            <w:top w:val="none" w:sz="0" w:space="0" w:color="auto"/>
            <w:left w:val="none" w:sz="0" w:space="0" w:color="auto"/>
            <w:bottom w:val="none" w:sz="0" w:space="0" w:color="auto"/>
            <w:right w:val="none" w:sz="0" w:space="0" w:color="auto"/>
          </w:divBdr>
        </w:div>
        <w:div w:id="1435175694">
          <w:marLeft w:val="480"/>
          <w:marRight w:val="0"/>
          <w:marTop w:val="0"/>
          <w:marBottom w:val="0"/>
          <w:divBdr>
            <w:top w:val="none" w:sz="0" w:space="0" w:color="auto"/>
            <w:left w:val="none" w:sz="0" w:space="0" w:color="auto"/>
            <w:bottom w:val="none" w:sz="0" w:space="0" w:color="auto"/>
            <w:right w:val="none" w:sz="0" w:space="0" w:color="auto"/>
          </w:divBdr>
        </w:div>
        <w:div w:id="1838958520">
          <w:marLeft w:val="480"/>
          <w:marRight w:val="0"/>
          <w:marTop w:val="0"/>
          <w:marBottom w:val="0"/>
          <w:divBdr>
            <w:top w:val="none" w:sz="0" w:space="0" w:color="auto"/>
            <w:left w:val="none" w:sz="0" w:space="0" w:color="auto"/>
            <w:bottom w:val="none" w:sz="0" w:space="0" w:color="auto"/>
            <w:right w:val="none" w:sz="0" w:space="0" w:color="auto"/>
          </w:divBdr>
        </w:div>
        <w:div w:id="1965036232">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9130">
      <w:bodyDiv w:val="1"/>
      <w:marLeft w:val="0"/>
      <w:marRight w:val="0"/>
      <w:marTop w:val="0"/>
      <w:marBottom w:val="0"/>
      <w:divBdr>
        <w:top w:val="none" w:sz="0" w:space="0" w:color="auto"/>
        <w:left w:val="none" w:sz="0" w:space="0" w:color="auto"/>
        <w:bottom w:val="none" w:sz="0" w:space="0" w:color="auto"/>
        <w:right w:val="none" w:sz="0" w:space="0" w:color="auto"/>
      </w:divBdr>
    </w:div>
    <w:div w:id="802382321">
      <w:bodyDiv w:val="1"/>
      <w:marLeft w:val="0"/>
      <w:marRight w:val="0"/>
      <w:marTop w:val="0"/>
      <w:marBottom w:val="0"/>
      <w:divBdr>
        <w:top w:val="none" w:sz="0" w:space="0" w:color="auto"/>
        <w:left w:val="none" w:sz="0" w:space="0" w:color="auto"/>
        <w:bottom w:val="none" w:sz="0" w:space="0" w:color="auto"/>
        <w:right w:val="none" w:sz="0" w:space="0" w:color="auto"/>
      </w:divBdr>
    </w:div>
    <w:div w:id="813569023">
      <w:bodyDiv w:val="1"/>
      <w:marLeft w:val="0"/>
      <w:marRight w:val="0"/>
      <w:marTop w:val="0"/>
      <w:marBottom w:val="0"/>
      <w:divBdr>
        <w:top w:val="none" w:sz="0" w:space="0" w:color="auto"/>
        <w:left w:val="none" w:sz="0" w:space="0" w:color="auto"/>
        <w:bottom w:val="none" w:sz="0" w:space="0" w:color="auto"/>
        <w:right w:val="none" w:sz="0" w:space="0" w:color="auto"/>
      </w:divBdr>
    </w:div>
    <w:div w:id="825052369">
      <w:bodyDiv w:val="1"/>
      <w:marLeft w:val="0"/>
      <w:marRight w:val="0"/>
      <w:marTop w:val="0"/>
      <w:marBottom w:val="0"/>
      <w:divBdr>
        <w:top w:val="none" w:sz="0" w:space="0" w:color="auto"/>
        <w:left w:val="none" w:sz="0" w:space="0" w:color="auto"/>
        <w:bottom w:val="none" w:sz="0" w:space="0" w:color="auto"/>
        <w:right w:val="none" w:sz="0" w:space="0" w:color="auto"/>
      </w:divBdr>
    </w:div>
    <w:div w:id="832911818">
      <w:bodyDiv w:val="1"/>
      <w:marLeft w:val="0"/>
      <w:marRight w:val="0"/>
      <w:marTop w:val="0"/>
      <w:marBottom w:val="0"/>
      <w:divBdr>
        <w:top w:val="none" w:sz="0" w:space="0" w:color="auto"/>
        <w:left w:val="none" w:sz="0" w:space="0" w:color="auto"/>
        <w:bottom w:val="none" w:sz="0" w:space="0" w:color="auto"/>
        <w:right w:val="none" w:sz="0" w:space="0" w:color="auto"/>
      </w:divBdr>
    </w:div>
    <w:div w:id="835145565">
      <w:bodyDiv w:val="1"/>
      <w:marLeft w:val="0"/>
      <w:marRight w:val="0"/>
      <w:marTop w:val="0"/>
      <w:marBottom w:val="0"/>
      <w:divBdr>
        <w:top w:val="none" w:sz="0" w:space="0" w:color="auto"/>
        <w:left w:val="none" w:sz="0" w:space="0" w:color="auto"/>
        <w:bottom w:val="none" w:sz="0" w:space="0" w:color="auto"/>
        <w:right w:val="none" w:sz="0" w:space="0" w:color="auto"/>
      </w:divBdr>
      <w:divsChild>
        <w:div w:id="1060598342">
          <w:marLeft w:val="480"/>
          <w:marRight w:val="0"/>
          <w:marTop w:val="0"/>
          <w:marBottom w:val="0"/>
          <w:divBdr>
            <w:top w:val="none" w:sz="0" w:space="0" w:color="auto"/>
            <w:left w:val="none" w:sz="0" w:space="0" w:color="auto"/>
            <w:bottom w:val="none" w:sz="0" w:space="0" w:color="auto"/>
            <w:right w:val="none" w:sz="0" w:space="0" w:color="auto"/>
          </w:divBdr>
        </w:div>
        <w:div w:id="2032298634">
          <w:marLeft w:val="480"/>
          <w:marRight w:val="0"/>
          <w:marTop w:val="0"/>
          <w:marBottom w:val="0"/>
          <w:divBdr>
            <w:top w:val="none" w:sz="0" w:space="0" w:color="auto"/>
            <w:left w:val="none" w:sz="0" w:space="0" w:color="auto"/>
            <w:bottom w:val="none" w:sz="0" w:space="0" w:color="auto"/>
            <w:right w:val="none" w:sz="0" w:space="0" w:color="auto"/>
          </w:divBdr>
        </w:div>
        <w:div w:id="781845549">
          <w:marLeft w:val="480"/>
          <w:marRight w:val="0"/>
          <w:marTop w:val="0"/>
          <w:marBottom w:val="0"/>
          <w:divBdr>
            <w:top w:val="none" w:sz="0" w:space="0" w:color="auto"/>
            <w:left w:val="none" w:sz="0" w:space="0" w:color="auto"/>
            <w:bottom w:val="none" w:sz="0" w:space="0" w:color="auto"/>
            <w:right w:val="none" w:sz="0" w:space="0" w:color="auto"/>
          </w:divBdr>
        </w:div>
        <w:div w:id="430516804">
          <w:marLeft w:val="480"/>
          <w:marRight w:val="0"/>
          <w:marTop w:val="0"/>
          <w:marBottom w:val="0"/>
          <w:divBdr>
            <w:top w:val="none" w:sz="0" w:space="0" w:color="auto"/>
            <w:left w:val="none" w:sz="0" w:space="0" w:color="auto"/>
            <w:bottom w:val="none" w:sz="0" w:space="0" w:color="auto"/>
            <w:right w:val="none" w:sz="0" w:space="0" w:color="auto"/>
          </w:divBdr>
        </w:div>
        <w:div w:id="58213071">
          <w:marLeft w:val="480"/>
          <w:marRight w:val="0"/>
          <w:marTop w:val="0"/>
          <w:marBottom w:val="0"/>
          <w:divBdr>
            <w:top w:val="none" w:sz="0" w:space="0" w:color="auto"/>
            <w:left w:val="none" w:sz="0" w:space="0" w:color="auto"/>
            <w:bottom w:val="none" w:sz="0" w:space="0" w:color="auto"/>
            <w:right w:val="none" w:sz="0" w:space="0" w:color="auto"/>
          </w:divBdr>
        </w:div>
        <w:div w:id="379867432">
          <w:marLeft w:val="480"/>
          <w:marRight w:val="0"/>
          <w:marTop w:val="0"/>
          <w:marBottom w:val="0"/>
          <w:divBdr>
            <w:top w:val="none" w:sz="0" w:space="0" w:color="auto"/>
            <w:left w:val="none" w:sz="0" w:space="0" w:color="auto"/>
            <w:bottom w:val="none" w:sz="0" w:space="0" w:color="auto"/>
            <w:right w:val="none" w:sz="0" w:space="0" w:color="auto"/>
          </w:divBdr>
        </w:div>
        <w:div w:id="1803109682">
          <w:marLeft w:val="480"/>
          <w:marRight w:val="0"/>
          <w:marTop w:val="0"/>
          <w:marBottom w:val="0"/>
          <w:divBdr>
            <w:top w:val="none" w:sz="0" w:space="0" w:color="auto"/>
            <w:left w:val="none" w:sz="0" w:space="0" w:color="auto"/>
            <w:bottom w:val="none" w:sz="0" w:space="0" w:color="auto"/>
            <w:right w:val="none" w:sz="0" w:space="0" w:color="auto"/>
          </w:divBdr>
        </w:div>
        <w:div w:id="1033533921">
          <w:marLeft w:val="480"/>
          <w:marRight w:val="0"/>
          <w:marTop w:val="0"/>
          <w:marBottom w:val="0"/>
          <w:divBdr>
            <w:top w:val="none" w:sz="0" w:space="0" w:color="auto"/>
            <w:left w:val="none" w:sz="0" w:space="0" w:color="auto"/>
            <w:bottom w:val="none" w:sz="0" w:space="0" w:color="auto"/>
            <w:right w:val="none" w:sz="0" w:space="0" w:color="auto"/>
          </w:divBdr>
        </w:div>
        <w:div w:id="546380075">
          <w:marLeft w:val="480"/>
          <w:marRight w:val="0"/>
          <w:marTop w:val="0"/>
          <w:marBottom w:val="0"/>
          <w:divBdr>
            <w:top w:val="none" w:sz="0" w:space="0" w:color="auto"/>
            <w:left w:val="none" w:sz="0" w:space="0" w:color="auto"/>
            <w:bottom w:val="none" w:sz="0" w:space="0" w:color="auto"/>
            <w:right w:val="none" w:sz="0" w:space="0" w:color="auto"/>
          </w:divBdr>
        </w:div>
        <w:div w:id="337078237">
          <w:marLeft w:val="480"/>
          <w:marRight w:val="0"/>
          <w:marTop w:val="0"/>
          <w:marBottom w:val="0"/>
          <w:divBdr>
            <w:top w:val="none" w:sz="0" w:space="0" w:color="auto"/>
            <w:left w:val="none" w:sz="0" w:space="0" w:color="auto"/>
            <w:bottom w:val="none" w:sz="0" w:space="0" w:color="auto"/>
            <w:right w:val="none" w:sz="0" w:space="0" w:color="auto"/>
          </w:divBdr>
        </w:div>
        <w:div w:id="1661424482">
          <w:marLeft w:val="480"/>
          <w:marRight w:val="0"/>
          <w:marTop w:val="0"/>
          <w:marBottom w:val="0"/>
          <w:divBdr>
            <w:top w:val="none" w:sz="0" w:space="0" w:color="auto"/>
            <w:left w:val="none" w:sz="0" w:space="0" w:color="auto"/>
            <w:bottom w:val="none" w:sz="0" w:space="0" w:color="auto"/>
            <w:right w:val="none" w:sz="0" w:space="0" w:color="auto"/>
          </w:divBdr>
        </w:div>
        <w:div w:id="278612763">
          <w:marLeft w:val="480"/>
          <w:marRight w:val="0"/>
          <w:marTop w:val="0"/>
          <w:marBottom w:val="0"/>
          <w:divBdr>
            <w:top w:val="none" w:sz="0" w:space="0" w:color="auto"/>
            <w:left w:val="none" w:sz="0" w:space="0" w:color="auto"/>
            <w:bottom w:val="none" w:sz="0" w:space="0" w:color="auto"/>
            <w:right w:val="none" w:sz="0" w:space="0" w:color="auto"/>
          </w:divBdr>
        </w:div>
        <w:div w:id="1896239210">
          <w:marLeft w:val="480"/>
          <w:marRight w:val="0"/>
          <w:marTop w:val="0"/>
          <w:marBottom w:val="0"/>
          <w:divBdr>
            <w:top w:val="none" w:sz="0" w:space="0" w:color="auto"/>
            <w:left w:val="none" w:sz="0" w:space="0" w:color="auto"/>
            <w:bottom w:val="none" w:sz="0" w:space="0" w:color="auto"/>
            <w:right w:val="none" w:sz="0" w:space="0" w:color="auto"/>
          </w:divBdr>
        </w:div>
        <w:div w:id="1103500371">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026599">
      <w:bodyDiv w:val="1"/>
      <w:marLeft w:val="0"/>
      <w:marRight w:val="0"/>
      <w:marTop w:val="0"/>
      <w:marBottom w:val="0"/>
      <w:divBdr>
        <w:top w:val="none" w:sz="0" w:space="0" w:color="auto"/>
        <w:left w:val="none" w:sz="0" w:space="0" w:color="auto"/>
        <w:bottom w:val="none" w:sz="0" w:space="0" w:color="auto"/>
        <w:right w:val="none" w:sz="0" w:space="0" w:color="auto"/>
      </w:divBdr>
    </w:div>
    <w:div w:id="886993025">
      <w:bodyDiv w:val="1"/>
      <w:marLeft w:val="0"/>
      <w:marRight w:val="0"/>
      <w:marTop w:val="0"/>
      <w:marBottom w:val="0"/>
      <w:divBdr>
        <w:top w:val="none" w:sz="0" w:space="0" w:color="auto"/>
        <w:left w:val="none" w:sz="0" w:space="0" w:color="auto"/>
        <w:bottom w:val="none" w:sz="0" w:space="0" w:color="auto"/>
        <w:right w:val="none" w:sz="0" w:space="0" w:color="auto"/>
      </w:divBdr>
    </w:div>
    <w:div w:id="895123090">
      <w:bodyDiv w:val="1"/>
      <w:marLeft w:val="0"/>
      <w:marRight w:val="0"/>
      <w:marTop w:val="0"/>
      <w:marBottom w:val="0"/>
      <w:divBdr>
        <w:top w:val="none" w:sz="0" w:space="0" w:color="auto"/>
        <w:left w:val="none" w:sz="0" w:space="0" w:color="auto"/>
        <w:bottom w:val="none" w:sz="0" w:space="0" w:color="auto"/>
        <w:right w:val="none" w:sz="0" w:space="0" w:color="auto"/>
      </w:divBdr>
      <w:divsChild>
        <w:div w:id="2143845759">
          <w:marLeft w:val="480"/>
          <w:marRight w:val="0"/>
          <w:marTop w:val="0"/>
          <w:marBottom w:val="0"/>
          <w:divBdr>
            <w:top w:val="none" w:sz="0" w:space="0" w:color="auto"/>
            <w:left w:val="none" w:sz="0" w:space="0" w:color="auto"/>
            <w:bottom w:val="none" w:sz="0" w:space="0" w:color="auto"/>
            <w:right w:val="none" w:sz="0" w:space="0" w:color="auto"/>
          </w:divBdr>
        </w:div>
        <w:div w:id="1316296188">
          <w:marLeft w:val="480"/>
          <w:marRight w:val="0"/>
          <w:marTop w:val="0"/>
          <w:marBottom w:val="0"/>
          <w:divBdr>
            <w:top w:val="none" w:sz="0" w:space="0" w:color="auto"/>
            <w:left w:val="none" w:sz="0" w:space="0" w:color="auto"/>
            <w:bottom w:val="none" w:sz="0" w:space="0" w:color="auto"/>
            <w:right w:val="none" w:sz="0" w:space="0" w:color="auto"/>
          </w:divBdr>
        </w:div>
        <w:div w:id="1795369695">
          <w:marLeft w:val="480"/>
          <w:marRight w:val="0"/>
          <w:marTop w:val="0"/>
          <w:marBottom w:val="0"/>
          <w:divBdr>
            <w:top w:val="none" w:sz="0" w:space="0" w:color="auto"/>
            <w:left w:val="none" w:sz="0" w:space="0" w:color="auto"/>
            <w:bottom w:val="none" w:sz="0" w:space="0" w:color="auto"/>
            <w:right w:val="none" w:sz="0" w:space="0" w:color="auto"/>
          </w:divBdr>
        </w:div>
        <w:div w:id="1435201474">
          <w:marLeft w:val="480"/>
          <w:marRight w:val="0"/>
          <w:marTop w:val="0"/>
          <w:marBottom w:val="0"/>
          <w:divBdr>
            <w:top w:val="none" w:sz="0" w:space="0" w:color="auto"/>
            <w:left w:val="none" w:sz="0" w:space="0" w:color="auto"/>
            <w:bottom w:val="none" w:sz="0" w:space="0" w:color="auto"/>
            <w:right w:val="none" w:sz="0" w:space="0" w:color="auto"/>
          </w:divBdr>
        </w:div>
        <w:div w:id="948586026">
          <w:marLeft w:val="480"/>
          <w:marRight w:val="0"/>
          <w:marTop w:val="0"/>
          <w:marBottom w:val="0"/>
          <w:divBdr>
            <w:top w:val="none" w:sz="0" w:space="0" w:color="auto"/>
            <w:left w:val="none" w:sz="0" w:space="0" w:color="auto"/>
            <w:bottom w:val="none" w:sz="0" w:space="0" w:color="auto"/>
            <w:right w:val="none" w:sz="0" w:space="0" w:color="auto"/>
          </w:divBdr>
        </w:div>
        <w:div w:id="2123916224">
          <w:marLeft w:val="480"/>
          <w:marRight w:val="0"/>
          <w:marTop w:val="0"/>
          <w:marBottom w:val="0"/>
          <w:divBdr>
            <w:top w:val="none" w:sz="0" w:space="0" w:color="auto"/>
            <w:left w:val="none" w:sz="0" w:space="0" w:color="auto"/>
            <w:bottom w:val="none" w:sz="0" w:space="0" w:color="auto"/>
            <w:right w:val="none" w:sz="0" w:space="0" w:color="auto"/>
          </w:divBdr>
        </w:div>
        <w:div w:id="1233853176">
          <w:marLeft w:val="480"/>
          <w:marRight w:val="0"/>
          <w:marTop w:val="0"/>
          <w:marBottom w:val="0"/>
          <w:divBdr>
            <w:top w:val="none" w:sz="0" w:space="0" w:color="auto"/>
            <w:left w:val="none" w:sz="0" w:space="0" w:color="auto"/>
            <w:bottom w:val="none" w:sz="0" w:space="0" w:color="auto"/>
            <w:right w:val="none" w:sz="0" w:space="0" w:color="auto"/>
          </w:divBdr>
        </w:div>
        <w:div w:id="24599400">
          <w:marLeft w:val="480"/>
          <w:marRight w:val="0"/>
          <w:marTop w:val="0"/>
          <w:marBottom w:val="0"/>
          <w:divBdr>
            <w:top w:val="none" w:sz="0" w:space="0" w:color="auto"/>
            <w:left w:val="none" w:sz="0" w:space="0" w:color="auto"/>
            <w:bottom w:val="none" w:sz="0" w:space="0" w:color="auto"/>
            <w:right w:val="none" w:sz="0" w:space="0" w:color="auto"/>
          </w:divBdr>
        </w:div>
        <w:div w:id="97140909">
          <w:marLeft w:val="480"/>
          <w:marRight w:val="0"/>
          <w:marTop w:val="0"/>
          <w:marBottom w:val="0"/>
          <w:divBdr>
            <w:top w:val="none" w:sz="0" w:space="0" w:color="auto"/>
            <w:left w:val="none" w:sz="0" w:space="0" w:color="auto"/>
            <w:bottom w:val="none" w:sz="0" w:space="0" w:color="auto"/>
            <w:right w:val="none" w:sz="0" w:space="0" w:color="auto"/>
          </w:divBdr>
        </w:div>
        <w:div w:id="6714642">
          <w:marLeft w:val="480"/>
          <w:marRight w:val="0"/>
          <w:marTop w:val="0"/>
          <w:marBottom w:val="0"/>
          <w:divBdr>
            <w:top w:val="none" w:sz="0" w:space="0" w:color="auto"/>
            <w:left w:val="none" w:sz="0" w:space="0" w:color="auto"/>
            <w:bottom w:val="none" w:sz="0" w:space="0" w:color="auto"/>
            <w:right w:val="none" w:sz="0" w:space="0" w:color="auto"/>
          </w:divBdr>
        </w:div>
        <w:div w:id="1992173647">
          <w:marLeft w:val="480"/>
          <w:marRight w:val="0"/>
          <w:marTop w:val="0"/>
          <w:marBottom w:val="0"/>
          <w:divBdr>
            <w:top w:val="none" w:sz="0" w:space="0" w:color="auto"/>
            <w:left w:val="none" w:sz="0" w:space="0" w:color="auto"/>
            <w:bottom w:val="none" w:sz="0" w:space="0" w:color="auto"/>
            <w:right w:val="none" w:sz="0" w:space="0" w:color="auto"/>
          </w:divBdr>
        </w:div>
        <w:div w:id="1315570420">
          <w:marLeft w:val="480"/>
          <w:marRight w:val="0"/>
          <w:marTop w:val="0"/>
          <w:marBottom w:val="0"/>
          <w:divBdr>
            <w:top w:val="none" w:sz="0" w:space="0" w:color="auto"/>
            <w:left w:val="none" w:sz="0" w:space="0" w:color="auto"/>
            <w:bottom w:val="none" w:sz="0" w:space="0" w:color="auto"/>
            <w:right w:val="none" w:sz="0" w:space="0" w:color="auto"/>
          </w:divBdr>
        </w:div>
        <w:div w:id="40712239">
          <w:marLeft w:val="480"/>
          <w:marRight w:val="0"/>
          <w:marTop w:val="0"/>
          <w:marBottom w:val="0"/>
          <w:divBdr>
            <w:top w:val="none" w:sz="0" w:space="0" w:color="auto"/>
            <w:left w:val="none" w:sz="0" w:space="0" w:color="auto"/>
            <w:bottom w:val="none" w:sz="0" w:space="0" w:color="auto"/>
            <w:right w:val="none" w:sz="0" w:space="0" w:color="auto"/>
          </w:divBdr>
        </w:div>
        <w:div w:id="178813270">
          <w:marLeft w:val="480"/>
          <w:marRight w:val="0"/>
          <w:marTop w:val="0"/>
          <w:marBottom w:val="0"/>
          <w:divBdr>
            <w:top w:val="none" w:sz="0" w:space="0" w:color="auto"/>
            <w:left w:val="none" w:sz="0" w:space="0" w:color="auto"/>
            <w:bottom w:val="none" w:sz="0" w:space="0" w:color="auto"/>
            <w:right w:val="none" w:sz="0" w:space="0" w:color="auto"/>
          </w:divBdr>
        </w:div>
      </w:divsChild>
    </w:div>
    <w:div w:id="909147894">
      <w:bodyDiv w:val="1"/>
      <w:marLeft w:val="0"/>
      <w:marRight w:val="0"/>
      <w:marTop w:val="0"/>
      <w:marBottom w:val="0"/>
      <w:divBdr>
        <w:top w:val="none" w:sz="0" w:space="0" w:color="auto"/>
        <w:left w:val="none" w:sz="0" w:space="0" w:color="auto"/>
        <w:bottom w:val="none" w:sz="0" w:space="0" w:color="auto"/>
        <w:right w:val="none" w:sz="0" w:space="0" w:color="auto"/>
      </w:divBdr>
    </w:div>
    <w:div w:id="921254579">
      <w:bodyDiv w:val="1"/>
      <w:marLeft w:val="0"/>
      <w:marRight w:val="0"/>
      <w:marTop w:val="0"/>
      <w:marBottom w:val="0"/>
      <w:divBdr>
        <w:top w:val="none" w:sz="0" w:space="0" w:color="auto"/>
        <w:left w:val="none" w:sz="0" w:space="0" w:color="auto"/>
        <w:bottom w:val="none" w:sz="0" w:space="0" w:color="auto"/>
        <w:right w:val="none" w:sz="0" w:space="0" w:color="auto"/>
      </w:divBdr>
      <w:divsChild>
        <w:div w:id="783109904">
          <w:marLeft w:val="480"/>
          <w:marRight w:val="0"/>
          <w:marTop w:val="0"/>
          <w:marBottom w:val="0"/>
          <w:divBdr>
            <w:top w:val="none" w:sz="0" w:space="0" w:color="auto"/>
            <w:left w:val="none" w:sz="0" w:space="0" w:color="auto"/>
            <w:bottom w:val="none" w:sz="0" w:space="0" w:color="auto"/>
            <w:right w:val="none" w:sz="0" w:space="0" w:color="auto"/>
          </w:divBdr>
        </w:div>
        <w:div w:id="493764441">
          <w:marLeft w:val="480"/>
          <w:marRight w:val="0"/>
          <w:marTop w:val="0"/>
          <w:marBottom w:val="0"/>
          <w:divBdr>
            <w:top w:val="none" w:sz="0" w:space="0" w:color="auto"/>
            <w:left w:val="none" w:sz="0" w:space="0" w:color="auto"/>
            <w:bottom w:val="none" w:sz="0" w:space="0" w:color="auto"/>
            <w:right w:val="none" w:sz="0" w:space="0" w:color="auto"/>
          </w:divBdr>
        </w:div>
        <w:div w:id="2042825797">
          <w:marLeft w:val="480"/>
          <w:marRight w:val="0"/>
          <w:marTop w:val="0"/>
          <w:marBottom w:val="0"/>
          <w:divBdr>
            <w:top w:val="none" w:sz="0" w:space="0" w:color="auto"/>
            <w:left w:val="none" w:sz="0" w:space="0" w:color="auto"/>
            <w:bottom w:val="none" w:sz="0" w:space="0" w:color="auto"/>
            <w:right w:val="none" w:sz="0" w:space="0" w:color="auto"/>
          </w:divBdr>
        </w:div>
        <w:div w:id="1705325889">
          <w:marLeft w:val="480"/>
          <w:marRight w:val="0"/>
          <w:marTop w:val="0"/>
          <w:marBottom w:val="0"/>
          <w:divBdr>
            <w:top w:val="none" w:sz="0" w:space="0" w:color="auto"/>
            <w:left w:val="none" w:sz="0" w:space="0" w:color="auto"/>
            <w:bottom w:val="none" w:sz="0" w:space="0" w:color="auto"/>
            <w:right w:val="none" w:sz="0" w:space="0" w:color="auto"/>
          </w:divBdr>
        </w:div>
        <w:div w:id="1845128518">
          <w:marLeft w:val="480"/>
          <w:marRight w:val="0"/>
          <w:marTop w:val="0"/>
          <w:marBottom w:val="0"/>
          <w:divBdr>
            <w:top w:val="none" w:sz="0" w:space="0" w:color="auto"/>
            <w:left w:val="none" w:sz="0" w:space="0" w:color="auto"/>
            <w:bottom w:val="none" w:sz="0" w:space="0" w:color="auto"/>
            <w:right w:val="none" w:sz="0" w:space="0" w:color="auto"/>
          </w:divBdr>
        </w:div>
        <w:div w:id="605037641">
          <w:marLeft w:val="480"/>
          <w:marRight w:val="0"/>
          <w:marTop w:val="0"/>
          <w:marBottom w:val="0"/>
          <w:divBdr>
            <w:top w:val="none" w:sz="0" w:space="0" w:color="auto"/>
            <w:left w:val="none" w:sz="0" w:space="0" w:color="auto"/>
            <w:bottom w:val="none" w:sz="0" w:space="0" w:color="auto"/>
            <w:right w:val="none" w:sz="0" w:space="0" w:color="auto"/>
          </w:divBdr>
        </w:div>
        <w:div w:id="300693526">
          <w:marLeft w:val="480"/>
          <w:marRight w:val="0"/>
          <w:marTop w:val="0"/>
          <w:marBottom w:val="0"/>
          <w:divBdr>
            <w:top w:val="none" w:sz="0" w:space="0" w:color="auto"/>
            <w:left w:val="none" w:sz="0" w:space="0" w:color="auto"/>
            <w:bottom w:val="none" w:sz="0" w:space="0" w:color="auto"/>
            <w:right w:val="none" w:sz="0" w:space="0" w:color="auto"/>
          </w:divBdr>
        </w:div>
        <w:div w:id="2055615202">
          <w:marLeft w:val="480"/>
          <w:marRight w:val="0"/>
          <w:marTop w:val="0"/>
          <w:marBottom w:val="0"/>
          <w:divBdr>
            <w:top w:val="none" w:sz="0" w:space="0" w:color="auto"/>
            <w:left w:val="none" w:sz="0" w:space="0" w:color="auto"/>
            <w:bottom w:val="none" w:sz="0" w:space="0" w:color="auto"/>
            <w:right w:val="none" w:sz="0" w:space="0" w:color="auto"/>
          </w:divBdr>
        </w:div>
        <w:div w:id="1285305310">
          <w:marLeft w:val="480"/>
          <w:marRight w:val="0"/>
          <w:marTop w:val="0"/>
          <w:marBottom w:val="0"/>
          <w:divBdr>
            <w:top w:val="none" w:sz="0" w:space="0" w:color="auto"/>
            <w:left w:val="none" w:sz="0" w:space="0" w:color="auto"/>
            <w:bottom w:val="none" w:sz="0" w:space="0" w:color="auto"/>
            <w:right w:val="none" w:sz="0" w:space="0" w:color="auto"/>
          </w:divBdr>
        </w:div>
        <w:div w:id="1823082142">
          <w:marLeft w:val="480"/>
          <w:marRight w:val="0"/>
          <w:marTop w:val="0"/>
          <w:marBottom w:val="0"/>
          <w:divBdr>
            <w:top w:val="none" w:sz="0" w:space="0" w:color="auto"/>
            <w:left w:val="none" w:sz="0" w:space="0" w:color="auto"/>
            <w:bottom w:val="none" w:sz="0" w:space="0" w:color="auto"/>
            <w:right w:val="none" w:sz="0" w:space="0" w:color="auto"/>
          </w:divBdr>
        </w:div>
        <w:div w:id="2826292">
          <w:marLeft w:val="480"/>
          <w:marRight w:val="0"/>
          <w:marTop w:val="0"/>
          <w:marBottom w:val="0"/>
          <w:divBdr>
            <w:top w:val="none" w:sz="0" w:space="0" w:color="auto"/>
            <w:left w:val="none" w:sz="0" w:space="0" w:color="auto"/>
            <w:bottom w:val="none" w:sz="0" w:space="0" w:color="auto"/>
            <w:right w:val="none" w:sz="0" w:space="0" w:color="auto"/>
          </w:divBdr>
        </w:div>
        <w:div w:id="1956212747">
          <w:marLeft w:val="480"/>
          <w:marRight w:val="0"/>
          <w:marTop w:val="0"/>
          <w:marBottom w:val="0"/>
          <w:divBdr>
            <w:top w:val="none" w:sz="0" w:space="0" w:color="auto"/>
            <w:left w:val="none" w:sz="0" w:space="0" w:color="auto"/>
            <w:bottom w:val="none" w:sz="0" w:space="0" w:color="auto"/>
            <w:right w:val="none" w:sz="0" w:space="0" w:color="auto"/>
          </w:divBdr>
        </w:div>
        <w:div w:id="748188041">
          <w:marLeft w:val="480"/>
          <w:marRight w:val="0"/>
          <w:marTop w:val="0"/>
          <w:marBottom w:val="0"/>
          <w:divBdr>
            <w:top w:val="none" w:sz="0" w:space="0" w:color="auto"/>
            <w:left w:val="none" w:sz="0" w:space="0" w:color="auto"/>
            <w:bottom w:val="none" w:sz="0" w:space="0" w:color="auto"/>
            <w:right w:val="none" w:sz="0" w:space="0" w:color="auto"/>
          </w:divBdr>
        </w:div>
        <w:div w:id="1253011129">
          <w:marLeft w:val="480"/>
          <w:marRight w:val="0"/>
          <w:marTop w:val="0"/>
          <w:marBottom w:val="0"/>
          <w:divBdr>
            <w:top w:val="none" w:sz="0" w:space="0" w:color="auto"/>
            <w:left w:val="none" w:sz="0" w:space="0" w:color="auto"/>
            <w:bottom w:val="none" w:sz="0" w:space="0" w:color="auto"/>
            <w:right w:val="none" w:sz="0" w:space="0" w:color="auto"/>
          </w:divBdr>
        </w:div>
      </w:divsChild>
    </w:div>
    <w:div w:id="931857888">
      <w:bodyDiv w:val="1"/>
      <w:marLeft w:val="0"/>
      <w:marRight w:val="0"/>
      <w:marTop w:val="0"/>
      <w:marBottom w:val="0"/>
      <w:divBdr>
        <w:top w:val="none" w:sz="0" w:space="0" w:color="auto"/>
        <w:left w:val="none" w:sz="0" w:space="0" w:color="auto"/>
        <w:bottom w:val="none" w:sz="0" w:space="0" w:color="auto"/>
        <w:right w:val="none" w:sz="0" w:space="0" w:color="auto"/>
      </w:divBdr>
      <w:divsChild>
        <w:div w:id="715081899">
          <w:marLeft w:val="480"/>
          <w:marRight w:val="0"/>
          <w:marTop w:val="0"/>
          <w:marBottom w:val="0"/>
          <w:divBdr>
            <w:top w:val="none" w:sz="0" w:space="0" w:color="auto"/>
            <w:left w:val="none" w:sz="0" w:space="0" w:color="auto"/>
            <w:bottom w:val="none" w:sz="0" w:space="0" w:color="auto"/>
            <w:right w:val="none" w:sz="0" w:space="0" w:color="auto"/>
          </w:divBdr>
        </w:div>
        <w:div w:id="902375410">
          <w:marLeft w:val="480"/>
          <w:marRight w:val="0"/>
          <w:marTop w:val="0"/>
          <w:marBottom w:val="0"/>
          <w:divBdr>
            <w:top w:val="none" w:sz="0" w:space="0" w:color="auto"/>
            <w:left w:val="none" w:sz="0" w:space="0" w:color="auto"/>
            <w:bottom w:val="none" w:sz="0" w:space="0" w:color="auto"/>
            <w:right w:val="none" w:sz="0" w:space="0" w:color="auto"/>
          </w:divBdr>
        </w:div>
        <w:div w:id="1451626640">
          <w:marLeft w:val="480"/>
          <w:marRight w:val="0"/>
          <w:marTop w:val="0"/>
          <w:marBottom w:val="0"/>
          <w:divBdr>
            <w:top w:val="none" w:sz="0" w:space="0" w:color="auto"/>
            <w:left w:val="none" w:sz="0" w:space="0" w:color="auto"/>
            <w:bottom w:val="none" w:sz="0" w:space="0" w:color="auto"/>
            <w:right w:val="none" w:sz="0" w:space="0" w:color="auto"/>
          </w:divBdr>
        </w:div>
        <w:div w:id="850870835">
          <w:marLeft w:val="480"/>
          <w:marRight w:val="0"/>
          <w:marTop w:val="0"/>
          <w:marBottom w:val="0"/>
          <w:divBdr>
            <w:top w:val="none" w:sz="0" w:space="0" w:color="auto"/>
            <w:left w:val="none" w:sz="0" w:space="0" w:color="auto"/>
            <w:bottom w:val="none" w:sz="0" w:space="0" w:color="auto"/>
            <w:right w:val="none" w:sz="0" w:space="0" w:color="auto"/>
          </w:divBdr>
        </w:div>
        <w:div w:id="1409234545">
          <w:marLeft w:val="480"/>
          <w:marRight w:val="0"/>
          <w:marTop w:val="0"/>
          <w:marBottom w:val="0"/>
          <w:divBdr>
            <w:top w:val="none" w:sz="0" w:space="0" w:color="auto"/>
            <w:left w:val="none" w:sz="0" w:space="0" w:color="auto"/>
            <w:bottom w:val="none" w:sz="0" w:space="0" w:color="auto"/>
            <w:right w:val="none" w:sz="0" w:space="0" w:color="auto"/>
          </w:divBdr>
        </w:div>
        <w:div w:id="1527476931">
          <w:marLeft w:val="480"/>
          <w:marRight w:val="0"/>
          <w:marTop w:val="0"/>
          <w:marBottom w:val="0"/>
          <w:divBdr>
            <w:top w:val="none" w:sz="0" w:space="0" w:color="auto"/>
            <w:left w:val="none" w:sz="0" w:space="0" w:color="auto"/>
            <w:bottom w:val="none" w:sz="0" w:space="0" w:color="auto"/>
            <w:right w:val="none" w:sz="0" w:space="0" w:color="auto"/>
          </w:divBdr>
        </w:div>
        <w:div w:id="2018190559">
          <w:marLeft w:val="480"/>
          <w:marRight w:val="0"/>
          <w:marTop w:val="0"/>
          <w:marBottom w:val="0"/>
          <w:divBdr>
            <w:top w:val="none" w:sz="0" w:space="0" w:color="auto"/>
            <w:left w:val="none" w:sz="0" w:space="0" w:color="auto"/>
            <w:bottom w:val="none" w:sz="0" w:space="0" w:color="auto"/>
            <w:right w:val="none" w:sz="0" w:space="0" w:color="auto"/>
          </w:divBdr>
        </w:div>
        <w:div w:id="2134444106">
          <w:marLeft w:val="480"/>
          <w:marRight w:val="0"/>
          <w:marTop w:val="0"/>
          <w:marBottom w:val="0"/>
          <w:divBdr>
            <w:top w:val="none" w:sz="0" w:space="0" w:color="auto"/>
            <w:left w:val="none" w:sz="0" w:space="0" w:color="auto"/>
            <w:bottom w:val="none" w:sz="0" w:space="0" w:color="auto"/>
            <w:right w:val="none" w:sz="0" w:space="0" w:color="auto"/>
          </w:divBdr>
        </w:div>
        <w:div w:id="898436860">
          <w:marLeft w:val="480"/>
          <w:marRight w:val="0"/>
          <w:marTop w:val="0"/>
          <w:marBottom w:val="0"/>
          <w:divBdr>
            <w:top w:val="none" w:sz="0" w:space="0" w:color="auto"/>
            <w:left w:val="none" w:sz="0" w:space="0" w:color="auto"/>
            <w:bottom w:val="none" w:sz="0" w:space="0" w:color="auto"/>
            <w:right w:val="none" w:sz="0" w:space="0" w:color="auto"/>
          </w:divBdr>
        </w:div>
        <w:div w:id="1921258373">
          <w:marLeft w:val="480"/>
          <w:marRight w:val="0"/>
          <w:marTop w:val="0"/>
          <w:marBottom w:val="0"/>
          <w:divBdr>
            <w:top w:val="none" w:sz="0" w:space="0" w:color="auto"/>
            <w:left w:val="none" w:sz="0" w:space="0" w:color="auto"/>
            <w:bottom w:val="none" w:sz="0" w:space="0" w:color="auto"/>
            <w:right w:val="none" w:sz="0" w:space="0" w:color="auto"/>
          </w:divBdr>
        </w:div>
        <w:div w:id="887182935">
          <w:marLeft w:val="480"/>
          <w:marRight w:val="0"/>
          <w:marTop w:val="0"/>
          <w:marBottom w:val="0"/>
          <w:divBdr>
            <w:top w:val="none" w:sz="0" w:space="0" w:color="auto"/>
            <w:left w:val="none" w:sz="0" w:space="0" w:color="auto"/>
            <w:bottom w:val="none" w:sz="0" w:space="0" w:color="auto"/>
            <w:right w:val="none" w:sz="0" w:space="0" w:color="auto"/>
          </w:divBdr>
        </w:div>
        <w:div w:id="588000141">
          <w:marLeft w:val="480"/>
          <w:marRight w:val="0"/>
          <w:marTop w:val="0"/>
          <w:marBottom w:val="0"/>
          <w:divBdr>
            <w:top w:val="none" w:sz="0" w:space="0" w:color="auto"/>
            <w:left w:val="none" w:sz="0" w:space="0" w:color="auto"/>
            <w:bottom w:val="none" w:sz="0" w:space="0" w:color="auto"/>
            <w:right w:val="none" w:sz="0" w:space="0" w:color="auto"/>
          </w:divBdr>
        </w:div>
        <w:div w:id="276062432">
          <w:marLeft w:val="480"/>
          <w:marRight w:val="0"/>
          <w:marTop w:val="0"/>
          <w:marBottom w:val="0"/>
          <w:divBdr>
            <w:top w:val="none" w:sz="0" w:space="0" w:color="auto"/>
            <w:left w:val="none" w:sz="0" w:space="0" w:color="auto"/>
            <w:bottom w:val="none" w:sz="0" w:space="0" w:color="auto"/>
            <w:right w:val="none" w:sz="0" w:space="0" w:color="auto"/>
          </w:divBdr>
        </w:div>
        <w:div w:id="1099136799">
          <w:marLeft w:val="480"/>
          <w:marRight w:val="0"/>
          <w:marTop w:val="0"/>
          <w:marBottom w:val="0"/>
          <w:divBdr>
            <w:top w:val="none" w:sz="0" w:space="0" w:color="auto"/>
            <w:left w:val="none" w:sz="0" w:space="0" w:color="auto"/>
            <w:bottom w:val="none" w:sz="0" w:space="0" w:color="auto"/>
            <w:right w:val="none" w:sz="0" w:space="0" w:color="auto"/>
          </w:divBdr>
        </w:div>
        <w:div w:id="1643534829">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2511">
      <w:bodyDiv w:val="1"/>
      <w:marLeft w:val="0"/>
      <w:marRight w:val="0"/>
      <w:marTop w:val="0"/>
      <w:marBottom w:val="0"/>
      <w:divBdr>
        <w:top w:val="none" w:sz="0" w:space="0" w:color="auto"/>
        <w:left w:val="none" w:sz="0" w:space="0" w:color="auto"/>
        <w:bottom w:val="none" w:sz="0" w:space="0" w:color="auto"/>
        <w:right w:val="none" w:sz="0" w:space="0" w:color="auto"/>
      </w:divBdr>
    </w:div>
    <w:div w:id="947736124">
      <w:bodyDiv w:val="1"/>
      <w:marLeft w:val="0"/>
      <w:marRight w:val="0"/>
      <w:marTop w:val="0"/>
      <w:marBottom w:val="0"/>
      <w:divBdr>
        <w:top w:val="none" w:sz="0" w:space="0" w:color="auto"/>
        <w:left w:val="none" w:sz="0" w:space="0" w:color="auto"/>
        <w:bottom w:val="none" w:sz="0" w:space="0" w:color="auto"/>
        <w:right w:val="none" w:sz="0" w:space="0" w:color="auto"/>
      </w:divBdr>
    </w:div>
    <w:div w:id="957102709">
      <w:bodyDiv w:val="1"/>
      <w:marLeft w:val="0"/>
      <w:marRight w:val="0"/>
      <w:marTop w:val="0"/>
      <w:marBottom w:val="0"/>
      <w:divBdr>
        <w:top w:val="none" w:sz="0" w:space="0" w:color="auto"/>
        <w:left w:val="none" w:sz="0" w:space="0" w:color="auto"/>
        <w:bottom w:val="none" w:sz="0" w:space="0" w:color="auto"/>
        <w:right w:val="none" w:sz="0" w:space="0" w:color="auto"/>
      </w:divBdr>
    </w:div>
    <w:div w:id="984549087">
      <w:bodyDiv w:val="1"/>
      <w:marLeft w:val="0"/>
      <w:marRight w:val="0"/>
      <w:marTop w:val="0"/>
      <w:marBottom w:val="0"/>
      <w:divBdr>
        <w:top w:val="none" w:sz="0" w:space="0" w:color="auto"/>
        <w:left w:val="none" w:sz="0" w:space="0" w:color="auto"/>
        <w:bottom w:val="none" w:sz="0" w:space="0" w:color="auto"/>
        <w:right w:val="none" w:sz="0" w:space="0" w:color="auto"/>
      </w:divBdr>
    </w:div>
    <w:div w:id="1018121535">
      <w:bodyDiv w:val="1"/>
      <w:marLeft w:val="0"/>
      <w:marRight w:val="0"/>
      <w:marTop w:val="0"/>
      <w:marBottom w:val="0"/>
      <w:divBdr>
        <w:top w:val="none" w:sz="0" w:space="0" w:color="auto"/>
        <w:left w:val="none" w:sz="0" w:space="0" w:color="auto"/>
        <w:bottom w:val="none" w:sz="0" w:space="0" w:color="auto"/>
        <w:right w:val="none" w:sz="0" w:space="0" w:color="auto"/>
      </w:divBdr>
    </w:div>
    <w:div w:id="1018431942">
      <w:bodyDiv w:val="1"/>
      <w:marLeft w:val="0"/>
      <w:marRight w:val="0"/>
      <w:marTop w:val="0"/>
      <w:marBottom w:val="0"/>
      <w:divBdr>
        <w:top w:val="none" w:sz="0" w:space="0" w:color="auto"/>
        <w:left w:val="none" w:sz="0" w:space="0" w:color="auto"/>
        <w:bottom w:val="none" w:sz="0" w:space="0" w:color="auto"/>
        <w:right w:val="none" w:sz="0" w:space="0" w:color="auto"/>
      </w:divBdr>
      <w:divsChild>
        <w:div w:id="584848765">
          <w:marLeft w:val="480"/>
          <w:marRight w:val="0"/>
          <w:marTop w:val="0"/>
          <w:marBottom w:val="0"/>
          <w:divBdr>
            <w:top w:val="none" w:sz="0" w:space="0" w:color="auto"/>
            <w:left w:val="none" w:sz="0" w:space="0" w:color="auto"/>
            <w:bottom w:val="none" w:sz="0" w:space="0" w:color="auto"/>
            <w:right w:val="none" w:sz="0" w:space="0" w:color="auto"/>
          </w:divBdr>
        </w:div>
        <w:div w:id="1246695449">
          <w:marLeft w:val="480"/>
          <w:marRight w:val="0"/>
          <w:marTop w:val="0"/>
          <w:marBottom w:val="0"/>
          <w:divBdr>
            <w:top w:val="none" w:sz="0" w:space="0" w:color="auto"/>
            <w:left w:val="none" w:sz="0" w:space="0" w:color="auto"/>
            <w:bottom w:val="none" w:sz="0" w:space="0" w:color="auto"/>
            <w:right w:val="none" w:sz="0" w:space="0" w:color="auto"/>
          </w:divBdr>
        </w:div>
        <w:div w:id="974795083">
          <w:marLeft w:val="480"/>
          <w:marRight w:val="0"/>
          <w:marTop w:val="0"/>
          <w:marBottom w:val="0"/>
          <w:divBdr>
            <w:top w:val="none" w:sz="0" w:space="0" w:color="auto"/>
            <w:left w:val="none" w:sz="0" w:space="0" w:color="auto"/>
            <w:bottom w:val="none" w:sz="0" w:space="0" w:color="auto"/>
            <w:right w:val="none" w:sz="0" w:space="0" w:color="auto"/>
          </w:divBdr>
        </w:div>
        <w:div w:id="1063599074">
          <w:marLeft w:val="480"/>
          <w:marRight w:val="0"/>
          <w:marTop w:val="0"/>
          <w:marBottom w:val="0"/>
          <w:divBdr>
            <w:top w:val="none" w:sz="0" w:space="0" w:color="auto"/>
            <w:left w:val="none" w:sz="0" w:space="0" w:color="auto"/>
            <w:bottom w:val="none" w:sz="0" w:space="0" w:color="auto"/>
            <w:right w:val="none" w:sz="0" w:space="0" w:color="auto"/>
          </w:divBdr>
        </w:div>
        <w:div w:id="1580023274">
          <w:marLeft w:val="480"/>
          <w:marRight w:val="0"/>
          <w:marTop w:val="0"/>
          <w:marBottom w:val="0"/>
          <w:divBdr>
            <w:top w:val="none" w:sz="0" w:space="0" w:color="auto"/>
            <w:left w:val="none" w:sz="0" w:space="0" w:color="auto"/>
            <w:bottom w:val="none" w:sz="0" w:space="0" w:color="auto"/>
            <w:right w:val="none" w:sz="0" w:space="0" w:color="auto"/>
          </w:divBdr>
        </w:div>
        <w:div w:id="2048488098">
          <w:marLeft w:val="480"/>
          <w:marRight w:val="0"/>
          <w:marTop w:val="0"/>
          <w:marBottom w:val="0"/>
          <w:divBdr>
            <w:top w:val="none" w:sz="0" w:space="0" w:color="auto"/>
            <w:left w:val="none" w:sz="0" w:space="0" w:color="auto"/>
            <w:bottom w:val="none" w:sz="0" w:space="0" w:color="auto"/>
            <w:right w:val="none" w:sz="0" w:space="0" w:color="auto"/>
          </w:divBdr>
        </w:div>
        <w:div w:id="157423574">
          <w:marLeft w:val="480"/>
          <w:marRight w:val="0"/>
          <w:marTop w:val="0"/>
          <w:marBottom w:val="0"/>
          <w:divBdr>
            <w:top w:val="none" w:sz="0" w:space="0" w:color="auto"/>
            <w:left w:val="none" w:sz="0" w:space="0" w:color="auto"/>
            <w:bottom w:val="none" w:sz="0" w:space="0" w:color="auto"/>
            <w:right w:val="none" w:sz="0" w:space="0" w:color="auto"/>
          </w:divBdr>
        </w:div>
        <w:div w:id="341857696">
          <w:marLeft w:val="480"/>
          <w:marRight w:val="0"/>
          <w:marTop w:val="0"/>
          <w:marBottom w:val="0"/>
          <w:divBdr>
            <w:top w:val="none" w:sz="0" w:space="0" w:color="auto"/>
            <w:left w:val="none" w:sz="0" w:space="0" w:color="auto"/>
            <w:bottom w:val="none" w:sz="0" w:space="0" w:color="auto"/>
            <w:right w:val="none" w:sz="0" w:space="0" w:color="auto"/>
          </w:divBdr>
        </w:div>
        <w:div w:id="1513101894">
          <w:marLeft w:val="480"/>
          <w:marRight w:val="0"/>
          <w:marTop w:val="0"/>
          <w:marBottom w:val="0"/>
          <w:divBdr>
            <w:top w:val="none" w:sz="0" w:space="0" w:color="auto"/>
            <w:left w:val="none" w:sz="0" w:space="0" w:color="auto"/>
            <w:bottom w:val="none" w:sz="0" w:space="0" w:color="auto"/>
            <w:right w:val="none" w:sz="0" w:space="0" w:color="auto"/>
          </w:divBdr>
        </w:div>
        <w:div w:id="115300045">
          <w:marLeft w:val="480"/>
          <w:marRight w:val="0"/>
          <w:marTop w:val="0"/>
          <w:marBottom w:val="0"/>
          <w:divBdr>
            <w:top w:val="none" w:sz="0" w:space="0" w:color="auto"/>
            <w:left w:val="none" w:sz="0" w:space="0" w:color="auto"/>
            <w:bottom w:val="none" w:sz="0" w:space="0" w:color="auto"/>
            <w:right w:val="none" w:sz="0" w:space="0" w:color="auto"/>
          </w:divBdr>
        </w:div>
        <w:div w:id="858590343">
          <w:marLeft w:val="480"/>
          <w:marRight w:val="0"/>
          <w:marTop w:val="0"/>
          <w:marBottom w:val="0"/>
          <w:divBdr>
            <w:top w:val="none" w:sz="0" w:space="0" w:color="auto"/>
            <w:left w:val="none" w:sz="0" w:space="0" w:color="auto"/>
            <w:bottom w:val="none" w:sz="0" w:space="0" w:color="auto"/>
            <w:right w:val="none" w:sz="0" w:space="0" w:color="auto"/>
          </w:divBdr>
        </w:div>
        <w:div w:id="1878160543">
          <w:marLeft w:val="480"/>
          <w:marRight w:val="0"/>
          <w:marTop w:val="0"/>
          <w:marBottom w:val="0"/>
          <w:divBdr>
            <w:top w:val="none" w:sz="0" w:space="0" w:color="auto"/>
            <w:left w:val="none" w:sz="0" w:space="0" w:color="auto"/>
            <w:bottom w:val="none" w:sz="0" w:space="0" w:color="auto"/>
            <w:right w:val="none" w:sz="0" w:space="0" w:color="auto"/>
          </w:divBdr>
        </w:div>
        <w:div w:id="1814445476">
          <w:marLeft w:val="480"/>
          <w:marRight w:val="0"/>
          <w:marTop w:val="0"/>
          <w:marBottom w:val="0"/>
          <w:divBdr>
            <w:top w:val="none" w:sz="0" w:space="0" w:color="auto"/>
            <w:left w:val="none" w:sz="0" w:space="0" w:color="auto"/>
            <w:bottom w:val="none" w:sz="0" w:space="0" w:color="auto"/>
            <w:right w:val="none" w:sz="0" w:space="0" w:color="auto"/>
          </w:divBdr>
        </w:div>
        <w:div w:id="1940335939">
          <w:marLeft w:val="480"/>
          <w:marRight w:val="0"/>
          <w:marTop w:val="0"/>
          <w:marBottom w:val="0"/>
          <w:divBdr>
            <w:top w:val="none" w:sz="0" w:space="0" w:color="auto"/>
            <w:left w:val="none" w:sz="0" w:space="0" w:color="auto"/>
            <w:bottom w:val="none" w:sz="0" w:space="0" w:color="auto"/>
            <w:right w:val="none" w:sz="0" w:space="0" w:color="auto"/>
          </w:divBdr>
        </w:div>
      </w:divsChild>
    </w:div>
    <w:div w:id="1081753181">
      <w:bodyDiv w:val="1"/>
      <w:marLeft w:val="0"/>
      <w:marRight w:val="0"/>
      <w:marTop w:val="0"/>
      <w:marBottom w:val="0"/>
      <w:divBdr>
        <w:top w:val="none" w:sz="0" w:space="0" w:color="auto"/>
        <w:left w:val="none" w:sz="0" w:space="0" w:color="auto"/>
        <w:bottom w:val="none" w:sz="0" w:space="0" w:color="auto"/>
        <w:right w:val="none" w:sz="0" w:space="0" w:color="auto"/>
      </w:divBdr>
    </w:div>
    <w:div w:id="1095978781">
      <w:bodyDiv w:val="1"/>
      <w:marLeft w:val="0"/>
      <w:marRight w:val="0"/>
      <w:marTop w:val="0"/>
      <w:marBottom w:val="0"/>
      <w:divBdr>
        <w:top w:val="none" w:sz="0" w:space="0" w:color="auto"/>
        <w:left w:val="none" w:sz="0" w:space="0" w:color="auto"/>
        <w:bottom w:val="none" w:sz="0" w:space="0" w:color="auto"/>
        <w:right w:val="none" w:sz="0" w:space="0" w:color="auto"/>
      </w:divBdr>
    </w:div>
    <w:div w:id="1105618980">
      <w:bodyDiv w:val="1"/>
      <w:marLeft w:val="0"/>
      <w:marRight w:val="0"/>
      <w:marTop w:val="0"/>
      <w:marBottom w:val="0"/>
      <w:divBdr>
        <w:top w:val="none" w:sz="0" w:space="0" w:color="auto"/>
        <w:left w:val="none" w:sz="0" w:space="0" w:color="auto"/>
        <w:bottom w:val="none" w:sz="0" w:space="0" w:color="auto"/>
        <w:right w:val="none" w:sz="0" w:space="0" w:color="auto"/>
      </w:divBdr>
      <w:divsChild>
        <w:div w:id="1381133118">
          <w:marLeft w:val="480"/>
          <w:marRight w:val="0"/>
          <w:marTop w:val="0"/>
          <w:marBottom w:val="0"/>
          <w:divBdr>
            <w:top w:val="none" w:sz="0" w:space="0" w:color="auto"/>
            <w:left w:val="none" w:sz="0" w:space="0" w:color="auto"/>
            <w:bottom w:val="none" w:sz="0" w:space="0" w:color="auto"/>
            <w:right w:val="none" w:sz="0" w:space="0" w:color="auto"/>
          </w:divBdr>
        </w:div>
        <w:div w:id="2094037735">
          <w:marLeft w:val="480"/>
          <w:marRight w:val="0"/>
          <w:marTop w:val="0"/>
          <w:marBottom w:val="0"/>
          <w:divBdr>
            <w:top w:val="none" w:sz="0" w:space="0" w:color="auto"/>
            <w:left w:val="none" w:sz="0" w:space="0" w:color="auto"/>
            <w:bottom w:val="none" w:sz="0" w:space="0" w:color="auto"/>
            <w:right w:val="none" w:sz="0" w:space="0" w:color="auto"/>
          </w:divBdr>
        </w:div>
        <w:div w:id="1251621381">
          <w:marLeft w:val="480"/>
          <w:marRight w:val="0"/>
          <w:marTop w:val="0"/>
          <w:marBottom w:val="0"/>
          <w:divBdr>
            <w:top w:val="none" w:sz="0" w:space="0" w:color="auto"/>
            <w:left w:val="none" w:sz="0" w:space="0" w:color="auto"/>
            <w:bottom w:val="none" w:sz="0" w:space="0" w:color="auto"/>
            <w:right w:val="none" w:sz="0" w:space="0" w:color="auto"/>
          </w:divBdr>
        </w:div>
        <w:div w:id="285703742">
          <w:marLeft w:val="480"/>
          <w:marRight w:val="0"/>
          <w:marTop w:val="0"/>
          <w:marBottom w:val="0"/>
          <w:divBdr>
            <w:top w:val="none" w:sz="0" w:space="0" w:color="auto"/>
            <w:left w:val="none" w:sz="0" w:space="0" w:color="auto"/>
            <w:bottom w:val="none" w:sz="0" w:space="0" w:color="auto"/>
            <w:right w:val="none" w:sz="0" w:space="0" w:color="auto"/>
          </w:divBdr>
        </w:div>
        <w:div w:id="610629290">
          <w:marLeft w:val="480"/>
          <w:marRight w:val="0"/>
          <w:marTop w:val="0"/>
          <w:marBottom w:val="0"/>
          <w:divBdr>
            <w:top w:val="none" w:sz="0" w:space="0" w:color="auto"/>
            <w:left w:val="none" w:sz="0" w:space="0" w:color="auto"/>
            <w:bottom w:val="none" w:sz="0" w:space="0" w:color="auto"/>
            <w:right w:val="none" w:sz="0" w:space="0" w:color="auto"/>
          </w:divBdr>
        </w:div>
        <w:div w:id="1506239089">
          <w:marLeft w:val="480"/>
          <w:marRight w:val="0"/>
          <w:marTop w:val="0"/>
          <w:marBottom w:val="0"/>
          <w:divBdr>
            <w:top w:val="none" w:sz="0" w:space="0" w:color="auto"/>
            <w:left w:val="none" w:sz="0" w:space="0" w:color="auto"/>
            <w:bottom w:val="none" w:sz="0" w:space="0" w:color="auto"/>
            <w:right w:val="none" w:sz="0" w:space="0" w:color="auto"/>
          </w:divBdr>
        </w:div>
        <w:div w:id="2086611173">
          <w:marLeft w:val="480"/>
          <w:marRight w:val="0"/>
          <w:marTop w:val="0"/>
          <w:marBottom w:val="0"/>
          <w:divBdr>
            <w:top w:val="none" w:sz="0" w:space="0" w:color="auto"/>
            <w:left w:val="none" w:sz="0" w:space="0" w:color="auto"/>
            <w:bottom w:val="none" w:sz="0" w:space="0" w:color="auto"/>
            <w:right w:val="none" w:sz="0" w:space="0" w:color="auto"/>
          </w:divBdr>
        </w:div>
        <w:div w:id="1019744595">
          <w:marLeft w:val="480"/>
          <w:marRight w:val="0"/>
          <w:marTop w:val="0"/>
          <w:marBottom w:val="0"/>
          <w:divBdr>
            <w:top w:val="none" w:sz="0" w:space="0" w:color="auto"/>
            <w:left w:val="none" w:sz="0" w:space="0" w:color="auto"/>
            <w:bottom w:val="none" w:sz="0" w:space="0" w:color="auto"/>
            <w:right w:val="none" w:sz="0" w:space="0" w:color="auto"/>
          </w:divBdr>
        </w:div>
        <w:div w:id="285887979">
          <w:marLeft w:val="480"/>
          <w:marRight w:val="0"/>
          <w:marTop w:val="0"/>
          <w:marBottom w:val="0"/>
          <w:divBdr>
            <w:top w:val="none" w:sz="0" w:space="0" w:color="auto"/>
            <w:left w:val="none" w:sz="0" w:space="0" w:color="auto"/>
            <w:bottom w:val="none" w:sz="0" w:space="0" w:color="auto"/>
            <w:right w:val="none" w:sz="0" w:space="0" w:color="auto"/>
          </w:divBdr>
        </w:div>
        <w:div w:id="670840747">
          <w:marLeft w:val="480"/>
          <w:marRight w:val="0"/>
          <w:marTop w:val="0"/>
          <w:marBottom w:val="0"/>
          <w:divBdr>
            <w:top w:val="none" w:sz="0" w:space="0" w:color="auto"/>
            <w:left w:val="none" w:sz="0" w:space="0" w:color="auto"/>
            <w:bottom w:val="none" w:sz="0" w:space="0" w:color="auto"/>
            <w:right w:val="none" w:sz="0" w:space="0" w:color="auto"/>
          </w:divBdr>
        </w:div>
        <w:div w:id="363142500">
          <w:marLeft w:val="480"/>
          <w:marRight w:val="0"/>
          <w:marTop w:val="0"/>
          <w:marBottom w:val="0"/>
          <w:divBdr>
            <w:top w:val="none" w:sz="0" w:space="0" w:color="auto"/>
            <w:left w:val="none" w:sz="0" w:space="0" w:color="auto"/>
            <w:bottom w:val="none" w:sz="0" w:space="0" w:color="auto"/>
            <w:right w:val="none" w:sz="0" w:space="0" w:color="auto"/>
          </w:divBdr>
        </w:div>
        <w:div w:id="1281302122">
          <w:marLeft w:val="480"/>
          <w:marRight w:val="0"/>
          <w:marTop w:val="0"/>
          <w:marBottom w:val="0"/>
          <w:divBdr>
            <w:top w:val="none" w:sz="0" w:space="0" w:color="auto"/>
            <w:left w:val="none" w:sz="0" w:space="0" w:color="auto"/>
            <w:bottom w:val="none" w:sz="0" w:space="0" w:color="auto"/>
            <w:right w:val="none" w:sz="0" w:space="0" w:color="auto"/>
          </w:divBdr>
        </w:div>
      </w:divsChild>
    </w:div>
    <w:div w:id="1113868461">
      <w:bodyDiv w:val="1"/>
      <w:marLeft w:val="0"/>
      <w:marRight w:val="0"/>
      <w:marTop w:val="0"/>
      <w:marBottom w:val="0"/>
      <w:divBdr>
        <w:top w:val="none" w:sz="0" w:space="0" w:color="auto"/>
        <w:left w:val="none" w:sz="0" w:space="0" w:color="auto"/>
        <w:bottom w:val="none" w:sz="0" w:space="0" w:color="auto"/>
        <w:right w:val="none" w:sz="0" w:space="0" w:color="auto"/>
      </w:divBdr>
      <w:divsChild>
        <w:div w:id="99304271">
          <w:marLeft w:val="480"/>
          <w:marRight w:val="0"/>
          <w:marTop w:val="0"/>
          <w:marBottom w:val="0"/>
          <w:divBdr>
            <w:top w:val="none" w:sz="0" w:space="0" w:color="auto"/>
            <w:left w:val="none" w:sz="0" w:space="0" w:color="auto"/>
            <w:bottom w:val="none" w:sz="0" w:space="0" w:color="auto"/>
            <w:right w:val="none" w:sz="0" w:space="0" w:color="auto"/>
          </w:divBdr>
        </w:div>
        <w:div w:id="148323927">
          <w:marLeft w:val="480"/>
          <w:marRight w:val="0"/>
          <w:marTop w:val="0"/>
          <w:marBottom w:val="0"/>
          <w:divBdr>
            <w:top w:val="none" w:sz="0" w:space="0" w:color="auto"/>
            <w:left w:val="none" w:sz="0" w:space="0" w:color="auto"/>
            <w:bottom w:val="none" w:sz="0" w:space="0" w:color="auto"/>
            <w:right w:val="none" w:sz="0" w:space="0" w:color="auto"/>
          </w:divBdr>
        </w:div>
        <w:div w:id="662585381">
          <w:marLeft w:val="480"/>
          <w:marRight w:val="0"/>
          <w:marTop w:val="0"/>
          <w:marBottom w:val="0"/>
          <w:divBdr>
            <w:top w:val="none" w:sz="0" w:space="0" w:color="auto"/>
            <w:left w:val="none" w:sz="0" w:space="0" w:color="auto"/>
            <w:bottom w:val="none" w:sz="0" w:space="0" w:color="auto"/>
            <w:right w:val="none" w:sz="0" w:space="0" w:color="auto"/>
          </w:divBdr>
        </w:div>
        <w:div w:id="715158389">
          <w:marLeft w:val="480"/>
          <w:marRight w:val="0"/>
          <w:marTop w:val="0"/>
          <w:marBottom w:val="0"/>
          <w:divBdr>
            <w:top w:val="none" w:sz="0" w:space="0" w:color="auto"/>
            <w:left w:val="none" w:sz="0" w:space="0" w:color="auto"/>
            <w:bottom w:val="none" w:sz="0" w:space="0" w:color="auto"/>
            <w:right w:val="none" w:sz="0" w:space="0" w:color="auto"/>
          </w:divBdr>
        </w:div>
        <w:div w:id="820005977">
          <w:marLeft w:val="480"/>
          <w:marRight w:val="0"/>
          <w:marTop w:val="0"/>
          <w:marBottom w:val="0"/>
          <w:divBdr>
            <w:top w:val="none" w:sz="0" w:space="0" w:color="auto"/>
            <w:left w:val="none" w:sz="0" w:space="0" w:color="auto"/>
            <w:bottom w:val="none" w:sz="0" w:space="0" w:color="auto"/>
            <w:right w:val="none" w:sz="0" w:space="0" w:color="auto"/>
          </w:divBdr>
        </w:div>
        <w:div w:id="849101949">
          <w:marLeft w:val="480"/>
          <w:marRight w:val="0"/>
          <w:marTop w:val="0"/>
          <w:marBottom w:val="0"/>
          <w:divBdr>
            <w:top w:val="none" w:sz="0" w:space="0" w:color="auto"/>
            <w:left w:val="none" w:sz="0" w:space="0" w:color="auto"/>
            <w:bottom w:val="none" w:sz="0" w:space="0" w:color="auto"/>
            <w:right w:val="none" w:sz="0" w:space="0" w:color="auto"/>
          </w:divBdr>
        </w:div>
        <w:div w:id="985091484">
          <w:marLeft w:val="480"/>
          <w:marRight w:val="0"/>
          <w:marTop w:val="0"/>
          <w:marBottom w:val="0"/>
          <w:divBdr>
            <w:top w:val="none" w:sz="0" w:space="0" w:color="auto"/>
            <w:left w:val="none" w:sz="0" w:space="0" w:color="auto"/>
            <w:bottom w:val="none" w:sz="0" w:space="0" w:color="auto"/>
            <w:right w:val="none" w:sz="0" w:space="0" w:color="auto"/>
          </w:divBdr>
        </w:div>
        <w:div w:id="1102073943">
          <w:marLeft w:val="480"/>
          <w:marRight w:val="0"/>
          <w:marTop w:val="0"/>
          <w:marBottom w:val="0"/>
          <w:divBdr>
            <w:top w:val="none" w:sz="0" w:space="0" w:color="auto"/>
            <w:left w:val="none" w:sz="0" w:space="0" w:color="auto"/>
            <w:bottom w:val="none" w:sz="0" w:space="0" w:color="auto"/>
            <w:right w:val="none" w:sz="0" w:space="0" w:color="auto"/>
          </w:divBdr>
        </w:div>
        <w:div w:id="1134906003">
          <w:marLeft w:val="480"/>
          <w:marRight w:val="0"/>
          <w:marTop w:val="0"/>
          <w:marBottom w:val="0"/>
          <w:divBdr>
            <w:top w:val="none" w:sz="0" w:space="0" w:color="auto"/>
            <w:left w:val="none" w:sz="0" w:space="0" w:color="auto"/>
            <w:bottom w:val="none" w:sz="0" w:space="0" w:color="auto"/>
            <w:right w:val="none" w:sz="0" w:space="0" w:color="auto"/>
          </w:divBdr>
        </w:div>
        <w:div w:id="1155798337">
          <w:marLeft w:val="480"/>
          <w:marRight w:val="0"/>
          <w:marTop w:val="0"/>
          <w:marBottom w:val="0"/>
          <w:divBdr>
            <w:top w:val="none" w:sz="0" w:space="0" w:color="auto"/>
            <w:left w:val="none" w:sz="0" w:space="0" w:color="auto"/>
            <w:bottom w:val="none" w:sz="0" w:space="0" w:color="auto"/>
            <w:right w:val="none" w:sz="0" w:space="0" w:color="auto"/>
          </w:divBdr>
        </w:div>
        <w:div w:id="1271083566">
          <w:marLeft w:val="480"/>
          <w:marRight w:val="0"/>
          <w:marTop w:val="0"/>
          <w:marBottom w:val="0"/>
          <w:divBdr>
            <w:top w:val="none" w:sz="0" w:space="0" w:color="auto"/>
            <w:left w:val="none" w:sz="0" w:space="0" w:color="auto"/>
            <w:bottom w:val="none" w:sz="0" w:space="0" w:color="auto"/>
            <w:right w:val="none" w:sz="0" w:space="0" w:color="auto"/>
          </w:divBdr>
        </w:div>
        <w:div w:id="1369834118">
          <w:marLeft w:val="480"/>
          <w:marRight w:val="0"/>
          <w:marTop w:val="0"/>
          <w:marBottom w:val="0"/>
          <w:divBdr>
            <w:top w:val="none" w:sz="0" w:space="0" w:color="auto"/>
            <w:left w:val="none" w:sz="0" w:space="0" w:color="auto"/>
            <w:bottom w:val="none" w:sz="0" w:space="0" w:color="auto"/>
            <w:right w:val="none" w:sz="0" w:space="0" w:color="auto"/>
          </w:divBdr>
        </w:div>
        <w:div w:id="1380587619">
          <w:marLeft w:val="480"/>
          <w:marRight w:val="0"/>
          <w:marTop w:val="0"/>
          <w:marBottom w:val="0"/>
          <w:divBdr>
            <w:top w:val="none" w:sz="0" w:space="0" w:color="auto"/>
            <w:left w:val="none" w:sz="0" w:space="0" w:color="auto"/>
            <w:bottom w:val="none" w:sz="0" w:space="0" w:color="auto"/>
            <w:right w:val="none" w:sz="0" w:space="0" w:color="auto"/>
          </w:divBdr>
        </w:div>
        <w:div w:id="1676607995">
          <w:marLeft w:val="480"/>
          <w:marRight w:val="0"/>
          <w:marTop w:val="0"/>
          <w:marBottom w:val="0"/>
          <w:divBdr>
            <w:top w:val="none" w:sz="0" w:space="0" w:color="auto"/>
            <w:left w:val="none" w:sz="0" w:space="0" w:color="auto"/>
            <w:bottom w:val="none" w:sz="0" w:space="0" w:color="auto"/>
            <w:right w:val="none" w:sz="0" w:space="0" w:color="auto"/>
          </w:divBdr>
        </w:div>
        <w:div w:id="1809273712">
          <w:marLeft w:val="480"/>
          <w:marRight w:val="0"/>
          <w:marTop w:val="0"/>
          <w:marBottom w:val="0"/>
          <w:divBdr>
            <w:top w:val="none" w:sz="0" w:space="0" w:color="auto"/>
            <w:left w:val="none" w:sz="0" w:space="0" w:color="auto"/>
            <w:bottom w:val="none" w:sz="0" w:space="0" w:color="auto"/>
            <w:right w:val="none" w:sz="0" w:space="0" w:color="auto"/>
          </w:divBdr>
        </w:div>
        <w:div w:id="1864897833">
          <w:marLeft w:val="480"/>
          <w:marRight w:val="0"/>
          <w:marTop w:val="0"/>
          <w:marBottom w:val="0"/>
          <w:divBdr>
            <w:top w:val="none" w:sz="0" w:space="0" w:color="auto"/>
            <w:left w:val="none" w:sz="0" w:space="0" w:color="auto"/>
            <w:bottom w:val="none" w:sz="0" w:space="0" w:color="auto"/>
            <w:right w:val="none" w:sz="0" w:space="0" w:color="auto"/>
          </w:divBdr>
        </w:div>
        <w:div w:id="1980642870">
          <w:marLeft w:val="480"/>
          <w:marRight w:val="0"/>
          <w:marTop w:val="0"/>
          <w:marBottom w:val="0"/>
          <w:divBdr>
            <w:top w:val="none" w:sz="0" w:space="0" w:color="auto"/>
            <w:left w:val="none" w:sz="0" w:space="0" w:color="auto"/>
            <w:bottom w:val="none" w:sz="0" w:space="0" w:color="auto"/>
            <w:right w:val="none" w:sz="0" w:space="0" w:color="auto"/>
          </w:divBdr>
        </w:div>
        <w:div w:id="2075152272">
          <w:marLeft w:val="480"/>
          <w:marRight w:val="0"/>
          <w:marTop w:val="0"/>
          <w:marBottom w:val="0"/>
          <w:divBdr>
            <w:top w:val="none" w:sz="0" w:space="0" w:color="auto"/>
            <w:left w:val="none" w:sz="0" w:space="0" w:color="auto"/>
            <w:bottom w:val="none" w:sz="0" w:space="0" w:color="auto"/>
            <w:right w:val="none" w:sz="0" w:space="0" w:color="auto"/>
          </w:divBdr>
        </w:div>
      </w:divsChild>
    </w:div>
    <w:div w:id="1164734996">
      <w:bodyDiv w:val="1"/>
      <w:marLeft w:val="0"/>
      <w:marRight w:val="0"/>
      <w:marTop w:val="0"/>
      <w:marBottom w:val="0"/>
      <w:divBdr>
        <w:top w:val="none" w:sz="0" w:space="0" w:color="auto"/>
        <w:left w:val="none" w:sz="0" w:space="0" w:color="auto"/>
        <w:bottom w:val="none" w:sz="0" w:space="0" w:color="auto"/>
        <w:right w:val="none" w:sz="0" w:space="0" w:color="auto"/>
      </w:divBdr>
      <w:divsChild>
        <w:div w:id="2001732105">
          <w:marLeft w:val="480"/>
          <w:marRight w:val="0"/>
          <w:marTop w:val="0"/>
          <w:marBottom w:val="0"/>
          <w:divBdr>
            <w:top w:val="none" w:sz="0" w:space="0" w:color="auto"/>
            <w:left w:val="none" w:sz="0" w:space="0" w:color="auto"/>
            <w:bottom w:val="none" w:sz="0" w:space="0" w:color="auto"/>
            <w:right w:val="none" w:sz="0" w:space="0" w:color="auto"/>
          </w:divBdr>
        </w:div>
        <w:div w:id="1279411539">
          <w:marLeft w:val="480"/>
          <w:marRight w:val="0"/>
          <w:marTop w:val="0"/>
          <w:marBottom w:val="0"/>
          <w:divBdr>
            <w:top w:val="none" w:sz="0" w:space="0" w:color="auto"/>
            <w:left w:val="none" w:sz="0" w:space="0" w:color="auto"/>
            <w:bottom w:val="none" w:sz="0" w:space="0" w:color="auto"/>
            <w:right w:val="none" w:sz="0" w:space="0" w:color="auto"/>
          </w:divBdr>
        </w:div>
        <w:div w:id="1644113149">
          <w:marLeft w:val="480"/>
          <w:marRight w:val="0"/>
          <w:marTop w:val="0"/>
          <w:marBottom w:val="0"/>
          <w:divBdr>
            <w:top w:val="none" w:sz="0" w:space="0" w:color="auto"/>
            <w:left w:val="none" w:sz="0" w:space="0" w:color="auto"/>
            <w:bottom w:val="none" w:sz="0" w:space="0" w:color="auto"/>
            <w:right w:val="none" w:sz="0" w:space="0" w:color="auto"/>
          </w:divBdr>
        </w:div>
        <w:div w:id="438186102">
          <w:marLeft w:val="480"/>
          <w:marRight w:val="0"/>
          <w:marTop w:val="0"/>
          <w:marBottom w:val="0"/>
          <w:divBdr>
            <w:top w:val="none" w:sz="0" w:space="0" w:color="auto"/>
            <w:left w:val="none" w:sz="0" w:space="0" w:color="auto"/>
            <w:bottom w:val="none" w:sz="0" w:space="0" w:color="auto"/>
            <w:right w:val="none" w:sz="0" w:space="0" w:color="auto"/>
          </w:divBdr>
        </w:div>
        <w:div w:id="1426343152">
          <w:marLeft w:val="480"/>
          <w:marRight w:val="0"/>
          <w:marTop w:val="0"/>
          <w:marBottom w:val="0"/>
          <w:divBdr>
            <w:top w:val="none" w:sz="0" w:space="0" w:color="auto"/>
            <w:left w:val="none" w:sz="0" w:space="0" w:color="auto"/>
            <w:bottom w:val="none" w:sz="0" w:space="0" w:color="auto"/>
            <w:right w:val="none" w:sz="0" w:space="0" w:color="auto"/>
          </w:divBdr>
        </w:div>
        <w:div w:id="1996109531">
          <w:marLeft w:val="480"/>
          <w:marRight w:val="0"/>
          <w:marTop w:val="0"/>
          <w:marBottom w:val="0"/>
          <w:divBdr>
            <w:top w:val="none" w:sz="0" w:space="0" w:color="auto"/>
            <w:left w:val="none" w:sz="0" w:space="0" w:color="auto"/>
            <w:bottom w:val="none" w:sz="0" w:space="0" w:color="auto"/>
            <w:right w:val="none" w:sz="0" w:space="0" w:color="auto"/>
          </w:divBdr>
        </w:div>
        <w:div w:id="524909361">
          <w:marLeft w:val="480"/>
          <w:marRight w:val="0"/>
          <w:marTop w:val="0"/>
          <w:marBottom w:val="0"/>
          <w:divBdr>
            <w:top w:val="none" w:sz="0" w:space="0" w:color="auto"/>
            <w:left w:val="none" w:sz="0" w:space="0" w:color="auto"/>
            <w:bottom w:val="none" w:sz="0" w:space="0" w:color="auto"/>
            <w:right w:val="none" w:sz="0" w:space="0" w:color="auto"/>
          </w:divBdr>
        </w:div>
        <w:div w:id="310016820">
          <w:marLeft w:val="480"/>
          <w:marRight w:val="0"/>
          <w:marTop w:val="0"/>
          <w:marBottom w:val="0"/>
          <w:divBdr>
            <w:top w:val="none" w:sz="0" w:space="0" w:color="auto"/>
            <w:left w:val="none" w:sz="0" w:space="0" w:color="auto"/>
            <w:bottom w:val="none" w:sz="0" w:space="0" w:color="auto"/>
            <w:right w:val="none" w:sz="0" w:space="0" w:color="auto"/>
          </w:divBdr>
        </w:div>
        <w:div w:id="2063406759">
          <w:marLeft w:val="480"/>
          <w:marRight w:val="0"/>
          <w:marTop w:val="0"/>
          <w:marBottom w:val="0"/>
          <w:divBdr>
            <w:top w:val="none" w:sz="0" w:space="0" w:color="auto"/>
            <w:left w:val="none" w:sz="0" w:space="0" w:color="auto"/>
            <w:bottom w:val="none" w:sz="0" w:space="0" w:color="auto"/>
            <w:right w:val="none" w:sz="0" w:space="0" w:color="auto"/>
          </w:divBdr>
        </w:div>
        <w:div w:id="1857649997">
          <w:marLeft w:val="480"/>
          <w:marRight w:val="0"/>
          <w:marTop w:val="0"/>
          <w:marBottom w:val="0"/>
          <w:divBdr>
            <w:top w:val="none" w:sz="0" w:space="0" w:color="auto"/>
            <w:left w:val="none" w:sz="0" w:space="0" w:color="auto"/>
            <w:bottom w:val="none" w:sz="0" w:space="0" w:color="auto"/>
            <w:right w:val="none" w:sz="0" w:space="0" w:color="auto"/>
          </w:divBdr>
        </w:div>
        <w:div w:id="645938218">
          <w:marLeft w:val="480"/>
          <w:marRight w:val="0"/>
          <w:marTop w:val="0"/>
          <w:marBottom w:val="0"/>
          <w:divBdr>
            <w:top w:val="none" w:sz="0" w:space="0" w:color="auto"/>
            <w:left w:val="none" w:sz="0" w:space="0" w:color="auto"/>
            <w:bottom w:val="none" w:sz="0" w:space="0" w:color="auto"/>
            <w:right w:val="none" w:sz="0" w:space="0" w:color="auto"/>
          </w:divBdr>
        </w:div>
        <w:div w:id="1063525562">
          <w:marLeft w:val="480"/>
          <w:marRight w:val="0"/>
          <w:marTop w:val="0"/>
          <w:marBottom w:val="0"/>
          <w:divBdr>
            <w:top w:val="none" w:sz="0" w:space="0" w:color="auto"/>
            <w:left w:val="none" w:sz="0" w:space="0" w:color="auto"/>
            <w:bottom w:val="none" w:sz="0" w:space="0" w:color="auto"/>
            <w:right w:val="none" w:sz="0" w:space="0" w:color="auto"/>
          </w:divBdr>
        </w:div>
        <w:div w:id="789739017">
          <w:marLeft w:val="480"/>
          <w:marRight w:val="0"/>
          <w:marTop w:val="0"/>
          <w:marBottom w:val="0"/>
          <w:divBdr>
            <w:top w:val="none" w:sz="0" w:space="0" w:color="auto"/>
            <w:left w:val="none" w:sz="0" w:space="0" w:color="auto"/>
            <w:bottom w:val="none" w:sz="0" w:space="0" w:color="auto"/>
            <w:right w:val="none" w:sz="0" w:space="0" w:color="auto"/>
          </w:divBdr>
        </w:div>
        <w:div w:id="1153718716">
          <w:marLeft w:val="480"/>
          <w:marRight w:val="0"/>
          <w:marTop w:val="0"/>
          <w:marBottom w:val="0"/>
          <w:divBdr>
            <w:top w:val="none" w:sz="0" w:space="0" w:color="auto"/>
            <w:left w:val="none" w:sz="0" w:space="0" w:color="auto"/>
            <w:bottom w:val="none" w:sz="0" w:space="0" w:color="auto"/>
            <w:right w:val="none" w:sz="0" w:space="0" w:color="auto"/>
          </w:divBdr>
        </w:div>
      </w:divsChild>
    </w:div>
    <w:div w:id="1177965906">
      <w:bodyDiv w:val="1"/>
      <w:marLeft w:val="0"/>
      <w:marRight w:val="0"/>
      <w:marTop w:val="0"/>
      <w:marBottom w:val="0"/>
      <w:divBdr>
        <w:top w:val="none" w:sz="0" w:space="0" w:color="auto"/>
        <w:left w:val="none" w:sz="0" w:space="0" w:color="auto"/>
        <w:bottom w:val="none" w:sz="0" w:space="0" w:color="auto"/>
        <w:right w:val="none" w:sz="0" w:space="0" w:color="auto"/>
      </w:divBdr>
    </w:div>
    <w:div w:id="1195389907">
      <w:bodyDiv w:val="1"/>
      <w:marLeft w:val="0"/>
      <w:marRight w:val="0"/>
      <w:marTop w:val="0"/>
      <w:marBottom w:val="0"/>
      <w:divBdr>
        <w:top w:val="none" w:sz="0" w:space="0" w:color="auto"/>
        <w:left w:val="none" w:sz="0" w:space="0" w:color="auto"/>
        <w:bottom w:val="none" w:sz="0" w:space="0" w:color="auto"/>
        <w:right w:val="none" w:sz="0" w:space="0" w:color="auto"/>
      </w:divBdr>
      <w:divsChild>
        <w:div w:id="368260103">
          <w:marLeft w:val="480"/>
          <w:marRight w:val="0"/>
          <w:marTop w:val="0"/>
          <w:marBottom w:val="0"/>
          <w:divBdr>
            <w:top w:val="none" w:sz="0" w:space="0" w:color="auto"/>
            <w:left w:val="none" w:sz="0" w:space="0" w:color="auto"/>
            <w:bottom w:val="none" w:sz="0" w:space="0" w:color="auto"/>
            <w:right w:val="none" w:sz="0" w:space="0" w:color="auto"/>
          </w:divBdr>
        </w:div>
        <w:div w:id="1208296447">
          <w:marLeft w:val="480"/>
          <w:marRight w:val="0"/>
          <w:marTop w:val="0"/>
          <w:marBottom w:val="0"/>
          <w:divBdr>
            <w:top w:val="none" w:sz="0" w:space="0" w:color="auto"/>
            <w:left w:val="none" w:sz="0" w:space="0" w:color="auto"/>
            <w:bottom w:val="none" w:sz="0" w:space="0" w:color="auto"/>
            <w:right w:val="none" w:sz="0" w:space="0" w:color="auto"/>
          </w:divBdr>
        </w:div>
        <w:div w:id="737173395">
          <w:marLeft w:val="480"/>
          <w:marRight w:val="0"/>
          <w:marTop w:val="0"/>
          <w:marBottom w:val="0"/>
          <w:divBdr>
            <w:top w:val="none" w:sz="0" w:space="0" w:color="auto"/>
            <w:left w:val="none" w:sz="0" w:space="0" w:color="auto"/>
            <w:bottom w:val="none" w:sz="0" w:space="0" w:color="auto"/>
            <w:right w:val="none" w:sz="0" w:space="0" w:color="auto"/>
          </w:divBdr>
        </w:div>
        <w:div w:id="53626545">
          <w:marLeft w:val="480"/>
          <w:marRight w:val="0"/>
          <w:marTop w:val="0"/>
          <w:marBottom w:val="0"/>
          <w:divBdr>
            <w:top w:val="none" w:sz="0" w:space="0" w:color="auto"/>
            <w:left w:val="none" w:sz="0" w:space="0" w:color="auto"/>
            <w:bottom w:val="none" w:sz="0" w:space="0" w:color="auto"/>
            <w:right w:val="none" w:sz="0" w:space="0" w:color="auto"/>
          </w:divBdr>
        </w:div>
        <w:div w:id="888957580">
          <w:marLeft w:val="480"/>
          <w:marRight w:val="0"/>
          <w:marTop w:val="0"/>
          <w:marBottom w:val="0"/>
          <w:divBdr>
            <w:top w:val="none" w:sz="0" w:space="0" w:color="auto"/>
            <w:left w:val="none" w:sz="0" w:space="0" w:color="auto"/>
            <w:bottom w:val="none" w:sz="0" w:space="0" w:color="auto"/>
            <w:right w:val="none" w:sz="0" w:space="0" w:color="auto"/>
          </w:divBdr>
        </w:div>
        <w:div w:id="1290092165">
          <w:marLeft w:val="480"/>
          <w:marRight w:val="0"/>
          <w:marTop w:val="0"/>
          <w:marBottom w:val="0"/>
          <w:divBdr>
            <w:top w:val="none" w:sz="0" w:space="0" w:color="auto"/>
            <w:left w:val="none" w:sz="0" w:space="0" w:color="auto"/>
            <w:bottom w:val="none" w:sz="0" w:space="0" w:color="auto"/>
            <w:right w:val="none" w:sz="0" w:space="0" w:color="auto"/>
          </w:divBdr>
        </w:div>
        <w:div w:id="1596132628">
          <w:marLeft w:val="480"/>
          <w:marRight w:val="0"/>
          <w:marTop w:val="0"/>
          <w:marBottom w:val="0"/>
          <w:divBdr>
            <w:top w:val="none" w:sz="0" w:space="0" w:color="auto"/>
            <w:left w:val="none" w:sz="0" w:space="0" w:color="auto"/>
            <w:bottom w:val="none" w:sz="0" w:space="0" w:color="auto"/>
            <w:right w:val="none" w:sz="0" w:space="0" w:color="auto"/>
          </w:divBdr>
        </w:div>
        <w:div w:id="1923103507">
          <w:marLeft w:val="480"/>
          <w:marRight w:val="0"/>
          <w:marTop w:val="0"/>
          <w:marBottom w:val="0"/>
          <w:divBdr>
            <w:top w:val="none" w:sz="0" w:space="0" w:color="auto"/>
            <w:left w:val="none" w:sz="0" w:space="0" w:color="auto"/>
            <w:bottom w:val="none" w:sz="0" w:space="0" w:color="auto"/>
            <w:right w:val="none" w:sz="0" w:space="0" w:color="auto"/>
          </w:divBdr>
        </w:div>
        <w:div w:id="844825115">
          <w:marLeft w:val="480"/>
          <w:marRight w:val="0"/>
          <w:marTop w:val="0"/>
          <w:marBottom w:val="0"/>
          <w:divBdr>
            <w:top w:val="none" w:sz="0" w:space="0" w:color="auto"/>
            <w:left w:val="none" w:sz="0" w:space="0" w:color="auto"/>
            <w:bottom w:val="none" w:sz="0" w:space="0" w:color="auto"/>
            <w:right w:val="none" w:sz="0" w:space="0" w:color="auto"/>
          </w:divBdr>
        </w:div>
        <w:div w:id="2004510714">
          <w:marLeft w:val="480"/>
          <w:marRight w:val="0"/>
          <w:marTop w:val="0"/>
          <w:marBottom w:val="0"/>
          <w:divBdr>
            <w:top w:val="none" w:sz="0" w:space="0" w:color="auto"/>
            <w:left w:val="none" w:sz="0" w:space="0" w:color="auto"/>
            <w:bottom w:val="none" w:sz="0" w:space="0" w:color="auto"/>
            <w:right w:val="none" w:sz="0" w:space="0" w:color="auto"/>
          </w:divBdr>
        </w:div>
        <w:div w:id="534346865">
          <w:marLeft w:val="480"/>
          <w:marRight w:val="0"/>
          <w:marTop w:val="0"/>
          <w:marBottom w:val="0"/>
          <w:divBdr>
            <w:top w:val="none" w:sz="0" w:space="0" w:color="auto"/>
            <w:left w:val="none" w:sz="0" w:space="0" w:color="auto"/>
            <w:bottom w:val="none" w:sz="0" w:space="0" w:color="auto"/>
            <w:right w:val="none" w:sz="0" w:space="0" w:color="auto"/>
          </w:divBdr>
        </w:div>
        <w:div w:id="1715930185">
          <w:marLeft w:val="480"/>
          <w:marRight w:val="0"/>
          <w:marTop w:val="0"/>
          <w:marBottom w:val="0"/>
          <w:divBdr>
            <w:top w:val="none" w:sz="0" w:space="0" w:color="auto"/>
            <w:left w:val="none" w:sz="0" w:space="0" w:color="auto"/>
            <w:bottom w:val="none" w:sz="0" w:space="0" w:color="auto"/>
            <w:right w:val="none" w:sz="0" w:space="0" w:color="auto"/>
          </w:divBdr>
        </w:div>
        <w:div w:id="216941601">
          <w:marLeft w:val="480"/>
          <w:marRight w:val="0"/>
          <w:marTop w:val="0"/>
          <w:marBottom w:val="0"/>
          <w:divBdr>
            <w:top w:val="none" w:sz="0" w:space="0" w:color="auto"/>
            <w:left w:val="none" w:sz="0" w:space="0" w:color="auto"/>
            <w:bottom w:val="none" w:sz="0" w:space="0" w:color="auto"/>
            <w:right w:val="none" w:sz="0" w:space="0" w:color="auto"/>
          </w:divBdr>
        </w:div>
        <w:div w:id="1641576317">
          <w:marLeft w:val="480"/>
          <w:marRight w:val="0"/>
          <w:marTop w:val="0"/>
          <w:marBottom w:val="0"/>
          <w:divBdr>
            <w:top w:val="none" w:sz="0" w:space="0" w:color="auto"/>
            <w:left w:val="none" w:sz="0" w:space="0" w:color="auto"/>
            <w:bottom w:val="none" w:sz="0" w:space="0" w:color="auto"/>
            <w:right w:val="none" w:sz="0" w:space="0" w:color="auto"/>
          </w:divBdr>
        </w:div>
      </w:divsChild>
    </w:div>
    <w:div w:id="1199852821">
      <w:bodyDiv w:val="1"/>
      <w:marLeft w:val="0"/>
      <w:marRight w:val="0"/>
      <w:marTop w:val="0"/>
      <w:marBottom w:val="0"/>
      <w:divBdr>
        <w:top w:val="none" w:sz="0" w:space="0" w:color="auto"/>
        <w:left w:val="none" w:sz="0" w:space="0" w:color="auto"/>
        <w:bottom w:val="none" w:sz="0" w:space="0" w:color="auto"/>
        <w:right w:val="none" w:sz="0" w:space="0" w:color="auto"/>
      </w:divBdr>
    </w:div>
    <w:div w:id="1243223479">
      <w:bodyDiv w:val="1"/>
      <w:marLeft w:val="0"/>
      <w:marRight w:val="0"/>
      <w:marTop w:val="0"/>
      <w:marBottom w:val="0"/>
      <w:divBdr>
        <w:top w:val="none" w:sz="0" w:space="0" w:color="auto"/>
        <w:left w:val="none" w:sz="0" w:space="0" w:color="auto"/>
        <w:bottom w:val="none" w:sz="0" w:space="0" w:color="auto"/>
        <w:right w:val="none" w:sz="0" w:space="0" w:color="auto"/>
      </w:divBdr>
    </w:div>
    <w:div w:id="1243873325">
      <w:bodyDiv w:val="1"/>
      <w:marLeft w:val="0"/>
      <w:marRight w:val="0"/>
      <w:marTop w:val="0"/>
      <w:marBottom w:val="0"/>
      <w:divBdr>
        <w:top w:val="none" w:sz="0" w:space="0" w:color="auto"/>
        <w:left w:val="none" w:sz="0" w:space="0" w:color="auto"/>
        <w:bottom w:val="none" w:sz="0" w:space="0" w:color="auto"/>
        <w:right w:val="none" w:sz="0" w:space="0" w:color="auto"/>
      </w:divBdr>
    </w:div>
    <w:div w:id="1249146710">
      <w:bodyDiv w:val="1"/>
      <w:marLeft w:val="0"/>
      <w:marRight w:val="0"/>
      <w:marTop w:val="0"/>
      <w:marBottom w:val="0"/>
      <w:divBdr>
        <w:top w:val="none" w:sz="0" w:space="0" w:color="auto"/>
        <w:left w:val="none" w:sz="0" w:space="0" w:color="auto"/>
        <w:bottom w:val="none" w:sz="0" w:space="0" w:color="auto"/>
        <w:right w:val="none" w:sz="0" w:space="0" w:color="auto"/>
      </w:divBdr>
      <w:divsChild>
        <w:div w:id="1242132112">
          <w:marLeft w:val="480"/>
          <w:marRight w:val="0"/>
          <w:marTop w:val="0"/>
          <w:marBottom w:val="0"/>
          <w:divBdr>
            <w:top w:val="none" w:sz="0" w:space="0" w:color="auto"/>
            <w:left w:val="none" w:sz="0" w:space="0" w:color="auto"/>
            <w:bottom w:val="none" w:sz="0" w:space="0" w:color="auto"/>
            <w:right w:val="none" w:sz="0" w:space="0" w:color="auto"/>
          </w:divBdr>
        </w:div>
        <w:div w:id="1440180710">
          <w:marLeft w:val="480"/>
          <w:marRight w:val="0"/>
          <w:marTop w:val="0"/>
          <w:marBottom w:val="0"/>
          <w:divBdr>
            <w:top w:val="none" w:sz="0" w:space="0" w:color="auto"/>
            <w:left w:val="none" w:sz="0" w:space="0" w:color="auto"/>
            <w:bottom w:val="none" w:sz="0" w:space="0" w:color="auto"/>
            <w:right w:val="none" w:sz="0" w:space="0" w:color="auto"/>
          </w:divBdr>
        </w:div>
        <w:div w:id="1435981276">
          <w:marLeft w:val="480"/>
          <w:marRight w:val="0"/>
          <w:marTop w:val="0"/>
          <w:marBottom w:val="0"/>
          <w:divBdr>
            <w:top w:val="none" w:sz="0" w:space="0" w:color="auto"/>
            <w:left w:val="none" w:sz="0" w:space="0" w:color="auto"/>
            <w:bottom w:val="none" w:sz="0" w:space="0" w:color="auto"/>
            <w:right w:val="none" w:sz="0" w:space="0" w:color="auto"/>
          </w:divBdr>
        </w:div>
        <w:div w:id="2022582925">
          <w:marLeft w:val="480"/>
          <w:marRight w:val="0"/>
          <w:marTop w:val="0"/>
          <w:marBottom w:val="0"/>
          <w:divBdr>
            <w:top w:val="none" w:sz="0" w:space="0" w:color="auto"/>
            <w:left w:val="none" w:sz="0" w:space="0" w:color="auto"/>
            <w:bottom w:val="none" w:sz="0" w:space="0" w:color="auto"/>
            <w:right w:val="none" w:sz="0" w:space="0" w:color="auto"/>
          </w:divBdr>
        </w:div>
        <w:div w:id="141504417">
          <w:marLeft w:val="480"/>
          <w:marRight w:val="0"/>
          <w:marTop w:val="0"/>
          <w:marBottom w:val="0"/>
          <w:divBdr>
            <w:top w:val="none" w:sz="0" w:space="0" w:color="auto"/>
            <w:left w:val="none" w:sz="0" w:space="0" w:color="auto"/>
            <w:bottom w:val="none" w:sz="0" w:space="0" w:color="auto"/>
            <w:right w:val="none" w:sz="0" w:space="0" w:color="auto"/>
          </w:divBdr>
        </w:div>
        <w:div w:id="253436429">
          <w:marLeft w:val="480"/>
          <w:marRight w:val="0"/>
          <w:marTop w:val="0"/>
          <w:marBottom w:val="0"/>
          <w:divBdr>
            <w:top w:val="none" w:sz="0" w:space="0" w:color="auto"/>
            <w:left w:val="none" w:sz="0" w:space="0" w:color="auto"/>
            <w:bottom w:val="none" w:sz="0" w:space="0" w:color="auto"/>
            <w:right w:val="none" w:sz="0" w:space="0" w:color="auto"/>
          </w:divBdr>
        </w:div>
        <w:div w:id="1545216055">
          <w:marLeft w:val="480"/>
          <w:marRight w:val="0"/>
          <w:marTop w:val="0"/>
          <w:marBottom w:val="0"/>
          <w:divBdr>
            <w:top w:val="none" w:sz="0" w:space="0" w:color="auto"/>
            <w:left w:val="none" w:sz="0" w:space="0" w:color="auto"/>
            <w:bottom w:val="none" w:sz="0" w:space="0" w:color="auto"/>
            <w:right w:val="none" w:sz="0" w:space="0" w:color="auto"/>
          </w:divBdr>
        </w:div>
        <w:div w:id="374891922">
          <w:marLeft w:val="480"/>
          <w:marRight w:val="0"/>
          <w:marTop w:val="0"/>
          <w:marBottom w:val="0"/>
          <w:divBdr>
            <w:top w:val="none" w:sz="0" w:space="0" w:color="auto"/>
            <w:left w:val="none" w:sz="0" w:space="0" w:color="auto"/>
            <w:bottom w:val="none" w:sz="0" w:space="0" w:color="auto"/>
            <w:right w:val="none" w:sz="0" w:space="0" w:color="auto"/>
          </w:divBdr>
        </w:div>
        <w:div w:id="451674618">
          <w:marLeft w:val="480"/>
          <w:marRight w:val="0"/>
          <w:marTop w:val="0"/>
          <w:marBottom w:val="0"/>
          <w:divBdr>
            <w:top w:val="none" w:sz="0" w:space="0" w:color="auto"/>
            <w:left w:val="none" w:sz="0" w:space="0" w:color="auto"/>
            <w:bottom w:val="none" w:sz="0" w:space="0" w:color="auto"/>
            <w:right w:val="none" w:sz="0" w:space="0" w:color="auto"/>
          </w:divBdr>
        </w:div>
        <w:div w:id="747196651">
          <w:marLeft w:val="480"/>
          <w:marRight w:val="0"/>
          <w:marTop w:val="0"/>
          <w:marBottom w:val="0"/>
          <w:divBdr>
            <w:top w:val="none" w:sz="0" w:space="0" w:color="auto"/>
            <w:left w:val="none" w:sz="0" w:space="0" w:color="auto"/>
            <w:bottom w:val="none" w:sz="0" w:space="0" w:color="auto"/>
            <w:right w:val="none" w:sz="0" w:space="0" w:color="auto"/>
          </w:divBdr>
        </w:div>
        <w:div w:id="1984265476">
          <w:marLeft w:val="480"/>
          <w:marRight w:val="0"/>
          <w:marTop w:val="0"/>
          <w:marBottom w:val="0"/>
          <w:divBdr>
            <w:top w:val="none" w:sz="0" w:space="0" w:color="auto"/>
            <w:left w:val="none" w:sz="0" w:space="0" w:color="auto"/>
            <w:bottom w:val="none" w:sz="0" w:space="0" w:color="auto"/>
            <w:right w:val="none" w:sz="0" w:space="0" w:color="auto"/>
          </w:divBdr>
        </w:div>
        <w:div w:id="1299141317">
          <w:marLeft w:val="480"/>
          <w:marRight w:val="0"/>
          <w:marTop w:val="0"/>
          <w:marBottom w:val="0"/>
          <w:divBdr>
            <w:top w:val="none" w:sz="0" w:space="0" w:color="auto"/>
            <w:left w:val="none" w:sz="0" w:space="0" w:color="auto"/>
            <w:bottom w:val="none" w:sz="0" w:space="0" w:color="auto"/>
            <w:right w:val="none" w:sz="0" w:space="0" w:color="auto"/>
          </w:divBdr>
        </w:div>
        <w:div w:id="808281277">
          <w:marLeft w:val="480"/>
          <w:marRight w:val="0"/>
          <w:marTop w:val="0"/>
          <w:marBottom w:val="0"/>
          <w:divBdr>
            <w:top w:val="none" w:sz="0" w:space="0" w:color="auto"/>
            <w:left w:val="none" w:sz="0" w:space="0" w:color="auto"/>
            <w:bottom w:val="none" w:sz="0" w:space="0" w:color="auto"/>
            <w:right w:val="none" w:sz="0" w:space="0" w:color="auto"/>
          </w:divBdr>
        </w:div>
        <w:div w:id="1400128537">
          <w:marLeft w:val="480"/>
          <w:marRight w:val="0"/>
          <w:marTop w:val="0"/>
          <w:marBottom w:val="0"/>
          <w:divBdr>
            <w:top w:val="none" w:sz="0" w:space="0" w:color="auto"/>
            <w:left w:val="none" w:sz="0" w:space="0" w:color="auto"/>
            <w:bottom w:val="none" w:sz="0" w:space="0" w:color="auto"/>
            <w:right w:val="none" w:sz="0" w:space="0" w:color="auto"/>
          </w:divBdr>
        </w:div>
        <w:div w:id="109711583">
          <w:marLeft w:val="480"/>
          <w:marRight w:val="0"/>
          <w:marTop w:val="0"/>
          <w:marBottom w:val="0"/>
          <w:divBdr>
            <w:top w:val="none" w:sz="0" w:space="0" w:color="auto"/>
            <w:left w:val="none" w:sz="0" w:space="0" w:color="auto"/>
            <w:bottom w:val="none" w:sz="0" w:space="0" w:color="auto"/>
            <w:right w:val="none" w:sz="0" w:space="0" w:color="auto"/>
          </w:divBdr>
        </w:div>
      </w:divsChild>
    </w:div>
    <w:div w:id="1278678063">
      <w:bodyDiv w:val="1"/>
      <w:marLeft w:val="0"/>
      <w:marRight w:val="0"/>
      <w:marTop w:val="0"/>
      <w:marBottom w:val="0"/>
      <w:divBdr>
        <w:top w:val="none" w:sz="0" w:space="0" w:color="auto"/>
        <w:left w:val="none" w:sz="0" w:space="0" w:color="auto"/>
        <w:bottom w:val="none" w:sz="0" w:space="0" w:color="auto"/>
        <w:right w:val="none" w:sz="0" w:space="0" w:color="auto"/>
      </w:divBdr>
      <w:divsChild>
        <w:div w:id="1306350372">
          <w:marLeft w:val="480"/>
          <w:marRight w:val="0"/>
          <w:marTop w:val="0"/>
          <w:marBottom w:val="0"/>
          <w:divBdr>
            <w:top w:val="none" w:sz="0" w:space="0" w:color="auto"/>
            <w:left w:val="none" w:sz="0" w:space="0" w:color="auto"/>
            <w:bottom w:val="none" w:sz="0" w:space="0" w:color="auto"/>
            <w:right w:val="none" w:sz="0" w:space="0" w:color="auto"/>
          </w:divBdr>
        </w:div>
        <w:div w:id="1075975721">
          <w:marLeft w:val="480"/>
          <w:marRight w:val="0"/>
          <w:marTop w:val="0"/>
          <w:marBottom w:val="0"/>
          <w:divBdr>
            <w:top w:val="none" w:sz="0" w:space="0" w:color="auto"/>
            <w:left w:val="none" w:sz="0" w:space="0" w:color="auto"/>
            <w:bottom w:val="none" w:sz="0" w:space="0" w:color="auto"/>
            <w:right w:val="none" w:sz="0" w:space="0" w:color="auto"/>
          </w:divBdr>
        </w:div>
        <w:div w:id="1474517200">
          <w:marLeft w:val="480"/>
          <w:marRight w:val="0"/>
          <w:marTop w:val="0"/>
          <w:marBottom w:val="0"/>
          <w:divBdr>
            <w:top w:val="none" w:sz="0" w:space="0" w:color="auto"/>
            <w:left w:val="none" w:sz="0" w:space="0" w:color="auto"/>
            <w:bottom w:val="none" w:sz="0" w:space="0" w:color="auto"/>
            <w:right w:val="none" w:sz="0" w:space="0" w:color="auto"/>
          </w:divBdr>
        </w:div>
        <w:div w:id="1343817021">
          <w:marLeft w:val="480"/>
          <w:marRight w:val="0"/>
          <w:marTop w:val="0"/>
          <w:marBottom w:val="0"/>
          <w:divBdr>
            <w:top w:val="none" w:sz="0" w:space="0" w:color="auto"/>
            <w:left w:val="none" w:sz="0" w:space="0" w:color="auto"/>
            <w:bottom w:val="none" w:sz="0" w:space="0" w:color="auto"/>
            <w:right w:val="none" w:sz="0" w:space="0" w:color="auto"/>
          </w:divBdr>
        </w:div>
        <w:div w:id="1706100353">
          <w:marLeft w:val="480"/>
          <w:marRight w:val="0"/>
          <w:marTop w:val="0"/>
          <w:marBottom w:val="0"/>
          <w:divBdr>
            <w:top w:val="none" w:sz="0" w:space="0" w:color="auto"/>
            <w:left w:val="none" w:sz="0" w:space="0" w:color="auto"/>
            <w:bottom w:val="none" w:sz="0" w:space="0" w:color="auto"/>
            <w:right w:val="none" w:sz="0" w:space="0" w:color="auto"/>
          </w:divBdr>
        </w:div>
        <w:div w:id="872498740">
          <w:marLeft w:val="480"/>
          <w:marRight w:val="0"/>
          <w:marTop w:val="0"/>
          <w:marBottom w:val="0"/>
          <w:divBdr>
            <w:top w:val="none" w:sz="0" w:space="0" w:color="auto"/>
            <w:left w:val="none" w:sz="0" w:space="0" w:color="auto"/>
            <w:bottom w:val="none" w:sz="0" w:space="0" w:color="auto"/>
            <w:right w:val="none" w:sz="0" w:space="0" w:color="auto"/>
          </w:divBdr>
        </w:div>
        <w:div w:id="1493329874">
          <w:marLeft w:val="480"/>
          <w:marRight w:val="0"/>
          <w:marTop w:val="0"/>
          <w:marBottom w:val="0"/>
          <w:divBdr>
            <w:top w:val="none" w:sz="0" w:space="0" w:color="auto"/>
            <w:left w:val="none" w:sz="0" w:space="0" w:color="auto"/>
            <w:bottom w:val="none" w:sz="0" w:space="0" w:color="auto"/>
            <w:right w:val="none" w:sz="0" w:space="0" w:color="auto"/>
          </w:divBdr>
        </w:div>
        <w:div w:id="1959294817">
          <w:marLeft w:val="480"/>
          <w:marRight w:val="0"/>
          <w:marTop w:val="0"/>
          <w:marBottom w:val="0"/>
          <w:divBdr>
            <w:top w:val="none" w:sz="0" w:space="0" w:color="auto"/>
            <w:left w:val="none" w:sz="0" w:space="0" w:color="auto"/>
            <w:bottom w:val="none" w:sz="0" w:space="0" w:color="auto"/>
            <w:right w:val="none" w:sz="0" w:space="0" w:color="auto"/>
          </w:divBdr>
        </w:div>
        <w:div w:id="1452944114">
          <w:marLeft w:val="480"/>
          <w:marRight w:val="0"/>
          <w:marTop w:val="0"/>
          <w:marBottom w:val="0"/>
          <w:divBdr>
            <w:top w:val="none" w:sz="0" w:space="0" w:color="auto"/>
            <w:left w:val="none" w:sz="0" w:space="0" w:color="auto"/>
            <w:bottom w:val="none" w:sz="0" w:space="0" w:color="auto"/>
            <w:right w:val="none" w:sz="0" w:space="0" w:color="auto"/>
          </w:divBdr>
        </w:div>
        <w:div w:id="921260646">
          <w:marLeft w:val="480"/>
          <w:marRight w:val="0"/>
          <w:marTop w:val="0"/>
          <w:marBottom w:val="0"/>
          <w:divBdr>
            <w:top w:val="none" w:sz="0" w:space="0" w:color="auto"/>
            <w:left w:val="none" w:sz="0" w:space="0" w:color="auto"/>
            <w:bottom w:val="none" w:sz="0" w:space="0" w:color="auto"/>
            <w:right w:val="none" w:sz="0" w:space="0" w:color="auto"/>
          </w:divBdr>
        </w:div>
        <w:div w:id="832453101">
          <w:marLeft w:val="480"/>
          <w:marRight w:val="0"/>
          <w:marTop w:val="0"/>
          <w:marBottom w:val="0"/>
          <w:divBdr>
            <w:top w:val="none" w:sz="0" w:space="0" w:color="auto"/>
            <w:left w:val="none" w:sz="0" w:space="0" w:color="auto"/>
            <w:bottom w:val="none" w:sz="0" w:space="0" w:color="auto"/>
            <w:right w:val="none" w:sz="0" w:space="0" w:color="auto"/>
          </w:divBdr>
        </w:div>
        <w:div w:id="1288705679">
          <w:marLeft w:val="480"/>
          <w:marRight w:val="0"/>
          <w:marTop w:val="0"/>
          <w:marBottom w:val="0"/>
          <w:divBdr>
            <w:top w:val="none" w:sz="0" w:space="0" w:color="auto"/>
            <w:left w:val="none" w:sz="0" w:space="0" w:color="auto"/>
            <w:bottom w:val="none" w:sz="0" w:space="0" w:color="auto"/>
            <w:right w:val="none" w:sz="0" w:space="0" w:color="auto"/>
          </w:divBdr>
        </w:div>
        <w:div w:id="1803494606">
          <w:marLeft w:val="480"/>
          <w:marRight w:val="0"/>
          <w:marTop w:val="0"/>
          <w:marBottom w:val="0"/>
          <w:divBdr>
            <w:top w:val="none" w:sz="0" w:space="0" w:color="auto"/>
            <w:left w:val="none" w:sz="0" w:space="0" w:color="auto"/>
            <w:bottom w:val="none" w:sz="0" w:space="0" w:color="auto"/>
            <w:right w:val="none" w:sz="0" w:space="0" w:color="auto"/>
          </w:divBdr>
        </w:div>
        <w:div w:id="1709260026">
          <w:marLeft w:val="480"/>
          <w:marRight w:val="0"/>
          <w:marTop w:val="0"/>
          <w:marBottom w:val="0"/>
          <w:divBdr>
            <w:top w:val="none" w:sz="0" w:space="0" w:color="auto"/>
            <w:left w:val="none" w:sz="0" w:space="0" w:color="auto"/>
            <w:bottom w:val="none" w:sz="0" w:space="0" w:color="auto"/>
            <w:right w:val="none" w:sz="0" w:space="0" w:color="auto"/>
          </w:divBdr>
        </w:div>
      </w:divsChild>
    </w:div>
    <w:div w:id="1283729103">
      <w:bodyDiv w:val="1"/>
      <w:marLeft w:val="0"/>
      <w:marRight w:val="0"/>
      <w:marTop w:val="0"/>
      <w:marBottom w:val="0"/>
      <w:divBdr>
        <w:top w:val="none" w:sz="0" w:space="0" w:color="auto"/>
        <w:left w:val="none" w:sz="0" w:space="0" w:color="auto"/>
        <w:bottom w:val="none" w:sz="0" w:space="0" w:color="auto"/>
        <w:right w:val="none" w:sz="0" w:space="0" w:color="auto"/>
      </w:divBdr>
    </w:div>
    <w:div w:id="1295134982">
      <w:bodyDiv w:val="1"/>
      <w:marLeft w:val="0"/>
      <w:marRight w:val="0"/>
      <w:marTop w:val="0"/>
      <w:marBottom w:val="0"/>
      <w:divBdr>
        <w:top w:val="none" w:sz="0" w:space="0" w:color="auto"/>
        <w:left w:val="none" w:sz="0" w:space="0" w:color="auto"/>
        <w:bottom w:val="none" w:sz="0" w:space="0" w:color="auto"/>
        <w:right w:val="none" w:sz="0" w:space="0" w:color="auto"/>
      </w:divBdr>
    </w:div>
    <w:div w:id="1337730015">
      <w:bodyDiv w:val="1"/>
      <w:marLeft w:val="0"/>
      <w:marRight w:val="0"/>
      <w:marTop w:val="0"/>
      <w:marBottom w:val="0"/>
      <w:divBdr>
        <w:top w:val="none" w:sz="0" w:space="0" w:color="auto"/>
        <w:left w:val="none" w:sz="0" w:space="0" w:color="auto"/>
        <w:bottom w:val="none" w:sz="0" w:space="0" w:color="auto"/>
        <w:right w:val="none" w:sz="0" w:space="0" w:color="auto"/>
      </w:divBdr>
    </w:div>
    <w:div w:id="1339582268">
      <w:bodyDiv w:val="1"/>
      <w:marLeft w:val="0"/>
      <w:marRight w:val="0"/>
      <w:marTop w:val="0"/>
      <w:marBottom w:val="0"/>
      <w:divBdr>
        <w:top w:val="none" w:sz="0" w:space="0" w:color="auto"/>
        <w:left w:val="none" w:sz="0" w:space="0" w:color="auto"/>
        <w:bottom w:val="none" w:sz="0" w:space="0" w:color="auto"/>
        <w:right w:val="none" w:sz="0" w:space="0" w:color="auto"/>
      </w:divBdr>
      <w:divsChild>
        <w:div w:id="273093779">
          <w:marLeft w:val="480"/>
          <w:marRight w:val="0"/>
          <w:marTop w:val="0"/>
          <w:marBottom w:val="0"/>
          <w:divBdr>
            <w:top w:val="none" w:sz="0" w:space="0" w:color="auto"/>
            <w:left w:val="none" w:sz="0" w:space="0" w:color="auto"/>
            <w:bottom w:val="none" w:sz="0" w:space="0" w:color="auto"/>
            <w:right w:val="none" w:sz="0" w:space="0" w:color="auto"/>
          </w:divBdr>
        </w:div>
        <w:div w:id="1515726656">
          <w:marLeft w:val="480"/>
          <w:marRight w:val="0"/>
          <w:marTop w:val="0"/>
          <w:marBottom w:val="0"/>
          <w:divBdr>
            <w:top w:val="none" w:sz="0" w:space="0" w:color="auto"/>
            <w:left w:val="none" w:sz="0" w:space="0" w:color="auto"/>
            <w:bottom w:val="none" w:sz="0" w:space="0" w:color="auto"/>
            <w:right w:val="none" w:sz="0" w:space="0" w:color="auto"/>
          </w:divBdr>
        </w:div>
        <w:div w:id="1041515552">
          <w:marLeft w:val="480"/>
          <w:marRight w:val="0"/>
          <w:marTop w:val="0"/>
          <w:marBottom w:val="0"/>
          <w:divBdr>
            <w:top w:val="none" w:sz="0" w:space="0" w:color="auto"/>
            <w:left w:val="none" w:sz="0" w:space="0" w:color="auto"/>
            <w:bottom w:val="none" w:sz="0" w:space="0" w:color="auto"/>
            <w:right w:val="none" w:sz="0" w:space="0" w:color="auto"/>
          </w:divBdr>
        </w:div>
        <w:div w:id="354157713">
          <w:marLeft w:val="480"/>
          <w:marRight w:val="0"/>
          <w:marTop w:val="0"/>
          <w:marBottom w:val="0"/>
          <w:divBdr>
            <w:top w:val="none" w:sz="0" w:space="0" w:color="auto"/>
            <w:left w:val="none" w:sz="0" w:space="0" w:color="auto"/>
            <w:bottom w:val="none" w:sz="0" w:space="0" w:color="auto"/>
            <w:right w:val="none" w:sz="0" w:space="0" w:color="auto"/>
          </w:divBdr>
        </w:div>
        <w:div w:id="1270746170">
          <w:marLeft w:val="480"/>
          <w:marRight w:val="0"/>
          <w:marTop w:val="0"/>
          <w:marBottom w:val="0"/>
          <w:divBdr>
            <w:top w:val="none" w:sz="0" w:space="0" w:color="auto"/>
            <w:left w:val="none" w:sz="0" w:space="0" w:color="auto"/>
            <w:bottom w:val="none" w:sz="0" w:space="0" w:color="auto"/>
            <w:right w:val="none" w:sz="0" w:space="0" w:color="auto"/>
          </w:divBdr>
        </w:div>
        <w:div w:id="535775407">
          <w:marLeft w:val="480"/>
          <w:marRight w:val="0"/>
          <w:marTop w:val="0"/>
          <w:marBottom w:val="0"/>
          <w:divBdr>
            <w:top w:val="none" w:sz="0" w:space="0" w:color="auto"/>
            <w:left w:val="none" w:sz="0" w:space="0" w:color="auto"/>
            <w:bottom w:val="none" w:sz="0" w:space="0" w:color="auto"/>
            <w:right w:val="none" w:sz="0" w:space="0" w:color="auto"/>
          </w:divBdr>
        </w:div>
        <w:div w:id="1830435965">
          <w:marLeft w:val="480"/>
          <w:marRight w:val="0"/>
          <w:marTop w:val="0"/>
          <w:marBottom w:val="0"/>
          <w:divBdr>
            <w:top w:val="none" w:sz="0" w:space="0" w:color="auto"/>
            <w:left w:val="none" w:sz="0" w:space="0" w:color="auto"/>
            <w:bottom w:val="none" w:sz="0" w:space="0" w:color="auto"/>
            <w:right w:val="none" w:sz="0" w:space="0" w:color="auto"/>
          </w:divBdr>
        </w:div>
        <w:div w:id="963773606">
          <w:marLeft w:val="480"/>
          <w:marRight w:val="0"/>
          <w:marTop w:val="0"/>
          <w:marBottom w:val="0"/>
          <w:divBdr>
            <w:top w:val="none" w:sz="0" w:space="0" w:color="auto"/>
            <w:left w:val="none" w:sz="0" w:space="0" w:color="auto"/>
            <w:bottom w:val="none" w:sz="0" w:space="0" w:color="auto"/>
            <w:right w:val="none" w:sz="0" w:space="0" w:color="auto"/>
          </w:divBdr>
        </w:div>
        <w:div w:id="1975595355">
          <w:marLeft w:val="480"/>
          <w:marRight w:val="0"/>
          <w:marTop w:val="0"/>
          <w:marBottom w:val="0"/>
          <w:divBdr>
            <w:top w:val="none" w:sz="0" w:space="0" w:color="auto"/>
            <w:left w:val="none" w:sz="0" w:space="0" w:color="auto"/>
            <w:bottom w:val="none" w:sz="0" w:space="0" w:color="auto"/>
            <w:right w:val="none" w:sz="0" w:space="0" w:color="auto"/>
          </w:divBdr>
        </w:div>
        <w:div w:id="636565682">
          <w:marLeft w:val="480"/>
          <w:marRight w:val="0"/>
          <w:marTop w:val="0"/>
          <w:marBottom w:val="0"/>
          <w:divBdr>
            <w:top w:val="none" w:sz="0" w:space="0" w:color="auto"/>
            <w:left w:val="none" w:sz="0" w:space="0" w:color="auto"/>
            <w:bottom w:val="none" w:sz="0" w:space="0" w:color="auto"/>
            <w:right w:val="none" w:sz="0" w:space="0" w:color="auto"/>
          </w:divBdr>
        </w:div>
        <w:div w:id="1395590814">
          <w:marLeft w:val="480"/>
          <w:marRight w:val="0"/>
          <w:marTop w:val="0"/>
          <w:marBottom w:val="0"/>
          <w:divBdr>
            <w:top w:val="none" w:sz="0" w:space="0" w:color="auto"/>
            <w:left w:val="none" w:sz="0" w:space="0" w:color="auto"/>
            <w:bottom w:val="none" w:sz="0" w:space="0" w:color="auto"/>
            <w:right w:val="none" w:sz="0" w:space="0" w:color="auto"/>
          </w:divBdr>
        </w:div>
        <w:div w:id="1569262283">
          <w:marLeft w:val="480"/>
          <w:marRight w:val="0"/>
          <w:marTop w:val="0"/>
          <w:marBottom w:val="0"/>
          <w:divBdr>
            <w:top w:val="none" w:sz="0" w:space="0" w:color="auto"/>
            <w:left w:val="none" w:sz="0" w:space="0" w:color="auto"/>
            <w:bottom w:val="none" w:sz="0" w:space="0" w:color="auto"/>
            <w:right w:val="none" w:sz="0" w:space="0" w:color="auto"/>
          </w:divBdr>
        </w:div>
        <w:div w:id="1109541331">
          <w:marLeft w:val="480"/>
          <w:marRight w:val="0"/>
          <w:marTop w:val="0"/>
          <w:marBottom w:val="0"/>
          <w:divBdr>
            <w:top w:val="none" w:sz="0" w:space="0" w:color="auto"/>
            <w:left w:val="none" w:sz="0" w:space="0" w:color="auto"/>
            <w:bottom w:val="none" w:sz="0" w:space="0" w:color="auto"/>
            <w:right w:val="none" w:sz="0" w:space="0" w:color="auto"/>
          </w:divBdr>
        </w:div>
        <w:div w:id="1427799164">
          <w:marLeft w:val="480"/>
          <w:marRight w:val="0"/>
          <w:marTop w:val="0"/>
          <w:marBottom w:val="0"/>
          <w:divBdr>
            <w:top w:val="none" w:sz="0" w:space="0" w:color="auto"/>
            <w:left w:val="none" w:sz="0" w:space="0" w:color="auto"/>
            <w:bottom w:val="none" w:sz="0" w:space="0" w:color="auto"/>
            <w:right w:val="none" w:sz="0" w:space="0" w:color="auto"/>
          </w:divBdr>
        </w:div>
      </w:divsChild>
    </w:div>
    <w:div w:id="1347755519">
      <w:bodyDiv w:val="1"/>
      <w:marLeft w:val="0"/>
      <w:marRight w:val="0"/>
      <w:marTop w:val="0"/>
      <w:marBottom w:val="0"/>
      <w:divBdr>
        <w:top w:val="none" w:sz="0" w:space="0" w:color="auto"/>
        <w:left w:val="none" w:sz="0" w:space="0" w:color="auto"/>
        <w:bottom w:val="none" w:sz="0" w:space="0" w:color="auto"/>
        <w:right w:val="none" w:sz="0" w:space="0" w:color="auto"/>
      </w:divBdr>
    </w:div>
    <w:div w:id="1365442718">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5034766">
      <w:bodyDiv w:val="1"/>
      <w:marLeft w:val="0"/>
      <w:marRight w:val="0"/>
      <w:marTop w:val="0"/>
      <w:marBottom w:val="0"/>
      <w:divBdr>
        <w:top w:val="none" w:sz="0" w:space="0" w:color="auto"/>
        <w:left w:val="none" w:sz="0" w:space="0" w:color="auto"/>
        <w:bottom w:val="none" w:sz="0" w:space="0" w:color="auto"/>
        <w:right w:val="none" w:sz="0" w:space="0" w:color="auto"/>
      </w:divBdr>
    </w:div>
    <w:div w:id="1401366608">
      <w:bodyDiv w:val="1"/>
      <w:marLeft w:val="0"/>
      <w:marRight w:val="0"/>
      <w:marTop w:val="0"/>
      <w:marBottom w:val="0"/>
      <w:divBdr>
        <w:top w:val="none" w:sz="0" w:space="0" w:color="auto"/>
        <w:left w:val="none" w:sz="0" w:space="0" w:color="auto"/>
        <w:bottom w:val="none" w:sz="0" w:space="0" w:color="auto"/>
        <w:right w:val="none" w:sz="0" w:space="0" w:color="auto"/>
      </w:divBdr>
    </w:div>
    <w:div w:id="1402562925">
      <w:bodyDiv w:val="1"/>
      <w:marLeft w:val="0"/>
      <w:marRight w:val="0"/>
      <w:marTop w:val="0"/>
      <w:marBottom w:val="0"/>
      <w:divBdr>
        <w:top w:val="none" w:sz="0" w:space="0" w:color="auto"/>
        <w:left w:val="none" w:sz="0" w:space="0" w:color="auto"/>
        <w:bottom w:val="none" w:sz="0" w:space="0" w:color="auto"/>
        <w:right w:val="none" w:sz="0" w:space="0" w:color="auto"/>
      </w:divBdr>
      <w:divsChild>
        <w:div w:id="535972115">
          <w:marLeft w:val="480"/>
          <w:marRight w:val="0"/>
          <w:marTop w:val="0"/>
          <w:marBottom w:val="0"/>
          <w:divBdr>
            <w:top w:val="none" w:sz="0" w:space="0" w:color="auto"/>
            <w:left w:val="none" w:sz="0" w:space="0" w:color="auto"/>
            <w:bottom w:val="none" w:sz="0" w:space="0" w:color="auto"/>
            <w:right w:val="none" w:sz="0" w:space="0" w:color="auto"/>
          </w:divBdr>
        </w:div>
        <w:div w:id="121071831">
          <w:marLeft w:val="480"/>
          <w:marRight w:val="0"/>
          <w:marTop w:val="0"/>
          <w:marBottom w:val="0"/>
          <w:divBdr>
            <w:top w:val="none" w:sz="0" w:space="0" w:color="auto"/>
            <w:left w:val="none" w:sz="0" w:space="0" w:color="auto"/>
            <w:bottom w:val="none" w:sz="0" w:space="0" w:color="auto"/>
            <w:right w:val="none" w:sz="0" w:space="0" w:color="auto"/>
          </w:divBdr>
        </w:div>
        <w:div w:id="619805550">
          <w:marLeft w:val="480"/>
          <w:marRight w:val="0"/>
          <w:marTop w:val="0"/>
          <w:marBottom w:val="0"/>
          <w:divBdr>
            <w:top w:val="none" w:sz="0" w:space="0" w:color="auto"/>
            <w:left w:val="none" w:sz="0" w:space="0" w:color="auto"/>
            <w:bottom w:val="none" w:sz="0" w:space="0" w:color="auto"/>
            <w:right w:val="none" w:sz="0" w:space="0" w:color="auto"/>
          </w:divBdr>
        </w:div>
        <w:div w:id="908926835">
          <w:marLeft w:val="480"/>
          <w:marRight w:val="0"/>
          <w:marTop w:val="0"/>
          <w:marBottom w:val="0"/>
          <w:divBdr>
            <w:top w:val="none" w:sz="0" w:space="0" w:color="auto"/>
            <w:left w:val="none" w:sz="0" w:space="0" w:color="auto"/>
            <w:bottom w:val="none" w:sz="0" w:space="0" w:color="auto"/>
            <w:right w:val="none" w:sz="0" w:space="0" w:color="auto"/>
          </w:divBdr>
        </w:div>
        <w:div w:id="500122382">
          <w:marLeft w:val="480"/>
          <w:marRight w:val="0"/>
          <w:marTop w:val="0"/>
          <w:marBottom w:val="0"/>
          <w:divBdr>
            <w:top w:val="none" w:sz="0" w:space="0" w:color="auto"/>
            <w:left w:val="none" w:sz="0" w:space="0" w:color="auto"/>
            <w:bottom w:val="none" w:sz="0" w:space="0" w:color="auto"/>
            <w:right w:val="none" w:sz="0" w:space="0" w:color="auto"/>
          </w:divBdr>
        </w:div>
        <w:div w:id="1766346720">
          <w:marLeft w:val="480"/>
          <w:marRight w:val="0"/>
          <w:marTop w:val="0"/>
          <w:marBottom w:val="0"/>
          <w:divBdr>
            <w:top w:val="none" w:sz="0" w:space="0" w:color="auto"/>
            <w:left w:val="none" w:sz="0" w:space="0" w:color="auto"/>
            <w:bottom w:val="none" w:sz="0" w:space="0" w:color="auto"/>
            <w:right w:val="none" w:sz="0" w:space="0" w:color="auto"/>
          </w:divBdr>
        </w:div>
        <w:div w:id="1349943161">
          <w:marLeft w:val="480"/>
          <w:marRight w:val="0"/>
          <w:marTop w:val="0"/>
          <w:marBottom w:val="0"/>
          <w:divBdr>
            <w:top w:val="none" w:sz="0" w:space="0" w:color="auto"/>
            <w:left w:val="none" w:sz="0" w:space="0" w:color="auto"/>
            <w:bottom w:val="none" w:sz="0" w:space="0" w:color="auto"/>
            <w:right w:val="none" w:sz="0" w:space="0" w:color="auto"/>
          </w:divBdr>
        </w:div>
        <w:div w:id="2117170231">
          <w:marLeft w:val="480"/>
          <w:marRight w:val="0"/>
          <w:marTop w:val="0"/>
          <w:marBottom w:val="0"/>
          <w:divBdr>
            <w:top w:val="none" w:sz="0" w:space="0" w:color="auto"/>
            <w:left w:val="none" w:sz="0" w:space="0" w:color="auto"/>
            <w:bottom w:val="none" w:sz="0" w:space="0" w:color="auto"/>
            <w:right w:val="none" w:sz="0" w:space="0" w:color="auto"/>
          </w:divBdr>
        </w:div>
        <w:div w:id="44065825">
          <w:marLeft w:val="480"/>
          <w:marRight w:val="0"/>
          <w:marTop w:val="0"/>
          <w:marBottom w:val="0"/>
          <w:divBdr>
            <w:top w:val="none" w:sz="0" w:space="0" w:color="auto"/>
            <w:left w:val="none" w:sz="0" w:space="0" w:color="auto"/>
            <w:bottom w:val="none" w:sz="0" w:space="0" w:color="auto"/>
            <w:right w:val="none" w:sz="0" w:space="0" w:color="auto"/>
          </w:divBdr>
        </w:div>
        <w:div w:id="322243376">
          <w:marLeft w:val="480"/>
          <w:marRight w:val="0"/>
          <w:marTop w:val="0"/>
          <w:marBottom w:val="0"/>
          <w:divBdr>
            <w:top w:val="none" w:sz="0" w:space="0" w:color="auto"/>
            <w:left w:val="none" w:sz="0" w:space="0" w:color="auto"/>
            <w:bottom w:val="none" w:sz="0" w:space="0" w:color="auto"/>
            <w:right w:val="none" w:sz="0" w:space="0" w:color="auto"/>
          </w:divBdr>
        </w:div>
        <w:div w:id="1502500147">
          <w:marLeft w:val="480"/>
          <w:marRight w:val="0"/>
          <w:marTop w:val="0"/>
          <w:marBottom w:val="0"/>
          <w:divBdr>
            <w:top w:val="none" w:sz="0" w:space="0" w:color="auto"/>
            <w:left w:val="none" w:sz="0" w:space="0" w:color="auto"/>
            <w:bottom w:val="none" w:sz="0" w:space="0" w:color="auto"/>
            <w:right w:val="none" w:sz="0" w:space="0" w:color="auto"/>
          </w:divBdr>
        </w:div>
        <w:div w:id="1578708021">
          <w:marLeft w:val="480"/>
          <w:marRight w:val="0"/>
          <w:marTop w:val="0"/>
          <w:marBottom w:val="0"/>
          <w:divBdr>
            <w:top w:val="none" w:sz="0" w:space="0" w:color="auto"/>
            <w:left w:val="none" w:sz="0" w:space="0" w:color="auto"/>
            <w:bottom w:val="none" w:sz="0" w:space="0" w:color="auto"/>
            <w:right w:val="none" w:sz="0" w:space="0" w:color="auto"/>
          </w:divBdr>
        </w:div>
        <w:div w:id="1167162368">
          <w:marLeft w:val="480"/>
          <w:marRight w:val="0"/>
          <w:marTop w:val="0"/>
          <w:marBottom w:val="0"/>
          <w:divBdr>
            <w:top w:val="none" w:sz="0" w:space="0" w:color="auto"/>
            <w:left w:val="none" w:sz="0" w:space="0" w:color="auto"/>
            <w:bottom w:val="none" w:sz="0" w:space="0" w:color="auto"/>
            <w:right w:val="none" w:sz="0" w:space="0" w:color="auto"/>
          </w:divBdr>
        </w:div>
        <w:div w:id="793642001">
          <w:marLeft w:val="480"/>
          <w:marRight w:val="0"/>
          <w:marTop w:val="0"/>
          <w:marBottom w:val="0"/>
          <w:divBdr>
            <w:top w:val="none" w:sz="0" w:space="0" w:color="auto"/>
            <w:left w:val="none" w:sz="0" w:space="0" w:color="auto"/>
            <w:bottom w:val="none" w:sz="0" w:space="0" w:color="auto"/>
            <w:right w:val="none" w:sz="0" w:space="0" w:color="auto"/>
          </w:divBdr>
        </w:div>
        <w:div w:id="1949652033">
          <w:marLeft w:val="480"/>
          <w:marRight w:val="0"/>
          <w:marTop w:val="0"/>
          <w:marBottom w:val="0"/>
          <w:divBdr>
            <w:top w:val="none" w:sz="0" w:space="0" w:color="auto"/>
            <w:left w:val="none" w:sz="0" w:space="0" w:color="auto"/>
            <w:bottom w:val="none" w:sz="0" w:space="0" w:color="auto"/>
            <w:right w:val="none" w:sz="0" w:space="0" w:color="auto"/>
          </w:divBdr>
        </w:div>
      </w:divsChild>
    </w:div>
    <w:div w:id="1409419730">
      <w:bodyDiv w:val="1"/>
      <w:marLeft w:val="0"/>
      <w:marRight w:val="0"/>
      <w:marTop w:val="0"/>
      <w:marBottom w:val="0"/>
      <w:divBdr>
        <w:top w:val="none" w:sz="0" w:space="0" w:color="auto"/>
        <w:left w:val="none" w:sz="0" w:space="0" w:color="auto"/>
        <w:bottom w:val="none" w:sz="0" w:space="0" w:color="auto"/>
        <w:right w:val="none" w:sz="0" w:space="0" w:color="auto"/>
      </w:divBdr>
    </w:div>
    <w:div w:id="141690292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4038764">
      <w:bodyDiv w:val="1"/>
      <w:marLeft w:val="0"/>
      <w:marRight w:val="0"/>
      <w:marTop w:val="0"/>
      <w:marBottom w:val="0"/>
      <w:divBdr>
        <w:top w:val="none" w:sz="0" w:space="0" w:color="auto"/>
        <w:left w:val="none" w:sz="0" w:space="0" w:color="auto"/>
        <w:bottom w:val="none" w:sz="0" w:space="0" w:color="auto"/>
        <w:right w:val="none" w:sz="0" w:space="0" w:color="auto"/>
      </w:divBdr>
    </w:div>
    <w:div w:id="1475373513">
      <w:bodyDiv w:val="1"/>
      <w:marLeft w:val="0"/>
      <w:marRight w:val="0"/>
      <w:marTop w:val="0"/>
      <w:marBottom w:val="0"/>
      <w:divBdr>
        <w:top w:val="none" w:sz="0" w:space="0" w:color="auto"/>
        <w:left w:val="none" w:sz="0" w:space="0" w:color="auto"/>
        <w:bottom w:val="none" w:sz="0" w:space="0" w:color="auto"/>
        <w:right w:val="none" w:sz="0" w:space="0" w:color="auto"/>
      </w:divBdr>
      <w:divsChild>
        <w:div w:id="1350447514">
          <w:marLeft w:val="480"/>
          <w:marRight w:val="0"/>
          <w:marTop w:val="0"/>
          <w:marBottom w:val="0"/>
          <w:divBdr>
            <w:top w:val="none" w:sz="0" w:space="0" w:color="auto"/>
            <w:left w:val="none" w:sz="0" w:space="0" w:color="auto"/>
            <w:bottom w:val="none" w:sz="0" w:space="0" w:color="auto"/>
            <w:right w:val="none" w:sz="0" w:space="0" w:color="auto"/>
          </w:divBdr>
        </w:div>
        <w:div w:id="1304390383">
          <w:marLeft w:val="480"/>
          <w:marRight w:val="0"/>
          <w:marTop w:val="0"/>
          <w:marBottom w:val="0"/>
          <w:divBdr>
            <w:top w:val="none" w:sz="0" w:space="0" w:color="auto"/>
            <w:left w:val="none" w:sz="0" w:space="0" w:color="auto"/>
            <w:bottom w:val="none" w:sz="0" w:space="0" w:color="auto"/>
            <w:right w:val="none" w:sz="0" w:space="0" w:color="auto"/>
          </w:divBdr>
        </w:div>
        <w:div w:id="693531372">
          <w:marLeft w:val="480"/>
          <w:marRight w:val="0"/>
          <w:marTop w:val="0"/>
          <w:marBottom w:val="0"/>
          <w:divBdr>
            <w:top w:val="none" w:sz="0" w:space="0" w:color="auto"/>
            <w:left w:val="none" w:sz="0" w:space="0" w:color="auto"/>
            <w:bottom w:val="none" w:sz="0" w:space="0" w:color="auto"/>
            <w:right w:val="none" w:sz="0" w:space="0" w:color="auto"/>
          </w:divBdr>
        </w:div>
        <w:div w:id="174226775">
          <w:marLeft w:val="480"/>
          <w:marRight w:val="0"/>
          <w:marTop w:val="0"/>
          <w:marBottom w:val="0"/>
          <w:divBdr>
            <w:top w:val="none" w:sz="0" w:space="0" w:color="auto"/>
            <w:left w:val="none" w:sz="0" w:space="0" w:color="auto"/>
            <w:bottom w:val="none" w:sz="0" w:space="0" w:color="auto"/>
            <w:right w:val="none" w:sz="0" w:space="0" w:color="auto"/>
          </w:divBdr>
        </w:div>
        <w:div w:id="1927566891">
          <w:marLeft w:val="480"/>
          <w:marRight w:val="0"/>
          <w:marTop w:val="0"/>
          <w:marBottom w:val="0"/>
          <w:divBdr>
            <w:top w:val="none" w:sz="0" w:space="0" w:color="auto"/>
            <w:left w:val="none" w:sz="0" w:space="0" w:color="auto"/>
            <w:bottom w:val="none" w:sz="0" w:space="0" w:color="auto"/>
            <w:right w:val="none" w:sz="0" w:space="0" w:color="auto"/>
          </w:divBdr>
        </w:div>
        <w:div w:id="1935169659">
          <w:marLeft w:val="480"/>
          <w:marRight w:val="0"/>
          <w:marTop w:val="0"/>
          <w:marBottom w:val="0"/>
          <w:divBdr>
            <w:top w:val="none" w:sz="0" w:space="0" w:color="auto"/>
            <w:left w:val="none" w:sz="0" w:space="0" w:color="auto"/>
            <w:bottom w:val="none" w:sz="0" w:space="0" w:color="auto"/>
            <w:right w:val="none" w:sz="0" w:space="0" w:color="auto"/>
          </w:divBdr>
        </w:div>
        <w:div w:id="774978231">
          <w:marLeft w:val="480"/>
          <w:marRight w:val="0"/>
          <w:marTop w:val="0"/>
          <w:marBottom w:val="0"/>
          <w:divBdr>
            <w:top w:val="none" w:sz="0" w:space="0" w:color="auto"/>
            <w:left w:val="none" w:sz="0" w:space="0" w:color="auto"/>
            <w:bottom w:val="none" w:sz="0" w:space="0" w:color="auto"/>
            <w:right w:val="none" w:sz="0" w:space="0" w:color="auto"/>
          </w:divBdr>
        </w:div>
        <w:div w:id="1664814524">
          <w:marLeft w:val="480"/>
          <w:marRight w:val="0"/>
          <w:marTop w:val="0"/>
          <w:marBottom w:val="0"/>
          <w:divBdr>
            <w:top w:val="none" w:sz="0" w:space="0" w:color="auto"/>
            <w:left w:val="none" w:sz="0" w:space="0" w:color="auto"/>
            <w:bottom w:val="none" w:sz="0" w:space="0" w:color="auto"/>
            <w:right w:val="none" w:sz="0" w:space="0" w:color="auto"/>
          </w:divBdr>
        </w:div>
        <w:div w:id="2112428636">
          <w:marLeft w:val="480"/>
          <w:marRight w:val="0"/>
          <w:marTop w:val="0"/>
          <w:marBottom w:val="0"/>
          <w:divBdr>
            <w:top w:val="none" w:sz="0" w:space="0" w:color="auto"/>
            <w:left w:val="none" w:sz="0" w:space="0" w:color="auto"/>
            <w:bottom w:val="none" w:sz="0" w:space="0" w:color="auto"/>
            <w:right w:val="none" w:sz="0" w:space="0" w:color="auto"/>
          </w:divBdr>
        </w:div>
        <w:div w:id="1111051958">
          <w:marLeft w:val="480"/>
          <w:marRight w:val="0"/>
          <w:marTop w:val="0"/>
          <w:marBottom w:val="0"/>
          <w:divBdr>
            <w:top w:val="none" w:sz="0" w:space="0" w:color="auto"/>
            <w:left w:val="none" w:sz="0" w:space="0" w:color="auto"/>
            <w:bottom w:val="none" w:sz="0" w:space="0" w:color="auto"/>
            <w:right w:val="none" w:sz="0" w:space="0" w:color="auto"/>
          </w:divBdr>
        </w:div>
        <w:div w:id="1845127576">
          <w:marLeft w:val="480"/>
          <w:marRight w:val="0"/>
          <w:marTop w:val="0"/>
          <w:marBottom w:val="0"/>
          <w:divBdr>
            <w:top w:val="none" w:sz="0" w:space="0" w:color="auto"/>
            <w:left w:val="none" w:sz="0" w:space="0" w:color="auto"/>
            <w:bottom w:val="none" w:sz="0" w:space="0" w:color="auto"/>
            <w:right w:val="none" w:sz="0" w:space="0" w:color="auto"/>
          </w:divBdr>
        </w:div>
        <w:div w:id="1171721396">
          <w:marLeft w:val="480"/>
          <w:marRight w:val="0"/>
          <w:marTop w:val="0"/>
          <w:marBottom w:val="0"/>
          <w:divBdr>
            <w:top w:val="none" w:sz="0" w:space="0" w:color="auto"/>
            <w:left w:val="none" w:sz="0" w:space="0" w:color="auto"/>
            <w:bottom w:val="none" w:sz="0" w:space="0" w:color="auto"/>
            <w:right w:val="none" w:sz="0" w:space="0" w:color="auto"/>
          </w:divBdr>
        </w:div>
        <w:div w:id="1031613321">
          <w:marLeft w:val="480"/>
          <w:marRight w:val="0"/>
          <w:marTop w:val="0"/>
          <w:marBottom w:val="0"/>
          <w:divBdr>
            <w:top w:val="none" w:sz="0" w:space="0" w:color="auto"/>
            <w:left w:val="none" w:sz="0" w:space="0" w:color="auto"/>
            <w:bottom w:val="none" w:sz="0" w:space="0" w:color="auto"/>
            <w:right w:val="none" w:sz="0" w:space="0" w:color="auto"/>
          </w:divBdr>
        </w:div>
        <w:div w:id="944267613">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0659428">
      <w:bodyDiv w:val="1"/>
      <w:marLeft w:val="0"/>
      <w:marRight w:val="0"/>
      <w:marTop w:val="0"/>
      <w:marBottom w:val="0"/>
      <w:divBdr>
        <w:top w:val="none" w:sz="0" w:space="0" w:color="auto"/>
        <w:left w:val="none" w:sz="0" w:space="0" w:color="auto"/>
        <w:bottom w:val="none" w:sz="0" w:space="0" w:color="auto"/>
        <w:right w:val="none" w:sz="0" w:space="0" w:color="auto"/>
      </w:divBdr>
    </w:div>
    <w:div w:id="1505826694">
      <w:bodyDiv w:val="1"/>
      <w:marLeft w:val="0"/>
      <w:marRight w:val="0"/>
      <w:marTop w:val="0"/>
      <w:marBottom w:val="0"/>
      <w:divBdr>
        <w:top w:val="none" w:sz="0" w:space="0" w:color="auto"/>
        <w:left w:val="none" w:sz="0" w:space="0" w:color="auto"/>
        <w:bottom w:val="none" w:sz="0" w:space="0" w:color="auto"/>
        <w:right w:val="none" w:sz="0" w:space="0" w:color="auto"/>
      </w:divBdr>
    </w:div>
    <w:div w:id="1521822350">
      <w:bodyDiv w:val="1"/>
      <w:marLeft w:val="0"/>
      <w:marRight w:val="0"/>
      <w:marTop w:val="0"/>
      <w:marBottom w:val="0"/>
      <w:divBdr>
        <w:top w:val="none" w:sz="0" w:space="0" w:color="auto"/>
        <w:left w:val="none" w:sz="0" w:space="0" w:color="auto"/>
        <w:bottom w:val="none" w:sz="0" w:space="0" w:color="auto"/>
        <w:right w:val="none" w:sz="0" w:space="0" w:color="auto"/>
      </w:divBdr>
      <w:divsChild>
        <w:div w:id="902301220">
          <w:marLeft w:val="480"/>
          <w:marRight w:val="0"/>
          <w:marTop w:val="0"/>
          <w:marBottom w:val="0"/>
          <w:divBdr>
            <w:top w:val="none" w:sz="0" w:space="0" w:color="auto"/>
            <w:left w:val="none" w:sz="0" w:space="0" w:color="auto"/>
            <w:bottom w:val="none" w:sz="0" w:space="0" w:color="auto"/>
            <w:right w:val="none" w:sz="0" w:space="0" w:color="auto"/>
          </w:divBdr>
        </w:div>
        <w:div w:id="200410940">
          <w:marLeft w:val="480"/>
          <w:marRight w:val="0"/>
          <w:marTop w:val="0"/>
          <w:marBottom w:val="0"/>
          <w:divBdr>
            <w:top w:val="none" w:sz="0" w:space="0" w:color="auto"/>
            <w:left w:val="none" w:sz="0" w:space="0" w:color="auto"/>
            <w:bottom w:val="none" w:sz="0" w:space="0" w:color="auto"/>
            <w:right w:val="none" w:sz="0" w:space="0" w:color="auto"/>
          </w:divBdr>
        </w:div>
        <w:div w:id="1416589589">
          <w:marLeft w:val="480"/>
          <w:marRight w:val="0"/>
          <w:marTop w:val="0"/>
          <w:marBottom w:val="0"/>
          <w:divBdr>
            <w:top w:val="none" w:sz="0" w:space="0" w:color="auto"/>
            <w:left w:val="none" w:sz="0" w:space="0" w:color="auto"/>
            <w:bottom w:val="none" w:sz="0" w:space="0" w:color="auto"/>
            <w:right w:val="none" w:sz="0" w:space="0" w:color="auto"/>
          </w:divBdr>
        </w:div>
        <w:div w:id="1100219052">
          <w:marLeft w:val="480"/>
          <w:marRight w:val="0"/>
          <w:marTop w:val="0"/>
          <w:marBottom w:val="0"/>
          <w:divBdr>
            <w:top w:val="none" w:sz="0" w:space="0" w:color="auto"/>
            <w:left w:val="none" w:sz="0" w:space="0" w:color="auto"/>
            <w:bottom w:val="none" w:sz="0" w:space="0" w:color="auto"/>
            <w:right w:val="none" w:sz="0" w:space="0" w:color="auto"/>
          </w:divBdr>
        </w:div>
        <w:div w:id="1317221542">
          <w:marLeft w:val="480"/>
          <w:marRight w:val="0"/>
          <w:marTop w:val="0"/>
          <w:marBottom w:val="0"/>
          <w:divBdr>
            <w:top w:val="none" w:sz="0" w:space="0" w:color="auto"/>
            <w:left w:val="none" w:sz="0" w:space="0" w:color="auto"/>
            <w:bottom w:val="none" w:sz="0" w:space="0" w:color="auto"/>
            <w:right w:val="none" w:sz="0" w:space="0" w:color="auto"/>
          </w:divBdr>
        </w:div>
        <w:div w:id="385374115">
          <w:marLeft w:val="480"/>
          <w:marRight w:val="0"/>
          <w:marTop w:val="0"/>
          <w:marBottom w:val="0"/>
          <w:divBdr>
            <w:top w:val="none" w:sz="0" w:space="0" w:color="auto"/>
            <w:left w:val="none" w:sz="0" w:space="0" w:color="auto"/>
            <w:bottom w:val="none" w:sz="0" w:space="0" w:color="auto"/>
            <w:right w:val="none" w:sz="0" w:space="0" w:color="auto"/>
          </w:divBdr>
        </w:div>
        <w:div w:id="237861769">
          <w:marLeft w:val="480"/>
          <w:marRight w:val="0"/>
          <w:marTop w:val="0"/>
          <w:marBottom w:val="0"/>
          <w:divBdr>
            <w:top w:val="none" w:sz="0" w:space="0" w:color="auto"/>
            <w:left w:val="none" w:sz="0" w:space="0" w:color="auto"/>
            <w:bottom w:val="none" w:sz="0" w:space="0" w:color="auto"/>
            <w:right w:val="none" w:sz="0" w:space="0" w:color="auto"/>
          </w:divBdr>
        </w:div>
        <w:div w:id="1544365776">
          <w:marLeft w:val="480"/>
          <w:marRight w:val="0"/>
          <w:marTop w:val="0"/>
          <w:marBottom w:val="0"/>
          <w:divBdr>
            <w:top w:val="none" w:sz="0" w:space="0" w:color="auto"/>
            <w:left w:val="none" w:sz="0" w:space="0" w:color="auto"/>
            <w:bottom w:val="none" w:sz="0" w:space="0" w:color="auto"/>
            <w:right w:val="none" w:sz="0" w:space="0" w:color="auto"/>
          </w:divBdr>
        </w:div>
        <w:div w:id="809131250">
          <w:marLeft w:val="480"/>
          <w:marRight w:val="0"/>
          <w:marTop w:val="0"/>
          <w:marBottom w:val="0"/>
          <w:divBdr>
            <w:top w:val="none" w:sz="0" w:space="0" w:color="auto"/>
            <w:left w:val="none" w:sz="0" w:space="0" w:color="auto"/>
            <w:bottom w:val="none" w:sz="0" w:space="0" w:color="auto"/>
            <w:right w:val="none" w:sz="0" w:space="0" w:color="auto"/>
          </w:divBdr>
        </w:div>
        <w:div w:id="306008139">
          <w:marLeft w:val="480"/>
          <w:marRight w:val="0"/>
          <w:marTop w:val="0"/>
          <w:marBottom w:val="0"/>
          <w:divBdr>
            <w:top w:val="none" w:sz="0" w:space="0" w:color="auto"/>
            <w:left w:val="none" w:sz="0" w:space="0" w:color="auto"/>
            <w:bottom w:val="none" w:sz="0" w:space="0" w:color="auto"/>
            <w:right w:val="none" w:sz="0" w:space="0" w:color="auto"/>
          </w:divBdr>
        </w:div>
        <w:div w:id="777333120">
          <w:marLeft w:val="480"/>
          <w:marRight w:val="0"/>
          <w:marTop w:val="0"/>
          <w:marBottom w:val="0"/>
          <w:divBdr>
            <w:top w:val="none" w:sz="0" w:space="0" w:color="auto"/>
            <w:left w:val="none" w:sz="0" w:space="0" w:color="auto"/>
            <w:bottom w:val="none" w:sz="0" w:space="0" w:color="auto"/>
            <w:right w:val="none" w:sz="0" w:space="0" w:color="auto"/>
          </w:divBdr>
        </w:div>
        <w:div w:id="52169130">
          <w:marLeft w:val="480"/>
          <w:marRight w:val="0"/>
          <w:marTop w:val="0"/>
          <w:marBottom w:val="0"/>
          <w:divBdr>
            <w:top w:val="none" w:sz="0" w:space="0" w:color="auto"/>
            <w:left w:val="none" w:sz="0" w:space="0" w:color="auto"/>
            <w:bottom w:val="none" w:sz="0" w:space="0" w:color="auto"/>
            <w:right w:val="none" w:sz="0" w:space="0" w:color="auto"/>
          </w:divBdr>
        </w:div>
        <w:div w:id="1023240550">
          <w:marLeft w:val="480"/>
          <w:marRight w:val="0"/>
          <w:marTop w:val="0"/>
          <w:marBottom w:val="0"/>
          <w:divBdr>
            <w:top w:val="none" w:sz="0" w:space="0" w:color="auto"/>
            <w:left w:val="none" w:sz="0" w:space="0" w:color="auto"/>
            <w:bottom w:val="none" w:sz="0" w:space="0" w:color="auto"/>
            <w:right w:val="none" w:sz="0" w:space="0" w:color="auto"/>
          </w:divBdr>
        </w:div>
        <w:div w:id="955067012">
          <w:marLeft w:val="480"/>
          <w:marRight w:val="0"/>
          <w:marTop w:val="0"/>
          <w:marBottom w:val="0"/>
          <w:divBdr>
            <w:top w:val="none" w:sz="0" w:space="0" w:color="auto"/>
            <w:left w:val="none" w:sz="0" w:space="0" w:color="auto"/>
            <w:bottom w:val="none" w:sz="0" w:space="0" w:color="auto"/>
            <w:right w:val="none" w:sz="0" w:space="0" w:color="auto"/>
          </w:divBdr>
        </w:div>
      </w:divsChild>
    </w:div>
    <w:div w:id="1539899663">
      <w:bodyDiv w:val="1"/>
      <w:marLeft w:val="0"/>
      <w:marRight w:val="0"/>
      <w:marTop w:val="0"/>
      <w:marBottom w:val="0"/>
      <w:divBdr>
        <w:top w:val="none" w:sz="0" w:space="0" w:color="auto"/>
        <w:left w:val="none" w:sz="0" w:space="0" w:color="auto"/>
        <w:bottom w:val="none" w:sz="0" w:space="0" w:color="auto"/>
        <w:right w:val="none" w:sz="0" w:space="0" w:color="auto"/>
      </w:divBdr>
    </w:div>
    <w:div w:id="1581866333">
      <w:bodyDiv w:val="1"/>
      <w:marLeft w:val="0"/>
      <w:marRight w:val="0"/>
      <w:marTop w:val="0"/>
      <w:marBottom w:val="0"/>
      <w:divBdr>
        <w:top w:val="none" w:sz="0" w:space="0" w:color="auto"/>
        <w:left w:val="none" w:sz="0" w:space="0" w:color="auto"/>
        <w:bottom w:val="none" w:sz="0" w:space="0" w:color="auto"/>
        <w:right w:val="none" w:sz="0" w:space="0" w:color="auto"/>
      </w:divBdr>
    </w:div>
    <w:div w:id="1615866874">
      <w:bodyDiv w:val="1"/>
      <w:marLeft w:val="0"/>
      <w:marRight w:val="0"/>
      <w:marTop w:val="0"/>
      <w:marBottom w:val="0"/>
      <w:divBdr>
        <w:top w:val="none" w:sz="0" w:space="0" w:color="auto"/>
        <w:left w:val="none" w:sz="0" w:space="0" w:color="auto"/>
        <w:bottom w:val="none" w:sz="0" w:space="0" w:color="auto"/>
        <w:right w:val="none" w:sz="0" w:space="0" w:color="auto"/>
      </w:divBdr>
      <w:divsChild>
        <w:div w:id="745106849">
          <w:marLeft w:val="480"/>
          <w:marRight w:val="0"/>
          <w:marTop w:val="0"/>
          <w:marBottom w:val="0"/>
          <w:divBdr>
            <w:top w:val="none" w:sz="0" w:space="0" w:color="auto"/>
            <w:left w:val="none" w:sz="0" w:space="0" w:color="auto"/>
            <w:bottom w:val="none" w:sz="0" w:space="0" w:color="auto"/>
            <w:right w:val="none" w:sz="0" w:space="0" w:color="auto"/>
          </w:divBdr>
        </w:div>
        <w:div w:id="1692754973">
          <w:marLeft w:val="480"/>
          <w:marRight w:val="0"/>
          <w:marTop w:val="0"/>
          <w:marBottom w:val="0"/>
          <w:divBdr>
            <w:top w:val="none" w:sz="0" w:space="0" w:color="auto"/>
            <w:left w:val="none" w:sz="0" w:space="0" w:color="auto"/>
            <w:bottom w:val="none" w:sz="0" w:space="0" w:color="auto"/>
            <w:right w:val="none" w:sz="0" w:space="0" w:color="auto"/>
          </w:divBdr>
        </w:div>
        <w:div w:id="283851389">
          <w:marLeft w:val="480"/>
          <w:marRight w:val="0"/>
          <w:marTop w:val="0"/>
          <w:marBottom w:val="0"/>
          <w:divBdr>
            <w:top w:val="none" w:sz="0" w:space="0" w:color="auto"/>
            <w:left w:val="none" w:sz="0" w:space="0" w:color="auto"/>
            <w:bottom w:val="none" w:sz="0" w:space="0" w:color="auto"/>
            <w:right w:val="none" w:sz="0" w:space="0" w:color="auto"/>
          </w:divBdr>
        </w:div>
        <w:div w:id="493645330">
          <w:marLeft w:val="480"/>
          <w:marRight w:val="0"/>
          <w:marTop w:val="0"/>
          <w:marBottom w:val="0"/>
          <w:divBdr>
            <w:top w:val="none" w:sz="0" w:space="0" w:color="auto"/>
            <w:left w:val="none" w:sz="0" w:space="0" w:color="auto"/>
            <w:bottom w:val="none" w:sz="0" w:space="0" w:color="auto"/>
            <w:right w:val="none" w:sz="0" w:space="0" w:color="auto"/>
          </w:divBdr>
        </w:div>
        <w:div w:id="1670980371">
          <w:marLeft w:val="480"/>
          <w:marRight w:val="0"/>
          <w:marTop w:val="0"/>
          <w:marBottom w:val="0"/>
          <w:divBdr>
            <w:top w:val="none" w:sz="0" w:space="0" w:color="auto"/>
            <w:left w:val="none" w:sz="0" w:space="0" w:color="auto"/>
            <w:bottom w:val="none" w:sz="0" w:space="0" w:color="auto"/>
            <w:right w:val="none" w:sz="0" w:space="0" w:color="auto"/>
          </w:divBdr>
        </w:div>
        <w:div w:id="1714772755">
          <w:marLeft w:val="480"/>
          <w:marRight w:val="0"/>
          <w:marTop w:val="0"/>
          <w:marBottom w:val="0"/>
          <w:divBdr>
            <w:top w:val="none" w:sz="0" w:space="0" w:color="auto"/>
            <w:left w:val="none" w:sz="0" w:space="0" w:color="auto"/>
            <w:bottom w:val="none" w:sz="0" w:space="0" w:color="auto"/>
            <w:right w:val="none" w:sz="0" w:space="0" w:color="auto"/>
          </w:divBdr>
        </w:div>
        <w:div w:id="748233201">
          <w:marLeft w:val="480"/>
          <w:marRight w:val="0"/>
          <w:marTop w:val="0"/>
          <w:marBottom w:val="0"/>
          <w:divBdr>
            <w:top w:val="none" w:sz="0" w:space="0" w:color="auto"/>
            <w:left w:val="none" w:sz="0" w:space="0" w:color="auto"/>
            <w:bottom w:val="none" w:sz="0" w:space="0" w:color="auto"/>
            <w:right w:val="none" w:sz="0" w:space="0" w:color="auto"/>
          </w:divBdr>
        </w:div>
        <w:div w:id="1785270754">
          <w:marLeft w:val="480"/>
          <w:marRight w:val="0"/>
          <w:marTop w:val="0"/>
          <w:marBottom w:val="0"/>
          <w:divBdr>
            <w:top w:val="none" w:sz="0" w:space="0" w:color="auto"/>
            <w:left w:val="none" w:sz="0" w:space="0" w:color="auto"/>
            <w:bottom w:val="none" w:sz="0" w:space="0" w:color="auto"/>
            <w:right w:val="none" w:sz="0" w:space="0" w:color="auto"/>
          </w:divBdr>
        </w:div>
        <w:div w:id="2006781167">
          <w:marLeft w:val="480"/>
          <w:marRight w:val="0"/>
          <w:marTop w:val="0"/>
          <w:marBottom w:val="0"/>
          <w:divBdr>
            <w:top w:val="none" w:sz="0" w:space="0" w:color="auto"/>
            <w:left w:val="none" w:sz="0" w:space="0" w:color="auto"/>
            <w:bottom w:val="none" w:sz="0" w:space="0" w:color="auto"/>
            <w:right w:val="none" w:sz="0" w:space="0" w:color="auto"/>
          </w:divBdr>
        </w:div>
        <w:div w:id="1825587667">
          <w:marLeft w:val="480"/>
          <w:marRight w:val="0"/>
          <w:marTop w:val="0"/>
          <w:marBottom w:val="0"/>
          <w:divBdr>
            <w:top w:val="none" w:sz="0" w:space="0" w:color="auto"/>
            <w:left w:val="none" w:sz="0" w:space="0" w:color="auto"/>
            <w:bottom w:val="none" w:sz="0" w:space="0" w:color="auto"/>
            <w:right w:val="none" w:sz="0" w:space="0" w:color="auto"/>
          </w:divBdr>
        </w:div>
        <w:div w:id="1391729101">
          <w:marLeft w:val="480"/>
          <w:marRight w:val="0"/>
          <w:marTop w:val="0"/>
          <w:marBottom w:val="0"/>
          <w:divBdr>
            <w:top w:val="none" w:sz="0" w:space="0" w:color="auto"/>
            <w:left w:val="none" w:sz="0" w:space="0" w:color="auto"/>
            <w:bottom w:val="none" w:sz="0" w:space="0" w:color="auto"/>
            <w:right w:val="none" w:sz="0" w:space="0" w:color="auto"/>
          </w:divBdr>
        </w:div>
        <w:div w:id="1133213739">
          <w:marLeft w:val="480"/>
          <w:marRight w:val="0"/>
          <w:marTop w:val="0"/>
          <w:marBottom w:val="0"/>
          <w:divBdr>
            <w:top w:val="none" w:sz="0" w:space="0" w:color="auto"/>
            <w:left w:val="none" w:sz="0" w:space="0" w:color="auto"/>
            <w:bottom w:val="none" w:sz="0" w:space="0" w:color="auto"/>
            <w:right w:val="none" w:sz="0" w:space="0" w:color="auto"/>
          </w:divBdr>
        </w:div>
        <w:div w:id="297614954">
          <w:marLeft w:val="480"/>
          <w:marRight w:val="0"/>
          <w:marTop w:val="0"/>
          <w:marBottom w:val="0"/>
          <w:divBdr>
            <w:top w:val="none" w:sz="0" w:space="0" w:color="auto"/>
            <w:left w:val="none" w:sz="0" w:space="0" w:color="auto"/>
            <w:bottom w:val="none" w:sz="0" w:space="0" w:color="auto"/>
            <w:right w:val="none" w:sz="0" w:space="0" w:color="auto"/>
          </w:divBdr>
        </w:div>
        <w:div w:id="1253510173">
          <w:marLeft w:val="480"/>
          <w:marRight w:val="0"/>
          <w:marTop w:val="0"/>
          <w:marBottom w:val="0"/>
          <w:divBdr>
            <w:top w:val="none" w:sz="0" w:space="0" w:color="auto"/>
            <w:left w:val="none" w:sz="0" w:space="0" w:color="auto"/>
            <w:bottom w:val="none" w:sz="0" w:space="0" w:color="auto"/>
            <w:right w:val="none" w:sz="0" w:space="0" w:color="auto"/>
          </w:divBdr>
        </w:div>
        <w:div w:id="1541168538">
          <w:marLeft w:val="480"/>
          <w:marRight w:val="0"/>
          <w:marTop w:val="0"/>
          <w:marBottom w:val="0"/>
          <w:divBdr>
            <w:top w:val="none" w:sz="0" w:space="0" w:color="auto"/>
            <w:left w:val="none" w:sz="0" w:space="0" w:color="auto"/>
            <w:bottom w:val="none" w:sz="0" w:space="0" w:color="auto"/>
            <w:right w:val="none" w:sz="0" w:space="0" w:color="auto"/>
          </w:divBdr>
        </w:div>
      </w:divsChild>
    </w:div>
    <w:div w:id="1622876545">
      <w:bodyDiv w:val="1"/>
      <w:marLeft w:val="0"/>
      <w:marRight w:val="0"/>
      <w:marTop w:val="0"/>
      <w:marBottom w:val="0"/>
      <w:divBdr>
        <w:top w:val="none" w:sz="0" w:space="0" w:color="auto"/>
        <w:left w:val="none" w:sz="0" w:space="0" w:color="auto"/>
        <w:bottom w:val="none" w:sz="0" w:space="0" w:color="auto"/>
        <w:right w:val="none" w:sz="0" w:space="0" w:color="auto"/>
      </w:divBdr>
    </w:div>
    <w:div w:id="1634092644">
      <w:bodyDiv w:val="1"/>
      <w:marLeft w:val="0"/>
      <w:marRight w:val="0"/>
      <w:marTop w:val="0"/>
      <w:marBottom w:val="0"/>
      <w:divBdr>
        <w:top w:val="none" w:sz="0" w:space="0" w:color="auto"/>
        <w:left w:val="none" w:sz="0" w:space="0" w:color="auto"/>
        <w:bottom w:val="none" w:sz="0" w:space="0" w:color="auto"/>
        <w:right w:val="none" w:sz="0" w:space="0" w:color="auto"/>
      </w:divBdr>
    </w:div>
    <w:div w:id="1644504229">
      <w:bodyDiv w:val="1"/>
      <w:marLeft w:val="0"/>
      <w:marRight w:val="0"/>
      <w:marTop w:val="0"/>
      <w:marBottom w:val="0"/>
      <w:divBdr>
        <w:top w:val="none" w:sz="0" w:space="0" w:color="auto"/>
        <w:left w:val="none" w:sz="0" w:space="0" w:color="auto"/>
        <w:bottom w:val="none" w:sz="0" w:space="0" w:color="auto"/>
        <w:right w:val="none" w:sz="0" w:space="0" w:color="auto"/>
      </w:divBdr>
    </w:div>
    <w:div w:id="1645155391">
      <w:bodyDiv w:val="1"/>
      <w:marLeft w:val="0"/>
      <w:marRight w:val="0"/>
      <w:marTop w:val="0"/>
      <w:marBottom w:val="0"/>
      <w:divBdr>
        <w:top w:val="none" w:sz="0" w:space="0" w:color="auto"/>
        <w:left w:val="none" w:sz="0" w:space="0" w:color="auto"/>
        <w:bottom w:val="none" w:sz="0" w:space="0" w:color="auto"/>
        <w:right w:val="none" w:sz="0" w:space="0" w:color="auto"/>
      </w:divBdr>
    </w:div>
    <w:div w:id="1655262136">
      <w:bodyDiv w:val="1"/>
      <w:marLeft w:val="0"/>
      <w:marRight w:val="0"/>
      <w:marTop w:val="0"/>
      <w:marBottom w:val="0"/>
      <w:divBdr>
        <w:top w:val="none" w:sz="0" w:space="0" w:color="auto"/>
        <w:left w:val="none" w:sz="0" w:space="0" w:color="auto"/>
        <w:bottom w:val="none" w:sz="0" w:space="0" w:color="auto"/>
        <w:right w:val="none" w:sz="0" w:space="0" w:color="auto"/>
      </w:divBdr>
      <w:divsChild>
        <w:div w:id="677149313">
          <w:marLeft w:val="480"/>
          <w:marRight w:val="0"/>
          <w:marTop w:val="0"/>
          <w:marBottom w:val="0"/>
          <w:divBdr>
            <w:top w:val="none" w:sz="0" w:space="0" w:color="auto"/>
            <w:left w:val="none" w:sz="0" w:space="0" w:color="auto"/>
            <w:bottom w:val="none" w:sz="0" w:space="0" w:color="auto"/>
            <w:right w:val="none" w:sz="0" w:space="0" w:color="auto"/>
          </w:divBdr>
        </w:div>
        <w:div w:id="1760328408">
          <w:marLeft w:val="480"/>
          <w:marRight w:val="0"/>
          <w:marTop w:val="0"/>
          <w:marBottom w:val="0"/>
          <w:divBdr>
            <w:top w:val="none" w:sz="0" w:space="0" w:color="auto"/>
            <w:left w:val="none" w:sz="0" w:space="0" w:color="auto"/>
            <w:bottom w:val="none" w:sz="0" w:space="0" w:color="auto"/>
            <w:right w:val="none" w:sz="0" w:space="0" w:color="auto"/>
          </w:divBdr>
        </w:div>
        <w:div w:id="837618571">
          <w:marLeft w:val="480"/>
          <w:marRight w:val="0"/>
          <w:marTop w:val="0"/>
          <w:marBottom w:val="0"/>
          <w:divBdr>
            <w:top w:val="none" w:sz="0" w:space="0" w:color="auto"/>
            <w:left w:val="none" w:sz="0" w:space="0" w:color="auto"/>
            <w:bottom w:val="none" w:sz="0" w:space="0" w:color="auto"/>
            <w:right w:val="none" w:sz="0" w:space="0" w:color="auto"/>
          </w:divBdr>
        </w:div>
        <w:div w:id="912857754">
          <w:marLeft w:val="480"/>
          <w:marRight w:val="0"/>
          <w:marTop w:val="0"/>
          <w:marBottom w:val="0"/>
          <w:divBdr>
            <w:top w:val="none" w:sz="0" w:space="0" w:color="auto"/>
            <w:left w:val="none" w:sz="0" w:space="0" w:color="auto"/>
            <w:bottom w:val="none" w:sz="0" w:space="0" w:color="auto"/>
            <w:right w:val="none" w:sz="0" w:space="0" w:color="auto"/>
          </w:divBdr>
        </w:div>
        <w:div w:id="1245992132">
          <w:marLeft w:val="480"/>
          <w:marRight w:val="0"/>
          <w:marTop w:val="0"/>
          <w:marBottom w:val="0"/>
          <w:divBdr>
            <w:top w:val="none" w:sz="0" w:space="0" w:color="auto"/>
            <w:left w:val="none" w:sz="0" w:space="0" w:color="auto"/>
            <w:bottom w:val="none" w:sz="0" w:space="0" w:color="auto"/>
            <w:right w:val="none" w:sz="0" w:space="0" w:color="auto"/>
          </w:divBdr>
        </w:div>
        <w:div w:id="1673484019">
          <w:marLeft w:val="480"/>
          <w:marRight w:val="0"/>
          <w:marTop w:val="0"/>
          <w:marBottom w:val="0"/>
          <w:divBdr>
            <w:top w:val="none" w:sz="0" w:space="0" w:color="auto"/>
            <w:left w:val="none" w:sz="0" w:space="0" w:color="auto"/>
            <w:bottom w:val="none" w:sz="0" w:space="0" w:color="auto"/>
            <w:right w:val="none" w:sz="0" w:space="0" w:color="auto"/>
          </w:divBdr>
        </w:div>
        <w:div w:id="2114981972">
          <w:marLeft w:val="480"/>
          <w:marRight w:val="0"/>
          <w:marTop w:val="0"/>
          <w:marBottom w:val="0"/>
          <w:divBdr>
            <w:top w:val="none" w:sz="0" w:space="0" w:color="auto"/>
            <w:left w:val="none" w:sz="0" w:space="0" w:color="auto"/>
            <w:bottom w:val="none" w:sz="0" w:space="0" w:color="auto"/>
            <w:right w:val="none" w:sz="0" w:space="0" w:color="auto"/>
          </w:divBdr>
        </w:div>
        <w:div w:id="414790785">
          <w:marLeft w:val="480"/>
          <w:marRight w:val="0"/>
          <w:marTop w:val="0"/>
          <w:marBottom w:val="0"/>
          <w:divBdr>
            <w:top w:val="none" w:sz="0" w:space="0" w:color="auto"/>
            <w:left w:val="none" w:sz="0" w:space="0" w:color="auto"/>
            <w:bottom w:val="none" w:sz="0" w:space="0" w:color="auto"/>
            <w:right w:val="none" w:sz="0" w:space="0" w:color="auto"/>
          </w:divBdr>
        </w:div>
        <w:div w:id="767778053">
          <w:marLeft w:val="480"/>
          <w:marRight w:val="0"/>
          <w:marTop w:val="0"/>
          <w:marBottom w:val="0"/>
          <w:divBdr>
            <w:top w:val="none" w:sz="0" w:space="0" w:color="auto"/>
            <w:left w:val="none" w:sz="0" w:space="0" w:color="auto"/>
            <w:bottom w:val="none" w:sz="0" w:space="0" w:color="auto"/>
            <w:right w:val="none" w:sz="0" w:space="0" w:color="auto"/>
          </w:divBdr>
        </w:div>
        <w:div w:id="1794784273">
          <w:marLeft w:val="480"/>
          <w:marRight w:val="0"/>
          <w:marTop w:val="0"/>
          <w:marBottom w:val="0"/>
          <w:divBdr>
            <w:top w:val="none" w:sz="0" w:space="0" w:color="auto"/>
            <w:left w:val="none" w:sz="0" w:space="0" w:color="auto"/>
            <w:bottom w:val="none" w:sz="0" w:space="0" w:color="auto"/>
            <w:right w:val="none" w:sz="0" w:space="0" w:color="auto"/>
          </w:divBdr>
        </w:div>
        <w:div w:id="2122607043">
          <w:marLeft w:val="480"/>
          <w:marRight w:val="0"/>
          <w:marTop w:val="0"/>
          <w:marBottom w:val="0"/>
          <w:divBdr>
            <w:top w:val="none" w:sz="0" w:space="0" w:color="auto"/>
            <w:left w:val="none" w:sz="0" w:space="0" w:color="auto"/>
            <w:bottom w:val="none" w:sz="0" w:space="0" w:color="auto"/>
            <w:right w:val="none" w:sz="0" w:space="0" w:color="auto"/>
          </w:divBdr>
        </w:div>
        <w:div w:id="734160512">
          <w:marLeft w:val="480"/>
          <w:marRight w:val="0"/>
          <w:marTop w:val="0"/>
          <w:marBottom w:val="0"/>
          <w:divBdr>
            <w:top w:val="none" w:sz="0" w:space="0" w:color="auto"/>
            <w:left w:val="none" w:sz="0" w:space="0" w:color="auto"/>
            <w:bottom w:val="none" w:sz="0" w:space="0" w:color="auto"/>
            <w:right w:val="none" w:sz="0" w:space="0" w:color="auto"/>
          </w:divBdr>
        </w:div>
      </w:divsChild>
    </w:div>
    <w:div w:id="1670675161">
      <w:bodyDiv w:val="1"/>
      <w:marLeft w:val="0"/>
      <w:marRight w:val="0"/>
      <w:marTop w:val="0"/>
      <w:marBottom w:val="0"/>
      <w:divBdr>
        <w:top w:val="none" w:sz="0" w:space="0" w:color="auto"/>
        <w:left w:val="none" w:sz="0" w:space="0" w:color="auto"/>
        <w:bottom w:val="none" w:sz="0" w:space="0" w:color="auto"/>
        <w:right w:val="none" w:sz="0" w:space="0" w:color="auto"/>
      </w:divBdr>
    </w:div>
    <w:div w:id="168023230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5770">
      <w:bodyDiv w:val="1"/>
      <w:marLeft w:val="0"/>
      <w:marRight w:val="0"/>
      <w:marTop w:val="0"/>
      <w:marBottom w:val="0"/>
      <w:divBdr>
        <w:top w:val="none" w:sz="0" w:space="0" w:color="auto"/>
        <w:left w:val="none" w:sz="0" w:space="0" w:color="auto"/>
        <w:bottom w:val="none" w:sz="0" w:space="0" w:color="auto"/>
        <w:right w:val="none" w:sz="0" w:space="0" w:color="auto"/>
      </w:divBdr>
    </w:div>
    <w:div w:id="1700354492">
      <w:bodyDiv w:val="1"/>
      <w:marLeft w:val="0"/>
      <w:marRight w:val="0"/>
      <w:marTop w:val="0"/>
      <w:marBottom w:val="0"/>
      <w:divBdr>
        <w:top w:val="none" w:sz="0" w:space="0" w:color="auto"/>
        <w:left w:val="none" w:sz="0" w:space="0" w:color="auto"/>
        <w:bottom w:val="none" w:sz="0" w:space="0" w:color="auto"/>
        <w:right w:val="none" w:sz="0" w:space="0" w:color="auto"/>
      </w:divBdr>
    </w:div>
    <w:div w:id="1703435639">
      <w:bodyDiv w:val="1"/>
      <w:marLeft w:val="0"/>
      <w:marRight w:val="0"/>
      <w:marTop w:val="0"/>
      <w:marBottom w:val="0"/>
      <w:divBdr>
        <w:top w:val="none" w:sz="0" w:space="0" w:color="auto"/>
        <w:left w:val="none" w:sz="0" w:space="0" w:color="auto"/>
        <w:bottom w:val="none" w:sz="0" w:space="0" w:color="auto"/>
        <w:right w:val="none" w:sz="0" w:space="0" w:color="auto"/>
      </w:divBdr>
    </w:div>
    <w:div w:id="1705400025">
      <w:bodyDiv w:val="1"/>
      <w:marLeft w:val="0"/>
      <w:marRight w:val="0"/>
      <w:marTop w:val="0"/>
      <w:marBottom w:val="0"/>
      <w:divBdr>
        <w:top w:val="none" w:sz="0" w:space="0" w:color="auto"/>
        <w:left w:val="none" w:sz="0" w:space="0" w:color="auto"/>
        <w:bottom w:val="none" w:sz="0" w:space="0" w:color="auto"/>
        <w:right w:val="none" w:sz="0" w:space="0" w:color="auto"/>
      </w:divBdr>
    </w:div>
    <w:div w:id="1706442241">
      <w:bodyDiv w:val="1"/>
      <w:marLeft w:val="0"/>
      <w:marRight w:val="0"/>
      <w:marTop w:val="0"/>
      <w:marBottom w:val="0"/>
      <w:divBdr>
        <w:top w:val="none" w:sz="0" w:space="0" w:color="auto"/>
        <w:left w:val="none" w:sz="0" w:space="0" w:color="auto"/>
        <w:bottom w:val="none" w:sz="0" w:space="0" w:color="auto"/>
        <w:right w:val="none" w:sz="0" w:space="0" w:color="auto"/>
      </w:divBdr>
      <w:divsChild>
        <w:div w:id="1327397672">
          <w:marLeft w:val="480"/>
          <w:marRight w:val="0"/>
          <w:marTop w:val="0"/>
          <w:marBottom w:val="0"/>
          <w:divBdr>
            <w:top w:val="none" w:sz="0" w:space="0" w:color="auto"/>
            <w:left w:val="none" w:sz="0" w:space="0" w:color="auto"/>
            <w:bottom w:val="none" w:sz="0" w:space="0" w:color="auto"/>
            <w:right w:val="none" w:sz="0" w:space="0" w:color="auto"/>
          </w:divBdr>
        </w:div>
        <w:div w:id="1738547482">
          <w:marLeft w:val="480"/>
          <w:marRight w:val="0"/>
          <w:marTop w:val="0"/>
          <w:marBottom w:val="0"/>
          <w:divBdr>
            <w:top w:val="none" w:sz="0" w:space="0" w:color="auto"/>
            <w:left w:val="none" w:sz="0" w:space="0" w:color="auto"/>
            <w:bottom w:val="none" w:sz="0" w:space="0" w:color="auto"/>
            <w:right w:val="none" w:sz="0" w:space="0" w:color="auto"/>
          </w:divBdr>
        </w:div>
        <w:div w:id="1749881814">
          <w:marLeft w:val="480"/>
          <w:marRight w:val="0"/>
          <w:marTop w:val="0"/>
          <w:marBottom w:val="0"/>
          <w:divBdr>
            <w:top w:val="none" w:sz="0" w:space="0" w:color="auto"/>
            <w:left w:val="none" w:sz="0" w:space="0" w:color="auto"/>
            <w:bottom w:val="none" w:sz="0" w:space="0" w:color="auto"/>
            <w:right w:val="none" w:sz="0" w:space="0" w:color="auto"/>
          </w:divBdr>
        </w:div>
        <w:div w:id="1437942032">
          <w:marLeft w:val="480"/>
          <w:marRight w:val="0"/>
          <w:marTop w:val="0"/>
          <w:marBottom w:val="0"/>
          <w:divBdr>
            <w:top w:val="none" w:sz="0" w:space="0" w:color="auto"/>
            <w:left w:val="none" w:sz="0" w:space="0" w:color="auto"/>
            <w:bottom w:val="none" w:sz="0" w:space="0" w:color="auto"/>
            <w:right w:val="none" w:sz="0" w:space="0" w:color="auto"/>
          </w:divBdr>
        </w:div>
        <w:div w:id="1006520052">
          <w:marLeft w:val="480"/>
          <w:marRight w:val="0"/>
          <w:marTop w:val="0"/>
          <w:marBottom w:val="0"/>
          <w:divBdr>
            <w:top w:val="none" w:sz="0" w:space="0" w:color="auto"/>
            <w:left w:val="none" w:sz="0" w:space="0" w:color="auto"/>
            <w:bottom w:val="none" w:sz="0" w:space="0" w:color="auto"/>
            <w:right w:val="none" w:sz="0" w:space="0" w:color="auto"/>
          </w:divBdr>
        </w:div>
        <w:div w:id="1373504923">
          <w:marLeft w:val="480"/>
          <w:marRight w:val="0"/>
          <w:marTop w:val="0"/>
          <w:marBottom w:val="0"/>
          <w:divBdr>
            <w:top w:val="none" w:sz="0" w:space="0" w:color="auto"/>
            <w:left w:val="none" w:sz="0" w:space="0" w:color="auto"/>
            <w:bottom w:val="none" w:sz="0" w:space="0" w:color="auto"/>
            <w:right w:val="none" w:sz="0" w:space="0" w:color="auto"/>
          </w:divBdr>
        </w:div>
        <w:div w:id="696346352">
          <w:marLeft w:val="480"/>
          <w:marRight w:val="0"/>
          <w:marTop w:val="0"/>
          <w:marBottom w:val="0"/>
          <w:divBdr>
            <w:top w:val="none" w:sz="0" w:space="0" w:color="auto"/>
            <w:left w:val="none" w:sz="0" w:space="0" w:color="auto"/>
            <w:bottom w:val="none" w:sz="0" w:space="0" w:color="auto"/>
            <w:right w:val="none" w:sz="0" w:space="0" w:color="auto"/>
          </w:divBdr>
        </w:div>
        <w:div w:id="56589919">
          <w:marLeft w:val="480"/>
          <w:marRight w:val="0"/>
          <w:marTop w:val="0"/>
          <w:marBottom w:val="0"/>
          <w:divBdr>
            <w:top w:val="none" w:sz="0" w:space="0" w:color="auto"/>
            <w:left w:val="none" w:sz="0" w:space="0" w:color="auto"/>
            <w:bottom w:val="none" w:sz="0" w:space="0" w:color="auto"/>
            <w:right w:val="none" w:sz="0" w:space="0" w:color="auto"/>
          </w:divBdr>
        </w:div>
        <w:div w:id="1925798680">
          <w:marLeft w:val="480"/>
          <w:marRight w:val="0"/>
          <w:marTop w:val="0"/>
          <w:marBottom w:val="0"/>
          <w:divBdr>
            <w:top w:val="none" w:sz="0" w:space="0" w:color="auto"/>
            <w:left w:val="none" w:sz="0" w:space="0" w:color="auto"/>
            <w:bottom w:val="none" w:sz="0" w:space="0" w:color="auto"/>
            <w:right w:val="none" w:sz="0" w:space="0" w:color="auto"/>
          </w:divBdr>
        </w:div>
        <w:div w:id="552690449">
          <w:marLeft w:val="480"/>
          <w:marRight w:val="0"/>
          <w:marTop w:val="0"/>
          <w:marBottom w:val="0"/>
          <w:divBdr>
            <w:top w:val="none" w:sz="0" w:space="0" w:color="auto"/>
            <w:left w:val="none" w:sz="0" w:space="0" w:color="auto"/>
            <w:bottom w:val="none" w:sz="0" w:space="0" w:color="auto"/>
            <w:right w:val="none" w:sz="0" w:space="0" w:color="auto"/>
          </w:divBdr>
        </w:div>
        <w:div w:id="1332174456">
          <w:marLeft w:val="480"/>
          <w:marRight w:val="0"/>
          <w:marTop w:val="0"/>
          <w:marBottom w:val="0"/>
          <w:divBdr>
            <w:top w:val="none" w:sz="0" w:space="0" w:color="auto"/>
            <w:left w:val="none" w:sz="0" w:space="0" w:color="auto"/>
            <w:bottom w:val="none" w:sz="0" w:space="0" w:color="auto"/>
            <w:right w:val="none" w:sz="0" w:space="0" w:color="auto"/>
          </w:divBdr>
        </w:div>
        <w:div w:id="1222670436">
          <w:marLeft w:val="480"/>
          <w:marRight w:val="0"/>
          <w:marTop w:val="0"/>
          <w:marBottom w:val="0"/>
          <w:divBdr>
            <w:top w:val="none" w:sz="0" w:space="0" w:color="auto"/>
            <w:left w:val="none" w:sz="0" w:space="0" w:color="auto"/>
            <w:bottom w:val="none" w:sz="0" w:space="0" w:color="auto"/>
            <w:right w:val="none" w:sz="0" w:space="0" w:color="auto"/>
          </w:divBdr>
        </w:div>
        <w:div w:id="1118572422">
          <w:marLeft w:val="480"/>
          <w:marRight w:val="0"/>
          <w:marTop w:val="0"/>
          <w:marBottom w:val="0"/>
          <w:divBdr>
            <w:top w:val="none" w:sz="0" w:space="0" w:color="auto"/>
            <w:left w:val="none" w:sz="0" w:space="0" w:color="auto"/>
            <w:bottom w:val="none" w:sz="0" w:space="0" w:color="auto"/>
            <w:right w:val="none" w:sz="0" w:space="0" w:color="auto"/>
          </w:divBdr>
        </w:div>
        <w:div w:id="26877175">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40248565">
      <w:bodyDiv w:val="1"/>
      <w:marLeft w:val="0"/>
      <w:marRight w:val="0"/>
      <w:marTop w:val="0"/>
      <w:marBottom w:val="0"/>
      <w:divBdr>
        <w:top w:val="none" w:sz="0" w:space="0" w:color="auto"/>
        <w:left w:val="none" w:sz="0" w:space="0" w:color="auto"/>
        <w:bottom w:val="none" w:sz="0" w:space="0" w:color="auto"/>
        <w:right w:val="none" w:sz="0" w:space="0" w:color="auto"/>
      </w:divBdr>
    </w:div>
    <w:div w:id="1754280128">
      <w:bodyDiv w:val="1"/>
      <w:marLeft w:val="0"/>
      <w:marRight w:val="0"/>
      <w:marTop w:val="0"/>
      <w:marBottom w:val="0"/>
      <w:divBdr>
        <w:top w:val="none" w:sz="0" w:space="0" w:color="auto"/>
        <w:left w:val="none" w:sz="0" w:space="0" w:color="auto"/>
        <w:bottom w:val="none" w:sz="0" w:space="0" w:color="auto"/>
        <w:right w:val="none" w:sz="0" w:space="0" w:color="auto"/>
      </w:divBdr>
      <w:divsChild>
        <w:div w:id="1806584885">
          <w:marLeft w:val="480"/>
          <w:marRight w:val="0"/>
          <w:marTop w:val="0"/>
          <w:marBottom w:val="0"/>
          <w:divBdr>
            <w:top w:val="none" w:sz="0" w:space="0" w:color="auto"/>
            <w:left w:val="none" w:sz="0" w:space="0" w:color="auto"/>
            <w:bottom w:val="none" w:sz="0" w:space="0" w:color="auto"/>
            <w:right w:val="none" w:sz="0" w:space="0" w:color="auto"/>
          </w:divBdr>
        </w:div>
        <w:div w:id="396166431">
          <w:marLeft w:val="480"/>
          <w:marRight w:val="0"/>
          <w:marTop w:val="0"/>
          <w:marBottom w:val="0"/>
          <w:divBdr>
            <w:top w:val="none" w:sz="0" w:space="0" w:color="auto"/>
            <w:left w:val="none" w:sz="0" w:space="0" w:color="auto"/>
            <w:bottom w:val="none" w:sz="0" w:space="0" w:color="auto"/>
            <w:right w:val="none" w:sz="0" w:space="0" w:color="auto"/>
          </w:divBdr>
        </w:div>
        <w:div w:id="181087516">
          <w:marLeft w:val="480"/>
          <w:marRight w:val="0"/>
          <w:marTop w:val="0"/>
          <w:marBottom w:val="0"/>
          <w:divBdr>
            <w:top w:val="none" w:sz="0" w:space="0" w:color="auto"/>
            <w:left w:val="none" w:sz="0" w:space="0" w:color="auto"/>
            <w:bottom w:val="none" w:sz="0" w:space="0" w:color="auto"/>
            <w:right w:val="none" w:sz="0" w:space="0" w:color="auto"/>
          </w:divBdr>
        </w:div>
        <w:div w:id="1067414015">
          <w:marLeft w:val="480"/>
          <w:marRight w:val="0"/>
          <w:marTop w:val="0"/>
          <w:marBottom w:val="0"/>
          <w:divBdr>
            <w:top w:val="none" w:sz="0" w:space="0" w:color="auto"/>
            <w:left w:val="none" w:sz="0" w:space="0" w:color="auto"/>
            <w:bottom w:val="none" w:sz="0" w:space="0" w:color="auto"/>
            <w:right w:val="none" w:sz="0" w:space="0" w:color="auto"/>
          </w:divBdr>
        </w:div>
        <w:div w:id="1893420451">
          <w:marLeft w:val="480"/>
          <w:marRight w:val="0"/>
          <w:marTop w:val="0"/>
          <w:marBottom w:val="0"/>
          <w:divBdr>
            <w:top w:val="none" w:sz="0" w:space="0" w:color="auto"/>
            <w:left w:val="none" w:sz="0" w:space="0" w:color="auto"/>
            <w:bottom w:val="none" w:sz="0" w:space="0" w:color="auto"/>
            <w:right w:val="none" w:sz="0" w:space="0" w:color="auto"/>
          </w:divBdr>
        </w:div>
        <w:div w:id="1169562551">
          <w:marLeft w:val="480"/>
          <w:marRight w:val="0"/>
          <w:marTop w:val="0"/>
          <w:marBottom w:val="0"/>
          <w:divBdr>
            <w:top w:val="none" w:sz="0" w:space="0" w:color="auto"/>
            <w:left w:val="none" w:sz="0" w:space="0" w:color="auto"/>
            <w:bottom w:val="none" w:sz="0" w:space="0" w:color="auto"/>
            <w:right w:val="none" w:sz="0" w:space="0" w:color="auto"/>
          </w:divBdr>
        </w:div>
        <w:div w:id="915360552">
          <w:marLeft w:val="480"/>
          <w:marRight w:val="0"/>
          <w:marTop w:val="0"/>
          <w:marBottom w:val="0"/>
          <w:divBdr>
            <w:top w:val="none" w:sz="0" w:space="0" w:color="auto"/>
            <w:left w:val="none" w:sz="0" w:space="0" w:color="auto"/>
            <w:bottom w:val="none" w:sz="0" w:space="0" w:color="auto"/>
            <w:right w:val="none" w:sz="0" w:space="0" w:color="auto"/>
          </w:divBdr>
        </w:div>
        <w:div w:id="1574973853">
          <w:marLeft w:val="480"/>
          <w:marRight w:val="0"/>
          <w:marTop w:val="0"/>
          <w:marBottom w:val="0"/>
          <w:divBdr>
            <w:top w:val="none" w:sz="0" w:space="0" w:color="auto"/>
            <w:left w:val="none" w:sz="0" w:space="0" w:color="auto"/>
            <w:bottom w:val="none" w:sz="0" w:space="0" w:color="auto"/>
            <w:right w:val="none" w:sz="0" w:space="0" w:color="auto"/>
          </w:divBdr>
        </w:div>
        <w:div w:id="1260068862">
          <w:marLeft w:val="480"/>
          <w:marRight w:val="0"/>
          <w:marTop w:val="0"/>
          <w:marBottom w:val="0"/>
          <w:divBdr>
            <w:top w:val="none" w:sz="0" w:space="0" w:color="auto"/>
            <w:left w:val="none" w:sz="0" w:space="0" w:color="auto"/>
            <w:bottom w:val="none" w:sz="0" w:space="0" w:color="auto"/>
            <w:right w:val="none" w:sz="0" w:space="0" w:color="auto"/>
          </w:divBdr>
        </w:div>
        <w:div w:id="1381786150">
          <w:marLeft w:val="480"/>
          <w:marRight w:val="0"/>
          <w:marTop w:val="0"/>
          <w:marBottom w:val="0"/>
          <w:divBdr>
            <w:top w:val="none" w:sz="0" w:space="0" w:color="auto"/>
            <w:left w:val="none" w:sz="0" w:space="0" w:color="auto"/>
            <w:bottom w:val="none" w:sz="0" w:space="0" w:color="auto"/>
            <w:right w:val="none" w:sz="0" w:space="0" w:color="auto"/>
          </w:divBdr>
        </w:div>
        <w:div w:id="24209725">
          <w:marLeft w:val="480"/>
          <w:marRight w:val="0"/>
          <w:marTop w:val="0"/>
          <w:marBottom w:val="0"/>
          <w:divBdr>
            <w:top w:val="none" w:sz="0" w:space="0" w:color="auto"/>
            <w:left w:val="none" w:sz="0" w:space="0" w:color="auto"/>
            <w:bottom w:val="none" w:sz="0" w:space="0" w:color="auto"/>
            <w:right w:val="none" w:sz="0" w:space="0" w:color="auto"/>
          </w:divBdr>
        </w:div>
        <w:div w:id="818762423">
          <w:marLeft w:val="480"/>
          <w:marRight w:val="0"/>
          <w:marTop w:val="0"/>
          <w:marBottom w:val="0"/>
          <w:divBdr>
            <w:top w:val="none" w:sz="0" w:space="0" w:color="auto"/>
            <w:left w:val="none" w:sz="0" w:space="0" w:color="auto"/>
            <w:bottom w:val="none" w:sz="0" w:space="0" w:color="auto"/>
            <w:right w:val="none" w:sz="0" w:space="0" w:color="auto"/>
          </w:divBdr>
        </w:div>
        <w:div w:id="1800224619">
          <w:marLeft w:val="480"/>
          <w:marRight w:val="0"/>
          <w:marTop w:val="0"/>
          <w:marBottom w:val="0"/>
          <w:divBdr>
            <w:top w:val="none" w:sz="0" w:space="0" w:color="auto"/>
            <w:left w:val="none" w:sz="0" w:space="0" w:color="auto"/>
            <w:bottom w:val="none" w:sz="0" w:space="0" w:color="auto"/>
            <w:right w:val="none" w:sz="0" w:space="0" w:color="auto"/>
          </w:divBdr>
        </w:div>
        <w:div w:id="252856340">
          <w:marLeft w:val="480"/>
          <w:marRight w:val="0"/>
          <w:marTop w:val="0"/>
          <w:marBottom w:val="0"/>
          <w:divBdr>
            <w:top w:val="none" w:sz="0" w:space="0" w:color="auto"/>
            <w:left w:val="none" w:sz="0" w:space="0" w:color="auto"/>
            <w:bottom w:val="none" w:sz="0" w:space="0" w:color="auto"/>
            <w:right w:val="none" w:sz="0" w:space="0" w:color="auto"/>
          </w:divBdr>
        </w:div>
      </w:divsChild>
    </w:div>
    <w:div w:id="1755472551">
      <w:bodyDiv w:val="1"/>
      <w:marLeft w:val="0"/>
      <w:marRight w:val="0"/>
      <w:marTop w:val="0"/>
      <w:marBottom w:val="0"/>
      <w:divBdr>
        <w:top w:val="none" w:sz="0" w:space="0" w:color="auto"/>
        <w:left w:val="none" w:sz="0" w:space="0" w:color="auto"/>
        <w:bottom w:val="none" w:sz="0" w:space="0" w:color="auto"/>
        <w:right w:val="none" w:sz="0" w:space="0" w:color="auto"/>
      </w:divBdr>
      <w:divsChild>
        <w:div w:id="834035072">
          <w:marLeft w:val="480"/>
          <w:marRight w:val="0"/>
          <w:marTop w:val="0"/>
          <w:marBottom w:val="0"/>
          <w:divBdr>
            <w:top w:val="none" w:sz="0" w:space="0" w:color="auto"/>
            <w:left w:val="none" w:sz="0" w:space="0" w:color="auto"/>
            <w:bottom w:val="none" w:sz="0" w:space="0" w:color="auto"/>
            <w:right w:val="none" w:sz="0" w:space="0" w:color="auto"/>
          </w:divBdr>
        </w:div>
        <w:div w:id="750540352">
          <w:marLeft w:val="480"/>
          <w:marRight w:val="0"/>
          <w:marTop w:val="0"/>
          <w:marBottom w:val="0"/>
          <w:divBdr>
            <w:top w:val="none" w:sz="0" w:space="0" w:color="auto"/>
            <w:left w:val="none" w:sz="0" w:space="0" w:color="auto"/>
            <w:bottom w:val="none" w:sz="0" w:space="0" w:color="auto"/>
            <w:right w:val="none" w:sz="0" w:space="0" w:color="auto"/>
          </w:divBdr>
        </w:div>
        <w:div w:id="1709913956">
          <w:marLeft w:val="480"/>
          <w:marRight w:val="0"/>
          <w:marTop w:val="0"/>
          <w:marBottom w:val="0"/>
          <w:divBdr>
            <w:top w:val="none" w:sz="0" w:space="0" w:color="auto"/>
            <w:left w:val="none" w:sz="0" w:space="0" w:color="auto"/>
            <w:bottom w:val="none" w:sz="0" w:space="0" w:color="auto"/>
            <w:right w:val="none" w:sz="0" w:space="0" w:color="auto"/>
          </w:divBdr>
        </w:div>
        <w:div w:id="1709796158">
          <w:marLeft w:val="480"/>
          <w:marRight w:val="0"/>
          <w:marTop w:val="0"/>
          <w:marBottom w:val="0"/>
          <w:divBdr>
            <w:top w:val="none" w:sz="0" w:space="0" w:color="auto"/>
            <w:left w:val="none" w:sz="0" w:space="0" w:color="auto"/>
            <w:bottom w:val="none" w:sz="0" w:space="0" w:color="auto"/>
            <w:right w:val="none" w:sz="0" w:space="0" w:color="auto"/>
          </w:divBdr>
        </w:div>
        <w:div w:id="781413267">
          <w:marLeft w:val="480"/>
          <w:marRight w:val="0"/>
          <w:marTop w:val="0"/>
          <w:marBottom w:val="0"/>
          <w:divBdr>
            <w:top w:val="none" w:sz="0" w:space="0" w:color="auto"/>
            <w:left w:val="none" w:sz="0" w:space="0" w:color="auto"/>
            <w:bottom w:val="none" w:sz="0" w:space="0" w:color="auto"/>
            <w:right w:val="none" w:sz="0" w:space="0" w:color="auto"/>
          </w:divBdr>
        </w:div>
        <w:div w:id="501699249">
          <w:marLeft w:val="480"/>
          <w:marRight w:val="0"/>
          <w:marTop w:val="0"/>
          <w:marBottom w:val="0"/>
          <w:divBdr>
            <w:top w:val="none" w:sz="0" w:space="0" w:color="auto"/>
            <w:left w:val="none" w:sz="0" w:space="0" w:color="auto"/>
            <w:bottom w:val="none" w:sz="0" w:space="0" w:color="auto"/>
            <w:right w:val="none" w:sz="0" w:space="0" w:color="auto"/>
          </w:divBdr>
        </w:div>
        <w:div w:id="250048181">
          <w:marLeft w:val="480"/>
          <w:marRight w:val="0"/>
          <w:marTop w:val="0"/>
          <w:marBottom w:val="0"/>
          <w:divBdr>
            <w:top w:val="none" w:sz="0" w:space="0" w:color="auto"/>
            <w:left w:val="none" w:sz="0" w:space="0" w:color="auto"/>
            <w:bottom w:val="none" w:sz="0" w:space="0" w:color="auto"/>
            <w:right w:val="none" w:sz="0" w:space="0" w:color="auto"/>
          </w:divBdr>
        </w:div>
        <w:div w:id="1559515351">
          <w:marLeft w:val="480"/>
          <w:marRight w:val="0"/>
          <w:marTop w:val="0"/>
          <w:marBottom w:val="0"/>
          <w:divBdr>
            <w:top w:val="none" w:sz="0" w:space="0" w:color="auto"/>
            <w:left w:val="none" w:sz="0" w:space="0" w:color="auto"/>
            <w:bottom w:val="none" w:sz="0" w:space="0" w:color="auto"/>
            <w:right w:val="none" w:sz="0" w:space="0" w:color="auto"/>
          </w:divBdr>
        </w:div>
        <w:div w:id="504245100">
          <w:marLeft w:val="480"/>
          <w:marRight w:val="0"/>
          <w:marTop w:val="0"/>
          <w:marBottom w:val="0"/>
          <w:divBdr>
            <w:top w:val="none" w:sz="0" w:space="0" w:color="auto"/>
            <w:left w:val="none" w:sz="0" w:space="0" w:color="auto"/>
            <w:bottom w:val="none" w:sz="0" w:space="0" w:color="auto"/>
            <w:right w:val="none" w:sz="0" w:space="0" w:color="auto"/>
          </w:divBdr>
        </w:div>
        <w:div w:id="455878649">
          <w:marLeft w:val="480"/>
          <w:marRight w:val="0"/>
          <w:marTop w:val="0"/>
          <w:marBottom w:val="0"/>
          <w:divBdr>
            <w:top w:val="none" w:sz="0" w:space="0" w:color="auto"/>
            <w:left w:val="none" w:sz="0" w:space="0" w:color="auto"/>
            <w:bottom w:val="none" w:sz="0" w:space="0" w:color="auto"/>
            <w:right w:val="none" w:sz="0" w:space="0" w:color="auto"/>
          </w:divBdr>
        </w:div>
        <w:div w:id="2081126688">
          <w:marLeft w:val="480"/>
          <w:marRight w:val="0"/>
          <w:marTop w:val="0"/>
          <w:marBottom w:val="0"/>
          <w:divBdr>
            <w:top w:val="none" w:sz="0" w:space="0" w:color="auto"/>
            <w:left w:val="none" w:sz="0" w:space="0" w:color="auto"/>
            <w:bottom w:val="none" w:sz="0" w:space="0" w:color="auto"/>
            <w:right w:val="none" w:sz="0" w:space="0" w:color="auto"/>
          </w:divBdr>
        </w:div>
        <w:div w:id="1334842624">
          <w:marLeft w:val="480"/>
          <w:marRight w:val="0"/>
          <w:marTop w:val="0"/>
          <w:marBottom w:val="0"/>
          <w:divBdr>
            <w:top w:val="none" w:sz="0" w:space="0" w:color="auto"/>
            <w:left w:val="none" w:sz="0" w:space="0" w:color="auto"/>
            <w:bottom w:val="none" w:sz="0" w:space="0" w:color="auto"/>
            <w:right w:val="none" w:sz="0" w:space="0" w:color="auto"/>
          </w:divBdr>
        </w:div>
        <w:div w:id="1591353659">
          <w:marLeft w:val="480"/>
          <w:marRight w:val="0"/>
          <w:marTop w:val="0"/>
          <w:marBottom w:val="0"/>
          <w:divBdr>
            <w:top w:val="none" w:sz="0" w:space="0" w:color="auto"/>
            <w:left w:val="none" w:sz="0" w:space="0" w:color="auto"/>
            <w:bottom w:val="none" w:sz="0" w:space="0" w:color="auto"/>
            <w:right w:val="none" w:sz="0" w:space="0" w:color="auto"/>
          </w:divBdr>
        </w:div>
        <w:div w:id="1528713510">
          <w:marLeft w:val="480"/>
          <w:marRight w:val="0"/>
          <w:marTop w:val="0"/>
          <w:marBottom w:val="0"/>
          <w:divBdr>
            <w:top w:val="none" w:sz="0" w:space="0" w:color="auto"/>
            <w:left w:val="none" w:sz="0" w:space="0" w:color="auto"/>
            <w:bottom w:val="none" w:sz="0" w:space="0" w:color="auto"/>
            <w:right w:val="none" w:sz="0" w:space="0" w:color="auto"/>
          </w:divBdr>
        </w:div>
        <w:div w:id="2122188467">
          <w:marLeft w:val="480"/>
          <w:marRight w:val="0"/>
          <w:marTop w:val="0"/>
          <w:marBottom w:val="0"/>
          <w:divBdr>
            <w:top w:val="none" w:sz="0" w:space="0" w:color="auto"/>
            <w:left w:val="none" w:sz="0" w:space="0" w:color="auto"/>
            <w:bottom w:val="none" w:sz="0" w:space="0" w:color="auto"/>
            <w:right w:val="none" w:sz="0" w:space="0" w:color="auto"/>
          </w:divBdr>
        </w:div>
        <w:div w:id="569845945">
          <w:marLeft w:val="480"/>
          <w:marRight w:val="0"/>
          <w:marTop w:val="0"/>
          <w:marBottom w:val="0"/>
          <w:divBdr>
            <w:top w:val="none" w:sz="0" w:space="0" w:color="auto"/>
            <w:left w:val="none" w:sz="0" w:space="0" w:color="auto"/>
            <w:bottom w:val="none" w:sz="0" w:space="0" w:color="auto"/>
            <w:right w:val="none" w:sz="0" w:space="0" w:color="auto"/>
          </w:divBdr>
        </w:div>
      </w:divsChild>
    </w:div>
    <w:div w:id="1765607110">
      <w:bodyDiv w:val="1"/>
      <w:marLeft w:val="0"/>
      <w:marRight w:val="0"/>
      <w:marTop w:val="0"/>
      <w:marBottom w:val="0"/>
      <w:divBdr>
        <w:top w:val="none" w:sz="0" w:space="0" w:color="auto"/>
        <w:left w:val="none" w:sz="0" w:space="0" w:color="auto"/>
        <w:bottom w:val="none" w:sz="0" w:space="0" w:color="auto"/>
        <w:right w:val="none" w:sz="0" w:space="0" w:color="auto"/>
      </w:divBdr>
    </w:div>
    <w:div w:id="1772893266">
      <w:bodyDiv w:val="1"/>
      <w:marLeft w:val="0"/>
      <w:marRight w:val="0"/>
      <w:marTop w:val="0"/>
      <w:marBottom w:val="0"/>
      <w:divBdr>
        <w:top w:val="none" w:sz="0" w:space="0" w:color="auto"/>
        <w:left w:val="none" w:sz="0" w:space="0" w:color="auto"/>
        <w:bottom w:val="none" w:sz="0" w:space="0" w:color="auto"/>
        <w:right w:val="none" w:sz="0" w:space="0" w:color="auto"/>
      </w:divBdr>
    </w:div>
    <w:div w:id="1783840116">
      <w:bodyDiv w:val="1"/>
      <w:marLeft w:val="0"/>
      <w:marRight w:val="0"/>
      <w:marTop w:val="0"/>
      <w:marBottom w:val="0"/>
      <w:divBdr>
        <w:top w:val="none" w:sz="0" w:space="0" w:color="auto"/>
        <w:left w:val="none" w:sz="0" w:space="0" w:color="auto"/>
        <w:bottom w:val="none" w:sz="0" w:space="0" w:color="auto"/>
        <w:right w:val="none" w:sz="0" w:space="0" w:color="auto"/>
      </w:divBdr>
    </w:div>
    <w:div w:id="1785340558">
      <w:bodyDiv w:val="1"/>
      <w:marLeft w:val="0"/>
      <w:marRight w:val="0"/>
      <w:marTop w:val="0"/>
      <w:marBottom w:val="0"/>
      <w:divBdr>
        <w:top w:val="none" w:sz="0" w:space="0" w:color="auto"/>
        <w:left w:val="none" w:sz="0" w:space="0" w:color="auto"/>
        <w:bottom w:val="none" w:sz="0" w:space="0" w:color="auto"/>
        <w:right w:val="none" w:sz="0" w:space="0" w:color="auto"/>
      </w:divBdr>
    </w:div>
    <w:div w:id="1813907838">
      <w:bodyDiv w:val="1"/>
      <w:marLeft w:val="0"/>
      <w:marRight w:val="0"/>
      <w:marTop w:val="0"/>
      <w:marBottom w:val="0"/>
      <w:divBdr>
        <w:top w:val="none" w:sz="0" w:space="0" w:color="auto"/>
        <w:left w:val="none" w:sz="0" w:space="0" w:color="auto"/>
        <w:bottom w:val="none" w:sz="0" w:space="0" w:color="auto"/>
        <w:right w:val="none" w:sz="0" w:space="0" w:color="auto"/>
      </w:divBdr>
      <w:divsChild>
        <w:div w:id="509486324">
          <w:marLeft w:val="0"/>
          <w:marRight w:val="0"/>
          <w:marTop w:val="0"/>
          <w:marBottom w:val="0"/>
          <w:divBdr>
            <w:top w:val="none" w:sz="0" w:space="0" w:color="auto"/>
            <w:left w:val="none" w:sz="0" w:space="0" w:color="auto"/>
            <w:bottom w:val="none" w:sz="0" w:space="0" w:color="auto"/>
            <w:right w:val="none" w:sz="0" w:space="0" w:color="auto"/>
          </w:divBdr>
        </w:div>
        <w:div w:id="1639186507">
          <w:marLeft w:val="0"/>
          <w:marRight w:val="0"/>
          <w:marTop w:val="0"/>
          <w:marBottom w:val="0"/>
          <w:divBdr>
            <w:top w:val="none" w:sz="0" w:space="0" w:color="auto"/>
            <w:left w:val="none" w:sz="0" w:space="0" w:color="auto"/>
            <w:bottom w:val="none" w:sz="0" w:space="0" w:color="auto"/>
            <w:right w:val="none" w:sz="0" w:space="0" w:color="auto"/>
          </w:divBdr>
        </w:div>
        <w:div w:id="2126345834">
          <w:marLeft w:val="0"/>
          <w:marRight w:val="0"/>
          <w:marTop w:val="0"/>
          <w:marBottom w:val="0"/>
          <w:divBdr>
            <w:top w:val="none" w:sz="0" w:space="0" w:color="auto"/>
            <w:left w:val="none" w:sz="0" w:space="0" w:color="auto"/>
            <w:bottom w:val="none" w:sz="0" w:space="0" w:color="auto"/>
            <w:right w:val="none" w:sz="0" w:space="0" w:color="auto"/>
          </w:divBdr>
        </w:div>
        <w:div w:id="1340498430">
          <w:marLeft w:val="0"/>
          <w:marRight w:val="0"/>
          <w:marTop w:val="0"/>
          <w:marBottom w:val="0"/>
          <w:divBdr>
            <w:top w:val="none" w:sz="0" w:space="0" w:color="auto"/>
            <w:left w:val="none" w:sz="0" w:space="0" w:color="auto"/>
            <w:bottom w:val="none" w:sz="0" w:space="0" w:color="auto"/>
            <w:right w:val="none" w:sz="0" w:space="0" w:color="auto"/>
          </w:divBdr>
        </w:div>
        <w:div w:id="1942714536">
          <w:marLeft w:val="0"/>
          <w:marRight w:val="0"/>
          <w:marTop w:val="0"/>
          <w:marBottom w:val="0"/>
          <w:divBdr>
            <w:top w:val="none" w:sz="0" w:space="0" w:color="auto"/>
            <w:left w:val="none" w:sz="0" w:space="0" w:color="auto"/>
            <w:bottom w:val="none" w:sz="0" w:space="0" w:color="auto"/>
            <w:right w:val="none" w:sz="0" w:space="0" w:color="auto"/>
          </w:divBdr>
        </w:div>
        <w:div w:id="182011408">
          <w:marLeft w:val="0"/>
          <w:marRight w:val="0"/>
          <w:marTop w:val="0"/>
          <w:marBottom w:val="0"/>
          <w:divBdr>
            <w:top w:val="none" w:sz="0" w:space="0" w:color="auto"/>
            <w:left w:val="none" w:sz="0" w:space="0" w:color="auto"/>
            <w:bottom w:val="none" w:sz="0" w:space="0" w:color="auto"/>
            <w:right w:val="none" w:sz="0" w:space="0" w:color="auto"/>
          </w:divBdr>
        </w:div>
        <w:div w:id="206643512">
          <w:marLeft w:val="0"/>
          <w:marRight w:val="0"/>
          <w:marTop w:val="0"/>
          <w:marBottom w:val="0"/>
          <w:divBdr>
            <w:top w:val="none" w:sz="0" w:space="0" w:color="auto"/>
            <w:left w:val="none" w:sz="0" w:space="0" w:color="auto"/>
            <w:bottom w:val="none" w:sz="0" w:space="0" w:color="auto"/>
            <w:right w:val="none" w:sz="0" w:space="0" w:color="auto"/>
          </w:divBdr>
        </w:div>
        <w:div w:id="779302150">
          <w:marLeft w:val="0"/>
          <w:marRight w:val="0"/>
          <w:marTop w:val="0"/>
          <w:marBottom w:val="0"/>
          <w:divBdr>
            <w:top w:val="none" w:sz="0" w:space="0" w:color="auto"/>
            <w:left w:val="none" w:sz="0" w:space="0" w:color="auto"/>
            <w:bottom w:val="none" w:sz="0" w:space="0" w:color="auto"/>
            <w:right w:val="none" w:sz="0" w:space="0" w:color="auto"/>
          </w:divBdr>
        </w:div>
        <w:div w:id="1745183907">
          <w:marLeft w:val="0"/>
          <w:marRight w:val="0"/>
          <w:marTop w:val="0"/>
          <w:marBottom w:val="0"/>
          <w:divBdr>
            <w:top w:val="none" w:sz="0" w:space="0" w:color="auto"/>
            <w:left w:val="none" w:sz="0" w:space="0" w:color="auto"/>
            <w:bottom w:val="none" w:sz="0" w:space="0" w:color="auto"/>
            <w:right w:val="none" w:sz="0" w:space="0" w:color="auto"/>
          </w:divBdr>
        </w:div>
        <w:div w:id="469325104">
          <w:marLeft w:val="0"/>
          <w:marRight w:val="0"/>
          <w:marTop w:val="0"/>
          <w:marBottom w:val="0"/>
          <w:divBdr>
            <w:top w:val="none" w:sz="0" w:space="0" w:color="auto"/>
            <w:left w:val="none" w:sz="0" w:space="0" w:color="auto"/>
            <w:bottom w:val="none" w:sz="0" w:space="0" w:color="auto"/>
            <w:right w:val="none" w:sz="0" w:space="0" w:color="auto"/>
          </w:divBdr>
        </w:div>
        <w:div w:id="1726026406">
          <w:marLeft w:val="0"/>
          <w:marRight w:val="0"/>
          <w:marTop w:val="0"/>
          <w:marBottom w:val="0"/>
          <w:divBdr>
            <w:top w:val="none" w:sz="0" w:space="0" w:color="auto"/>
            <w:left w:val="none" w:sz="0" w:space="0" w:color="auto"/>
            <w:bottom w:val="none" w:sz="0" w:space="0" w:color="auto"/>
            <w:right w:val="none" w:sz="0" w:space="0" w:color="auto"/>
          </w:divBdr>
        </w:div>
        <w:div w:id="1972511171">
          <w:marLeft w:val="0"/>
          <w:marRight w:val="0"/>
          <w:marTop w:val="0"/>
          <w:marBottom w:val="0"/>
          <w:divBdr>
            <w:top w:val="none" w:sz="0" w:space="0" w:color="auto"/>
            <w:left w:val="none" w:sz="0" w:space="0" w:color="auto"/>
            <w:bottom w:val="none" w:sz="0" w:space="0" w:color="auto"/>
            <w:right w:val="none" w:sz="0" w:space="0" w:color="auto"/>
          </w:divBdr>
        </w:div>
        <w:div w:id="1275550441">
          <w:marLeft w:val="0"/>
          <w:marRight w:val="0"/>
          <w:marTop w:val="0"/>
          <w:marBottom w:val="0"/>
          <w:divBdr>
            <w:top w:val="none" w:sz="0" w:space="0" w:color="auto"/>
            <w:left w:val="none" w:sz="0" w:space="0" w:color="auto"/>
            <w:bottom w:val="none" w:sz="0" w:space="0" w:color="auto"/>
            <w:right w:val="none" w:sz="0" w:space="0" w:color="auto"/>
          </w:divBdr>
        </w:div>
        <w:div w:id="176359089">
          <w:marLeft w:val="0"/>
          <w:marRight w:val="0"/>
          <w:marTop w:val="0"/>
          <w:marBottom w:val="0"/>
          <w:divBdr>
            <w:top w:val="none" w:sz="0" w:space="0" w:color="auto"/>
            <w:left w:val="none" w:sz="0" w:space="0" w:color="auto"/>
            <w:bottom w:val="none" w:sz="0" w:space="0" w:color="auto"/>
            <w:right w:val="none" w:sz="0" w:space="0" w:color="auto"/>
          </w:divBdr>
        </w:div>
        <w:div w:id="553473085">
          <w:marLeft w:val="0"/>
          <w:marRight w:val="0"/>
          <w:marTop w:val="0"/>
          <w:marBottom w:val="0"/>
          <w:divBdr>
            <w:top w:val="none" w:sz="0" w:space="0" w:color="auto"/>
            <w:left w:val="none" w:sz="0" w:space="0" w:color="auto"/>
            <w:bottom w:val="none" w:sz="0" w:space="0" w:color="auto"/>
            <w:right w:val="none" w:sz="0" w:space="0" w:color="auto"/>
          </w:divBdr>
        </w:div>
      </w:divsChild>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828127564">
      <w:bodyDiv w:val="1"/>
      <w:marLeft w:val="0"/>
      <w:marRight w:val="0"/>
      <w:marTop w:val="0"/>
      <w:marBottom w:val="0"/>
      <w:divBdr>
        <w:top w:val="none" w:sz="0" w:space="0" w:color="auto"/>
        <w:left w:val="none" w:sz="0" w:space="0" w:color="auto"/>
        <w:bottom w:val="none" w:sz="0" w:space="0" w:color="auto"/>
        <w:right w:val="none" w:sz="0" w:space="0" w:color="auto"/>
      </w:divBdr>
      <w:divsChild>
        <w:div w:id="1152333269">
          <w:marLeft w:val="480"/>
          <w:marRight w:val="0"/>
          <w:marTop w:val="0"/>
          <w:marBottom w:val="0"/>
          <w:divBdr>
            <w:top w:val="none" w:sz="0" w:space="0" w:color="auto"/>
            <w:left w:val="none" w:sz="0" w:space="0" w:color="auto"/>
            <w:bottom w:val="none" w:sz="0" w:space="0" w:color="auto"/>
            <w:right w:val="none" w:sz="0" w:space="0" w:color="auto"/>
          </w:divBdr>
        </w:div>
        <w:div w:id="1543708542">
          <w:marLeft w:val="480"/>
          <w:marRight w:val="0"/>
          <w:marTop w:val="0"/>
          <w:marBottom w:val="0"/>
          <w:divBdr>
            <w:top w:val="none" w:sz="0" w:space="0" w:color="auto"/>
            <w:left w:val="none" w:sz="0" w:space="0" w:color="auto"/>
            <w:bottom w:val="none" w:sz="0" w:space="0" w:color="auto"/>
            <w:right w:val="none" w:sz="0" w:space="0" w:color="auto"/>
          </w:divBdr>
        </w:div>
        <w:div w:id="209608001">
          <w:marLeft w:val="480"/>
          <w:marRight w:val="0"/>
          <w:marTop w:val="0"/>
          <w:marBottom w:val="0"/>
          <w:divBdr>
            <w:top w:val="none" w:sz="0" w:space="0" w:color="auto"/>
            <w:left w:val="none" w:sz="0" w:space="0" w:color="auto"/>
            <w:bottom w:val="none" w:sz="0" w:space="0" w:color="auto"/>
            <w:right w:val="none" w:sz="0" w:space="0" w:color="auto"/>
          </w:divBdr>
        </w:div>
        <w:div w:id="1701709242">
          <w:marLeft w:val="480"/>
          <w:marRight w:val="0"/>
          <w:marTop w:val="0"/>
          <w:marBottom w:val="0"/>
          <w:divBdr>
            <w:top w:val="none" w:sz="0" w:space="0" w:color="auto"/>
            <w:left w:val="none" w:sz="0" w:space="0" w:color="auto"/>
            <w:bottom w:val="none" w:sz="0" w:space="0" w:color="auto"/>
            <w:right w:val="none" w:sz="0" w:space="0" w:color="auto"/>
          </w:divBdr>
        </w:div>
        <w:div w:id="65152459">
          <w:marLeft w:val="480"/>
          <w:marRight w:val="0"/>
          <w:marTop w:val="0"/>
          <w:marBottom w:val="0"/>
          <w:divBdr>
            <w:top w:val="none" w:sz="0" w:space="0" w:color="auto"/>
            <w:left w:val="none" w:sz="0" w:space="0" w:color="auto"/>
            <w:bottom w:val="none" w:sz="0" w:space="0" w:color="auto"/>
            <w:right w:val="none" w:sz="0" w:space="0" w:color="auto"/>
          </w:divBdr>
        </w:div>
        <w:div w:id="52312058">
          <w:marLeft w:val="480"/>
          <w:marRight w:val="0"/>
          <w:marTop w:val="0"/>
          <w:marBottom w:val="0"/>
          <w:divBdr>
            <w:top w:val="none" w:sz="0" w:space="0" w:color="auto"/>
            <w:left w:val="none" w:sz="0" w:space="0" w:color="auto"/>
            <w:bottom w:val="none" w:sz="0" w:space="0" w:color="auto"/>
            <w:right w:val="none" w:sz="0" w:space="0" w:color="auto"/>
          </w:divBdr>
        </w:div>
        <w:div w:id="1817643143">
          <w:marLeft w:val="480"/>
          <w:marRight w:val="0"/>
          <w:marTop w:val="0"/>
          <w:marBottom w:val="0"/>
          <w:divBdr>
            <w:top w:val="none" w:sz="0" w:space="0" w:color="auto"/>
            <w:left w:val="none" w:sz="0" w:space="0" w:color="auto"/>
            <w:bottom w:val="none" w:sz="0" w:space="0" w:color="auto"/>
            <w:right w:val="none" w:sz="0" w:space="0" w:color="auto"/>
          </w:divBdr>
        </w:div>
        <w:div w:id="2085056726">
          <w:marLeft w:val="480"/>
          <w:marRight w:val="0"/>
          <w:marTop w:val="0"/>
          <w:marBottom w:val="0"/>
          <w:divBdr>
            <w:top w:val="none" w:sz="0" w:space="0" w:color="auto"/>
            <w:left w:val="none" w:sz="0" w:space="0" w:color="auto"/>
            <w:bottom w:val="none" w:sz="0" w:space="0" w:color="auto"/>
            <w:right w:val="none" w:sz="0" w:space="0" w:color="auto"/>
          </w:divBdr>
        </w:div>
        <w:div w:id="74209402">
          <w:marLeft w:val="480"/>
          <w:marRight w:val="0"/>
          <w:marTop w:val="0"/>
          <w:marBottom w:val="0"/>
          <w:divBdr>
            <w:top w:val="none" w:sz="0" w:space="0" w:color="auto"/>
            <w:left w:val="none" w:sz="0" w:space="0" w:color="auto"/>
            <w:bottom w:val="none" w:sz="0" w:space="0" w:color="auto"/>
            <w:right w:val="none" w:sz="0" w:space="0" w:color="auto"/>
          </w:divBdr>
        </w:div>
        <w:div w:id="2042440397">
          <w:marLeft w:val="480"/>
          <w:marRight w:val="0"/>
          <w:marTop w:val="0"/>
          <w:marBottom w:val="0"/>
          <w:divBdr>
            <w:top w:val="none" w:sz="0" w:space="0" w:color="auto"/>
            <w:left w:val="none" w:sz="0" w:space="0" w:color="auto"/>
            <w:bottom w:val="none" w:sz="0" w:space="0" w:color="auto"/>
            <w:right w:val="none" w:sz="0" w:space="0" w:color="auto"/>
          </w:divBdr>
        </w:div>
        <w:div w:id="46222290">
          <w:marLeft w:val="480"/>
          <w:marRight w:val="0"/>
          <w:marTop w:val="0"/>
          <w:marBottom w:val="0"/>
          <w:divBdr>
            <w:top w:val="none" w:sz="0" w:space="0" w:color="auto"/>
            <w:left w:val="none" w:sz="0" w:space="0" w:color="auto"/>
            <w:bottom w:val="none" w:sz="0" w:space="0" w:color="auto"/>
            <w:right w:val="none" w:sz="0" w:space="0" w:color="auto"/>
          </w:divBdr>
        </w:div>
        <w:div w:id="1067191160">
          <w:marLeft w:val="480"/>
          <w:marRight w:val="0"/>
          <w:marTop w:val="0"/>
          <w:marBottom w:val="0"/>
          <w:divBdr>
            <w:top w:val="none" w:sz="0" w:space="0" w:color="auto"/>
            <w:left w:val="none" w:sz="0" w:space="0" w:color="auto"/>
            <w:bottom w:val="none" w:sz="0" w:space="0" w:color="auto"/>
            <w:right w:val="none" w:sz="0" w:space="0" w:color="auto"/>
          </w:divBdr>
        </w:div>
        <w:div w:id="2136098235">
          <w:marLeft w:val="480"/>
          <w:marRight w:val="0"/>
          <w:marTop w:val="0"/>
          <w:marBottom w:val="0"/>
          <w:divBdr>
            <w:top w:val="none" w:sz="0" w:space="0" w:color="auto"/>
            <w:left w:val="none" w:sz="0" w:space="0" w:color="auto"/>
            <w:bottom w:val="none" w:sz="0" w:space="0" w:color="auto"/>
            <w:right w:val="none" w:sz="0" w:space="0" w:color="auto"/>
          </w:divBdr>
        </w:div>
        <w:div w:id="2061053533">
          <w:marLeft w:val="480"/>
          <w:marRight w:val="0"/>
          <w:marTop w:val="0"/>
          <w:marBottom w:val="0"/>
          <w:divBdr>
            <w:top w:val="none" w:sz="0" w:space="0" w:color="auto"/>
            <w:left w:val="none" w:sz="0" w:space="0" w:color="auto"/>
            <w:bottom w:val="none" w:sz="0" w:space="0" w:color="auto"/>
            <w:right w:val="none" w:sz="0" w:space="0" w:color="auto"/>
          </w:divBdr>
        </w:div>
        <w:div w:id="1480539976">
          <w:marLeft w:val="480"/>
          <w:marRight w:val="0"/>
          <w:marTop w:val="0"/>
          <w:marBottom w:val="0"/>
          <w:divBdr>
            <w:top w:val="none" w:sz="0" w:space="0" w:color="auto"/>
            <w:left w:val="none" w:sz="0" w:space="0" w:color="auto"/>
            <w:bottom w:val="none" w:sz="0" w:space="0" w:color="auto"/>
            <w:right w:val="none" w:sz="0" w:space="0" w:color="auto"/>
          </w:divBdr>
        </w:div>
      </w:divsChild>
    </w:div>
    <w:div w:id="1830171087">
      <w:bodyDiv w:val="1"/>
      <w:marLeft w:val="0"/>
      <w:marRight w:val="0"/>
      <w:marTop w:val="0"/>
      <w:marBottom w:val="0"/>
      <w:divBdr>
        <w:top w:val="none" w:sz="0" w:space="0" w:color="auto"/>
        <w:left w:val="none" w:sz="0" w:space="0" w:color="auto"/>
        <w:bottom w:val="none" w:sz="0" w:space="0" w:color="auto"/>
        <w:right w:val="none" w:sz="0" w:space="0" w:color="auto"/>
      </w:divBdr>
      <w:divsChild>
        <w:div w:id="1026563361">
          <w:marLeft w:val="480"/>
          <w:marRight w:val="0"/>
          <w:marTop w:val="0"/>
          <w:marBottom w:val="0"/>
          <w:divBdr>
            <w:top w:val="none" w:sz="0" w:space="0" w:color="auto"/>
            <w:left w:val="none" w:sz="0" w:space="0" w:color="auto"/>
            <w:bottom w:val="none" w:sz="0" w:space="0" w:color="auto"/>
            <w:right w:val="none" w:sz="0" w:space="0" w:color="auto"/>
          </w:divBdr>
        </w:div>
        <w:div w:id="1553271731">
          <w:marLeft w:val="480"/>
          <w:marRight w:val="0"/>
          <w:marTop w:val="0"/>
          <w:marBottom w:val="0"/>
          <w:divBdr>
            <w:top w:val="none" w:sz="0" w:space="0" w:color="auto"/>
            <w:left w:val="none" w:sz="0" w:space="0" w:color="auto"/>
            <w:bottom w:val="none" w:sz="0" w:space="0" w:color="auto"/>
            <w:right w:val="none" w:sz="0" w:space="0" w:color="auto"/>
          </w:divBdr>
        </w:div>
        <w:div w:id="73551588">
          <w:marLeft w:val="480"/>
          <w:marRight w:val="0"/>
          <w:marTop w:val="0"/>
          <w:marBottom w:val="0"/>
          <w:divBdr>
            <w:top w:val="none" w:sz="0" w:space="0" w:color="auto"/>
            <w:left w:val="none" w:sz="0" w:space="0" w:color="auto"/>
            <w:bottom w:val="none" w:sz="0" w:space="0" w:color="auto"/>
            <w:right w:val="none" w:sz="0" w:space="0" w:color="auto"/>
          </w:divBdr>
        </w:div>
        <w:div w:id="1417358929">
          <w:marLeft w:val="480"/>
          <w:marRight w:val="0"/>
          <w:marTop w:val="0"/>
          <w:marBottom w:val="0"/>
          <w:divBdr>
            <w:top w:val="none" w:sz="0" w:space="0" w:color="auto"/>
            <w:left w:val="none" w:sz="0" w:space="0" w:color="auto"/>
            <w:bottom w:val="none" w:sz="0" w:space="0" w:color="auto"/>
            <w:right w:val="none" w:sz="0" w:space="0" w:color="auto"/>
          </w:divBdr>
        </w:div>
        <w:div w:id="1167749355">
          <w:marLeft w:val="480"/>
          <w:marRight w:val="0"/>
          <w:marTop w:val="0"/>
          <w:marBottom w:val="0"/>
          <w:divBdr>
            <w:top w:val="none" w:sz="0" w:space="0" w:color="auto"/>
            <w:left w:val="none" w:sz="0" w:space="0" w:color="auto"/>
            <w:bottom w:val="none" w:sz="0" w:space="0" w:color="auto"/>
            <w:right w:val="none" w:sz="0" w:space="0" w:color="auto"/>
          </w:divBdr>
        </w:div>
        <w:div w:id="2093624790">
          <w:marLeft w:val="480"/>
          <w:marRight w:val="0"/>
          <w:marTop w:val="0"/>
          <w:marBottom w:val="0"/>
          <w:divBdr>
            <w:top w:val="none" w:sz="0" w:space="0" w:color="auto"/>
            <w:left w:val="none" w:sz="0" w:space="0" w:color="auto"/>
            <w:bottom w:val="none" w:sz="0" w:space="0" w:color="auto"/>
            <w:right w:val="none" w:sz="0" w:space="0" w:color="auto"/>
          </w:divBdr>
        </w:div>
        <w:div w:id="870653888">
          <w:marLeft w:val="480"/>
          <w:marRight w:val="0"/>
          <w:marTop w:val="0"/>
          <w:marBottom w:val="0"/>
          <w:divBdr>
            <w:top w:val="none" w:sz="0" w:space="0" w:color="auto"/>
            <w:left w:val="none" w:sz="0" w:space="0" w:color="auto"/>
            <w:bottom w:val="none" w:sz="0" w:space="0" w:color="auto"/>
            <w:right w:val="none" w:sz="0" w:space="0" w:color="auto"/>
          </w:divBdr>
        </w:div>
        <w:div w:id="928536499">
          <w:marLeft w:val="480"/>
          <w:marRight w:val="0"/>
          <w:marTop w:val="0"/>
          <w:marBottom w:val="0"/>
          <w:divBdr>
            <w:top w:val="none" w:sz="0" w:space="0" w:color="auto"/>
            <w:left w:val="none" w:sz="0" w:space="0" w:color="auto"/>
            <w:bottom w:val="none" w:sz="0" w:space="0" w:color="auto"/>
            <w:right w:val="none" w:sz="0" w:space="0" w:color="auto"/>
          </w:divBdr>
        </w:div>
        <w:div w:id="1557819797">
          <w:marLeft w:val="480"/>
          <w:marRight w:val="0"/>
          <w:marTop w:val="0"/>
          <w:marBottom w:val="0"/>
          <w:divBdr>
            <w:top w:val="none" w:sz="0" w:space="0" w:color="auto"/>
            <w:left w:val="none" w:sz="0" w:space="0" w:color="auto"/>
            <w:bottom w:val="none" w:sz="0" w:space="0" w:color="auto"/>
            <w:right w:val="none" w:sz="0" w:space="0" w:color="auto"/>
          </w:divBdr>
        </w:div>
        <w:div w:id="1427069079">
          <w:marLeft w:val="480"/>
          <w:marRight w:val="0"/>
          <w:marTop w:val="0"/>
          <w:marBottom w:val="0"/>
          <w:divBdr>
            <w:top w:val="none" w:sz="0" w:space="0" w:color="auto"/>
            <w:left w:val="none" w:sz="0" w:space="0" w:color="auto"/>
            <w:bottom w:val="none" w:sz="0" w:space="0" w:color="auto"/>
            <w:right w:val="none" w:sz="0" w:space="0" w:color="auto"/>
          </w:divBdr>
        </w:div>
        <w:div w:id="882181162">
          <w:marLeft w:val="480"/>
          <w:marRight w:val="0"/>
          <w:marTop w:val="0"/>
          <w:marBottom w:val="0"/>
          <w:divBdr>
            <w:top w:val="none" w:sz="0" w:space="0" w:color="auto"/>
            <w:left w:val="none" w:sz="0" w:space="0" w:color="auto"/>
            <w:bottom w:val="none" w:sz="0" w:space="0" w:color="auto"/>
            <w:right w:val="none" w:sz="0" w:space="0" w:color="auto"/>
          </w:divBdr>
        </w:div>
        <w:div w:id="126360466">
          <w:marLeft w:val="480"/>
          <w:marRight w:val="0"/>
          <w:marTop w:val="0"/>
          <w:marBottom w:val="0"/>
          <w:divBdr>
            <w:top w:val="none" w:sz="0" w:space="0" w:color="auto"/>
            <w:left w:val="none" w:sz="0" w:space="0" w:color="auto"/>
            <w:bottom w:val="none" w:sz="0" w:space="0" w:color="auto"/>
            <w:right w:val="none" w:sz="0" w:space="0" w:color="auto"/>
          </w:divBdr>
        </w:div>
        <w:div w:id="489054839">
          <w:marLeft w:val="480"/>
          <w:marRight w:val="0"/>
          <w:marTop w:val="0"/>
          <w:marBottom w:val="0"/>
          <w:divBdr>
            <w:top w:val="none" w:sz="0" w:space="0" w:color="auto"/>
            <w:left w:val="none" w:sz="0" w:space="0" w:color="auto"/>
            <w:bottom w:val="none" w:sz="0" w:space="0" w:color="auto"/>
            <w:right w:val="none" w:sz="0" w:space="0" w:color="auto"/>
          </w:divBdr>
        </w:div>
        <w:div w:id="135803393">
          <w:marLeft w:val="480"/>
          <w:marRight w:val="0"/>
          <w:marTop w:val="0"/>
          <w:marBottom w:val="0"/>
          <w:divBdr>
            <w:top w:val="none" w:sz="0" w:space="0" w:color="auto"/>
            <w:left w:val="none" w:sz="0" w:space="0" w:color="auto"/>
            <w:bottom w:val="none" w:sz="0" w:space="0" w:color="auto"/>
            <w:right w:val="none" w:sz="0" w:space="0" w:color="auto"/>
          </w:divBdr>
        </w:div>
      </w:divsChild>
    </w:div>
    <w:div w:id="1846630215">
      <w:bodyDiv w:val="1"/>
      <w:marLeft w:val="0"/>
      <w:marRight w:val="0"/>
      <w:marTop w:val="0"/>
      <w:marBottom w:val="0"/>
      <w:divBdr>
        <w:top w:val="none" w:sz="0" w:space="0" w:color="auto"/>
        <w:left w:val="none" w:sz="0" w:space="0" w:color="auto"/>
        <w:bottom w:val="none" w:sz="0" w:space="0" w:color="auto"/>
        <w:right w:val="none" w:sz="0" w:space="0" w:color="auto"/>
      </w:divBdr>
    </w:div>
    <w:div w:id="1863589839">
      <w:bodyDiv w:val="1"/>
      <w:marLeft w:val="0"/>
      <w:marRight w:val="0"/>
      <w:marTop w:val="0"/>
      <w:marBottom w:val="0"/>
      <w:divBdr>
        <w:top w:val="none" w:sz="0" w:space="0" w:color="auto"/>
        <w:left w:val="none" w:sz="0" w:space="0" w:color="auto"/>
        <w:bottom w:val="none" w:sz="0" w:space="0" w:color="auto"/>
        <w:right w:val="none" w:sz="0" w:space="0" w:color="auto"/>
      </w:divBdr>
      <w:divsChild>
        <w:div w:id="815798542">
          <w:marLeft w:val="0"/>
          <w:marRight w:val="0"/>
          <w:marTop w:val="0"/>
          <w:marBottom w:val="0"/>
          <w:divBdr>
            <w:top w:val="none" w:sz="0" w:space="0" w:color="auto"/>
            <w:left w:val="none" w:sz="0" w:space="0" w:color="auto"/>
            <w:bottom w:val="none" w:sz="0" w:space="0" w:color="auto"/>
            <w:right w:val="none" w:sz="0" w:space="0" w:color="auto"/>
          </w:divBdr>
        </w:div>
        <w:div w:id="1215894623">
          <w:marLeft w:val="0"/>
          <w:marRight w:val="0"/>
          <w:marTop w:val="0"/>
          <w:marBottom w:val="0"/>
          <w:divBdr>
            <w:top w:val="none" w:sz="0" w:space="0" w:color="auto"/>
            <w:left w:val="none" w:sz="0" w:space="0" w:color="auto"/>
            <w:bottom w:val="none" w:sz="0" w:space="0" w:color="auto"/>
            <w:right w:val="none" w:sz="0" w:space="0" w:color="auto"/>
          </w:divBdr>
        </w:div>
        <w:div w:id="944388945">
          <w:marLeft w:val="0"/>
          <w:marRight w:val="0"/>
          <w:marTop w:val="0"/>
          <w:marBottom w:val="0"/>
          <w:divBdr>
            <w:top w:val="none" w:sz="0" w:space="0" w:color="auto"/>
            <w:left w:val="none" w:sz="0" w:space="0" w:color="auto"/>
            <w:bottom w:val="none" w:sz="0" w:space="0" w:color="auto"/>
            <w:right w:val="none" w:sz="0" w:space="0" w:color="auto"/>
          </w:divBdr>
        </w:div>
        <w:div w:id="1817449188">
          <w:marLeft w:val="0"/>
          <w:marRight w:val="0"/>
          <w:marTop w:val="0"/>
          <w:marBottom w:val="0"/>
          <w:divBdr>
            <w:top w:val="none" w:sz="0" w:space="0" w:color="auto"/>
            <w:left w:val="none" w:sz="0" w:space="0" w:color="auto"/>
            <w:bottom w:val="none" w:sz="0" w:space="0" w:color="auto"/>
            <w:right w:val="none" w:sz="0" w:space="0" w:color="auto"/>
          </w:divBdr>
        </w:div>
        <w:div w:id="539780146">
          <w:marLeft w:val="0"/>
          <w:marRight w:val="0"/>
          <w:marTop w:val="0"/>
          <w:marBottom w:val="0"/>
          <w:divBdr>
            <w:top w:val="none" w:sz="0" w:space="0" w:color="auto"/>
            <w:left w:val="none" w:sz="0" w:space="0" w:color="auto"/>
            <w:bottom w:val="none" w:sz="0" w:space="0" w:color="auto"/>
            <w:right w:val="none" w:sz="0" w:space="0" w:color="auto"/>
          </w:divBdr>
        </w:div>
        <w:div w:id="735277419">
          <w:marLeft w:val="0"/>
          <w:marRight w:val="0"/>
          <w:marTop w:val="0"/>
          <w:marBottom w:val="0"/>
          <w:divBdr>
            <w:top w:val="none" w:sz="0" w:space="0" w:color="auto"/>
            <w:left w:val="none" w:sz="0" w:space="0" w:color="auto"/>
            <w:bottom w:val="none" w:sz="0" w:space="0" w:color="auto"/>
            <w:right w:val="none" w:sz="0" w:space="0" w:color="auto"/>
          </w:divBdr>
        </w:div>
        <w:div w:id="35548260">
          <w:marLeft w:val="0"/>
          <w:marRight w:val="0"/>
          <w:marTop w:val="0"/>
          <w:marBottom w:val="0"/>
          <w:divBdr>
            <w:top w:val="none" w:sz="0" w:space="0" w:color="auto"/>
            <w:left w:val="none" w:sz="0" w:space="0" w:color="auto"/>
            <w:bottom w:val="none" w:sz="0" w:space="0" w:color="auto"/>
            <w:right w:val="none" w:sz="0" w:space="0" w:color="auto"/>
          </w:divBdr>
        </w:div>
        <w:div w:id="469908284">
          <w:marLeft w:val="0"/>
          <w:marRight w:val="0"/>
          <w:marTop w:val="0"/>
          <w:marBottom w:val="0"/>
          <w:divBdr>
            <w:top w:val="none" w:sz="0" w:space="0" w:color="auto"/>
            <w:left w:val="none" w:sz="0" w:space="0" w:color="auto"/>
            <w:bottom w:val="none" w:sz="0" w:space="0" w:color="auto"/>
            <w:right w:val="none" w:sz="0" w:space="0" w:color="auto"/>
          </w:divBdr>
        </w:div>
        <w:div w:id="2137529079">
          <w:marLeft w:val="0"/>
          <w:marRight w:val="0"/>
          <w:marTop w:val="0"/>
          <w:marBottom w:val="0"/>
          <w:divBdr>
            <w:top w:val="none" w:sz="0" w:space="0" w:color="auto"/>
            <w:left w:val="none" w:sz="0" w:space="0" w:color="auto"/>
            <w:bottom w:val="none" w:sz="0" w:space="0" w:color="auto"/>
            <w:right w:val="none" w:sz="0" w:space="0" w:color="auto"/>
          </w:divBdr>
        </w:div>
        <w:div w:id="680087118">
          <w:marLeft w:val="0"/>
          <w:marRight w:val="0"/>
          <w:marTop w:val="0"/>
          <w:marBottom w:val="0"/>
          <w:divBdr>
            <w:top w:val="none" w:sz="0" w:space="0" w:color="auto"/>
            <w:left w:val="none" w:sz="0" w:space="0" w:color="auto"/>
            <w:bottom w:val="none" w:sz="0" w:space="0" w:color="auto"/>
            <w:right w:val="none" w:sz="0" w:space="0" w:color="auto"/>
          </w:divBdr>
        </w:div>
        <w:div w:id="1949508710">
          <w:marLeft w:val="0"/>
          <w:marRight w:val="0"/>
          <w:marTop w:val="0"/>
          <w:marBottom w:val="0"/>
          <w:divBdr>
            <w:top w:val="none" w:sz="0" w:space="0" w:color="auto"/>
            <w:left w:val="none" w:sz="0" w:space="0" w:color="auto"/>
            <w:bottom w:val="none" w:sz="0" w:space="0" w:color="auto"/>
            <w:right w:val="none" w:sz="0" w:space="0" w:color="auto"/>
          </w:divBdr>
        </w:div>
        <w:div w:id="1236552010">
          <w:marLeft w:val="0"/>
          <w:marRight w:val="0"/>
          <w:marTop w:val="0"/>
          <w:marBottom w:val="0"/>
          <w:divBdr>
            <w:top w:val="none" w:sz="0" w:space="0" w:color="auto"/>
            <w:left w:val="none" w:sz="0" w:space="0" w:color="auto"/>
            <w:bottom w:val="none" w:sz="0" w:space="0" w:color="auto"/>
            <w:right w:val="none" w:sz="0" w:space="0" w:color="auto"/>
          </w:divBdr>
        </w:div>
        <w:div w:id="2434961">
          <w:marLeft w:val="0"/>
          <w:marRight w:val="0"/>
          <w:marTop w:val="0"/>
          <w:marBottom w:val="0"/>
          <w:divBdr>
            <w:top w:val="none" w:sz="0" w:space="0" w:color="auto"/>
            <w:left w:val="none" w:sz="0" w:space="0" w:color="auto"/>
            <w:bottom w:val="none" w:sz="0" w:space="0" w:color="auto"/>
            <w:right w:val="none" w:sz="0" w:space="0" w:color="auto"/>
          </w:divBdr>
        </w:div>
        <w:div w:id="99301554">
          <w:marLeft w:val="0"/>
          <w:marRight w:val="0"/>
          <w:marTop w:val="0"/>
          <w:marBottom w:val="0"/>
          <w:divBdr>
            <w:top w:val="none" w:sz="0" w:space="0" w:color="auto"/>
            <w:left w:val="none" w:sz="0" w:space="0" w:color="auto"/>
            <w:bottom w:val="none" w:sz="0" w:space="0" w:color="auto"/>
            <w:right w:val="none" w:sz="0" w:space="0" w:color="auto"/>
          </w:divBdr>
        </w:div>
        <w:div w:id="691539840">
          <w:marLeft w:val="0"/>
          <w:marRight w:val="0"/>
          <w:marTop w:val="0"/>
          <w:marBottom w:val="0"/>
          <w:divBdr>
            <w:top w:val="none" w:sz="0" w:space="0" w:color="auto"/>
            <w:left w:val="none" w:sz="0" w:space="0" w:color="auto"/>
            <w:bottom w:val="none" w:sz="0" w:space="0" w:color="auto"/>
            <w:right w:val="none" w:sz="0" w:space="0" w:color="auto"/>
          </w:divBdr>
        </w:div>
      </w:divsChild>
    </w:div>
    <w:div w:id="1863663807">
      <w:bodyDiv w:val="1"/>
      <w:marLeft w:val="0"/>
      <w:marRight w:val="0"/>
      <w:marTop w:val="0"/>
      <w:marBottom w:val="0"/>
      <w:divBdr>
        <w:top w:val="none" w:sz="0" w:space="0" w:color="auto"/>
        <w:left w:val="none" w:sz="0" w:space="0" w:color="auto"/>
        <w:bottom w:val="none" w:sz="0" w:space="0" w:color="auto"/>
        <w:right w:val="none" w:sz="0" w:space="0" w:color="auto"/>
      </w:divBdr>
    </w:div>
    <w:div w:id="1864784181">
      <w:bodyDiv w:val="1"/>
      <w:marLeft w:val="0"/>
      <w:marRight w:val="0"/>
      <w:marTop w:val="0"/>
      <w:marBottom w:val="0"/>
      <w:divBdr>
        <w:top w:val="none" w:sz="0" w:space="0" w:color="auto"/>
        <w:left w:val="none" w:sz="0" w:space="0" w:color="auto"/>
        <w:bottom w:val="none" w:sz="0" w:space="0" w:color="auto"/>
        <w:right w:val="none" w:sz="0" w:space="0" w:color="auto"/>
      </w:divBdr>
    </w:div>
    <w:div w:id="1887645447">
      <w:bodyDiv w:val="1"/>
      <w:marLeft w:val="0"/>
      <w:marRight w:val="0"/>
      <w:marTop w:val="0"/>
      <w:marBottom w:val="0"/>
      <w:divBdr>
        <w:top w:val="none" w:sz="0" w:space="0" w:color="auto"/>
        <w:left w:val="none" w:sz="0" w:space="0" w:color="auto"/>
        <w:bottom w:val="none" w:sz="0" w:space="0" w:color="auto"/>
        <w:right w:val="none" w:sz="0" w:space="0" w:color="auto"/>
      </w:divBdr>
    </w:div>
    <w:div w:id="1890338512">
      <w:bodyDiv w:val="1"/>
      <w:marLeft w:val="0"/>
      <w:marRight w:val="0"/>
      <w:marTop w:val="0"/>
      <w:marBottom w:val="0"/>
      <w:divBdr>
        <w:top w:val="none" w:sz="0" w:space="0" w:color="auto"/>
        <w:left w:val="none" w:sz="0" w:space="0" w:color="auto"/>
        <w:bottom w:val="none" w:sz="0" w:space="0" w:color="auto"/>
        <w:right w:val="none" w:sz="0" w:space="0" w:color="auto"/>
      </w:divBdr>
    </w:div>
    <w:div w:id="1896163156">
      <w:bodyDiv w:val="1"/>
      <w:marLeft w:val="0"/>
      <w:marRight w:val="0"/>
      <w:marTop w:val="0"/>
      <w:marBottom w:val="0"/>
      <w:divBdr>
        <w:top w:val="none" w:sz="0" w:space="0" w:color="auto"/>
        <w:left w:val="none" w:sz="0" w:space="0" w:color="auto"/>
        <w:bottom w:val="none" w:sz="0" w:space="0" w:color="auto"/>
        <w:right w:val="none" w:sz="0" w:space="0" w:color="auto"/>
      </w:divBdr>
      <w:divsChild>
        <w:div w:id="1178083838">
          <w:marLeft w:val="480"/>
          <w:marRight w:val="0"/>
          <w:marTop w:val="0"/>
          <w:marBottom w:val="0"/>
          <w:divBdr>
            <w:top w:val="none" w:sz="0" w:space="0" w:color="auto"/>
            <w:left w:val="none" w:sz="0" w:space="0" w:color="auto"/>
            <w:bottom w:val="none" w:sz="0" w:space="0" w:color="auto"/>
            <w:right w:val="none" w:sz="0" w:space="0" w:color="auto"/>
          </w:divBdr>
        </w:div>
        <w:div w:id="1107770671">
          <w:marLeft w:val="480"/>
          <w:marRight w:val="0"/>
          <w:marTop w:val="0"/>
          <w:marBottom w:val="0"/>
          <w:divBdr>
            <w:top w:val="none" w:sz="0" w:space="0" w:color="auto"/>
            <w:left w:val="none" w:sz="0" w:space="0" w:color="auto"/>
            <w:bottom w:val="none" w:sz="0" w:space="0" w:color="auto"/>
            <w:right w:val="none" w:sz="0" w:space="0" w:color="auto"/>
          </w:divBdr>
        </w:div>
        <w:div w:id="944926076">
          <w:marLeft w:val="480"/>
          <w:marRight w:val="0"/>
          <w:marTop w:val="0"/>
          <w:marBottom w:val="0"/>
          <w:divBdr>
            <w:top w:val="none" w:sz="0" w:space="0" w:color="auto"/>
            <w:left w:val="none" w:sz="0" w:space="0" w:color="auto"/>
            <w:bottom w:val="none" w:sz="0" w:space="0" w:color="auto"/>
            <w:right w:val="none" w:sz="0" w:space="0" w:color="auto"/>
          </w:divBdr>
        </w:div>
        <w:div w:id="1275014227">
          <w:marLeft w:val="480"/>
          <w:marRight w:val="0"/>
          <w:marTop w:val="0"/>
          <w:marBottom w:val="0"/>
          <w:divBdr>
            <w:top w:val="none" w:sz="0" w:space="0" w:color="auto"/>
            <w:left w:val="none" w:sz="0" w:space="0" w:color="auto"/>
            <w:bottom w:val="none" w:sz="0" w:space="0" w:color="auto"/>
            <w:right w:val="none" w:sz="0" w:space="0" w:color="auto"/>
          </w:divBdr>
        </w:div>
        <w:div w:id="1649356785">
          <w:marLeft w:val="480"/>
          <w:marRight w:val="0"/>
          <w:marTop w:val="0"/>
          <w:marBottom w:val="0"/>
          <w:divBdr>
            <w:top w:val="none" w:sz="0" w:space="0" w:color="auto"/>
            <w:left w:val="none" w:sz="0" w:space="0" w:color="auto"/>
            <w:bottom w:val="none" w:sz="0" w:space="0" w:color="auto"/>
            <w:right w:val="none" w:sz="0" w:space="0" w:color="auto"/>
          </w:divBdr>
        </w:div>
        <w:div w:id="790592377">
          <w:marLeft w:val="480"/>
          <w:marRight w:val="0"/>
          <w:marTop w:val="0"/>
          <w:marBottom w:val="0"/>
          <w:divBdr>
            <w:top w:val="none" w:sz="0" w:space="0" w:color="auto"/>
            <w:left w:val="none" w:sz="0" w:space="0" w:color="auto"/>
            <w:bottom w:val="none" w:sz="0" w:space="0" w:color="auto"/>
            <w:right w:val="none" w:sz="0" w:space="0" w:color="auto"/>
          </w:divBdr>
        </w:div>
        <w:div w:id="27878293">
          <w:marLeft w:val="480"/>
          <w:marRight w:val="0"/>
          <w:marTop w:val="0"/>
          <w:marBottom w:val="0"/>
          <w:divBdr>
            <w:top w:val="none" w:sz="0" w:space="0" w:color="auto"/>
            <w:left w:val="none" w:sz="0" w:space="0" w:color="auto"/>
            <w:bottom w:val="none" w:sz="0" w:space="0" w:color="auto"/>
            <w:right w:val="none" w:sz="0" w:space="0" w:color="auto"/>
          </w:divBdr>
        </w:div>
        <w:div w:id="982009339">
          <w:marLeft w:val="480"/>
          <w:marRight w:val="0"/>
          <w:marTop w:val="0"/>
          <w:marBottom w:val="0"/>
          <w:divBdr>
            <w:top w:val="none" w:sz="0" w:space="0" w:color="auto"/>
            <w:left w:val="none" w:sz="0" w:space="0" w:color="auto"/>
            <w:bottom w:val="none" w:sz="0" w:space="0" w:color="auto"/>
            <w:right w:val="none" w:sz="0" w:space="0" w:color="auto"/>
          </w:divBdr>
        </w:div>
        <w:div w:id="1813520041">
          <w:marLeft w:val="480"/>
          <w:marRight w:val="0"/>
          <w:marTop w:val="0"/>
          <w:marBottom w:val="0"/>
          <w:divBdr>
            <w:top w:val="none" w:sz="0" w:space="0" w:color="auto"/>
            <w:left w:val="none" w:sz="0" w:space="0" w:color="auto"/>
            <w:bottom w:val="none" w:sz="0" w:space="0" w:color="auto"/>
            <w:right w:val="none" w:sz="0" w:space="0" w:color="auto"/>
          </w:divBdr>
        </w:div>
        <w:div w:id="504563445">
          <w:marLeft w:val="480"/>
          <w:marRight w:val="0"/>
          <w:marTop w:val="0"/>
          <w:marBottom w:val="0"/>
          <w:divBdr>
            <w:top w:val="none" w:sz="0" w:space="0" w:color="auto"/>
            <w:left w:val="none" w:sz="0" w:space="0" w:color="auto"/>
            <w:bottom w:val="none" w:sz="0" w:space="0" w:color="auto"/>
            <w:right w:val="none" w:sz="0" w:space="0" w:color="auto"/>
          </w:divBdr>
        </w:div>
        <w:div w:id="1361710318">
          <w:marLeft w:val="480"/>
          <w:marRight w:val="0"/>
          <w:marTop w:val="0"/>
          <w:marBottom w:val="0"/>
          <w:divBdr>
            <w:top w:val="none" w:sz="0" w:space="0" w:color="auto"/>
            <w:left w:val="none" w:sz="0" w:space="0" w:color="auto"/>
            <w:bottom w:val="none" w:sz="0" w:space="0" w:color="auto"/>
            <w:right w:val="none" w:sz="0" w:space="0" w:color="auto"/>
          </w:divBdr>
        </w:div>
        <w:div w:id="1862819356">
          <w:marLeft w:val="480"/>
          <w:marRight w:val="0"/>
          <w:marTop w:val="0"/>
          <w:marBottom w:val="0"/>
          <w:divBdr>
            <w:top w:val="none" w:sz="0" w:space="0" w:color="auto"/>
            <w:left w:val="none" w:sz="0" w:space="0" w:color="auto"/>
            <w:bottom w:val="none" w:sz="0" w:space="0" w:color="auto"/>
            <w:right w:val="none" w:sz="0" w:space="0" w:color="auto"/>
          </w:divBdr>
        </w:div>
        <w:div w:id="546573857">
          <w:marLeft w:val="480"/>
          <w:marRight w:val="0"/>
          <w:marTop w:val="0"/>
          <w:marBottom w:val="0"/>
          <w:divBdr>
            <w:top w:val="none" w:sz="0" w:space="0" w:color="auto"/>
            <w:left w:val="none" w:sz="0" w:space="0" w:color="auto"/>
            <w:bottom w:val="none" w:sz="0" w:space="0" w:color="auto"/>
            <w:right w:val="none" w:sz="0" w:space="0" w:color="auto"/>
          </w:divBdr>
        </w:div>
        <w:div w:id="1833521476">
          <w:marLeft w:val="480"/>
          <w:marRight w:val="0"/>
          <w:marTop w:val="0"/>
          <w:marBottom w:val="0"/>
          <w:divBdr>
            <w:top w:val="none" w:sz="0" w:space="0" w:color="auto"/>
            <w:left w:val="none" w:sz="0" w:space="0" w:color="auto"/>
            <w:bottom w:val="none" w:sz="0" w:space="0" w:color="auto"/>
            <w:right w:val="none" w:sz="0" w:space="0" w:color="auto"/>
          </w:divBdr>
        </w:div>
        <w:div w:id="629671047">
          <w:marLeft w:val="480"/>
          <w:marRight w:val="0"/>
          <w:marTop w:val="0"/>
          <w:marBottom w:val="0"/>
          <w:divBdr>
            <w:top w:val="none" w:sz="0" w:space="0" w:color="auto"/>
            <w:left w:val="none" w:sz="0" w:space="0" w:color="auto"/>
            <w:bottom w:val="none" w:sz="0" w:space="0" w:color="auto"/>
            <w:right w:val="none" w:sz="0" w:space="0" w:color="auto"/>
          </w:divBdr>
        </w:div>
      </w:divsChild>
    </w:div>
    <w:div w:id="1909918577">
      <w:bodyDiv w:val="1"/>
      <w:marLeft w:val="0"/>
      <w:marRight w:val="0"/>
      <w:marTop w:val="0"/>
      <w:marBottom w:val="0"/>
      <w:divBdr>
        <w:top w:val="none" w:sz="0" w:space="0" w:color="auto"/>
        <w:left w:val="none" w:sz="0" w:space="0" w:color="auto"/>
        <w:bottom w:val="none" w:sz="0" w:space="0" w:color="auto"/>
        <w:right w:val="none" w:sz="0" w:space="0" w:color="auto"/>
      </w:divBdr>
    </w:div>
    <w:div w:id="1928462670">
      <w:bodyDiv w:val="1"/>
      <w:marLeft w:val="0"/>
      <w:marRight w:val="0"/>
      <w:marTop w:val="0"/>
      <w:marBottom w:val="0"/>
      <w:divBdr>
        <w:top w:val="none" w:sz="0" w:space="0" w:color="auto"/>
        <w:left w:val="none" w:sz="0" w:space="0" w:color="auto"/>
        <w:bottom w:val="none" w:sz="0" w:space="0" w:color="auto"/>
        <w:right w:val="none" w:sz="0" w:space="0" w:color="auto"/>
      </w:divBdr>
    </w:div>
    <w:div w:id="1950353743">
      <w:bodyDiv w:val="1"/>
      <w:marLeft w:val="0"/>
      <w:marRight w:val="0"/>
      <w:marTop w:val="0"/>
      <w:marBottom w:val="0"/>
      <w:divBdr>
        <w:top w:val="none" w:sz="0" w:space="0" w:color="auto"/>
        <w:left w:val="none" w:sz="0" w:space="0" w:color="auto"/>
        <w:bottom w:val="none" w:sz="0" w:space="0" w:color="auto"/>
        <w:right w:val="none" w:sz="0" w:space="0" w:color="auto"/>
      </w:divBdr>
    </w:div>
    <w:div w:id="1959333729">
      <w:bodyDiv w:val="1"/>
      <w:marLeft w:val="0"/>
      <w:marRight w:val="0"/>
      <w:marTop w:val="0"/>
      <w:marBottom w:val="0"/>
      <w:divBdr>
        <w:top w:val="none" w:sz="0" w:space="0" w:color="auto"/>
        <w:left w:val="none" w:sz="0" w:space="0" w:color="auto"/>
        <w:bottom w:val="none" w:sz="0" w:space="0" w:color="auto"/>
        <w:right w:val="none" w:sz="0" w:space="0" w:color="auto"/>
      </w:divBdr>
    </w:div>
    <w:div w:id="1961523940">
      <w:bodyDiv w:val="1"/>
      <w:marLeft w:val="0"/>
      <w:marRight w:val="0"/>
      <w:marTop w:val="0"/>
      <w:marBottom w:val="0"/>
      <w:divBdr>
        <w:top w:val="none" w:sz="0" w:space="0" w:color="auto"/>
        <w:left w:val="none" w:sz="0" w:space="0" w:color="auto"/>
        <w:bottom w:val="none" w:sz="0" w:space="0" w:color="auto"/>
        <w:right w:val="none" w:sz="0" w:space="0" w:color="auto"/>
      </w:divBdr>
    </w:div>
    <w:div w:id="1962228490">
      <w:bodyDiv w:val="1"/>
      <w:marLeft w:val="0"/>
      <w:marRight w:val="0"/>
      <w:marTop w:val="0"/>
      <w:marBottom w:val="0"/>
      <w:divBdr>
        <w:top w:val="none" w:sz="0" w:space="0" w:color="auto"/>
        <w:left w:val="none" w:sz="0" w:space="0" w:color="auto"/>
        <w:bottom w:val="none" w:sz="0" w:space="0" w:color="auto"/>
        <w:right w:val="none" w:sz="0" w:space="0" w:color="auto"/>
      </w:divBdr>
      <w:divsChild>
        <w:div w:id="1251160588">
          <w:marLeft w:val="480"/>
          <w:marRight w:val="0"/>
          <w:marTop w:val="0"/>
          <w:marBottom w:val="0"/>
          <w:divBdr>
            <w:top w:val="none" w:sz="0" w:space="0" w:color="auto"/>
            <w:left w:val="none" w:sz="0" w:space="0" w:color="auto"/>
            <w:bottom w:val="none" w:sz="0" w:space="0" w:color="auto"/>
            <w:right w:val="none" w:sz="0" w:space="0" w:color="auto"/>
          </w:divBdr>
        </w:div>
        <w:div w:id="798456777">
          <w:marLeft w:val="480"/>
          <w:marRight w:val="0"/>
          <w:marTop w:val="0"/>
          <w:marBottom w:val="0"/>
          <w:divBdr>
            <w:top w:val="none" w:sz="0" w:space="0" w:color="auto"/>
            <w:left w:val="none" w:sz="0" w:space="0" w:color="auto"/>
            <w:bottom w:val="none" w:sz="0" w:space="0" w:color="auto"/>
            <w:right w:val="none" w:sz="0" w:space="0" w:color="auto"/>
          </w:divBdr>
        </w:div>
        <w:div w:id="122581950">
          <w:marLeft w:val="480"/>
          <w:marRight w:val="0"/>
          <w:marTop w:val="0"/>
          <w:marBottom w:val="0"/>
          <w:divBdr>
            <w:top w:val="none" w:sz="0" w:space="0" w:color="auto"/>
            <w:left w:val="none" w:sz="0" w:space="0" w:color="auto"/>
            <w:bottom w:val="none" w:sz="0" w:space="0" w:color="auto"/>
            <w:right w:val="none" w:sz="0" w:space="0" w:color="auto"/>
          </w:divBdr>
        </w:div>
        <w:div w:id="1799520238">
          <w:marLeft w:val="480"/>
          <w:marRight w:val="0"/>
          <w:marTop w:val="0"/>
          <w:marBottom w:val="0"/>
          <w:divBdr>
            <w:top w:val="none" w:sz="0" w:space="0" w:color="auto"/>
            <w:left w:val="none" w:sz="0" w:space="0" w:color="auto"/>
            <w:bottom w:val="none" w:sz="0" w:space="0" w:color="auto"/>
            <w:right w:val="none" w:sz="0" w:space="0" w:color="auto"/>
          </w:divBdr>
        </w:div>
        <w:div w:id="496573329">
          <w:marLeft w:val="480"/>
          <w:marRight w:val="0"/>
          <w:marTop w:val="0"/>
          <w:marBottom w:val="0"/>
          <w:divBdr>
            <w:top w:val="none" w:sz="0" w:space="0" w:color="auto"/>
            <w:left w:val="none" w:sz="0" w:space="0" w:color="auto"/>
            <w:bottom w:val="none" w:sz="0" w:space="0" w:color="auto"/>
            <w:right w:val="none" w:sz="0" w:space="0" w:color="auto"/>
          </w:divBdr>
        </w:div>
        <w:div w:id="3288892">
          <w:marLeft w:val="480"/>
          <w:marRight w:val="0"/>
          <w:marTop w:val="0"/>
          <w:marBottom w:val="0"/>
          <w:divBdr>
            <w:top w:val="none" w:sz="0" w:space="0" w:color="auto"/>
            <w:left w:val="none" w:sz="0" w:space="0" w:color="auto"/>
            <w:bottom w:val="none" w:sz="0" w:space="0" w:color="auto"/>
            <w:right w:val="none" w:sz="0" w:space="0" w:color="auto"/>
          </w:divBdr>
        </w:div>
        <w:div w:id="1523712646">
          <w:marLeft w:val="480"/>
          <w:marRight w:val="0"/>
          <w:marTop w:val="0"/>
          <w:marBottom w:val="0"/>
          <w:divBdr>
            <w:top w:val="none" w:sz="0" w:space="0" w:color="auto"/>
            <w:left w:val="none" w:sz="0" w:space="0" w:color="auto"/>
            <w:bottom w:val="none" w:sz="0" w:space="0" w:color="auto"/>
            <w:right w:val="none" w:sz="0" w:space="0" w:color="auto"/>
          </w:divBdr>
        </w:div>
        <w:div w:id="1608612570">
          <w:marLeft w:val="480"/>
          <w:marRight w:val="0"/>
          <w:marTop w:val="0"/>
          <w:marBottom w:val="0"/>
          <w:divBdr>
            <w:top w:val="none" w:sz="0" w:space="0" w:color="auto"/>
            <w:left w:val="none" w:sz="0" w:space="0" w:color="auto"/>
            <w:bottom w:val="none" w:sz="0" w:space="0" w:color="auto"/>
            <w:right w:val="none" w:sz="0" w:space="0" w:color="auto"/>
          </w:divBdr>
        </w:div>
        <w:div w:id="1402946207">
          <w:marLeft w:val="480"/>
          <w:marRight w:val="0"/>
          <w:marTop w:val="0"/>
          <w:marBottom w:val="0"/>
          <w:divBdr>
            <w:top w:val="none" w:sz="0" w:space="0" w:color="auto"/>
            <w:left w:val="none" w:sz="0" w:space="0" w:color="auto"/>
            <w:bottom w:val="none" w:sz="0" w:space="0" w:color="auto"/>
            <w:right w:val="none" w:sz="0" w:space="0" w:color="auto"/>
          </w:divBdr>
        </w:div>
        <w:div w:id="2039114027">
          <w:marLeft w:val="480"/>
          <w:marRight w:val="0"/>
          <w:marTop w:val="0"/>
          <w:marBottom w:val="0"/>
          <w:divBdr>
            <w:top w:val="none" w:sz="0" w:space="0" w:color="auto"/>
            <w:left w:val="none" w:sz="0" w:space="0" w:color="auto"/>
            <w:bottom w:val="none" w:sz="0" w:space="0" w:color="auto"/>
            <w:right w:val="none" w:sz="0" w:space="0" w:color="auto"/>
          </w:divBdr>
        </w:div>
        <w:div w:id="159539932">
          <w:marLeft w:val="480"/>
          <w:marRight w:val="0"/>
          <w:marTop w:val="0"/>
          <w:marBottom w:val="0"/>
          <w:divBdr>
            <w:top w:val="none" w:sz="0" w:space="0" w:color="auto"/>
            <w:left w:val="none" w:sz="0" w:space="0" w:color="auto"/>
            <w:bottom w:val="none" w:sz="0" w:space="0" w:color="auto"/>
            <w:right w:val="none" w:sz="0" w:space="0" w:color="auto"/>
          </w:divBdr>
        </w:div>
        <w:div w:id="229389543">
          <w:marLeft w:val="480"/>
          <w:marRight w:val="0"/>
          <w:marTop w:val="0"/>
          <w:marBottom w:val="0"/>
          <w:divBdr>
            <w:top w:val="none" w:sz="0" w:space="0" w:color="auto"/>
            <w:left w:val="none" w:sz="0" w:space="0" w:color="auto"/>
            <w:bottom w:val="none" w:sz="0" w:space="0" w:color="auto"/>
            <w:right w:val="none" w:sz="0" w:space="0" w:color="auto"/>
          </w:divBdr>
        </w:div>
        <w:div w:id="231699166">
          <w:marLeft w:val="480"/>
          <w:marRight w:val="0"/>
          <w:marTop w:val="0"/>
          <w:marBottom w:val="0"/>
          <w:divBdr>
            <w:top w:val="none" w:sz="0" w:space="0" w:color="auto"/>
            <w:left w:val="none" w:sz="0" w:space="0" w:color="auto"/>
            <w:bottom w:val="none" w:sz="0" w:space="0" w:color="auto"/>
            <w:right w:val="none" w:sz="0" w:space="0" w:color="auto"/>
          </w:divBdr>
        </w:div>
        <w:div w:id="2012484123">
          <w:marLeft w:val="480"/>
          <w:marRight w:val="0"/>
          <w:marTop w:val="0"/>
          <w:marBottom w:val="0"/>
          <w:divBdr>
            <w:top w:val="none" w:sz="0" w:space="0" w:color="auto"/>
            <w:left w:val="none" w:sz="0" w:space="0" w:color="auto"/>
            <w:bottom w:val="none" w:sz="0" w:space="0" w:color="auto"/>
            <w:right w:val="none" w:sz="0" w:space="0" w:color="auto"/>
          </w:divBdr>
        </w:div>
        <w:div w:id="133833312">
          <w:marLeft w:val="480"/>
          <w:marRight w:val="0"/>
          <w:marTop w:val="0"/>
          <w:marBottom w:val="0"/>
          <w:divBdr>
            <w:top w:val="none" w:sz="0" w:space="0" w:color="auto"/>
            <w:left w:val="none" w:sz="0" w:space="0" w:color="auto"/>
            <w:bottom w:val="none" w:sz="0" w:space="0" w:color="auto"/>
            <w:right w:val="none" w:sz="0" w:space="0" w:color="auto"/>
          </w:divBdr>
        </w:div>
      </w:divsChild>
    </w:div>
    <w:div w:id="1964264649">
      <w:bodyDiv w:val="1"/>
      <w:marLeft w:val="0"/>
      <w:marRight w:val="0"/>
      <w:marTop w:val="0"/>
      <w:marBottom w:val="0"/>
      <w:divBdr>
        <w:top w:val="none" w:sz="0" w:space="0" w:color="auto"/>
        <w:left w:val="none" w:sz="0" w:space="0" w:color="auto"/>
        <w:bottom w:val="none" w:sz="0" w:space="0" w:color="auto"/>
        <w:right w:val="none" w:sz="0" w:space="0" w:color="auto"/>
      </w:divBdr>
    </w:div>
    <w:div w:id="1967853400">
      <w:bodyDiv w:val="1"/>
      <w:marLeft w:val="0"/>
      <w:marRight w:val="0"/>
      <w:marTop w:val="0"/>
      <w:marBottom w:val="0"/>
      <w:divBdr>
        <w:top w:val="none" w:sz="0" w:space="0" w:color="auto"/>
        <w:left w:val="none" w:sz="0" w:space="0" w:color="auto"/>
        <w:bottom w:val="none" w:sz="0" w:space="0" w:color="auto"/>
        <w:right w:val="none" w:sz="0" w:space="0" w:color="auto"/>
      </w:divBdr>
      <w:divsChild>
        <w:div w:id="1627856139">
          <w:marLeft w:val="480"/>
          <w:marRight w:val="0"/>
          <w:marTop w:val="0"/>
          <w:marBottom w:val="0"/>
          <w:divBdr>
            <w:top w:val="none" w:sz="0" w:space="0" w:color="auto"/>
            <w:left w:val="none" w:sz="0" w:space="0" w:color="auto"/>
            <w:bottom w:val="none" w:sz="0" w:space="0" w:color="auto"/>
            <w:right w:val="none" w:sz="0" w:space="0" w:color="auto"/>
          </w:divBdr>
        </w:div>
        <w:div w:id="1017849196">
          <w:marLeft w:val="480"/>
          <w:marRight w:val="0"/>
          <w:marTop w:val="0"/>
          <w:marBottom w:val="0"/>
          <w:divBdr>
            <w:top w:val="none" w:sz="0" w:space="0" w:color="auto"/>
            <w:left w:val="none" w:sz="0" w:space="0" w:color="auto"/>
            <w:bottom w:val="none" w:sz="0" w:space="0" w:color="auto"/>
            <w:right w:val="none" w:sz="0" w:space="0" w:color="auto"/>
          </w:divBdr>
        </w:div>
        <w:div w:id="69010005">
          <w:marLeft w:val="480"/>
          <w:marRight w:val="0"/>
          <w:marTop w:val="0"/>
          <w:marBottom w:val="0"/>
          <w:divBdr>
            <w:top w:val="none" w:sz="0" w:space="0" w:color="auto"/>
            <w:left w:val="none" w:sz="0" w:space="0" w:color="auto"/>
            <w:bottom w:val="none" w:sz="0" w:space="0" w:color="auto"/>
            <w:right w:val="none" w:sz="0" w:space="0" w:color="auto"/>
          </w:divBdr>
        </w:div>
        <w:div w:id="1650210536">
          <w:marLeft w:val="480"/>
          <w:marRight w:val="0"/>
          <w:marTop w:val="0"/>
          <w:marBottom w:val="0"/>
          <w:divBdr>
            <w:top w:val="none" w:sz="0" w:space="0" w:color="auto"/>
            <w:left w:val="none" w:sz="0" w:space="0" w:color="auto"/>
            <w:bottom w:val="none" w:sz="0" w:space="0" w:color="auto"/>
            <w:right w:val="none" w:sz="0" w:space="0" w:color="auto"/>
          </w:divBdr>
        </w:div>
        <w:div w:id="714430013">
          <w:marLeft w:val="480"/>
          <w:marRight w:val="0"/>
          <w:marTop w:val="0"/>
          <w:marBottom w:val="0"/>
          <w:divBdr>
            <w:top w:val="none" w:sz="0" w:space="0" w:color="auto"/>
            <w:left w:val="none" w:sz="0" w:space="0" w:color="auto"/>
            <w:bottom w:val="none" w:sz="0" w:space="0" w:color="auto"/>
            <w:right w:val="none" w:sz="0" w:space="0" w:color="auto"/>
          </w:divBdr>
        </w:div>
        <w:div w:id="942956327">
          <w:marLeft w:val="480"/>
          <w:marRight w:val="0"/>
          <w:marTop w:val="0"/>
          <w:marBottom w:val="0"/>
          <w:divBdr>
            <w:top w:val="none" w:sz="0" w:space="0" w:color="auto"/>
            <w:left w:val="none" w:sz="0" w:space="0" w:color="auto"/>
            <w:bottom w:val="none" w:sz="0" w:space="0" w:color="auto"/>
            <w:right w:val="none" w:sz="0" w:space="0" w:color="auto"/>
          </w:divBdr>
        </w:div>
        <w:div w:id="1283195320">
          <w:marLeft w:val="480"/>
          <w:marRight w:val="0"/>
          <w:marTop w:val="0"/>
          <w:marBottom w:val="0"/>
          <w:divBdr>
            <w:top w:val="none" w:sz="0" w:space="0" w:color="auto"/>
            <w:left w:val="none" w:sz="0" w:space="0" w:color="auto"/>
            <w:bottom w:val="none" w:sz="0" w:space="0" w:color="auto"/>
            <w:right w:val="none" w:sz="0" w:space="0" w:color="auto"/>
          </w:divBdr>
        </w:div>
        <w:div w:id="1096250027">
          <w:marLeft w:val="480"/>
          <w:marRight w:val="0"/>
          <w:marTop w:val="0"/>
          <w:marBottom w:val="0"/>
          <w:divBdr>
            <w:top w:val="none" w:sz="0" w:space="0" w:color="auto"/>
            <w:left w:val="none" w:sz="0" w:space="0" w:color="auto"/>
            <w:bottom w:val="none" w:sz="0" w:space="0" w:color="auto"/>
            <w:right w:val="none" w:sz="0" w:space="0" w:color="auto"/>
          </w:divBdr>
        </w:div>
        <w:div w:id="180709272">
          <w:marLeft w:val="480"/>
          <w:marRight w:val="0"/>
          <w:marTop w:val="0"/>
          <w:marBottom w:val="0"/>
          <w:divBdr>
            <w:top w:val="none" w:sz="0" w:space="0" w:color="auto"/>
            <w:left w:val="none" w:sz="0" w:space="0" w:color="auto"/>
            <w:bottom w:val="none" w:sz="0" w:space="0" w:color="auto"/>
            <w:right w:val="none" w:sz="0" w:space="0" w:color="auto"/>
          </w:divBdr>
        </w:div>
        <w:div w:id="1651906010">
          <w:marLeft w:val="480"/>
          <w:marRight w:val="0"/>
          <w:marTop w:val="0"/>
          <w:marBottom w:val="0"/>
          <w:divBdr>
            <w:top w:val="none" w:sz="0" w:space="0" w:color="auto"/>
            <w:left w:val="none" w:sz="0" w:space="0" w:color="auto"/>
            <w:bottom w:val="none" w:sz="0" w:space="0" w:color="auto"/>
            <w:right w:val="none" w:sz="0" w:space="0" w:color="auto"/>
          </w:divBdr>
        </w:div>
        <w:div w:id="528489442">
          <w:marLeft w:val="480"/>
          <w:marRight w:val="0"/>
          <w:marTop w:val="0"/>
          <w:marBottom w:val="0"/>
          <w:divBdr>
            <w:top w:val="none" w:sz="0" w:space="0" w:color="auto"/>
            <w:left w:val="none" w:sz="0" w:space="0" w:color="auto"/>
            <w:bottom w:val="none" w:sz="0" w:space="0" w:color="auto"/>
            <w:right w:val="none" w:sz="0" w:space="0" w:color="auto"/>
          </w:divBdr>
        </w:div>
        <w:div w:id="1509833302">
          <w:marLeft w:val="480"/>
          <w:marRight w:val="0"/>
          <w:marTop w:val="0"/>
          <w:marBottom w:val="0"/>
          <w:divBdr>
            <w:top w:val="none" w:sz="0" w:space="0" w:color="auto"/>
            <w:left w:val="none" w:sz="0" w:space="0" w:color="auto"/>
            <w:bottom w:val="none" w:sz="0" w:space="0" w:color="auto"/>
            <w:right w:val="none" w:sz="0" w:space="0" w:color="auto"/>
          </w:divBdr>
        </w:div>
        <w:div w:id="994190580">
          <w:marLeft w:val="480"/>
          <w:marRight w:val="0"/>
          <w:marTop w:val="0"/>
          <w:marBottom w:val="0"/>
          <w:divBdr>
            <w:top w:val="none" w:sz="0" w:space="0" w:color="auto"/>
            <w:left w:val="none" w:sz="0" w:space="0" w:color="auto"/>
            <w:bottom w:val="none" w:sz="0" w:space="0" w:color="auto"/>
            <w:right w:val="none" w:sz="0" w:space="0" w:color="auto"/>
          </w:divBdr>
        </w:div>
        <w:div w:id="156699018">
          <w:marLeft w:val="480"/>
          <w:marRight w:val="0"/>
          <w:marTop w:val="0"/>
          <w:marBottom w:val="0"/>
          <w:divBdr>
            <w:top w:val="none" w:sz="0" w:space="0" w:color="auto"/>
            <w:left w:val="none" w:sz="0" w:space="0" w:color="auto"/>
            <w:bottom w:val="none" w:sz="0" w:space="0" w:color="auto"/>
            <w:right w:val="none" w:sz="0" w:space="0" w:color="auto"/>
          </w:divBdr>
        </w:div>
      </w:divsChild>
    </w:div>
    <w:div w:id="1987973818">
      <w:bodyDiv w:val="1"/>
      <w:marLeft w:val="0"/>
      <w:marRight w:val="0"/>
      <w:marTop w:val="0"/>
      <w:marBottom w:val="0"/>
      <w:divBdr>
        <w:top w:val="none" w:sz="0" w:space="0" w:color="auto"/>
        <w:left w:val="none" w:sz="0" w:space="0" w:color="auto"/>
        <w:bottom w:val="none" w:sz="0" w:space="0" w:color="auto"/>
        <w:right w:val="none" w:sz="0" w:space="0" w:color="auto"/>
      </w:divBdr>
      <w:divsChild>
        <w:div w:id="95097763">
          <w:marLeft w:val="480"/>
          <w:marRight w:val="0"/>
          <w:marTop w:val="0"/>
          <w:marBottom w:val="0"/>
          <w:divBdr>
            <w:top w:val="none" w:sz="0" w:space="0" w:color="auto"/>
            <w:left w:val="none" w:sz="0" w:space="0" w:color="auto"/>
            <w:bottom w:val="none" w:sz="0" w:space="0" w:color="auto"/>
            <w:right w:val="none" w:sz="0" w:space="0" w:color="auto"/>
          </w:divBdr>
        </w:div>
        <w:div w:id="185676245">
          <w:marLeft w:val="480"/>
          <w:marRight w:val="0"/>
          <w:marTop w:val="0"/>
          <w:marBottom w:val="0"/>
          <w:divBdr>
            <w:top w:val="none" w:sz="0" w:space="0" w:color="auto"/>
            <w:left w:val="none" w:sz="0" w:space="0" w:color="auto"/>
            <w:bottom w:val="none" w:sz="0" w:space="0" w:color="auto"/>
            <w:right w:val="none" w:sz="0" w:space="0" w:color="auto"/>
          </w:divBdr>
        </w:div>
        <w:div w:id="345717724">
          <w:marLeft w:val="480"/>
          <w:marRight w:val="0"/>
          <w:marTop w:val="0"/>
          <w:marBottom w:val="0"/>
          <w:divBdr>
            <w:top w:val="none" w:sz="0" w:space="0" w:color="auto"/>
            <w:left w:val="none" w:sz="0" w:space="0" w:color="auto"/>
            <w:bottom w:val="none" w:sz="0" w:space="0" w:color="auto"/>
            <w:right w:val="none" w:sz="0" w:space="0" w:color="auto"/>
          </w:divBdr>
        </w:div>
        <w:div w:id="376702577">
          <w:marLeft w:val="480"/>
          <w:marRight w:val="0"/>
          <w:marTop w:val="0"/>
          <w:marBottom w:val="0"/>
          <w:divBdr>
            <w:top w:val="none" w:sz="0" w:space="0" w:color="auto"/>
            <w:left w:val="none" w:sz="0" w:space="0" w:color="auto"/>
            <w:bottom w:val="none" w:sz="0" w:space="0" w:color="auto"/>
            <w:right w:val="none" w:sz="0" w:space="0" w:color="auto"/>
          </w:divBdr>
        </w:div>
        <w:div w:id="423646442">
          <w:marLeft w:val="480"/>
          <w:marRight w:val="0"/>
          <w:marTop w:val="0"/>
          <w:marBottom w:val="0"/>
          <w:divBdr>
            <w:top w:val="none" w:sz="0" w:space="0" w:color="auto"/>
            <w:left w:val="none" w:sz="0" w:space="0" w:color="auto"/>
            <w:bottom w:val="none" w:sz="0" w:space="0" w:color="auto"/>
            <w:right w:val="none" w:sz="0" w:space="0" w:color="auto"/>
          </w:divBdr>
        </w:div>
        <w:div w:id="463236924">
          <w:marLeft w:val="480"/>
          <w:marRight w:val="0"/>
          <w:marTop w:val="0"/>
          <w:marBottom w:val="0"/>
          <w:divBdr>
            <w:top w:val="none" w:sz="0" w:space="0" w:color="auto"/>
            <w:left w:val="none" w:sz="0" w:space="0" w:color="auto"/>
            <w:bottom w:val="none" w:sz="0" w:space="0" w:color="auto"/>
            <w:right w:val="none" w:sz="0" w:space="0" w:color="auto"/>
          </w:divBdr>
        </w:div>
        <w:div w:id="479034966">
          <w:marLeft w:val="480"/>
          <w:marRight w:val="0"/>
          <w:marTop w:val="0"/>
          <w:marBottom w:val="0"/>
          <w:divBdr>
            <w:top w:val="none" w:sz="0" w:space="0" w:color="auto"/>
            <w:left w:val="none" w:sz="0" w:space="0" w:color="auto"/>
            <w:bottom w:val="none" w:sz="0" w:space="0" w:color="auto"/>
            <w:right w:val="none" w:sz="0" w:space="0" w:color="auto"/>
          </w:divBdr>
        </w:div>
        <w:div w:id="817574551">
          <w:marLeft w:val="480"/>
          <w:marRight w:val="0"/>
          <w:marTop w:val="0"/>
          <w:marBottom w:val="0"/>
          <w:divBdr>
            <w:top w:val="none" w:sz="0" w:space="0" w:color="auto"/>
            <w:left w:val="none" w:sz="0" w:space="0" w:color="auto"/>
            <w:bottom w:val="none" w:sz="0" w:space="0" w:color="auto"/>
            <w:right w:val="none" w:sz="0" w:space="0" w:color="auto"/>
          </w:divBdr>
        </w:div>
        <w:div w:id="950479856">
          <w:marLeft w:val="480"/>
          <w:marRight w:val="0"/>
          <w:marTop w:val="0"/>
          <w:marBottom w:val="0"/>
          <w:divBdr>
            <w:top w:val="none" w:sz="0" w:space="0" w:color="auto"/>
            <w:left w:val="none" w:sz="0" w:space="0" w:color="auto"/>
            <w:bottom w:val="none" w:sz="0" w:space="0" w:color="auto"/>
            <w:right w:val="none" w:sz="0" w:space="0" w:color="auto"/>
          </w:divBdr>
        </w:div>
        <w:div w:id="1137800153">
          <w:marLeft w:val="480"/>
          <w:marRight w:val="0"/>
          <w:marTop w:val="0"/>
          <w:marBottom w:val="0"/>
          <w:divBdr>
            <w:top w:val="none" w:sz="0" w:space="0" w:color="auto"/>
            <w:left w:val="none" w:sz="0" w:space="0" w:color="auto"/>
            <w:bottom w:val="none" w:sz="0" w:space="0" w:color="auto"/>
            <w:right w:val="none" w:sz="0" w:space="0" w:color="auto"/>
          </w:divBdr>
        </w:div>
        <w:div w:id="1166555552">
          <w:marLeft w:val="480"/>
          <w:marRight w:val="0"/>
          <w:marTop w:val="0"/>
          <w:marBottom w:val="0"/>
          <w:divBdr>
            <w:top w:val="none" w:sz="0" w:space="0" w:color="auto"/>
            <w:left w:val="none" w:sz="0" w:space="0" w:color="auto"/>
            <w:bottom w:val="none" w:sz="0" w:space="0" w:color="auto"/>
            <w:right w:val="none" w:sz="0" w:space="0" w:color="auto"/>
          </w:divBdr>
        </w:div>
        <w:div w:id="1203059975">
          <w:marLeft w:val="480"/>
          <w:marRight w:val="0"/>
          <w:marTop w:val="0"/>
          <w:marBottom w:val="0"/>
          <w:divBdr>
            <w:top w:val="none" w:sz="0" w:space="0" w:color="auto"/>
            <w:left w:val="none" w:sz="0" w:space="0" w:color="auto"/>
            <w:bottom w:val="none" w:sz="0" w:space="0" w:color="auto"/>
            <w:right w:val="none" w:sz="0" w:space="0" w:color="auto"/>
          </w:divBdr>
        </w:div>
        <w:div w:id="1218123332">
          <w:marLeft w:val="480"/>
          <w:marRight w:val="0"/>
          <w:marTop w:val="0"/>
          <w:marBottom w:val="0"/>
          <w:divBdr>
            <w:top w:val="none" w:sz="0" w:space="0" w:color="auto"/>
            <w:left w:val="none" w:sz="0" w:space="0" w:color="auto"/>
            <w:bottom w:val="none" w:sz="0" w:space="0" w:color="auto"/>
            <w:right w:val="none" w:sz="0" w:space="0" w:color="auto"/>
          </w:divBdr>
        </w:div>
        <w:div w:id="1330597068">
          <w:marLeft w:val="480"/>
          <w:marRight w:val="0"/>
          <w:marTop w:val="0"/>
          <w:marBottom w:val="0"/>
          <w:divBdr>
            <w:top w:val="none" w:sz="0" w:space="0" w:color="auto"/>
            <w:left w:val="none" w:sz="0" w:space="0" w:color="auto"/>
            <w:bottom w:val="none" w:sz="0" w:space="0" w:color="auto"/>
            <w:right w:val="none" w:sz="0" w:space="0" w:color="auto"/>
          </w:divBdr>
        </w:div>
        <w:div w:id="1480221794">
          <w:marLeft w:val="480"/>
          <w:marRight w:val="0"/>
          <w:marTop w:val="0"/>
          <w:marBottom w:val="0"/>
          <w:divBdr>
            <w:top w:val="none" w:sz="0" w:space="0" w:color="auto"/>
            <w:left w:val="none" w:sz="0" w:space="0" w:color="auto"/>
            <w:bottom w:val="none" w:sz="0" w:space="0" w:color="auto"/>
            <w:right w:val="none" w:sz="0" w:space="0" w:color="auto"/>
          </w:divBdr>
        </w:div>
        <w:div w:id="1556814665">
          <w:marLeft w:val="480"/>
          <w:marRight w:val="0"/>
          <w:marTop w:val="0"/>
          <w:marBottom w:val="0"/>
          <w:divBdr>
            <w:top w:val="none" w:sz="0" w:space="0" w:color="auto"/>
            <w:left w:val="none" w:sz="0" w:space="0" w:color="auto"/>
            <w:bottom w:val="none" w:sz="0" w:space="0" w:color="auto"/>
            <w:right w:val="none" w:sz="0" w:space="0" w:color="auto"/>
          </w:divBdr>
        </w:div>
        <w:div w:id="1830632055">
          <w:marLeft w:val="480"/>
          <w:marRight w:val="0"/>
          <w:marTop w:val="0"/>
          <w:marBottom w:val="0"/>
          <w:divBdr>
            <w:top w:val="none" w:sz="0" w:space="0" w:color="auto"/>
            <w:left w:val="none" w:sz="0" w:space="0" w:color="auto"/>
            <w:bottom w:val="none" w:sz="0" w:space="0" w:color="auto"/>
            <w:right w:val="none" w:sz="0" w:space="0" w:color="auto"/>
          </w:divBdr>
        </w:div>
      </w:divsChild>
    </w:div>
    <w:div w:id="2015766899">
      <w:bodyDiv w:val="1"/>
      <w:marLeft w:val="0"/>
      <w:marRight w:val="0"/>
      <w:marTop w:val="0"/>
      <w:marBottom w:val="0"/>
      <w:divBdr>
        <w:top w:val="none" w:sz="0" w:space="0" w:color="auto"/>
        <w:left w:val="none" w:sz="0" w:space="0" w:color="auto"/>
        <w:bottom w:val="none" w:sz="0" w:space="0" w:color="auto"/>
        <w:right w:val="none" w:sz="0" w:space="0" w:color="auto"/>
      </w:divBdr>
      <w:divsChild>
        <w:div w:id="555431153">
          <w:marLeft w:val="480"/>
          <w:marRight w:val="0"/>
          <w:marTop w:val="0"/>
          <w:marBottom w:val="0"/>
          <w:divBdr>
            <w:top w:val="none" w:sz="0" w:space="0" w:color="auto"/>
            <w:left w:val="none" w:sz="0" w:space="0" w:color="auto"/>
            <w:bottom w:val="none" w:sz="0" w:space="0" w:color="auto"/>
            <w:right w:val="none" w:sz="0" w:space="0" w:color="auto"/>
          </w:divBdr>
        </w:div>
        <w:div w:id="734012176">
          <w:marLeft w:val="480"/>
          <w:marRight w:val="0"/>
          <w:marTop w:val="0"/>
          <w:marBottom w:val="0"/>
          <w:divBdr>
            <w:top w:val="none" w:sz="0" w:space="0" w:color="auto"/>
            <w:left w:val="none" w:sz="0" w:space="0" w:color="auto"/>
            <w:bottom w:val="none" w:sz="0" w:space="0" w:color="auto"/>
            <w:right w:val="none" w:sz="0" w:space="0" w:color="auto"/>
          </w:divBdr>
        </w:div>
        <w:div w:id="1194265365">
          <w:marLeft w:val="480"/>
          <w:marRight w:val="0"/>
          <w:marTop w:val="0"/>
          <w:marBottom w:val="0"/>
          <w:divBdr>
            <w:top w:val="none" w:sz="0" w:space="0" w:color="auto"/>
            <w:left w:val="none" w:sz="0" w:space="0" w:color="auto"/>
            <w:bottom w:val="none" w:sz="0" w:space="0" w:color="auto"/>
            <w:right w:val="none" w:sz="0" w:space="0" w:color="auto"/>
          </w:divBdr>
        </w:div>
        <w:div w:id="460147754">
          <w:marLeft w:val="480"/>
          <w:marRight w:val="0"/>
          <w:marTop w:val="0"/>
          <w:marBottom w:val="0"/>
          <w:divBdr>
            <w:top w:val="none" w:sz="0" w:space="0" w:color="auto"/>
            <w:left w:val="none" w:sz="0" w:space="0" w:color="auto"/>
            <w:bottom w:val="none" w:sz="0" w:space="0" w:color="auto"/>
            <w:right w:val="none" w:sz="0" w:space="0" w:color="auto"/>
          </w:divBdr>
        </w:div>
        <w:div w:id="912735087">
          <w:marLeft w:val="480"/>
          <w:marRight w:val="0"/>
          <w:marTop w:val="0"/>
          <w:marBottom w:val="0"/>
          <w:divBdr>
            <w:top w:val="none" w:sz="0" w:space="0" w:color="auto"/>
            <w:left w:val="none" w:sz="0" w:space="0" w:color="auto"/>
            <w:bottom w:val="none" w:sz="0" w:space="0" w:color="auto"/>
            <w:right w:val="none" w:sz="0" w:space="0" w:color="auto"/>
          </w:divBdr>
        </w:div>
        <w:div w:id="655763266">
          <w:marLeft w:val="480"/>
          <w:marRight w:val="0"/>
          <w:marTop w:val="0"/>
          <w:marBottom w:val="0"/>
          <w:divBdr>
            <w:top w:val="none" w:sz="0" w:space="0" w:color="auto"/>
            <w:left w:val="none" w:sz="0" w:space="0" w:color="auto"/>
            <w:bottom w:val="none" w:sz="0" w:space="0" w:color="auto"/>
            <w:right w:val="none" w:sz="0" w:space="0" w:color="auto"/>
          </w:divBdr>
        </w:div>
        <w:div w:id="14812149">
          <w:marLeft w:val="480"/>
          <w:marRight w:val="0"/>
          <w:marTop w:val="0"/>
          <w:marBottom w:val="0"/>
          <w:divBdr>
            <w:top w:val="none" w:sz="0" w:space="0" w:color="auto"/>
            <w:left w:val="none" w:sz="0" w:space="0" w:color="auto"/>
            <w:bottom w:val="none" w:sz="0" w:space="0" w:color="auto"/>
            <w:right w:val="none" w:sz="0" w:space="0" w:color="auto"/>
          </w:divBdr>
        </w:div>
        <w:div w:id="128060497">
          <w:marLeft w:val="480"/>
          <w:marRight w:val="0"/>
          <w:marTop w:val="0"/>
          <w:marBottom w:val="0"/>
          <w:divBdr>
            <w:top w:val="none" w:sz="0" w:space="0" w:color="auto"/>
            <w:left w:val="none" w:sz="0" w:space="0" w:color="auto"/>
            <w:bottom w:val="none" w:sz="0" w:space="0" w:color="auto"/>
            <w:right w:val="none" w:sz="0" w:space="0" w:color="auto"/>
          </w:divBdr>
        </w:div>
        <w:div w:id="37825240">
          <w:marLeft w:val="480"/>
          <w:marRight w:val="0"/>
          <w:marTop w:val="0"/>
          <w:marBottom w:val="0"/>
          <w:divBdr>
            <w:top w:val="none" w:sz="0" w:space="0" w:color="auto"/>
            <w:left w:val="none" w:sz="0" w:space="0" w:color="auto"/>
            <w:bottom w:val="none" w:sz="0" w:space="0" w:color="auto"/>
            <w:right w:val="none" w:sz="0" w:space="0" w:color="auto"/>
          </w:divBdr>
        </w:div>
        <w:div w:id="1682508705">
          <w:marLeft w:val="480"/>
          <w:marRight w:val="0"/>
          <w:marTop w:val="0"/>
          <w:marBottom w:val="0"/>
          <w:divBdr>
            <w:top w:val="none" w:sz="0" w:space="0" w:color="auto"/>
            <w:left w:val="none" w:sz="0" w:space="0" w:color="auto"/>
            <w:bottom w:val="none" w:sz="0" w:space="0" w:color="auto"/>
            <w:right w:val="none" w:sz="0" w:space="0" w:color="auto"/>
          </w:divBdr>
        </w:div>
        <w:div w:id="29184931">
          <w:marLeft w:val="480"/>
          <w:marRight w:val="0"/>
          <w:marTop w:val="0"/>
          <w:marBottom w:val="0"/>
          <w:divBdr>
            <w:top w:val="none" w:sz="0" w:space="0" w:color="auto"/>
            <w:left w:val="none" w:sz="0" w:space="0" w:color="auto"/>
            <w:bottom w:val="none" w:sz="0" w:space="0" w:color="auto"/>
            <w:right w:val="none" w:sz="0" w:space="0" w:color="auto"/>
          </w:divBdr>
        </w:div>
        <w:div w:id="409814271">
          <w:marLeft w:val="480"/>
          <w:marRight w:val="0"/>
          <w:marTop w:val="0"/>
          <w:marBottom w:val="0"/>
          <w:divBdr>
            <w:top w:val="none" w:sz="0" w:space="0" w:color="auto"/>
            <w:left w:val="none" w:sz="0" w:space="0" w:color="auto"/>
            <w:bottom w:val="none" w:sz="0" w:space="0" w:color="auto"/>
            <w:right w:val="none" w:sz="0" w:space="0" w:color="auto"/>
          </w:divBdr>
        </w:div>
        <w:div w:id="1652562451">
          <w:marLeft w:val="480"/>
          <w:marRight w:val="0"/>
          <w:marTop w:val="0"/>
          <w:marBottom w:val="0"/>
          <w:divBdr>
            <w:top w:val="none" w:sz="0" w:space="0" w:color="auto"/>
            <w:left w:val="none" w:sz="0" w:space="0" w:color="auto"/>
            <w:bottom w:val="none" w:sz="0" w:space="0" w:color="auto"/>
            <w:right w:val="none" w:sz="0" w:space="0" w:color="auto"/>
          </w:divBdr>
        </w:div>
        <w:div w:id="831919979">
          <w:marLeft w:val="480"/>
          <w:marRight w:val="0"/>
          <w:marTop w:val="0"/>
          <w:marBottom w:val="0"/>
          <w:divBdr>
            <w:top w:val="none" w:sz="0" w:space="0" w:color="auto"/>
            <w:left w:val="none" w:sz="0" w:space="0" w:color="auto"/>
            <w:bottom w:val="none" w:sz="0" w:space="0" w:color="auto"/>
            <w:right w:val="none" w:sz="0" w:space="0" w:color="auto"/>
          </w:divBdr>
        </w:div>
      </w:divsChild>
    </w:div>
    <w:div w:id="2022396124">
      <w:bodyDiv w:val="1"/>
      <w:marLeft w:val="0"/>
      <w:marRight w:val="0"/>
      <w:marTop w:val="0"/>
      <w:marBottom w:val="0"/>
      <w:divBdr>
        <w:top w:val="none" w:sz="0" w:space="0" w:color="auto"/>
        <w:left w:val="none" w:sz="0" w:space="0" w:color="auto"/>
        <w:bottom w:val="none" w:sz="0" w:space="0" w:color="auto"/>
        <w:right w:val="none" w:sz="0" w:space="0" w:color="auto"/>
      </w:divBdr>
      <w:divsChild>
        <w:div w:id="1302880718">
          <w:marLeft w:val="480"/>
          <w:marRight w:val="0"/>
          <w:marTop w:val="0"/>
          <w:marBottom w:val="0"/>
          <w:divBdr>
            <w:top w:val="none" w:sz="0" w:space="0" w:color="auto"/>
            <w:left w:val="none" w:sz="0" w:space="0" w:color="auto"/>
            <w:bottom w:val="none" w:sz="0" w:space="0" w:color="auto"/>
            <w:right w:val="none" w:sz="0" w:space="0" w:color="auto"/>
          </w:divBdr>
        </w:div>
        <w:div w:id="676423856">
          <w:marLeft w:val="480"/>
          <w:marRight w:val="0"/>
          <w:marTop w:val="0"/>
          <w:marBottom w:val="0"/>
          <w:divBdr>
            <w:top w:val="none" w:sz="0" w:space="0" w:color="auto"/>
            <w:left w:val="none" w:sz="0" w:space="0" w:color="auto"/>
            <w:bottom w:val="none" w:sz="0" w:space="0" w:color="auto"/>
            <w:right w:val="none" w:sz="0" w:space="0" w:color="auto"/>
          </w:divBdr>
        </w:div>
        <w:div w:id="1468010135">
          <w:marLeft w:val="480"/>
          <w:marRight w:val="0"/>
          <w:marTop w:val="0"/>
          <w:marBottom w:val="0"/>
          <w:divBdr>
            <w:top w:val="none" w:sz="0" w:space="0" w:color="auto"/>
            <w:left w:val="none" w:sz="0" w:space="0" w:color="auto"/>
            <w:bottom w:val="none" w:sz="0" w:space="0" w:color="auto"/>
            <w:right w:val="none" w:sz="0" w:space="0" w:color="auto"/>
          </w:divBdr>
        </w:div>
        <w:div w:id="1639146523">
          <w:marLeft w:val="480"/>
          <w:marRight w:val="0"/>
          <w:marTop w:val="0"/>
          <w:marBottom w:val="0"/>
          <w:divBdr>
            <w:top w:val="none" w:sz="0" w:space="0" w:color="auto"/>
            <w:left w:val="none" w:sz="0" w:space="0" w:color="auto"/>
            <w:bottom w:val="none" w:sz="0" w:space="0" w:color="auto"/>
            <w:right w:val="none" w:sz="0" w:space="0" w:color="auto"/>
          </w:divBdr>
        </w:div>
        <w:div w:id="473181032">
          <w:marLeft w:val="480"/>
          <w:marRight w:val="0"/>
          <w:marTop w:val="0"/>
          <w:marBottom w:val="0"/>
          <w:divBdr>
            <w:top w:val="none" w:sz="0" w:space="0" w:color="auto"/>
            <w:left w:val="none" w:sz="0" w:space="0" w:color="auto"/>
            <w:bottom w:val="none" w:sz="0" w:space="0" w:color="auto"/>
            <w:right w:val="none" w:sz="0" w:space="0" w:color="auto"/>
          </w:divBdr>
        </w:div>
        <w:div w:id="101152239">
          <w:marLeft w:val="480"/>
          <w:marRight w:val="0"/>
          <w:marTop w:val="0"/>
          <w:marBottom w:val="0"/>
          <w:divBdr>
            <w:top w:val="none" w:sz="0" w:space="0" w:color="auto"/>
            <w:left w:val="none" w:sz="0" w:space="0" w:color="auto"/>
            <w:bottom w:val="none" w:sz="0" w:space="0" w:color="auto"/>
            <w:right w:val="none" w:sz="0" w:space="0" w:color="auto"/>
          </w:divBdr>
        </w:div>
        <w:div w:id="367409746">
          <w:marLeft w:val="480"/>
          <w:marRight w:val="0"/>
          <w:marTop w:val="0"/>
          <w:marBottom w:val="0"/>
          <w:divBdr>
            <w:top w:val="none" w:sz="0" w:space="0" w:color="auto"/>
            <w:left w:val="none" w:sz="0" w:space="0" w:color="auto"/>
            <w:bottom w:val="none" w:sz="0" w:space="0" w:color="auto"/>
            <w:right w:val="none" w:sz="0" w:space="0" w:color="auto"/>
          </w:divBdr>
        </w:div>
        <w:div w:id="1748458938">
          <w:marLeft w:val="480"/>
          <w:marRight w:val="0"/>
          <w:marTop w:val="0"/>
          <w:marBottom w:val="0"/>
          <w:divBdr>
            <w:top w:val="none" w:sz="0" w:space="0" w:color="auto"/>
            <w:left w:val="none" w:sz="0" w:space="0" w:color="auto"/>
            <w:bottom w:val="none" w:sz="0" w:space="0" w:color="auto"/>
            <w:right w:val="none" w:sz="0" w:space="0" w:color="auto"/>
          </w:divBdr>
        </w:div>
        <w:div w:id="1721400957">
          <w:marLeft w:val="480"/>
          <w:marRight w:val="0"/>
          <w:marTop w:val="0"/>
          <w:marBottom w:val="0"/>
          <w:divBdr>
            <w:top w:val="none" w:sz="0" w:space="0" w:color="auto"/>
            <w:left w:val="none" w:sz="0" w:space="0" w:color="auto"/>
            <w:bottom w:val="none" w:sz="0" w:space="0" w:color="auto"/>
            <w:right w:val="none" w:sz="0" w:space="0" w:color="auto"/>
          </w:divBdr>
        </w:div>
        <w:div w:id="1920476660">
          <w:marLeft w:val="480"/>
          <w:marRight w:val="0"/>
          <w:marTop w:val="0"/>
          <w:marBottom w:val="0"/>
          <w:divBdr>
            <w:top w:val="none" w:sz="0" w:space="0" w:color="auto"/>
            <w:left w:val="none" w:sz="0" w:space="0" w:color="auto"/>
            <w:bottom w:val="none" w:sz="0" w:space="0" w:color="auto"/>
            <w:right w:val="none" w:sz="0" w:space="0" w:color="auto"/>
          </w:divBdr>
        </w:div>
        <w:div w:id="820581000">
          <w:marLeft w:val="480"/>
          <w:marRight w:val="0"/>
          <w:marTop w:val="0"/>
          <w:marBottom w:val="0"/>
          <w:divBdr>
            <w:top w:val="none" w:sz="0" w:space="0" w:color="auto"/>
            <w:left w:val="none" w:sz="0" w:space="0" w:color="auto"/>
            <w:bottom w:val="none" w:sz="0" w:space="0" w:color="auto"/>
            <w:right w:val="none" w:sz="0" w:space="0" w:color="auto"/>
          </w:divBdr>
        </w:div>
        <w:div w:id="1049263880">
          <w:marLeft w:val="480"/>
          <w:marRight w:val="0"/>
          <w:marTop w:val="0"/>
          <w:marBottom w:val="0"/>
          <w:divBdr>
            <w:top w:val="none" w:sz="0" w:space="0" w:color="auto"/>
            <w:left w:val="none" w:sz="0" w:space="0" w:color="auto"/>
            <w:bottom w:val="none" w:sz="0" w:space="0" w:color="auto"/>
            <w:right w:val="none" w:sz="0" w:space="0" w:color="auto"/>
          </w:divBdr>
        </w:div>
        <w:div w:id="133328380">
          <w:marLeft w:val="480"/>
          <w:marRight w:val="0"/>
          <w:marTop w:val="0"/>
          <w:marBottom w:val="0"/>
          <w:divBdr>
            <w:top w:val="none" w:sz="0" w:space="0" w:color="auto"/>
            <w:left w:val="none" w:sz="0" w:space="0" w:color="auto"/>
            <w:bottom w:val="none" w:sz="0" w:space="0" w:color="auto"/>
            <w:right w:val="none" w:sz="0" w:space="0" w:color="auto"/>
          </w:divBdr>
        </w:div>
        <w:div w:id="673148106">
          <w:marLeft w:val="480"/>
          <w:marRight w:val="0"/>
          <w:marTop w:val="0"/>
          <w:marBottom w:val="0"/>
          <w:divBdr>
            <w:top w:val="none" w:sz="0" w:space="0" w:color="auto"/>
            <w:left w:val="none" w:sz="0" w:space="0" w:color="auto"/>
            <w:bottom w:val="none" w:sz="0" w:space="0" w:color="auto"/>
            <w:right w:val="none" w:sz="0" w:space="0" w:color="auto"/>
          </w:divBdr>
        </w:div>
        <w:div w:id="23016888">
          <w:marLeft w:val="480"/>
          <w:marRight w:val="0"/>
          <w:marTop w:val="0"/>
          <w:marBottom w:val="0"/>
          <w:divBdr>
            <w:top w:val="none" w:sz="0" w:space="0" w:color="auto"/>
            <w:left w:val="none" w:sz="0" w:space="0" w:color="auto"/>
            <w:bottom w:val="none" w:sz="0" w:space="0" w:color="auto"/>
            <w:right w:val="none" w:sz="0" w:space="0" w:color="auto"/>
          </w:divBdr>
        </w:div>
      </w:divsChild>
    </w:div>
    <w:div w:id="2037612398">
      <w:bodyDiv w:val="1"/>
      <w:marLeft w:val="0"/>
      <w:marRight w:val="0"/>
      <w:marTop w:val="0"/>
      <w:marBottom w:val="0"/>
      <w:divBdr>
        <w:top w:val="none" w:sz="0" w:space="0" w:color="auto"/>
        <w:left w:val="none" w:sz="0" w:space="0" w:color="auto"/>
        <w:bottom w:val="none" w:sz="0" w:space="0" w:color="auto"/>
        <w:right w:val="none" w:sz="0" w:space="0" w:color="auto"/>
      </w:divBdr>
      <w:divsChild>
        <w:div w:id="109202629">
          <w:marLeft w:val="480"/>
          <w:marRight w:val="0"/>
          <w:marTop w:val="0"/>
          <w:marBottom w:val="0"/>
          <w:divBdr>
            <w:top w:val="none" w:sz="0" w:space="0" w:color="auto"/>
            <w:left w:val="none" w:sz="0" w:space="0" w:color="auto"/>
            <w:bottom w:val="none" w:sz="0" w:space="0" w:color="auto"/>
            <w:right w:val="none" w:sz="0" w:space="0" w:color="auto"/>
          </w:divBdr>
        </w:div>
        <w:div w:id="58133506">
          <w:marLeft w:val="480"/>
          <w:marRight w:val="0"/>
          <w:marTop w:val="0"/>
          <w:marBottom w:val="0"/>
          <w:divBdr>
            <w:top w:val="none" w:sz="0" w:space="0" w:color="auto"/>
            <w:left w:val="none" w:sz="0" w:space="0" w:color="auto"/>
            <w:bottom w:val="none" w:sz="0" w:space="0" w:color="auto"/>
            <w:right w:val="none" w:sz="0" w:space="0" w:color="auto"/>
          </w:divBdr>
        </w:div>
        <w:div w:id="1846897824">
          <w:marLeft w:val="480"/>
          <w:marRight w:val="0"/>
          <w:marTop w:val="0"/>
          <w:marBottom w:val="0"/>
          <w:divBdr>
            <w:top w:val="none" w:sz="0" w:space="0" w:color="auto"/>
            <w:left w:val="none" w:sz="0" w:space="0" w:color="auto"/>
            <w:bottom w:val="none" w:sz="0" w:space="0" w:color="auto"/>
            <w:right w:val="none" w:sz="0" w:space="0" w:color="auto"/>
          </w:divBdr>
        </w:div>
        <w:div w:id="1480463580">
          <w:marLeft w:val="480"/>
          <w:marRight w:val="0"/>
          <w:marTop w:val="0"/>
          <w:marBottom w:val="0"/>
          <w:divBdr>
            <w:top w:val="none" w:sz="0" w:space="0" w:color="auto"/>
            <w:left w:val="none" w:sz="0" w:space="0" w:color="auto"/>
            <w:bottom w:val="none" w:sz="0" w:space="0" w:color="auto"/>
            <w:right w:val="none" w:sz="0" w:space="0" w:color="auto"/>
          </w:divBdr>
        </w:div>
        <w:div w:id="783159142">
          <w:marLeft w:val="480"/>
          <w:marRight w:val="0"/>
          <w:marTop w:val="0"/>
          <w:marBottom w:val="0"/>
          <w:divBdr>
            <w:top w:val="none" w:sz="0" w:space="0" w:color="auto"/>
            <w:left w:val="none" w:sz="0" w:space="0" w:color="auto"/>
            <w:bottom w:val="none" w:sz="0" w:space="0" w:color="auto"/>
            <w:right w:val="none" w:sz="0" w:space="0" w:color="auto"/>
          </w:divBdr>
        </w:div>
        <w:div w:id="1369643243">
          <w:marLeft w:val="480"/>
          <w:marRight w:val="0"/>
          <w:marTop w:val="0"/>
          <w:marBottom w:val="0"/>
          <w:divBdr>
            <w:top w:val="none" w:sz="0" w:space="0" w:color="auto"/>
            <w:left w:val="none" w:sz="0" w:space="0" w:color="auto"/>
            <w:bottom w:val="none" w:sz="0" w:space="0" w:color="auto"/>
            <w:right w:val="none" w:sz="0" w:space="0" w:color="auto"/>
          </w:divBdr>
        </w:div>
        <w:div w:id="1658419618">
          <w:marLeft w:val="480"/>
          <w:marRight w:val="0"/>
          <w:marTop w:val="0"/>
          <w:marBottom w:val="0"/>
          <w:divBdr>
            <w:top w:val="none" w:sz="0" w:space="0" w:color="auto"/>
            <w:left w:val="none" w:sz="0" w:space="0" w:color="auto"/>
            <w:bottom w:val="none" w:sz="0" w:space="0" w:color="auto"/>
            <w:right w:val="none" w:sz="0" w:space="0" w:color="auto"/>
          </w:divBdr>
        </w:div>
        <w:div w:id="1798639052">
          <w:marLeft w:val="480"/>
          <w:marRight w:val="0"/>
          <w:marTop w:val="0"/>
          <w:marBottom w:val="0"/>
          <w:divBdr>
            <w:top w:val="none" w:sz="0" w:space="0" w:color="auto"/>
            <w:left w:val="none" w:sz="0" w:space="0" w:color="auto"/>
            <w:bottom w:val="none" w:sz="0" w:space="0" w:color="auto"/>
            <w:right w:val="none" w:sz="0" w:space="0" w:color="auto"/>
          </w:divBdr>
        </w:div>
        <w:div w:id="982732705">
          <w:marLeft w:val="480"/>
          <w:marRight w:val="0"/>
          <w:marTop w:val="0"/>
          <w:marBottom w:val="0"/>
          <w:divBdr>
            <w:top w:val="none" w:sz="0" w:space="0" w:color="auto"/>
            <w:left w:val="none" w:sz="0" w:space="0" w:color="auto"/>
            <w:bottom w:val="none" w:sz="0" w:space="0" w:color="auto"/>
            <w:right w:val="none" w:sz="0" w:space="0" w:color="auto"/>
          </w:divBdr>
        </w:div>
        <w:div w:id="1688870881">
          <w:marLeft w:val="480"/>
          <w:marRight w:val="0"/>
          <w:marTop w:val="0"/>
          <w:marBottom w:val="0"/>
          <w:divBdr>
            <w:top w:val="none" w:sz="0" w:space="0" w:color="auto"/>
            <w:left w:val="none" w:sz="0" w:space="0" w:color="auto"/>
            <w:bottom w:val="none" w:sz="0" w:space="0" w:color="auto"/>
            <w:right w:val="none" w:sz="0" w:space="0" w:color="auto"/>
          </w:divBdr>
        </w:div>
        <w:div w:id="1031148652">
          <w:marLeft w:val="480"/>
          <w:marRight w:val="0"/>
          <w:marTop w:val="0"/>
          <w:marBottom w:val="0"/>
          <w:divBdr>
            <w:top w:val="none" w:sz="0" w:space="0" w:color="auto"/>
            <w:left w:val="none" w:sz="0" w:space="0" w:color="auto"/>
            <w:bottom w:val="none" w:sz="0" w:space="0" w:color="auto"/>
            <w:right w:val="none" w:sz="0" w:space="0" w:color="auto"/>
          </w:divBdr>
        </w:div>
        <w:div w:id="1973436057">
          <w:marLeft w:val="480"/>
          <w:marRight w:val="0"/>
          <w:marTop w:val="0"/>
          <w:marBottom w:val="0"/>
          <w:divBdr>
            <w:top w:val="none" w:sz="0" w:space="0" w:color="auto"/>
            <w:left w:val="none" w:sz="0" w:space="0" w:color="auto"/>
            <w:bottom w:val="none" w:sz="0" w:space="0" w:color="auto"/>
            <w:right w:val="none" w:sz="0" w:space="0" w:color="auto"/>
          </w:divBdr>
        </w:div>
        <w:div w:id="2145387497">
          <w:marLeft w:val="480"/>
          <w:marRight w:val="0"/>
          <w:marTop w:val="0"/>
          <w:marBottom w:val="0"/>
          <w:divBdr>
            <w:top w:val="none" w:sz="0" w:space="0" w:color="auto"/>
            <w:left w:val="none" w:sz="0" w:space="0" w:color="auto"/>
            <w:bottom w:val="none" w:sz="0" w:space="0" w:color="auto"/>
            <w:right w:val="none" w:sz="0" w:space="0" w:color="auto"/>
          </w:divBdr>
        </w:div>
        <w:div w:id="312222979">
          <w:marLeft w:val="480"/>
          <w:marRight w:val="0"/>
          <w:marTop w:val="0"/>
          <w:marBottom w:val="0"/>
          <w:divBdr>
            <w:top w:val="none" w:sz="0" w:space="0" w:color="auto"/>
            <w:left w:val="none" w:sz="0" w:space="0" w:color="auto"/>
            <w:bottom w:val="none" w:sz="0" w:space="0" w:color="auto"/>
            <w:right w:val="none" w:sz="0" w:space="0" w:color="auto"/>
          </w:divBdr>
        </w:div>
        <w:div w:id="604046655">
          <w:marLeft w:val="480"/>
          <w:marRight w:val="0"/>
          <w:marTop w:val="0"/>
          <w:marBottom w:val="0"/>
          <w:divBdr>
            <w:top w:val="none" w:sz="0" w:space="0" w:color="auto"/>
            <w:left w:val="none" w:sz="0" w:space="0" w:color="auto"/>
            <w:bottom w:val="none" w:sz="0" w:space="0" w:color="auto"/>
            <w:right w:val="none" w:sz="0" w:space="0" w:color="auto"/>
          </w:divBdr>
        </w:div>
      </w:divsChild>
    </w:div>
    <w:div w:id="2039162970">
      <w:bodyDiv w:val="1"/>
      <w:marLeft w:val="0"/>
      <w:marRight w:val="0"/>
      <w:marTop w:val="0"/>
      <w:marBottom w:val="0"/>
      <w:divBdr>
        <w:top w:val="none" w:sz="0" w:space="0" w:color="auto"/>
        <w:left w:val="none" w:sz="0" w:space="0" w:color="auto"/>
        <w:bottom w:val="none" w:sz="0" w:space="0" w:color="auto"/>
        <w:right w:val="none" w:sz="0" w:space="0" w:color="auto"/>
      </w:divBdr>
    </w:div>
    <w:div w:id="2041471411">
      <w:bodyDiv w:val="1"/>
      <w:marLeft w:val="0"/>
      <w:marRight w:val="0"/>
      <w:marTop w:val="0"/>
      <w:marBottom w:val="0"/>
      <w:divBdr>
        <w:top w:val="none" w:sz="0" w:space="0" w:color="auto"/>
        <w:left w:val="none" w:sz="0" w:space="0" w:color="auto"/>
        <w:bottom w:val="none" w:sz="0" w:space="0" w:color="auto"/>
        <w:right w:val="none" w:sz="0" w:space="0" w:color="auto"/>
      </w:divBdr>
    </w:div>
    <w:div w:id="2059472213">
      <w:bodyDiv w:val="1"/>
      <w:marLeft w:val="0"/>
      <w:marRight w:val="0"/>
      <w:marTop w:val="0"/>
      <w:marBottom w:val="0"/>
      <w:divBdr>
        <w:top w:val="none" w:sz="0" w:space="0" w:color="auto"/>
        <w:left w:val="none" w:sz="0" w:space="0" w:color="auto"/>
        <w:bottom w:val="none" w:sz="0" w:space="0" w:color="auto"/>
        <w:right w:val="none" w:sz="0" w:space="0" w:color="auto"/>
      </w:divBdr>
      <w:divsChild>
        <w:div w:id="1160193914">
          <w:marLeft w:val="480"/>
          <w:marRight w:val="0"/>
          <w:marTop w:val="0"/>
          <w:marBottom w:val="0"/>
          <w:divBdr>
            <w:top w:val="none" w:sz="0" w:space="0" w:color="auto"/>
            <w:left w:val="none" w:sz="0" w:space="0" w:color="auto"/>
            <w:bottom w:val="none" w:sz="0" w:space="0" w:color="auto"/>
            <w:right w:val="none" w:sz="0" w:space="0" w:color="auto"/>
          </w:divBdr>
        </w:div>
        <w:div w:id="1164666602">
          <w:marLeft w:val="480"/>
          <w:marRight w:val="0"/>
          <w:marTop w:val="0"/>
          <w:marBottom w:val="0"/>
          <w:divBdr>
            <w:top w:val="none" w:sz="0" w:space="0" w:color="auto"/>
            <w:left w:val="none" w:sz="0" w:space="0" w:color="auto"/>
            <w:bottom w:val="none" w:sz="0" w:space="0" w:color="auto"/>
            <w:right w:val="none" w:sz="0" w:space="0" w:color="auto"/>
          </w:divBdr>
        </w:div>
        <w:div w:id="835460495">
          <w:marLeft w:val="480"/>
          <w:marRight w:val="0"/>
          <w:marTop w:val="0"/>
          <w:marBottom w:val="0"/>
          <w:divBdr>
            <w:top w:val="none" w:sz="0" w:space="0" w:color="auto"/>
            <w:left w:val="none" w:sz="0" w:space="0" w:color="auto"/>
            <w:bottom w:val="none" w:sz="0" w:space="0" w:color="auto"/>
            <w:right w:val="none" w:sz="0" w:space="0" w:color="auto"/>
          </w:divBdr>
        </w:div>
        <w:div w:id="1062144427">
          <w:marLeft w:val="480"/>
          <w:marRight w:val="0"/>
          <w:marTop w:val="0"/>
          <w:marBottom w:val="0"/>
          <w:divBdr>
            <w:top w:val="none" w:sz="0" w:space="0" w:color="auto"/>
            <w:left w:val="none" w:sz="0" w:space="0" w:color="auto"/>
            <w:bottom w:val="none" w:sz="0" w:space="0" w:color="auto"/>
            <w:right w:val="none" w:sz="0" w:space="0" w:color="auto"/>
          </w:divBdr>
        </w:div>
        <w:div w:id="988293241">
          <w:marLeft w:val="480"/>
          <w:marRight w:val="0"/>
          <w:marTop w:val="0"/>
          <w:marBottom w:val="0"/>
          <w:divBdr>
            <w:top w:val="none" w:sz="0" w:space="0" w:color="auto"/>
            <w:left w:val="none" w:sz="0" w:space="0" w:color="auto"/>
            <w:bottom w:val="none" w:sz="0" w:space="0" w:color="auto"/>
            <w:right w:val="none" w:sz="0" w:space="0" w:color="auto"/>
          </w:divBdr>
        </w:div>
        <w:div w:id="1370061460">
          <w:marLeft w:val="480"/>
          <w:marRight w:val="0"/>
          <w:marTop w:val="0"/>
          <w:marBottom w:val="0"/>
          <w:divBdr>
            <w:top w:val="none" w:sz="0" w:space="0" w:color="auto"/>
            <w:left w:val="none" w:sz="0" w:space="0" w:color="auto"/>
            <w:bottom w:val="none" w:sz="0" w:space="0" w:color="auto"/>
            <w:right w:val="none" w:sz="0" w:space="0" w:color="auto"/>
          </w:divBdr>
        </w:div>
        <w:div w:id="1993633225">
          <w:marLeft w:val="480"/>
          <w:marRight w:val="0"/>
          <w:marTop w:val="0"/>
          <w:marBottom w:val="0"/>
          <w:divBdr>
            <w:top w:val="none" w:sz="0" w:space="0" w:color="auto"/>
            <w:left w:val="none" w:sz="0" w:space="0" w:color="auto"/>
            <w:bottom w:val="none" w:sz="0" w:space="0" w:color="auto"/>
            <w:right w:val="none" w:sz="0" w:space="0" w:color="auto"/>
          </w:divBdr>
        </w:div>
        <w:div w:id="1030766383">
          <w:marLeft w:val="480"/>
          <w:marRight w:val="0"/>
          <w:marTop w:val="0"/>
          <w:marBottom w:val="0"/>
          <w:divBdr>
            <w:top w:val="none" w:sz="0" w:space="0" w:color="auto"/>
            <w:left w:val="none" w:sz="0" w:space="0" w:color="auto"/>
            <w:bottom w:val="none" w:sz="0" w:space="0" w:color="auto"/>
            <w:right w:val="none" w:sz="0" w:space="0" w:color="auto"/>
          </w:divBdr>
        </w:div>
        <w:div w:id="1108963522">
          <w:marLeft w:val="480"/>
          <w:marRight w:val="0"/>
          <w:marTop w:val="0"/>
          <w:marBottom w:val="0"/>
          <w:divBdr>
            <w:top w:val="none" w:sz="0" w:space="0" w:color="auto"/>
            <w:left w:val="none" w:sz="0" w:space="0" w:color="auto"/>
            <w:bottom w:val="none" w:sz="0" w:space="0" w:color="auto"/>
            <w:right w:val="none" w:sz="0" w:space="0" w:color="auto"/>
          </w:divBdr>
        </w:div>
        <w:div w:id="1609462903">
          <w:marLeft w:val="480"/>
          <w:marRight w:val="0"/>
          <w:marTop w:val="0"/>
          <w:marBottom w:val="0"/>
          <w:divBdr>
            <w:top w:val="none" w:sz="0" w:space="0" w:color="auto"/>
            <w:left w:val="none" w:sz="0" w:space="0" w:color="auto"/>
            <w:bottom w:val="none" w:sz="0" w:space="0" w:color="auto"/>
            <w:right w:val="none" w:sz="0" w:space="0" w:color="auto"/>
          </w:divBdr>
        </w:div>
        <w:div w:id="1190796082">
          <w:marLeft w:val="480"/>
          <w:marRight w:val="0"/>
          <w:marTop w:val="0"/>
          <w:marBottom w:val="0"/>
          <w:divBdr>
            <w:top w:val="none" w:sz="0" w:space="0" w:color="auto"/>
            <w:left w:val="none" w:sz="0" w:space="0" w:color="auto"/>
            <w:bottom w:val="none" w:sz="0" w:space="0" w:color="auto"/>
            <w:right w:val="none" w:sz="0" w:space="0" w:color="auto"/>
          </w:divBdr>
        </w:div>
        <w:div w:id="992296194">
          <w:marLeft w:val="480"/>
          <w:marRight w:val="0"/>
          <w:marTop w:val="0"/>
          <w:marBottom w:val="0"/>
          <w:divBdr>
            <w:top w:val="none" w:sz="0" w:space="0" w:color="auto"/>
            <w:left w:val="none" w:sz="0" w:space="0" w:color="auto"/>
            <w:bottom w:val="none" w:sz="0" w:space="0" w:color="auto"/>
            <w:right w:val="none" w:sz="0" w:space="0" w:color="auto"/>
          </w:divBdr>
        </w:div>
        <w:div w:id="75563036">
          <w:marLeft w:val="480"/>
          <w:marRight w:val="0"/>
          <w:marTop w:val="0"/>
          <w:marBottom w:val="0"/>
          <w:divBdr>
            <w:top w:val="none" w:sz="0" w:space="0" w:color="auto"/>
            <w:left w:val="none" w:sz="0" w:space="0" w:color="auto"/>
            <w:bottom w:val="none" w:sz="0" w:space="0" w:color="auto"/>
            <w:right w:val="none" w:sz="0" w:space="0" w:color="auto"/>
          </w:divBdr>
        </w:div>
        <w:div w:id="134227358">
          <w:marLeft w:val="480"/>
          <w:marRight w:val="0"/>
          <w:marTop w:val="0"/>
          <w:marBottom w:val="0"/>
          <w:divBdr>
            <w:top w:val="none" w:sz="0" w:space="0" w:color="auto"/>
            <w:left w:val="none" w:sz="0" w:space="0" w:color="auto"/>
            <w:bottom w:val="none" w:sz="0" w:space="0" w:color="auto"/>
            <w:right w:val="none" w:sz="0" w:space="0" w:color="auto"/>
          </w:divBdr>
        </w:div>
      </w:divsChild>
    </w:div>
    <w:div w:id="2080126788">
      <w:bodyDiv w:val="1"/>
      <w:marLeft w:val="0"/>
      <w:marRight w:val="0"/>
      <w:marTop w:val="0"/>
      <w:marBottom w:val="0"/>
      <w:divBdr>
        <w:top w:val="none" w:sz="0" w:space="0" w:color="auto"/>
        <w:left w:val="none" w:sz="0" w:space="0" w:color="auto"/>
        <w:bottom w:val="none" w:sz="0" w:space="0" w:color="auto"/>
        <w:right w:val="none" w:sz="0" w:space="0" w:color="auto"/>
      </w:divBdr>
      <w:divsChild>
        <w:div w:id="1901817280">
          <w:marLeft w:val="480"/>
          <w:marRight w:val="0"/>
          <w:marTop w:val="0"/>
          <w:marBottom w:val="0"/>
          <w:divBdr>
            <w:top w:val="none" w:sz="0" w:space="0" w:color="auto"/>
            <w:left w:val="none" w:sz="0" w:space="0" w:color="auto"/>
            <w:bottom w:val="none" w:sz="0" w:space="0" w:color="auto"/>
            <w:right w:val="none" w:sz="0" w:space="0" w:color="auto"/>
          </w:divBdr>
        </w:div>
        <w:div w:id="1900045422">
          <w:marLeft w:val="480"/>
          <w:marRight w:val="0"/>
          <w:marTop w:val="0"/>
          <w:marBottom w:val="0"/>
          <w:divBdr>
            <w:top w:val="none" w:sz="0" w:space="0" w:color="auto"/>
            <w:left w:val="none" w:sz="0" w:space="0" w:color="auto"/>
            <w:bottom w:val="none" w:sz="0" w:space="0" w:color="auto"/>
            <w:right w:val="none" w:sz="0" w:space="0" w:color="auto"/>
          </w:divBdr>
        </w:div>
        <w:div w:id="68502045">
          <w:marLeft w:val="480"/>
          <w:marRight w:val="0"/>
          <w:marTop w:val="0"/>
          <w:marBottom w:val="0"/>
          <w:divBdr>
            <w:top w:val="none" w:sz="0" w:space="0" w:color="auto"/>
            <w:left w:val="none" w:sz="0" w:space="0" w:color="auto"/>
            <w:bottom w:val="none" w:sz="0" w:space="0" w:color="auto"/>
            <w:right w:val="none" w:sz="0" w:space="0" w:color="auto"/>
          </w:divBdr>
        </w:div>
        <w:div w:id="822504354">
          <w:marLeft w:val="480"/>
          <w:marRight w:val="0"/>
          <w:marTop w:val="0"/>
          <w:marBottom w:val="0"/>
          <w:divBdr>
            <w:top w:val="none" w:sz="0" w:space="0" w:color="auto"/>
            <w:left w:val="none" w:sz="0" w:space="0" w:color="auto"/>
            <w:bottom w:val="none" w:sz="0" w:space="0" w:color="auto"/>
            <w:right w:val="none" w:sz="0" w:space="0" w:color="auto"/>
          </w:divBdr>
        </w:div>
        <w:div w:id="106320174">
          <w:marLeft w:val="480"/>
          <w:marRight w:val="0"/>
          <w:marTop w:val="0"/>
          <w:marBottom w:val="0"/>
          <w:divBdr>
            <w:top w:val="none" w:sz="0" w:space="0" w:color="auto"/>
            <w:left w:val="none" w:sz="0" w:space="0" w:color="auto"/>
            <w:bottom w:val="none" w:sz="0" w:space="0" w:color="auto"/>
            <w:right w:val="none" w:sz="0" w:space="0" w:color="auto"/>
          </w:divBdr>
        </w:div>
        <w:div w:id="320045034">
          <w:marLeft w:val="480"/>
          <w:marRight w:val="0"/>
          <w:marTop w:val="0"/>
          <w:marBottom w:val="0"/>
          <w:divBdr>
            <w:top w:val="none" w:sz="0" w:space="0" w:color="auto"/>
            <w:left w:val="none" w:sz="0" w:space="0" w:color="auto"/>
            <w:bottom w:val="none" w:sz="0" w:space="0" w:color="auto"/>
            <w:right w:val="none" w:sz="0" w:space="0" w:color="auto"/>
          </w:divBdr>
        </w:div>
        <w:div w:id="1774132599">
          <w:marLeft w:val="480"/>
          <w:marRight w:val="0"/>
          <w:marTop w:val="0"/>
          <w:marBottom w:val="0"/>
          <w:divBdr>
            <w:top w:val="none" w:sz="0" w:space="0" w:color="auto"/>
            <w:left w:val="none" w:sz="0" w:space="0" w:color="auto"/>
            <w:bottom w:val="none" w:sz="0" w:space="0" w:color="auto"/>
            <w:right w:val="none" w:sz="0" w:space="0" w:color="auto"/>
          </w:divBdr>
        </w:div>
        <w:div w:id="158814156">
          <w:marLeft w:val="480"/>
          <w:marRight w:val="0"/>
          <w:marTop w:val="0"/>
          <w:marBottom w:val="0"/>
          <w:divBdr>
            <w:top w:val="none" w:sz="0" w:space="0" w:color="auto"/>
            <w:left w:val="none" w:sz="0" w:space="0" w:color="auto"/>
            <w:bottom w:val="none" w:sz="0" w:space="0" w:color="auto"/>
            <w:right w:val="none" w:sz="0" w:space="0" w:color="auto"/>
          </w:divBdr>
        </w:div>
        <w:div w:id="1545293716">
          <w:marLeft w:val="480"/>
          <w:marRight w:val="0"/>
          <w:marTop w:val="0"/>
          <w:marBottom w:val="0"/>
          <w:divBdr>
            <w:top w:val="none" w:sz="0" w:space="0" w:color="auto"/>
            <w:left w:val="none" w:sz="0" w:space="0" w:color="auto"/>
            <w:bottom w:val="none" w:sz="0" w:space="0" w:color="auto"/>
            <w:right w:val="none" w:sz="0" w:space="0" w:color="auto"/>
          </w:divBdr>
        </w:div>
        <w:div w:id="1981375470">
          <w:marLeft w:val="480"/>
          <w:marRight w:val="0"/>
          <w:marTop w:val="0"/>
          <w:marBottom w:val="0"/>
          <w:divBdr>
            <w:top w:val="none" w:sz="0" w:space="0" w:color="auto"/>
            <w:left w:val="none" w:sz="0" w:space="0" w:color="auto"/>
            <w:bottom w:val="none" w:sz="0" w:space="0" w:color="auto"/>
            <w:right w:val="none" w:sz="0" w:space="0" w:color="auto"/>
          </w:divBdr>
        </w:div>
        <w:div w:id="1553345986">
          <w:marLeft w:val="480"/>
          <w:marRight w:val="0"/>
          <w:marTop w:val="0"/>
          <w:marBottom w:val="0"/>
          <w:divBdr>
            <w:top w:val="none" w:sz="0" w:space="0" w:color="auto"/>
            <w:left w:val="none" w:sz="0" w:space="0" w:color="auto"/>
            <w:bottom w:val="none" w:sz="0" w:space="0" w:color="auto"/>
            <w:right w:val="none" w:sz="0" w:space="0" w:color="auto"/>
          </w:divBdr>
        </w:div>
        <w:div w:id="2082866273">
          <w:marLeft w:val="480"/>
          <w:marRight w:val="0"/>
          <w:marTop w:val="0"/>
          <w:marBottom w:val="0"/>
          <w:divBdr>
            <w:top w:val="none" w:sz="0" w:space="0" w:color="auto"/>
            <w:left w:val="none" w:sz="0" w:space="0" w:color="auto"/>
            <w:bottom w:val="none" w:sz="0" w:space="0" w:color="auto"/>
            <w:right w:val="none" w:sz="0" w:space="0" w:color="auto"/>
          </w:divBdr>
        </w:div>
        <w:div w:id="1621641943">
          <w:marLeft w:val="480"/>
          <w:marRight w:val="0"/>
          <w:marTop w:val="0"/>
          <w:marBottom w:val="0"/>
          <w:divBdr>
            <w:top w:val="none" w:sz="0" w:space="0" w:color="auto"/>
            <w:left w:val="none" w:sz="0" w:space="0" w:color="auto"/>
            <w:bottom w:val="none" w:sz="0" w:space="0" w:color="auto"/>
            <w:right w:val="none" w:sz="0" w:space="0" w:color="auto"/>
          </w:divBdr>
        </w:div>
        <w:div w:id="415399801">
          <w:marLeft w:val="480"/>
          <w:marRight w:val="0"/>
          <w:marTop w:val="0"/>
          <w:marBottom w:val="0"/>
          <w:divBdr>
            <w:top w:val="none" w:sz="0" w:space="0" w:color="auto"/>
            <w:left w:val="none" w:sz="0" w:space="0" w:color="auto"/>
            <w:bottom w:val="none" w:sz="0" w:space="0" w:color="auto"/>
            <w:right w:val="none" w:sz="0" w:space="0" w:color="auto"/>
          </w:divBdr>
        </w:div>
        <w:div w:id="1782797831">
          <w:marLeft w:val="480"/>
          <w:marRight w:val="0"/>
          <w:marTop w:val="0"/>
          <w:marBottom w:val="0"/>
          <w:divBdr>
            <w:top w:val="none" w:sz="0" w:space="0" w:color="auto"/>
            <w:left w:val="none" w:sz="0" w:space="0" w:color="auto"/>
            <w:bottom w:val="none" w:sz="0" w:space="0" w:color="auto"/>
            <w:right w:val="none" w:sz="0" w:space="0" w:color="auto"/>
          </w:divBdr>
        </w:div>
      </w:divsChild>
    </w:div>
    <w:div w:id="2097433466">
      <w:bodyDiv w:val="1"/>
      <w:marLeft w:val="0"/>
      <w:marRight w:val="0"/>
      <w:marTop w:val="0"/>
      <w:marBottom w:val="0"/>
      <w:divBdr>
        <w:top w:val="none" w:sz="0" w:space="0" w:color="auto"/>
        <w:left w:val="none" w:sz="0" w:space="0" w:color="auto"/>
        <w:bottom w:val="none" w:sz="0" w:space="0" w:color="auto"/>
        <w:right w:val="none" w:sz="0" w:space="0" w:color="auto"/>
      </w:divBdr>
    </w:div>
    <w:div w:id="2105417732">
      <w:bodyDiv w:val="1"/>
      <w:marLeft w:val="0"/>
      <w:marRight w:val="0"/>
      <w:marTop w:val="0"/>
      <w:marBottom w:val="0"/>
      <w:divBdr>
        <w:top w:val="none" w:sz="0" w:space="0" w:color="auto"/>
        <w:left w:val="none" w:sz="0" w:space="0" w:color="auto"/>
        <w:bottom w:val="none" w:sz="0" w:space="0" w:color="auto"/>
        <w:right w:val="none" w:sz="0" w:space="0" w:color="auto"/>
      </w:divBdr>
      <w:divsChild>
        <w:div w:id="678966767">
          <w:marLeft w:val="480"/>
          <w:marRight w:val="0"/>
          <w:marTop w:val="0"/>
          <w:marBottom w:val="0"/>
          <w:divBdr>
            <w:top w:val="none" w:sz="0" w:space="0" w:color="auto"/>
            <w:left w:val="none" w:sz="0" w:space="0" w:color="auto"/>
            <w:bottom w:val="none" w:sz="0" w:space="0" w:color="auto"/>
            <w:right w:val="none" w:sz="0" w:space="0" w:color="auto"/>
          </w:divBdr>
        </w:div>
        <w:div w:id="923951114">
          <w:marLeft w:val="480"/>
          <w:marRight w:val="0"/>
          <w:marTop w:val="0"/>
          <w:marBottom w:val="0"/>
          <w:divBdr>
            <w:top w:val="none" w:sz="0" w:space="0" w:color="auto"/>
            <w:left w:val="none" w:sz="0" w:space="0" w:color="auto"/>
            <w:bottom w:val="none" w:sz="0" w:space="0" w:color="auto"/>
            <w:right w:val="none" w:sz="0" w:space="0" w:color="auto"/>
          </w:divBdr>
        </w:div>
        <w:div w:id="14815462">
          <w:marLeft w:val="480"/>
          <w:marRight w:val="0"/>
          <w:marTop w:val="0"/>
          <w:marBottom w:val="0"/>
          <w:divBdr>
            <w:top w:val="none" w:sz="0" w:space="0" w:color="auto"/>
            <w:left w:val="none" w:sz="0" w:space="0" w:color="auto"/>
            <w:bottom w:val="none" w:sz="0" w:space="0" w:color="auto"/>
            <w:right w:val="none" w:sz="0" w:space="0" w:color="auto"/>
          </w:divBdr>
        </w:div>
        <w:div w:id="527110185">
          <w:marLeft w:val="480"/>
          <w:marRight w:val="0"/>
          <w:marTop w:val="0"/>
          <w:marBottom w:val="0"/>
          <w:divBdr>
            <w:top w:val="none" w:sz="0" w:space="0" w:color="auto"/>
            <w:left w:val="none" w:sz="0" w:space="0" w:color="auto"/>
            <w:bottom w:val="none" w:sz="0" w:space="0" w:color="auto"/>
            <w:right w:val="none" w:sz="0" w:space="0" w:color="auto"/>
          </w:divBdr>
        </w:div>
        <w:div w:id="1891382071">
          <w:marLeft w:val="480"/>
          <w:marRight w:val="0"/>
          <w:marTop w:val="0"/>
          <w:marBottom w:val="0"/>
          <w:divBdr>
            <w:top w:val="none" w:sz="0" w:space="0" w:color="auto"/>
            <w:left w:val="none" w:sz="0" w:space="0" w:color="auto"/>
            <w:bottom w:val="none" w:sz="0" w:space="0" w:color="auto"/>
            <w:right w:val="none" w:sz="0" w:space="0" w:color="auto"/>
          </w:divBdr>
        </w:div>
        <w:div w:id="238490291">
          <w:marLeft w:val="480"/>
          <w:marRight w:val="0"/>
          <w:marTop w:val="0"/>
          <w:marBottom w:val="0"/>
          <w:divBdr>
            <w:top w:val="none" w:sz="0" w:space="0" w:color="auto"/>
            <w:left w:val="none" w:sz="0" w:space="0" w:color="auto"/>
            <w:bottom w:val="none" w:sz="0" w:space="0" w:color="auto"/>
            <w:right w:val="none" w:sz="0" w:space="0" w:color="auto"/>
          </w:divBdr>
        </w:div>
        <w:div w:id="972060362">
          <w:marLeft w:val="480"/>
          <w:marRight w:val="0"/>
          <w:marTop w:val="0"/>
          <w:marBottom w:val="0"/>
          <w:divBdr>
            <w:top w:val="none" w:sz="0" w:space="0" w:color="auto"/>
            <w:left w:val="none" w:sz="0" w:space="0" w:color="auto"/>
            <w:bottom w:val="none" w:sz="0" w:space="0" w:color="auto"/>
            <w:right w:val="none" w:sz="0" w:space="0" w:color="auto"/>
          </w:divBdr>
        </w:div>
        <w:div w:id="1513448896">
          <w:marLeft w:val="480"/>
          <w:marRight w:val="0"/>
          <w:marTop w:val="0"/>
          <w:marBottom w:val="0"/>
          <w:divBdr>
            <w:top w:val="none" w:sz="0" w:space="0" w:color="auto"/>
            <w:left w:val="none" w:sz="0" w:space="0" w:color="auto"/>
            <w:bottom w:val="none" w:sz="0" w:space="0" w:color="auto"/>
            <w:right w:val="none" w:sz="0" w:space="0" w:color="auto"/>
          </w:divBdr>
        </w:div>
        <w:div w:id="1408578553">
          <w:marLeft w:val="480"/>
          <w:marRight w:val="0"/>
          <w:marTop w:val="0"/>
          <w:marBottom w:val="0"/>
          <w:divBdr>
            <w:top w:val="none" w:sz="0" w:space="0" w:color="auto"/>
            <w:left w:val="none" w:sz="0" w:space="0" w:color="auto"/>
            <w:bottom w:val="none" w:sz="0" w:space="0" w:color="auto"/>
            <w:right w:val="none" w:sz="0" w:space="0" w:color="auto"/>
          </w:divBdr>
        </w:div>
        <w:div w:id="30693066">
          <w:marLeft w:val="480"/>
          <w:marRight w:val="0"/>
          <w:marTop w:val="0"/>
          <w:marBottom w:val="0"/>
          <w:divBdr>
            <w:top w:val="none" w:sz="0" w:space="0" w:color="auto"/>
            <w:left w:val="none" w:sz="0" w:space="0" w:color="auto"/>
            <w:bottom w:val="none" w:sz="0" w:space="0" w:color="auto"/>
            <w:right w:val="none" w:sz="0" w:space="0" w:color="auto"/>
          </w:divBdr>
        </w:div>
        <w:div w:id="940916330">
          <w:marLeft w:val="480"/>
          <w:marRight w:val="0"/>
          <w:marTop w:val="0"/>
          <w:marBottom w:val="0"/>
          <w:divBdr>
            <w:top w:val="none" w:sz="0" w:space="0" w:color="auto"/>
            <w:left w:val="none" w:sz="0" w:space="0" w:color="auto"/>
            <w:bottom w:val="none" w:sz="0" w:space="0" w:color="auto"/>
            <w:right w:val="none" w:sz="0" w:space="0" w:color="auto"/>
          </w:divBdr>
        </w:div>
        <w:div w:id="1374846449">
          <w:marLeft w:val="480"/>
          <w:marRight w:val="0"/>
          <w:marTop w:val="0"/>
          <w:marBottom w:val="0"/>
          <w:divBdr>
            <w:top w:val="none" w:sz="0" w:space="0" w:color="auto"/>
            <w:left w:val="none" w:sz="0" w:space="0" w:color="auto"/>
            <w:bottom w:val="none" w:sz="0" w:space="0" w:color="auto"/>
            <w:right w:val="none" w:sz="0" w:space="0" w:color="auto"/>
          </w:divBdr>
        </w:div>
        <w:div w:id="325941211">
          <w:marLeft w:val="480"/>
          <w:marRight w:val="0"/>
          <w:marTop w:val="0"/>
          <w:marBottom w:val="0"/>
          <w:divBdr>
            <w:top w:val="none" w:sz="0" w:space="0" w:color="auto"/>
            <w:left w:val="none" w:sz="0" w:space="0" w:color="auto"/>
            <w:bottom w:val="none" w:sz="0" w:space="0" w:color="auto"/>
            <w:right w:val="none" w:sz="0" w:space="0" w:color="auto"/>
          </w:divBdr>
        </w:div>
        <w:div w:id="1776636539">
          <w:marLeft w:val="480"/>
          <w:marRight w:val="0"/>
          <w:marTop w:val="0"/>
          <w:marBottom w:val="0"/>
          <w:divBdr>
            <w:top w:val="none" w:sz="0" w:space="0" w:color="auto"/>
            <w:left w:val="none" w:sz="0" w:space="0" w:color="auto"/>
            <w:bottom w:val="none" w:sz="0" w:space="0" w:color="auto"/>
            <w:right w:val="none" w:sz="0" w:space="0" w:color="auto"/>
          </w:divBdr>
        </w:div>
        <w:div w:id="771783702">
          <w:marLeft w:val="480"/>
          <w:marRight w:val="0"/>
          <w:marTop w:val="0"/>
          <w:marBottom w:val="0"/>
          <w:divBdr>
            <w:top w:val="none" w:sz="0" w:space="0" w:color="auto"/>
            <w:left w:val="none" w:sz="0" w:space="0" w:color="auto"/>
            <w:bottom w:val="none" w:sz="0" w:space="0" w:color="auto"/>
            <w:right w:val="none" w:sz="0" w:space="0" w:color="auto"/>
          </w:divBdr>
        </w:div>
      </w:divsChild>
    </w:div>
    <w:div w:id="2126076339">
      <w:bodyDiv w:val="1"/>
      <w:marLeft w:val="0"/>
      <w:marRight w:val="0"/>
      <w:marTop w:val="0"/>
      <w:marBottom w:val="0"/>
      <w:divBdr>
        <w:top w:val="none" w:sz="0" w:space="0" w:color="auto"/>
        <w:left w:val="none" w:sz="0" w:space="0" w:color="auto"/>
        <w:bottom w:val="none" w:sz="0" w:space="0" w:color="auto"/>
        <w:right w:val="none" w:sz="0" w:space="0" w:color="auto"/>
      </w:divBdr>
      <w:divsChild>
        <w:div w:id="394471366">
          <w:marLeft w:val="480"/>
          <w:marRight w:val="0"/>
          <w:marTop w:val="0"/>
          <w:marBottom w:val="0"/>
          <w:divBdr>
            <w:top w:val="none" w:sz="0" w:space="0" w:color="auto"/>
            <w:left w:val="none" w:sz="0" w:space="0" w:color="auto"/>
            <w:bottom w:val="none" w:sz="0" w:space="0" w:color="auto"/>
            <w:right w:val="none" w:sz="0" w:space="0" w:color="auto"/>
          </w:divBdr>
        </w:div>
        <w:div w:id="138353182">
          <w:marLeft w:val="480"/>
          <w:marRight w:val="0"/>
          <w:marTop w:val="0"/>
          <w:marBottom w:val="0"/>
          <w:divBdr>
            <w:top w:val="none" w:sz="0" w:space="0" w:color="auto"/>
            <w:left w:val="none" w:sz="0" w:space="0" w:color="auto"/>
            <w:bottom w:val="none" w:sz="0" w:space="0" w:color="auto"/>
            <w:right w:val="none" w:sz="0" w:space="0" w:color="auto"/>
          </w:divBdr>
        </w:div>
        <w:div w:id="1872450643">
          <w:marLeft w:val="480"/>
          <w:marRight w:val="0"/>
          <w:marTop w:val="0"/>
          <w:marBottom w:val="0"/>
          <w:divBdr>
            <w:top w:val="none" w:sz="0" w:space="0" w:color="auto"/>
            <w:left w:val="none" w:sz="0" w:space="0" w:color="auto"/>
            <w:bottom w:val="none" w:sz="0" w:space="0" w:color="auto"/>
            <w:right w:val="none" w:sz="0" w:space="0" w:color="auto"/>
          </w:divBdr>
        </w:div>
        <w:div w:id="1872448557">
          <w:marLeft w:val="480"/>
          <w:marRight w:val="0"/>
          <w:marTop w:val="0"/>
          <w:marBottom w:val="0"/>
          <w:divBdr>
            <w:top w:val="none" w:sz="0" w:space="0" w:color="auto"/>
            <w:left w:val="none" w:sz="0" w:space="0" w:color="auto"/>
            <w:bottom w:val="none" w:sz="0" w:space="0" w:color="auto"/>
            <w:right w:val="none" w:sz="0" w:space="0" w:color="auto"/>
          </w:divBdr>
        </w:div>
        <w:div w:id="970013450">
          <w:marLeft w:val="480"/>
          <w:marRight w:val="0"/>
          <w:marTop w:val="0"/>
          <w:marBottom w:val="0"/>
          <w:divBdr>
            <w:top w:val="none" w:sz="0" w:space="0" w:color="auto"/>
            <w:left w:val="none" w:sz="0" w:space="0" w:color="auto"/>
            <w:bottom w:val="none" w:sz="0" w:space="0" w:color="auto"/>
            <w:right w:val="none" w:sz="0" w:space="0" w:color="auto"/>
          </w:divBdr>
        </w:div>
        <w:div w:id="1469204655">
          <w:marLeft w:val="480"/>
          <w:marRight w:val="0"/>
          <w:marTop w:val="0"/>
          <w:marBottom w:val="0"/>
          <w:divBdr>
            <w:top w:val="none" w:sz="0" w:space="0" w:color="auto"/>
            <w:left w:val="none" w:sz="0" w:space="0" w:color="auto"/>
            <w:bottom w:val="none" w:sz="0" w:space="0" w:color="auto"/>
            <w:right w:val="none" w:sz="0" w:space="0" w:color="auto"/>
          </w:divBdr>
        </w:div>
        <w:div w:id="1770733088">
          <w:marLeft w:val="480"/>
          <w:marRight w:val="0"/>
          <w:marTop w:val="0"/>
          <w:marBottom w:val="0"/>
          <w:divBdr>
            <w:top w:val="none" w:sz="0" w:space="0" w:color="auto"/>
            <w:left w:val="none" w:sz="0" w:space="0" w:color="auto"/>
            <w:bottom w:val="none" w:sz="0" w:space="0" w:color="auto"/>
            <w:right w:val="none" w:sz="0" w:space="0" w:color="auto"/>
          </w:divBdr>
        </w:div>
        <w:div w:id="353187391">
          <w:marLeft w:val="480"/>
          <w:marRight w:val="0"/>
          <w:marTop w:val="0"/>
          <w:marBottom w:val="0"/>
          <w:divBdr>
            <w:top w:val="none" w:sz="0" w:space="0" w:color="auto"/>
            <w:left w:val="none" w:sz="0" w:space="0" w:color="auto"/>
            <w:bottom w:val="none" w:sz="0" w:space="0" w:color="auto"/>
            <w:right w:val="none" w:sz="0" w:space="0" w:color="auto"/>
          </w:divBdr>
        </w:div>
        <w:div w:id="1645544893">
          <w:marLeft w:val="480"/>
          <w:marRight w:val="0"/>
          <w:marTop w:val="0"/>
          <w:marBottom w:val="0"/>
          <w:divBdr>
            <w:top w:val="none" w:sz="0" w:space="0" w:color="auto"/>
            <w:left w:val="none" w:sz="0" w:space="0" w:color="auto"/>
            <w:bottom w:val="none" w:sz="0" w:space="0" w:color="auto"/>
            <w:right w:val="none" w:sz="0" w:space="0" w:color="auto"/>
          </w:divBdr>
        </w:div>
        <w:div w:id="865753277">
          <w:marLeft w:val="480"/>
          <w:marRight w:val="0"/>
          <w:marTop w:val="0"/>
          <w:marBottom w:val="0"/>
          <w:divBdr>
            <w:top w:val="none" w:sz="0" w:space="0" w:color="auto"/>
            <w:left w:val="none" w:sz="0" w:space="0" w:color="auto"/>
            <w:bottom w:val="none" w:sz="0" w:space="0" w:color="auto"/>
            <w:right w:val="none" w:sz="0" w:space="0" w:color="auto"/>
          </w:divBdr>
        </w:div>
        <w:div w:id="1948468101">
          <w:marLeft w:val="480"/>
          <w:marRight w:val="0"/>
          <w:marTop w:val="0"/>
          <w:marBottom w:val="0"/>
          <w:divBdr>
            <w:top w:val="none" w:sz="0" w:space="0" w:color="auto"/>
            <w:left w:val="none" w:sz="0" w:space="0" w:color="auto"/>
            <w:bottom w:val="none" w:sz="0" w:space="0" w:color="auto"/>
            <w:right w:val="none" w:sz="0" w:space="0" w:color="auto"/>
          </w:divBdr>
        </w:div>
        <w:div w:id="1115515951">
          <w:marLeft w:val="480"/>
          <w:marRight w:val="0"/>
          <w:marTop w:val="0"/>
          <w:marBottom w:val="0"/>
          <w:divBdr>
            <w:top w:val="none" w:sz="0" w:space="0" w:color="auto"/>
            <w:left w:val="none" w:sz="0" w:space="0" w:color="auto"/>
            <w:bottom w:val="none" w:sz="0" w:space="0" w:color="auto"/>
            <w:right w:val="none" w:sz="0" w:space="0" w:color="auto"/>
          </w:divBdr>
        </w:div>
        <w:div w:id="971058126">
          <w:marLeft w:val="480"/>
          <w:marRight w:val="0"/>
          <w:marTop w:val="0"/>
          <w:marBottom w:val="0"/>
          <w:divBdr>
            <w:top w:val="none" w:sz="0" w:space="0" w:color="auto"/>
            <w:left w:val="none" w:sz="0" w:space="0" w:color="auto"/>
            <w:bottom w:val="none" w:sz="0" w:space="0" w:color="auto"/>
            <w:right w:val="none" w:sz="0" w:space="0" w:color="auto"/>
          </w:divBdr>
        </w:div>
        <w:div w:id="96411402">
          <w:marLeft w:val="480"/>
          <w:marRight w:val="0"/>
          <w:marTop w:val="0"/>
          <w:marBottom w:val="0"/>
          <w:divBdr>
            <w:top w:val="none" w:sz="0" w:space="0" w:color="auto"/>
            <w:left w:val="none" w:sz="0" w:space="0" w:color="auto"/>
            <w:bottom w:val="none" w:sz="0" w:space="0" w:color="auto"/>
            <w:right w:val="none" w:sz="0" w:space="0" w:color="auto"/>
          </w:divBdr>
        </w:div>
        <w:div w:id="1456293260">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https://espolec-my.sharepoint.com/personal/dtinoco_espol_edu_ec/Documents/Lab%20Procesos%20Qu&#237;micos/6.%20Investigaci&#243;n/3.%20Proyectos%20vigentes/Aceite%20usado/Optimizaci&#243;n%20gen&#233;tica/Datos%20art&#237;culo%20OA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spolec-my.sharepoint.com/personal/dtinoco_espol_edu_ec/Documents/Lab%20Procesos%20Qu&#237;micos/6.%20Investigaci&#243;n/3.%20Proyectos%20vigentes/Aceite%20usado/Optimizaci&#243;n%20gen&#233;tica/Datos%20art&#237;culo%20OA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spolec-my.sharepoint.com/personal/dtinoco_espol_edu_ec/Documents/Lab%20Procesos%20Qu&#237;micos/6.%20Investigaci&#243;n/3.%20Proyectos%20vigentes/Aceite%20usado/Optimizaci&#243;n%20gen&#233;tica/Datos%20art&#237;culo%20OA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spolec-my.sharepoint.com/personal/dtinoco_espol_edu_ec/Documents/Lab%20Procesos%20Qu&#237;micos/6.%20Investigaci&#243;n/3.%20Proyectos%20vigentes/Aceite%20usado/Optimizaci&#243;n%20gen&#233;tica/Datos%20art&#237;culo%20OAG.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3589421114027415"/>
          <c:y val="4.8159675051585901E-2"/>
          <c:w val="0.60067147856517922"/>
          <c:h val="0.69388913319449397"/>
        </c:manualLayout>
      </c:layout>
      <c:scatterChart>
        <c:scatterStyle val="smoothMarker"/>
        <c:varyColors val="0"/>
        <c:ser>
          <c:idx val="0"/>
          <c:order val="0"/>
          <c:tx>
            <c:v>Cd</c:v>
          </c:tx>
          <c:spPr>
            <a:ln w="19050" cap="rnd">
              <a:solidFill>
                <a:schemeClr val="dk1">
                  <a:tint val="88500"/>
                </a:schemeClr>
              </a:solidFill>
              <a:prstDash val="sysDot"/>
              <a:round/>
            </a:ln>
            <a:effectLst/>
          </c:spPr>
          <c:marker>
            <c:symbol val="circle"/>
            <c:size val="5"/>
            <c:spPr>
              <a:solidFill>
                <a:schemeClr val="dk1">
                  <a:tint val="88500"/>
                </a:schemeClr>
              </a:solidFill>
              <a:ln w="9525">
                <a:solidFill>
                  <a:schemeClr val="dk1">
                    <a:tint val="88500"/>
                  </a:schemeClr>
                </a:solidFill>
              </a:ln>
              <a:effectLst/>
            </c:spPr>
          </c:marker>
          <c:xVal>
            <c:numRef>
              <c:f>'[Datos artículo OAG.xlsx]Gráficas'!$A$4:$A$13</c:f>
              <c:numCache>
                <c:formatCode>0</c:formatCode>
                <c:ptCount val="10"/>
                <c:pt idx="0">
                  <c:v>3</c:v>
                </c:pt>
                <c:pt idx="1">
                  <c:v>3.77</c:v>
                </c:pt>
                <c:pt idx="2">
                  <c:v>4.55</c:v>
                </c:pt>
                <c:pt idx="3">
                  <c:v>5.33</c:v>
                </c:pt>
                <c:pt idx="4">
                  <c:v>6.11</c:v>
                </c:pt>
                <c:pt idx="5">
                  <c:v>6.88</c:v>
                </c:pt>
                <c:pt idx="6">
                  <c:v>7.66</c:v>
                </c:pt>
                <c:pt idx="7">
                  <c:v>8.44</c:v>
                </c:pt>
                <c:pt idx="8">
                  <c:v>9.2200000000000006</c:v>
                </c:pt>
                <c:pt idx="9">
                  <c:v>10</c:v>
                </c:pt>
              </c:numCache>
            </c:numRef>
          </c:xVal>
          <c:yVal>
            <c:numRef>
              <c:f>'[Datos artículo OAG.xlsx]Gráficas'!$B$4:$B$13</c:f>
              <c:numCache>
                <c:formatCode>General</c:formatCode>
                <c:ptCount val="10"/>
                <c:pt idx="0">
                  <c:v>8.8499999999999995E-2</c:v>
                </c:pt>
                <c:pt idx="1">
                  <c:v>8.7300000000000003E-2</c:v>
                </c:pt>
                <c:pt idx="2">
                  <c:v>8.5000000000000006E-2</c:v>
                </c:pt>
                <c:pt idx="3">
                  <c:v>8.5199999999999998E-2</c:v>
                </c:pt>
                <c:pt idx="4">
                  <c:v>8.5099999999999995E-2</c:v>
                </c:pt>
                <c:pt idx="5">
                  <c:v>8.5199999999999998E-2</c:v>
                </c:pt>
                <c:pt idx="6">
                  <c:v>8.5199999999999998E-2</c:v>
                </c:pt>
                <c:pt idx="7">
                  <c:v>8.5999999999999993E-2</c:v>
                </c:pt>
                <c:pt idx="8">
                  <c:v>8.6499999999999994E-2</c:v>
                </c:pt>
                <c:pt idx="9">
                  <c:v>8.72E-2</c:v>
                </c:pt>
              </c:numCache>
            </c:numRef>
          </c:yVal>
          <c:smooth val="1"/>
          <c:extLst>
            <c:ext xmlns:c16="http://schemas.microsoft.com/office/drawing/2014/chart" uri="{C3380CC4-5D6E-409C-BE32-E72D297353CC}">
              <c16:uniqueId val="{00000000-38AC-4785-B38B-D0AF901401B9}"/>
            </c:ext>
          </c:extLst>
        </c:ser>
        <c:dLbls>
          <c:showLegendKey val="0"/>
          <c:showVal val="0"/>
          <c:showCatName val="0"/>
          <c:showSerName val="0"/>
          <c:showPercent val="0"/>
          <c:showBubbleSize val="0"/>
        </c:dLbls>
        <c:axId val="2016237776"/>
        <c:axId val="54055679"/>
      </c:scatterChart>
      <c:scatterChart>
        <c:scatterStyle val="smoothMarker"/>
        <c:varyColors val="0"/>
        <c:ser>
          <c:idx val="1"/>
          <c:order val="1"/>
          <c:tx>
            <c:v>Biodiesel</c:v>
          </c:tx>
          <c:spPr>
            <a:ln w="19050" cap="rnd">
              <a:solidFill>
                <a:schemeClr val="dk1">
                  <a:tint val="55000"/>
                </a:schemeClr>
              </a:solidFill>
              <a:prstDash val="dash"/>
              <a:round/>
            </a:ln>
            <a:effectLst/>
          </c:spPr>
          <c:marker>
            <c:symbol val="circle"/>
            <c:size val="5"/>
            <c:spPr>
              <a:solidFill>
                <a:schemeClr val="dk1">
                  <a:tint val="55000"/>
                </a:schemeClr>
              </a:solidFill>
              <a:ln w="9525">
                <a:solidFill>
                  <a:schemeClr val="dk1">
                    <a:tint val="55000"/>
                  </a:schemeClr>
                </a:solidFill>
              </a:ln>
              <a:effectLst/>
            </c:spPr>
          </c:marker>
          <c:xVal>
            <c:numRef>
              <c:f>'[Datos artículo OAG.xlsx]Gráficas'!$A$4:$A$13</c:f>
              <c:numCache>
                <c:formatCode>0</c:formatCode>
                <c:ptCount val="10"/>
                <c:pt idx="0">
                  <c:v>3</c:v>
                </c:pt>
                <c:pt idx="1">
                  <c:v>3.77</c:v>
                </c:pt>
                <c:pt idx="2">
                  <c:v>4.55</c:v>
                </c:pt>
                <c:pt idx="3">
                  <c:v>5.33</c:v>
                </c:pt>
                <c:pt idx="4">
                  <c:v>6.11</c:v>
                </c:pt>
                <c:pt idx="5">
                  <c:v>6.88</c:v>
                </c:pt>
                <c:pt idx="6">
                  <c:v>7.66</c:v>
                </c:pt>
                <c:pt idx="7">
                  <c:v>8.44</c:v>
                </c:pt>
                <c:pt idx="8">
                  <c:v>9.2200000000000006</c:v>
                </c:pt>
                <c:pt idx="9">
                  <c:v>10</c:v>
                </c:pt>
              </c:numCache>
            </c:numRef>
          </c:xVal>
          <c:yVal>
            <c:numRef>
              <c:f>'[Datos artículo OAG.xlsx]Gráficas'!$D$4:$D$13</c:f>
              <c:numCache>
                <c:formatCode>General</c:formatCode>
                <c:ptCount val="10"/>
                <c:pt idx="0">
                  <c:v>8.4900000000000003E-2</c:v>
                </c:pt>
                <c:pt idx="1">
                  <c:v>9.4899999999999998E-2</c:v>
                </c:pt>
                <c:pt idx="2">
                  <c:v>0.105</c:v>
                </c:pt>
                <c:pt idx="3">
                  <c:v>0.1124</c:v>
                </c:pt>
                <c:pt idx="4">
                  <c:v>0.11749999999999999</c:v>
                </c:pt>
                <c:pt idx="5">
                  <c:v>0.121</c:v>
                </c:pt>
                <c:pt idx="6">
                  <c:v>0.1237</c:v>
                </c:pt>
                <c:pt idx="7">
                  <c:v>0.12570000000000001</c:v>
                </c:pt>
                <c:pt idx="8">
                  <c:v>0.1273</c:v>
                </c:pt>
                <c:pt idx="9">
                  <c:v>0.12859999999999999</c:v>
                </c:pt>
              </c:numCache>
            </c:numRef>
          </c:yVal>
          <c:smooth val="1"/>
          <c:extLst>
            <c:ext xmlns:c16="http://schemas.microsoft.com/office/drawing/2014/chart" uri="{C3380CC4-5D6E-409C-BE32-E72D297353CC}">
              <c16:uniqueId val="{00000001-38AC-4785-B38B-D0AF901401B9}"/>
            </c:ext>
          </c:extLst>
        </c:ser>
        <c:dLbls>
          <c:showLegendKey val="0"/>
          <c:showVal val="0"/>
          <c:showCatName val="0"/>
          <c:showSerName val="0"/>
          <c:showPercent val="0"/>
          <c:showBubbleSize val="0"/>
        </c:dLbls>
        <c:axId val="350093023"/>
        <c:axId val="350099263"/>
      </c:scatterChart>
      <c:valAx>
        <c:axId val="2016237776"/>
        <c:scaling>
          <c:orientation val="minMax"/>
          <c:max val="10"/>
          <c:min val="3"/>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Molar Ratio [mol/mol]</a:t>
                </a:r>
              </a:p>
              <a:p>
                <a:pPr>
                  <a:defRPr/>
                </a:pPr>
                <a:r>
                  <a:rPr lang="en-US"/>
                  <a:t>a)</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055679"/>
        <c:crosses val="autoZero"/>
        <c:crossBetween val="midCat"/>
        <c:majorUnit val="1"/>
        <c:minorUnit val="1"/>
      </c:valAx>
      <c:valAx>
        <c:axId val="54055679"/>
        <c:scaling>
          <c:orientation val="minMax"/>
          <c:max val="8.9000000000000024E-2"/>
          <c:min val="8.3000000000000018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Cost of exergy destruction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6237776"/>
        <c:crosses val="autoZero"/>
        <c:crossBetween val="midCat"/>
      </c:valAx>
      <c:valAx>
        <c:axId val="350099263"/>
        <c:scaling>
          <c:orientation val="minMax"/>
          <c:min val="8.0000000000000016E-2"/>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Specific biodiesel cost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0093023"/>
        <c:crosses val="max"/>
        <c:crossBetween val="midCat"/>
      </c:valAx>
      <c:valAx>
        <c:axId val="350093023"/>
        <c:scaling>
          <c:orientation val="minMax"/>
        </c:scaling>
        <c:delete val="1"/>
        <c:axPos val="b"/>
        <c:numFmt formatCode="0" sourceLinked="1"/>
        <c:majorTickMark val="out"/>
        <c:minorTickMark val="none"/>
        <c:tickLblPos val="nextTo"/>
        <c:crossAx val="350099263"/>
        <c:crosses val="autoZero"/>
        <c:crossBetween val="midCat"/>
      </c:valAx>
      <c:spPr>
        <a:noFill/>
        <a:ln>
          <a:solidFill>
            <a:schemeClr val="tx1"/>
          </a:solidFill>
        </a:ln>
        <a:effectLst/>
      </c:spPr>
    </c:plotArea>
    <c:legend>
      <c:legendPos val="t"/>
      <c:layout>
        <c:manualLayout>
          <c:xMode val="edge"/>
          <c:yMode val="edge"/>
          <c:x val="0.19901475119811313"/>
          <c:y val="0.65653611109038401"/>
          <c:w val="0.61433594013583914"/>
          <c:h val="9.898535223160007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2771763158375505"/>
          <c:y val="4.8159675051585901E-2"/>
          <c:w val="0.61491495697608578"/>
          <c:h val="0.72198876915864507"/>
        </c:manualLayout>
      </c:layout>
      <c:scatterChart>
        <c:scatterStyle val="smoothMarker"/>
        <c:varyColors val="0"/>
        <c:ser>
          <c:idx val="0"/>
          <c:order val="0"/>
          <c:tx>
            <c:v>Cd</c:v>
          </c:tx>
          <c:spPr>
            <a:ln w="19050" cap="rnd">
              <a:solidFill>
                <a:schemeClr val="dk1">
                  <a:tint val="88500"/>
                </a:schemeClr>
              </a:solidFill>
              <a:prstDash val="sysDot"/>
              <a:round/>
            </a:ln>
            <a:effectLst/>
          </c:spPr>
          <c:marker>
            <c:symbol val="circle"/>
            <c:size val="5"/>
            <c:spPr>
              <a:solidFill>
                <a:schemeClr val="dk1">
                  <a:tint val="88500"/>
                </a:schemeClr>
              </a:solidFill>
              <a:ln w="9525">
                <a:solidFill>
                  <a:schemeClr val="dk1">
                    <a:tint val="88500"/>
                  </a:schemeClr>
                </a:solidFill>
              </a:ln>
              <a:effectLst/>
            </c:spPr>
          </c:marker>
          <c:xVal>
            <c:numRef>
              <c:f>'[Datos artículo OAG.xlsx]Gráficas'!$A$20:$A$29</c:f>
              <c:numCache>
                <c:formatCode>0.0</c:formatCode>
                <c:ptCount val="10"/>
                <c:pt idx="0">
                  <c:v>0.5</c:v>
                </c:pt>
                <c:pt idx="1">
                  <c:v>0.61</c:v>
                </c:pt>
                <c:pt idx="2">
                  <c:v>0.72</c:v>
                </c:pt>
                <c:pt idx="3">
                  <c:v>0.83</c:v>
                </c:pt>
                <c:pt idx="4">
                  <c:v>0.94</c:v>
                </c:pt>
                <c:pt idx="5">
                  <c:v>1.05</c:v>
                </c:pt>
                <c:pt idx="6">
                  <c:v>1.1599999999999999</c:v>
                </c:pt>
                <c:pt idx="7">
                  <c:v>1.27</c:v>
                </c:pt>
                <c:pt idx="8">
                  <c:v>1.38</c:v>
                </c:pt>
                <c:pt idx="9">
                  <c:v>1.5</c:v>
                </c:pt>
              </c:numCache>
            </c:numRef>
          </c:xVal>
          <c:yVal>
            <c:numRef>
              <c:f>'[Datos artículo OAG.xlsx]Gráficas'!$B$20:$B$29</c:f>
              <c:numCache>
                <c:formatCode>General</c:formatCode>
                <c:ptCount val="10"/>
                <c:pt idx="0">
                  <c:v>8.5000000000000006E-2</c:v>
                </c:pt>
                <c:pt idx="1">
                  <c:v>8.5599999999999996E-2</c:v>
                </c:pt>
                <c:pt idx="2">
                  <c:v>8.6099999999999996E-2</c:v>
                </c:pt>
                <c:pt idx="3">
                  <c:v>8.6300000000000002E-2</c:v>
                </c:pt>
                <c:pt idx="4">
                  <c:v>8.6499999999999994E-2</c:v>
                </c:pt>
                <c:pt idx="5">
                  <c:v>8.6699999999999999E-2</c:v>
                </c:pt>
                <c:pt idx="6">
                  <c:v>8.6900000000000005E-2</c:v>
                </c:pt>
                <c:pt idx="7">
                  <c:v>8.6999999999999994E-2</c:v>
                </c:pt>
                <c:pt idx="8">
                  <c:v>8.7099999999999997E-2</c:v>
                </c:pt>
                <c:pt idx="9">
                  <c:v>8.72E-2</c:v>
                </c:pt>
              </c:numCache>
            </c:numRef>
          </c:yVal>
          <c:smooth val="1"/>
          <c:extLst>
            <c:ext xmlns:c16="http://schemas.microsoft.com/office/drawing/2014/chart" uri="{C3380CC4-5D6E-409C-BE32-E72D297353CC}">
              <c16:uniqueId val="{00000000-DCF3-475E-8DCE-52C0BB188B6A}"/>
            </c:ext>
          </c:extLst>
        </c:ser>
        <c:dLbls>
          <c:showLegendKey val="0"/>
          <c:showVal val="0"/>
          <c:showCatName val="0"/>
          <c:showSerName val="0"/>
          <c:showPercent val="0"/>
          <c:showBubbleSize val="0"/>
        </c:dLbls>
        <c:axId val="2016237776"/>
        <c:axId val="54055679"/>
      </c:scatterChart>
      <c:scatterChart>
        <c:scatterStyle val="smoothMarker"/>
        <c:varyColors val="0"/>
        <c:ser>
          <c:idx val="1"/>
          <c:order val="1"/>
          <c:tx>
            <c:v>Biodiesel</c:v>
          </c:tx>
          <c:spPr>
            <a:ln w="19050" cap="rnd">
              <a:solidFill>
                <a:schemeClr val="dk1">
                  <a:tint val="55000"/>
                </a:schemeClr>
              </a:solidFill>
              <a:prstDash val="dash"/>
              <a:round/>
            </a:ln>
            <a:effectLst/>
          </c:spPr>
          <c:marker>
            <c:symbol val="circle"/>
            <c:size val="5"/>
            <c:spPr>
              <a:solidFill>
                <a:schemeClr val="dk1">
                  <a:tint val="55000"/>
                </a:schemeClr>
              </a:solidFill>
              <a:ln w="9525">
                <a:solidFill>
                  <a:schemeClr val="dk1">
                    <a:tint val="55000"/>
                  </a:schemeClr>
                </a:solidFill>
              </a:ln>
              <a:effectLst/>
            </c:spPr>
          </c:marker>
          <c:xVal>
            <c:numRef>
              <c:f>'[Datos artículo OAG.xlsx]Gráficas'!$A$20:$A$29</c:f>
              <c:numCache>
                <c:formatCode>0.0</c:formatCode>
                <c:ptCount val="10"/>
                <c:pt idx="0">
                  <c:v>0.5</c:v>
                </c:pt>
                <c:pt idx="1">
                  <c:v>0.61</c:v>
                </c:pt>
                <c:pt idx="2">
                  <c:v>0.72</c:v>
                </c:pt>
                <c:pt idx="3">
                  <c:v>0.83</c:v>
                </c:pt>
                <c:pt idx="4">
                  <c:v>0.94</c:v>
                </c:pt>
                <c:pt idx="5">
                  <c:v>1.05</c:v>
                </c:pt>
                <c:pt idx="6">
                  <c:v>1.1599999999999999</c:v>
                </c:pt>
                <c:pt idx="7">
                  <c:v>1.27</c:v>
                </c:pt>
                <c:pt idx="8">
                  <c:v>1.38</c:v>
                </c:pt>
                <c:pt idx="9">
                  <c:v>1.5</c:v>
                </c:pt>
              </c:numCache>
            </c:numRef>
          </c:xVal>
          <c:yVal>
            <c:numRef>
              <c:f>'[Datos artículo OAG.xlsx]Gráficas'!$D$20:$D$29</c:f>
              <c:numCache>
                <c:formatCode>General</c:formatCode>
                <c:ptCount val="10"/>
                <c:pt idx="0">
                  <c:v>0.1162</c:v>
                </c:pt>
                <c:pt idx="1">
                  <c:v>0.1116</c:v>
                </c:pt>
                <c:pt idx="2">
                  <c:v>0.108</c:v>
                </c:pt>
                <c:pt idx="3">
                  <c:v>0.1052</c:v>
                </c:pt>
                <c:pt idx="4">
                  <c:v>0.1028</c:v>
                </c:pt>
                <c:pt idx="5">
                  <c:v>0.1009</c:v>
                </c:pt>
                <c:pt idx="6">
                  <c:v>9.9199999999999997E-2</c:v>
                </c:pt>
                <c:pt idx="7">
                  <c:v>9.7699999999999995E-2</c:v>
                </c:pt>
                <c:pt idx="8">
                  <c:v>9.64E-2</c:v>
                </c:pt>
                <c:pt idx="9">
                  <c:v>9.5200000000000007E-2</c:v>
                </c:pt>
              </c:numCache>
            </c:numRef>
          </c:yVal>
          <c:smooth val="1"/>
          <c:extLst>
            <c:ext xmlns:c16="http://schemas.microsoft.com/office/drawing/2014/chart" uri="{C3380CC4-5D6E-409C-BE32-E72D297353CC}">
              <c16:uniqueId val="{00000001-DCF3-475E-8DCE-52C0BB188B6A}"/>
            </c:ext>
          </c:extLst>
        </c:ser>
        <c:dLbls>
          <c:showLegendKey val="0"/>
          <c:showVal val="0"/>
          <c:showCatName val="0"/>
          <c:showSerName val="0"/>
          <c:showPercent val="0"/>
          <c:showBubbleSize val="0"/>
        </c:dLbls>
        <c:axId val="350093023"/>
        <c:axId val="350099263"/>
      </c:scatterChart>
      <c:valAx>
        <c:axId val="2016237776"/>
        <c:scaling>
          <c:orientation val="minMax"/>
          <c:max val="1.5"/>
          <c:min val="0.5"/>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Catalyst [%]</a:t>
                </a:r>
              </a:p>
              <a:p>
                <a:pPr>
                  <a:defRPr/>
                </a:pPr>
                <a:r>
                  <a:rPr lang="en-US"/>
                  <a:t>b)</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055679"/>
        <c:crosses val="autoZero"/>
        <c:crossBetween val="midCat"/>
        <c:majorUnit val="0.2"/>
      </c:valAx>
      <c:valAx>
        <c:axId val="5405567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Cost of exergy destruction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6237776"/>
        <c:crosses val="autoZero"/>
        <c:crossBetween val="midCat"/>
        <c:majorUnit val="1.0000000000000002E-3"/>
      </c:valAx>
      <c:valAx>
        <c:axId val="350099263"/>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Specific biodiesel cost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0093023"/>
        <c:crosses val="max"/>
        <c:crossBetween val="midCat"/>
      </c:valAx>
      <c:valAx>
        <c:axId val="350093023"/>
        <c:scaling>
          <c:orientation val="minMax"/>
        </c:scaling>
        <c:delete val="1"/>
        <c:axPos val="b"/>
        <c:numFmt formatCode="0.0" sourceLinked="1"/>
        <c:majorTickMark val="out"/>
        <c:minorTickMark val="none"/>
        <c:tickLblPos val="nextTo"/>
        <c:crossAx val="350099263"/>
        <c:crosses val="autoZero"/>
        <c:crossBetween val="midCat"/>
      </c:valAx>
      <c:spPr>
        <a:noFill/>
        <a:ln>
          <a:solidFill>
            <a:schemeClr val="tx1"/>
          </a:solidFill>
        </a:ln>
        <a:effectLst/>
      </c:spPr>
    </c:plotArea>
    <c:legend>
      <c:legendPos val="t"/>
      <c:layout>
        <c:manualLayout>
          <c:xMode val="edge"/>
          <c:yMode val="edge"/>
          <c:x val="0.2144837884781283"/>
          <c:y val="0.66172399414975724"/>
          <c:w val="0.609278693857916"/>
          <c:h val="9.324937729844394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3964826471899925"/>
          <c:y val="4.8159675051585901E-2"/>
          <c:w val="0.60678539834331291"/>
          <c:h val="0.72198876915864507"/>
        </c:manualLayout>
      </c:layout>
      <c:scatterChart>
        <c:scatterStyle val="smoothMarker"/>
        <c:varyColors val="0"/>
        <c:ser>
          <c:idx val="0"/>
          <c:order val="0"/>
          <c:tx>
            <c:v>Cd</c:v>
          </c:tx>
          <c:spPr>
            <a:ln w="19050" cap="rnd">
              <a:solidFill>
                <a:schemeClr val="dk1">
                  <a:tint val="88500"/>
                </a:schemeClr>
              </a:solidFill>
              <a:prstDash val="sysDot"/>
              <a:round/>
            </a:ln>
            <a:effectLst/>
          </c:spPr>
          <c:marker>
            <c:symbol val="circle"/>
            <c:size val="5"/>
            <c:spPr>
              <a:solidFill>
                <a:schemeClr val="dk1">
                  <a:tint val="88500"/>
                </a:schemeClr>
              </a:solidFill>
              <a:ln w="9525">
                <a:solidFill>
                  <a:schemeClr val="dk1">
                    <a:tint val="88500"/>
                  </a:schemeClr>
                </a:solidFill>
              </a:ln>
              <a:effectLst/>
            </c:spPr>
          </c:marker>
          <c:xVal>
            <c:numRef>
              <c:f>'[Datos artículo OAG.xlsx]Gráficas'!$A$36:$A$45</c:f>
              <c:numCache>
                <c:formatCode>General</c:formatCode>
                <c:ptCount val="10"/>
                <c:pt idx="0">
                  <c:v>30</c:v>
                </c:pt>
                <c:pt idx="1">
                  <c:v>33.33</c:v>
                </c:pt>
                <c:pt idx="2">
                  <c:v>36.659999999999997</c:v>
                </c:pt>
                <c:pt idx="3">
                  <c:v>40</c:v>
                </c:pt>
                <c:pt idx="4">
                  <c:v>43.33</c:v>
                </c:pt>
                <c:pt idx="5">
                  <c:v>46.66</c:v>
                </c:pt>
                <c:pt idx="6">
                  <c:v>50</c:v>
                </c:pt>
                <c:pt idx="7">
                  <c:v>53.33</c:v>
                </c:pt>
                <c:pt idx="8">
                  <c:v>56.66</c:v>
                </c:pt>
                <c:pt idx="9">
                  <c:v>60</c:v>
                </c:pt>
              </c:numCache>
            </c:numRef>
          </c:xVal>
          <c:yVal>
            <c:numRef>
              <c:f>'[Datos artículo OAG.xlsx]Gráficas'!$B$36:$B$45</c:f>
              <c:numCache>
                <c:formatCode>General</c:formatCode>
                <c:ptCount val="10"/>
                <c:pt idx="0">
                  <c:v>9.8299999999999998E-2</c:v>
                </c:pt>
                <c:pt idx="1">
                  <c:v>9.7900000000000001E-2</c:v>
                </c:pt>
                <c:pt idx="2">
                  <c:v>9.74E-2</c:v>
                </c:pt>
                <c:pt idx="3">
                  <c:v>9.6600000000000005E-2</c:v>
                </c:pt>
                <c:pt idx="4">
                  <c:v>9.5600000000000004E-2</c:v>
                </c:pt>
                <c:pt idx="5">
                  <c:v>9.4399999999999998E-2</c:v>
                </c:pt>
                <c:pt idx="6">
                  <c:v>9.2999999999999999E-2</c:v>
                </c:pt>
                <c:pt idx="7">
                  <c:v>9.1300000000000006E-2</c:v>
                </c:pt>
                <c:pt idx="8">
                  <c:v>8.9399999999999993E-2</c:v>
                </c:pt>
                <c:pt idx="9">
                  <c:v>8.72E-2</c:v>
                </c:pt>
              </c:numCache>
            </c:numRef>
          </c:yVal>
          <c:smooth val="1"/>
          <c:extLst>
            <c:ext xmlns:c16="http://schemas.microsoft.com/office/drawing/2014/chart" uri="{C3380CC4-5D6E-409C-BE32-E72D297353CC}">
              <c16:uniqueId val="{00000000-C463-497E-A7A9-99F5E5534738}"/>
            </c:ext>
          </c:extLst>
        </c:ser>
        <c:dLbls>
          <c:showLegendKey val="0"/>
          <c:showVal val="0"/>
          <c:showCatName val="0"/>
          <c:showSerName val="0"/>
          <c:showPercent val="0"/>
          <c:showBubbleSize val="0"/>
        </c:dLbls>
        <c:axId val="2016237776"/>
        <c:axId val="54055679"/>
      </c:scatterChart>
      <c:scatterChart>
        <c:scatterStyle val="smoothMarker"/>
        <c:varyColors val="0"/>
        <c:ser>
          <c:idx val="1"/>
          <c:order val="1"/>
          <c:tx>
            <c:v>Biodiesel</c:v>
          </c:tx>
          <c:spPr>
            <a:ln w="19050" cap="rnd">
              <a:solidFill>
                <a:schemeClr val="dk1">
                  <a:tint val="55000"/>
                </a:schemeClr>
              </a:solidFill>
              <a:prstDash val="dash"/>
              <a:round/>
            </a:ln>
            <a:effectLst/>
          </c:spPr>
          <c:marker>
            <c:symbol val="circle"/>
            <c:size val="5"/>
            <c:spPr>
              <a:solidFill>
                <a:schemeClr val="dk1">
                  <a:tint val="55000"/>
                </a:schemeClr>
              </a:solidFill>
              <a:ln w="9525">
                <a:solidFill>
                  <a:schemeClr val="dk1">
                    <a:tint val="55000"/>
                  </a:schemeClr>
                </a:solidFill>
              </a:ln>
              <a:effectLst/>
            </c:spPr>
          </c:marker>
          <c:xVal>
            <c:numRef>
              <c:f>'[Datos artículo OAG.xlsx]Gráficas'!$A$36:$A$45</c:f>
              <c:numCache>
                <c:formatCode>General</c:formatCode>
                <c:ptCount val="10"/>
                <c:pt idx="0">
                  <c:v>30</c:v>
                </c:pt>
                <c:pt idx="1">
                  <c:v>33.33</c:v>
                </c:pt>
                <c:pt idx="2">
                  <c:v>36.659999999999997</c:v>
                </c:pt>
                <c:pt idx="3">
                  <c:v>40</c:v>
                </c:pt>
                <c:pt idx="4">
                  <c:v>43.33</c:v>
                </c:pt>
                <c:pt idx="5">
                  <c:v>46.66</c:v>
                </c:pt>
                <c:pt idx="6">
                  <c:v>50</c:v>
                </c:pt>
                <c:pt idx="7">
                  <c:v>53.33</c:v>
                </c:pt>
                <c:pt idx="8">
                  <c:v>56.66</c:v>
                </c:pt>
                <c:pt idx="9">
                  <c:v>60</c:v>
                </c:pt>
              </c:numCache>
            </c:numRef>
          </c:xVal>
          <c:yVal>
            <c:numRef>
              <c:f>'[Datos artículo OAG.xlsx]Gráficas'!$D$36:$D$45</c:f>
              <c:numCache>
                <c:formatCode>General</c:formatCode>
                <c:ptCount val="10"/>
                <c:pt idx="0">
                  <c:v>0.1694</c:v>
                </c:pt>
                <c:pt idx="1">
                  <c:v>0.1646</c:v>
                </c:pt>
                <c:pt idx="2">
                  <c:v>0.158</c:v>
                </c:pt>
                <c:pt idx="3">
                  <c:v>0.14990000000000001</c:v>
                </c:pt>
                <c:pt idx="4">
                  <c:v>0.1409</c:v>
                </c:pt>
                <c:pt idx="5">
                  <c:v>0.13139999999999999</c:v>
                </c:pt>
                <c:pt idx="6">
                  <c:v>0.12180000000000001</c:v>
                </c:pt>
                <c:pt idx="7">
                  <c:v>0.1125</c:v>
                </c:pt>
                <c:pt idx="8">
                  <c:v>0.1036</c:v>
                </c:pt>
                <c:pt idx="9">
                  <c:v>9.5200000000000007E-2</c:v>
                </c:pt>
              </c:numCache>
            </c:numRef>
          </c:yVal>
          <c:smooth val="1"/>
          <c:extLst>
            <c:ext xmlns:c16="http://schemas.microsoft.com/office/drawing/2014/chart" uri="{C3380CC4-5D6E-409C-BE32-E72D297353CC}">
              <c16:uniqueId val="{00000001-C463-497E-A7A9-99F5E5534738}"/>
            </c:ext>
          </c:extLst>
        </c:ser>
        <c:dLbls>
          <c:showLegendKey val="0"/>
          <c:showVal val="0"/>
          <c:showCatName val="0"/>
          <c:showSerName val="0"/>
          <c:showPercent val="0"/>
          <c:showBubbleSize val="0"/>
        </c:dLbls>
        <c:axId val="350093023"/>
        <c:axId val="350099263"/>
      </c:scatterChart>
      <c:valAx>
        <c:axId val="2016237776"/>
        <c:scaling>
          <c:orientation val="minMax"/>
          <c:max val="60"/>
          <c:min val="3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Temperature [°C]</a:t>
                </a:r>
              </a:p>
              <a:p>
                <a:pPr>
                  <a:defRPr/>
                </a:pPr>
                <a:r>
                  <a:rPr lang="en-US"/>
                  <a:t>c)</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055679"/>
        <c:crosses val="autoZero"/>
        <c:crossBetween val="midCat"/>
        <c:majorUnit val="5"/>
        <c:minorUnit val="1"/>
      </c:valAx>
      <c:valAx>
        <c:axId val="5405567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Cost of exergy destruction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6237776"/>
        <c:crosses val="autoZero"/>
        <c:crossBetween val="midCat"/>
      </c:valAx>
      <c:valAx>
        <c:axId val="350099263"/>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Specific biodiesel cost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0093023"/>
        <c:crosses val="max"/>
        <c:crossBetween val="midCat"/>
      </c:valAx>
      <c:valAx>
        <c:axId val="350093023"/>
        <c:scaling>
          <c:orientation val="minMax"/>
        </c:scaling>
        <c:delete val="1"/>
        <c:axPos val="b"/>
        <c:numFmt formatCode="General" sourceLinked="1"/>
        <c:majorTickMark val="out"/>
        <c:minorTickMark val="none"/>
        <c:tickLblPos val="nextTo"/>
        <c:crossAx val="350099263"/>
        <c:crosses val="autoZero"/>
        <c:crossBetween val="midCat"/>
      </c:valAx>
      <c:spPr>
        <a:noFill/>
        <a:ln>
          <a:solidFill>
            <a:schemeClr val="tx1"/>
          </a:solidFill>
        </a:ln>
        <a:effectLst/>
      </c:spPr>
    </c:plotArea>
    <c:legend>
      <c:legendPos val="t"/>
      <c:layout>
        <c:manualLayout>
          <c:xMode val="edge"/>
          <c:yMode val="edge"/>
          <c:x val="0.20867807295094268"/>
          <c:y val="0.66870240027700301"/>
          <c:w val="0.58106356187396679"/>
          <c:h val="8.355896816364452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3909189276131565"/>
          <c:y val="4.8159675051585901E-2"/>
          <c:w val="0.6024078988733651"/>
          <c:h val="0.72950272605010125"/>
        </c:manualLayout>
      </c:layout>
      <c:scatterChart>
        <c:scatterStyle val="smoothMarker"/>
        <c:varyColors val="0"/>
        <c:ser>
          <c:idx val="0"/>
          <c:order val="0"/>
          <c:tx>
            <c:v>Cd</c:v>
          </c:tx>
          <c:spPr>
            <a:ln w="19050" cap="rnd">
              <a:solidFill>
                <a:schemeClr val="dk1">
                  <a:tint val="88500"/>
                </a:schemeClr>
              </a:solidFill>
              <a:prstDash val="sysDot"/>
              <a:round/>
            </a:ln>
            <a:effectLst/>
          </c:spPr>
          <c:marker>
            <c:symbol val="circle"/>
            <c:size val="5"/>
            <c:spPr>
              <a:solidFill>
                <a:schemeClr val="dk1">
                  <a:tint val="88500"/>
                </a:schemeClr>
              </a:solidFill>
              <a:ln w="9525">
                <a:solidFill>
                  <a:schemeClr val="dk1">
                    <a:tint val="88500"/>
                  </a:schemeClr>
                </a:solidFill>
              </a:ln>
              <a:effectLst/>
            </c:spPr>
          </c:marker>
          <c:xVal>
            <c:numRef>
              <c:f>'[Datos artículo OAG.xlsx]Gráficas'!$A$52:$A$64</c:f>
              <c:numCache>
                <c:formatCode>General</c:formatCode>
                <c:ptCount val="13"/>
                <c:pt idx="0">
                  <c:v>1</c:v>
                </c:pt>
                <c:pt idx="1">
                  <c:v>2</c:v>
                </c:pt>
                <c:pt idx="2">
                  <c:v>3</c:v>
                </c:pt>
                <c:pt idx="3">
                  <c:v>4</c:v>
                </c:pt>
                <c:pt idx="4">
                  <c:v>5</c:v>
                </c:pt>
                <c:pt idx="5">
                  <c:v>10</c:v>
                </c:pt>
                <c:pt idx="6">
                  <c:v>20</c:v>
                </c:pt>
                <c:pt idx="7">
                  <c:v>30</c:v>
                </c:pt>
                <c:pt idx="8">
                  <c:v>40</c:v>
                </c:pt>
                <c:pt idx="9">
                  <c:v>60</c:v>
                </c:pt>
                <c:pt idx="10">
                  <c:v>80</c:v>
                </c:pt>
                <c:pt idx="11">
                  <c:v>100</c:v>
                </c:pt>
                <c:pt idx="12">
                  <c:v>120</c:v>
                </c:pt>
              </c:numCache>
            </c:numRef>
          </c:xVal>
          <c:yVal>
            <c:numRef>
              <c:f>'[Datos artículo OAG.xlsx]Gráficas'!$B$52:$B$64</c:f>
              <c:numCache>
                <c:formatCode>General</c:formatCode>
                <c:ptCount val="13"/>
                <c:pt idx="0">
                  <c:v>8.4199999999999997E-2</c:v>
                </c:pt>
                <c:pt idx="1">
                  <c:v>8.5800000000000001E-2</c:v>
                </c:pt>
                <c:pt idx="2">
                  <c:v>8.6400000000000005E-2</c:v>
                </c:pt>
                <c:pt idx="3">
                  <c:v>8.6800000000000002E-2</c:v>
                </c:pt>
                <c:pt idx="4">
                  <c:v>8.6900000000000005E-2</c:v>
                </c:pt>
                <c:pt idx="5">
                  <c:v>8.72E-2</c:v>
                </c:pt>
                <c:pt idx="6">
                  <c:v>8.72E-2</c:v>
                </c:pt>
                <c:pt idx="7">
                  <c:v>8.72E-2</c:v>
                </c:pt>
                <c:pt idx="8">
                  <c:v>8.7099999999999997E-2</c:v>
                </c:pt>
                <c:pt idx="9">
                  <c:v>8.6999999999999994E-2</c:v>
                </c:pt>
                <c:pt idx="10">
                  <c:v>8.6900000000000005E-2</c:v>
                </c:pt>
                <c:pt idx="11">
                  <c:v>8.6800000000000002E-2</c:v>
                </c:pt>
                <c:pt idx="12">
                  <c:v>8.6699999999999999E-2</c:v>
                </c:pt>
              </c:numCache>
            </c:numRef>
          </c:yVal>
          <c:smooth val="1"/>
          <c:extLst>
            <c:ext xmlns:c16="http://schemas.microsoft.com/office/drawing/2014/chart" uri="{C3380CC4-5D6E-409C-BE32-E72D297353CC}">
              <c16:uniqueId val="{00000000-5DDD-4DCF-85F3-90C0F61861F9}"/>
            </c:ext>
          </c:extLst>
        </c:ser>
        <c:dLbls>
          <c:showLegendKey val="0"/>
          <c:showVal val="0"/>
          <c:showCatName val="0"/>
          <c:showSerName val="0"/>
          <c:showPercent val="0"/>
          <c:showBubbleSize val="0"/>
        </c:dLbls>
        <c:axId val="2016237776"/>
        <c:axId val="54055679"/>
      </c:scatterChart>
      <c:scatterChart>
        <c:scatterStyle val="smoothMarker"/>
        <c:varyColors val="0"/>
        <c:ser>
          <c:idx val="1"/>
          <c:order val="1"/>
          <c:tx>
            <c:v>Biodiesel</c:v>
          </c:tx>
          <c:spPr>
            <a:ln w="19050" cap="rnd">
              <a:solidFill>
                <a:schemeClr val="dk1">
                  <a:tint val="55000"/>
                </a:schemeClr>
              </a:solidFill>
              <a:prstDash val="dash"/>
              <a:round/>
            </a:ln>
            <a:effectLst/>
          </c:spPr>
          <c:marker>
            <c:symbol val="circle"/>
            <c:size val="5"/>
            <c:spPr>
              <a:solidFill>
                <a:schemeClr val="dk1">
                  <a:tint val="55000"/>
                </a:schemeClr>
              </a:solidFill>
              <a:ln w="9525">
                <a:solidFill>
                  <a:schemeClr val="dk1">
                    <a:tint val="55000"/>
                  </a:schemeClr>
                </a:solidFill>
              </a:ln>
              <a:effectLst/>
            </c:spPr>
          </c:marker>
          <c:xVal>
            <c:numRef>
              <c:f>'[Datos artículo OAG.xlsx]Gráficas'!$A$52:$A$64</c:f>
              <c:numCache>
                <c:formatCode>General</c:formatCode>
                <c:ptCount val="13"/>
                <c:pt idx="0">
                  <c:v>1</c:v>
                </c:pt>
                <c:pt idx="1">
                  <c:v>2</c:v>
                </c:pt>
                <c:pt idx="2">
                  <c:v>3</c:v>
                </c:pt>
                <c:pt idx="3">
                  <c:v>4</c:v>
                </c:pt>
                <c:pt idx="4">
                  <c:v>5</c:v>
                </c:pt>
                <c:pt idx="5">
                  <c:v>10</c:v>
                </c:pt>
                <c:pt idx="6">
                  <c:v>20</c:v>
                </c:pt>
                <c:pt idx="7">
                  <c:v>30</c:v>
                </c:pt>
                <c:pt idx="8">
                  <c:v>40</c:v>
                </c:pt>
                <c:pt idx="9">
                  <c:v>60</c:v>
                </c:pt>
                <c:pt idx="10">
                  <c:v>80</c:v>
                </c:pt>
                <c:pt idx="11">
                  <c:v>100</c:v>
                </c:pt>
                <c:pt idx="12">
                  <c:v>120</c:v>
                </c:pt>
              </c:numCache>
            </c:numRef>
          </c:xVal>
          <c:yVal>
            <c:numRef>
              <c:f>'[Datos artículo OAG.xlsx]Gráficas'!$D$52:$D$64</c:f>
              <c:numCache>
                <c:formatCode>General</c:formatCode>
                <c:ptCount val="13"/>
                <c:pt idx="0">
                  <c:v>0.13350000000000001</c:v>
                </c:pt>
                <c:pt idx="1">
                  <c:v>0.1123</c:v>
                </c:pt>
                <c:pt idx="2">
                  <c:v>0.1024</c:v>
                </c:pt>
                <c:pt idx="3">
                  <c:v>9.7600000000000006E-2</c:v>
                </c:pt>
                <c:pt idx="4">
                  <c:v>9.5299999999999996E-2</c:v>
                </c:pt>
                <c:pt idx="5">
                  <c:v>9.5299999999999996E-2</c:v>
                </c:pt>
                <c:pt idx="6">
                  <c:v>0.1037</c:v>
                </c:pt>
                <c:pt idx="7">
                  <c:v>0.11260000000000001</c:v>
                </c:pt>
                <c:pt idx="8">
                  <c:v>0.1215</c:v>
                </c:pt>
                <c:pt idx="9">
                  <c:v>0.13930000000000001</c:v>
                </c:pt>
                <c:pt idx="10">
                  <c:v>0.15709999999999999</c:v>
                </c:pt>
                <c:pt idx="11">
                  <c:v>0.1749</c:v>
                </c:pt>
                <c:pt idx="12">
                  <c:v>0.1928</c:v>
                </c:pt>
              </c:numCache>
            </c:numRef>
          </c:yVal>
          <c:smooth val="1"/>
          <c:extLst>
            <c:ext xmlns:c16="http://schemas.microsoft.com/office/drawing/2014/chart" uri="{C3380CC4-5D6E-409C-BE32-E72D297353CC}">
              <c16:uniqueId val="{00000001-5DDD-4DCF-85F3-90C0F61861F9}"/>
            </c:ext>
          </c:extLst>
        </c:ser>
        <c:dLbls>
          <c:showLegendKey val="0"/>
          <c:showVal val="0"/>
          <c:showCatName val="0"/>
          <c:showSerName val="0"/>
          <c:showPercent val="0"/>
          <c:showBubbleSize val="0"/>
        </c:dLbls>
        <c:axId val="350093023"/>
        <c:axId val="350099263"/>
      </c:scatterChart>
      <c:valAx>
        <c:axId val="2016237776"/>
        <c:scaling>
          <c:orientation val="minMax"/>
          <c:max val="120"/>
          <c:min val="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Time [min]</a:t>
                </a:r>
              </a:p>
              <a:p>
                <a:pPr>
                  <a:defRPr/>
                </a:pPr>
                <a:r>
                  <a:rPr lang="en-US"/>
                  <a:t>d)</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055679"/>
        <c:crosses val="autoZero"/>
        <c:crossBetween val="midCat"/>
        <c:majorUnit val="20"/>
        <c:minorUnit val="1"/>
      </c:valAx>
      <c:valAx>
        <c:axId val="5405567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Cost of exergy destruction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6237776"/>
        <c:crosses val="autoZero"/>
        <c:crossBetween val="midCat"/>
      </c:valAx>
      <c:valAx>
        <c:axId val="350099263"/>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Specific biodiesel cost [$/kg]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0093023"/>
        <c:crosses val="max"/>
        <c:crossBetween val="midCat"/>
      </c:valAx>
      <c:valAx>
        <c:axId val="350093023"/>
        <c:scaling>
          <c:orientation val="minMax"/>
        </c:scaling>
        <c:delete val="1"/>
        <c:axPos val="b"/>
        <c:numFmt formatCode="General" sourceLinked="1"/>
        <c:majorTickMark val="out"/>
        <c:minorTickMark val="none"/>
        <c:tickLblPos val="nextTo"/>
        <c:crossAx val="350099263"/>
        <c:crosses val="autoZero"/>
        <c:crossBetween val="midCat"/>
      </c:valAx>
      <c:spPr>
        <a:noFill/>
        <a:ln>
          <a:solidFill>
            <a:schemeClr val="tx1"/>
          </a:solidFill>
        </a:ln>
        <a:effectLst/>
      </c:spPr>
    </c:plotArea>
    <c:legend>
      <c:legendPos val="t"/>
      <c:layout>
        <c:manualLayout>
          <c:xMode val="edge"/>
          <c:yMode val="edge"/>
          <c:x val="0.21360307262981465"/>
          <c:y val="0.68889004004112275"/>
          <c:w val="0.60568873955941083"/>
          <c:h val="7.985226795332596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5B4AE7D-C280-4A01-AC0A-A21E7A928EC1}"/>
      </w:docPartPr>
      <w:docPartBody>
        <w:p w:rsidR="00C0153D" w:rsidRDefault="00C0153D">
          <w:r w:rsidRPr="003422DF">
            <w:rPr>
              <w:rStyle w:val="PlaceholderText"/>
            </w:rPr>
            <w:t>Click or tap here to enter text.</w:t>
          </w:r>
        </w:p>
      </w:docPartBody>
    </w:docPart>
    <w:docPart>
      <w:docPartPr>
        <w:name w:val="72496949538C41F59B88126351E7E081"/>
        <w:category>
          <w:name w:val="General"/>
          <w:gallery w:val="placeholder"/>
        </w:category>
        <w:types>
          <w:type w:val="bbPlcHdr"/>
        </w:types>
        <w:behaviors>
          <w:behavior w:val="content"/>
        </w:behaviors>
        <w:guid w:val="{BB49299C-4F36-4762-9980-7B9AD76A0D96}"/>
      </w:docPartPr>
      <w:docPartBody>
        <w:p w:rsidR="00401177" w:rsidRDefault="00AE771C" w:rsidP="00AE771C">
          <w:pPr>
            <w:pStyle w:val="72496949538C41F59B88126351E7E081"/>
          </w:pPr>
          <w:r w:rsidRPr="003422DF">
            <w:rPr>
              <w:rStyle w:val="PlaceholderText"/>
            </w:rPr>
            <w:t>Click or tap here to enter text.</w:t>
          </w:r>
        </w:p>
      </w:docPartBody>
    </w:docPart>
    <w:docPart>
      <w:docPartPr>
        <w:name w:val="FE5696143DE742D4B7FB36394AA1B673"/>
        <w:category>
          <w:name w:val="General"/>
          <w:gallery w:val="placeholder"/>
        </w:category>
        <w:types>
          <w:type w:val="bbPlcHdr"/>
        </w:types>
        <w:behaviors>
          <w:behavior w:val="content"/>
        </w:behaviors>
        <w:guid w:val="{D75E697A-0C66-4623-89CB-89CD663E4058}"/>
      </w:docPartPr>
      <w:docPartBody>
        <w:p w:rsidR="00E21A77" w:rsidRDefault="00401177" w:rsidP="00401177">
          <w:pPr>
            <w:pStyle w:val="FE5696143DE742D4B7FB36394AA1B673"/>
          </w:pPr>
          <w:r w:rsidRPr="003422DF">
            <w:rPr>
              <w:rStyle w:val="PlaceholderText"/>
            </w:rPr>
            <w:t>Click or tap here to enter text.</w:t>
          </w:r>
        </w:p>
      </w:docPartBody>
    </w:docPart>
    <w:docPart>
      <w:docPartPr>
        <w:name w:val="574F83987A9B4032873695D5C4EE13DB"/>
        <w:category>
          <w:name w:val="General"/>
          <w:gallery w:val="placeholder"/>
        </w:category>
        <w:types>
          <w:type w:val="bbPlcHdr"/>
        </w:types>
        <w:behaviors>
          <w:behavior w:val="content"/>
        </w:behaviors>
        <w:guid w:val="{E51324E8-74A3-4765-A793-0DA71306C0C5}"/>
      </w:docPartPr>
      <w:docPartBody>
        <w:p w:rsidR="004401FF" w:rsidRDefault="00D77EF6" w:rsidP="00D77EF6">
          <w:pPr>
            <w:pStyle w:val="574F83987A9B4032873695D5C4EE13DB"/>
          </w:pPr>
          <w:r w:rsidRPr="003422DF">
            <w:rPr>
              <w:rStyle w:val="PlaceholderText"/>
            </w:rPr>
            <w:t>Click or tap here to enter text.</w:t>
          </w:r>
        </w:p>
      </w:docPartBody>
    </w:docPart>
    <w:docPart>
      <w:docPartPr>
        <w:name w:val="4587A6ADCEA14814B9167259436EFFC2"/>
        <w:category>
          <w:name w:val="General"/>
          <w:gallery w:val="placeholder"/>
        </w:category>
        <w:types>
          <w:type w:val="bbPlcHdr"/>
        </w:types>
        <w:behaviors>
          <w:behavior w:val="content"/>
        </w:behaviors>
        <w:guid w:val="{22B2CF7C-887C-4416-BC45-25BC054EEB01}"/>
      </w:docPartPr>
      <w:docPartBody>
        <w:p w:rsidR="004401FF" w:rsidRDefault="00D77EF6" w:rsidP="00D77EF6">
          <w:pPr>
            <w:pStyle w:val="4587A6ADCEA14814B9167259436EFFC2"/>
          </w:pPr>
          <w:r w:rsidRPr="003422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3D"/>
    <w:rsid w:val="002C2850"/>
    <w:rsid w:val="002C7910"/>
    <w:rsid w:val="00310CCF"/>
    <w:rsid w:val="003B0D7D"/>
    <w:rsid w:val="00401177"/>
    <w:rsid w:val="00404170"/>
    <w:rsid w:val="004401FF"/>
    <w:rsid w:val="00565B44"/>
    <w:rsid w:val="0059198D"/>
    <w:rsid w:val="005C684E"/>
    <w:rsid w:val="005F04A3"/>
    <w:rsid w:val="006319A1"/>
    <w:rsid w:val="00697530"/>
    <w:rsid w:val="006F1D85"/>
    <w:rsid w:val="008828C7"/>
    <w:rsid w:val="00980C73"/>
    <w:rsid w:val="009C6815"/>
    <w:rsid w:val="009F0E75"/>
    <w:rsid w:val="00A861F3"/>
    <w:rsid w:val="00AE771C"/>
    <w:rsid w:val="00B146CA"/>
    <w:rsid w:val="00B22F29"/>
    <w:rsid w:val="00C0153D"/>
    <w:rsid w:val="00D77EF6"/>
    <w:rsid w:val="00DD45CB"/>
    <w:rsid w:val="00DF647C"/>
    <w:rsid w:val="00E21A77"/>
    <w:rsid w:val="00EF568F"/>
    <w:rsid w:val="00F81AE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C" w:eastAsia="es-EC"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7EF6"/>
    <w:rPr>
      <w:color w:val="666666"/>
    </w:rPr>
  </w:style>
  <w:style w:type="paragraph" w:customStyle="1" w:styleId="72496949538C41F59B88126351E7E081">
    <w:name w:val="72496949538C41F59B88126351E7E081"/>
    <w:rsid w:val="00AE771C"/>
  </w:style>
  <w:style w:type="paragraph" w:customStyle="1" w:styleId="FE5696143DE742D4B7FB36394AA1B673">
    <w:name w:val="FE5696143DE742D4B7FB36394AA1B673"/>
    <w:rsid w:val="00401177"/>
  </w:style>
  <w:style w:type="paragraph" w:customStyle="1" w:styleId="574F83987A9B4032873695D5C4EE13DB">
    <w:name w:val="574F83987A9B4032873695D5C4EE13DB"/>
    <w:rsid w:val="00D77EF6"/>
  </w:style>
  <w:style w:type="paragraph" w:customStyle="1" w:styleId="4587A6ADCEA14814B9167259436EFFC2">
    <w:name w:val="4587A6ADCEA14814B9167259436EFFC2"/>
    <w:rsid w:val="00D77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316C68-DF63-4E3E-AEB0-80E47F6EB781}">
  <we:reference id="wa104382081" version="1.55.1.0" store="en-US" storeType="OMEX"/>
  <we:alternateReferences>
    <we:reference id="wa104382081" version="1.55.1.0" store="en-US" storeType="OMEX"/>
  </we:alternateReferences>
  <we:properties>
    <we:property name="MENDELEY_CITATIONS" value="[{&quot;citationID&quot;:&quot;MENDELEY_CITATION_50ab4911-da8d-499c-8045-0e87e3f56e8b&quot;,&quot;properties&quot;:{&quot;noteIndex&quot;:0},&quot;isEdited&quot;:false,&quot;manualOverride&quot;:{&quot;isManuallyOverridden&quot;:false,&quot;citeprocText&quot;:&quot;(Soly Peter et al., 2021)&quot;,&quot;manualOverrideText&quot;:&quot;&quot;},&quot;citationTag&quot;:&quot;MENDELEY_CITATION_v3_eyJjaXRhdGlvbklEIjoiTUVOREVMRVlfQ0lUQVRJT05fNTBhYjQ5MTEtZGE4ZC00OTljLTgwNDUtMGU4N2UzZjU2ZThiIiwicHJvcGVydGllcyI6eyJub3RlSW5kZXgiOjB9LCJpc0VkaXRlZCI6ZmFsc2UsIm1hbnVhbE92ZXJyaWRlIjp7ImlzTWFudWFsbHlPdmVycmlkZGVuIjpmYWxzZSwiY2l0ZXByb2NUZXh0IjoiKFNvbHkgUGV0ZXIgZXQgYWwuLCAyMDIxKSIsIm1hbnVhbE92ZXJyaWRlVGV4dCI6IiJ9LCJjaXRhdGlvbkl0ZW1zIjpbeyJpZCI6IjE2NDkzOGI0LTBiODgtMzE3Mi1iMDQyLTY4MTlhY2JmODcxNyIsIml0ZW1EYXRhIjp7InR5cGUiOiJhcnRpY2xlLWpvdXJuYWwiLCJpZCI6IjE2NDkzOGI0LTBiODgtMzE3Mi1iMDQyLTY4MTlhY2JmODcxNyIsInRpdGxlIjoiT3B0aW1pemF0aW9uIG9mIGJpb2RpZXNlbCBwcm9kdWN0aW9uIGJ5IHRyYW5zZXN0ZXJpZmljYXRpb24gb2YgcGFsbSBvaWwgYW5kIGV2YWx1YXRpb24gb2YgYmlvZGllc2VsIHF1YWxpdHkiLCJhdXRob3IiOlt7ImZhbWlseSI6IlNvbHkgUGV0ZXIiLCJnaXZlbiI6IkFsZXgiLCJwYXJzZS1uYW1lcyI6ZmFsc2UsImRyb3BwaW5nLXBhcnRpY2xlIjoiIiwibm9uLWRyb3BwaW5nLXBhcnRpY2xlIjoiIn0seyJmYW1pbHkiOiJBbGlhcyIsImdpdmVuIjoiTWF0aGV3cyBQLiIsInBhcnNlLW5hbWVzIjpmYWxzZSwiZHJvcHBpbmctcGFydGljbGUiOiIiLCJub24tZHJvcHBpbmctcGFydGljbGUiOiIifSx7ImZhbWlseSI6Ikl5cGUiLCJnaXZlbiI6Ik1pbGRvIFAuIiwicGFyc2UtbmFtZXMiOmZhbHNlLCJkcm9wcGluZy1wYXJ0aWNsZSI6IiIsIm5vbi1kcm9wcGluZy1wYXJ0aWNsZSI6IiJ9LHsiZmFtaWx5IjoiSm9sbHkiLCJnaXZlbiI6IkplcmluIiwicGFyc2UtbmFtZXMiOmZhbHNlLCJkcm9wcGluZy1wYXJ0aWNsZSI6IiIsIm5vbi1kcm9wcGluZy1wYXJ0aWNsZSI6IiJ9LHsiZmFtaWx5IjoiU2Fua2FyIiwiZ2l2ZW4iOiJWaXNobnUiLCJwYXJzZS1uYW1lcyI6ZmFsc2UsImRyb3BwaW5nLXBhcnRpY2xlIjoiIiwibm9uLWRyb3BwaW5nLXBhcnRpY2xlIjoiIn0seyJmYW1pbHkiOiJKb3NlcGggQmFidSIsImdpdmVuIjoiSy4iLCJwYXJzZS1uYW1lcyI6ZmFsc2UsImRyb3BwaW5nLXBhcnRpY2xlIjoiIiwibm9uLWRyb3BwaW5nLXBhcnRpY2xlIjoiIn0seyJmYW1pbHkiOiJCYWJ5IiwiZ2l2ZW4iOiJEZWVwYSBLLiIsInBhcnNlLW5hbWVzIjpmYWxzZSwiZHJvcHBpbmctcGFydGljbGUiOiIiLCJub24tZHJvcHBpbmctcGFydGljbGUiOiIifV0sImNvbnRhaW5lci10aXRsZSI6Ik1hdGVyaWFscyBUb2RheTogUHJvY2VlZGluZ3MiLCJjb250YWluZXItdGl0bGUtc2hvcnQiOiJNYXRlciBUb2RheSBQcm9jIiwiRE9JIjoiMTAuMTAxNi9qLm1hdHByLjIwMjAuMTEuOTk1IiwiSVNTTiI6IjIyMTQ3ODUzIiwiaXNzdWVkIjp7ImRhdGUtcGFydHMiOltbMjAyMV1dfSwicGFnZSI6IjEwMDItMTAwNyIsInZvbHVtZSI6IjQyIn0sImlzVGVtcG9yYXJ5IjpmYWxzZX1dfQ==&quot;,&quot;citationItems&quot;:[{&quot;id&quot;:&quot;164938b4-0b88-3172-b042-6819acbf8717&quot;,&quot;itemData&quot;:{&quot;type&quot;:&quot;article-journal&quot;,&quot;id&quot;:&quot;164938b4-0b88-3172-b042-6819acbf8717&quot;,&quot;title&quot;:&quot;Optimization of biodiesel production by transesterification of palm oil and evaluation of biodiesel quality&quot;,&quot;author&quot;:[{&quot;family&quot;:&quot;Soly Peter&quot;,&quot;given&quot;:&quot;Alex&quot;,&quot;parse-names&quot;:false,&quot;dropping-particle&quot;:&quot;&quot;,&quot;non-dropping-particle&quot;:&quot;&quot;},{&quot;family&quot;:&quot;Alias&quot;,&quot;given&quot;:&quot;Mathews P.&quot;,&quot;parse-names&quot;:false,&quot;dropping-particle&quot;:&quot;&quot;,&quot;non-dropping-particle&quot;:&quot;&quot;},{&quot;family&quot;:&quot;Iype&quot;,&quot;given&quot;:&quot;Mildo P.&quot;,&quot;parse-names&quot;:false,&quot;dropping-particle&quot;:&quot;&quot;,&quot;non-dropping-particle&quot;:&quot;&quot;},{&quot;family&quot;:&quot;Jolly&quot;,&quot;given&quot;:&quot;Jerin&quot;,&quot;parse-names&quot;:false,&quot;dropping-particle&quot;:&quot;&quot;,&quot;non-dropping-particle&quot;:&quot;&quot;},{&quot;family&quot;:&quot;Sankar&quot;,&quot;given&quot;:&quot;Vishnu&quot;,&quot;parse-names&quot;:false,&quot;dropping-particle&quot;:&quot;&quot;,&quot;non-dropping-particle&quot;:&quot;&quot;},{&quot;family&quot;:&quot;Joseph Babu&quot;,&quot;given&quot;:&quot;K.&quot;,&quot;parse-names&quot;:false,&quot;dropping-particle&quot;:&quot;&quot;,&quot;non-dropping-particle&quot;:&quot;&quot;},{&quot;family&quot;:&quot;Baby&quot;,&quot;given&quot;:&quot;Deepa K.&quot;,&quot;parse-names&quot;:false,&quot;dropping-particle&quot;:&quot;&quot;,&quot;non-dropping-particle&quot;:&quot;&quot;}],&quot;container-title&quot;:&quot;Materials Today: Proceedings&quot;,&quot;container-title-short&quot;:&quot;Mater Today Proc&quot;,&quot;DOI&quot;:&quot;10.1016/j.matpr.2020.11.995&quot;,&quot;ISSN&quot;:&quot;22147853&quot;,&quot;issued&quot;:{&quot;date-parts&quot;:[[2021]]},&quot;page&quot;:&quot;1002-1007&quot;,&quot;volume&quot;:&quot;42&quot;},&quot;isTemporary&quot;:false}]},{&quot;citationID&quot;:&quot;MENDELEY_CITATION_4b07bb66-9aa9-449d-a6cb-c3eb298031ca&quot;,&quot;properties&quot;:{&quot;noteIndex&quot;:0},&quot;isEdited&quot;:false,&quot;manualOverride&quot;:{&quot;isManuallyOverridden&quot;:false,&quot;citeprocText&quot;:&quot;(Mohiddin et al., 2021)&quot;,&quot;manualOverrideText&quot;:&quot;&quot;},&quot;citationTag&quot;:&quot;MENDELEY_CITATION_v3_eyJjaXRhdGlvbklEIjoiTUVOREVMRVlfQ0lUQVRJT05fNGIwN2JiNjYtOWFhOS00NDlkLWE2Y2ItYzNlYjI5ODAzMWNhIiwicHJvcGVydGllcyI6eyJub3RlSW5kZXgiOjB9LCJpc0VkaXRlZCI6ZmFsc2UsIm1hbnVhbE92ZXJyaWRlIjp7ImlzTWFudWFsbHlPdmVycmlkZGVuIjpmYWxzZSwiY2l0ZXByb2NUZXh0IjoiKE1vaGlkZGluIGV0IGFsLiwgMjAyMSkiLCJtYW51YWxPdmVycmlkZVRleHQiOiIifSwiY2l0YXRpb25JdGVtcyI6W3siaWQiOiJkZGYxMzc1ZS1hNzA1LTNhZDctOTkxMS1lODE5MDU2YmI2YmIiLCJpdGVtRGF0YSI6eyJ0eXBlIjoiYXJ0aWNsZS1qb3VybmFsIiwiaWQiOiJkZGYxMzc1ZS1hNzA1LTNhZDctOTkxMS1lODE5MDU2YmI2YmIiLCJ0aXRsZSI6IkV2YWx1YXRpb24gb24gZmVlZHN0b2NrLCB0ZWNobm9sb2dpZXMsIGNhdGFseXN0IGFuZCByZWFjdG9yIGZvciBzdXN0YWluYWJsZSBiaW9kaWVzZWwgcHJvZHVjdGlvbjogQSByZXZpZXciLCJhdXRob3IiOlt7ImZhbWlseSI6Ik1vaGlkZGluIiwiZ2l2ZW4iOiJNb2hkIE51cmZpcmRhdXMiLCJwYXJzZS1uYW1lcyI6ZmFsc2UsImRyb3BwaW5nLXBhcnRpY2xlIjoiQmluIiwibm9uLWRyb3BwaW5nLXBhcnRpY2xlIjoiIn0seyJmYW1pbHkiOiJUYW4iLCJnaXZlbiI6IllpZSBIdWEiLCJwYXJzZS1uYW1lcyI6ZmFsc2UsImRyb3BwaW5nLXBhcnRpY2xlIjoiIiwibm9uLWRyb3BwaW5nLXBhcnRpY2xlIjoiIn0seyJmYW1pbHkiOiJTZW93IiwiZ2l2ZW4iOiJZZWUgWHVhbiIsInBhcnNlLW5hbWVzIjpmYWxzZSwiZHJvcHBpbmctcGFydGljbGUiOiIiLCJub24tZHJvcHBpbmctcGFydGljbGUiOiIifSx7ImZhbWlseSI6IkthbnNlZG8iLCJnaXZlbiI6IkppYnJhaWwiLCJwYXJzZS1uYW1lcyI6ZmFsc2UsImRyb3BwaW5nLXBhcnRpY2xlIjoiIiwibm9uLWRyb3BwaW5nLXBhcnRpY2xlIjoiIn0seyJmYW1pbHkiOiJNdWJhcmFrIiwiZ2l2ZW4iOiJOLk0uIiwicGFyc2UtbmFtZXMiOmZhbHNlLCJkcm9wcGluZy1wYXJ0aWNsZSI6IiIsIm5vbi1kcm9wcGluZy1wYXJ0aWNsZSI6IiJ9LHsiZmFtaWx5IjoiQWJkdWxsYWgiLCJnaXZlbiI6Ik1vaGFtbWFkIE9tYXIiLCJwYXJzZS1uYW1lcyI6ZmFsc2UsImRyb3BwaW5nLXBhcnRpY2xlIjoiIiwibm9uLWRyb3BwaW5nLXBhcnRpY2xlIjoiIn0seyJmYW1pbHkiOiJDaGFuIiwiZ2l2ZW4iOiJZZW4gU2FuIiwicGFyc2UtbmFtZXMiOmZhbHNlLCJkcm9wcGluZy1wYXJ0aWNsZSI6IiIsIm5vbi1kcm9wcGluZy1wYXJ0aWNsZSI6IiJ9LHsiZmFtaWx5IjoiS2hhbGlkIiwiZ2l2ZW4iOiJNb2hhbW1hZCIsInBhcnNlLW5hbWVzIjpmYWxzZSwiZHJvcHBpbmctcGFydGljbGUiOiIiLCJub24tZHJvcHBpbmctcGFydGljbGUiOiIifV0sImNvbnRhaW5lci10aXRsZSI6IkpvdXJuYWwgb2YgSW5kdXN0cmlhbCBhbmQgRW5naW5lZXJpbmcgQ2hlbWlzdHJ5IiwiRE9JIjoiMTAuMTAxNi9qLmppZWMuMjAyMS4wMy4wMzYiLCJJU1NOIjoiMTIyNjA4NlgiLCJpc3N1ZWQiOnsiZGF0ZS1wYXJ0cyI6W1syMDIxLDZdXX0sInBhZ2UiOiI2MC04MSIsInZvbHVtZSI6Ijk4IiwiY29udGFpbmVyLXRpdGxlLXNob3J0IjoiIn0sImlzVGVtcG9yYXJ5IjpmYWxzZX1dfQ==&quot;,&quot;citationItems&quot;:[{&quot;id&quot;:&quot;ddf1375e-a705-3ad7-9911-e819056bb6bb&quot;,&quot;itemData&quot;:{&quot;type&quot;:&quot;article-journal&quot;,&quot;id&quot;:&quot;ddf1375e-a705-3ad7-9911-e819056bb6bb&quot;,&quot;title&quot;:&quot;Evaluation on feedstock, technologies, catalyst and reactor for sustainable biodiesel production: A review&quot;,&quot;author&quot;:[{&quot;family&quot;:&quot;Mohiddin&quot;,&quot;given&quot;:&quot;Mohd Nurfirdaus&quot;,&quot;parse-names&quot;:false,&quot;dropping-particle&quot;:&quot;Bin&quot;,&quot;non-dropping-particle&quot;:&quot;&quot;},{&quot;family&quot;:&quot;Tan&quot;,&quot;given&quot;:&quot;Yie Hua&quot;,&quot;parse-names&quot;:false,&quot;dropping-particle&quot;:&quot;&quot;,&quot;non-dropping-particle&quot;:&quot;&quot;},{&quot;family&quot;:&quot;Seow&quot;,&quot;given&quot;:&quot;Yee Xuan&quot;,&quot;parse-names&quot;:false,&quot;dropping-particle&quot;:&quot;&quot;,&quot;non-dropping-particle&quot;:&quot;&quot;},{&quot;family&quot;:&quot;Kansedo&quot;,&quot;given&quot;:&quot;Jibrail&quot;,&quot;parse-names&quot;:false,&quot;dropping-particle&quot;:&quot;&quot;,&quot;non-dropping-particle&quot;:&quot;&quot;},{&quot;family&quot;:&quot;Mubarak&quot;,&quot;given&quot;:&quot;N.M.&quot;,&quot;parse-names&quot;:false,&quot;dropping-particle&quot;:&quot;&quot;,&quot;non-dropping-particle&quot;:&quot;&quot;},{&quot;family&quot;:&quot;Abdullah&quot;,&quot;given&quot;:&quot;Mohammad Omar&quot;,&quot;parse-names&quot;:false,&quot;dropping-particle&quot;:&quot;&quot;,&quot;non-dropping-particle&quot;:&quot;&quot;},{&quot;family&quot;:&quot;Chan&quot;,&quot;given&quot;:&quot;Yen San&quot;,&quot;parse-names&quot;:false,&quot;dropping-particle&quot;:&quot;&quot;,&quot;non-dropping-particle&quot;:&quot;&quot;},{&quot;family&quot;:&quot;Khalid&quot;,&quot;given&quot;:&quot;Mohammad&quot;,&quot;parse-names&quot;:false,&quot;dropping-particle&quot;:&quot;&quot;,&quot;non-dropping-particle&quot;:&quot;&quot;}],&quot;container-title&quot;:&quot;Journal of Industrial and Engineering Chemistry&quot;,&quot;DOI&quot;:&quot;10.1016/j.jiec.2021.03.036&quot;,&quot;ISSN&quot;:&quot;1226086X&quot;,&quot;issued&quot;:{&quot;date-parts&quot;:[[2021,6]]},&quot;page&quot;:&quot;60-81&quot;,&quot;volume&quot;:&quot;98&quot;,&quot;container-title-short&quot;:&quot;&quot;},&quot;isTemporary&quot;:false}]},{&quot;citationID&quot;:&quot;MENDELEY_CITATION_cc9ffd94-59c2-4dc5-b64e-2b96982de704&quot;,&quot;properties&quot;:{&quot;noteIndex&quot;:0},&quot;isEdited&quot;:false,&quot;manualOverride&quot;:{&quot;isManuallyOverridden&quot;:false,&quot;citeprocText&quot;:&quot;(Babadi et al., 2022)&quot;,&quot;manualOverrideText&quot;:&quot;&quot;},&quot;citationTag&quot;:&quot;MENDELEY_CITATION_v3_eyJjaXRhdGlvbklEIjoiTUVOREVMRVlfQ0lUQVRJT05fY2M5ZmZkOTQtNTljMi00ZGM1LWI2NGUtMmI5Njk4MmRlNzA0IiwicHJvcGVydGllcyI6eyJub3RlSW5kZXgiOjB9LCJpc0VkaXRlZCI6ZmFsc2UsIm1hbnVhbE92ZXJyaWRlIjp7ImlzTWFudWFsbHlPdmVycmlkZGVuIjpmYWxzZSwiY2l0ZXByb2NUZXh0IjoiKEJhYmFkaSBldCBhbC4sIDIwMjIpIiwibWFudWFsT3ZlcnJpZGVUZXh0IjoiIn0sImNpdGF0aW9uSXRlbXMiOlt7ImlkIjoiZTI5Y2Y2OTQtZmU0NS0zMzJkLWE2MjgtOTc4ZDQ2NTI5MWNlIiwiaXRlbURhdGEiOnsidHlwZSI6ImFydGljbGUtam91cm5hbCIsImlkIjoiZTI5Y2Y2OTQtZmU0NS0zMzJkLWE2MjgtOTc4ZDQ2NTI5MWNlIiwidGl0bGUiOiJFbWVyZ2luZyB0ZWNobm9sb2dpZXMgZm9yIGJpb2RpZXNlbCBwcm9kdWN0aW9uOiBQcm9jZXNzZXMsIGNoYWxsZW5nZXMsIGFuZCBvcHBvcnR1bml0aWVzIiwiYXV0aG9yIjpbeyJmYW1pbHkiOiJCYWJhZGkiLCJnaXZlbiI6IkFybWFuIEFtYW5pIiwicGFyc2UtbmFtZXMiOmZhbHNlLCJkcm9wcGluZy1wYXJ0aWNsZSI6IiIsIm5vbi1kcm9wcGluZy1wYXJ0aWNsZSI6IiJ9LHsiZmFtaWx5IjoiUmFobWF0aSIsImdpdmVuIjoiU2hhaHJvb3oiLCJwYXJzZS1uYW1lcyI6ZmFsc2UsImRyb3BwaW5nLXBhcnRpY2xlIjoiIiwibm9uLWRyb3BwaW5nLXBhcnRpY2xlIjoiIn0seyJmYW1pbHkiOiJGYWtobGFlaSIsImdpdmVuIjoiUmFmaWVoIiwicGFyc2UtbmFtZXMiOmZhbHNlLCJkcm9wcGluZy1wYXJ0aWNsZSI6IiIsIm5vbi1kcm9wcGluZy1wYXJ0aWNsZSI6IiJ9LHsiZmFtaWx5IjoiQmFyYXRpIiwiZ2l2ZW4iOiJCYWhyYW0iLCJwYXJzZS1uYW1lcyI6ZmFsc2UsImRyb3BwaW5nLXBhcnRpY2xlIjoiIiwibm9uLWRyb3BwaW5nLXBhcnRpY2xlIjoiIn0seyJmYW1pbHkiOiJXYW5nIiwiZ2l2ZW4iOiJTaHVhbmciLCJwYXJzZS1uYW1lcyI6ZmFsc2UsImRyb3BwaW5nLXBhcnRpY2xlIjoiIiwibm9uLWRyb3BwaW5nLXBhcnRpY2xlIjoiIn0seyJmYW1pbHkiOiJEb2hlcnR5IiwiZ2l2ZW4iOiJXaWxsaWFtIiwicGFyc2UtbmFtZXMiOmZhbHNlLCJkcm9wcGluZy1wYXJ0aWNsZSI6IiIsIm5vbi1kcm9wcGluZy1wYXJ0aWNsZSI6IiJ9LHsiZmFtaWx5IjoiT3N0cmlrb3YiLCJnaXZlbiI6Iktvc3R5YSAoS2VuKSIsInBhcnNlLW5hbWVzIjpmYWxzZSwiZHJvcHBpbmctcGFydGljbGUiOiIiLCJub24tZHJvcHBpbmctcGFydGljbGUiOiIifV0sImNvbnRhaW5lci10aXRsZSI6IkJpb21hc3MgYW5kIEJpb2VuZXJneSIsImNvbnRhaW5lci10aXRsZS1zaG9ydCI6IkJpb21hc3MgQmlvZW5lcmd5IiwiRE9JIjoiMTAuMTAxNi9qLmJpb21iaW9lLjIwMjIuMTA2NTIxIiwiSVNTTiI6IjA5NjE5NTM0IiwiaXNzdWVkIjp7ImRhdGUtcGFydHMiOltbMjAyMiw4XV19LCJwYWdlIjoiMTA2NTIxIiwidm9sdW1lIjoiMTYzIn0sImlzVGVtcG9yYXJ5IjpmYWxzZX1dfQ==&quot;,&quot;citationItems&quot;:[{&quot;id&quot;:&quot;e29cf694-fe45-332d-a628-978d465291ce&quot;,&quot;itemData&quot;:{&quot;type&quot;:&quot;article-journal&quot;,&quot;id&quot;:&quot;e29cf694-fe45-332d-a628-978d465291ce&quot;,&quot;title&quot;:&quot;Emerging technologies for biodiesel production: Processes, challenges, and opportunities&quot;,&quot;author&quot;:[{&quot;family&quot;:&quot;Babadi&quot;,&quot;given&quot;:&quot;Arman Amani&quot;,&quot;parse-names&quot;:false,&quot;dropping-particle&quot;:&quot;&quot;,&quot;non-dropping-particle&quot;:&quot;&quot;},{&quot;family&quot;:&quot;Rahmati&quot;,&quot;given&quot;:&quot;Shahrooz&quot;,&quot;parse-names&quot;:false,&quot;dropping-particle&quot;:&quot;&quot;,&quot;non-dropping-particle&quot;:&quot;&quot;},{&quot;family&quot;:&quot;Fakhlaei&quot;,&quot;given&quot;:&quot;Rafieh&quot;,&quot;parse-names&quot;:false,&quot;dropping-particle&quot;:&quot;&quot;,&quot;non-dropping-particle&quot;:&quot;&quot;},{&quot;family&quot;:&quot;Barati&quot;,&quot;given&quot;:&quot;Bahram&quot;,&quot;parse-names&quot;:false,&quot;dropping-particle&quot;:&quot;&quot;,&quot;non-dropping-particle&quot;:&quot;&quot;},{&quot;family&quot;:&quot;Wang&quot;,&quot;given&quot;:&quot;Shuang&quot;,&quot;parse-names&quot;:false,&quot;dropping-particle&quot;:&quot;&quot;,&quot;non-dropping-particle&quot;:&quot;&quot;},{&quot;family&quot;:&quot;Doherty&quot;,&quot;given&quot;:&quot;William&quot;,&quot;parse-names&quot;:false,&quot;dropping-particle&quot;:&quot;&quot;,&quot;non-dropping-particle&quot;:&quot;&quot;},{&quot;family&quot;:&quot;Ostrikov&quot;,&quot;given&quot;:&quot;Kostya (Ken)&quot;,&quot;parse-names&quot;:false,&quot;dropping-particle&quot;:&quot;&quot;,&quot;non-dropping-particle&quot;:&quot;&quot;}],&quot;container-title&quot;:&quot;Biomass and Bioenergy&quot;,&quot;container-title-short&quot;:&quot;Biomass Bioenergy&quot;,&quot;DOI&quot;:&quot;10.1016/j.biombioe.2022.106521&quot;,&quot;ISSN&quot;:&quot;09619534&quot;,&quot;issued&quot;:{&quot;date-parts&quot;:[[2022,8]]},&quot;page&quot;:&quot;106521&quot;,&quot;volume&quot;:&quot;163&quot;},&quot;isTemporary&quot;:false}]},{&quot;citationID&quot;:&quot;MENDELEY_CITATION_f2c70e56-770e-4f93-9d8a-42de0c31ddc2&quot;,&quot;properties&quot;:{&quot;noteIndex&quot;:0},&quot;isEdited&quot;:false,&quot;manualOverride&quot;:{&quot;isManuallyOverridden&quot;:false,&quot;citeprocText&quot;:&quot;(Costa et al., 2019)&quot;,&quot;manualOverrideText&quot;:&quot;&quot;},&quot;citationTag&quot;:&quot;MENDELEY_CITATION_v3_eyJjaXRhdGlvbklEIjoiTUVOREVMRVlfQ0lUQVRJT05fZjJjNzBlNTYtNzcwZS00ZjkzLTlkOGEtNDJkZTBjMzFkZGMyIiwicHJvcGVydGllcyI6eyJub3RlSW5kZXgiOjB9LCJpc0VkaXRlZCI6ZmFsc2UsIm1hbnVhbE92ZXJyaWRlIjp7ImlzTWFudWFsbHlPdmVycmlkZGVuIjpmYWxzZSwiY2l0ZXByb2NUZXh0IjoiKENvc3RhIGV0IGFsLiwgMjAxOSkiLCJtYW51YWxPdmVycmlkZVRleHQiOiIifSwiY2l0YXRpb25JdGVtcyI6W3siaWQiOiI2NTUzOGJmZS1hZGE3LTNjYzAtOTA2Ny0zNDVkYjZkNmQ2ZTgiLCJpdGVtRGF0YSI6eyJ0eXBlIjoiYXJ0aWNsZS1qb3VybmFsIiwiaWQiOiI2NTUzOGJmZS1hZGE3LTNjYzAtOTA2Ny0zNDVkYjZkNmQ2ZTgiLCJ0aXRsZSI6IkEgc3R1ZHkgb24gcHJvZHVjdGlvbiBvZiBiaW9kaWVzZWwgZnJvbSB3YXN0ZSBmcnlpbmcgb2lsIiwiYXV0aG9yIjpbeyJmYW1pbHkiOiJDb3N0YSIsImdpdmVuIjoiSsOpc3NpY2EgUy5BLiIsInBhcnNlLW5hbWVzIjpmYWxzZSwiZHJvcHBpbmctcGFydGljbGUiOiIiLCJub24tZHJvcHBpbmctcGFydGljbGUiOiIifSx7ImZhbWlseSI6IkFyaXphIiwiZ2l2ZW4iOiJPc2NhciBKLkMuIiwicGFyc2UtbmFtZXMiOmZhbHNlLCJkcm9wcGluZy1wYXJ0aWNsZSI6IiIsIm5vbi1kcm9wcGluZy1wYXJ0aWNsZSI6IiJ9LHsiZmFtaWx5IjoiTGltYSIsImdpdmVuIjoiTHVjaWFuYSBCLiIsInBhcnNlLW5hbWVzIjpmYWxzZSwiZHJvcHBpbmctcGFydGljbGUiOiIiLCJub24tZHJvcHBpbmctcGFydGljbGUiOiIifV0sImNvbnRhaW5lci10aXRsZSI6IkNoZW1pY2FsIEVuZ2luZWVyaW5nIFRyYW5zYWN0aW9ucyIsImNvbnRhaW5lci10aXRsZS1zaG9ydCI6IkNoZW0gRW5nIFRyYW5zIiwiRE9JIjoiMTAuMzMwMy9DRVQxOTc0MDI3IiwiSVNTTiI6IjIyODM5MjE2IiwiaXNzdWVkIjp7ImRhdGUtcGFydHMiOltbMjAxOV1dfSwicGFnZSI6IjE1Ny0xNjIiLCJhYnN0cmFjdCI6IkJpb2RpZXNlbCBpcyBhIGhpZ2hseSBlZmZlY3RpdmUgZnVlbCB3aXRoIHRoZSBzYW1lIGVmZmljaWVuY3kgc3VjaCBhcyBkaWVzZWwgb2lsIGRlcml2YXRpdmUgb25seSBhY2NvbXBhbmllZCBieSBtb2RlcmF0ZSBlbmdpbmUgbW9kaWZpY2F0aW9ucy4gVGhpcyB0eXBlIG9mIGJpb2Z1ZWwgY2FuIGJlIG9idGFpbmVkIGZyb20gcmVuZXdhYmxlIHNvdXJjZXMgc3VjaCBhcyB2ZWdldGFibGUsIGFuaW1hbCBvciBmcnlpbmcgb2lscy4gSW4gdGhpcyBjb250ZXh0LCB3YXN0ZSBmcnlpbmcgb2lscyB0cmFuc2VzdGVyaWZpY2F0aW9uIHdhcyBzdHVkaWVkIHRvIG9idGFpbiB0aGUgbWF4aW11bSB2YWx1ZSBvZiBiaW9kaWVzZWwuIFRyYW5zZXN0ZXJpZmljYXRpb24gcmVhY3Rpb25zIHdlcmUgY2FycmllZCBvdXQgYmV0d2VlbiA3MCB0byA5MCBtaW4gdXNpbmcgd2FzdGUgZnJ5aW5nIG9pbHMgKFdGT3MpLCBtZXRoYW5vbCwgYW5kIHNvZGl1bSBoeWRyb3hpZGUgYXMgY2F0YWx5c3QuIEluIG9yZGVyIHRvIGRldGVybWluZSB0aGUgYmVzdCBjb25kaXRpb25zIGZvciBiaW9kaWVzZWwgcHJvZHVjdGlvbiwgYSBzZXJpZXMgb2YgZXhwZXJpbWVudHMgd2VyZSBjYXJyaWVkIG91dCwgdXNpbmcgY2F0YWx5c3QgcGVyY2VudCBhbmQgdGVtcGVyYXR1cmVzIGluIGEgcmFuZ2Ugb2YgMC4xNiB0byAxLjg0JSBhbmQgNDAgdG8gOTDCsEMsIHJlc3BlY3RpdmVseS4gVGhlIGhpZ2hlc3QgYmlvZGllc2VsIHByb2R1Y3Rpb24gd2FzIG9idGFpbmVkIHVzaW5nIGNhdGFseXN0IHBlcmNlbnQsIHRlbXBlcmF0dXJlIGFuZCByZWFjdGlvbiB0aW1lIG9mIDAuNSUsIDgwwrBDIGFuZCA5MCBtaW4sIHJlc3BlY3RpdmVseS4gQnkgc3RhdGlzdGljYWwgZXhwZXJpbWVudGFsIGRlc2lnbiB3YXMgcG9zc2libGUgdG8gZGV0ZXJtaW5lIGEgbWF0aGVtYXRpY2FsIG1vZGVsIHRvIHByZWRpY3QgdGhlIGJlc3Qgb3BlcmF0aW9uYWwgY29uZGl0aW9ucyB0byBtYXhpbWl6ZSBiaW9kaWVzZWwgcHJvZHVjdGlvbi4iLCJwdWJsaXNoZXIiOiJJdGFsaWFuIEFzc29jaWF0aW9uIG9mIENoZW1pY2FsIEVuZ2luZWVyaW5nIC0gQUlESUMiLCJ2b2x1bWUiOiI3NCJ9LCJpc1RlbXBvcmFyeSI6ZmFsc2V9XX0=&quot;,&quot;citationItems&quot;:[{&quot;id&quot;:&quot;65538bfe-ada7-3cc0-9067-345db6d6d6e8&quot;,&quot;itemData&quot;:{&quot;type&quot;:&quot;article-journal&quot;,&quot;id&quot;:&quot;65538bfe-ada7-3cc0-9067-345db6d6d6e8&quot;,&quot;title&quot;:&quot;A study on production of biodiesel from waste frying oil&quot;,&quot;author&quot;:[{&quot;family&quot;:&quot;Costa&quot;,&quot;given&quot;:&quot;Jéssica S.A.&quot;,&quot;parse-names&quot;:false,&quot;dropping-particle&quot;:&quot;&quot;,&quot;non-dropping-particle&quot;:&quot;&quot;},{&quot;family&quot;:&quot;Ariza&quot;,&quot;given&quot;:&quot;Oscar J.C.&quot;,&quot;parse-names&quot;:false,&quot;dropping-particle&quot;:&quot;&quot;,&quot;non-dropping-particle&quot;:&quot;&quot;},{&quot;family&quot;:&quot;Lima&quot;,&quot;given&quot;:&quot;Luciana B.&quot;,&quot;parse-names&quot;:false,&quot;dropping-particle&quot;:&quot;&quot;,&quot;non-dropping-particle&quot;:&quot;&quot;}],&quot;container-title&quot;:&quot;Chemical Engineering Transactions&quot;,&quot;container-title-short&quot;:&quot;Chem Eng Trans&quot;,&quot;DOI&quot;:&quot;10.3303/CET1974027&quot;,&quot;ISSN&quot;:&quot;22839216&quot;,&quot;issued&quot;:{&quot;date-parts&quot;:[[2019]]},&quot;page&quot;:&quot;157-162&quot;,&quot;abstract&quot;:&quot;Biodiesel is a highly effective fuel with the same efficiency such as diesel oil derivative only accompanied by moderate engine modifications. This type of biofuel can be obtained from renewable sources such as vegetable, animal or frying oils. In this context, waste frying oils transesterification was studied to obtain the maximum value of biodiesel. Transesterification reactions were carried out between 70 to 90 min using waste frying oils (WFOs), methanol, and sodium hydroxide as catalyst. In order to determine the best conditions for biodiesel production, a series of experiments were carried out, using catalyst percent and temperatures in a range of 0.16 to 1.84% and 40 to 90°C, respectively. The highest biodiesel production was obtained using catalyst percent, temperature and reaction time of 0.5%, 80°C and 90 min, respectively. By statistical experimental design was possible to determine a mathematical model to predict the best operational conditions to maximize biodiesel production.&quot;,&quot;publisher&quot;:&quot;Italian Association of Chemical Engineering - AIDIC&quot;,&quot;volume&quot;:&quot;74&quot;},&quot;isTemporary&quot;:false}]},{&quot;citationID&quot;:&quot;MENDELEY_CITATION_d3382525-b490-45f8-b35b-312003843441&quot;,&quot;properties&quot;:{&quot;noteIndex&quot;:0,&quot;mode&quot;:&quot;composite&quot;},&quot;isEdited&quot;:false,&quot;manualOverride&quot;:{&quot;isManuallyOverridden&quot;:false,&quot;citeprocText&quot;:&quot;Khan et al. (2022)&quot;,&quot;manualOverrideText&quot;:&quot;&quot;},&quot;citationTag&quot;:&quot;MENDELEY_CITATION_v3_eyJjaXRhdGlvbklEIjoiTUVOREVMRVlfQ0lUQVRJT05fZDMzODI1MjUtYjQ5MC00NWY4LWIzNWItMzEyMDAzODQzNDQxIiwicHJvcGVydGllcyI6eyJub3RlSW5kZXgiOjAsIm1vZGUiOiJjb21wb3NpdGUifSwiaXNFZGl0ZWQiOmZhbHNlLCJtYW51YWxPdmVycmlkZSI6eyJpc01hbnVhbGx5T3ZlcnJpZGRlbiI6ZmFsc2UsImNpdGVwcm9jVGV4dCI6IktoYW4gZXQgYWwuICgyMDIyKSIsIm1hbnVhbE92ZXJyaWRlVGV4dCI6IiJ9LCJjaXRhdGlvbkl0ZW1zIjpbeyJkaXNwbGF5QXMiOiJjb21wb3NpdGUiLCJsYWJlbCI6InBhZ2UiLCJpZCI6IjMzMzQ0MTVhLTk1MzEtMzc0Ny1hZDc4LTE5NzYwZWExNTg0YiIsIml0ZW1EYXRhIjp7InR5cGUiOiJhcnRpY2xlLWpvdXJuYWwiLCJpZCI6IjMzMzQ0MTVhLTk1MzEtMzc0Ny1hZDc4LTE5NzYwZWExNTg0YiIsInRpdGxlIjoiQSBoeWRyb2R5bmFtaWMgY2F2aXRhdGlvbi1hc3Npc3RlZCBzeXN0ZW0gZm9yIG9wdGltaXphdGlvbiBvZiBiaW9kaWVzZWwgcHJvZHVjdGlvbiBmcm9tIGdyZWVuIG1pY3JvYWxnYWUgb2lsIHVzaW5nIGEgZ2VuZXRpYyBhbGdvcml0aG0gYW5kIHJlc3BvbnNlIHN1cmZhY2UgbWV0aG9kb2xvZ3kgYXBwcm9hY2giLCJhdXRob3IiOlt7ImZhbWlseSI6IktoYW4iLCJnaXZlbiI6IlRhaGlyIEFsaSIsInBhcnNlLW5hbWVzIjpmYWxzZSwiZHJvcHBpbmctcGFydGljbGUiOiIiLCJub24tZHJvcHBpbmctcGFydGljbGUiOiIifSx7ImZhbWlseSI6IktoYW4iLCJnaXZlbiI6IlRhc21lZW0gQWhtYWQiLCJwYXJzZS1uYW1lcyI6ZmFsc2UsImRyb3BwaW5nLXBhcnRpY2xlIjoiIiwibm9uLWRyb3BwaW5nLXBhcnRpY2xlIjoiIn0seyJmYW1pbHkiOiJLdW1hciBZYWRhdiIsImdpdmVuIjoiQXNob2siLCJwYXJzZS1uYW1lcyI6ZmFsc2UsImRyb3BwaW5nLXBhcnRpY2xlIjoiIiwibm9uLWRyb3BwaW5nLXBhcnRpY2xlIjoiIn1dLCJjb250YWluZXItdGl0bGUiOiJFbnZpcm9ubWVudGFsIFNjaWVuY2UgYW5kIFBvbGx1dGlvbiBSZXNlYXJjaCIsIkRPSSI6IjEwLjEwMDcvczExMzU2LTAyMi0yMDQ3NC13IiwiSVNTTiI6IjA5NDQtMTM0NCIsImlzc3VlZCI6eyJkYXRlLXBhcnRzIjpbWzIwMjIsNywzXV19LCJwYWdlIjoiNDk0NjUtNDk0NzciLCJpc3N1ZSI6IjMyIiwidm9sdW1lIjoiMjkiLCJjb250YWluZXItdGl0bGUtc2hvcnQiOiIifSwiaXNUZW1wb3JhcnkiOmZhbHNlLCJzdXBwcmVzcy1hdXRob3IiOmZhbHNlLCJjb21wb3NpdGUiOnRydWUsImF1dGhvci1vbmx5IjpmYWxzZX1dfQ==&quot;,&quot;citationItems&quot;:[{&quot;displayAs&quot;:&quot;composite&quot;,&quot;label&quot;:&quot;page&quot;,&quot;id&quot;:&quot;3334415a-9531-3747-ad78-19760ea1584b&quot;,&quot;itemData&quot;:{&quot;type&quot;:&quot;article-journal&quot;,&quot;id&quot;:&quot;3334415a-9531-3747-ad78-19760ea1584b&quot;,&quot;title&quot;:&quot;A hydrodynamic cavitation-assisted system for optimization of biodiesel production from green microalgae oil using a genetic algorithm and response surface methodology approach&quot;,&quot;author&quot;:[{&quot;family&quot;:&quot;Khan&quot;,&quot;given&quot;:&quot;Tahir Ali&quot;,&quot;parse-names&quot;:false,&quot;dropping-particle&quot;:&quot;&quot;,&quot;non-dropping-particle&quot;:&quot;&quot;},{&quot;family&quot;:&quot;Khan&quot;,&quot;given&quot;:&quot;Tasmeem Ahmad&quot;,&quot;parse-names&quot;:false,&quot;dropping-particle&quot;:&quot;&quot;,&quot;non-dropping-particle&quot;:&quot;&quot;},{&quot;family&quot;:&quot;Kumar Yadav&quot;,&quot;given&quot;:&quot;Ashok&quot;,&quot;parse-names&quot;:false,&quot;dropping-particle&quot;:&quot;&quot;,&quot;non-dropping-particle&quot;:&quot;&quot;}],&quot;container-title&quot;:&quot;Environmental Science and Pollution Research&quot;,&quot;DOI&quot;:&quot;10.1007/s11356-022-20474-w&quot;,&quot;ISSN&quot;:&quot;0944-1344&quot;,&quot;issued&quot;:{&quot;date-parts&quot;:[[2022,7,3]]},&quot;page&quot;:&quot;49465-49477&quot;,&quot;issue&quot;:&quot;32&quot;,&quot;volume&quot;:&quot;29&quot;,&quot;container-title-short&quot;:&quot;&quot;},&quot;isTemporary&quot;:false,&quot;suppress-author&quot;:false,&quot;composite&quot;:true,&quot;author-only&quot;:false}]},{&quot;citationID&quot;:&quot;MENDELEY_CITATION_a751d735-8284-4351-878c-83846d773c23&quot;,&quot;properties&quot;:{&quot;noteIndex&quot;:0,&quot;mode&quot;:&quot;composite&quot;},&quot;isEdited&quot;:false,&quot;manualOverride&quot;:{&quot;isManuallyOverridden&quot;:false,&quot;citeprocText&quot;:&quot;Singh et al. (2022)&quot;,&quot;manualOverrideText&quot;:&quot;&quot;},&quot;citationTag&quot;:&quot;MENDELEY_CITATION_v3_eyJjaXRhdGlvbklEIjoiTUVOREVMRVlfQ0lUQVRJT05fYTc1MWQ3MzUtODI4NC00MzUxLTg3OGMtODM4NDZkNzczYzIzIiwicHJvcGVydGllcyI6eyJub3RlSW5kZXgiOjAsIm1vZGUiOiJjb21wb3NpdGUifSwiaXNFZGl0ZWQiOmZhbHNlLCJtYW51YWxPdmVycmlkZSI6eyJpc01hbnVhbGx5T3ZlcnJpZGRlbiI6ZmFsc2UsImNpdGVwcm9jVGV4dCI6IlNpbmdoIGV0IGFsLiAoMjAyMikiLCJtYW51YWxPdmVycmlkZVRleHQiOiIifSwiY2l0YXRpb25JdGVtcyI6W3siZGlzcGxheUFzIjoiY29tcG9zaXRlIiwibGFiZWwiOiJwYWdlIiwiaWQiOiIyMDI4NjVjNy05YzM1LTMzMjktYjQwYS1kZTQ4MGRjZjJmNDQiLCJpdGVtRGF0YSI6eyJ0eXBlIjoiYXJ0aWNsZS1qb3VybmFsIiwiaWQiOiIyMDI4NjVjNy05YzM1LTMzMjktYjQwYS1kZTQ4MGRjZjJmNDQiLCJ0aXRsZSI6Ik9wdGltaXphdGlvbiBvZiBiaW9kaWVzZWwgc3ludGhlc2lzIGZyb20gSm9qb2JhIG9pbCB2aWEgc3VwZXJjcml0aWNhbCBtZXRoYW5vbDogQSByZXNwb25zZSBzdXJmYWNlIG1ldGhvZG9sb2d5IGFwcHJvYWNoIGNvdXBsZWQgd2l0aCBnZW5ldGljIGFsZ29yaXRobSIsImF1dGhvciI6W3siZmFtaWx5IjoiU2luZ2giLCJnaXZlbiI6Ik5pc2hhbnQgS3VtYXIiLCJwYXJzZS1uYW1lcyI6ZmFsc2UsImRyb3BwaW5nLXBhcnRpY2xlIjoiIiwibm9uLWRyb3BwaW5nLXBhcnRpY2xlIjoiIn0seyJmYW1pbHkiOiJTaW5naCIsImdpdmVuIjoiWWFzaHZpciIsInBhcnNlLW5hbWVzIjpmYWxzZSwiZHJvcHBpbmctcGFydGljbGUiOiIiLCJub24tZHJvcHBpbmctcGFydGljbGUiOiIifSx7ImZhbWlseSI6IlNoYXJtYSIsImdpdmVuIjoiQWJoaXNoZWsiLCJwYXJzZS1uYW1lcyI6ZmFsc2UsImRyb3BwaW5nLXBhcnRpY2xlIjoiIiwibm9uLWRyb3BwaW5nLXBhcnRpY2xlIjoiIn1dLCJjb250YWluZXItdGl0bGUiOiJCaW9tYXNzIGFuZCBCaW9lbmVyZ3kiLCJjb250YWluZXItdGl0bGUtc2hvcnQiOiJCaW9tYXNzIEJpb2VuZXJneSIsIkRPSSI6IjEwLjEwMTYvai5iaW9tYmlvZS4yMDIxLjEwNjMzMiIsIklTU04iOiIwOTYxOTUzNCIsImlzc3VlZCI6eyJkYXRlLXBhcnRzIjpbWzIwMjIsMV1dfSwicGFnZSI6IjEwNjMzMiIsInZvbHVtZSI6IjE1NiJ9LCJpc1RlbXBvcmFyeSI6ZmFsc2UsInN1cHByZXNzLWF1dGhvciI6ZmFsc2UsImNvbXBvc2l0ZSI6dHJ1ZSwiYXV0aG9yLW9ubHkiOmZhbHNlfV19&quot;,&quot;citationItems&quot;:[{&quot;displayAs&quot;:&quot;composite&quot;,&quot;label&quot;:&quot;page&quot;,&quot;id&quot;:&quot;202865c7-9c35-3329-b40a-de480dcf2f44&quot;,&quot;itemData&quot;:{&quot;type&quot;:&quot;article-journal&quot;,&quot;id&quot;:&quot;202865c7-9c35-3329-b40a-de480dcf2f44&quot;,&quot;title&quot;:&quot;Optimization of biodiesel synthesis from Jojoba oil via supercritical methanol: A response surface methodology approach coupled with genetic algorithm&quot;,&quot;author&quot;:[{&quot;family&quot;:&quot;Singh&quot;,&quot;given&quot;:&quot;Nishant Kumar&quot;,&quot;parse-names&quot;:false,&quot;dropping-particle&quot;:&quot;&quot;,&quot;non-dropping-particle&quot;:&quot;&quot;},{&quot;family&quot;:&quot;Singh&quot;,&quot;given&quot;:&quot;Yashvir&quot;,&quot;parse-names&quot;:false,&quot;dropping-particle&quot;:&quot;&quot;,&quot;non-dropping-particle&quot;:&quot;&quot;},{&quot;family&quot;:&quot;Sharma&quot;,&quot;given&quot;:&quot;Abhishek&quot;,&quot;parse-names&quot;:false,&quot;dropping-particle&quot;:&quot;&quot;,&quot;non-dropping-particle&quot;:&quot;&quot;}],&quot;container-title&quot;:&quot;Biomass and Bioenergy&quot;,&quot;container-title-short&quot;:&quot;Biomass Bioenergy&quot;,&quot;DOI&quot;:&quot;10.1016/j.biombioe.2021.106332&quot;,&quot;ISSN&quot;:&quot;09619534&quot;,&quot;issued&quot;:{&quot;date-parts&quot;:[[2022,1]]},&quot;page&quot;:&quot;106332&quot;,&quot;volume&quot;:&quot;156&quot;},&quot;isTemporary&quot;:false,&quot;suppress-author&quot;:false,&quot;composite&quot;:true,&quot;author-only&quot;:false}]},{&quot;citationID&quot;:&quot;MENDELEY_CITATION_2e010e91-5115-4549-a87f-526da635987a&quot;,&quot;properties&quot;:{&quot;noteIndex&quot;:0},&quot;isEdited&quot;:false,&quot;manualOverride&quot;:{&quot;isManuallyOverridden&quot;:false,&quot;citeprocText&quot;:&quot;(Gonçalves et al., 2020)&quot;,&quot;manualOverrideText&quot;:&quot;&quot;},&quot;citationTag&quot;:&quot;MENDELEY_CITATION_v3_eyJjaXRhdGlvbklEIjoiTUVOREVMRVlfQ0lUQVRJT05fMmUwMTBlOTEtNTExNS00NTQ5LWE4N2YtNTI2ZGE2MzU5ODdhIiwicHJvcGVydGllcyI6eyJub3RlSW5kZXgiOjB9LCJpc0VkaXRlZCI6ZmFsc2UsIm1hbnVhbE92ZXJyaWRlIjp7ImlzTWFudWFsbHlPdmVycmlkZGVuIjpmYWxzZSwiY2l0ZXByb2NUZXh0IjoiKEdvbsOnYWx2ZXMgZXQgYWwuLCAyMDIwKSIsIm1hbnVhbE92ZXJyaWRlVGV4dCI6IiJ9LCJjaXRhdGlvbkl0ZW1zIjpbeyJpZCI6ImI4NmE4YzEzLTJhMDAtM2E1YS1iZTMzLTZmOTA1ODE2OTQ1OSIsIml0ZW1EYXRhIjp7InR5cGUiOiJhcnRpY2xlLWpvdXJuYWwiLCJpZCI6ImI4NmE4YzEzLTJhMDAtM2E1YS1iZTMzLTZmOTA1ODE2OTQ1OSIsInRpdGxlIjoiTXVsdGktb2JqZWN0aXZlIG9wdGltaXphdGlvbiBvZiBhIGJpb2RpZXNlbCBwcm9kdWN0aW9uIHByb2Nlc3MgdXNpbmcgcHJvY2VzcyBzaW11bGF0aW9uIiwiYXV0aG9yIjpbeyJmYW1pbHkiOiJHb27Dp2FsdmVzIiwiZ2l2ZW4iOiJQYXVsYSBDaXJpYmVsaSIsInBhcnNlLW5hbWVzIjpmYWxzZSwiZHJvcHBpbmctcGFydGljbGUiOiIiLCJub24tZHJvcHBpbmctcGFydGljbGUiOiIifSx7ImZhbWlseSI6Ik1vbnRlaXJvIiwiZ2l2ZW4iOiJMdWNpYW5lIFBpbWVudGVsIENvc3RhIiwicGFyc2UtbmFtZXMiOmZhbHNlLCJkcm9wcGluZy1wYXJ0aWNsZSI6IiIsIm5vbi1kcm9wcGluZy1wYXJ0aWNsZSI6IiJ9LHsiZmFtaWx5IjoiU2FudG9zIiwiZ2l2ZW4iOiJMaXphbmRybyBkZSBTb3VzYSIsInBhcnNlLW5hbWVzIjpmYWxzZSwiZHJvcHBpbmctcGFydGljbGUiOiIiLCJub24tZHJvcHBpbmctcGFydGljbGUiOiIifV0sImNvbnRhaW5lci10aXRsZSI6IkpvdXJuYWwgb2YgQ2xlYW5lciBQcm9kdWN0aW9uIiwiY29udGFpbmVyLXRpdGxlLXNob3J0IjoiSiBDbGVhbiBQcm9kIiwiRE9JIjoiMTAuMTAxNi9qLmpjbGVwcm8uMjAyMC4xMjIzMjIiLCJJU1NOIjoiMDk1OTY1MjYiLCJpc3N1ZWQiOnsiZGF0ZS1wYXJ0cyI6W1syMDIwLDEwXV19LCJwYWdlIjoiMTIyMzIyIiwidm9sdW1lIjoiMjcwIn0sImlzVGVtcG9yYXJ5IjpmYWxzZX1dfQ==&quot;,&quot;citationItems&quot;:[{&quot;id&quot;:&quot;b86a8c13-2a00-3a5a-be33-6f9058169459&quot;,&quot;itemData&quot;:{&quot;type&quot;:&quot;article-journal&quot;,&quot;id&quot;:&quot;b86a8c13-2a00-3a5a-be33-6f9058169459&quot;,&quot;title&quot;:&quot;Multi-objective optimization of a biodiesel production process using process simulation&quot;,&quot;author&quot;:[{&quot;family&quot;:&quot;Gonçalves&quot;,&quot;given&quot;:&quot;Paula Ciribeli&quot;,&quot;parse-names&quot;:false,&quot;dropping-particle&quot;:&quot;&quot;,&quot;non-dropping-particle&quot;:&quot;&quot;},{&quot;family&quot;:&quot;Monteiro&quot;,&quot;given&quot;:&quot;Luciane Pimentel Costa&quot;,&quot;parse-names&quot;:false,&quot;dropping-particle&quot;:&quot;&quot;,&quot;non-dropping-particle&quot;:&quot;&quot;},{&quot;family&quot;:&quot;Santos&quot;,&quot;given&quot;:&quot;Lizandro de Sousa&quot;,&quot;parse-names&quot;:false,&quot;dropping-particle&quot;:&quot;&quot;,&quot;non-dropping-particle&quot;:&quot;&quot;}],&quot;container-title&quot;:&quot;Journal of Cleaner Production&quot;,&quot;container-title-short&quot;:&quot;J Clean Prod&quot;,&quot;DOI&quot;:&quot;10.1016/j.jclepro.2020.122322&quot;,&quot;ISSN&quot;:&quot;09596526&quot;,&quot;issued&quot;:{&quot;date-parts&quot;:[[2020,10]]},&quot;page&quot;:&quot;122322&quot;,&quot;volume&quot;:&quot;270&quot;},&quot;isTemporary&quot;:false}]},{&quot;citationID&quot;:&quot;MENDELEY_CITATION_e3252c33-463b-40a4-bea2-b46e015e7d3b&quot;,&quot;properties&quot;:{&quot;noteIndex&quot;:0,&quot;mode&quot;:&quot;composite&quot;},&quot;isEdited&quot;:false,&quot;manualOverride&quot;:{&quot;isManuallyOverridden&quot;:false,&quot;citeprocText&quot;:&quot;Aghbashlo et al. (2018)&quot;,&quot;manualOverrideText&quot;:&quot;&quot;},&quot;citationTag&quot;:&quot;MENDELEY_CITATION_v3_eyJjaXRhdGlvbklEIjoiTUVOREVMRVlfQ0lUQVRJT05fZTMyNTJjMzMtNDYzYi00MGE0LWJlYTItYjQ2ZTAxNWU3ZDNiIiwicHJvcGVydGllcyI6eyJub3RlSW5kZXgiOjAsIm1vZGUiOiJjb21wb3NpdGUifSwiaXNFZGl0ZWQiOmZhbHNlLCJtYW51YWxPdmVycmlkZSI6eyJpc01hbnVhbGx5T3ZlcnJpZGRlbiI6ZmFsc2UsImNpdGVwcm9jVGV4dCI6IkFnaGJhc2hsbyBldCBhbC4gKDIwMTgpIiwibWFudWFsT3ZlcnJpZGVUZXh0IjoiIn0sImNpdGF0aW9uSXRlbXMiOlt7ImRpc3BsYXlBcyI6ImNvbXBvc2l0ZSIsImxhYmVsIjoicGFnZSIsImlkIjoiMDRlNzhjZTItMmMwMC0zM2E0LTg1MDItMGYzY2M3NTFhN2VjIiwiaXRlbURhdGEiOnsidHlwZSI6ImFydGljbGUtam91cm5hbCIsImlkIjoiMDRlNzhjZTItMmMwMC0zM2E0LTg1MDItMGYzY2M3NTFhN2VjIiwidGl0bGUiOiJPbiB0aGUgZXhlcmdvZWNvbm9taWMgYW5kIGV4ZXJnb2Vudmlyb25tZW50YWwgZXZhbHVhdGlvbiBhbmQgb3B0aW1pemF0aW9uIG9mIGJpb2RpZXNlbCBzeW50aGVzaXMgZnJvbSB3YXN0ZSBjb29raW5nIG9pbCAoV0NPKSB1c2luZyBhIGxvdyBwb3dlciwgaGlnaCBmcmVxdWVuY3kgdWx0cmFzb25pYyByZWFjdG9yIiwiYXV0aG9yIjpbeyJmYW1pbHkiOiJBZ2hiYXNobG8iLCJnaXZlbiI6Ik1vcnRhemEiLCJwYXJzZS1uYW1lcyI6ZmFsc2UsImRyb3BwaW5nLXBhcnRpY2xlIjoiIiwibm9uLWRyb3BwaW5nLXBhcnRpY2xlIjoiIn0seyJmYW1pbHkiOiJUYWJhdGFiYWVpIiwiZ2l2ZW4iOiJNZWlzYW0iLCJwYXJzZS1uYW1lcyI6ZmFsc2UsImRyb3BwaW5nLXBhcnRpY2xlIjoiIiwibm9uLWRyb3BwaW5nLXBhcnRpY2xlIjoiIn0seyJmYW1pbHkiOiJIb3NzZWlucG91ciIsImdpdmVuIjoiU29sZWltYW4iLCJwYXJzZS1uYW1lcyI6ZmFsc2UsImRyb3BwaW5nLXBhcnRpY2xlIjoiIiwibm9uLWRyb3BwaW5nLXBhcnRpY2xlIjoiIn1dLCJjb250YWluZXItdGl0bGUiOiJFbmVyZ3kgQ29udmVyc2lvbiBhbmQgTWFuYWdlbWVudCIsImNvbnRhaW5lci10aXRsZS1zaG9ydCI6IkVuZXJneSBDb252ZXJzIE1hbmFnIiwiRE9JIjoiMTAuMTAxNi9qLmVuY29ubWFuLjIwMTguMDIuMDg2IiwiSVNTTiI6IjAxOTY4OTA0IiwiaXNzdWVkIjp7ImRhdGUtcGFydHMiOltbMjAxOCw1XV19LCJwYWdlIjoiMzg1LTM5OCIsInZvbHVtZSI6IjE2NCJ9LCJpc1RlbXBvcmFyeSI6ZmFsc2UsInN1cHByZXNzLWF1dGhvciI6ZmFsc2UsImNvbXBvc2l0ZSI6dHJ1ZSwiYXV0aG9yLW9ubHkiOmZhbHNlfV19&quot;,&quot;citationItems&quot;:[{&quot;displayAs&quot;:&quot;composite&quot;,&quot;label&quot;:&quot;page&quot;,&quot;id&quot;:&quot;04e78ce2-2c00-33a4-8502-0f3cc751a7ec&quot;,&quot;itemData&quot;:{&quot;type&quot;:&quot;article-journal&quot;,&quot;id&quot;:&quot;04e78ce2-2c00-33a4-8502-0f3cc751a7ec&quot;,&quot;title&quot;:&quot;On the exergoeconomic and exergoenvironmental evaluation and optimization of biodiesel synthesis from waste cooking oil (WCO) using a low power, high frequency ultrasonic reactor&quot;,&quot;author&quot;:[{&quot;family&quot;:&quot;Aghbashlo&quot;,&quot;given&quot;:&quot;Mortaza&quot;,&quot;parse-names&quot;:false,&quot;dropping-particle&quot;:&quot;&quot;,&quot;non-dropping-particle&quot;:&quot;&quot;},{&quot;family&quot;:&quot;Tabatabaei&quot;,&quot;given&quot;:&quot;Meisam&quot;,&quot;parse-names&quot;:false,&quot;dropping-particle&quot;:&quot;&quot;,&quot;non-dropping-particle&quot;:&quot;&quot;},{&quot;family&quot;:&quot;Hosseinpour&quot;,&quot;given&quot;:&quot;Soleiman&quot;,&quot;parse-names&quot;:false,&quot;dropping-particle&quot;:&quot;&quot;,&quot;non-dropping-particle&quot;:&quot;&quot;}],&quot;container-title&quot;:&quot;Energy Conversion and Management&quot;,&quot;container-title-short&quot;:&quot;Energy Convers Manag&quot;,&quot;DOI&quot;:&quot;10.1016/j.enconman.2018.02.086&quot;,&quot;ISSN&quot;:&quot;01968904&quot;,&quot;issued&quot;:{&quot;date-parts&quot;:[[2018,5]]},&quot;page&quot;:&quot;385-398&quot;,&quot;volume&quot;:&quot;164&quot;},&quot;isTemporary&quot;:false,&quot;suppress-author&quot;:false,&quot;composite&quot;:true,&quot;author-only&quot;:false}]},{&quot;citationID&quot;:&quot;MENDELEY_CITATION_1987626e-6f79-4552-9b15-906e66e4abdf&quot;,&quot;properties&quot;:{&quot;noteIndex&quot;:0,&quot;mode&quot;:&quot;composite&quot;},&quot;isEdited&quot;:false,&quot;manualOverride&quot;:{&quot;isManuallyOverridden&quot;:false,&quot;citeprocText&quot;:&quot;Barcia-Quimi et al. (2023)&quot;,&quot;manualOverrideText&quot;:&quot;&quot;},&quot;citationTag&quot;:&quot;MENDELEY_CITATION_v3_eyJjaXRhdGlvbklEIjoiTUVOREVMRVlfQ0lUQVRJT05fMTk4NzYyNmUtNmY3OS00NTUyLTliMTUtOTA2ZTY2ZTRhYmRmIiwicHJvcGVydGllcyI6eyJub3RlSW5kZXgiOjAsIm1vZGUiOiJjb21wb3NpdGUifSwiaXNFZGl0ZWQiOmZhbHNlLCJtYW51YWxPdmVycmlkZSI6eyJpc01hbnVhbGx5T3ZlcnJpZGRlbiI6ZmFsc2UsImNpdGVwcm9jVGV4dCI6IkJhcmNpYS1RdWltaSBldCBhbC4gKDIwMjMpIiwibWFudWFsT3ZlcnJpZGVUZXh0IjoiIn0sImNpdGF0aW9uSXRlbXMiOlt7ImRpc3BsYXlBcyI6ImNvbXBvc2l0ZSIsImxhYmVsIjoicGFnZSIsImlkIjoiY2ZlODg2NGUtYWVmYS0zNGQ1LWFjMmMtNDMyMmExMGRjODVjIiwiaXRlbURhdGEiOnsidHlwZSI6ImFydGljbGUtam91cm5hbCIsImlkIjoiY2ZlODg2NGUtYWVmYS0zNGQ1LWFjMmMtNDMyMmExMGRjODVjIiwidGl0bGUiOiJEZXNpZ24gb2YgYSBzdXN0YWluYWJsZSBiaW9kaWVzZWwgcHJvZHVjdGlvbiBwcm9jZXNzIGJ5IGEgbXVsdGktb2JqZWN0aXZlIG9wdGltaXphdGlvbiIsImF1dGhvciI6W3siZmFtaWx5IjoiQmFyY2lhLVF1aW1pIiwiZ2l2ZW4iOiJBLkYuIiwicGFyc2UtbmFtZXMiOmZhbHNlLCJkcm9wcGluZy1wYXJ0aWNsZSI6IiIsIm5vbi1kcm9wcGluZy1wYXJ0aWNsZSI6IiJ9LHsiZmFtaWx5IjoiUmlzY28tQnJhdm8iLCJnaXZlbiI6IkEuIiwicGFyc2UtbmFtZXMiOmZhbHNlLCJkcm9wcGluZy1wYXJ0aWNsZSI6IiIsIm5vbi1kcm9wcGluZy1wYXJ0aWNsZSI6IiJ9LHsiZmFtaWx5IjoiQWxjaXZhci1Fc3Bpbm96YSIsImdpdmVuIjoiSy4iLCJwYXJzZS1uYW1lcyI6ZmFsc2UsImRyb3BwaW5nLXBhcnRpY2xlIjoiIiwibm9uLWRyb3BwaW5nLXBhcnRpY2xlIjoiIn0seyJmYW1pbHkiOiJUaW5vY28tQ2FpY2VkbyIsImdpdmVuIjoiRC5MLiIsInBhcnNlLW5hbWVzIjpmYWxzZSwiZHJvcHBpbmctcGFydGljbGUiOiIiLCJub24tZHJvcHBpbmctcGFydGljbGUiOiIifV0sImNvbnRhaW5lci10aXRsZSI6IkNvbXB1dGVyIEFpZGVkIENoZW1pY2FsIEVuZ2luZWVyaW5nIiwiRE9JIjoiMTAuMTAxNi9COTc4LTAtNDQzLTE1Mjc0LTAuNTAwODMtNCIsIlVSTCI6Imh0dHBzOi8vbGlua2luZ2h1Yi5lbHNldmllci5jb20vcmV0cmlldmUvcGlpL0I5NzgwNDQzMTUyNzQwNTAwODM0IiwiaXNzdWVkIjp7ImRhdGUtcGFydHMiOltbMjAyM11dfSwicGFnZSI6IjUxOS01MjQiLCJ2b2x1bWUiOiI1MiIsImNvbnRhaW5lci10aXRsZS1zaG9ydCI6IiJ9LCJpc1RlbXBvcmFyeSI6ZmFsc2UsInN1cHByZXNzLWF1dGhvciI6ZmFsc2UsImNvbXBvc2l0ZSI6dHJ1ZSwiYXV0aG9yLW9ubHkiOmZhbHNlfV19&quot;,&quot;citationItems&quot;:[{&quot;displayAs&quot;:&quot;composite&quot;,&quot;label&quot;:&quot;page&quot;,&quot;id&quot;:&quot;cfe8864e-aefa-34d5-ac2c-4322a10dc85c&quot;,&quot;itemData&quot;:{&quot;type&quot;:&quot;article-journal&quot;,&quot;id&quot;:&quot;cfe8864e-aefa-34d5-ac2c-4322a10dc85c&quot;,&quot;title&quot;:&quot;Design of a sustainable biodiesel production process by a multi-objective optimization&quot;,&quot;author&quot;:[{&quot;family&quot;:&quot;Barcia-Quimi&quot;,&quot;given&quot;:&quot;A.F.&quot;,&quot;parse-names&quot;:false,&quot;dropping-particle&quot;:&quot;&quot;,&quot;non-dropping-particle&quot;:&quot;&quot;},{&quot;family&quot;:&quot;Risco-Bravo&quot;,&quot;given&quot;:&quot;A.&quot;,&quot;parse-names&quot;:false,&quot;dropping-particle&quot;:&quot;&quot;,&quot;non-dropping-particle&quot;:&quot;&quot;},{&quot;family&quot;:&quot;Alcivar-Espinoza&quot;,&quot;given&quot;:&quot;K.&quot;,&quot;parse-names&quot;:false,&quot;dropping-particle&quot;:&quot;&quot;,&quot;non-dropping-particle&quot;:&quot;&quot;},{&quot;family&quot;:&quot;Tinoco-Caicedo&quot;,&quot;given&quot;:&quot;D.L.&quot;,&quot;parse-names&quot;:false,&quot;dropping-particle&quot;:&quot;&quot;,&quot;non-dropping-particle&quot;:&quot;&quot;}],&quot;container-title&quot;:&quot;Computer Aided Chemical Engineering&quot;,&quot;DOI&quot;:&quot;10.1016/B978-0-443-15274-0.50083-4&quot;,&quot;URL&quot;:&quot;https://linkinghub.elsevier.com/retrieve/pii/B9780443152740500834&quot;,&quot;issued&quot;:{&quot;date-parts&quot;:[[2023]]},&quot;page&quot;:&quot;519-524&quot;,&quot;volume&quot;:&quot;52&quot;,&quot;container-title-short&quot;:&quot;&quot;},&quot;isTemporary&quot;:false,&quot;suppress-author&quot;:false,&quot;composite&quot;:true,&quot;author-only&quot;:false}]},{&quot;citationID&quot;:&quot;MENDELEY_CITATION_4eaa30ea-f6ae-4596-8ad8-dc385087656b&quot;,&quot;properties&quot;:{&quot;noteIndex&quot;:0,&quot;mode&quot;:&quot;composite&quot;},&quot;isEdited&quot;:false,&quot;manualOverride&quot;:{&quot;isManuallyOverridden&quot;:false,&quot;citeprocText&quot;:&quot;Barcia-Quimi et al. (2023)&quot;,&quot;manualOverrideText&quot;:&quot;&quot;},&quot;citationTag&quot;:&quot;MENDELEY_CITATION_v3_eyJjaXRhdGlvbklEIjoiTUVOREVMRVlfQ0lUQVRJT05fNGVhYTMwZWEtZjZhZS00NTk2LThhZDgtZGMzODUwODc2NTZiIiwicHJvcGVydGllcyI6eyJub3RlSW5kZXgiOjAsIm1vZGUiOiJjb21wb3NpdGUifSwiaXNFZGl0ZWQiOmZhbHNlLCJtYW51YWxPdmVycmlkZSI6eyJpc01hbnVhbGx5T3ZlcnJpZGRlbiI6ZmFsc2UsImNpdGVwcm9jVGV4dCI6IkJhcmNpYS1RdWltaSBldCBhbC4gKDIwMjMpIiwibWFudWFsT3ZlcnJpZGVUZXh0IjoiIn0sImNpdGF0aW9uSXRlbXMiOlt7ImRpc3BsYXlBcyI6ImNvbXBvc2l0ZSIsImxhYmVsIjoicGFnZSIsImlkIjoiY2ZlODg2NGUtYWVmYS0zNGQ1LWFjMmMtNDMyMmExMGRjODVjIiwiaXRlbURhdGEiOnsidHlwZSI6ImFydGljbGUtam91cm5hbCIsImlkIjoiY2ZlODg2NGUtYWVmYS0zNGQ1LWFjMmMtNDMyMmExMGRjODVjIiwidGl0bGUiOiJEZXNpZ24gb2YgYSBzdXN0YWluYWJsZSBiaW9kaWVzZWwgcHJvZHVjdGlvbiBwcm9jZXNzIGJ5IGEgbXVsdGktb2JqZWN0aXZlIG9wdGltaXphdGlvbiIsImF1dGhvciI6W3siZmFtaWx5IjoiQmFyY2lhLVF1aW1pIiwiZ2l2ZW4iOiJBLkYuIiwicGFyc2UtbmFtZXMiOmZhbHNlLCJkcm9wcGluZy1wYXJ0aWNsZSI6IiIsIm5vbi1kcm9wcGluZy1wYXJ0aWNsZSI6IiJ9LHsiZmFtaWx5IjoiUmlzY28tQnJhdm8iLCJnaXZlbiI6IkEuIiwicGFyc2UtbmFtZXMiOmZhbHNlLCJkcm9wcGluZy1wYXJ0aWNsZSI6IiIsIm5vbi1kcm9wcGluZy1wYXJ0aWNsZSI6IiJ9LHsiZmFtaWx5IjoiQWxjaXZhci1Fc3Bpbm96YSIsImdpdmVuIjoiSy4iLCJwYXJzZS1uYW1lcyI6ZmFsc2UsImRyb3BwaW5nLXBhcnRpY2xlIjoiIiwibm9uLWRyb3BwaW5nLXBhcnRpY2xlIjoiIn0seyJmYW1pbHkiOiJUaW5vY28tQ2FpY2VkbyIsImdpdmVuIjoiRC5MLiIsInBhcnNlLW5hbWVzIjpmYWxzZSwiZHJvcHBpbmctcGFydGljbGUiOiIiLCJub24tZHJvcHBpbmctcGFydGljbGUiOiIifV0sImNvbnRhaW5lci10aXRsZSI6IkNvbXB1dGVyIEFpZGVkIENoZW1pY2FsIEVuZ2luZWVyaW5nIiwiRE9JIjoiMTAuMTAxNi9COTc4LTAtNDQzLTE1Mjc0LTAuNTAwODMtNCIsIlVSTCI6Imh0dHBzOi8vbGlua2luZ2h1Yi5lbHNldmllci5jb20vcmV0cmlldmUvcGlpL0I5NzgwNDQzMTUyNzQwNTAwODM0IiwiaXNzdWVkIjp7ImRhdGUtcGFydHMiOltbMjAyM11dfSwicGFnZSI6IjUxOS01MjQiLCJ2b2x1bWUiOiI1MiIsImNvbnRhaW5lci10aXRsZS1zaG9ydCI6IiJ9LCJpc1RlbXBvcmFyeSI6ZmFsc2UsInN1cHByZXNzLWF1dGhvciI6ZmFsc2UsImNvbXBvc2l0ZSI6dHJ1ZSwiYXV0aG9yLW9ubHkiOmZhbHNlfV19&quot;,&quot;citationItems&quot;:[{&quot;displayAs&quot;:&quot;composite&quot;,&quot;label&quot;:&quot;page&quot;,&quot;id&quot;:&quot;cfe8864e-aefa-34d5-ac2c-4322a10dc85c&quot;,&quot;itemData&quot;:{&quot;type&quot;:&quot;article-journal&quot;,&quot;id&quot;:&quot;cfe8864e-aefa-34d5-ac2c-4322a10dc85c&quot;,&quot;title&quot;:&quot;Design of a sustainable biodiesel production process by a multi-objective optimization&quot;,&quot;author&quot;:[{&quot;family&quot;:&quot;Barcia-Quimi&quot;,&quot;given&quot;:&quot;A.F.&quot;,&quot;parse-names&quot;:false,&quot;dropping-particle&quot;:&quot;&quot;,&quot;non-dropping-particle&quot;:&quot;&quot;},{&quot;family&quot;:&quot;Risco-Bravo&quot;,&quot;given&quot;:&quot;A.&quot;,&quot;parse-names&quot;:false,&quot;dropping-particle&quot;:&quot;&quot;,&quot;non-dropping-particle&quot;:&quot;&quot;},{&quot;family&quot;:&quot;Alcivar-Espinoza&quot;,&quot;given&quot;:&quot;K.&quot;,&quot;parse-names&quot;:false,&quot;dropping-particle&quot;:&quot;&quot;,&quot;non-dropping-particle&quot;:&quot;&quot;},{&quot;family&quot;:&quot;Tinoco-Caicedo&quot;,&quot;given&quot;:&quot;D.L.&quot;,&quot;parse-names&quot;:false,&quot;dropping-particle&quot;:&quot;&quot;,&quot;non-dropping-particle&quot;:&quot;&quot;}],&quot;container-title&quot;:&quot;Computer Aided Chemical Engineering&quot;,&quot;DOI&quot;:&quot;10.1016/B978-0-443-15274-0.50083-4&quot;,&quot;URL&quot;:&quot;https://linkinghub.elsevier.com/retrieve/pii/B9780443152740500834&quot;,&quot;issued&quot;:{&quot;date-parts&quot;:[[2023]]},&quot;page&quot;:&quot;519-524&quot;,&quot;volume&quot;:&quot;52&quot;,&quot;container-title-short&quot;:&quot;&quot;},&quot;isTemporary&quot;:false,&quot;suppress-author&quot;:false,&quot;composite&quot;:true,&quot;author-only&quot;:false}]},{&quot;citationID&quot;:&quot;MENDELEY_CITATION_2b14e247-66f0-4b2f-bb6c-73b125d1b7ca&quot;,&quot;properties&quot;:{&quot;noteIndex&quot;:0,&quot;mode&quot;:&quot;composite&quot;},&quot;isEdited&quot;:false,&quot;manualOverride&quot;:{&quot;isManuallyOverridden&quot;:false,&quot;citeprocText&quot;:&quot;Bejan et al. (1996)&quot;,&quot;manualOverrideText&quot;:&quot;&quot;},&quot;citationTag&quot;:&quot;MENDELEY_CITATION_v3_eyJjaXRhdGlvbklEIjoiTUVOREVMRVlfQ0lUQVRJT05fMmIxNGUyNDctNjZmMC00YjJmLWJiNmMtNzNiMTI1ZDFiN2NhIiwicHJvcGVydGllcyI6eyJub3RlSW5kZXgiOjAsIm1vZGUiOiJjb21wb3NpdGUifSwiaXNFZGl0ZWQiOmZhbHNlLCJtYW51YWxPdmVycmlkZSI6eyJpc01hbnVhbGx5T3ZlcnJpZGRlbiI6ZmFsc2UsImNpdGVwcm9jVGV4dCI6IkJlamFuIGV0IGFsLiAoMTk5NikiLCJtYW51YWxPdmVycmlkZVRleHQiOiIifSwiY2l0YXRpb25JdGVtcyI6W3siZGlzcGxheUFzIjoiY29tcG9zaXRlIiwibGFiZWwiOiJwYWdlIiwiaWQiOiI4ZjY1NmIxOC02OTc0LTM2NmMtYTNiOC1jY2I2ZTIzODFjODciLCJpdGVtRGF0YSI6eyJ0eXBlIjoiYm9vayIsImlkIjoiOGY2NTZiMTgtNjk3NC0zNjZjLWEzYjgtY2NiNmUyMzgxYzg3IiwidGl0bGUiOiJUaGVybWFsIERlc2lnbiAmIE9wdGltaXphdGlvbiIsImF1dGhvciI6W3siZmFtaWx5IjoiQmVqYW4iLCJnaXZlbiI6IkEiLCJwYXJzZS1uYW1lcyI6ZmFsc2UsImRyb3BwaW5nLXBhcnRpY2xlIjoiIiwibm9uLWRyb3BwaW5nLXBhcnRpY2xlIjoiIn0seyJmYW1pbHkiOiJUc2F0c2Fyb25pcyIsImdpdmVuIjoiRy4iLCJwYXJzZS1uYW1lcyI6ZmFsc2UsImRyb3BwaW5nLXBhcnRpY2xlIjoiIiwibm9uLWRyb3BwaW5nLXBhcnRpY2xlIjoiIn0seyJmYW1pbHkiOiJNb3JhbiIsImdpdmVuIjoiTS4iLCJwYXJzZS1uYW1lcyI6ZmFsc2UsImRyb3BwaW5nLXBhcnRpY2xlIjoiIiwibm9uLWRyb3BwaW5nLXBhcnRpY2xlIjoiIn1dLCJpc3N1ZWQiOnsiZGF0ZS1wYXJ0cyI6W1sxOTk2XV19LCJwdWJsaXNoZXItcGxhY2UiOiJDYW5hZGEiLCJwdWJsaXNoZXIiOiJKb2huIFdpbGV5ICYgU29ucywgSW5jLiIsImNvbnRhaW5lci10aXRsZS1zaG9ydCI6IiJ9LCJpc1RlbXBvcmFyeSI6ZmFsc2UsInN1cHByZXNzLWF1dGhvciI6ZmFsc2UsImNvbXBvc2l0ZSI6dHJ1ZSwiYXV0aG9yLW9ubHkiOmZhbHNlfV19&quot;,&quot;citationItems&quot;:[{&quot;displayAs&quot;:&quot;composite&quot;,&quot;label&quot;:&quot;page&quot;,&quot;id&quot;:&quot;8f656b18-6974-366c-a3b8-ccb6e2381c87&quot;,&quot;itemData&quot;:{&quot;type&quot;:&quot;book&quot;,&quot;id&quot;:&quot;8f656b18-6974-366c-a3b8-ccb6e2381c87&quot;,&quot;title&quot;:&quot;Thermal Design &amp; Optimization&quot;,&quot;author&quot;:[{&quot;family&quot;:&quot;Bejan&quot;,&quot;given&quot;:&quot;A&quot;,&quot;parse-names&quot;:false,&quot;dropping-particle&quot;:&quot;&quot;,&quot;non-dropping-particle&quot;:&quot;&quot;},{&quot;family&quot;:&quot;Tsatsaronis&quot;,&quot;given&quot;:&quot;G.&quot;,&quot;parse-names&quot;:false,&quot;dropping-particle&quot;:&quot;&quot;,&quot;non-dropping-particle&quot;:&quot;&quot;},{&quot;family&quot;:&quot;Moran&quot;,&quot;given&quot;:&quot;M.&quot;,&quot;parse-names&quot;:false,&quot;dropping-particle&quot;:&quot;&quot;,&quot;non-dropping-particle&quot;:&quot;&quot;}],&quot;issued&quot;:{&quot;date-parts&quot;:[[1996]]},&quot;publisher-place&quot;:&quot;Canada&quot;,&quot;publisher&quot;:&quot;John Wiley &amp; Sons, Inc.&quot;,&quot;container-title-short&quot;:&quot;&quot;},&quot;isTemporary&quot;:false,&quot;suppress-author&quot;:false,&quot;composite&quot;:true,&quot;author-only&quot;:false}]},{&quot;citationID&quot;:&quot;MENDELEY_CITATION_4c17eab0-8614-439b-a17d-9ecf6adba818&quot;,&quot;properties&quot;:{&quot;noteIndex&quot;:0,&quot;mode&quot;:&quot;composite&quot;},&quot;isEdited&quot;:false,&quot;manualOverride&quot;:{&quot;isManuallyOverridden&quot;:false,&quot;citeprocText&quot;:&quot;Song et al. (2012)&quot;,&quot;manualOverrideText&quot;:&quot;&quot;},&quot;citationTag&quot;:&quot;MENDELEY_CITATION_v3_eyJjaXRhdGlvbklEIjoiTUVOREVMRVlfQ0lUQVRJT05fNGMxN2VhYjAtODYxNC00MzliLWExN2QtOWVjZjZhZGJhODE4IiwicHJvcGVydGllcyI6eyJub3RlSW5kZXgiOjAsIm1vZGUiOiJjb21wb3NpdGUifSwiaXNFZGl0ZWQiOmZhbHNlLCJtYW51YWxPdmVycmlkZSI6eyJpc01hbnVhbGx5T3ZlcnJpZGRlbiI6ZmFsc2UsImNpdGVwcm9jVGV4dCI6IlNvbmcgZXQgYWwuICgyMDEyKSIsIm1hbnVhbE92ZXJyaWRlVGV4dCI6IiJ9LCJjaXRhdGlvbkl0ZW1zIjpbeyJkaXNwbGF5QXMiOiJjb21wb3NpdGUiLCJsYWJlbCI6InBhZ2UiLCJpZCI6IjI5NzNjYjAzLTc5YzgtM2Q1ZC04NDJlLWFhYjM0OTk3NDA1OCIsIml0ZW1EYXRhIjp7InR5cGUiOiJhcnRpY2xlLWpvdXJuYWwiLCJpZCI6IjI5NzNjYjAzLTc5YzgtM2Q1ZC04NDJlLWFhYjM0OTk3NDA1OCIsInRpdGxlIjoiQSB1bmlmaWVkIGNvcnJlbGF0aW9uIGZvciBlc3RpbWF0aW5nIHNwZWNpZmljIGNoZW1pY2FsIGV4ZXJneSBvZiBzb2xpZCBhbmQgbGlxdWlkIGZ1ZWxzIiwiYXV0aG9yIjpbeyJmYW1pbHkiOiJTb25nIiwiZ2l2ZW4iOiJHdW9odWkiLCJwYXJzZS1uYW1lcyI6ZmFsc2UsImRyb3BwaW5nLXBhcnRpY2xlIjoiIiwibm9uLWRyb3BwaW5nLXBhcnRpY2xlIjoiIn0seyJmYW1pbHkiOiJYaWFvIiwiZ2l2ZW4iOiJKdW4iLCJwYXJzZS1uYW1lcyI6ZmFsc2UsImRyb3BwaW5nLXBhcnRpY2xlIjoiIiwibm9uLWRyb3BwaW5nLXBhcnRpY2xlIjoiIn0seyJmYW1pbHkiOiJaaGFvIiwiZ2l2ZW4iOiJIYW8iLCJwYXJzZS1uYW1lcyI6ZmFsc2UsImRyb3BwaW5nLXBhcnRpY2xlIjoiIiwibm9uLWRyb3BwaW5nLXBhcnRpY2xlIjoiIn0seyJmYW1pbHkiOiJTaGVuIiwiZ2l2ZW4iOiJMYWlob25nIiwicGFyc2UtbmFtZXMiOmZhbHNlLCJkcm9wcGluZy1wYXJ0aWNsZSI6IiIsIm5vbi1kcm9wcGluZy1wYXJ0aWNsZSI6IiJ9XSwiY29udGFpbmVyLXRpdGxlIjoiRW5lcmd5IiwiRE9JIjoiMTAuMTAxNi9qLmVuZXJneS4yMDEyLjAyLjAxNiIsIklTU04iOiIwMzYwNTQ0MiIsImlzc3VlZCI6eyJkYXRlLXBhcnRzIjpbWzIwMTIsNF1dfSwicGFnZSI6IjE2NC0xNzMiLCJpc3N1ZSI6IjEiLCJ2b2x1bWUiOiI0MCIsImNvbnRhaW5lci10aXRsZS1zaG9ydCI6IiJ9LCJpc1RlbXBvcmFyeSI6ZmFsc2UsInN1cHByZXNzLWF1dGhvciI6ZmFsc2UsImNvbXBvc2l0ZSI6dHJ1ZSwiYXV0aG9yLW9ubHkiOmZhbHNlfV19&quot;,&quot;citationItems&quot;:[{&quot;displayAs&quot;:&quot;composite&quot;,&quot;label&quot;:&quot;page&quot;,&quot;id&quot;:&quot;2973cb03-79c8-3d5d-842e-aab349974058&quot;,&quot;itemData&quot;:{&quot;type&quot;:&quot;article-journal&quot;,&quot;id&quot;:&quot;2973cb03-79c8-3d5d-842e-aab349974058&quot;,&quot;title&quot;:&quot;A unified correlation for estimating specific chemical exergy of solid and liquid fuels&quot;,&quot;author&quot;:[{&quot;family&quot;:&quot;Song&quot;,&quot;given&quot;:&quot;Guohui&quot;,&quot;parse-names&quot;:false,&quot;dropping-particle&quot;:&quot;&quot;,&quot;non-dropping-particle&quot;:&quot;&quot;},{&quot;family&quot;:&quot;Xiao&quot;,&quot;given&quot;:&quot;Jun&quot;,&quot;parse-names&quot;:false,&quot;dropping-particle&quot;:&quot;&quot;,&quot;non-dropping-particle&quot;:&quot;&quot;},{&quot;family&quot;:&quot;Zhao&quot;,&quot;given&quot;:&quot;Hao&quot;,&quot;parse-names&quot;:false,&quot;dropping-particle&quot;:&quot;&quot;,&quot;non-dropping-particle&quot;:&quot;&quot;},{&quot;family&quot;:&quot;Shen&quot;,&quot;given&quot;:&quot;Laihong&quot;,&quot;parse-names&quot;:false,&quot;dropping-particle&quot;:&quot;&quot;,&quot;non-dropping-particle&quot;:&quot;&quot;}],&quot;container-title&quot;:&quot;Energy&quot;,&quot;DOI&quot;:&quot;10.1016/j.energy.2012.02.016&quot;,&quot;ISSN&quot;:&quot;03605442&quot;,&quot;issued&quot;:{&quot;date-parts&quot;:[[2012,4]]},&quot;page&quot;:&quot;164-173&quot;,&quot;issue&quot;:&quot;1&quot;,&quot;volume&quot;:&quot;40&quot;,&quot;container-title-short&quot;:&quot;&quot;},&quot;isTemporary&quot;:false,&quot;suppress-author&quot;:false,&quot;composite&quot;:true,&quot;author-only&quot;:false}]},{&quot;citationID&quot;:&quot;MENDELEY_CITATION_302d6b10-1bb3-400c-9931-1491298a5546&quot;,&quot;properties&quot;:{&quot;noteIndex&quot;:0,&quot;mode&quot;:&quot;composite&quot;},&quot;isEdited&quot;:false,&quot;manualOverride&quot;:{&quot;isManuallyOverridden&quot;:false,&quot;citeprocText&quot;:&quot;Bejan et al. (1996)&quot;,&quot;manualOverrideText&quot;:&quot;&quot;},&quot;citationTag&quot;:&quot;MENDELEY_CITATION_v3_eyJjaXRhdGlvbklEIjoiTUVOREVMRVlfQ0lUQVRJT05fMzAyZDZiMTAtMWJiMy00MDBjLTk5MzEtMTQ5MTI5OGE1NTQ2IiwicHJvcGVydGllcyI6eyJub3RlSW5kZXgiOjAsIm1vZGUiOiJjb21wb3NpdGUifSwiaXNFZGl0ZWQiOmZhbHNlLCJtYW51YWxPdmVycmlkZSI6eyJpc01hbnVhbGx5T3ZlcnJpZGRlbiI6ZmFsc2UsImNpdGVwcm9jVGV4dCI6IkJlamFuIGV0IGFsLiAoMTk5NikiLCJtYW51YWxPdmVycmlkZVRleHQiOiIifSwiY2l0YXRpb25JdGVtcyI6W3siZGlzcGxheUFzIjoiY29tcG9zaXRlIiwibGFiZWwiOiJwYWdlIiwiaWQiOiI4ZjY1NmIxOC02OTc0LTM2NmMtYTNiOC1jY2I2ZTIzODFjODciLCJpdGVtRGF0YSI6eyJ0eXBlIjoiYm9vayIsImlkIjoiOGY2NTZiMTgtNjk3NC0zNjZjLWEzYjgtY2NiNmUyMzgxYzg3IiwidGl0bGUiOiJUaGVybWFsIERlc2lnbiAmIE9wdGltaXphdGlvbiIsImF1dGhvciI6W3siZmFtaWx5IjoiQmVqYW4iLCJnaXZlbiI6IkEiLCJwYXJzZS1uYW1lcyI6ZmFsc2UsImRyb3BwaW5nLXBhcnRpY2xlIjoiIiwibm9uLWRyb3BwaW5nLXBhcnRpY2xlIjoiIn0seyJmYW1pbHkiOiJUc2F0c2Fyb25pcyIsImdpdmVuIjoiRy4iLCJwYXJzZS1uYW1lcyI6ZmFsc2UsImRyb3BwaW5nLXBhcnRpY2xlIjoiIiwibm9uLWRyb3BwaW5nLXBhcnRpY2xlIjoiIn0seyJmYW1pbHkiOiJNb3JhbiIsImdpdmVuIjoiTS4iLCJwYXJzZS1uYW1lcyI6ZmFsc2UsImRyb3BwaW5nLXBhcnRpY2xlIjoiIiwibm9uLWRyb3BwaW5nLXBhcnRpY2xlIjoiIn1dLCJpc3N1ZWQiOnsiZGF0ZS1wYXJ0cyI6W1sxOTk2XV19LCJwdWJsaXNoZXItcGxhY2UiOiJDYW5hZGEiLCJwdWJsaXNoZXIiOiJKb2huIFdpbGV5ICYgU29ucywgSW5jLiIsImNvbnRhaW5lci10aXRsZS1zaG9ydCI6IiJ9LCJpc1RlbXBvcmFyeSI6ZmFsc2UsInN1cHByZXNzLWF1dGhvciI6ZmFsc2UsImNvbXBvc2l0ZSI6dHJ1ZSwiYXV0aG9yLW9ubHkiOmZhbHNlfV19&quot;,&quot;citationItems&quot;:[{&quot;displayAs&quot;:&quot;composite&quot;,&quot;label&quot;:&quot;page&quot;,&quot;id&quot;:&quot;8f656b18-6974-366c-a3b8-ccb6e2381c87&quot;,&quot;itemData&quot;:{&quot;type&quot;:&quot;book&quot;,&quot;id&quot;:&quot;8f656b18-6974-366c-a3b8-ccb6e2381c87&quot;,&quot;title&quot;:&quot;Thermal Design &amp; Optimization&quot;,&quot;author&quot;:[{&quot;family&quot;:&quot;Bejan&quot;,&quot;given&quot;:&quot;A&quot;,&quot;parse-names&quot;:false,&quot;dropping-particle&quot;:&quot;&quot;,&quot;non-dropping-particle&quot;:&quot;&quot;},{&quot;family&quot;:&quot;Tsatsaronis&quot;,&quot;given&quot;:&quot;G.&quot;,&quot;parse-names&quot;:false,&quot;dropping-particle&quot;:&quot;&quot;,&quot;non-dropping-particle&quot;:&quot;&quot;},{&quot;family&quot;:&quot;Moran&quot;,&quot;given&quot;:&quot;M.&quot;,&quot;parse-names&quot;:false,&quot;dropping-particle&quot;:&quot;&quot;,&quot;non-dropping-particle&quot;:&quot;&quot;}],&quot;issued&quot;:{&quot;date-parts&quot;:[[1996]]},&quot;publisher-place&quot;:&quot;Canada&quot;,&quot;publisher&quot;:&quot;John Wiley &amp; Sons, Inc.&quot;,&quot;container-title-short&quot;:&quot;&quot;},&quot;isTemporary&quot;:false,&quot;suppress-author&quot;:false,&quot;composite&quot;:true,&quot;author-only&quot;:false}]},{&quot;citationID&quot;:&quot;MENDELEY_CITATION_097f4387-2410-4523-9420-d314f51307bc&quot;,&quot;properties&quot;:{&quot;noteIndex&quot;:0,&quot;mode&quot;:&quot;composite&quot;},&quot;isEdited&quot;:false,&quot;manualOverride&quot;:{&quot;isManuallyOverridden&quot;:false,&quot;citeprocText&quot;:&quot;Barcia-Quimi et al. (2023)&quot;,&quot;manualOverrideText&quot;:&quot;&quot;},&quot;citationTag&quot;:&quot;MENDELEY_CITATION_v3_eyJjaXRhdGlvbklEIjoiTUVOREVMRVlfQ0lUQVRJT05fMDk3ZjQzODctMjQxMC00NTIzLTk0MjAtZDMxNGY1MTMwN2JjIiwicHJvcGVydGllcyI6eyJub3RlSW5kZXgiOjAsIm1vZGUiOiJjb21wb3NpdGUifSwiaXNFZGl0ZWQiOmZhbHNlLCJtYW51YWxPdmVycmlkZSI6eyJpc01hbnVhbGx5T3ZlcnJpZGRlbiI6ZmFsc2UsImNpdGVwcm9jVGV4dCI6IkJhcmNpYS1RdWltaSBldCBhbC4gKDIwMjMpIiwibWFudWFsT3ZlcnJpZGVUZXh0IjoiIn0sImNpdGF0aW9uSXRlbXMiOlt7ImRpc3BsYXlBcyI6ImNvbXBvc2l0ZSIsImxhYmVsIjoicGFnZSIsImlkIjoiY2ZlODg2NGUtYWVmYS0zNGQ1LWFjMmMtNDMyMmExMGRjODVjIiwiaXRlbURhdGEiOnsidHlwZSI6ImFydGljbGUtam91cm5hbCIsImlkIjoiY2ZlODg2NGUtYWVmYS0zNGQ1LWFjMmMtNDMyMmExMGRjODVjIiwidGl0bGUiOiJEZXNpZ24gb2YgYSBzdXN0YWluYWJsZSBiaW9kaWVzZWwgcHJvZHVjdGlvbiBwcm9jZXNzIGJ5IGEgbXVsdGktb2JqZWN0aXZlIG9wdGltaXphdGlvbiIsImF1dGhvciI6W3siZmFtaWx5IjoiQmFyY2lhLVF1aW1pIiwiZ2l2ZW4iOiJBLkYuIiwicGFyc2UtbmFtZXMiOmZhbHNlLCJkcm9wcGluZy1wYXJ0aWNsZSI6IiIsIm5vbi1kcm9wcGluZy1wYXJ0aWNsZSI6IiJ9LHsiZmFtaWx5IjoiUmlzY28tQnJhdm8iLCJnaXZlbiI6IkEuIiwicGFyc2UtbmFtZXMiOmZhbHNlLCJkcm9wcGluZy1wYXJ0aWNsZSI6IiIsIm5vbi1kcm9wcGluZy1wYXJ0aWNsZSI6IiJ9LHsiZmFtaWx5IjoiQWxjaXZhci1Fc3Bpbm96YSIsImdpdmVuIjoiSy4iLCJwYXJzZS1uYW1lcyI6ZmFsc2UsImRyb3BwaW5nLXBhcnRpY2xlIjoiIiwibm9uLWRyb3BwaW5nLXBhcnRpY2xlIjoiIn0seyJmYW1pbHkiOiJUaW5vY28tQ2FpY2VkbyIsImdpdmVuIjoiRC5MLiIsInBhcnNlLW5hbWVzIjpmYWxzZSwiZHJvcHBpbmctcGFydGljbGUiOiIiLCJub24tZHJvcHBpbmctcGFydGljbGUiOiIifV0sImNvbnRhaW5lci10aXRsZSI6IkNvbXB1dGVyIEFpZGVkIENoZW1pY2FsIEVuZ2luZWVyaW5nIiwiRE9JIjoiMTAuMTAxNi9COTc4LTAtNDQzLTE1Mjc0LTAuNTAwODMtNCIsIlVSTCI6Imh0dHBzOi8vbGlua2luZ2h1Yi5lbHNldmllci5jb20vcmV0cmlldmUvcGlpL0I5NzgwNDQzMTUyNzQwNTAwODM0IiwiaXNzdWVkIjp7ImRhdGUtcGFydHMiOltbMjAyM11dfSwicGFnZSI6IjUxOS01MjQiLCJ2b2x1bWUiOiI1MiIsImNvbnRhaW5lci10aXRsZS1zaG9ydCI6IiJ9LCJpc1RlbXBvcmFyeSI6ZmFsc2UsInN1cHByZXNzLWF1dGhvciI6ZmFsc2UsImNvbXBvc2l0ZSI6dHJ1ZSwiYXV0aG9yLW9ubHkiOmZhbHNlfV19&quot;,&quot;citationItems&quot;:[{&quot;displayAs&quot;:&quot;composite&quot;,&quot;label&quot;:&quot;page&quot;,&quot;id&quot;:&quot;cfe8864e-aefa-34d5-ac2c-4322a10dc85c&quot;,&quot;itemData&quot;:{&quot;type&quot;:&quot;article-journal&quot;,&quot;id&quot;:&quot;cfe8864e-aefa-34d5-ac2c-4322a10dc85c&quot;,&quot;title&quot;:&quot;Design of a sustainable biodiesel production process by a multi-objective optimization&quot;,&quot;author&quot;:[{&quot;family&quot;:&quot;Barcia-Quimi&quot;,&quot;given&quot;:&quot;A.F.&quot;,&quot;parse-names&quot;:false,&quot;dropping-particle&quot;:&quot;&quot;,&quot;non-dropping-particle&quot;:&quot;&quot;},{&quot;family&quot;:&quot;Risco-Bravo&quot;,&quot;given&quot;:&quot;A.&quot;,&quot;parse-names&quot;:false,&quot;dropping-particle&quot;:&quot;&quot;,&quot;non-dropping-particle&quot;:&quot;&quot;},{&quot;family&quot;:&quot;Alcivar-Espinoza&quot;,&quot;given&quot;:&quot;K.&quot;,&quot;parse-names&quot;:false,&quot;dropping-particle&quot;:&quot;&quot;,&quot;non-dropping-particle&quot;:&quot;&quot;},{&quot;family&quot;:&quot;Tinoco-Caicedo&quot;,&quot;given&quot;:&quot;D.L.&quot;,&quot;parse-names&quot;:false,&quot;dropping-particle&quot;:&quot;&quot;,&quot;non-dropping-particle&quot;:&quot;&quot;}],&quot;container-title&quot;:&quot;Computer Aided Chemical Engineering&quot;,&quot;DOI&quot;:&quot;10.1016/B978-0-443-15274-0.50083-4&quot;,&quot;URL&quot;:&quot;https://linkinghub.elsevier.com/retrieve/pii/B9780443152740500834&quot;,&quot;issued&quot;:{&quot;date-parts&quot;:[[2023]]},&quot;page&quot;:&quot;519-524&quot;,&quot;volume&quot;:&quot;52&quot;,&quot;container-title-short&quot;:&quot;&quot;},&quot;isTemporary&quot;:false,&quot;suppress-author&quot;:false,&quot;composite&quot;:true,&quot;author-only&quot;:false}]},{&quot;citationID&quot;:&quot;MENDELEY_CITATION_e0589754-de66-4082-986d-0233b263c431&quot;,&quot;properties&quot;:{&quot;noteIndex&quot;:0},&quot;isEdited&quot;:false,&quot;manualOverride&quot;:{&quot;isManuallyOverridden&quot;:false,&quot;citeprocText&quot;:&quot;(Aghbashlo et al., 2019)&quot;,&quot;manualOverrideText&quot;:&quot;&quot;},&quot;citationTag&quot;:&quot;MENDELEY_CITATION_v3_eyJjaXRhdGlvbklEIjoiTUVOREVMRVlfQ0lUQVRJT05fZTA1ODk3NTQtZGU2Ni00MDgyLTk4NmQtMDIzM2IyNjNjNDMxIiwicHJvcGVydGllcyI6eyJub3RlSW5kZXgiOjB9LCJpc0VkaXRlZCI6ZmFsc2UsIm1hbnVhbE92ZXJyaWRlIjp7ImlzTWFudWFsbHlPdmVycmlkZGVuIjpmYWxzZSwiY2l0ZXByb2NUZXh0IjoiKEFnaGJhc2hsbyBldCBhbC4sIDIwMTkpIiwibWFudWFsT3ZlcnJpZGVUZXh0IjoiIn0sImNpdGF0aW9uSXRlbXMiOlt7ImRpc3BsYXlBcyI6Im9yaWdpbmFsIiwibGFiZWwiOiJwYWdlIiwiaWQiOiIwZGZmNjRkMC1kOWNjLTMwYTgtOTg2YS00NmMxNjU4ZWM0YTUiLCJpdGVtRGF0YSI6eyJ0eXBlIjoiYXJ0aWNsZS1qb3VybmFsIiwiaWQiOiIwZGZmNjRkMC1kOWNjLTMwYTgtOTg2YS00NmMxNjU4ZWM0YTUiLCJ0aXRsZSI6Ik11bHRpLW9iamVjdGl2ZSBleGVyZ2V0aWMgYW5kIHRlY2huaWNhbCBvcHRpbWl6YXRpb24gb2YgYSBwaWV6b2VsZWN0cmljIHVsdHJhc29uaWMgcmVhY3RvciBhcHBsaWVkIHRvIHN5bnRoZXNpemUgYmlvZGllc2VsIGZyb20gd2FzdGUgY29va2luZyBvaWwgKFdDTykgdXNpbmcgc29mdCBjb21wdXRpbmcgdGVjaG5pcXVlcyIsImF1dGhvciI6W3siZmFtaWx5IjoiQWdoYmFzaGxvIiwiZ2l2ZW4iOiJNb3J0YXphIiwicGFyc2UtbmFtZXMiOmZhbHNlLCJkcm9wcGluZy1wYXJ0aWNsZSI6IiIsIm5vbi1kcm9wcGluZy1wYXJ0aWNsZSI6IiJ9LHsiZmFtaWx5IjoiSG9zc2VpbnBvdXIiLCJnaXZlbiI6IlNvbGVpbWFuIiwicGFyc2UtbmFtZXMiOmZhbHNlLCJkcm9wcGluZy1wYXJ0aWNsZSI6IiIsIm5vbi1kcm9wcGluZy1wYXJ0aWNsZSI6IiJ9LHsiZmFtaWx5IjoiVGFiYXRhYmFlaSIsImdpdmVuIjoiTWVpc2FtIiwicGFyc2UtbmFtZXMiOmZhbHNlLCJkcm9wcGluZy1wYXJ0aWNsZSI6IiIsIm5vbi1kcm9wcGluZy1wYXJ0aWNsZSI6IiJ9LHsiZmFtaWx5IjoiTW9qYXJhYiBTb3VmaXlhbiIsImdpdmVuIjoiTW9oYW1hZCIsInBhcnNlLW5hbWVzIjpmYWxzZSwiZHJvcHBpbmctcGFydGljbGUiOiIiLCJub24tZHJvcHBpbmctcGFydGljbGUiOiIifV0sImNvbnRhaW5lci10aXRsZSI6IkZ1ZWwiLCJET0kiOiIxMC4xMDE2L2ouZnVlbC4yMDE4LjA3LjA5NSIsIklTU04iOiIwMDE2MjM2MSIsImlzc3VlZCI6eyJkYXRlLXBhcnRzIjpbWzIwMTksMV1dfSwicGFnZSI6IjEwMC0xMTIiLCJ2b2x1bWUiOiIyMzUiLCJjb250YWluZXItdGl0bGUtc2hvcnQiOiIifSwiaXNUZW1wb3JhcnkiOmZhbHNlLCJzdXBwcmVzcy1hdXRob3IiOmZhbHNlLCJjb21wb3NpdGUiOmZhbHNlLCJhdXRob3Itb25seSI6ZmFsc2V9XX0=&quot;,&quot;citationItems&quot;:[{&quot;displayAs&quot;:&quot;original&quot;,&quot;label&quot;:&quot;page&quot;,&quot;id&quot;:&quot;0dff64d0-d9cc-30a8-986a-46c1658ec4a5&quot;,&quot;itemData&quot;:{&quot;type&quot;:&quot;article-journal&quot;,&quot;id&quot;:&quot;0dff64d0-d9cc-30a8-986a-46c1658ec4a5&quot;,&quot;title&quot;:&quot;Multi-objective exergetic and technical optimization of a piezoelectric ultrasonic reactor applied to synthesize biodiesel from waste cooking oil (WCO) using soft computing techniques&quot;,&quot;author&quot;:[{&quot;family&quot;:&quot;Aghbashlo&quot;,&quot;given&quot;:&quot;Mortaza&quot;,&quot;parse-names&quot;:false,&quot;dropping-particle&quot;:&quot;&quot;,&quot;non-dropping-particle&quot;:&quot;&quot;},{&quot;family&quot;:&quot;Hosseinpour&quot;,&quot;given&quot;:&quot;Soleiman&quot;,&quot;parse-names&quot;:false,&quot;dropping-particle&quot;:&quot;&quot;,&quot;non-dropping-particle&quot;:&quot;&quot;},{&quot;family&quot;:&quot;Tabatabaei&quot;,&quot;given&quot;:&quot;Meisam&quot;,&quot;parse-names&quot;:false,&quot;dropping-particle&quot;:&quot;&quot;,&quot;non-dropping-particle&quot;:&quot;&quot;},{&quot;family&quot;:&quot;Mojarab Soufiyan&quot;,&quot;given&quot;:&quot;Mohamad&quot;,&quot;parse-names&quot;:false,&quot;dropping-particle&quot;:&quot;&quot;,&quot;non-dropping-particle&quot;:&quot;&quot;}],&quot;container-title&quot;:&quot;Fuel&quot;,&quot;DOI&quot;:&quot;10.1016/j.fuel.2018.07.095&quot;,&quot;ISSN&quot;:&quot;00162361&quot;,&quot;issued&quot;:{&quot;date-parts&quot;:[[2019,1]]},&quot;page&quot;:&quot;100-112&quot;,&quot;volume&quot;:&quot;235&quot;,&quot;container-title-short&quot;:&quot;&quot;},&quot;isTemporary&quot;:false,&quot;suppress-author&quot;:false,&quot;composite&quot;:false,&quot;author-only&quot;:false}]}]"/>
    <we:property name="MENDELEY_CITATIONS_LOCALE_CODE" value="&quot;en-US&quot;"/>
    <we:property name="MENDELEY_CITATIONS_STYLE" value="{&quot;id&quot;:&quot;https://csl.mendeley.com/styles/594794901/elsevier-harvard-4&quot;,&quot;title&quot;:&quot;Harvard - AIDIC&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6</Pages>
  <Words>2836</Words>
  <Characters>17381</Characters>
  <Application>Microsoft Office Word</Application>
  <DocSecurity>0</DocSecurity>
  <Lines>313</Lines>
  <Paragraphs>157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Kelly Kimberly Beltran Borbor</cp:lastModifiedBy>
  <cp:revision>242</cp:revision>
  <cp:lastPrinted>2015-05-12T20:31:00Z</cp:lastPrinted>
  <dcterms:created xsi:type="dcterms:W3CDTF">2025-04-07T17:48:00Z</dcterms:created>
  <dcterms:modified xsi:type="dcterms:W3CDTF">2025-04-28T14:33:00Z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ad30b1fcb0580c488c88e2ce2acd7f1f6c00161dcb2c8fe1af587a262521a859</vt:lpwstr>
  </property>
  <property fmtid="{D5CDD505-2E9C-101B-9397-08002B2CF9AE}" pid="5" name="Mendeley Recent Style Id 0_1">
    <vt:lpwstr>http://csl.mendeley.com/styles/594794901/harvard-cite-them-right</vt:lpwstr>
  </property>
  <property fmtid="{D5CDD505-2E9C-101B-9397-08002B2CF9AE}" pid="6" name="Mendeley Recent Style Name 0_1">
    <vt:lpwstr>Cite Them Right 12th edition - Harvard - Kelly Beltrán</vt:lpwstr>
  </property>
  <property fmtid="{D5CDD505-2E9C-101B-9397-08002B2CF9AE}" pid="7" name="Mendeley Recent Style Id 1_1">
    <vt:lpwstr>http://www.zotero.org/styles/e3s-web-of-conferences</vt:lpwstr>
  </property>
  <property fmtid="{D5CDD505-2E9C-101B-9397-08002B2CF9AE}" pid="8" name="Mendeley Recent Style Name 1_1">
    <vt:lpwstr>E3S Web of Conferences</vt:lpwstr>
  </property>
  <property fmtid="{D5CDD505-2E9C-101B-9397-08002B2CF9AE}" pid="9" name="Mendeley Recent Style Id 2_1">
    <vt:lpwstr>http://csl.mendeley.com/styles/594794901/elsevier-harvard</vt:lpwstr>
  </property>
  <property fmtid="{D5CDD505-2E9C-101B-9397-08002B2CF9AE}" pid="10" name="Mendeley Recent Style Name 2_1">
    <vt:lpwstr>Elsevier - Harvard (with titles) - Kelly Beltrán</vt:lpwstr>
  </property>
  <property fmtid="{D5CDD505-2E9C-101B-9397-08002B2CF9AE}" pid="11" name="Mendeley Recent Style Id 3_1">
    <vt:lpwstr>https://csl.mendeley.com/styles/594794901/harvard-cite-them-right-6</vt:lpwstr>
  </property>
  <property fmtid="{D5CDD505-2E9C-101B-9397-08002B2CF9AE}" pid="12" name="Mendeley Recent Style Name 3_1">
    <vt:lpwstr>Harvard - AIDIC without et al</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http://csl.mendeley.com/styles/594794901/ieee</vt:lpwstr>
  </property>
  <property fmtid="{D5CDD505-2E9C-101B-9397-08002B2CF9AE}" pid="16" name="Mendeley Recent Style Name 5_1">
    <vt:lpwstr>IEEE Personalized</vt:lpwstr>
  </property>
  <property fmtid="{D5CDD505-2E9C-101B-9397-08002B2CF9AE}" pid="17" name="Mendeley Recent Style Id 6_1">
    <vt:lpwstr>http://csl.mendeley.com/styles/594794901/ConferenceIEEE</vt:lpwstr>
  </property>
  <property fmtid="{D5CDD505-2E9C-101B-9397-08002B2CF9AE}" pid="18" name="Mendeley Recent Style Name 6_1">
    <vt:lpwstr>IEEE Personalized - Kelly Beltrán</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http://www.zotero.org/styles/taylor-and-francis-apa</vt:lpwstr>
  </property>
  <property fmtid="{D5CDD505-2E9C-101B-9397-08002B2CF9AE}" pid="24" name="Mendeley Recent Style Name 9_1">
    <vt:lpwstr>Taylor &amp; Francis - APA</vt:lpwstr>
  </property>
</Properties>
</file>