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6F39B2">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6F39B2">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6F39B2">
        <w:trPr>
          <w:trHeight w:val="68"/>
          <w:jc w:val="center"/>
        </w:trPr>
        <w:tc>
          <w:tcPr>
            <w:tcW w:w="8782"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1E6D2230" w:rsidR="00E978D0" w:rsidRPr="00B57B36" w:rsidRDefault="006F39B2" w:rsidP="00E978D0">
      <w:pPr>
        <w:pStyle w:val="CETTitle"/>
      </w:pPr>
      <w:r w:rsidRPr="006F39B2">
        <w:t xml:space="preserve">ANN-based hybrid </w:t>
      </w:r>
      <w:proofErr w:type="spellStart"/>
      <w:r w:rsidRPr="006F39B2">
        <w:t>modeling</w:t>
      </w:r>
      <w:proofErr w:type="spellEnd"/>
      <w:r w:rsidRPr="006F39B2">
        <w:t xml:space="preserve"> of multicomponent competing adsorption during </w:t>
      </w:r>
      <w:r>
        <w:t>CO</w:t>
      </w:r>
      <w:r w:rsidRPr="006F39B2">
        <w:rPr>
          <w:vertAlign w:val="subscript"/>
        </w:rPr>
        <w:t>2</w:t>
      </w:r>
      <w:r w:rsidRPr="006F39B2">
        <w:t xml:space="preserve"> removal from gas mixtures</w:t>
      </w:r>
    </w:p>
    <w:p w14:paraId="0488FED2" w14:textId="4B5D59B8" w:rsidR="00B57E6F" w:rsidRPr="006F39B2" w:rsidRDefault="006F39B2" w:rsidP="00B57E6F">
      <w:pPr>
        <w:pStyle w:val="CETAuthors"/>
        <w:rPr>
          <w:lang w:val="pl-PL"/>
        </w:rPr>
      </w:pPr>
      <w:r w:rsidRPr="006F39B2">
        <w:rPr>
          <w:lang w:val="pl-PL"/>
        </w:rPr>
        <w:t>Katarzyna Bizon*</w:t>
      </w:r>
      <w:r w:rsidR="00B57E6F" w:rsidRPr="006F39B2">
        <w:rPr>
          <w:lang w:val="pl-PL"/>
        </w:rPr>
        <w:t xml:space="preserve">, </w:t>
      </w:r>
      <w:r w:rsidRPr="006F39B2">
        <w:rPr>
          <w:lang w:val="pl-PL"/>
        </w:rPr>
        <w:t>Marcin Gunia</w:t>
      </w:r>
      <w:r w:rsidR="00B57E6F" w:rsidRPr="006F39B2">
        <w:rPr>
          <w:lang w:val="pl-PL"/>
        </w:rPr>
        <w:t xml:space="preserve">, </w:t>
      </w:r>
      <w:r w:rsidRPr="006F39B2">
        <w:rPr>
          <w:lang w:val="pl-PL"/>
        </w:rPr>
        <w:t>Mateusz P</w:t>
      </w:r>
      <w:r>
        <w:rPr>
          <w:lang w:val="pl-PL"/>
        </w:rPr>
        <w:t>rończuk</w:t>
      </w:r>
    </w:p>
    <w:p w14:paraId="6B2D21B3" w14:textId="5747B731" w:rsidR="00B57E6F" w:rsidRPr="00B57B36" w:rsidRDefault="006F39B2" w:rsidP="006F39B2">
      <w:pPr>
        <w:pStyle w:val="CETAddress"/>
      </w:pPr>
      <w:r>
        <w:t>Faculty of Chemical Engineering and Technology, Cracow University of Technology, ul. Warszawska 24, 31-155, Kraków, Poland</w:t>
      </w:r>
      <w:r w:rsidR="00B57E6F" w:rsidRPr="00B57B36">
        <w:t xml:space="preserve"> </w:t>
      </w:r>
    </w:p>
    <w:p w14:paraId="73F1267A" w14:textId="7CB1FDB7" w:rsidR="00B57E6F" w:rsidRPr="00B57B36" w:rsidRDefault="006F39B2" w:rsidP="00B57E6F">
      <w:pPr>
        <w:pStyle w:val="CETemail"/>
      </w:pPr>
      <w:r w:rsidRPr="006F39B2">
        <w:rPr>
          <w:lang w:val="en-US"/>
        </w:rPr>
        <w:t>*</w:t>
      </w:r>
      <w:r>
        <w:t>katarzyna.bizon</w:t>
      </w:r>
      <w:r w:rsidR="00B57E6F" w:rsidRPr="00B57B36">
        <w:t>@</w:t>
      </w:r>
      <w:r>
        <w:t>pk.edu.pl</w:t>
      </w:r>
    </w:p>
    <w:p w14:paraId="29A6EEFB" w14:textId="3BA92CD6" w:rsidR="00D77BCF" w:rsidRDefault="0085078E" w:rsidP="0085078E">
      <w:pPr>
        <w:pStyle w:val="CETBodytext"/>
        <w:rPr>
          <w:lang w:val="en-GB"/>
        </w:rPr>
      </w:pPr>
      <w:proofErr w:type="spellStart"/>
      <w:r>
        <w:rPr>
          <w:lang w:val="en-GB"/>
        </w:rPr>
        <w:t>Sorptive</w:t>
      </w:r>
      <w:proofErr w:type="spellEnd"/>
      <w:r>
        <w:rPr>
          <w:lang w:val="en-GB"/>
        </w:rPr>
        <w:t xml:space="preserve"> separation</w:t>
      </w:r>
      <w:r w:rsidR="007E7677" w:rsidRPr="007E7677">
        <w:rPr>
          <w:lang w:val="en-GB"/>
        </w:rPr>
        <w:t xml:space="preserve"> is gaining importance as a techniqu</w:t>
      </w:r>
      <w:r w:rsidR="007E7677">
        <w:rPr>
          <w:lang w:val="en-GB"/>
        </w:rPr>
        <w:t>e</w:t>
      </w:r>
      <w:r w:rsidR="007E7677" w:rsidRPr="007E7677">
        <w:rPr>
          <w:lang w:val="en-GB"/>
        </w:rPr>
        <w:t xml:space="preserve"> for capturing CO</w:t>
      </w:r>
      <w:r w:rsidR="007E7677" w:rsidRPr="007E7677">
        <w:rPr>
          <w:vertAlign w:val="subscript"/>
          <w:lang w:val="en-GB"/>
        </w:rPr>
        <w:t>2</w:t>
      </w:r>
      <w:r w:rsidR="007E7677" w:rsidRPr="007E7677">
        <w:rPr>
          <w:lang w:val="en-GB"/>
        </w:rPr>
        <w:t xml:space="preserve"> from flue gases. Yet, </w:t>
      </w:r>
      <w:r w:rsidR="005430CC">
        <w:rPr>
          <w:lang w:val="en-GB"/>
        </w:rPr>
        <w:t>in</w:t>
      </w:r>
      <w:r w:rsidR="007E7677" w:rsidRPr="007E7677">
        <w:rPr>
          <w:lang w:val="en-GB"/>
        </w:rPr>
        <w:t xml:space="preserve"> numerical simulations of industrial adsorption</w:t>
      </w:r>
      <w:r w:rsidR="005430CC">
        <w:rPr>
          <w:lang w:val="en-GB"/>
        </w:rPr>
        <w:t>-based</w:t>
      </w:r>
      <w:r w:rsidR="007E7677" w:rsidRPr="007E7677">
        <w:rPr>
          <w:lang w:val="en-GB"/>
        </w:rPr>
        <w:t xml:space="preserve"> systems, </w:t>
      </w:r>
      <w:r w:rsidR="00CE56F6">
        <w:rPr>
          <w:lang w:val="en-GB"/>
        </w:rPr>
        <w:t>a</w:t>
      </w:r>
      <w:r w:rsidR="007E7677" w:rsidRPr="007E7677">
        <w:rPr>
          <w:lang w:val="en-GB"/>
        </w:rPr>
        <w:t xml:space="preserve"> </w:t>
      </w:r>
      <w:r w:rsidR="00CE56F6">
        <w:rPr>
          <w:lang w:val="en-GB"/>
        </w:rPr>
        <w:t>major</w:t>
      </w:r>
      <w:r w:rsidR="007E7677" w:rsidRPr="007E7677">
        <w:rPr>
          <w:lang w:val="en-GB"/>
        </w:rPr>
        <w:t xml:space="preserve"> difficulty is predicting the equilibrium of multicomponent adsorption. The ideal adsorbed solution</w:t>
      </w:r>
      <w:r>
        <w:rPr>
          <w:lang w:val="en-GB"/>
        </w:rPr>
        <w:t xml:space="preserve"> theory</w:t>
      </w:r>
      <w:r w:rsidR="007E7677" w:rsidRPr="007E7677">
        <w:rPr>
          <w:lang w:val="en-GB"/>
        </w:rPr>
        <w:t xml:space="preserve"> (IAST) provides a way to determine the isotherms of the mixture components</w:t>
      </w:r>
      <w:r w:rsidR="00717DDD">
        <w:rPr>
          <w:lang w:val="en-GB"/>
        </w:rPr>
        <w:t>.</w:t>
      </w:r>
      <w:r w:rsidR="007E7677" w:rsidRPr="007E7677">
        <w:rPr>
          <w:lang w:val="en-GB"/>
        </w:rPr>
        <w:t xml:space="preserve"> </w:t>
      </w:r>
      <w:r w:rsidR="00717DDD">
        <w:rPr>
          <w:lang w:val="en-GB"/>
        </w:rPr>
        <w:t>However,</w:t>
      </w:r>
      <w:r w:rsidR="007E7677" w:rsidRPr="007E7677">
        <w:rPr>
          <w:lang w:val="en-GB"/>
        </w:rPr>
        <w:t xml:space="preserve"> in conjunction with a model of the entire physical system, it appears to be time-consuming</w:t>
      </w:r>
      <w:r w:rsidR="000C1196">
        <w:rPr>
          <w:lang w:val="en-GB"/>
        </w:rPr>
        <w:t xml:space="preserve"> and often causes convergence problems</w:t>
      </w:r>
      <w:r w:rsidR="007E7677" w:rsidRPr="007E7677">
        <w:rPr>
          <w:lang w:val="en-GB"/>
        </w:rPr>
        <w:t xml:space="preserve">. </w:t>
      </w:r>
    </w:p>
    <w:p w14:paraId="0065A541" w14:textId="3A1A9A87" w:rsidR="0085078E" w:rsidRPr="0085078E" w:rsidRDefault="007E7677" w:rsidP="0085078E">
      <w:pPr>
        <w:pStyle w:val="CETBodytext"/>
        <w:rPr>
          <w:lang w:val="en-GB"/>
        </w:rPr>
      </w:pPr>
      <w:r w:rsidRPr="007E7677">
        <w:rPr>
          <w:lang w:val="en-GB"/>
        </w:rPr>
        <w:t>To handle this problem, this study evaluate</w:t>
      </w:r>
      <w:r w:rsidR="0085078E">
        <w:rPr>
          <w:lang w:val="en-GB"/>
        </w:rPr>
        <w:t>d</w:t>
      </w:r>
      <w:r w:rsidRPr="007E7677">
        <w:rPr>
          <w:lang w:val="en-GB"/>
        </w:rPr>
        <w:t xml:space="preserve"> the feasibility of using artificial neural networks (ANNs) to describe multicomponent isotherms of a CO</w:t>
      </w:r>
      <w:r w:rsidRPr="0085078E">
        <w:rPr>
          <w:vertAlign w:val="subscript"/>
          <w:lang w:val="en-GB"/>
        </w:rPr>
        <w:t>2</w:t>
      </w:r>
      <w:r w:rsidRPr="007E7677">
        <w:rPr>
          <w:lang w:val="en-GB"/>
        </w:rPr>
        <w:t>-N</w:t>
      </w:r>
      <w:r w:rsidRPr="0085078E">
        <w:rPr>
          <w:vertAlign w:val="subscript"/>
          <w:lang w:val="en-GB"/>
        </w:rPr>
        <w:t>2</w:t>
      </w:r>
      <w:r w:rsidRPr="007E7677">
        <w:rPr>
          <w:lang w:val="en-GB"/>
        </w:rPr>
        <w:t xml:space="preserve"> mixture on 5</w:t>
      </w:r>
      <w:r w:rsidR="00CE56F6">
        <w:rPr>
          <w:lang w:val="en-GB"/>
        </w:rPr>
        <w:t>A</w:t>
      </w:r>
      <w:r w:rsidRPr="007E7677">
        <w:rPr>
          <w:lang w:val="en-GB"/>
        </w:rPr>
        <w:t xml:space="preserve"> zeolite.</w:t>
      </w:r>
      <w:r w:rsidR="0085078E">
        <w:rPr>
          <w:lang w:val="en-GB"/>
        </w:rPr>
        <w:t xml:space="preserve"> </w:t>
      </w:r>
      <w:r w:rsidR="0085078E" w:rsidRPr="0085078E">
        <w:rPr>
          <w:lang w:val="en-GB"/>
        </w:rPr>
        <w:t xml:space="preserve">ANN-based surrogate models were then </w:t>
      </w:r>
      <w:r w:rsidR="00CE56F6">
        <w:rPr>
          <w:lang w:val="en-GB"/>
        </w:rPr>
        <w:t xml:space="preserve">combined with first-principles model and </w:t>
      </w:r>
      <w:r w:rsidR="0085078E" w:rsidRPr="0085078E">
        <w:rPr>
          <w:lang w:val="en-GB"/>
        </w:rPr>
        <w:t xml:space="preserve">used to simulate the dynamics of </w:t>
      </w:r>
      <w:r w:rsidR="00CE56F6" w:rsidRPr="007E7677">
        <w:rPr>
          <w:lang w:val="en-GB"/>
        </w:rPr>
        <w:t>CO</w:t>
      </w:r>
      <w:r w:rsidR="00CE56F6" w:rsidRPr="0085078E">
        <w:rPr>
          <w:vertAlign w:val="subscript"/>
          <w:lang w:val="en-GB"/>
        </w:rPr>
        <w:t>2</w:t>
      </w:r>
      <w:r w:rsidR="00CE56F6" w:rsidRPr="007E7677">
        <w:rPr>
          <w:lang w:val="en-GB"/>
        </w:rPr>
        <w:t>-N</w:t>
      </w:r>
      <w:r w:rsidR="00CE56F6" w:rsidRPr="0085078E">
        <w:rPr>
          <w:vertAlign w:val="subscript"/>
          <w:lang w:val="en-GB"/>
        </w:rPr>
        <w:t>2</w:t>
      </w:r>
      <w:r w:rsidR="0085078E" w:rsidRPr="0085078E">
        <w:rPr>
          <w:lang w:val="en-GB"/>
        </w:rPr>
        <w:t xml:space="preserve"> </w:t>
      </w:r>
      <w:r w:rsidR="003D3BAB">
        <w:rPr>
          <w:lang w:val="en-GB"/>
        </w:rPr>
        <w:t>ad</w:t>
      </w:r>
      <w:r w:rsidR="0085078E" w:rsidRPr="0085078E">
        <w:rPr>
          <w:lang w:val="en-GB"/>
        </w:rPr>
        <w:t>sorption in a fixed</w:t>
      </w:r>
      <w:r w:rsidR="003D3BAB">
        <w:rPr>
          <w:lang w:val="en-GB"/>
        </w:rPr>
        <w:t>-</w:t>
      </w:r>
      <w:r w:rsidR="0085078E" w:rsidRPr="0085078E">
        <w:rPr>
          <w:lang w:val="en-GB"/>
        </w:rPr>
        <w:t>bed adsorpti</w:t>
      </w:r>
      <w:r w:rsidR="003D3BAB">
        <w:rPr>
          <w:lang w:val="en-GB"/>
        </w:rPr>
        <w:t>ve</w:t>
      </w:r>
      <w:r w:rsidR="0085078E" w:rsidRPr="0085078E">
        <w:rPr>
          <w:lang w:val="en-GB"/>
        </w:rPr>
        <w:t xml:space="preserve"> reactor</w:t>
      </w:r>
      <w:r w:rsidR="003D3BAB">
        <w:rPr>
          <w:lang w:val="en-GB"/>
        </w:rPr>
        <w:t xml:space="preserve"> for </w:t>
      </w:r>
      <w:r w:rsidR="005430CC">
        <w:rPr>
          <w:lang w:val="en-GB"/>
        </w:rPr>
        <w:t>performing</w:t>
      </w:r>
      <w:r w:rsidR="003D3BAB">
        <w:rPr>
          <w:lang w:val="en-GB"/>
        </w:rPr>
        <w:t xml:space="preserve"> cyclic CO</w:t>
      </w:r>
      <w:r w:rsidR="003D3BAB" w:rsidRPr="003D3BAB">
        <w:rPr>
          <w:vertAlign w:val="subscript"/>
          <w:lang w:val="en-GB"/>
        </w:rPr>
        <w:t>2</w:t>
      </w:r>
      <w:r w:rsidR="003D3BAB">
        <w:rPr>
          <w:lang w:val="en-GB"/>
        </w:rPr>
        <w:t xml:space="preserve"> sequestration-methanation process</w:t>
      </w:r>
      <w:r w:rsidR="0085078E" w:rsidRPr="0085078E">
        <w:rPr>
          <w:lang w:val="en-GB"/>
        </w:rPr>
        <w:t>. The ANN</w:t>
      </w:r>
      <w:r w:rsidR="0085078E">
        <w:rPr>
          <w:lang w:val="en-GB"/>
        </w:rPr>
        <w:t>s</w:t>
      </w:r>
      <w:r w:rsidR="0085078E" w:rsidRPr="0085078E">
        <w:rPr>
          <w:lang w:val="en-GB"/>
        </w:rPr>
        <w:t xml:space="preserve"> with a </w:t>
      </w:r>
      <w:proofErr w:type="spellStart"/>
      <w:r w:rsidR="0085078E" w:rsidRPr="0085078E">
        <w:rPr>
          <w:lang w:val="en-GB"/>
        </w:rPr>
        <w:t>tansig</w:t>
      </w:r>
      <w:proofErr w:type="spellEnd"/>
      <w:r w:rsidR="0085078E" w:rsidRPr="0085078E">
        <w:rPr>
          <w:lang w:val="en-GB"/>
        </w:rPr>
        <w:t xml:space="preserve"> activation function demonstrated very high accuracy in the approximation of multicomponent isotherms, while a hybrid model of the reactor enabled simulation of sorption dynamics and evaluation of the impact of competing sorption phenomena</w:t>
      </w:r>
      <w:r w:rsidR="00EF2EDA">
        <w:rPr>
          <w:lang w:val="en-GB"/>
        </w:rPr>
        <w:t xml:space="preserve"> on CO</w:t>
      </w:r>
      <w:r w:rsidR="00EF2EDA" w:rsidRPr="00EF2EDA">
        <w:rPr>
          <w:vertAlign w:val="subscript"/>
          <w:lang w:val="en-GB"/>
        </w:rPr>
        <w:t>2</w:t>
      </w:r>
      <w:r w:rsidR="00EF2EDA">
        <w:rPr>
          <w:lang w:val="en-GB"/>
        </w:rPr>
        <w:t xml:space="preserve"> capture</w:t>
      </w:r>
      <w:r w:rsidR="0085078E" w:rsidRPr="0085078E">
        <w:rPr>
          <w:lang w:val="en-GB"/>
        </w:rPr>
        <w:t>.</w:t>
      </w:r>
    </w:p>
    <w:p w14:paraId="476B2F2E" w14:textId="52B36035" w:rsidR="00600535" w:rsidRPr="00B57B36" w:rsidRDefault="00600535" w:rsidP="00600535">
      <w:pPr>
        <w:pStyle w:val="CETHeading1"/>
        <w:rPr>
          <w:lang w:val="en-GB"/>
        </w:rPr>
      </w:pPr>
      <w:r w:rsidRPr="00B57B36">
        <w:rPr>
          <w:lang w:val="en-GB"/>
        </w:rPr>
        <w:t>Introduction</w:t>
      </w:r>
    </w:p>
    <w:p w14:paraId="73370E56" w14:textId="6AD4C4D3" w:rsidR="005430CC" w:rsidRDefault="00CF6F18" w:rsidP="00CF6F18">
      <w:pPr>
        <w:pStyle w:val="CETBodytext"/>
        <w:rPr>
          <w:lang w:val="en-GB"/>
        </w:rPr>
      </w:pPr>
      <w:r w:rsidRPr="006F39B2">
        <w:rPr>
          <w:lang w:val="en-GB"/>
        </w:rPr>
        <w:t xml:space="preserve">In recent decades, separation </w:t>
      </w:r>
      <w:r w:rsidR="003D3BAB">
        <w:rPr>
          <w:lang w:val="en-GB"/>
        </w:rPr>
        <w:t>of gas mixture components</w:t>
      </w:r>
      <w:r w:rsidRPr="006F39B2">
        <w:rPr>
          <w:lang w:val="en-GB"/>
        </w:rPr>
        <w:t xml:space="preserve"> based on physical </w:t>
      </w:r>
      <w:r w:rsidR="003D3BAB">
        <w:rPr>
          <w:lang w:val="en-GB"/>
        </w:rPr>
        <w:t>or</w:t>
      </w:r>
      <w:r w:rsidRPr="006F39B2">
        <w:rPr>
          <w:lang w:val="en-GB"/>
        </w:rPr>
        <w:t xml:space="preserve"> chemical adsorption have gained </w:t>
      </w:r>
      <w:r>
        <w:rPr>
          <w:lang w:val="en-GB"/>
        </w:rPr>
        <w:t>c</w:t>
      </w:r>
      <w:r w:rsidRPr="006F39B2">
        <w:rPr>
          <w:lang w:val="en-GB"/>
        </w:rPr>
        <w:t xml:space="preserve">onsiderable attention, mainly for the removal of </w:t>
      </w:r>
      <w:r w:rsidR="00EF2EDA">
        <w:rPr>
          <w:lang w:val="en-GB"/>
        </w:rPr>
        <w:t>carbon dioxide</w:t>
      </w:r>
      <w:r w:rsidRPr="006F39B2">
        <w:rPr>
          <w:lang w:val="en-GB"/>
        </w:rPr>
        <w:t xml:space="preserve"> from </w:t>
      </w:r>
      <w:r w:rsidR="003D3BAB">
        <w:rPr>
          <w:lang w:val="en-GB"/>
        </w:rPr>
        <w:t>flue</w:t>
      </w:r>
      <w:r w:rsidRPr="006F39B2">
        <w:rPr>
          <w:lang w:val="en-GB"/>
        </w:rPr>
        <w:t xml:space="preserve"> gases </w:t>
      </w:r>
      <w:r w:rsidR="003D3BAB">
        <w:rPr>
          <w:lang w:val="en-GB"/>
        </w:rPr>
        <w:t>and</w:t>
      </w:r>
      <w:r w:rsidRPr="006F39B2">
        <w:rPr>
          <w:lang w:val="en-GB"/>
        </w:rPr>
        <w:t xml:space="preserve"> atmospheric air</w:t>
      </w:r>
      <w:r w:rsidR="00022614">
        <w:rPr>
          <w:lang w:val="en-GB"/>
        </w:rPr>
        <w:t xml:space="preserve"> </w:t>
      </w:r>
      <w:r w:rsidR="00022614" w:rsidRPr="00022614">
        <w:rPr>
          <w:lang w:val="en-GB"/>
        </w:rPr>
        <w:t>(</w:t>
      </w:r>
      <w:r w:rsidR="00022614" w:rsidRPr="00022614">
        <w:t>Soo et al., 2024)</w:t>
      </w:r>
      <w:r w:rsidRPr="006F39B2">
        <w:rPr>
          <w:lang w:val="en-GB"/>
        </w:rPr>
        <w:t xml:space="preserve">, </w:t>
      </w:r>
      <w:r w:rsidR="003D3BAB">
        <w:rPr>
          <w:lang w:val="en-GB"/>
        </w:rPr>
        <w:t>or as the method for</w:t>
      </w:r>
      <w:r w:rsidRPr="006F39B2">
        <w:rPr>
          <w:lang w:val="en-GB"/>
        </w:rPr>
        <w:t xml:space="preserve"> biogas upgra</w:t>
      </w:r>
      <w:r w:rsidRPr="00A73462">
        <w:rPr>
          <w:lang w:val="en-GB"/>
        </w:rPr>
        <w:t>ding</w:t>
      </w:r>
      <w:r w:rsidR="003D3BAB" w:rsidRPr="00A73462">
        <w:rPr>
          <w:lang w:val="en-GB"/>
        </w:rPr>
        <w:t xml:space="preserve"> (</w:t>
      </w:r>
      <w:r w:rsidR="00A73462" w:rsidRPr="00A73462">
        <w:t>Duma</w:t>
      </w:r>
      <w:r w:rsidR="003D3BAB" w:rsidRPr="00A73462">
        <w:t xml:space="preserve"> et al., 20</w:t>
      </w:r>
      <w:r w:rsidR="00022614" w:rsidRPr="00A73462">
        <w:t>24</w:t>
      </w:r>
      <w:r w:rsidR="003D3BAB" w:rsidRPr="00A73462">
        <w:t>)</w:t>
      </w:r>
      <w:r w:rsidRPr="00A73462">
        <w:rPr>
          <w:lang w:val="en-GB"/>
        </w:rPr>
        <w:t>.</w:t>
      </w:r>
      <w:r w:rsidR="006A7FC1">
        <w:rPr>
          <w:lang w:val="en-GB"/>
        </w:rPr>
        <w:t xml:space="preserve"> </w:t>
      </w:r>
      <w:r w:rsidR="006A7FC1" w:rsidRPr="006A7FC1">
        <w:rPr>
          <w:lang w:val="en-GB"/>
        </w:rPr>
        <w:t xml:space="preserve">Mathematical </w:t>
      </w:r>
      <w:proofErr w:type="spellStart"/>
      <w:r w:rsidR="006A7FC1" w:rsidRPr="006A7FC1">
        <w:rPr>
          <w:lang w:val="en-GB"/>
        </w:rPr>
        <w:t>modeling</w:t>
      </w:r>
      <w:proofErr w:type="spellEnd"/>
      <w:r w:rsidR="006A7FC1" w:rsidRPr="006A7FC1">
        <w:rPr>
          <w:lang w:val="en-GB"/>
        </w:rPr>
        <w:t xml:space="preserve"> </w:t>
      </w:r>
      <w:r w:rsidR="00E34640">
        <w:rPr>
          <w:lang w:val="en-GB"/>
        </w:rPr>
        <w:t xml:space="preserve">and optimization </w:t>
      </w:r>
      <w:r w:rsidR="006A7FC1" w:rsidRPr="006A7FC1">
        <w:rPr>
          <w:lang w:val="en-GB"/>
        </w:rPr>
        <w:t>of such processes carried out in classical adsorption columns and adsorpti</w:t>
      </w:r>
      <w:r w:rsidR="00E34640">
        <w:rPr>
          <w:lang w:val="en-GB"/>
        </w:rPr>
        <w:t>ve</w:t>
      </w:r>
      <w:r w:rsidR="006A7FC1" w:rsidRPr="006A7FC1">
        <w:rPr>
          <w:lang w:val="en-GB"/>
        </w:rPr>
        <w:t xml:space="preserve"> reactors demands not only </w:t>
      </w:r>
      <w:r w:rsidR="00D75DA7">
        <w:rPr>
          <w:lang w:val="en-GB"/>
        </w:rPr>
        <w:t>information</w:t>
      </w:r>
      <w:r w:rsidR="006A7FC1" w:rsidRPr="006A7FC1">
        <w:rPr>
          <w:lang w:val="en-GB"/>
        </w:rPr>
        <w:t xml:space="preserve"> </w:t>
      </w:r>
      <w:r w:rsidR="00D75DA7">
        <w:rPr>
          <w:lang w:val="en-GB"/>
        </w:rPr>
        <w:t>about</w:t>
      </w:r>
      <w:r w:rsidR="006A7FC1" w:rsidRPr="006A7FC1">
        <w:rPr>
          <w:lang w:val="en-GB"/>
        </w:rPr>
        <w:t xml:space="preserve"> the process conditions, but also knowledge of the equilibrium of multicomponent adsorption.</w:t>
      </w:r>
      <w:r w:rsidR="00E34640">
        <w:rPr>
          <w:lang w:val="en-GB"/>
        </w:rPr>
        <w:t xml:space="preserve"> </w:t>
      </w:r>
      <w:r w:rsidR="00E34640" w:rsidRPr="00E34640">
        <w:rPr>
          <w:lang w:val="en-GB"/>
        </w:rPr>
        <w:t xml:space="preserve">The reason lies in the fact that, for instance, post-combustion exhaust gases contain, in addition to </w:t>
      </w:r>
      <w:r w:rsidR="00EF2EDA">
        <w:rPr>
          <w:lang w:val="en-GB"/>
        </w:rPr>
        <w:t>CO</w:t>
      </w:r>
      <w:r w:rsidR="00EF2EDA" w:rsidRPr="00EF2EDA">
        <w:rPr>
          <w:vertAlign w:val="subscript"/>
          <w:lang w:val="en-GB"/>
        </w:rPr>
        <w:t>2</w:t>
      </w:r>
      <w:r w:rsidR="00E34640" w:rsidRPr="00E34640">
        <w:rPr>
          <w:lang w:val="en-GB"/>
        </w:rPr>
        <w:t>, a number of other components that</w:t>
      </w:r>
      <w:r w:rsidR="00D75DA7">
        <w:rPr>
          <w:lang w:val="en-GB"/>
        </w:rPr>
        <w:t xml:space="preserve"> may</w:t>
      </w:r>
      <w:r w:rsidR="00E34640" w:rsidRPr="00E34640">
        <w:rPr>
          <w:lang w:val="en-GB"/>
        </w:rPr>
        <w:t xml:space="preserve"> have a higher or lower affinity </w:t>
      </w:r>
      <w:r w:rsidR="00E34640">
        <w:rPr>
          <w:lang w:val="en-GB"/>
        </w:rPr>
        <w:t>towards</w:t>
      </w:r>
      <w:r w:rsidR="00E34640" w:rsidRPr="00E34640">
        <w:rPr>
          <w:lang w:val="en-GB"/>
        </w:rPr>
        <w:t xml:space="preserve"> the adsorbent depending on the sorbent used</w:t>
      </w:r>
      <w:r w:rsidR="00E34640">
        <w:rPr>
          <w:lang w:val="en-GB"/>
        </w:rPr>
        <w:t xml:space="preserve"> (Bizon et al., 2022)</w:t>
      </w:r>
      <w:r w:rsidR="00E34640" w:rsidRPr="00E34640">
        <w:rPr>
          <w:lang w:val="en-GB"/>
        </w:rPr>
        <w:t xml:space="preserve">. </w:t>
      </w:r>
      <w:r w:rsidR="00E606C1" w:rsidRPr="00E606C1">
        <w:rPr>
          <w:lang w:val="en-GB"/>
        </w:rPr>
        <w:t>The co</w:t>
      </w:r>
      <w:r w:rsidR="00E606C1">
        <w:rPr>
          <w:lang w:val="en-GB"/>
        </w:rPr>
        <w:t xml:space="preserve">-adsorption </w:t>
      </w:r>
      <w:r w:rsidR="00E606C1" w:rsidRPr="00E606C1">
        <w:rPr>
          <w:lang w:val="en-GB"/>
        </w:rPr>
        <w:t xml:space="preserve">of other gas components </w:t>
      </w:r>
      <w:r w:rsidR="00E606C1">
        <w:rPr>
          <w:lang w:val="en-GB"/>
        </w:rPr>
        <w:t>may</w:t>
      </w:r>
      <w:r w:rsidR="00E606C1" w:rsidRPr="00E606C1">
        <w:rPr>
          <w:lang w:val="en-GB"/>
        </w:rPr>
        <w:t xml:space="preserve"> negatively affect the efficiency of </w:t>
      </w:r>
      <w:r w:rsidR="00E606C1">
        <w:rPr>
          <w:lang w:val="en-GB"/>
        </w:rPr>
        <w:t>CO</w:t>
      </w:r>
      <w:r w:rsidR="00E606C1" w:rsidRPr="00E606C1">
        <w:rPr>
          <w:vertAlign w:val="subscript"/>
          <w:lang w:val="en-GB"/>
        </w:rPr>
        <w:t>2</w:t>
      </w:r>
      <w:r w:rsidR="00E606C1" w:rsidRPr="00E606C1">
        <w:rPr>
          <w:lang w:val="en-GB"/>
        </w:rPr>
        <w:t xml:space="preserve"> capture</w:t>
      </w:r>
      <w:r w:rsidR="00717DDD">
        <w:rPr>
          <w:lang w:val="en-GB"/>
        </w:rPr>
        <w:t>.</w:t>
      </w:r>
      <w:r w:rsidR="00E606C1" w:rsidRPr="00E606C1">
        <w:rPr>
          <w:lang w:val="en-GB"/>
        </w:rPr>
        <w:t xml:space="preserve"> </w:t>
      </w:r>
      <w:r w:rsidR="00717DDD">
        <w:rPr>
          <w:lang w:val="en-GB"/>
        </w:rPr>
        <w:t>T</w:t>
      </w:r>
      <w:r w:rsidR="00E606C1" w:rsidRPr="00E606C1">
        <w:rPr>
          <w:lang w:val="en-GB"/>
        </w:rPr>
        <w:t>herefore</w:t>
      </w:r>
      <w:r w:rsidR="00717DDD">
        <w:rPr>
          <w:lang w:val="en-GB"/>
        </w:rPr>
        <w:t xml:space="preserve"> it should</w:t>
      </w:r>
      <w:r w:rsidR="00E606C1" w:rsidRPr="00E606C1">
        <w:rPr>
          <w:lang w:val="en-GB"/>
        </w:rPr>
        <w:t xml:space="preserve"> be taken into account </w:t>
      </w:r>
      <w:r w:rsidR="00EF2EDA">
        <w:rPr>
          <w:lang w:val="en-GB"/>
        </w:rPr>
        <w:t>when</w:t>
      </w:r>
      <w:r w:rsidR="00E606C1" w:rsidRPr="00E606C1">
        <w:rPr>
          <w:lang w:val="en-GB"/>
        </w:rPr>
        <w:t xml:space="preserve"> </w:t>
      </w:r>
      <w:proofErr w:type="spellStart"/>
      <w:r w:rsidR="00E606C1" w:rsidRPr="00E606C1">
        <w:rPr>
          <w:lang w:val="en-GB"/>
        </w:rPr>
        <w:t>modeling</w:t>
      </w:r>
      <w:proofErr w:type="spellEnd"/>
      <w:r w:rsidR="00E606C1" w:rsidRPr="00E606C1">
        <w:rPr>
          <w:lang w:val="en-GB"/>
        </w:rPr>
        <w:t xml:space="preserve"> the systems for gas purification</w:t>
      </w:r>
      <w:r w:rsidR="00EF2EDA">
        <w:rPr>
          <w:lang w:val="en-GB"/>
        </w:rPr>
        <w:t xml:space="preserve"> based on physical adsorption</w:t>
      </w:r>
      <w:r w:rsidR="00E606C1" w:rsidRPr="00E606C1">
        <w:rPr>
          <w:lang w:val="en-GB"/>
        </w:rPr>
        <w:t>.</w:t>
      </w:r>
      <w:r w:rsidR="005430CC">
        <w:rPr>
          <w:lang w:val="en-GB"/>
        </w:rPr>
        <w:t xml:space="preserve"> </w:t>
      </w:r>
    </w:p>
    <w:p w14:paraId="293AF66C" w14:textId="2BA3881D" w:rsidR="00035156" w:rsidRDefault="00EF2EDA" w:rsidP="00CF6F18">
      <w:pPr>
        <w:pStyle w:val="CETBodytext"/>
        <w:rPr>
          <w:lang w:val="en-GB"/>
        </w:rPr>
      </w:pPr>
      <w:r>
        <w:rPr>
          <w:lang w:val="en-GB"/>
        </w:rPr>
        <w:t>Anyhow</w:t>
      </w:r>
      <w:r w:rsidR="00E34640" w:rsidRPr="00E34640">
        <w:rPr>
          <w:lang w:val="en-GB"/>
        </w:rPr>
        <w:t>, only pure component equilibrium data are usually available due to the complexity of experimental studies of multicomponent adsorption.</w:t>
      </w:r>
      <w:r w:rsidR="00035156">
        <w:rPr>
          <w:lang w:val="en-GB"/>
        </w:rPr>
        <w:t xml:space="preserve"> </w:t>
      </w:r>
      <w:r w:rsidR="00035156" w:rsidRPr="00035156">
        <w:rPr>
          <w:lang w:val="en-GB"/>
        </w:rPr>
        <w:t xml:space="preserve">The methods most commonly used to </w:t>
      </w:r>
      <w:r w:rsidR="00035156">
        <w:rPr>
          <w:lang w:val="en-GB"/>
        </w:rPr>
        <w:t>a</w:t>
      </w:r>
      <w:r w:rsidR="00035156" w:rsidRPr="00035156">
        <w:rPr>
          <w:lang w:val="en-GB"/>
        </w:rPr>
        <w:t>ddress this challenge are ideal adsorbed solution theory (IAST) and real adsorbed solution theory (RAST)</w:t>
      </w:r>
      <w:r w:rsidR="00035156">
        <w:rPr>
          <w:lang w:val="en-GB"/>
        </w:rPr>
        <w:t xml:space="preserve"> (</w:t>
      </w:r>
      <w:r w:rsidR="00035156" w:rsidRPr="00035156">
        <w:rPr>
          <w:lang w:val="en-GB"/>
        </w:rPr>
        <w:t xml:space="preserve">Myers </w:t>
      </w:r>
      <w:r w:rsidR="00035156">
        <w:rPr>
          <w:lang w:val="en-GB"/>
        </w:rPr>
        <w:t>and</w:t>
      </w:r>
      <w:r w:rsidR="00035156" w:rsidRPr="00035156">
        <w:rPr>
          <w:lang w:val="en-GB"/>
        </w:rPr>
        <w:t xml:space="preserve"> </w:t>
      </w:r>
      <w:proofErr w:type="spellStart"/>
      <w:r w:rsidR="00035156" w:rsidRPr="00035156">
        <w:rPr>
          <w:lang w:val="en-GB"/>
        </w:rPr>
        <w:t>Prausnitz</w:t>
      </w:r>
      <w:proofErr w:type="spellEnd"/>
      <w:r w:rsidR="00035156">
        <w:rPr>
          <w:lang w:val="en-GB"/>
        </w:rPr>
        <w:t>, 1965).</w:t>
      </w:r>
      <w:r w:rsidR="004D5163">
        <w:rPr>
          <w:lang w:val="en-GB"/>
        </w:rPr>
        <w:t xml:space="preserve"> </w:t>
      </w:r>
      <w:r w:rsidR="004D5163" w:rsidRPr="004D5163">
        <w:rPr>
          <w:lang w:val="en-GB"/>
        </w:rPr>
        <w:t xml:space="preserve">They make it possible to determine the isotherms of the components within the mixture, </w:t>
      </w:r>
      <w:r w:rsidR="004D5163">
        <w:rPr>
          <w:lang w:val="en-GB"/>
        </w:rPr>
        <w:t>starting from</w:t>
      </w:r>
      <w:r w:rsidR="004D5163" w:rsidRPr="004D5163">
        <w:rPr>
          <w:lang w:val="en-GB"/>
        </w:rPr>
        <w:t xml:space="preserve"> the isotherms of pure components</w:t>
      </w:r>
      <w:r w:rsidR="005430CC">
        <w:rPr>
          <w:lang w:val="en-GB"/>
        </w:rPr>
        <w:t xml:space="preserve"> determined experimentally</w:t>
      </w:r>
      <w:r w:rsidR="004D5163" w:rsidRPr="004D5163">
        <w:rPr>
          <w:lang w:val="en-GB"/>
        </w:rPr>
        <w:t>. Unfortunately, solving the IAST/RAST problem on the fly when performing numerical simulations of adsorption column</w:t>
      </w:r>
      <w:r>
        <w:rPr>
          <w:lang w:val="en-GB"/>
        </w:rPr>
        <w:t>s</w:t>
      </w:r>
      <w:r w:rsidR="004D5163" w:rsidRPr="004D5163">
        <w:rPr>
          <w:lang w:val="en-GB"/>
        </w:rPr>
        <w:t xml:space="preserve"> </w:t>
      </w:r>
      <w:r>
        <w:rPr>
          <w:lang w:val="en-GB"/>
        </w:rPr>
        <w:t xml:space="preserve">or adsorptive reactors </w:t>
      </w:r>
      <w:r w:rsidR="004D5163" w:rsidRPr="004D5163">
        <w:rPr>
          <w:lang w:val="en-GB"/>
        </w:rPr>
        <w:t>dynamics usually leads to time-consuming calculations and causes convergence problems for the entire algorithm.</w:t>
      </w:r>
      <w:r w:rsidR="004D5163">
        <w:rPr>
          <w:lang w:val="en-GB"/>
        </w:rPr>
        <w:t xml:space="preserve"> </w:t>
      </w:r>
    </w:p>
    <w:p w14:paraId="3D621753" w14:textId="023891C6" w:rsidR="004D5163" w:rsidRDefault="002A26FB" w:rsidP="00CF6F18">
      <w:pPr>
        <w:pStyle w:val="CETBodytext"/>
        <w:rPr>
          <w:lang w:val="en-GB"/>
        </w:rPr>
      </w:pPr>
      <w:r w:rsidRPr="002A26FB">
        <w:rPr>
          <w:lang w:val="en-GB"/>
        </w:rPr>
        <w:t xml:space="preserve">A feasible solution to this problem, </w:t>
      </w:r>
      <w:proofErr w:type="spellStart"/>
      <w:r w:rsidRPr="002A26FB">
        <w:rPr>
          <w:lang w:val="en-GB"/>
        </w:rPr>
        <w:t>analyzed</w:t>
      </w:r>
      <w:proofErr w:type="spellEnd"/>
      <w:r w:rsidRPr="002A26FB">
        <w:rPr>
          <w:lang w:val="en-GB"/>
        </w:rPr>
        <w:t xml:space="preserve"> in this study to simulate the dynamics of an adsorp</w:t>
      </w:r>
      <w:r w:rsidR="00171AA4">
        <w:rPr>
          <w:lang w:val="en-GB"/>
        </w:rPr>
        <w:t>tive</w:t>
      </w:r>
      <w:r w:rsidRPr="002A26FB">
        <w:rPr>
          <w:lang w:val="en-GB"/>
        </w:rPr>
        <w:t xml:space="preserve"> reactor for the removal of </w:t>
      </w:r>
      <w:r w:rsidR="00EF2EDA">
        <w:rPr>
          <w:lang w:val="en-GB"/>
        </w:rPr>
        <w:t>CO</w:t>
      </w:r>
      <w:r w:rsidR="00EF2EDA" w:rsidRPr="00EF2EDA">
        <w:rPr>
          <w:vertAlign w:val="subscript"/>
          <w:lang w:val="en-GB"/>
        </w:rPr>
        <w:t>2</w:t>
      </w:r>
      <w:r w:rsidRPr="002A26FB">
        <w:rPr>
          <w:lang w:val="en-GB"/>
        </w:rPr>
        <w:t xml:space="preserve"> from gaseous mixtures, is to use a </w:t>
      </w:r>
      <w:r w:rsidR="00171AA4" w:rsidRPr="00171AA4">
        <w:rPr>
          <w:lang w:val="en-GB"/>
        </w:rPr>
        <w:t>hybrid model that combines a first-principles model with a data-driven surrogate model</w:t>
      </w:r>
      <w:r w:rsidR="00171AA4">
        <w:rPr>
          <w:lang w:val="en-GB"/>
        </w:rPr>
        <w:t>.</w:t>
      </w:r>
      <w:r w:rsidR="00CE56F6">
        <w:rPr>
          <w:lang w:val="en-GB"/>
        </w:rPr>
        <w:t xml:space="preserve"> I</w:t>
      </w:r>
      <w:r w:rsidR="00CE56F6" w:rsidRPr="00CE56F6">
        <w:rPr>
          <w:lang w:val="en-GB"/>
        </w:rPr>
        <w:t xml:space="preserve">n order to eliminate the computational </w:t>
      </w:r>
      <w:r w:rsidR="00D77BCF">
        <w:rPr>
          <w:lang w:val="en-GB"/>
        </w:rPr>
        <w:t>difficulties</w:t>
      </w:r>
      <w:r w:rsidR="00CE56F6" w:rsidRPr="00CE56F6">
        <w:rPr>
          <w:lang w:val="en-GB"/>
        </w:rPr>
        <w:t xml:space="preserve"> </w:t>
      </w:r>
      <w:r w:rsidR="00D77BCF">
        <w:rPr>
          <w:lang w:val="en-GB"/>
        </w:rPr>
        <w:t>resulting from</w:t>
      </w:r>
      <w:r w:rsidR="00CE56F6" w:rsidRPr="00CE56F6">
        <w:rPr>
          <w:lang w:val="en-GB"/>
        </w:rPr>
        <w:t xml:space="preserve"> calculating </w:t>
      </w:r>
      <w:r w:rsidR="00EF2EDA">
        <w:rPr>
          <w:lang w:val="en-GB"/>
        </w:rPr>
        <w:t>ad</w:t>
      </w:r>
      <w:r w:rsidR="00CE56F6" w:rsidRPr="00CE56F6">
        <w:rPr>
          <w:lang w:val="en-GB"/>
        </w:rPr>
        <w:t xml:space="preserve">sorption equilibria using IAST internally within the entire system model, the </w:t>
      </w:r>
      <w:r w:rsidR="00CE56F6">
        <w:rPr>
          <w:lang w:val="en-GB"/>
        </w:rPr>
        <w:t xml:space="preserve">multicomponent </w:t>
      </w:r>
      <w:r w:rsidR="00EF2EDA">
        <w:rPr>
          <w:lang w:val="en-GB"/>
        </w:rPr>
        <w:t>ad</w:t>
      </w:r>
      <w:r w:rsidR="00CE56F6">
        <w:rPr>
          <w:lang w:val="en-GB"/>
        </w:rPr>
        <w:t xml:space="preserve">sorption </w:t>
      </w:r>
      <w:r w:rsidR="00CE56F6" w:rsidRPr="00CE56F6">
        <w:rPr>
          <w:lang w:val="en-GB"/>
        </w:rPr>
        <w:t>equilibria were replaced with surrogate</w:t>
      </w:r>
      <w:r w:rsidR="00CE56F6">
        <w:rPr>
          <w:lang w:val="en-GB"/>
        </w:rPr>
        <w:t>s</w:t>
      </w:r>
      <w:r w:rsidR="00CE56F6" w:rsidRPr="00CE56F6">
        <w:rPr>
          <w:lang w:val="en-GB"/>
        </w:rPr>
        <w:t xml:space="preserve"> based on shallow artificial neural networks (ANNs)</w:t>
      </w:r>
      <w:r w:rsidR="00CE56F6">
        <w:rPr>
          <w:lang w:val="en-GB"/>
        </w:rPr>
        <w:t xml:space="preserve"> with </w:t>
      </w:r>
      <w:proofErr w:type="spellStart"/>
      <w:r w:rsidR="00CE56F6">
        <w:rPr>
          <w:lang w:val="en-GB"/>
        </w:rPr>
        <w:t>tansig</w:t>
      </w:r>
      <w:proofErr w:type="spellEnd"/>
      <w:r w:rsidR="00CE56F6">
        <w:rPr>
          <w:lang w:val="en-GB"/>
        </w:rPr>
        <w:t xml:space="preserve"> activation function.</w:t>
      </w:r>
    </w:p>
    <w:p w14:paraId="5741900F" w14:textId="089C1E9B" w:rsidR="00453E24" w:rsidRPr="008A3A49" w:rsidRDefault="002A26FB" w:rsidP="00453E24">
      <w:pPr>
        <w:pStyle w:val="CETHeading1"/>
      </w:pPr>
      <w:r w:rsidRPr="008A3A49">
        <w:lastRenderedPageBreak/>
        <w:t xml:space="preserve">Mathematical model of adsorptive reactor </w:t>
      </w:r>
    </w:p>
    <w:p w14:paraId="0636B784" w14:textId="4463DCA8" w:rsidR="00453E24" w:rsidRPr="008A3A49" w:rsidRDefault="008A3A49" w:rsidP="00453E24">
      <w:pPr>
        <w:pStyle w:val="CETheadingx"/>
      </w:pPr>
      <w:r w:rsidRPr="008A3A49">
        <w:t>First principles model</w:t>
      </w:r>
    </w:p>
    <w:p w14:paraId="2516A5D0" w14:textId="77777777" w:rsidR="00572B29" w:rsidRDefault="00650C80" w:rsidP="00241F2E">
      <w:pPr>
        <w:pStyle w:val="CETBodytext"/>
      </w:pPr>
      <w:r w:rsidRPr="00650C80">
        <w:t>For the construction of the hybrid model and the performing numerical simulations, a one-dimensional model of a fixed</w:t>
      </w:r>
      <w:r>
        <w:t>-</w:t>
      </w:r>
      <w:r w:rsidRPr="00650C80">
        <w:t>bed isothermal adsorpti</w:t>
      </w:r>
      <w:r>
        <w:t>ve</w:t>
      </w:r>
      <w:r w:rsidRPr="00650C80">
        <w:t xml:space="preserve"> reactor for the implementation of </w:t>
      </w:r>
      <w:r>
        <w:t xml:space="preserve">cyclic </w:t>
      </w:r>
      <w:r w:rsidRPr="00650C80">
        <w:t>CO</w:t>
      </w:r>
      <w:r w:rsidRPr="00650C80">
        <w:rPr>
          <w:vertAlign w:val="subscript"/>
        </w:rPr>
        <w:t>2</w:t>
      </w:r>
      <w:r w:rsidRPr="00650C80">
        <w:t xml:space="preserve"> sequestration and methanation process was </w:t>
      </w:r>
      <w:r>
        <w:t>employed.</w:t>
      </w:r>
      <w:r w:rsidRPr="00650C80">
        <w:t xml:space="preserve"> </w:t>
      </w:r>
      <w:r>
        <w:t>It was assumed that</w:t>
      </w:r>
      <w:r w:rsidRPr="00650C80">
        <w:t xml:space="preserve"> the bed is composed of a homogeneous physical mixture of adsorbent and catalyst particles</w:t>
      </w:r>
      <w:r>
        <w:t>.</w:t>
      </w:r>
      <w:r w:rsidR="00241F2E">
        <w:t xml:space="preserve"> </w:t>
      </w:r>
      <w:r w:rsidR="00241F2E" w:rsidRPr="00241F2E">
        <w:t>The main assumptions of the model are analogous to those of the study</w:t>
      </w:r>
      <w:r w:rsidR="00241F2E">
        <w:t xml:space="preserve"> by Gunia et al. (2023). </w:t>
      </w:r>
      <w:r w:rsidR="00892FD0">
        <w:t>In particular, it was assumed that the gas supplied to the apparatus at the adsorption stage (the analysis is limited to this stage) is composed of CO</w:t>
      </w:r>
      <w:r w:rsidR="00892FD0" w:rsidRPr="00892FD0">
        <w:rPr>
          <w:vertAlign w:val="subscript"/>
        </w:rPr>
        <w:t>2</w:t>
      </w:r>
      <w:r w:rsidR="009A2FEC">
        <w:t>,</w:t>
      </w:r>
      <w:r w:rsidR="00892FD0">
        <w:t xml:space="preserve"> N</w:t>
      </w:r>
      <w:r w:rsidR="00892FD0" w:rsidRPr="00892FD0">
        <w:rPr>
          <w:vertAlign w:val="subscript"/>
        </w:rPr>
        <w:t>2</w:t>
      </w:r>
      <w:r w:rsidR="009A2FEC" w:rsidRPr="009A2FEC">
        <w:t xml:space="preserve"> </w:t>
      </w:r>
      <w:r w:rsidR="009A2FEC">
        <w:t>and i</w:t>
      </w:r>
      <w:r w:rsidR="009A2FEC" w:rsidRPr="009A2FEC">
        <w:t xml:space="preserve">nert </w:t>
      </w:r>
      <w:r w:rsidR="00572B29">
        <w:t xml:space="preserve">– </w:t>
      </w:r>
      <w:r w:rsidR="009A2FEC" w:rsidRPr="009A2FEC">
        <w:t>from the point of view of adsorption</w:t>
      </w:r>
      <w:r w:rsidR="00572B29">
        <w:t xml:space="preserve"> process –</w:t>
      </w:r>
      <w:r w:rsidR="009A2FEC" w:rsidRPr="009A2FEC">
        <w:t xml:space="preserve"> </w:t>
      </w:r>
      <w:r w:rsidR="00572B29">
        <w:t>gas component</w:t>
      </w:r>
      <w:r w:rsidR="00892FD0">
        <w:t xml:space="preserve">. </w:t>
      </w:r>
    </w:p>
    <w:p w14:paraId="38F45329" w14:textId="33B443E4" w:rsidR="004B76E3" w:rsidRDefault="00241F2E" w:rsidP="00241F2E">
      <w:pPr>
        <w:pStyle w:val="CETBodytext"/>
      </w:pPr>
      <w:r>
        <w:t xml:space="preserve">The mass balance of </w:t>
      </w:r>
      <w:r w:rsidR="00572B29">
        <w:t xml:space="preserve">adsorbable </w:t>
      </w:r>
      <w:r>
        <w:t>component i in the gas phase can be written as follows:</w:t>
      </w:r>
    </w:p>
    <w:tbl>
      <w:tblPr>
        <w:tblW w:w="5000" w:type="pct"/>
        <w:tblLook w:val="04A0" w:firstRow="1" w:lastRow="0" w:firstColumn="1" w:lastColumn="0" w:noHBand="0" w:noVBand="1"/>
      </w:tblPr>
      <w:tblGrid>
        <w:gridCol w:w="7984"/>
        <w:gridCol w:w="803"/>
      </w:tblGrid>
      <w:tr w:rsidR="00241F2E" w:rsidRPr="000E1071" w14:paraId="1923AB7A" w14:textId="77777777" w:rsidTr="008F7386">
        <w:tc>
          <w:tcPr>
            <w:tcW w:w="7984" w:type="dxa"/>
            <w:shd w:val="clear" w:color="auto" w:fill="auto"/>
            <w:vAlign w:val="center"/>
          </w:tcPr>
          <w:p w14:paraId="52325F33" w14:textId="2ACCA638" w:rsidR="00241F2E" w:rsidRPr="00A76B77" w:rsidRDefault="00000000" w:rsidP="008F7386">
            <w:pPr>
              <w:pStyle w:val="CETEquation"/>
              <w:rPr>
                <w:rFonts w:cs="Arial"/>
                <w:iCs/>
                <w:highlight w:val="yellow"/>
                <w:lang w:val="en-US"/>
              </w:rPr>
            </w:pPr>
            <m:oMathPara>
              <m:oMathParaPr>
                <m:jc m:val="left"/>
              </m:oMathParaPr>
              <m:oMath>
                <m:d>
                  <m:dPr>
                    <m:ctrlPr>
                      <w:rPr>
                        <w:rFonts w:ascii="Cambria Math" w:hAnsi="Cambria Math" w:cs="Arial"/>
                        <w:i/>
                        <w:iCs/>
                      </w:rPr>
                    </m:ctrlPr>
                  </m:dPr>
                  <m:e>
                    <m:sSub>
                      <m:sSubPr>
                        <m:ctrlPr>
                          <w:rPr>
                            <w:rFonts w:ascii="Cambria Math" w:hAnsi="Cambria Math" w:cs="Arial"/>
                            <w:i/>
                            <w:iCs/>
                          </w:rPr>
                        </m:ctrlPr>
                      </m:sSubPr>
                      <m:e>
                        <m:r>
                          <m:rPr>
                            <m:nor/>
                          </m:rPr>
                          <w:rPr>
                            <w:rFonts w:cs="Arial"/>
                            <w:iCs/>
                          </w:rPr>
                          <m:t>ε</m:t>
                        </m:r>
                      </m:e>
                      <m:sub>
                        <m:r>
                          <m:rPr>
                            <m:nor/>
                          </m:rPr>
                          <w:rPr>
                            <w:rFonts w:cs="Arial"/>
                            <w:iCs/>
                          </w:rPr>
                          <m:t>t, ads</m:t>
                        </m:r>
                      </m:sub>
                    </m:sSub>
                    <m:sSub>
                      <m:sSubPr>
                        <m:ctrlPr>
                          <w:rPr>
                            <w:rFonts w:ascii="Cambria Math" w:hAnsi="Cambria Math" w:cs="Arial"/>
                            <w:i/>
                            <w:iCs/>
                          </w:rPr>
                        </m:ctrlPr>
                      </m:sSubPr>
                      <m:e>
                        <m:r>
                          <m:rPr>
                            <m:nor/>
                          </m:rPr>
                          <w:rPr>
                            <w:rFonts w:cs="Arial"/>
                            <w:iCs/>
                          </w:rPr>
                          <m:t>f</m:t>
                        </m:r>
                      </m:e>
                      <m:sub>
                        <m:r>
                          <m:rPr>
                            <m:nor/>
                          </m:rPr>
                          <w:rPr>
                            <w:rFonts w:cs="Arial"/>
                            <w:iCs/>
                          </w:rPr>
                          <m:t>ads</m:t>
                        </m:r>
                      </m:sub>
                    </m:sSub>
                    <m:r>
                      <m:rPr>
                        <m:nor/>
                      </m:rPr>
                      <w:rPr>
                        <w:rFonts w:cs="Arial"/>
                        <w:iCs/>
                      </w:rPr>
                      <m:t>+</m:t>
                    </m:r>
                    <m:sSub>
                      <m:sSubPr>
                        <m:ctrlPr>
                          <w:rPr>
                            <w:rFonts w:ascii="Cambria Math" w:hAnsi="Cambria Math" w:cs="Arial"/>
                            <w:i/>
                            <w:iCs/>
                          </w:rPr>
                        </m:ctrlPr>
                      </m:sSubPr>
                      <m:e>
                        <m:r>
                          <m:rPr>
                            <m:nor/>
                          </m:rPr>
                          <w:rPr>
                            <w:rFonts w:cs="Arial"/>
                            <w:iCs/>
                          </w:rPr>
                          <m:t>ε</m:t>
                        </m:r>
                      </m:e>
                      <m:sub>
                        <m:r>
                          <m:rPr>
                            <m:nor/>
                          </m:rPr>
                          <w:rPr>
                            <w:rFonts w:cs="Arial"/>
                            <w:iCs/>
                          </w:rPr>
                          <m:t>t, cat</m:t>
                        </m:r>
                      </m:sub>
                    </m:sSub>
                    <m:sSub>
                      <m:sSubPr>
                        <m:ctrlPr>
                          <w:rPr>
                            <w:rFonts w:ascii="Cambria Math" w:hAnsi="Cambria Math" w:cs="Arial"/>
                            <w:i/>
                            <w:iCs/>
                          </w:rPr>
                        </m:ctrlPr>
                      </m:sSubPr>
                      <m:e>
                        <m:r>
                          <m:rPr>
                            <m:nor/>
                          </m:rPr>
                          <w:rPr>
                            <w:rFonts w:cs="Arial"/>
                            <w:iCs/>
                          </w:rPr>
                          <m:t>f</m:t>
                        </m:r>
                      </m:e>
                      <m:sub>
                        <m:r>
                          <m:rPr>
                            <m:nor/>
                          </m:rPr>
                          <w:rPr>
                            <w:rFonts w:cs="Arial"/>
                            <w:iCs/>
                          </w:rPr>
                          <m:t>cat</m:t>
                        </m:r>
                      </m:sub>
                    </m:sSub>
                  </m:e>
                </m:d>
                <m:f>
                  <m:fPr>
                    <m:ctrlPr>
                      <w:rPr>
                        <w:rFonts w:ascii="Cambria Math" w:hAnsi="Cambria Math" w:cs="Arial"/>
                        <w:i/>
                        <w:iCs/>
                      </w:rPr>
                    </m:ctrlPr>
                  </m:fPr>
                  <m:num>
                    <m:r>
                      <m:rPr>
                        <m:nor/>
                      </m:rPr>
                      <w:rPr>
                        <w:rFonts w:cs="Arial"/>
                        <w:iCs/>
                      </w:rPr>
                      <m:t>∂</m:t>
                    </m:r>
                    <m:sSub>
                      <m:sSubPr>
                        <m:ctrlPr>
                          <w:rPr>
                            <w:rFonts w:ascii="Cambria Math" w:hAnsi="Cambria Math" w:cs="Arial"/>
                            <w:i/>
                            <w:iCs/>
                          </w:rPr>
                        </m:ctrlPr>
                      </m:sSubPr>
                      <m:e>
                        <m:r>
                          <m:rPr>
                            <m:nor/>
                          </m:rPr>
                          <w:rPr>
                            <w:rFonts w:cs="Arial"/>
                            <w:iCs/>
                          </w:rPr>
                          <m:t>C</m:t>
                        </m:r>
                      </m:e>
                      <m:sub>
                        <m:r>
                          <m:rPr>
                            <m:nor/>
                          </m:rPr>
                          <w:rPr>
                            <w:rFonts w:cs="Arial"/>
                            <w:iCs/>
                          </w:rPr>
                          <m:t>i</m:t>
                        </m:r>
                      </m:sub>
                    </m:sSub>
                  </m:num>
                  <m:den>
                    <m:r>
                      <m:rPr>
                        <m:nor/>
                      </m:rPr>
                      <w:rPr>
                        <w:rFonts w:cs="Arial"/>
                        <w:iCs/>
                      </w:rPr>
                      <m:t>∂t</m:t>
                    </m:r>
                  </m:den>
                </m:f>
                <m:r>
                  <m:rPr>
                    <m:nor/>
                  </m:rPr>
                  <w:rPr>
                    <w:rFonts w:cs="Arial"/>
                    <w:iCs/>
                  </w:rPr>
                  <m:t>=</m:t>
                </m:r>
                <m:sSub>
                  <m:sSubPr>
                    <m:ctrlPr>
                      <w:rPr>
                        <w:rFonts w:ascii="Cambria Math" w:hAnsi="Cambria Math" w:cs="Arial"/>
                        <w:i/>
                        <w:iCs/>
                      </w:rPr>
                    </m:ctrlPr>
                  </m:sSubPr>
                  <m:e>
                    <m:r>
                      <m:rPr>
                        <m:nor/>
                      </m:rPr>
                      <w:rPr>
                        <w:rFonts w:cs="Arial"/>
                        <w:iCs/>
                      </w:rPr>
                      <m:t>ε</m:t>
                    </m:r>
                  </m:e>
                  <m:sub>
                    <m:r>
                      <m:rPr>
                        <m:nor/>
                      </m:rPr>
                      <w:rPr>
                        <w:rFonts w:cs="Arial"/>
                        <w:iCs/>
                      </w:rPr>
                      <m:t>b</m:t>
                    </m:r>
                  </m:sub>
                </m:sSub>
                <m:sSub>
                  <m:sSubPr>
                    <m:ctrlPr>
                      <w:rPr>
                        <w:rFonts w:ascii="Cambria Math" w:hAnsi="Cambria Math" w:cs="Arial"/>
                        <w:i/>
                        <w:iCs/>
                      </w:rPr>
                    </m:ctrlPr>
                  </m:sSubPr>
                  <m:e>
                    <m:r>
                      <m:rPr>
                        <m:nor/>
                      </m:rPr>
                      <w:rPr>
                        <w:rFonts w:cs="Arial"/>
                        <w:iCs/>
                      </w:rPr>
                      <m:t>D</m:t>
                    </m:r>
                  </m:e>
                  <m:sub>
                    <m:r>
                      <m:rPr>
                        <m:nor/>
                      </m:rPr>
                      <w:rPr>
                        <w:rFonts w:cs="Arial"/>
                        <w:iCs/>
                      </w:rPr>
                      <m:t>ax</m:t>
                    </m:r>
                  </m:sub>
                </m:sSub>
                <m:f>
                  <m:fPr>
                    <m:ctrlPr>
                      <w:rPr>
                        <w:rFonts w:ascii="Cambria Math" w:hAnsi="Cambria Math" w:cs="Arial"/>
                        <w:i/>
                        <w:iCs/>
                      </w:rPr>
                    </m:ctrlPr>
                  </m:fPr>
                  <m:num>
                    <m:sSub>
                      <m:sSubPr>
                        <m:ctrlPr>
                          <w:rPr>
                            <w:rFonts w:ascii="Cambria Math" w:hAnsi="Cambria Math" w:cs="Arial"/>
                            <w:i/>
                            <w:iCs/>
                          </w:rPr>
                        </m:ctrlPr>
                      </m:sSubPr>
                      <m:e>
                        <m:sSup>
                          <m:sSupPr>
                            <m:ctrlPr>
                              <w:rPr>
                                <w:rFonts w:ascii="Cambria Math" w:hAnsi="Cambria Math" w:cs="Arial"/>
                                <w:i/>
                                <w:iCs/>
                              </w:rPr>
                            </m:ctrlPr>
                          </m:sSupPr>
                          <m:e>
                            <m:r>
                              <m:rPr>
                                <m:nor/>
                              </m:rPr>
                              <w:rPr>
                                <w:rFonts w:cs="Arial"/>
                                <w:iCs/>
                              </w:rPr>
                              <m:t>∂</m:t>
                            </m:r>
                          </m:e>
                          <m:sup>
                            <m:r>
                              <m:rPr>
                                <m:nor/>
                              </m:rPr>
                              <w:rPr>
                                <w:rFonts w:cs="Arial"/>
                                <w:iCs/>
                              </w:rPr>
                              <m:t>2</m:t>
                            </m:r>
                          </m:sup>
                        </m:sSup>
                        <m:r>
                          <m:rPr>
                            <m:nor/>
                          </m:rPr>
                          <w:rPr>
                            <w:rFonts w:cs="Arial"/>
                            <w:iCs/>
                          </w:rPr>
                          <m:t>C</m:t>
                        </m:r>
                      </m:e>
                      <m:sub>
                        <m:r>
                          <m:rPr>
                            <m:nor/>
                          </m:rPr>
                          <w:rPr>
                            <w:rFonts w:cs="Arial"/>
                            <w:iCs/>
                          </w:rPr>
                          <m:t>i</m:t>
                        </m:r>
                      </m:sub>
                    </m:sSub>
                  </m:num>
                  <m:den>
                    <m:r>
                      <m:rPr>
                        <m:nor/>
                      </m:rPr>
                      <w:rPr>
                        <w:rFonts w:cs="Arial"/>
                        <w:iCs/>
                      </w:rPr>
                      <m:t>∂</m:t>
                    </m:r>
                    <m:sSup>
                      <m:sSupPr>
                        <m:ctrlPr>
                          <w:rPr>
                            <w:rFonts w:ascii="Cambria Math" w:hAnsi="Cambria Math" w:cs="Arial"/>
                            <w:i/>
                            <w:iCs/>
                          </w:rPr>
                        </m:ctrlPr>
                      </m:sSupPr>
                      <m:e>
                        <m:r>
                          <m:rPr>
                            <m:nor/>
                          </m:rPr>
                          <w:rPr>
                            <w:rFonts w:cs="Arial"/>
                            <w:iCs/>
                          </w:rPr>
                          <m:t>x</m:t>
                        </m:r>
                      </m:e>
                      <m:sup>
                        <m:r>
                          <m:rPr>
                            <m:nor/>
                          </m:rPr>
                          <w:rPr>
                            <w:rFonts w:cs="Arial"/>
                            <w:iCs/>
                          </w:rPr>
                          <m:t>2</m:t>
                        </m:r>
                      </m:sup>
                    </m:sSup>
                  </m:den>
                </m:f>
                <m:r>
                  <m:rPr>
                    <m:nor/>
                  </m:rPr>
                  <w:rPr>
                    <w:rFonts w:cs="Arial"/>
                    <w:iCs/>
                  </w:rPr>
                  <m:t>-u</m:t>
                </m:r>
                <m:f>
                  <m:fPr>
                    <m:ctrlPr>
                      <w:rPr>
                        <w:rFonts w:ascii="Cambria Math" w:hAnsi="Cambria Math" w:cs="Arial"/>
                        <w:i/>
                        <w:iCs/>
                      </w:rPr>
                    </m:ctrlPr>
                  </m:fPr>
                  <m:num>
                    <m:r>
                      <m:rPr>
                        <m:nor/>
                      </m:rPr>
                      <w:rPr>
                        <w:rFonts w:cs="Arial"/>
                        <w:iCs/>
                      </w:rPr>
                      <m:t>∂</m:t>
                    </m:r>
                    <m:sSub>
                      <m:sSubPr>
                        <m:ctrlPr>
                          <w:rPr>
                            <w:rFonts w:ascii="Cambria Math" w:hAnsi="Cambria Math" w:cs="Arial"/>
                            <w:i/>
                            <w:iCs/>
                          </w:rPr>
                        </m:ctrlPr>
                      </m:sSubPr>
                      <m:e>
                        <m:r>
                          <m:rPr>
                            <m:nor/>
                          </m:rPr>
                          <w:rPr>
                            <w:rFonts w:cs="Arial"/>
                            <w:iCs/>
                          </w:rPr>
                          <m:t>C</m:t>
                        </m:r>
                      </m:e>
                      <m:sub>
                        <m:r>
                          <m:rPr>
                            <m:nor/>
                          </m:rPr>
                          <w:rPr>
                            <w:rFonts w:cs="Arial"/>
                            <w:iCs/>
                          </w:rPr>
                          <m:t>i</m:t>
                        </m:r>
                      </m:sub>
                    </m:sSub>
                  </m:num>
                  <m:den>
                    <m:r>
                      <m:rPr>
                        <m:nor/>
                      </m:rPr>
                      <w:rPr>
                        <w:rFonts w:cs="Arial"/>
                        <w:iCs/>
                      </w:rPr>
                      <m:t>∂x</m:t>
                    </m:r>
                  </m:den>
                </m:f>
                <m:r>
                  <m:rPr>
                    <m:nor/>
                  </m:rPr>
                  <w:rPr>
                    <w:rFonts w:cs="Arial"/>
                    <w:iCs/>
                  </w:rPr>
                  <m:t>-</m:t>
                </m:r>
                <m:sSub>
                  <m:sSubPr>
                    <m:ctrlPr>
                      <w:rPr>
                        <w:rFonts w:ascii="Cambria Math" w:hAnsi="Cambria Math" w:cs="Arial"/>
                        <w:i/>
                        <w:iCs/>
                      </w:rPr>
                    </m:ctrlPr>
                  </m:sSubPr>
                  <m:e>
                    <m:r>
                      <m:rPr>
                        <m:nor/>
                      </m:rPr>
                      <w:rPr>
                        <w:rFonts w:cs="Arial"/>
                        <w:iCs/>
                      </w:rPr>
                      <m:t>ρ</m:t>
                    </m:r>
                  </m:e>
                  <m:sub>
                    <m:r>
                      <m:rPr>
                        <m:nor/>
                      </m:rPr>
                      <w:rPr>
                        <w:rFonts w:cs="Arial"/>
                        <w:iCs/>
                      </w:rPr>
                      <m:t>b,ads</m:t>
                    </m:r>
                  </m:sub>
                </m:sSub>
                <m:sSub>
                  <m:sSubPr>
                    <m:ctrlPr>
                      <w:rPr>
                        <w:rFonts w:ascii="Cambria Math" w:hAnsi="Cambria Math" w:cs="Arial"/>
                        <w:i/>
                        <w:iCs/>
                      </w:rPr>
                    </m:ctrlPr>
                  </m:sSubPr>
                  <m:e>
                    <m:r>
                      <m:rPr>
                        <m:nor/>
                      </m:rPr>
                      <w:rPr>
                        <w:rFonts w:cs="Arial"/>
                        <w:iCs/>
                      </w:rPr>
                      <m:t>f</m:t>
                    </m:r>
                  </m:e>
                  <m:sub>
                    <m:r>
                      <m:rPr>
                        <m:nor/>
                      </m:rPr>
                      <w:rPr>
                        <w:rFonts w:cs="Arial"/>
                        <w:iCs/>
                      </w:rPr>
                      <m:t>ads</m:t>
                    </m:r>
                  </m:sub>
                </m:sSub>
                <m:f>
                  <m:fPr>
                    <m:ctrlPr>
                      <w:rPr>
                        <w:rFonts w:ascii="Cambria Math" w:hAnsi="Cambria Math" w:cs="Arial"/>
                        <w:i/>
                        <w:iCs/>
                      </w:rPr>
                    </m:ctrlPr>
                  </m:fPr>
                  <m:num>
                    <m:r>
                      <m:rPr>
                        <m:nor/>
                      </m:rPr>
                      <w:rPr>
                        <w:rFonts w:cs="Arial"/>
                        <w:iCs/>
                      </w:rPr>
                      <m:t>∂</m:t>
                    </m:r>
                    <m:sSub>
                      <m:sSubPr>
                        <m:ctrlPr>
                          <w:rPr>
                            <w:rFonts w:ascii="Cambria Math" w:hAnsi="Cambria Math" w:cs="Arial"/>
                            <w:i/>
                            <w:iCs/>
                          </w:rPr>
                        </m:ctrlPr>
                      </m:sSubPr>
                      <m:e>
                        <m:r>
                          <m:rPr>
                            <m:nor/>
                          </m:rPr>
                          <w:rPr>
                            <w:rFonts w:cs="Arial"/>
                            <w:iCs/>
                          </w:rPr>
                          <m:t>q</m:t>
                        </m:r>
                      </m:e>
                      <m:sub>
                        <m:r>
                          <m:rPr>
                            <m:nor/>
                          </m:rPr>
                          <w:rPr>
                            <w:rFonts w:cs="Arial"/>
                            <w:iCs/>
                          </w:rPr>
                          <m:t>i</m:t>
                        </m:r>
                      </m:sub>
                    </m:sSub>
                  </m:num>
                  <m:den>
                    <m:r>
                      <m:rPr>
                        <m:nor/>
                      </m:rPr>
                      <w:rPr>
                        <w:rFonts w:cs="Arial"/>
                        <w:iCs/>
                      </w:rPr>
                      <m:t>∂t</m:t>
                    </m:r>
                  </m:den>
                </m:f>
                <m:r>
                  <m:rPr>
                    <m:nor/>
                  </m:rPr>
                  <w:rPr>
                    <w:rFonts w:ascii="Cambria Math" w:cs="Arial"/>
                    <w:iCs/>
                  </w:rPr>
                  <m:t xml:space="preserve">    </m:t>
                </m:r>
                <m:r>
                  <m:rPr>
                    <m:nor/>
                  </m:rPr>
                  <w:rPr>
                    <w:rFonts w:cs="Arial"/>
                    <w:iCs/>
                  </w:rPr>
                  <m:t>where    i=</m:t>
                </m:r>
                <m:sSub>
                  <m:sSubPr>
                    <m:ctrlPr>
                      <w:rPr>
                        <w:rFonts w:ascii="Cambria Math" w:hAnsi="Cambria Math" w:cs="Arial"/>
                        <w:i/>
                        <w:iCs/>
                      </w:rPr>
                    </m:ctrlPr>
                  </m:sSubPr>
                  <m:e>
                    <m:r>
                      <m:rPr>
                        <m:nor/>
                      </m:rPr>
                      <w:rPr>
                        <w:rFonts w:cs="Arial"/>
                        <w:iCs/>
                      </w:rPr>
                      <m:t>CO</m:t>
                    </m:r>
                  </m:e>
                  <m:sub>
                    <m:r>
                      <m:rPr>
                        <m:nor/>
                      </m:rPr>
                      <w:rPr>
                        <w:rFonts w:cs="Arial"/>
                        <w:iCs/>
                      </w:rPr>
                      <m:t>2</m:t>
                    </m:r>
                  </m:sub>
                </m:sSub>
                <m:r>
                  <m:rPr>
                    <m:nor/>
                  </m:rPr>
                  <w:rPr>
                    <w:rFonts w:cs="Arial"/>
                    <w:iCs/>
                  </w:rPr>
                  <m:t xml:space="preserve">, </m:t>
                </m:r>
                <m:sSub>
                  <m:sSubPr>
                    <m:ctrlPr>
                      <w:rPr>
                        <w:rFonts w:ascii="Cambria Math" w:hAnsi="Cambria Math" w:cs="Arial"/>
                        <w:i/>
                        <w:iCs/>
                      </w:rPr>
                    </m:ctrlPr>
                  </m:sSubPr>
                  <m:e>
                    <m:r>
                      <m:rPr>
                        <m:nor/>
                      </m:rPr>
                      <w:rPr>
                        <w:rFonts w:cs="Arial"/>
                        <w:iCs/>
                      </w:rPr>
                      <m:t>N</m:t>
                    </m:r>
                  </m:e>
                  <m:sub>
                    <m:r>
                      <m:rPr>
                        <m:nor/>
                      </m:rPr>
                      <w:rPr>
                        <w:rFonts w:cs="Arial"/>
                        <w:iCs/>
                      </w:rPr>
                      <m:t>2</m:t>
                    </m:r>
                  </m:sub>
                </m:sSub>
              </m:oMath>
            </m:oMathPara>
          </w:p>
        </w:tc>
        <w:tc>
          <w:tcPr>
            <w:tcW w:w="803" w:type="dxa"/>
            <w:shd w:val="clear" w:color="auto" w:fill="auto"/>
            <w:vAlign w:val="center"/>
          </w:tcPr>
          <w:p w14:paraId="717B100D" w14:textId="3592D9EC" w:rsidR="00241F2E" w:rsidRPr="000E1071" w:rsidRDefault="00241F2E" w:rsidP="008F7386">
            <w:pPr>
              <w:pStyle w:val="CETEquation"/>
              <w:jc w:val="right"/>
              <w:rPr>
                <w:highlight w:val="yellow"/>
              </w:rPr>
            </w:pPr>
            <w:r w:rsidRPr="00241F2E">
              <w:t>(1)</w:t>
            </w:r>
          </w:p>
        </w:tc>
      </w:tr>
    </w:tbl>
    <w:p w14:paraId="333F2237" w14:textId="67CA586D" w:rsidR="00D7590B" w:rsidRDefault="00D7590B" w:rsidP="00A76B77">
      <w:pPr>
        <w:pStyle w:val="CETBodytext"/>
      </w:pPr>
      <w:r>
        <w:t>with t</w:t>
      </w:r>
      <w:r w:rsidRPr="00D7590B">
        <w:t>he boundary and initial conditions for the adsorption step are defined here as follows:</w:t>
      </w:r>
    </w:p>
    <w:tbl>
      <w:tblPr>
        <w:tblW w:w="5000" w:type="pct"/>
        <w:tblLook w:val="04A0" w:firstRow="1" w:lastRow="0" w:firstColumn="1" w:lastColumn="0" w:noHBand="0" w:noVBand="1"/>
      </w:tblPr>
      <w:tblGrid>
        <w:gridCol w:w="7984"/>
        <w:gridCol w:w="803"/>
      </w:tblGrid>
      <w:tr w:rsidR="00253AE4" w:rsidRPr="000E1071" w14:paraId="7BB15A90" w14:textId="77777777" w:rsidTr="00253AE4">
        <w:tc>
          <w:tcPr>
            <w:tcW w:w="7984" w:type="dxa"/>
            <w:shd w:val="clear" w:color="auto" w:fill="auto"/>
            <w:vAlign w:val="center"/>
          </w:tcPr>
          <w:p w14:paraId="254B8C5F" w14:textId="6B5F109D" w:rsidR="00253AE4" w:rsidRPr="004E45BC" w:rsidRDefault="00000000" w:rsidP="008F7386">
            <w:pPr>
              <w:pStyle w:val="CETEquation"/>
              <w:rPr>
                <w:rFonts w:cs="Arial"/>
                <w:highlight w:val="yellow"/>
                <w:lang w:val="en-US"/>
              </w:rPr>
            </w:pPr>
            <m:oMathPara>
              <m:oMathParaPr>
                <m:jc m:val="left"/>
              </m:oMathParaPr>
              <m:oMath>
                <m:sSub>
                  <m:sSubPr>
                    <m:ctrlPr>
                      <w:rPr>
                        <w:rFonts w:ascii="Cambria Math" w:hAnsi="Cambria Math" w:cs="Arial"/>
                      </w:rPr>
                    </m:ctrlPr>
                  </m:sSubPr>
                  <m:e>
                    <m:r>
                      <m:rPr>
                        <m:nor/>
                      </m:rPr>
                      <w:rPr>
                        <w:rFonts w:cs="Arial"/>
                        <w:lang w:val="en-US"/>
                      </w:rPr>
                      <m:t>-D</m:t>
                    </m:r>
                  </m:e>
                  <m:sub>
                    <m:r>
                      <m:rPr>
                        <m:nor/>
                      </m:rPr>
                      <w:rPr>
                        <w:rFonts w:cs="Arial"/>
                        <w:lang w:val="en-US"/>
                      </w:rPr>
                      <m:t>ax</m:t>
                    </m:r>
                  </m:sub>
                </m:sSub>
                <m:f>
                  <m:fPr>
                    <m:ctrlPr>
                      <w:rPr>
                        <w:rFonts w:ascii="Cambria Math" w:hAnsi="Cambria Math" w:cs="Arial"/>
                      </w:rPr>
                    </m:ctrlPr>
                  </m:fPr>
                  <m:num>
                    <m:r>
                      <m:rPr>
                        <m:nor/>
                      </m:rPr>
                      <w:rPr>
                        <w:rFonts w:cs="Arial"/>
                        <w:lang w:val="en-US"/>
                      </w:rPr>
                      <m:t>∂</m:t>
                    </m:r>
                    <m:sSub>
                      <m:sSubPr>
                        <m:ctrlPr>
                          <w:rPr>
                            <w:rFonts w:ascii="Cambria Math" w:hAnsi="Cambria Math" w:cs="Arial"/>
                          </w:rPr>
                        </m:ctrlPr>
                      </m:sSubPr>
                      <m:e>
                        <m:r>
                          <m:rPr>
                            <m:nor/>
                          </m:rPr>
                          <w:rPr>
                            <w:rFonts w:cs="Arial"/>
                            <w:lang w:val="en-US"/>
                          </w:rPr>
                          <m:t>C</m:t>
                        </m:r>
                      </m:e>
                      <m:sub>
                        <m:r>
                          <m:rPr>
                            <m:nor/>
                          </m:rPr>
                          <w:rPr>
                            <w:rFonts w:cs="Arial"/>
                            <w:lang w:val="en-US"/>
                          </w:rPr>
                          <m:t>i</m:t>
                        </m:r>
                      </m:sub>
                    </m:sSub>
                  </m:num>
                  <m:den>
                    <m:r>
                      <m:rPr>
                        <m:nor/>
                      </m:rPr>
                      <w:rPr>
                        <w:rFonts w:cs="Arial"/>
                        <w:lang w:val="en-US"/>
                      </w:rPr>
                      <m:t>∂x</m:t>
                    </m:r>
                  </m:den>
                </m:f>
                <m:r>
                  <m:rPr>
                    <m:nor/>
                  </m:rPr>
                  <w:rPr>
                    <w:rFonts w:cs="Arial"/>
                    <w:lang w:val="en-US"/>
                  </w:rPr>
                  <m:t>=</m:t>
                </m:r>
                <m:f>
                  <m:fPr>
                    <m:ctrlPr>
                      <w:rPr>
                        <w:rFonts w:ascii="Cambria Math" w:hAnsi="Cambria Math" w:cs="Arial"/>
                      </w:rPr>
                    </m:ctrlPr>
                  </m:fPr>
                  <m:num>
                    <m:r>
                      <m:rPr>
                        <m:nor/>
                      </m:rPr>
                      <w:rPr>
                        <w:rFonts w:cs="Arial"/>
                        <w:lang w:val="en-US"/>
                      </w:rPr>
                      <m:t>u</m:t>
                    </m:r>
                  </m:num>
                  <m:den>
                    <m:sSub>
                      <m:sSubPr>
                        <m:ctrlPr>
                          <w:rPr>
                            <w:rFonts w:ascii="Cambria Math" w:hAnsi="Cambria Math" w:cs="Arial"/>
                          </w:rPr>
                        </m:ctrlPr>
                      </m:sSubPr>
                      <m:e>
                        <m:r>
                          <m:rPr>
                            <m:nor/>
                          </m:rPr>
                          <w:rPr>
                            <w:rFonts w:cs="Arial"/>
                          </w:rPr>
                          <m:t>ε</m:t>
                        </m:r>
                      </m:e>
                      <m:sub>
                        <m:r>
                          <m:rPr>
                            <m:nor/>
                          </m:rPr>
                          <w:rPr>
                            <w:rFonts w:cs="Arial"/>
                            <w:lang w:val="en-US"/>
                          </w:rPr>
                          <m:t>b</m:t>
                        </m:r>
                      </m:sub>
                    </m:sSub>
                  </m:den>
                </m:f>
                <m:d>
                  <m:dPr>
                    <m:ctrlPr>
                      <w:rPr>
                        <w:rFonts w:ascii="Cambria Math" w:hAnsi="Cambria Math" w:cs="Arial"/>
                      </w:rPr>
                    </m:ctrlPr>
                  </m:dPr>
                  <m:e>
                    <m:sSub>
                      <m:sSubPr>
                        <m:ctrlPr>
                          <w:rPr>
                            <w:rFonts w:ascii="Cambria Math" w:hAnsi="Cambria Math" w:cs="Arial"/>
                          </w:rPr>
                        </m:ctrlPr>
                      </m:sSubPr>
                      <m:e>
                        <m:r>
                          <m:rPr>
                            <m:nor/>
                          </m:rPr>
                          <w:rPr>
                            <w:rFonts w:cs="Arial"/>
                            <w:lang w:val="en-US"/>
                          </w:rPr>
                          <m:t>C</m:t>
                        </m:r>
                      </m:e>
                      <m:sub>
                        <m:r>
                          <m:rPr>
                            <m:nor/>
                          </m:rPr>
                          <w:rPr>
                            <w:rFonts w:cs="Arial"/>
                            <w:lang w:val="en-US"/>
                          </w:rPr>
                          <m:t>f,i</m:t>
                        </m:r>
                      </m:sub>
                    </m:sSub>
                    <m:r>
                      <m:rPr>
                        <m:nor/>
                      </m:rPr>
                      <w:rPr>
                        <w:rFonts w:cs="Arial"/>
                        <w:lang w:val="en-US"/>
                      </w:rPr>
                      <m:t>-</m:t>
                    </m:r>
                    <m:sSub>
                      <m:sSubPr>
                        <m:ctrlPr>
                          <w:rPr>
                            <w:rFonts w:ascii="Cambria Math" w:hAnsi="Cambria Math" w:cs="Arial"/>
                          </w:rPr>
                        </m:ctrlPr>
                      </m:sSubPr>
                      <m:e>
                        <m:r>
                          <m:rPr>
                            <m:nor/>
                          </m:rPr>
                          <w:rPr>
                            <w:rFonts w:cs="Arial"/>
                            <w:lang w:val="en-US"/>
                          </w:rPr>
                          <m:t>C</m:t>
                        </m:r>
                      </m:e>
                      <m:sub>
                        <m:r>
                          <m:rPr>
                            <m:nor/>
                          </m:rPr>
                          <w:rPr>
                            <w:rFonts w:cs="Arial"/>
                            <w:lang w:val="en-US"/>
                          </w:rPr>
                          <m:t>i</m:t>
                        </m:r>
                      </m:sub>
                    </m:sSub>
                  </m:e>
                </m:d>
                <m:r>
                  <m:rPr>
                    <m:nor/>
                  </m:rPr>
                  <w:rPr>
                    <w:rFonts w:cs="Arial"/>
                    <w:lang w:val="en-US"/>
                  </w:rPr>
                  <m:t xml:space="preserve">   at   x=0   and   </m:t>
                </m:r>
                <m:f>
                  <m:fPr>
                    <m:ctrlPr>
                      <w:rPr>
                        <w:rFonts w:ascii="Cambria Math" w:hAnsi="Cambria Math" w:cs="Arial"/>
                      </w:rPr>
                    </m:ctrlPr>
                  </m:fPr>
                  <m:num>
                    <m:r>
                      <m:rPr>
                        <m:nor/>
                      </m:rPr>
                      <w:rPr>
                        <w:rFonts w:cs="Arial"/>
                        <w:lang w:val="en-US"/>
                      </w:rPr>
                      <m:t>∂</m:t>
                    </m:r>
                    <m:sSub>
                      <m:sSubPr>
                        <m:ctrlPr>
                          <w:rPr>
                            <w:rFonts w:ascii="Cambria Math" w:hAnsi="Cambria Math" w:cs="Arial"/>
                          </w:rPr>
                        </m:ctrlPr>
                      </m:sSubPr>
                      <m:e>
                        <m:r>
                          <m:rPr>
                            <m:nor/>
                          </m:rPr>
                          <w:rPr>
                            <w:rFonts w:cs="Arial"/>
                            <w:lang w:val="en-US"/>
                          </w:rPr>
                          <m:t>C</m:t>
                        </m:r>
                      </m:e>
                      <m:sub>
                        <m:r>
                          <m:rPr>
                            <m:nor/>
                          </m:rPr>
                          <w:rPr>
                            <w:rFonts w:cs="Arial"/>
                            <w:lang w:val="en-US"/>
                          </w:rPr>
                          <m:t>i</m:t>
                        </m:r>
                      </m:sub>
                    </m:sSub>
                  </m:num>
                  <m:den>
                    <m:r>
                      <m:rPr>
                        <m:nor/>
                      </m:rPr>
                      <w:rPr>
                        <w:rFonts w:cs="Arial"/>
                        <w:lang w:val="en-US"/>
                      </w:rPr>
                      <m:t>∂x</m:t>
                    </m:r>
                  </m:den>
                </m:f>
                <m:r>
                  <m:rPr>
                    <m:nor/>
                  </m:rPr>
                  <w:rPr>
                    <w:rFonts w:cs="Arial"/>
                    <w:lang w:val="en-US"/>
                  </w:rPr>
                  <m:t xml:space="preserve">=0   </m:t>
                </m:r>
                <m:r>
                  <m:rPr>
                    <m:nor/>
                  </m:rPr>
                  <w:rPr>
                    <w:rFonts w:cs="Arial"/>
                  </w:rPr>
                  <m:t>at</m:t>
                </m:r>
                <m:r>
                  <m:rPr>
                    <m:nor/>
                  </m:rPr>
                  <w:rPr>
                    <w:rFonts w:cs="Arial"/>
                    <w:lang w:val="en-US"/>
                  </w:rPr>
                  <m:t xml:space="preserve">   </m:t>
                </m:r>
                <m:r>
                  <m:rPr>
                    <m:nor/>
                  </m:rPr>
                  <w:rPr>
                    <w:rFonts w:cs="Arial"/>
                  </w:rPr>
                  <m:t>x</m:t>
                </m:r>
                <m:r>
                  <m:rPr>
                    <m:nor/>
                  </m:rPr>
                  <w:rPr>
                    <w:rFonts w:cs="Arial"/>
                    <w:lang w:val="en-US"/>
                  </w:rPr>
                  <m:t>=</m:t>
                </m:r>
                <m:r>
                  <m:rPr>
                    <m:nor/>
                  </m:rPr>
                  <w:rPr>
                    <w:rFonts w:cs="Arial"/>
                  </w:rPr>
                  <m:t>L</m:t>
                </m:r>
              </m:oMath>
            </m:oMathPara>
          </w:p>
        </w:tc>
        <w:tc>
          <w:tcPr>
            <w:tcW w:w="803" w:type="dxa"/>
            <w:shd w:val="clear" w:color="auto" w:fill="auto"/>
            <w:vAlign w:val="center"/>
          </w:tcPr>
          <w:p w14:paraId="5E54F113" w14:textId="064844DD" w:rsidR="00253AE4" w:rsidRPr="000E1071" w:rsidRDefault="00253AE4" w:rsidP="008F7386">
            <w:pPr>
              <w:pStyle w:val="CETEquation"/>
              <w:jc w:val="right"/>
              <w:rPr>
                <w:highlight w:val="yellow"/>
              </w:rPr>
            </w:pPr>
            <w:r w:rsidRPr="00241F2E">
              <w:t>(</w:t>
            </w:r>
            <w:r>
              <w:t>2</w:t>
            </w:r>
            <w:r w:rsidRPr="00241F2E">
              <w:t>)</w:t>
            </w:r>
          </w:p>
        </w:tc>
      </w:tr>
      <w:tr w:rsidR="00253AE4" w:rsidRPr="000E1071" w14:paraId="2ECE9017" w14:textId="77777777" w:rsidTr="00253AE4">
        <w:tc>
          <w:tcPr>
            <w:tcW w:w="7984" w:type="dxa"/>
            <w:shd w:val="clear" w:color="auto" w:fill="auto"/>
            <w:vAlign w:val="center"/>
          </w:tcPr>
          <w:p w14:paraId="33F1EB5F" w14:textId="57EE551B" w:rsidR="00253AE4" w:rsidRPr="004E45BC" w:rsidRDefault="00000000" w:rsidP="008F7386">
            <w:pPr>
              <w:pStyle w:val="CETEquation"/>
              <w:rPr>
                <w:rFonts w:ascii="Cambria Math" w:hAnsi="Cambria Math" w:cs="Arial"/>
                <w:oMath/>
              </w:rPr>
            </w:pPr>
            <m:oMathPara>
              <m:oMathParaPr>
                <m:jc m:val="left"/>
              </m:oMathParaPr>
              <m:oMath>
                <m:sSub>
                  <m:sSubPr>
                    <m:ctrlPr>
                      <w:rPr>
                        <w:rFonts w:ascii="Cambria Math" w:hAnsi="Cambria Math" w:cs="Arial"/>
                      </w:rPr>
                    </m:ctrlPr>
                  </m:sSubPr>
                  <m:e>
                    <m:r>
                      <m:rPr>
                        <m:nor/>
                      </m:rPr>
                      <w:rPr>
                        <w:rFonts w:cs="Arial"/>
                      </w:rPr>
                      <m:t>C</m:t>
                    </m:r>
                  </m:e>
                  <m:sub>
                    <m:r>
                      <m:rPr>
                        <m:nor/>
                      </m:rPr>
                      <w:rPr>
                        <w:rFonts w:cs="Arial"/>
                      </w:rPr>
                      <m:t>i</m:t>
                    </m:r>
                  </m:sub>
                </m:sSub>
                <m:d>
                  <m:dPr>
                    <m:ctrlPr>
                      <w:rPr>
                        <w:rFonts w:ascii="Cambria Math" w:hAnsi="Cambria Math" w:cs="Arial"/>
                      </w:rPr>
                    </m:ctrlPr>
                  </m:dPr>
                  <m:e>
                    <m:r>
                      <m:rPr>
                        <m:nor/>
                      </m:rPr>
                      <w:rPr>
                        <w:rFonts w:cs="Arial"/>
                      </w:rPr>
                      <m:t>x,0</m:t>
                    </m:r>
                  </m:e>
                </m:d>
                <m:r>
                  <m:rPr>
                    <m:nor/>
                  </m:rPr>
                  <w:rPr>
                    <w:rFonts w:cs="Arial"/>
                  </w:rPr>
                  <m:t>=</m:t>
                </m:r>
                <m:sSub>
                  <m:sSubPr>
                    <m:ctrlPr>
                      <w:rPr>
                        <w:rFonts w:ascii="Cambria Math" w:hAnsi="Cambria Math" w:cs="Arial"/>
                      </w:rPr>
                    </m:ctrlPr>
                  </m:sSubPr>
                  <m:e>
                    <m:r>
                      <m:rPr>
                        <m:nor/>
                      </m:rPr>
                      <w:rPr>
                        <w:rFonts w:cs="Arial"/>
                      </w:rPr>
                      <m:t>q</m:t>
                    </m:r>
                  </m:e>
                  <m:sub>
                    <m:r>
                      <m:rPr>
                        <m:nor/>
                      </m:rPr>
                      <w:rPr>
                        <w:rFonts w:cs="Arial"/>
                      </w:rPr>
                      <m:t>i</m:t>
                    </m:r>
                  </m:sub>
                </m:sSub>
                <m:d>
                  <m:dPr>
                    <m:ctrlPr>
                      <w:rPr>
                        <w:rFonts w:ascii="Cambria Math" w:hAnsi="Cambria Math" w:cs="Arial"/>
                      </w:rPr>
                    </m:ctrlPr>
                  </m:dPr>
                  <m:e>
                    <m:r>
                      <m:rPr>
                        <m:nor/>
                      </m:rPr>
                      <w:rPr>
                        <w:rFonts w:cs="Arial"/>
                      </w:rPr>
                      <m:t>x,0</m:t>
                    </m:r>
                  </m:e>
                </m:d>
                <m:r>
                  <m:rPr>
                    <m:nor/>
                  </m:rPr>
                  <w:rPr>
                    <w:rFonts w:cs="Arial"/>
                  </w:rPr>
                  <m:t>=0   for   0≤x≤L</m:t>
                </m:r>
              </m:oMath>
            </m:oMathPara>
          </w:p>
        </w:tc>
        <w:tc>
          <w:tcPr>
            <w:tcW w:w="803" w:type="dxa"/>
            <w:shd w:val="clear" w:color="auto" w:fill="auto"/>
            <w:vAlign w:val="center"/>
          </w:tcPr>
          <w:p w14:paraId="62DF6264" w14:textId="2924D6A6" w:rsidR="00253AE4" w:rsidRPr="00253AE4" w:rsidRDefault="00253AE4" w:rsidP="008F7386">
            <w:pPr>
              <w:pStyle w:val="CETEquation"/>
              <w:jc w:val="right"/>
            </w:pPr>
            <w:r w:rsidRPr="00241F2E">
              <w:t>(</w:t>
            </w:r>
            <w:r>
              <w:t>3</w:t>
            </w:r>
            <w:r w:rsidRPr="00241F2E">
              <w:t>)</w:t>
            </w:r>
          </w:p>
        </w:tc>
      </w:tr>
    </w:tbl>
    <w:p w14:paraId="5738496D" w14:textId="5A51D030" w:rsidR="00650C80" w:rsidRDefault="00A76B77" w:rsidP="00A76B77">
      <w:pPr>
        <w:pStyle w:val="CETBodytext"/>
        <w:rPr>
          <w:highlight w:val="yellow"/>
        </w:rPr>
      </w:pPr>
      <w:r>
        <w:t>Mass transfer in the solid phase is described using linear driving force (LDF) model:</w:t>
      </w:r>
    </w:p>
    <w:tbl>
      <w:tblPr>
        <w:tblW w:w="5000" w:type="pct"/>
        <w:tblLook w:val="04A0" w:firstRow="1" w:lastRow="0" w:firstColumn="1" w:lastColumn="0" w:noHBand="0" w:noVBand="1"/>
      </w:tblPr>
      <w:tblGrid>
        <w:gridCol w:w="7984"/>
        <w:gridCol w:w="803"/>
      </w:tblGrid>
      <w:tr w:rsidR="00A76B77" w:rsidRPr="000E1071" w14:paraId="57D86E66" w14:textId="77777777" w:rsidTr="008F7386">
        <w:tc>
          <w:tcPr>
            <w:tcW w:w="7984" w:type="dxa"/>
            <w:shd w:val="clear" w:color="auto" w:fill="auto"/>
            <w:vAlign w:val="center"/>
          </w:tcPr>
          <w:p w14:paraId="004B2815" w14:textId="215F35BB" w:rsidR="00A76B77" w:rsidRPr="00253AE4" w:rsidRDefault="00000000" w:rsidP="008F7386">
            <w:pPr>
              <w:pStyle w:val="CETEquation"/>
              <w:rPr>
                <w:rFonts w:cs="Arial"/>
                <w:iCs/>
                <w:highlight w:val="yellow"/>
                <w:lang w:val="en-US"/>
              </w:rPr>
            </w:pPr>
            <m:oMathPara>
              <m:oMathParaPr>
                <m:jc m:val="left"/>
              </m:oMathParaPr>
              <m:oMath>
                <m:f>
                  <m:fPr>
                    <m:ctrlPr>
                      <w:rPr>
                        <w:rFonts w:ascii="Cambria Math" w:hAnsi="Cambria Math" w:cs="Arial"/>
                        <w:i/>
                        <w:iCs/>
                      </w:rPr>
                    </m:ctrlPr>
                  </m:fPr>
                  <m:num>
                    <m:r>
                      <m:rPr>
                        <m:nor/>
                      </m:rPr>
                      <w:rPr>
                        <w:rFonts w:cs="Arial"/>
                        <w:iCs/>
                      </w:rPr>
                      <m:t>∂</m:t>
                    </m:r>
                    <m:sSub>
                      <m:sSubPr>
                        <m:ctrlPr>
                          <w:rPr>
                            <w:rFonts w:ascii="Cambria Math" w:hAnsi="Cambria Math" w:cs="Arial"/>
                            <w:i/>
                            <w:iCs/>
                          </w:rPr>
                        </m:ctrlPr>
                      </m:sSubPr>
                      <m:e>
                        <m:r>
                          <m:rPr>
                            <m:nor/>
                          </m:rPr>
                          <w:rPr>
                            <w:rFonts w:cs="Arial"/>
                            <w:iCs/>
                          </w:rPr>
                          <m:t>q</m:t>
                        </m:r>
                      </m:e>
                      <m:sub>
                        <m:r>
                          <m:rPr>
                            <m:nor/>
                          </m:rPr>
                          <w:rPr>
                            <w:rFonts w:cs="Arial"/>
                            <w:iCs/>
                          </w:rPr>
                          <m:t>i</m:t>
                        </m:r>
                      </m:sub>
                    </m:sSub>
                  </m:num>
                  <m:den>
                    <m:r>
                      <m:rPr>
                        <m:nor/>
                      </m:rPr>
                      <w:rPr>
                        <w:rFonts w:cs="Arial"/>
                        <w:iCs/>
                      </w:rPr>
                      <m:t>∂t</m:t>
                    </m:r>
                  </m:den>
                </m:f>
                <m:r>
                  <m:rPr>
                    <m:nor/>
                  </m:rPr>
                  <w:rPr>
                    <w:rFonts w:cs="Arial"/>
                    <w:iCs/>
                  </w:rPr>
                  <m:t>=k</m:t>
                </m:r>
                <m:d>
                  <m:dPr>
                    <m:ctrlPr>
                      <w:rPr>
                        <w:rFonts w:ascii="Cambria Math" w:hAnsi="Cambria Math" w:cs="Arial"/>
                        <w:i/>
                        <w:iCs/>
                      </w:rPr>
                    </m:ctrlPr>
                  </m:dPr>
                  <m:e>
                    <m:sSubSup>
                      <m:sSubSupPr>
                        <m:ctrlPr>
                          <w:rPr>
                            <w:rFonts w:ascii="Cambria Math" w:hAnsi="Cambria Math" w:cs="Arial"/>
                            <w:i/>
                            <w:iCs/>
                          </w:rPr>
                        </m:ctrlPr>
                      </m:sSubSupPr>
                      <m:e>
                        <m:r>
                          <m:rPr>
                            <m:nor/>
                          </m:rPr>
                          <w:rPr>
                            <w:rFonts w:cs="Arial"/>
                            <w:iCs/>
                          </w:rPr>
                          <m:t>q</m:t>
                        </m:r>
                      </m:e>
                      <m:sub>
                        <m:r>
                          <m:rPr>
                            <m:nor/>
                          </m:rPr>
                          <w:rPr>
                            <w:rFonts w:cs="Arial"/>
                            <w:iCs/>
                          </w:rPr>
                          <m:t>i</m:t>
                        </m:r>
                      </m:sub>
                      <m:sup>
                        <m:r>
                          <m:rPr>
                            <m:nor/>
                          </m:rPr>
                          <w:rPr>
                            <w:rFonts w:cs="Arial"/>
                            <w:iCs/>
                          </w:rPr>
                          <m:t>*</m:t>
                        </m:r>
                      </m:sup>
                    </m:sSubSup>
                    <m:r>
                      <m:rPr>
                        <m:nor/>
                      </m:rPr>
                      <w:rPr>
                        <w:rFonts w:cs="Arial"/>
                        <w:iCs/>
                      </w:rPr>
                      <m:t>-</m:t>
                    </m:r>
                    <m:sSub>
                      <m:sSubPr>
                        <m:ctrlPr>
                          <w:rPr>
                            <w:rFonts w:ascii="Cambria Math" w:hAnsi="Cambria Math" w:cs="Arial"/>
                            <w:i/>
                            <w:iCs/>
                          </w:rPr>
                        </m:ctrlPr>
                      </m:sSubPr>
                      <m:e>
                        <m:r>
                          <m:rPr>
                            <m:nor/>
                          </m:rPr>
                          <w:rPr>
                            <w:rFonts w:cs="Arial"/>
                            <w:iCs/>
                          </w:rPr>
                          <m:t>q</m:t>
                        </m:r>
                      </m:e>
                      <m:sub>
                        <m:r>
                          <m:rPr>
                            <m:nor/>
                          </m:rPr>
                          <w:rPr>
                            <w:rFonts w:cs="Arial"/>
                            <w:iCs/>
                          </w:rPr>
                          <m:t>i</m:t>
                        </m:r>
                      </m:sub>
                    </m:sSub>
                  </m:e>
                </m:d>
                <m:r>
                  <m:rPr>
                    <m:nor/>
                  </m:rPr>
                  <w:rPr>
                    <w:rFonts w:cs="Arial"/>
                    <w:iCs/>
                  </w:rPr>
                  <m:t xml:space="preserve">    where    k=</m:t>
                </m:r>
                <m:f>
                  <m:fPr>
                    <m:ctrlPr>
                      <w:rPr>
                        <w:rFonts w:ascii="Cambria Math" w:hAnsi="Cambria Math" w:cs="Arial"/>
                        <w:i/>
                        <w:iCs/>
                      </w:rPr>
                    </m:ctrlPr>
                  </m:fPr>
                  <m:num>
                    <m:r>
                      <m:rPr>
                        <m:nor/>
                      </m:rPr>
                      <w:rPr>
                        <w:rFonts w:cs="Arial"/>
                        <w:iCs/>
                      </w:rPr>
                      <m:t>15</m:t>
                    </m:r>
                    <m:sSub>
                      <m:sSubPr>
                        <m:ctrlPr>
                          <w:rPr>
                            <w:rFonts w:ascii="Cambria Math" w:hAnsi="Cambria Math" w:cs="Arial"/>
                            <w:i/>
                            <w:iCs/>
                          </w:rPr>
                        </m:ctrlPr>
                      </m:sSubPr>
                      <m:e>
                        <m:r>
                          <m:rPr>
                            <m:nor/>
                          </m:rPr>
                          <w:rPr>
                            <w:rFonts w:cs="Arial"/>
                            <w:iCs/>
                          </w:rPr>
                          <m:t>D</m:t>
                        </m:r>
                      </m:e>
                      <m:sub>
                        <m:r>
                          <m:rPr>
                            <m:nor/>
                          </m:rPr>
                          <w:rPr>
                            <w:rFonts w:cs="Arial"/>
                            <w:iCs/>
                          </w:rPr>
                          <m:t>e</m:t>
                        </m:r>
                      </m:sub>
                    </m:sSub>
                  </m:num>
                  <m:den>
                    <m:sSubSup>
                      <m:sSubSupPr>
                        <m:ctrlPr>
                          <w:rPr>
                            <w:rFonts w:ascii="Cambria Math" w:hAnsi="Cambria Math" w:cs="Arial"/>
                            <w:i/>
                            <w:iCs/>
                          </w:rPr>
                        </m:ctrlPr>
                      </m:sSubSupPr>
                      <m:e>
                        <m:r>
                          <m:rPr>
                            <m:nor/>
                          </m:rPr>
                          <w:rPr>
                            <w:rFonts w:cs="Arial"/>
                            <w:iCs/>
                          </w:rPr>
                          <m:t>r</m:t>
                        </m:r>
                      </m:e>
                      <m:sub>
                        <m:r>
                          <m:rPr>
                            <m:nor/>
                          </m:rPr>
                          <w:rPr>
                            <w:rFonts w:cs="Arial"/>
                            <w:iCs/>
                          </w:rPr>
                          <m:t>p</m:t>
                        </m:r>
                      </m:sub>
                      <m:sup>
                        <m:r>
                          <m:rPr>
                            <m:nor/>
                          </m:rPr>
                          <w:rPr>
                            <w:rFonts w:cs="Arial"/>
                            <w:iCs/>
                          </w:rPr>
                          <m:t>2</m:t>
                        </m:r>
                      </m:sup>
                    </m:sSubSup>
                  </m:den>
                </m:f>
                <m:r>
                  <m:rPr>
                    <m:nor/>
                  </m:rPr>
                  <w:rPr>
                    <w:rFonts w:cs="Arial"/>
                    <w:iCs/>
                  </w:rPr>
                  <m:t xml:space="preserve">    and    </m:t>
                </m:r>
                <m:sSub>
                  <m:sSubPr>
                    <m:ctrlPr>
                      <w:rPr>
                        <w:rFonts w:ascii="Cambria Math" w:hAnsi="Cambria Math" w:cs="Arial"/>
                        <w:i/>
                        <w:iCs/>
                      </w:rPr>
                    </m:ctrlPr>
                  </m:sSubPr>
                  <m:e>
                    <m:r>
                      <m:rPr>
                        <m:nor/>
                      </m:rPr>
                      <w:rPr>
                        <w:rFonts w:cs="Arial"/>
                        <w:iCs/>
                      </w:rPr>
                      <m:t>D</m:t>
                    </m:r>
                  </m:e>
                  <m:sub>
                    <m:r>
                      <m:rPr>
                        <m:nor/>
                      </m:rPr>
                      <w:rPr>
                        <w:rFonts w:cs="Arial"/>
                        <w:iCs/>
                      </w:rPr>
                      <m:t>e</m:t>
                    </m:r>
                  </m:sub>
                </m:sSub>
                <m:r>
                  <m:rPr>
                    <m:nor/>
                  </m:rPr>
                  <w:rPr>
                    <w:rFonts w:cs="Arial"/>
                    <w:iCs/>
                  </w:rPr>
                  <m:t>=</m:t>
                </m:r>
                <m:f>
                  <m:fPr>
                    <m:ctrlPr>
                      <w:rPr>
                        <w:rFonts w:ascii="Cambria Math" w:hAnsi="Cambria Math" w:cs="Arial"/>
                        <w:i/>
                        <w:iCs/>
                      </w:rPr>
                    </m:ctrlPr>
                  </m:fPr>
                  <m:num>
                    <m:sSub>
                      <m:sSubPr>
                        <m:ctrlPr>
                          <w:rPr>
                            <w:rFonts w:ascii="Cambria Math" w:hAnsi="Cambria Math" w:cs="Arial"/>
                            <w:i/>
                            <w:iCs/>
                          </w:rPr>
                        </m:ctrlPr>
                      </m:sSubPr>
                      <m:e>
                        <m:r>
                          <m:rPr>
                            <m:nor/>
                          </m:rPr>
                          <w:rPr>
                            <w:rFonts w:cs="Arial"/>
                            <w:iCs/>
                          </w:rPr>
                          <m:t>ε</m:t>
                        </m:r>
                      </m:e>
                      <m:sub>
                        <m:r>
                          <m:rPr>
                            <m:nor/>
                          </m:rPr>
                          <w:rPr>
                            <w:rFonts w:cs="Arial"/>
                            <w:iCs/>
                          </w:rPr>
                          <m:t>p</m:t>
                        </m:r>
                      </m:sub>
                    </m:sSub>
                  </m:num>
                  <m:den>
                    <m:sSub>
                      <m:sSubPr>
                        <m:ctrlPr>
                          <w:rPr>
                            <w:rFonts w:ascii="Cambria Math" w:hAnsi="Cambria Math" w:cs="Arial"/>
                            <w:i/>
                            <w:iCs/>
                          </w:rPr>
                        </m:ctrlPr>
                      </m:sSubPr>
                      <m:e>
                        <m:r>
                          <m:rPr>
                            <m:nor/>
                          </m:rPr>
                          <w:rPr>
                            <w:rFonts w:cs="Arial"/>
                            <w:iCs/>
                          </w:rPr>
                          <m:t>τ</m:t>
                        </m:r>
                      </m:e>
                      <m:sub>
                        <m:r>
                          <m:rPr>
                            <m:nor/>
                          </m:rPr>
                          <w:rPr>
                            <w:rFonts w:cs="Arial"/>
                            <w:iCs/>
                          </w:rPr>
                          <m:t>p</m:t>
                        </m:r>
                      </m:sub>
                    </m:sSub>
                  </m:den>
                </m:f>
                <m:f>
                  <m:fPr>
                    <m:ctrlPr>
                      <w:rPr>
                        <w:rFonts w:ascii="Cambria Math" w:hAnsi="Cambria Math" w:cs="Arial"/>
                        <w:i/>
                        <w:iCs/>
                      </w:rPr>
                    </m:ctrlPr>
                  </m:fPr>
                  <m:num>
                    <m:sSub>
                      <m:sSubPr>
                        <m:ctrlPr>
                          <w:rPr>
                            <w:rFonts w:ascii="Cambria Math" w:hAnsi="Cambria Math" w:cs="Arial"/>
                            <w:i/>
                            <w:iCs/>
                          </w:rPr>
                        </m:ctrlPr>
                      </m:sSubPr>
                      <m:e>
                        <m:r>
                          <m:rPr>
                            <m:nor/>
                          </m:rPr>
                          <w:rPr>
                            <w:rFonts w:cs="Arial"/>
                            <w:iCs/>
                          </w:rPr>
                          <m:t>D</m:t>
                        </m:r>
                      </m:e>
                      <m:sub>
                        <m:r>
                          <m:rPr>
                            <m:nor/>
                          </m:rPr>
                          <w:rPr>
                            <w:rFonts w:cs="Arial"/>
                            <w:iCs/>
                          </w:rPr>
                          <m:t>K</m:t>
                        </m:r>
                      </m:sub>
                    </m:sSub>
                    <m:sSub>
                      <m:sSubPr>
                        <m:ctrlPr>
                          <w:rPr>
                            <w:rFonts w:ascii="Cambria Math" w:hAnsi="Cambria Math" w:cs="Arial"/>
                            <w:i/>
                            <w:iCs/>
                          </w:rPr>
                        </m:ctrlPr>
                      </m:sSubPr>
                      <m:e>
                        <m:r>
                          <m:rPr>
                            <m:nor/>
                          </m:rPr>
                          <w:rPr>
                            <w:rFonts w:cs="Arial"/>
                            <w:iCs/>
                          </w:rPr>
                          <m:t>D</m:t>
                        </m:r>
                      </m:e>
                      <m:sub>
                        <m:r>
                          <m:rPr>
                            <m:nor/>
                          </m:rPr>
                          <w:rPr>
                            <w:rFonts w:cs="Arial"/>
                            <w:iCs/>
                          </w:rPr>
                          <m:t>m</m:t>
                        </m:r>
                      </m:sub>
                    </m:sSub>
                  </m:num>
                  <m:den>
                    <m:sSub>
                      <m:sSubPr>
                        <m:ctrlPr>
                          <w:rPr>
                            <w:rFonts w:ascii="Cambria Math" w:hAnsi="Cambria Math" w:cs="Arial"/>
                            <w:i/>
                            <w:iCs/>
                          </w:rPr>
                        </m:ctrlPr>
                      </m:sSubPr>
                      <m:e>
                        <m:r>
                          <m:rPr>
                            <m:nor/>
                          </m:rPr>
                          <w:rPr>
                            <w:rFonts w:cs="Arial"/>
                            <w:iCs/>
                          </w:rPr>
                          <m:t>D</m:t>
                        </m:r>
                      </m:e>
                      <m:sub>
                        <m:r>
                          <m:rPr>
                            <m:nor/>
                          </m:rPr>
                          <w:rPr>
                            <w:rFonts w:cs="Arial"/>
                            <w:iCs/>
                          </w:rPr>
                          <m:t>K</m:t>
                        </m:r>
                      </m:sub>
                    </m:sSub>
                    <m:sSub>
                      <m:sSubPr>
                        <m:ctrlPr>
                          <w:rPr>
                            <w:rFonts w:ascii="Cambria Math" w:hAnsi="Cambria Math" w:cs="Arial"/>
                            <w:i/>
                            <w:iCs/>
                          </w:rPr>
                        </m:ctrlPr>
                      </m:sSubPr>
                      <m:e>
                        <m:r>
                          <m:rPr>
                            <m:nor/>
                          </m:rPr>
                          <w:rPr>
                            <w:rFonts w:cs="Arial"/>
                            <w:iCs/>
                          </w:rPr>
                          <m:t>+D</m:t>
                        </m:r>
                      </m:e>
                      <m:sub>
                        <m:r>
                          <m:rPr>
                            <m:nor/>
                          </m:rPr>
                          <w:rPr>
                            <w:rFonts w:cs="Arial"/>
                            <w:iCs/>
                          </w:rPr>
                          <m:t>m</m:t>
                        </m:r>
                      </m:sub>
                    </m:sSub>
                  </m:den>
                </m:f>
              </m:oMath>
            </m:oMathPara>
          </w:p>
        </w:tc>
        <w:tc>
          <w:tcPr>
            <w:tcW w:w="803" w:type="dxa"/>
            <w:shd w:val="clear" w:color="auto" w:fill="auto"/>
            <w:vAlign w:val="center"/>
          </w:tcPr>
          <w:p w14:paraId="60D090A1" w14:textId="394D4C22" w:rsidR="00A76B77" w:rsidRDefault="00A76B77" w:rsidP="008F7386">
            <w:pPr>
              <w:pStyle w:val="CETEquation"/>
              <w:jc w:val="right"/>
            </w:pPr>
            <w:r w:rsidRPr="00241F2E">
              <w:t>(</w:t>
            </w:r>
            <w:r w:rsidR="00253AE4">
              <w:t>4</w:t>
            </w:r>
            <w:r w:rsidRPr="00241F2E">
              <w:t>)</w:t>
            </w:r>
          </w:p>
          <w:p w14:paraId="5E4D5590" w14:textId="750DE111" w:rsidR="00892FD0" w:rsidRPr="00892FD0" w:rsidRDefault="00892FD0" w:rsidP="00892FD0">
            <w:pPr>
              <w:pStyle w:val="CETBodytext"/>
              <w:rPr>
                <w:highlight w:val="yellow"/>
                <w:lang w:val="en-GB"/>
              </w:rPr>
            </w:pPr>
          </w:p>
        </w:tc>
      </w:tr>
    </w:tbl>
    <w:p w14:paraId="5FA2AA0B" w14:textId="2A149A08" w:rsidR="00892FD0" w:rsidRDefault="00892FD0" w:rsidP="00453E24">
      <w:pPr>
        <w:pStyle w:val="CETBodytext"/>
      </w:pPr>
      <w:r w:rsidRPr="00892FD0">
        <w:t>The equilibrium concentrations of CO</w:t>
      </w:r>
      <w:r w:rsidRPr="00892FD0">
        <w:rPr>
          <w:vertAlign w:val="subscript"/>
        </w:rPr>
        <w:t>2</w:t>
      </w:r>
      <w:r w:rsidRPr="00892FD0">
        <w:t xml:space="preserve"> and</w:t>
      </w:r>
      <w:r>
        <w:t xml:space="preserve"> N</w:t>
      </w:r>
      <w:r w:rsidRPr="00892FD0">
        <w:rPr>
          <w:vertAlign w:val="subscript"/>
        </w:rPr>
        <w:t>2</w:t>
      </w:r>
      <w:r>
        <w:t xml:space="preserve"> in </w:t>
      </w:r>
      <w:r w:rsidR="00572B29">
        <w:t>Eq. (4)</w:t>
      </w:r>
      <w:r>
        <w:t xml:space="preserve"> were described using the Toth isotherm for adsorption on 5A zeolite:</w:t>
      </w:r>
    </w:p>
    <w:tbl>
      <w:tblPr>
        <w:tblW w:w="5000" w:type="pct"/>
        <w:tblLook w:val="04A0" w:firstRow="1" w:lastRow="0" w:firstColumn="1" w:lastColumn="0" w:noHBand="0" w:noVBand="1"/>
      </w:tblPr>
      <w:tblGrid>
        <w:gridCol w:w="7984"/>
        <w:gridCol w:w="803"/>
      </w:tblGrid>
      <w:tr w:rsidR="00892FD0" w:rsidRPr="000E1071" w14:paraId="221845A2" w14:textId="77777777" w:rsidTr="008F7386">
        <w:tc>
          <w:tcPr>
            <w:tcW w:w="7984" w:type="dxa"/>
            <w:shd w:val="clear" w:color="auto" w:fill="auto"/>
            <w:vAlign w:val="center"/>
          </w:tcPr>
          <w:p w14:paraId="5B304667" w14:textId="5C8F3165" w:rsidR="00892FD0" w:rsidRPr="00BB6F97" w:rsidRDefault="00000000" w:rsidP="008F7386">
            <w:pPr>
              <w:pStyle w:val="CETEquation"/>
              <w:rPr>
                <w:rFonts w:cs="Arial"/>
                <w:highlight w:val="yellow"/>
                <w:lang w:val="en-US"/>
              </w:rPr>
            </w:pPr>
            <m:oMathPara>
              <m:oMathParaPr>
                <m:jc m:val="left"/>
              </m:oMathParaPr>
              <m:oMath>
                <m:sSubSup>
                  <m:sSubSupPr>
                    <m:ctrlPr>
                      <w:rPr>
                        <w:rFonts w:ascii="Cambria Math" w:hAnsi="Cambria Math" w:cs="Arial"/>
                      </w:rPr>
                    </m:ctrlPr>
                  </m:sSubSupPr>
                  <m:e>
                    <m:r>
                      <m:rPr>
                        <m:nor/>
                      </m:rPr>
                      <w:rPr>
                        <w:rFonts w:cs="Arial"/>
                      </w:rPr>
                      <m:t>q</m:t>
                    </m:r>
                  </m:e>
                  <m:sub>
                    <m:r>
                      <m:rPr>
                        <m:nor/>
                      </m:rPr>
                      <w:rPr>
                        <w:rFonts w:cs="Arial"/>
                      </w:rPr>
                      <m:t>i</m:t>
                    </m:r>
                  </m:sub>
                  <m:sup>
                    <m:r>
                      <m:rPr>
                        <m:nor/>
                      </m:rPr>
                      <w:rPr>
                        <w:rFonts w:cs="Arial"/>
                      </w:rPr>
                      <m:t>*</m:t>
                    </m:r>
                  </m:sup>
                </m:sSubSup>
                <m:r>
                  <m:rPr>
                    <m:nor/>
                  </m:rPr>
                  <w:rPr>
                    <w:rFonts w:cs="Arial"/>
                  </w:rPr>
                  <m:t>=</m:t>
                </m:r>
                <m:sSub>
                  <m:sSubPr>
                    <m:ctrlPr>
                      <w:rPr>
                        <w:rFonts w:ascii="Cambria Math" w:hAnsi="Cambria Math" w:cs="Arial"/>
                      </w:rPr>
                    </m:ctrlPr>
                  </m:sSubPr>
                  <m:e>
                    <m:r>
                      <m:rPr>
                        <m:nor/>
                      </m:rPr>
                      <w:rPr>
                        <w:rFonts w:cs="Arial"/>
                      </w:rPr>
                      <m:t>q</m:t>
                    </m:r>
                  </m:e>
                  <m:sub>
                    <m:r>
                      <m:rPr>
                        <m:nor/>
                      </m:rPr>
                      <w:rPr>
                        <w:rFonts w:cs="Arial"/>
                      </w:rPr>
                      <m:t>sat</m:t>
                    </m:r>
                  </m:sub>
                </m:sSub>
                <m:f>
                  <m:fPr>
                    <m:ctrlPr>
                      <w:rPr>
                        <w:rFonts w:ascii="Cambria Math" w:hAnsi="Cambria Math" w:cs="Arial"/>
                      </w:rPr>
                    </m:ctrlPr>
                  </m:fPr>
                  <m:num>
                    <m:r>
                      <m:rPr>
                        <m:nor/>
                      </m:rPr>
                      <w:rPr>
                        <w:rFonts w:cs="Arial"/>
                      </w:rPr>
                      <m:t>b</m:t>
                    </m:r>
                    <m:sSub>
                      <m:sSubPr>
                        <m:ctrlPr>
                          <w:rPr>
                            <w:rFonts w:ascii="Cambria Math" w:hAnsi="Cambria Math" w:cs="Arial"/>
                          </w:rPr>
                        </m:ctrlPr>
                      </m:sSubPr>
                      <m:e>
                        <m:r>
                          <m:rPr>
                            <m:nor/>
                          </m:rPr>
                          <w:rPr>
                            <w:rFonts w:cs="Arial"/>
                          </w:rPr>
                          <m:t>p</m:t>
                        </m:r>
                      </m:e>
                      <m:sub>
                        <m:r>
                          <m:rPr>
                            <m:nor/>
                          </m:rPr>
                          <w:rPr>
                            <w:rFonts w:cs="Arial"/>
                          </w:rPr>
                          <m:t>i</m:t>
                        </m:r>
                      </m:sub>
                    </m:sSub>
                  </m:num>
                  <m:den>
                    <m:sSup>
                      <m:sSupPr>
                        <m:ctrlPr>
                          <w:rPr>
                            <w:rFonts w:ascii="Cambria Math" w:hAnsi="Cambria Math" w:cs="Arial"/>
                          </w:rPr>
                        </m:ctrlPr>
                      </m:sSupPr>
                      <m:e>
                        <m:d>
                          <m:dPr>
                            <m:begChr m:val="["/>
                            <m:endChr m:val="]"/>
                            <m:ctrlPr>
                              <w:rPr>
                                <w:rFonts w:ascii="Cambria Math" w:hAnsi="Cambria Math" w:cs="Arial"/>
                              </w:rPr>
                            </m:ctrlPr>
                          </m:dPr>
                          <m:e>
                            <m:r>
                              <m:rPr>
                                <m:nor/>
                              </m:rPr>
                              <w:rPr>
                                <w:rFonts w:cs="Arial"/>
                              </w:rPr>
                              <m:t>1+</m:t>
                            </m:r>
                            <m:sSup>
                              <m:sSupPr>
                                <m:ctrlPr>
                                  <w:rPr>
                                    <w:rFonts w:ascii="Cambria Math" w:hAnsi="Cambria Math" w:cs="Arial"/>
                                  </w:rPr>
                                </m:ctrlPr>
                              </m:sSupPr>
                              <m:e>
                                <m:d>
                                  <m:dPr>
                                    <m:ctrlPr>
                                      <w:rPr>
                                        <w:rFonts w:ascii="Cambria Math" w:hAnsi="Cambria Math" w:cs="Arial"/>
                                      </w:rPr>
                                    </m:ctrlPr>
                                  </m:dPr>
                                  <m:e>
                                    <m:r>
                                      <m:rPr>
                                        <m:nor/>
                                      </m:rPr>
                                      <w:rPr>
                                        <w:rFonts w:cs="Arial"/>
                                      </w:rPr>
                                      <m:t>b</m:t>
                                    </m:r>
                                    <m:sSub>
                                      <m:sSubPr>
                                        <m:ctrlPr>
                                          <w:rPr>
                                            <w:rFonts w:ascii="Cambria Math" w:hAnsi="Cambria Math" w:cs="Arial"/>
                                          </w:rPr>
                                        </m:ctrlPr>
                                      </m:sSubPr>
                                      <m:e>
                                        <m:r>
                                          <m:rPr>
                                            <m:nor/>
                                          </m:rPr>
                                          <w:rPr>
                                            <w:rFonts w:cs="Arial"/>
                                          </w:rPr>
                                          <m:t>p</m:t>
                                        </m:r>
                                      </m:e>
                                      <m:sub>
                                        <m:r>
                                          <m:rPr>
                                            <m:nor/>
                                          </m:rPr>
                                          <w:rPr>
                                            <w:rFonts w:cs="Arial"/>
                                          </w:rPr>
                                          <m:t>i</m:t>
                                        </m:r>
                                      </m:sub>
                                    </m:sSub>
                                  </m:e>
                                </m:d>
                              </m:e>
                              <m:sup>
                                <m:r>
                                  <m:rPr>
                                    <m:nor/>
                                  </m:rPr>
                                  <w:rPr>
                                    <w:rFonts w:cs="Arial"/>
                                  </w:rPr>
                                  <m:t>n</m:t>
                                </m:r>
                              </m:sup>
                            </m:sSup>
                          </m:e>
                        </m:d>
                      </m:e>
                      <m:sup>
                        <m:f>
                          <m:fPr>
                            <m:type m:val="lin"/>
                            <m:ctrlPr>
                              <w:rPr>
                                <w:rFonts w:ascii="Cambria Math" w:hAnsi="Cambria Math" w:cs="Arial"/>
                              </w:rPr>
                            </m:ctrlPr>
                          </m:fPr>
                          <m:num>
                            <m:r>
                              <m:rPr>
                                <m:nor/>
                              </m:rPr>
                              <w:rPr>
                                <w:rFonts w:cs="Arial"/>
                              </w:rPr>
                              <m:t>1</m:t>
                            </m:r>
                          </m:num>
                          <m:den>
                            <m:r>
                              <m:rPr>
                                <m:nor/>
                              </m:rPr>
                              <w:rPr>
                                <w:rFonts w:cs="Arial"/>
                              </w:rPr>
                              <m:t>n</m:t>
                            </m:r>
                          </m:den>
                        </m:f>
                      </m:sup>
                    </m:sSup>
                  </m:den>
                </m:f>
                <m:r>
                  <m:rPr>
                    <m:nor/>
                  </m:rPr>
                  <w:rPr>
                    <w:rFonts w:cs="Arial"/>
                  </w:rPr>
                  <m:t xml:space="preserve">    and    b=</m:t>
                </m:r>
                <m:sSub>
                  <m:sSubPr>
                    <m:ctrlPr>
                      <w:rPr>
                        <w:rFonts w:ascii="Cambria Math" w:hAnsi="Cambria Math" w:cs="Arial"/>
                      </w:rPr>
                    </m:ctrlPr>
                  </m:sSubPr>
                  <m:e>
                    <m:r>
                      <m:rPr>
                        <m:nor/>
                      </m:rPr>
                      <w:rPr>
                        <w:rFonts w:cs="Arial"/>
                      </w:rPr>
                      <m:t>b</m:t>
                    </m:r>
                  </m:e>
                  <m:sub>
                    <m:r>
                      <m:rPr>
                        <m:nor/>
                      </m:rPr>
                      <w:rPr>
                        <w:rFonts w:cs="Arial"/>
                      </w:rPr>
                      <m:t>0</m:t>
                    </m:r>
                  </m:sub>
                </m:sSub>
                <m:r>
                  <m:rPr>
                    <m:nor/>
                  </m:rPr>
                  <w:rPr>
                    <w:rFonts w:cs="Arial"/>
                  </w:rPr>
                  <m:t>exp</m:t>
                </m:r>
                <m:d>
                  <m:dPr>
                    <m:ctrlPr>
                      <w:rPr>
                        <w:rFonts w:ascii="Cambria Math" w:hAnsi="Cambria Math" w:cs="Arial"/>
                      </w:rPr>
                    </m:ctrlPr>
                  </m:dPr>
                  <m:e>
                    <m:f>
                      <m:fPr>
                        <m:ctrlPr>
                          <w:rPr>
                            <w:rFonts w:ascii="Cambria Math" w:hAnsi="Cambria Math" w:cs="Arial"/>
                          </w:rPr>
                        </m:ctrlPr>
                      </m:fPr>
                      <m:num>
                        <m:r>
                          <m:rPr>
                            <m:nor/>
                          </m:rPr>
                          <w:rPr>
                            <w:rFonts w:cs="Arial"/>
                          </w:rPr>
                          <m:t>-Δ</m:t>
                        </m:r>
                        <m:sSub>
                          <m:sSubPr>
                            <m:ctrlPr>
                              <w:rPr>
                                <w:rFonts w:ascii="Cambria Math" w:hAnsi="Cambria Math" w:cs="Arial"/>
                              </w:rPr>
                            </m:ctrlPr>
                          </m:sSubPr>
                          <m:e>
                            <m:r>
                              <m:rPr>
                                <m:nor/>
                              </m:rPr>
                              <w:rPr>
                                <w:rFonts w:cs="Arial"/>
                              </w:rPr>
                              <m:t>H</m:t>
                            </m:r>
                          </m:e>
                          <m:sub>
                            <m:r>
                              <m:rPr>
                                <m:nor/>
                              </m:rPr>
                              <w:rPr>
                                <w:rFonts w:cs="Arial"/>
                              </w:rPr>
                              <m:t>ads</m:t>
                            </m:r>
                          </m:sub>
                        </m:sSub>
                      </m:num>
                      <m:den>
                        <m:r>
                          <m:rPr>
                            <m:nor/>
                          </m:rPr>
                          <w:rPr>
                            <w:rFonts w:cs="Arial"/>
                          </w:rPr>
                          <m:t>RT</m:t>
                        </m:r>
                      </m:den>
                    </m:f>
                  </m:e>
                </m:d>
              </m:oMath>
            </m:oMathPara>
          </w:p>
        </w:tc>
        <w:tc>
          <w:tcPr>
            <w:tcW w:w="803" w:type="dxa"/>
            <w:shd w:val="clear" w:color="auto" w:fill="auto"/>
            <w:vAlign w:val="center"/>
          </w:tcPr>
          <w:p w14:paraId="6609B48F" w14:textId="5DF2B83B" w:rsidR="00892FD0" w:rsidRDefault="00892FD0" w:rsidP="008F7386">
            <w:pPr>
              <w:pStyle w:val="CETEquation"/>
              <w:jc w:val="right"/>
            </w:pPr>
            <w:r w:rsidRPr="00241F2E">
              <w:t>(</w:t>
            </w:r>
            <w:r w:rsidR="00253AE4">
              <w:t>5</w:t>
            </w:r>
            <w:r w:rsidRPr="00241F2E">
              <w:t>)</w:t>
            </w:r>
          </w:p>
          <w:p w14:paraId="1D60B54E" w14:textId="77777777" w:rsidR="00892FD0" w:rsidRPr="00892FD0" w:rsidRDefault="00892FD0" w:rsidP="008F7386">
            <w:pPr>
              <w:pStyle w:val="CETBodytext"/>
              <w:rPr>
                <w:highlight w:val="yellow"/>
                <w:lang w:val="en-GB"/>
              </w:rPr>
            </w:pPr>
          </w:p>
        </w:tc>
      </w:tr>
    </w:tbl>
    <w:p w14:paraId="16F93BE9" w14:textId="283606E7" w:rsidR="00650C80" w:rsidRDefault="00892FD0" w:rsidP="00453E24">
      <w:pPr>
        <w:pStyle w:val="CETBodytext"/>
      </w:pPr>
      <w:r>
        <w:t>with the parameters proposed in (Mendes et al., 2017) and reported in Table 1.</w:t>
      </w:r>
      <w:r w:rsidR="00550959">
        <w:t xml:space="preserve"> </w:t>
      </w:r>
      <w:r w:rsidR="00550959" w:rsidRPr="00550959">
        <w:t>Other parameters of the model parameter were assumed as in</w:t>
      </w:r>
      <w:r w:rsidR="00550959">
        <w:t xml:space="preserve"> (Gunia et al., 2023).</w:t>
      </w:r>
    </w:p>
    <w:p w14:paraId="4D941BBD" w14:textId="32D0C17B" w:rsidR="00AB7265" w:rsidRPr="00AB7265" w:rsidRDefault="00AB7265" w:rsidP="00AB7265">
      <w:pPr>
        <w:pStyle w:val="CETTabletitle"/>
      </w:pPr>
      <w:r w:rsidRPr="00AB7265">
        <w:t xml:space="preserve">Table 1: Parameters of the Toth </w:t>
      </w:r>
      <w:r w:rsidR="00A6799D">
        <w:t xml:space="preserve">adsorption </w:t>
      </w:r>
      <w:r w:rsidRPr="00AB7265">
        <w:t>isotherm</w:t>
      </w:r>
      <w:r w:rsidR="00A6799D">
        <w:t xml:space="preserve"> on 5A zeolite (Mendes et al., 2017)</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27"/>
        <w:gridCol w:w="1156"/>
        <w:gridCol w:w="1157"/>
      </w:tblGrid>
      <w:tr w:rsidR="00AB7265" w:rsidRPr="000E1071" w14:paraId="3FB9419C" w14:textId="77777777" w:rsidTr="00A6799D">
        <w:trPr>
          <w:trHeight w:val="243"/>
        </w:trPr>
        <w:tc>
          <w:tcPr>
            <w:tcW w:w="2127" w:type="dxa"/>
            <w:tcBorders>
              <w:top w:val="single" w:sz="12" w:space="0" w:color="008000"/>
              <w:bottom w:val="single" w:sz="6" w:space="0" w:color="008000"/>
            </w:tcBorders>
            <w:shd w:val="clear" w:color="auto" w:fill="FFFFFF"/>
          </w:tcPr>
          <w:p w14:paraId="45F90038" w14:textId="1FCC37D2" w:rsidR="00AB7265" w:rsidRPr="00A6799D" w:rsidRDefault="00A6799D" w:rsidP="000E43D5">
            <w:pPr>
              <w:pStyle w:val="CETBodytext"/>
              <w:rPr>
                <w:lang w:val="en-GB"/>
              </w:rPr>
            </w:pPr>
            <w:r w:rsidRPr="00A6799D">
              <w:rPr>
                <w:lang w:val="en-GB"/>
              </w:rPr>
              <w:t>Parameter and unit</w:t>
            </w:r>
            <w:r w:rsidR="00AB7265" w:rsidRPr="00A6799D">
              <w:rPr>
                <w:lang w:val="en-GB"/>
              </w:rPr>
              <w:t xml:space="preserve"> </w:t>
            </w:r>
          </w:p>
        </w:tc>
        <w:tc>
          <w:tcPr>
            <w:tcW w:w="1156" w:type="dxa"/>
            <w:tcBorders>
              <w:top w:val="single" w:sz="12" w:space="0" w:color="008000"/>
              <w:bottom w:val="single" w:sz="6" w:space="0" w:color="008000"/>
            </w:tcBorders>
            <w:shd w:val="clear" w:color="auto" w:fill="FFFFFF"/>
          </w:tcPr>
          <w:p w14:paraId="7C8A4705" w14:textId="5B01F732" w:rsidR="00AB7265" w:rsidRPr="00A6799D" w:rsidRDefault="00A6799D" w:rsidP="000E43D5">
            <w:pPr>
              <w:pStyle w:val="CETBodytext"/>
              <w:rPr>
                <w:lang w:val="en-GB"/>
              </w:rPr>
            </w:pPr>
            <w:r w:rsidRPr="00A6799D">
              <w:rPr>
                <w:lang w:val="en-GB"/>
              </w:rPr>
              <w:t>CO</w:t>
            </w:r>
            <w:r w:rsidRPr="00A6799D">
              <w:rPr>
                <w:vertAlign w:val="subscript"/>
                <w:lang w:val="en-GB"/>
              </w:rPr>
              <w:t>2</w:t>
            </w:r>
          </w:p>
        </w:tc>
        <w:tc>
          <w:tcPr>
            <w:tcW w:w="1157" w:type="dxa"/>
            <w:tcBorders>
              <w:top w:val="single" w:sz="12" w:space="0" w:color="008000"/>
              <w:bottom w:val="single" w:sz="6" w:space="0" w:color="008000"/>
            </w:tcBorders>
            <w:shd w:val="clear" w:color="auto" w:fill="FFFFFF"/>
          </w:tcPr>
          <w:p w14:paraId="5FD3937C" w14:textId="497F04B4" w:rsidR="00AB7265" w:rsidRPr="00A6799D" w:rsidRDefault="00A6799D" w:rsidP="000E43D5">
            <w:pPr>
              <w:pStyle w:val="CETBodytext"/>
              <w:rPr>
                <w:lang w:val="en-GB"/>
              </w:rPr>
            </w:pPr>
            <w:r w:rsidRPr="00A6799D">
              <w:rPr>
                <w:lang w:val="en-GB"/>
              </w:rPr>
              <w:t>N</w:t>
            </w:r>
            <w:r w:rsidRPr="00A6799D">
              <w:rPr>
                <w:vertAlign w:val="subscript"/>
                <w:lang w:val="en-GB"/>
              </w:rPr>
              <w:t>2</w:t>
            </w:r>
          </w:p>
        </w:tc>
      </w:tr>
      <w:tr w:rsidR="00AB7265" w:rsidRPr="00B57B36" w14:paraId="40F34FC9" w14:textId="77777777" w:rsidTr="00A6799D">
        <w:trPr>
          <w:trHeight w:val="243"/>
        </w:trPr>
        <w:tc>
          <w:tcPr>
            <w:tcW w:w="2127" w:type="dxa"/>
            <w:shd w:val="clear" w:color="auto" w:fill="FFFFFF"/>
          </w:tcPr>
          <w:p w14:paraId="4116E17A" w14:textId="6069CA45" w:rsidR="00AB7265" w:rsidRPr="00B57B36" w:rsidRDefault="00A6799D" w:rsidP="000E43D5">
            <w:pPr>
              <w:pStyle w:val="CETBodytext"/>
              <w:rPr>
                <w:lang w:val="en-GB"/>
              </w:rPr>
            </w:pPr>
            <w:proofErr w:type="spellStart"/>
            <w:r>
              <w:rPr>
                <w:lang w:val="en-GB"/>
              </w:rPr>
              <w:t>q</w:t>
            </w:r>
            <w:r w:rsidRPr="00A6799D">
              <w:rPr>
                <w:vertAlign w:val="subscript"/>
                <w:lang w:val="en-GB"/>
              </w:rPr>
              <w:t>sat</w:t>
            </w:r>
            <w:proofErr w:type="spellEnd"/>
            <w:r>
              <w:rPr>
                <w:lang w:val="en-GB"/>
              </w:rPr>
              <w:t>, mol/kg</w:t>
            </w:r>
          </w:p>
        </w:tc>
        <w:tc>
          <w:tcPr>
            <w:tcW w:w="1156" w:type="dxa"/>
            <w:shd w:val="clear" w:color="auto" w:fill="FFFFFF"/>
          </w:tcPr>
          <w:p w14:paraId="25D4DD10" w14:textId="1DE1F23C" w:rsidR="00AB7265" w:rsidRPr="00B57B36" w:rsidRDefault="00A6799D" w:rsidP="000E43D5">
            <w:pPr>
              <w:pStyle w:val="CETBodytext"/>
              <w:rPr>
                <w:lang w:val="en-GB"/>
              </w:rPr>
            </w:pPr>
            <w:r>
              <w:rPr>
                <w:lang w:val="en-GB"/>
              </w:rPr>
              <w:t>5.11</w:t>
            </w:r>
          </w:p>
        </w:tc>
        <w:tc>
          <w:tcPr>
            <w:tcW w:w="1157" w:type="dxa"/>
            <w:shd w:val="clear" w:color="auto" w:fill="FFFFFF"/>
          </w:tcPr>
          <w:p w14:paraId="72317D2F" w14:textId="30565F2D" w:rsidR="00AB7265" w:rsidRPr="00B57B36" w:rsidRDefault="00A6799D" w:rsidP="000E43D5">
            <w:pPr>
              <w:pStyle w:val="CETBodytext"/>
              <w:rPr>
                <w:lang w:val="en-GB"/>
              </w:rPr>
            </w:pPr>
            <w:r>
              <w:rPr>
                <w:lang w:val="en-GB"/>
              </w:rPr>
              <w:t>5.42</w:t>
            </w:r>
          </w:p>
        </w:tc>
      </w:tr>
      <w:tr w:rsidR="00AB7265" w:rsidRPr="00B57B36" w14:paraId="0C0C7AA9" w14:textId="77777777" w:rsidTr="00A6799D">
        <w:trPr>
          <w:trHeight w:val="243"/>
        </w:trPr>
        <w:tc>
          <w:tcPr>
            <w:tcW w:w="2127" w:type="dxa"/>
            <w:shd w:val="clear" w:color="auto" w:fill="FFFFFF"/>
          </w:tcPr>
          <w:p w14:paraId="71A85933" w14:textId="44B55FF4" w:rsidR="00AB7265" w:rsidRPr="00B57B36" w:rsidRDefault="00A6799D" w:rsidP="000E43D5">
            <w:pPr>
              <w:pStyle w:val="CETBodytext"/>
              <w:ind w:right="-1"/>
              <w:rPr>
                <w:rFonts w:cs="Arial"/>
                <w:szCs w:val="18"/>
                <w:lang w:val="en-GB"/>
              </w:rPr>
            </w:pPr>
            <w:r>
              <w:rPr>
                <w:rFonts w:cs="Arial"/>
                <w:szCs w:val="18"/>
                <w:lang w:val="en-GB"/>
              </w:rPr>
              <w:t>b</w:t>
            </w:r>
            <w:r w:rsidRPr="00A6799D">
              <w:rPr>
                <w:rFonts w:cs="Arial"/>
                <w:szCs w:val="18"/>
                <w:vertAlign w:val="subscript"/>
                <w:lang w:val="en-GB"/>
              </w:rPr>
              <w:t>0</w:t>
            </w:r>
            <w:r>
              <w:rPr>
                <w:rFonts w:cs="Arial"/>
                <w:szCs w:val="18"/>
                <w:lang w:val="en-GB"/>
              </w:rPr>
              <w:t>, 1/bar</w:t>
            </w:r>
          </w:p>
        </w:tc>
        <w:tc>
          <w:tcPr>
            <w:tcW w:w="1156" w:type="dxa"/>
            <w:shd w:val="clear" w:color="auto" w:fill="FFFFFF"/>
          </w:tcPr>
          <w:p w14:paraId="6272EF63" w14:textId="097E4227" w:rsidR="00AB7265" w:rsidRPr="00B57B36" w:rsidRDefault="00A6799D" w:rsidP="000E43D5">
            <w:pPr>
              <w:pStyle w:val="CETBodytext"/>
              <w:ind w:right="-1"/>
              <w:rPr>
                <w:rFonts w:cs="Arial"/>
                <w:szCs w:val="18"/>
                <w:lang w:val="en-GB"/>
              </w:rPr>
            </w:pPr>
            <w:r>
              <w:rPr>
                <w:rFonts w:cs="Arial"/>
                <w:szCs w:val="18"/>
                <w:lang w:val="en-GB"/>
              </w:rPr>
              <w:t>2.1x10</w:t>
            </w:r>
            <w:r w:rsidRPr="00D10C48">
              <w:rPr>
                <w:rFonts w:cs="Arial"/>
                <w:szCs w:val="18"/>
                <w:vertAlign w:val="superscript"/>
                <w:lang w:val="en-GB"/>
              </w:rPr>
              <w:t>-5</w:t>
            </w:r>
          </w:p>
        </w:tc>
        <w:tc>
          <w:tcPr>
            <w:tcW w:w="1157" w:type="dxa"/>
            <w:shd w:val="clear" w:color="auto" w:fill="FFFFFF"/>
          </w:tcPr>
          <w:p w14:paraId="6E569E86" w14:textId="4D8E5BC1" w:rsidR="00AB7265" w:rsidRPr="00B57B36" w:rsidRDefault="00A6799D" w:rsidP="000E43D5">
            <w:pPr>
              <w:pStyle w:val="CETBodytext"/>
              <w:ind w:right="-1"/>
              <w:rPr>
                <w:rFonts w:cs="Arial"/>
                <w:szCs w:val="18"/>
                <w:lang w:val="en-GB"/>
              </w:rPr>
            </w:pPr>
            <w:r>
              <w:rPr>
                <w:rFonts w:cs="Arial"/>
                <w:szCs w:val="18"/>
                <w:lang w:val="en-GB"/>
              </w:rPr>
              <w:t>3.3x10</w:t>
            </w:r>
            <w:r w:rsidRPr="00D10C48">
              <w:rPr>
                <w:rFonts w:cs="Arial"/>
                <w:szCs w:val="18"/>
                <w:vertAlign w:val="superscript"/>
                <w:lang w:val="en-GB"/>
              </w:rPr>
              <w:t>-4</w:t>
            </w:r>
          </w:p>
        </w:tc>
      </w:tr>
      <w:tr w:rsidR="00AB7265" w:rsidRPr="00B57B36" w14:paraId="03BC86B9" w14:textId="77777777" w:rsidTr="00A6799D">
        <w:trPr>
          <w:trHeight w:val="243"/>
        </w:trPr>
        <w:tc>
          <w:tcPr>
            <w:tcW w:w="2127" w:type="dxa"/>
            <w:shd w:val="clear" w:color="auto" w:fill="FFFFFF"/>
          </w:tcPr>
          <w:p w14:paraId="3B94D2C9" w14:textId="2C112F33" w:rsidR="00AB7265" w:rsidRPr="00B57B36" w:rsidRDefault="00A6799D" w:rsidP="000E43D5">
            <w:pPr>
              <w:pStyle w:val="CETBodytext"/>
              <w:ind w:right="-1"/>
              <w:rPr>
                <w:rFonts w:cs="Arial"/>
                <w:szCs w:val="18"/>
                <w:lang w:val="en-GB"/>
              </w:rPr>
            </w:pPr>
            <w:r>
              <w:rPr>
                <w:rFonts w:cs="Arial"/>
                <w:szCs w:val="18"/>
                <w:lang w:val="en-GB"/>
              </w:rPr>
              <w:t>-</w:t>
            </w:r>
            <w:r>
              <w:rPr>
                <w:rFonts w:cs="Arial"/>
                <w:szCs w:val="18"/>
                <w:lang w:val="en-GB"/>
              </w:rPr>
              <w:sym w:font="Symbol" w:char="F044"/>
            </w:r>
            <w:proofErr w:type="spellStart"/>
            <w:r>
              <w:rPr>
                <w:rFonts w:cs="Arial"/>
                <w:szCs w:val="18"/>
                <w:lang w:val="en-GB"/>
              </w:rPr>
              <w:t>H</w:t>
            </w:r>
            <w:r w:rsidRPr="00A6799D">
              <w:rPr>
                <w:rFonts w:cs="Arial"/>
                <w:szCs w:val="18"/>
                <w:vertAlign w:val="subscript"/>
                <w:lang w:val="en-GB"/>
              </w:rPr>
              <w:t>ads</w:t>
            </w:r>
            <w:proofErr w:type="spellEnd"/>
            <w:r>
              <w:rPr>
                <w:rFonts w:cs="Arial"/>
                <w:szCs w:val="18"/>
                <w:lang w:val="en-GB"/>
              </w:rPr>
              <w:t>, kJ/mol</w:t>
            </w:r>
          </w:p>
        </w:tc>
        <w:tc>
          <w:tcPr>
            <w:tcW w:w="1156" w:type="dxa"/>
            <w:shd w:val="clear" w:color="auto" w:fill="FFFFFF"/>
          </w:tcPr>
          <w:p w14:paraId="57674794" w14:textId="292FB2D9" w:rsidR="00AB7265" w:rsidRPr="00B57B36" w:rsidRDefault="00A6799D" w:rsidP="000E43D5">
            <w:pPr>
              <w:pStyle w:val="CETBodytext"/>
              <w:ind w:right="-1"/>
              <w:rPr>
                <w:rFonts w:cs="Arial"/>
                <w:szCs w:val="18"/>
                <w:lang w:val="en-GB"/>
              </w:rPr>
            </w:pPr>
            <w:r>
              <w:rPr>
                <w:rFonts w:cs="Arial"/>
                <w:szCs w:val="18"/>
                <w:lang w:val="en-GB"/>
              </w:rPr>
              <w:t>38.1</w:t>
            </w:r>
          </w:p>
        </w:tc>
        <w:tc>
          <w:tcPr>
            <w:tcW w:w="1157" w:type="dxa"/>
            <w:shd w:val="clear" w:color="auto" w:fill="FFFFFF"/>
          </w:tcPr>
          <w:p w14:paraId="3031DB73" w14:textId="48D2907A" w:rsidR="00AB7265" w:rsidRPr="00B57B36" w:rsidRDefault="00A6799D" w:rsidP="000E43D5">
            <w:pPr>
              <w:pStyle w:val="CETBodytext"/>
              <w:ind w:right="-1"/>
              <w:rPr>
                <w:rFonts w:cs="Arial"/>
                <w:szCs w:val="18"/>
                <w:lang w:val="en-GB"/>
              </w:rPr>
            </w:pPr>
            <w:r>
              <w:rPr>
                <w:rFonts w:cs="Arial"/>
                <w:szCs w:val="18"/>
                <w:lang w:val="en-GB"/>
              </w:rPr>
              <w:t>13.4</w:t>
            </w:r>
          </w:p>
        </w:tc>
      </w:tr>
      <w:tr w:rsidR="00AB7265" w:rsidRPr="00B57B36" w14:paraId="3CA56E8F" w14:textId="77777777" w:rsidTr="00A6799D">
        <w:trPr>
          <w:trHeight w:val="243"/>
        </w:trPr>
        <w:tc>
          <w:tcPr>
            <w:tcW w:w="2127" w:type="dxa"/>
            <w:shd w:val="clear" w:color="auto" w:fill="FFFFFF"/>
          </w:tcPr>
          <w:p w14:paraId="5148A258" w14:textId="72F69D9E" w:rsidR="00AB7265" w:rsidRPr="00B57B36" w:rsidRDefault="00A6799D" w:rsidP="000E43D5">
            <w:pPr>
              <w:pStyle w:val="CETBodytext"/>
              <w:ind w:right="-1"/>
              <w:rPr>
                <w:rFonts w:cs="Arial"/>
                <w:szCs w:val="18"/>
                <w:lang w:val="en-GB"/>
              </w:rPr>
            </w:pPr>
            <w:r>
              <w:rPr>
                <w:rFonts w:cs="Arial"/>
                <w:szCs w:val="18"/>
                <w:lang w:val="en-GB"/>
              </w:rPr>
              <w:t>n, -</w:t>
            </w:r>
          </w:p>
        </w:tc>
        <w:tc>
          <w:tcPr>
            <w:tcW w:w="1156" w:type="dxa"/>
            <w:shd w:val="clear" w:color="auto" w:fill="FFFFFF"/>
          </w:tcPr>
          <w:p w14:paraId="6A88D904" w14:textId="3939D3DD" w:rsidR="00AB7265" w:rsidRPr="00B57B36" w:rsidRDefault="00A6799D" w:rsidP="000E43D5">
            <w:pPr>
              <w:pStyle w:val="CETBodytext"/>
              <w:ind w:right="-1"/>
              <w:rPr>
                <w:rFonts w:cs="Arial"/>
                <w:szCs w:val="18"/>
                <w:lang w:val="en-GB"/>
              </w:rPr>
            </w:pPr>
            <w:r>
              <w:rPr>
                <w:rFonts w:cs="Arial"/>
                <w:szCs w:val="18"/>
                <w:lang w:val="en-GB"/>
              </w:rPr>
              <w:t>0.61</w:t>
            </w:r>
          </w:p>
        </w:tc>
        <w:tc>
          <w:tcPr>
            <w:tcW w:w="1157" w:type="dxa"/>
            <w:shd w:val="clear" w:color="auto" w:fill="FFFFFF"/>
          </w:tcPr>
          <w:p w14:paraId="1EFA607F" w14:textId="42C8AA62" w:rsidR="00AB7265" w:rsidRPr="00B57B36" w:rsidRDefault="00A6799D" w:rsidP="000E43D5">
            <w:pPr>
              <w:pStyle w:val="CETBodytext"/>
              <w:ind w:right="-1"/>
              <w:rPr>
                <w:rFonts w:cs="Arial"/>
                <w:szCs w:val="18"/>
                <w:lang w:val="en-GB"/>
              </w:rPr>
            </w:pPr>
            <w:r>
              <w:rPr>
                <w:rFonts w:cs="Arial"/>
                <w:szCs w:val="18"/>
                <w:lang w:val="en-GB"/>
              </w:rPr>
              <w:t>2.95</w:t>
            </w:r>
          </w:p>
        </w:tc>
      </w:tr>
    </w:tbl>
    <w:p w14:paraId="56598601" w14:textId="77777777" w:rsidR="00AB7265" w:rsidRDefault="00AB7265" w:rsidP="00453E24">
      <w:pPr>
        <w:pStyle w:val="CETBodytext"/>
        <w:rPr>
          <w:highlight w:val="yellow"/>
        </w:rPr>
      </w:pPr>
    </w:p>
    <w:p w14:paraId="3192B61D" w14:textId="16E32A42" w:rsidR="00235364" w:rsidRDefault="004D0238" w:rsidP="004E45BC">
      <w:pPr>
        <w:pStyle w:val="CETBodytext"/>
      </w:pPr>
      <w:r w:rsidRPr="004D0238">
        <w:t>The model with associated boundary and initial conditions (</w:t>
      </w:r>
      <w:proofErr w:type="spellStart"/>
      <w:r w:rsidR="00C14916">
        <w:t>Eq</w:t>
      </w:r>
      <w:r w:rsidRPr="004D0238">
        <w:t>s</w:t>
      </w:r>
      <w:proofErr w:type="spellEnd"/>
      <w:r w:rsidR="00653F82">
        <w:t>.</w:t>
      </w:r>
      <w:r w:rsidRPr="004D0238">
        <w:t xml:space="preserve"> (1)-(4)) was resolved numerically via the method of lines </w:t>
      </w:r>
      <w:r w:rsidR="00572B29">
        <w:t xml:space="preserve">(MOL) </w:t>
      </w:r>
      <w:r w:rsidRPr="004D0238">
        <w:t>with a prior discretization of the spatial domain using N</w:t>
      </w:r>
      <w:r w:rsidR="000C1196">
        <w:t> </w:t>
      </w:r>
      <w:r w:rsidRPr="004D0238">
        <w:t>=</w:t>
      </w:r>
      <w:r w:rsidR="000C1196">
        <w:t> 10</w:t>
      </w:r>
      <w:r w:rsidRPr="004D0238">
        <w:t>1 equidistant nodes.</w:t>
      </w:r>
      <w:r>
        <w:t xml:space="preserve"> </w:t>
      </w:r>
      <w:r w:rsidR="00572B29">
        <w:t xml:space="preserve">The system of ordinary differential equations (ODEs) resulting from discretization of the original partial differential equations (PDEs) via MOL was solved in time using ode45 solver from </w:t>
      </w:r>
      <w:proofErr w:type="spellStart"/>
      <w:r w:rsidR="00572B29">
        <w:t>Matlab</w:t>
      </w:r>
      <w:proofErr w:type="spellEnd"/>
      <w:r w:rsidR="00572B29">
        <w:t xml:space="preserve"> software. During numerical simulations a</w:t>
      </w:r>
      <w:r w:rsidRPr="004D0238">
        <w:t>t each grid node and at each time instant, the equilibrium concentrations of the adsorbed components were calculated using a surrogate model constructed as described in Section 2.2</w:t>
      </w:r>
      <w:r>
        <w:t>.</w:t>
      </w:r>
    </w:p>
    <w:p w14:paraId="646152D8" w14:textId="5F733285" w:rsidR="00235364" w:rsidRPr="00B57B36" w:rsidRDefault="00235364" w:rsidP="00235364">
      <w:pPr>
        <w:pStyle w:val="CETheadingx"/>
      </w:pPr>
      <w:r>
        <w:t>IAST method and ANN-based surrogate model</w:t>
      </w:r>
    </w:p>
    <w:p w14:paraId="6A0DE18C" w14:textId="21B8B114" w:rsidR="00235364" w:rsidRDefault="00235364" w:rsidP="00453E24">
      <w:pPr>
        <w:pStyle w:val="CETBodytext"/>
        <w:rPr>
          <w:highlight w:val="yellow"/>
          <w:lang w:val="en-GB"/>
        </w:rPr>
      </w:pPr>
      <w:r w:rsidRPr="00235364">
        <w:rPr>
          <w:lang w:val="en-GB"/>
        </w:rPr>
        <w:t>Given a K-component gas mixture, finding the concentration of the individual components adsorbed on the solid surface, q</w:t>
      </w:r>
      <w:r w:rsidRPr="007857EB">
        <w:rPr>
          <w:vertAlign w:val="subscript"/>
          <w:lang w:val="en-GB"/>
        </w:rPr>
        <w:t>i</w:t>
      </w:r>
      <w:r w:rsidRPr="00235364">
        <w:rPr>
          <w:lang w:val="en-GB"/>
        </w:rPr>
        <w:t>, involves</w:t>
      </w:r>
      <w:r w:rsidR="007857EB">
        <w:rPr>
          <w:lang w:val="en-GB"/>
        </w:rPr>
        <w:t xml:space="preserve"> first</w:t>
      </w:r>
      <w:r w:rsidRPr="00235364">
        <w:rPr>
          <w:lang w:val="en-GB"/>
        </w:rPr>
        <w:t xml:space="preserve"> the solution of the following system of 2K+1 equations</w:t>
      </w:r>
      <w:r w:rsidR="004D0238">
        <w:rPr>
          <w:lang w:val="en-GB"/>
        </w:rPr>
        <w:t xml:space="preserve"> (</w:t>
      </w:r>
      <w:r w:rsidR="004D0238" w:rsidRPr="00035156">
        <w:rPr>
          <w:lang w:val="en-GB"/>
        </w:rPr>
        <w:t xml:space="preserve">Myers </w:t>
      </w:r>
      <w:r w:rsidR="004D0238">
        <w:rPr>
          <w:lang w:val="en-GB"/>
        </w:rPr>
        <w:t>and</w:t>
      </w:r>
      <w:r w:rsidR="004D0238" w:rsidRPr="00035156">
        <w:rPr>
          <w:lang w:val="en-GB"/>
        </w:rPr>
        <w:t xml:space="preserve"> </w:t>
      </w:r>
      <w:proofErr w:type="spellStart"/>
      <w:r w:rsidR="004D0238" w:rsidRPr="00035156">
        <w:rPr>
          <w:lang w:val="en-GB"/>
        </w:rPr>
        <w:t>Prausnitz</w:t>
      </w:r>
      <w:proofErr w:type="spellEnd"/>
      <w:r w:rsidR="004D0238">
        <w:rPr>
          <w:lang w:val="en-GB"/>
        </w:rPr>
        <w:t>, 1965; Bizon et al., 2022)</w:t>
      </w:r>
      <w:r>
        <w:rPr>
          <w:lang w:val="en-GB"/>
        </w:rPr>
        <w:t>:</w:t>
      </w:r>
    </w:p>
    <w:tbl>
      <w:tblPr>
        <w:tblW w:w="5000" w:type="pct"/>
        <w:tblLook w:val="04A0" w:firstRow="1" w:lastRow="0" w:firstColumn="1" w:lastColumn="0" w:noHBand="0" w:noVBand="1"/>
      </w:tblPr>
      <w:tblGrid>
        <w:gridCol w:w="7984"/>
        <w:gridCol w:w="803"/>
      </w:tblGrid>
      <w:tr w:rsidR="00235364" w:rsidRPr="00117C3F" w14:paraId="52096B6A" w14:textId="77777777" w:rsidTr="007857EB">
        <w:tc>
          <w:tcPr>
            <w:tcW w:w="7984" w:type="dxa"/>
            <w:shd w:val="clear" w:color="auto" w:fill="auto"/>
            <w:vAlign w:val="center"/>
          </w:tcPr>
          <w:p w14:paraId="1843B382" w14:textId="15F34F0F" w:rsidR="00235364" w:rsidRPr="00117C3F" w:rsidRDefault="007857EB" w:rsidP="000E43D5">
            <w:pPr>
              <w:pStyle w:val="CETEquation"/>
              <w:rPr>
                <w:rFonts w:cs="Arial"/>
                <w:iCs/>
                <w:lang w:val="pl-PL"/>
              </w:rPr>
            </w:pPr>
            <m:oMathPara>
              <m:oMathParaPr>
                <m:jc m:val="left"/>
              </m:oMathParaPr>
              <m:oMath>
                <m:r>
                  <m:rPr>
                    <m:nor/>
                  </m:rPr>
                  <w:rPr>
                    <w:rFonts w:cs="Arial"/>
                    <w:iCs/>
                    <w:lang w:val="pl-PL"/>
                  </w:rPr>
                  <m:t>p</m:t>
                </m:r>
                <m:sSub>
                  <m:sSubPr>
                    <m:ctrlPr>
                      <w:rPr>
                        <w:rFonts w:ascii="Cambria Math" w:hAnsi="Cambria Math" w:cs="Arial"/>
                        <w:iCs/>
                      </w:rPr>
                    </m:ctrlPr>
                  </m:sSubPr>
                  <m:e>
                    <m:r>
                      <m:rPr>
                        <m:nor/>
                      </m:rPr>
                      <w:rPr>
                        <w:rFonts w:cs="Arial"/>
                        <w:iCs/>
                        <w:lang w:val="pl-PL"/>
                      </w:rPr>
                      <m:t>y</m:t>
                    </m:r>
                  </m:e>
                  <m:sub>
                    <m:r>
                      <m:rPr>
                        <m:nor/>
                      </m:rPr>
                      <w:rPr>
                        <w:rFonts w:cs="Arial"/>
                        <w:iCs/>
                        <w:lang w:val="pl-PL"/>
                      </w:rPr>
                      <m:t>i</m:t>
                    </m:r>
                  </m:sub>
                </m:sSub>
                <m:r>
                  <m:rPr>
                    <m:nor/>
                  </m:rPr>
                  <w:rPr>
                    <w:rFonts w:cs="Arial"/>
                    <w:iCs/>
                    <w:lang w:val="pl-PL"/>
                  </w:rPr>
                  <m:t>=</m:t>
                </m:r>
                <m:sSubSup>
                  <m:sSubSupPr>
                    <m:ctrlPr>
                      <w:rPr>
                        <w:rFonts w:ascii="Cambria Math" w:hAnsi="Cambria Math" w:cs="Arial"/>
                        <w:iCs/>
                      </w:rPr>
                    </m:ctrlPr>
                  </m:sSubSupPr>
                  <m:e>
                    <m:r>
                      <m:rPr>
                        <m:nor/>
                      </m:rPr>
                      <w:rPr>
                        <w:rFonts w:cs="Arial"/>
                        <w:iCs/>
                        <w:lang w:val="pl-PL"/>
                      </w:rPr>
                      <m:t>p</m:t>
                    </m:r>
                  </m:e>
                  <m:sub>
                    <m:r>
                      <m:rPr>
                        <m:nor/>
                      </m:rPr>
                      <w:rPr>
                        <w:rFonts w:cs="Arial"/>
                        <w:iCs/>
                        <w:lang w:val="pl-PL"/>
                      </w:rPr>
                      <m:t>i</m:t>
                    </m:r>
                  </m:sub>
                  <m:sup>
                    <m:r>
                      <m:rPr>
                        <m:nor/>
                      </m:rPr>
                      <w:rPr>
                        <w:rFonts w:cs="Arial"/>
                        <w:iCs/>
                        <w:lang w:val="pl-PL"/>
                      </w:rPr>
                      <m:t>o</m:t>
                    </m:r>
                  </m:sup>
                </m:sSubSup>
                <m:sSub>
                  <m:sSubPr>
                    <m:ctrlPr>
                      <w:rPr>
                        <w:rFonts w:ascii="Cambria Math" w:hAnsi="Cambria Math" w:cs="Arial"/>
                        <w:iCs/>
                      </w:rPr>
                    </m:ctrlPr>
                  </m:sSubPr>
                  <m:e>
                    <m:r>
                      <m:rPr>
                        <m:nor/>
                      </m:rPr>
                      <w:rPr>
                        <w:rFonts w:cs="Arial"/>
                        <w:iCs/>
                        <w:lang w:val="pl-PL"/>
                      </w:rPr>
                      <m:t>x</m:t>
                    </m:r>
                  </m:e>
                  <m:sub>
                    <m:r>
                      <m:rPr>
                        <m:nor/>
                      </m:rPr>
                      <w:rPr>
                        <w:rFonts w:cs="Arial"/>
                        <w:iCs/>
                        <w:lang w:val="pl-PL"/>
                      </w:rPr>
                      <m:t>i</m:t>
                    </m:r>
                  </m:sub>
                </m:sSub>
                <m:r>
                  <m:rPr>
                    <m:nor/>
                  </m:rPr>
                  <w:rPr>
                    <w:rFonts w:cs="Arial"/>
                    <w:iCs/>
                    <w:lang w:val="pl-PL"/>
                  </w:rPr>
                  <m:t xml:space="preserve">,  </m:t>
                </m:r>
                <m:nary>
                  <m:naryPr>
                    <m:limLoc m:val="subSup"/>
                    <m:ctrlPr>
                      <w:rPr>
                        <w:rFonts w:ascii="Cambria Math" w:hAnsi="Cambria Math" w:cs="Arial"/>
                        <w:iCs/>
                      </w:rPr>
                    </m:ctrlPr>
                  </m:naryPr>
                  <m:sub>
                    <m:r>
                      <m:rPr>
                        <m:nor/>
                      </m:rPr>
                      <w:rPr>
                        <w:rFonts w:cs="Arial"/>
                        <w:iCs/>
                        <w:lang w:val="pl-PL"/>
                      </w:rPr>
                      <m:t>0</m:t>
                    </m:r>
                  </m:sub>
                  <m:sup>
                    <m:sSubSup>
                      <m:sSubSupPr>
                        <m:ctrlPr>
                          <w:rPr>
                            <w:rFonts w:ascii="Cambria Math" w:hAnsi="Cambria Math" w:cs="Arial"/>
                            <w:iCs/>
                          </w:rPr>
                        </m:ctrlPr>
                      </m:sSubSupPr>
                      <m:e>
                        <m:r>
                          <m:rPr>
                            <m:nor/>
                          </m:rPr>
                          <w:rPr>
                            <w:rFonts w:cs="Arial"/>
                            <w:iCs/>
                            <w:lang w:val="pl-PL"/>
                          </w:rPr>
                          <m:t>p</m:t>
                        </m:r>
                      </m:e>
                      <m:sub>
                        <m:r>
                          <m:rPr>
                            <m:nor/>
                          </m:rPr>
                          <w:rPr>
                            <w:rFonts w:cs="Arial"/>
                            <w:iCs/>
                            <w:lang w:val="pl-PL"/>
                          </w:rPr>
                          <m:t>i</m:t>
                        </m:r>
                      </m:sub>
                      <m:sup>
                        <m:r>
                          <m:rPr>
                            <m:nor/>
                          </m:rPr>
                          <w:rPr>
                            <w:rFonts w:cs="Arial"/>
                            <w:iCs/>
                            <w:lang w:val="pl-PL"/>
                          </w:rPr>
                          <m:t>o</m:t>
                        </m:r>
                      </m:sup>
                    </m:sSubSup>
                  </m:sup>
                  <m:e>
                    <m:f>
                      <m:fPr>
                        <m:type m:val="lin"/>
                        <m:ctrlPr>
                          <w:rPr>
                            <w:rFonts w:ascii="Cambria Math" w:hAnsi="Cambria Math" w:cs="Arial"/>
                            <w:iCs/>
                          </w:rPr>
                        </m:ctrlPr>
                      </m:fPr>
                      <m:num>
                        <m:sSubSup>
                          <m:sSubSupPr>
                            <m:ctrlPr>
                              <w:rPr>
                                <w:rFonts w:ascii="Cambria Math" w:hAnsi="Cambria Math" w:cs="Arial"/>
                                <w:iCs/>
                              </w:rPr>
                            </m:ctrlPr>
                          </m:sSubSupPr>
                          <m:e>
                            <m:r>
                              <m:rPr>
                                <m:nor/>
                              </m:rPr>
                              <w:rPr>
                                <w:rFonts w:cs="Arial"/>
                                <w:iCs/>
                                <w:lang w:val="pl-PL"/>
                              </w:rPr>
                              <m:t>q</m:t>
                            </m:r>
                          </m:e>
                          <m:sub>
                            <m:r>
                              <m:rPr>
                                <m:nor/>
                              </m:rPr>
                              <w:rPr>
                                <w:rFonts w:cs="Arial"/>
                                <w:iCs/>
                                <w:lang w:val="pl-PL"/>
                              </w:rPr>
                              <m:t>i</m:t>
                            </m:r>
                          </m:sub>
                          <m:sup>
                            <m:r>
                              <m:rPr>
                                <m:nor/>
                              </m:rPr>
                              <w:rPr>
                                <w:rFonts w:cs="Arial"/>
                                <w:iCs/>
                                <w:lang w:val="pl-PL"/>
                              </w:rPr>
                              <m:t>o</m:t>
                            </m:r>
                          </m:sup>
                        </m:sSubSup>
                        <m:d>
                          <m:dPr>
                            <m:ctrlPr>
                              <w:rPr>
                                <w:rFonts w:ascii="Cambria Math" w:hAnsi="Cambria Math" w:cs="Arial"/>
                                <w:iCs/>
                              </w:rPr>
                            </m:ctrlPr>
                          </m:dPr>
                          <m:e>
                            <m:sSub>
                              <m:sSubPr>
                                <m:ctrlPr>
                                  <w:rPr>
                                    <w:rFonts w:ascii="Cambria Math" w:hAnsi="Cambria Math" w:cs="Arial"/>
                                    <w:iCs/>
                                  </w:rPr>
                                </m:ctrlPr>
                              </m:sSubPr>
                              <m:e>
                                <m:r>
                                  <m:rPr>
                                    <m:nor/>
                                  </m:rPr>
                                  <w:rPr>
                                    <w:rFonts w:cs="Arial"/>
                                    <w:iCs/>
                                    <w:lang w:val="pl-PL"/>
                                  </w:rPr>
                                  <m:t>p</m:t>
                                </m:r>
                              </m:e>
                              <m:sub>
                                <m:r>
                                  <m:rPr>
                                    <m:nor/>
                                  </m:rPr>
                                  <w:rPr>
                                    <w:rFonts w:cs="Arial"/>
                                    <w:iCs/>
                                    <w:lang w:val="pl-PL"/>
                                  </w:rPr>
                                  <m:t>i</m:t>
                                </m:r>
                              </m:sub>
                            </m:sSub>
                          </m:e>
                        </m:d>
                      </m:num>
                      <m:den>
                        <m:sSub>
                          <m:sSubPr>
                            <m:ctrlPr>
                              <w:rPr>
                                <w:rFonts w:ascii="Cambria Math" w:hAnsi="Cambria Math" w:cs="Arial"/>
                                <w:iCs/>
                              </w:rPr>
                            </m:ctrlPr>
                          </m:sSubPr>
                          <m:e>
                            <m:r>
                              <m:rPr>
                                <m:nor/>
                              </m:rPr>
                              <w:rPr>
                                <w:rFonts w:cs="Arial"/>
                                <w:iCs/>
                                <w:lang w:val="pl-PL"/>
                              </w:rPr>
                              <m:t>p</m:t>
                            </m:r>
                          </m:e>
                          <m:sub>
                            <m:r>
                              <m:rPr>
                                <m:nor/>
                              </m:rPr>
                              <w:rPr>
                                <w:rFonts w:cs="Arial"/>
                                <w:iCs/>
                                <w:lang w:val="pl-PL"/>
                              </w:rPr>
                              <m:t>i</m:t>
                            </m:r>
                          </m:sub>
                        </m:sSub>
                      </m:den>
                    </m:f>
                  </m:e>
                </m:nary>
                <m:r>
                  <m:rPr>
                    <m:nor/>
                  </m:rPr>
                  <w:rPr>
                    <w:rFonts w:cs="Arial"/>
                    <w:iCs/>
                    <w:lang w:val="pl-PL"/>
                  </w:rPr>
                  <m:t>d</m:t>
                </m:r>
                <m:sSub>
                  <m:sSubPr>
                    <m:ctrlPr>
                      <w:rPr>
                        <w:rFonts w:ascii="Cambria Math" w:hAnsi="Cambria Math" w:cs="Arial"/>
                        <w:iCs/>
                      </w:rPr>
                    </m:ctrlPr>
                  </m:sSubPr>
                  <m:e>
                    <m:r>
                      <m:rPr>
                        <m:nor/>
                      </m:rPr>
                      <w:rPr>
                        <w:rFonts w:cs="Arial"/>
                        <w:iCs/>
                        <w:lang w:val="pl-PL"/>
                      </w:rPr>
                      <m:t>p</m:t>
                    </m:r>
                  </m:e>
                  <m:sub>
                    <m:r>
                      <m:rPr>
                        <m:nor/>
                      </m:rPr>
                      <w:rPr>
                        <w:rFonts w:cs="Arial"/>
                        <w:iCs/>
                        <w:lang w:val="pl-PL"/>
                      </w:rPr>
                      <m:t>i</m:t>
                    </m:r>
                  </m:sub>
                </m:sSub>
                <m:r>
                  <m:rPr>
                    <m:nor/>
                  </m:rPr>
                  <w:rPr>
                    <w:rFonts w:cs="Arial"/>
                    <w:iCs/>
                    <w:lang w:val="pl-PL"/>
                  </w:rPr>
                  <m:t>-</m:t>
                </m:r>
                <m:r>
                  <m:rPr>
                    <m:nor/>
                  </m:rPr>
                  <w:rPr>
                    <w:rFonts w:cs="Arial"/>
                    <w:iCs/>
                  </w:rPr>
                  <m:t>η</m:t>
                </m:r>
                <m:r>
                  <m:rPr>
                    <m:nor/>
                  </m:rPr>
                  <w:rPr>
                    <w:rFonts w:cs="Arial"/>
                    <w:iCs/>
                    <w:lang w:val="pl-PL"/>
                  </w:rPr>
                  <m:t xml:space="preserve">=0,     </m:t>
                </m:r>
                <m:nary>
                  <m:naryPr>
                    <m:chr m:val="∑"/>
                    <m:limLoc m:val="subSup"/>
                    <m:ctrlPr>
                      <w:rPr>
                        <w:rFonts w:ascii="Cambria Math" w:hAnsi="Cambria Math" w:cs="Arial"/>
                        <w:iCs/>
                      </w:rPr>
                    </m:ctrlPr>
                  </m:naryPr>
                  <m:sub>
                    <m:r>
                      <m:rPr>
                        <m:nor/>
                      </m:rPr>
                      <w:rPr>
                        <w:rFonts w:cs="Arial"/>
                        <w:iCs/>
                        <w:lang w:val="pl-PL"/>
                      </w:rPr>
                      <m:t>i=1</m:t>
                    </m:r>
                  </m:sub>
                  <m:sup>
                    <m:r>
                      <m:rPr>
                        <m:nor/>
                      </m:rPr>
                      <w:rPr>
                        <w:rFonts w:cs="Arial"/>
                        <w:iCs/>
                        <w:lang w:val="pl-PL"/>
                      </w:rPr>
                      <m:t>K</m:t>
                    </m:r>
                  </m:sup>
                  <m:e>
                    <m:sSub>
                      <m:sSubPr>
                        <m:ctrlPr>
                          <w:rPr>
                            <w:rFonts w:ascii="Cambria Math" w:hAnsi="Cambria Math" w:cs="Arial"/>
                            <w:iCs/>
                          </w:rPr>
                        </m:ctrlPr>
                      </m:sSubPr>
                      <m:e>
                        <m:r>
                          <m:rPr>
                            <m:nor/>
                          </m:rPr>
                          <w:rPr>
                            <w:rFonts w:cs="Arial"/>
                            <w:iCs/>
                            <w:lang w:val="pl-PL"/>
                          </w:rPr>
                          <m:t>x</m:t>
                        </m:r>
                      </m:e>
                      <m:sub>
                        <m:r>
                          <m:rPr>
                            <m:nor/>
                          </m:rPr>
                          <w:rPr>
                            <w:rFonts w:cs="Arial"/>
                            <w:iCs/>
                            <w:lang w:val="pl-PL"/>
                          </w:rPr>
                          <m:t>i</m:t>
                        </m:r>
                      </m:sub>
                    </m:sSub>
                  </m:e>
                </m:nary>
                <m:r>
                  <m:rPr>
                    <m:nor/>
                  </m:rPr>
                  <w:rPr>
                    <w:rFonts w:cs="Arial"/>
                    <w:iCs/>
                    <w:lang w:val="pl-PL"/>
                  </w:rPr>
                  <m:t xml:space="preserve">=1,    </m:t>
                </m:r>
                <w:proofErr w:type="spellStart"/>
                <m:r>
                  <m:rPr>
                    <m:nor/>
                  </m:rPr>
                  <w:rPr>
                    <w:rFonts w:cs="Arial"/>
                    <w:iCs/>
                    <w:lang w:val="pl-PL"/>
                  </w:rPr>
                  <m:t>where</m:t>
                </m:r>
                <w:proofErr w:type="spellEnd"/>
                <m:r>
                  <m:rPr>
                    <m:nor/>
                  </m:rPr>
                  <w:rPr>
                    <w:rFonts w:cs="Arial"/>
                    <w:iCs/>
                    <w:lang w:val="pl-PL"/>
                  </w:rPr>
                  <m:t xml:space="preserve">    i=1,2,…K</m:t>
                </m:r>
              </m:oMath>
            </m:oMathPara>
          </w:p>
        </w:tc>
        <w:tc>
          <w:tcPr>
            <w:tcW w:w="803" w:type="dxa"/>
            <w:shd w:val="clear" w:color="auto" w:fill="auto"/>
            <w:vAlign w:val="center"/>
          </w:tcPr>
          <w:p w14:paraId="784A3613" w14:textId="6780D5E9" w:rsidR="00235364" w:rsidRPr="00117C3F" w:rsidRDefault="00235364" w:rsidP="000E43D5">
            <w:pPr>
              <w:pStyle w:val="CETEquation"/>
              <w:jc w:val="right"/>
            </w:pPr>
            <w:r w:rsidRPr="00117C3F">
              <w:t>(</w:t>
            </w:r>
            <w:r w:rsidR="00253AE4">
              <w:t>6</w:t>
            </w:r>
            <w:r w:rsidRPr="00117C3F">
              <w:t>)</w:t>
            </w:r>
          </w:p>
        </w:tc>
      </w:tr>
    </w:tbl>
    <w:p w14:paraId="395AD00D" w14:textId="28A16B63" w:rsidR="007857EB" w:rsidRPr="00117C3F" w:rsidRDefault="007857EB" w:rsidP="00453E24">
      <w:pPr>
        <w:pStyle w:val="CETBodytext"/>
      </w:pPr>
      <w:r w:rsidRPr="00117C3F">
        <w:t>followed by calculation of</w:t>
      </w:r>
      <w:r w:rsidR="00C14916">
        <w:t xml:space="preserve"> the</w:t>
      </w:r>
      <w:r w:rsidRPr="00117C3F">
        <w:t xml:space="preserve"> solid-phase concentrations</w:t>
      </w:r>
      <w:r w:rsidR="00C14916">
        <w:t xml:space="preserve"> of components</w:t>
      </w:r>
      <w:r w:rsidRPr="00117C3F">
        <w:t xml:space="preserve"> from the following formulas:</w:t>
      </w:r>
    </w:p>
    <w:tbl>
      <w:tblPr>
        <w:tblW w:w="5000" w:type="pct"/>
        <w:tblLook w:val="04A0" w:firstRow="1" w:lastRow="0" w:firstColumn="1" w:lastColumn="0" w:noHBand="0" w:noVBand="1"/>
      </w:tblPr>
      <w:tblGrid>
        <w:gridCol w:w="7984"/>
        <w:gridCol w:w="803"/>
      </w:tblGrid>
      <w:tr w:rsidR="00CD0B53" w:rsidRPr="000E1071" w14:paraId="45F9AB0E" w14:textId="77777777" w:rsidTr="000E43D5">
        <w:tc>
          <w:tcPr>
            <w:tcW w:w="7984" w:type="dxa"/>
            <w:shd w:val="clear" w:color="auto" w:fill="auto"/>
            <w:vAlign w:val="center"/>
          </w:tcPr>
          <w:p w14:paraId="7C0B5163" w14:textId="4D5DC447" w:rsidR="00CD0B53" w:rsidRPr="00117C3F" w:rsidRDefault="00000000" w:rsidP="00CD0B53">
            <w:pPr>
              <w:pStyle w:val="CETEquation"/>
              <w:rPr>
                <w:rFonts w:cs="Arial"/>
                <w:iCs/>
                <w:lang w:val="pl-PL"/>
              </w:rPr>
            </w:pPr>
            <m:oMathPara>
              <m:oMathParaPr>
                <m:jc m:val="left"/>
              </m:oMathParaPr>
              <m:oMath>
                <m:sSub>
                  <m:sSubPr>
                    <m:ctrlPr>
                      <w:rPr>
                        <w:rFonts w:ascii="Cambria Math" w:hAnsi="Cambria Math" w:cs="Arial"/>
                      </w:rPr>
                    </m:ctrlPr>
                  </m:sSubPr>
                  <m:e>
                    <m:r>
                      <m:rPr>
                        <m:nor/>
                      </m:rPr>
                      <w:rPr>
                        <w:rFonts w:cs="Arial"/>
                        <w:lang w:val="pl-PL"/>
                      </w:rPr>
                      <m:t>q</m:t>
                    </m:r>
                  </m:e>
                  <m:sub>
                    <m:r>
                      <m:rPr>
                        <m:nor/>
                      </m:rPr>
                      <w:rPr>
                        <w:rFonts w:cs="Arial"/>
                        <w:lang w:val="pl-PL"/>
                      </w:rPr>
                      <m:t>i</m:t>
                    </m:r>
                  </m:sub>
                </m:sSub>
                <m:r>
                  <m:rPr>
                    <m:nor/>
                  </m:rPr>
                  <w:rPr>
                    <w:rFonts w:cs="Arial"/>
                    <w:iCs/>
                    <w:lang w:val="pl-PL"/>
                  </w:rPr>
                  <m:t>=</m:t>
                </m:r>
                <m:sSub>
                  <m:sSubPr>
                    <m:ctrlPr>
                      <w:rPr>
                        <w:rFonts w:ascii="Cambria Math" w:hAnsi="Cambria Math" w:cs="Arial"/>
                        <w:iCs/>
                      </w:rPr>
                    </m:ctrlPr>
                  </m:sSubPr>
                  <m:e>
                    <m:r>
                      <m:rPr>
                        <m:nor/>
                      </m:rPr>
                      <w:rPr>
                        <w:rFonts w:cs="Arial"/>
                        <w:iCs/>
                        <w:lang w:val="pl-PL"/>
                      </w:rPr>
                      <m:t>q</m:t>
                    </m:r>
                  </m:e>
                  <m:sub>
                    <m:r>
                      <m:rPr>
                        <m:nor/>
                      </m:rPr>
                      <w:rPr>
                        <w:rFonts w:cs="Arial"/>
                        <w:iCs/>
                        <w:lang w:val="pl-PL"/>
                      </w:rPr>
                      <m:t>tot</m:t>
                    </m:r>
                  </m:sub>
                </m:sSub>
                <m:sSub>
                  <m:sSubPr>
                    <m:ctrlPr>
                      <w:rPr>
                        <w:rFonts w:ascii="Cambria Math" w:hAnsi="Cambria Math" w:cs="Arial"/>
                        <w:iCs/>
                      </w:rPr>
                    </m:ctrlPr>
                  </m:sSubPr>
                  <m:e>
                    <m:r>
                      <m:rPr>
                        <m:nor/>
                      </m:rPr>
                      <w:rPr>
                        <w:rFonts w:cs="Arial"/>
                        <w:iCs/>
                        <w:lang w:val="pl-PL"/>
                      </w:rPr>
                      <m:t>x</m:t>
                    </m:r>
                  </m:e>
                  <m:sub>
                    <m:r>
                      <m:rPr>
                        <m:nor/>
                      </m:rPr>
                      <w:rPr>
                        <w:rFonts w:cs="Arial"/>
                        <w:iCs/>
                        <w:lang w:val="pl-PL"/>
                      </w:rPr>
                      <m:t>i</m:t>
                    </m:r>
                  </m:sub>
                </m:sSub>
                <m:r>
                  <m:rPr>
                    <m:nor/>
                  </m:rPr>
                  <w:rPr>
                    <w:rFonts w:cs="Arial"/>
                    <w:iCs/>
                    <w:lang w:val="pl-PL"/>
                  </w:rPr>
                  <m:t xml:space="preserve">    </m:t>
                </m:r>
                <w:proofErr w:type="spellStart"/>
                <m:r>
                  <m:rPr>
                    <m:nor/>
                  </m:rPr>
                  <w:rPr>
                    <w:rFonts w:cs="Arial"/>
                    <w:iCs/>
                    <w:lang w:val="pl-PL"/>
                  </w:rPr>
                  <m:t>where</m:t>
                </m:r>
                <w:proofErr w:type="spellEnd"/>
                <m:r>
                  <m:rPr>
                    <m:nor/>
                  </m:rPr>
                  <w:rPr>
                    <w:rFonts w:cs="Arial"/>
                    <w:iCs/>
                    <w:lang w:val="pl-PL"/>
                  </w:rPr>
                  <m:t xml:space="preserve">    </m:t>
                </m:r>
                <m:f>
                  <m:fPr>
                    <m:type m:val="lin"/>
                    <m:ctrlPr>
                      <w:rPr>
                        <w:rFonts w:ascii="Cambria Math" w:hAnsi="Cambria Math" w:cs="Arial"/>
                        <w:i/>
                        <w:iCs/>
                        <w:lang w:val="pl-PL"/>
                      </w:rPr>
                    </m:ctrlPr>
                  </m:fPr>
                  <m:num>
                    <m:r>
                      <m:rPr>
                        <m:nor/>
                      </m:rPr>
                      <w:rPr>
                        <w:rFonts w:cs="Arial"/>
                        <w:iCs/>
                        <w:lang w:val="pl-PL"/>
                      </w:rPr>
                      <m:t>1</m:t>
                    </m:r>
                  </m:num>
                  <m:den>
                    <m:sSub>
                      <m:sSubPr>
                        <m:ctrlPr>
                          <w:rPr>
                            <w:rFonts w:ascii="Cambria Math" w:hAnsi="Cambria Math" w:cs="Arial"/>
                            <w:iCs/>
                          </w:rPr>
                        </m:ctrlPr>
                      </m:sSubPr>
                      <m:e>
                        <m:r>
                          <m:rPr>
                            <m:nor/>
                          </m:rPr>
                          <w:rPr>
                            <w:rFonts w:cs="Arial"/>
                            <w:iCs/>
                            <w:lang w:val="pl-PL"/>
                          </w:rPr>
                          <m:t>q</m:t>
                        </m:r>
                      </m:e>
                      <m:sub>
                        <w:proofErr w:type="spellStart"/>
                        <m:r>
                          <m:rPr>
                            <m:nor/>
                          </m:rPr>
                          <w:rPr>
                            <w:rFonts w:cs="Arial"/>
                            <w:iCs/>
                            <w:lang w:val="pl-PL"/>
                          </w:rPr>
                          <m:t>tot</m:t>
                        </m:r>
                        <w:proofErr w:type="spellEnd"/>
                      </m:sub>
                    </m:sSub>
                    <m:r>
                      <m:rPr>
                        <m:nor/>
                      </m:rPr>
                      <w:rPr>
                        <w:rFonts w:cs="Arial"/>
                        <w:iCs/>
                        <w:lang w:val="pl-PL"/>
                      </w:rPr>
                      <m:t>=</m:t>
                    </m:r>
                    <m:nary>
                      <m:naryPr>
                        <m:chr m:val="∑"/>
                        <m:limLoc m:val="subSup"/>
                        <m:ctrlPr>
                          <w:rPr>
                            <w:rFonts w:ascii="Cambria Math" w:hAnsi="Cambria Math" w:cs="Arial"/>
                            <w:iCs/>
                          </w:rPr>
                        </m:ctrlPr>
                      </m:naryPr>
                      <m:sub>
                        <m:r>
                          <m:rPr>
                            <m:nor/>
                          </m:rPr>
                          <w:rPr>
                            <w:rFonts w:cs="Arial"/>
                            <w:iCs/>
                            <w:lang w:val="pl-PL"/>
                          </w:rPr>
                          <m:t>i=1</m:t>
                        </m:r>
                      </m:sub>
                      <m:sup>
                        <m:r>
                          <m:rPr>
                            <m:nor/>
                          </m:rPr>
                          <w:rPr>
                            <w:rFonts w:cs="Arial"/>
                            <w:iCs/>
                            <w:lang w:val="pl-PL"/>
                          </w:rPr>
                          <m:t>K</m:t>
                        </m:r>
                      </m:sup>
                      <m:e>
                        <m:f>
                          <m:fPr>
                            <m:type m:val="lin"/>
                            <m:ctrlPr>
                              <w:rPr>
                                <w:rFonts w:ascii="Cambria Math" w:hAnsi="Cambria Math" w:cs="Arial"/>
                                <w:iCs/>
                              </w:rPr>
                            </m:ctrlPr>
                          </m:fPr>
                          <m:num>
                            <m:sSub>
                              <m:sSubPr>
                                <m:ctrlPr>
                                  <w:rPr>
                                    <w:rFonts w:ascii="Cambria Math" w:hAnsi="Cambria Math" w:cs="Arial"/>
                                    <w:iCs/>
                                  </w:rPr>
                                </m:ctrlPr>
                              </m:sSubPr>
                              <m:e>
                                <m:r>
                                  <m:rPr>
                                    <m:nor/>
                                  </m:rPr>
                                  <w:rPr>
                                    <w:rFonts w:cs="Arial"/>
                                    <w:iCs/>
                                    <w:lang w:val="pl-PL"/>
                                  </w:rPr>
                                  <m:t>x</m:t>
                                </m:r>
                              </m:e>
                              <m:sub>
                                <m:r>
                                  <m:rPr>
                                    <m:nor/>
                                  </m:rPr>
                                  <w:rPr>
                                    <w:rFonts w:cs="Arial"/>
                                    <w:iCs/>
                                    <w:lang w:val="pl-PL"/>
                                  </w:rPr>
                                  <m:t>i</m:t>
                                </m:r>
                              </m:sub>
                            </m:sSub>
                          </m:num>
                          <m:den>
                            <m:sSubSup>
                              <m:sSubSupPr>
                                <m:ctrlPr>
                                  <w:rPr>
                                    <w:rFonts w:ascii="Cambria Math" w:hAnsi="Cambria Math" w:cs="Arial"/>
                                    <w:iCs/>
                                  </w:rPr>
                                </m:ctrlPr>
                              </m:sSubSupPr>
                              <m:e>
                                <m:r>
                                  <m:rPr>
                                    <m:nor/>
                                  </m:rPr>
                                  <w:rPr>
                                    <w:rFonts w:cs="Arial"/>
                                    <w:iCs/>
                                    <w:lang w:val="pl-PL"/>
                                  </w:rPr>
                                  <m:t>q</m:t>
                                </m:r>
                              </m:e>
                              <m:sub>
                                <m:r>
                                  <m:rPr>
                                    <m:nor/>
                                  </m:rPr>
                                  <w:rPr>
                                    <w:rFonts w:cs="Arial"/>
                                    <w:iCs/>
                                    <w:lang w:val="pl-PL"/>
                                  </w:rPr>
                                  <m:t>i</m:t>
                                </m:r>
                              </m:sub>
                              <m:sup>
                                <m:r>
                                  <m:rPr>
                                    <m:nor/>
                                  </m:rPr>
                                  <w:rPr>
                                    <w:rFonts w:cs="Arial"/>
                                    <w:iCs/>
                                    <w:lang w:val="pl-PL"/>
                                  </w:rPr>
                                  <m:t>o</m:t>
                                </m:r>
                              </m:sup>
                            </m:sSubSup>
                            <m:d>
                              <m:dPr>
                                <m:ctrlPr>
                                  <w:rPr>
                                    <w:rFonts w:ascii="Cambria Math" w:hAnsi="Cambria Math" w:cs="Arial"/>
                                    <w:iCs/>
                                  </w:rPr>
                                </m:ctrlPr>
                              </m:dPr>
                              <m:e>
                                <m:sSubSup>
                                  <m:sSubSupPr>
                                    <m:ctrlPr>
                                      <w:rPr>
                                        <w:rFonts w:ascii="Cambria Math" w:hAnsi="Cambria Math" w:cs="Arial"/>
                                        <w:iCs/>
                                      </w:rPr>
                                    </m:ctrlPr>
                                  </m:sSubSupPr>
                                  <m:e>
                                    <m:r>
                                      <m:rPr>
                                        <m:nor/>
                                      </m:rPr>
                                      <w:rPr>
                                        <w:rFonts w:cs="Arial"/>
                                        <w:iCs/>
                                        <w:lang w:val="pl-PL"/>
                                      </w:rPr>
                                      <m:t>p</m:t>
                                    </m:r>
                                  </m:e>
                                  <m:sub>
                                    <m:r>
                                      <m:rPr>
                                        <m:nor/>
                                      </m:rPr>
                                      <w:rPr>
                                        <w:rFonts w:cs="Arial"/>
                                        <w:iCs/>
                                        <w:lang w:val="pl-PL"/>
                                      </w:rPr>
                                      <m:t>i</m:t>
                                    </m:r>
                                  </m:sub>
                                  <m:sup>
                                    <m:r>
                                      <m:rPr>
                                        <m:nor/>
                                      </m:rPr>
                                      <w:rPr>
                                        <w:rFonts w:cs="Arial"/>
                                        <w:iCs/>
                                        <w:lang w:val="pl-PL"/>
                                      </w:rPr>
                                      <m:t>o</m:t>
                                    </m:r>
                                  </m:sup>
                                </m:sSubSup>
                              </m:e>
                            </m:d>
                          </m:den>
                        </m:f>
                      </m:e>
                    </m:nary>
                  </m:den>
                </m:f>
              </m:oMath>
            </m:oMathPara>
          </w:p>
        </w:tc>
        <w:tc>
          <w:tcPr>
            <w:tcW w:w="803" w:type="dxa"/>
            <w:shd w:val="clear" w:color="auto" w:fill="auto"/>
            <w:vAlign w:val="center"/>
          </w:tcPr>
          <w:p w14:paraId="593E4C15" w14:textId="61CE3720" w:rsidR="00CD0B53" w:rsidRPr="00117C3F" w:rsidRDefault="00CD0B53" w:rsidP="00CD0B53">
            <w:pPr>
              <w:pStyle w:val="CETEquation"/>
              <w:jc w:val="right"/>
            </w:pPr>
            <w:r w:rsidRPr="00117C3F">
              <w:t>(</w:t>
            </w:r>
            <w:r w:rsidR="00253AE4">
              <w:t>7</w:t>
            </w:r>
            <w:r w:rsidRPr="00117C3F">
              <w:t>)</w:t>
            </w:r>
          </w:p>
        </w:tc>
      </w:tr>
    </w:tbl>
    <w:p w14:paraId="143FA1FF" w14:textId="77777777" w:rsidR="00572B29" w:rsidRDefault="00CD0B53" w:rsidP="00453E24">
      <w:pPr>
        <w:pStyle w:val="CETBodytext"/>
      </w:pPr>
      <w:r w:rsidRPr="00CD0B53">
        <w:t xml:space="preserve">To </w:t>
      </w:r>
      <w:r>
        <w:t>construct</w:t>
      </w:r>
      <w:r w:rsidRPr="00CD0B53">
        <w:t xml:space="preserve"> the surrogate models of multicomponent adsorption isotherms </w:t>
      </w:r>
      <w:r w:rsidR="00F72AFD">
        <w:t>needed</w:t>
      </w:r>
      <w:r w:rsidRPr="00CD0B53">
        <w:t xml:space="preserve"> to assess the effect of N</w:t>
      </w:r>
      <w:r w:rsidRPr="00CD0B53">
        <w:rPr>
          <w:vertAlign w:val="subscript"/>
        </w:rPr>
        <w:t>2</w:t>
      </w:r>
      <w:r w:rsidRPr="00CD0B53">
        <w:t xml:space="preserve"> co</w:t>
      </w:r>
      <w:r>
        <w:t>-</w:t>
      </w:r>
      <w:r w:rsidRPr="00CD0B53">
        <w:t>adsorption on CO</w:t>
      </w:r>
      <w:r w:rsidRPr="00CD0B53">
        <w:rPr>
          <w:vertAlign w:val="subscript"/>
        </w:rPr>
        <w:t>2</w:t>
      </w:r>
      <w:r w:rsidRPr="00CD0B53">
        <w:t xml:space="preserve"> sequestration, the CO</w:t>
      </w:r>
      <w:r w:rsidRPr="00CD0B53">
        <w:rPr>
          <w:vertAlign w:val="subscript"/>
        </w:rPr>
        <w:t>2</w:t>
      </w:r>
      <w:r w:rsidRPr="00CD0B53">
        <w:t>-N</w:t>
      </w:r>
      <w:r w:rsidRPr="00CD0B53">
        <w:rPr>
          <w:vertAlign w:val="subscript"/>
        </w:rPr>
        <w:t>2</w:t>
      </w:r>
      <w:r w:rsidRPr="00CD0B53">
        <w:t xml:space="preserve"> mixture isotherms were</w:t>
      </w:r>
      <w:r w:rsidR="00C14916">
        <w:t xml:space="preserve"> here</w:t>
      </w:r>
      <w:r w:rsidRPr="00CD0B53">
        <w:t xml:space="preserve"> first </w:t>
      </w:r>
      <w:r>
        <w:t>calculated using IAST</w:t>
      </w:r>
      <w:r w:rsidRPr="00CD0B53">
        <w:t xml:space="preserve"> </w:t>
      </w:r>
      <w:r w:rsidR="00C14916">
        <w:t xml:space="preserve">methodology </w:t>
      </w:r>
      <w:r>
        <w:t xml:space="preserve">using </w:t>
      </w:r>
      <w:r w:rsidRPr="00CD0B53">
        <w:t xml:space="preserve">the </w:t>
      </w:r>
      <w:r>
        <w:t xml:space="preserve">pure </w:t>
      </w:r>
      <w:r w:rsidRPr="00CD0B53">
        <w:t>adsorption isotherms</w:t>
      </w:r>
      <w:r w:rsidR="00F72AFD">
        <w:t xml:space="preserve"> described </w:t>
      </w:r>
      <w:r w:rsidR="00F72AFD" w:rsidRPr="00117C3F">
        <w:t>by Toth model (Eq. (</w:t>
      </w:r>
      <w:r w:rsidR="00253AE4">
        <w:t>5</w:t>
      </w:r>
      <w:r w:rsidR="00F72AFD" w:rsidRPr="00117C3F">
        <w:t>))</w:t>
      </w:r>
      <w:r w:rsidRPr="00117C3F">
        <w:t xml:space="preserve">. </w:t>
      </w:r>
    </w:p>
    <w:p w14:paraId="1A8B27AD" w14:textId="78BD2AF0" w:rsidR="009C3724" w:rsidRDefault="009C3724" w:rsidP="00453E24">
      <w:pPr>
        <w:pStyle w:val="CETBodytext"/>
      </w:pPr>
      <w:r w:rsidRPr="00117C3F">
        <w:t>Specifically</w:t>
      </w:r>
      <w:r w:rsidRPr="009C3724">
        <w:t>, to generate a large amount of data necessary for ANN-based surrogate construction</w:t>
      </w:r>
      <w:r w:rsidR="00C14916">
        <w:t>, that is ANN training</w:t>
      </w:r>
      <w:r w:rsidRPr="009C3724">
        <w:t xml:space="preserve">, the </w:t>
      </w:r>
      <w:r w:rsidR="00C14916">
        <w:t>IAST problem</w:t>
      </w:r>
      <w:r w:rsidRPr="009C3724">
        <w:t xml:space="preserve"> </w:t>
      </w:r>
      <w:r w:rsidR="00C14916">
        <w:t>(</w:t>
      </w:r>
      <w:proofErr w:type="spellStart"/>
      <w:r w:rsidR="00117C3F">
        <w:t>Eqs</w:t>
      </w:r>
      <w:proofErr w:type="spellEnd"/>
      <w:r w:rsidR="00653F82">
        <w:t>.</w:t>
      </w:r>
      <w:r w:rsidRPr="009C3724">
        <w:t xml:space="preserve"> (</w:t>
      </w:r>
      <w:r w:rsidR="004E45BC">
        <w:t>6</w:t>
      </w:r>
      <w:r w:rsidRPr="009C3724">
        <w:t>)</w:t>
      </w:r>
      <w:r w:rsidR="00C14916">
        <w:t xml:space="preserve"> and </w:t>
      </w:r>
      <w:r w:rsidRPr="009C3724">
        <w:t>(</w:t>
      </w:r>
      <w:r w:rsidR="004E45BC">
        <w:t>7</w:t>
      </w:r>
      <w:r w:rsidRPr="009C3724">
        <w:t>)</w:t>
      </w:r>
      <w:r w:rsidR="00C14916">
        <w:t>)</w:t>
      </w:r>
      <w:r w:rsidRPr="009C3724">
        <w:t xml:space="preserve"> was solved</w:t>
      </w:r>
      <w:r w:rsidR="002F176E">
        <w:t xml:space="preserve"> using </w:t>
      </w:r>
      <w:proofErr w:type="spellStart"/>
      <w:r w:rsidR="002F176E">
        <w:t>fsolve</w:t>
      </w:r>
      <w:proofErr w:type="spellEnd"/>
      <w:r w:rsidR="002F176E">
        <w:t xml:space="preserve"> function</w:t>
      </w:r>
      <w:r w:rsidR="00171AA4">
        <w:t xml:space="preserve"> (</w:t>
      </w:r>
      <w:r w:rsidR="00C14916">
        <w:t>with</w:t>
      </w:r>
      <w:r w:rsidR="00171AA4">
        <w:t xml:space="preserve"> L</w:t>
      </w:r>
      <w:r w:rsidR="00171AA4" w:rsidRPr="00171AA4">
        <w:t>evenberg-</w:t>
      </w:r>
      <w:r w:rsidR="00171AA4">
        <w:t>M</w:t>
      </w:r>
      <w:r w:rsidR="00171AA4" w:rsidRPr="00171AA4">
        <w:t>arquardt</w:t>
      </w:r>
      <w:r w:rsidR="00171AA4">
        <w:t xml:space="preserve"> algorithm)</w:t>
      </w:r>
      <w:r w:rsidR="002F176E">
        <w:t xml:space="preserve"> </w:t>
      </w:r>
      <w:r w:rsidR="00C14916">
        <w:t>from</w:t>
      </w:r>
      <w:r w:rsidR="002F176E">
        <w:t xml:space="preserve"> </w:t>
      </w:r>
      <w:proofErr w:type="spellStart"/>
      <w:r w:rsidR="002F176E">
        <w:t>Matlab</w:t>
      </w:r>
      <w:proofErr w:type="spellEnd"/>
      <w:r w:rsidR="00C14916">
        <w:t xml:space="preserve"> software</w:t>
      </w:r>
      <w:r w:rsidRPr="009C3724">
        <w:t xml:space="preserve"> for 21 temperature values in the range of </w:t>
      </w:r>
      <w:r w:rsidR="00BB6F97">
        <w:t>29</w:t>
      </w:r>
      <w:r w:rsidRPr="009C3724">
        <w:t>3-3</w:t>
      </w:r>
      <w:r w:rsidR="00D10C48">
        <w:t>5</w:t>
      </w:r>
      <w:r w:rsidRPr="009C3724">
        <w:t>3 K and 20 partial pressure values of CO</w:t>
      </w:r>
      <w:r w:rsidRPr="009C3724">
        <w:rPr>
          <w:vertAlign w:val="subscript"/>
        </w:rPr>
        <w:t>2</w:t>
      </w:r>
      <w:r w:rsidRPr="009C3724">
        <w:t xml:space="preserve"> and N</w:t>
      </w:r>
      <w:r w:rsidRPr="009C3724">
        <w:rPr>
          <w:vertAlign w:val="subscript"/>
        </w:rPr>
        <w:t>2</w:t>
      </w:r>
      <w:r w:rsidRPr="009C3724">
        <w:t xml:space="preserve"> in the range of 0-4.90 bar (</w:t>
      </w:r>
      <w:r>
        <w:t>pressure values were</w:t>
      </w:r>
      <w:r w:rsidRPr="009C3724">
        <w:t xml:space="preserve"> distributed logarithmically over the range).</w:t>
      </w:r>
      <w:r w:rsidR="002F176E">
        <w:t xml:space="preserve"> </w:t>
      </w:r>
      <w:r w:rsidR="00EF0334" w:rsidRPr="00EF0334">
        <w:t>Assuming a value of zero of the partial pressure of one of the components of the binary mixture came down to the determination of the isotherm of the pure component</w:t>
      </w:r>
      <w:r w:rsidR="00572B29">
        <w:t xml:space="preserve"> directly based on Eq. (5)</w:t>
      </w:r>
      <w:r w:rsidR="00EF0334">
        <w:t xml:space="preserve">. </w:t>
      </w:r>
      <w:r w:rsidR="002F176E" w:rsidRPr="002F176E">
        <w:t xml:space="preserve">As a result, a set consisting of </w:t>
      </w:r>
      <w:r w:rsidR="00EF0334">
        <w:t>9261</w:t>
      </w:r>
      <w:r w:rsidR="002F176E" w:rsidRPr="002F176E">
        <w:t xml:space="preserve"> values of </w:t>
      </w:r>
      <w:r w:rsidR="002F176E">
        <w:t>CO</w:t>
      </w:r>
      <w:r w:rsidR="002F176E" w:rsidRPr="002F176E">
        <w:rPr>
          <w:vertAlign w:val="subscript"/>
        </w:rPr>
        <w:t>2</w:t>
      </w:r>
      <w:r w:rsidR="002F176E" w:rsidRPr="002F176E">
        <w:t xml:space="preserve"> and </w:t>
      </w:r>
      <w:r w:rsidR="002F176E">
        <w:t>N</w:t>
      </w:r>
      <w:r w:rsidR="002F176E" w:rsidRPr="002F176E">
        <w:rPr>
          <w:vertAlign w:val="subscript"/>
        </w:rPr>
        <w:t>2</w:t>
      </w:r>
      <w:r w:rsidR="002F176E" w:rsidRPr="002F176E">
        <w:t xml:space="preserve"> solid-phase concentrations</w:t>
      </w:r>
      <w:r w:rsidR="00C14916">
        <w:t>, q</w:t>
      </w:r>
      <w:r w:rsidR="00C14916" w:rsidRPr="00C14916">
        <w:rPr>
          <w:vertAlign w:val="subscript"/>
        </w:rPr>
        <w:t>i</w:t>
      </w:r>
      <w:r w:rsidR="00C14916">
        <w:t>,</w:t>
      </w:r>
      <w:r w:rsidR="002F176E" w:rsidRPr="002F176E">
        <w:t xml:space="preserve"> was obtained</w:t>
      </w:r>
      <w:r w:rsidR="002F176E">
        <w:t>.</w:t>
      </w:r>
    </w:p>
    <w:p w14:paraId="3ABC2BB2" w14:textId="34257027" w:rsidR="009C3724" w:rsidRDefault="00C14916" w:rsidP="00453E24">
      <w:pPr>
        <w:pStyle w:val="CETBodytext"/>
      </w:pPr>
      <w:r w:rsidRPr="00C14916">
        <w:t>Based on the available data, two separate neural networks were constructed to predict the solid-phase concentrations of CO</w:t>
      </w:r>
      <w:r w:rsidRPr="00C14916">
        <w:rPr>
          <w:vertAlign w:val="subscript"/>
        </w:rPr>
        <w:t>2</w:t>
      </w:r>
      <w:r w:rsidRPr="00C14916">
        <w:t xml:space="preserve"> and N</w:t>
      </w:r>
      <w:r w:rsidRPr="00C14916">
        <w:rPr>
          <w:vertAlign w:val="subscript"/>
        </w:rPr>
        <w:t>2</w:t>
      </w:r>
      <w:r>
        <w:t xml:space="preserve">, that is respectively, </w:t>
      </w:r>
      <m:oMath>
        <m:sSub>
          <m:sSubPr>
            <m:ctrlPr>
              <w:rPr>
                <w:rFonts w:ascii="Cambria Math" w:hAnsi="Cambria Math" w:cs="Arial"/>
                <w:iCs/>
              </w:rPr>
            </m:ctrlPr>
          </m:sSubPr>
          <m:e>
            <m:r>
              <m:rPr>
                <m:nor/>
              </m:rPr>
              <w:rPr>
                <w:rFonts w:cs="Arial"/>
                <w:iCs/>
              </w:rPr>
              <m:t>q</m:t>
            </m:r>
          </m:e>
          <m:sub>
            <m:sSub>
              <m:sSubPr>
                <m:ctrlPr>
                  <w:rPr>
                    <w:rFonts w:ascii="Cambria Math" w:hAnsi="Cambria Math" w:cs="Arial"/>
                    <w:iCs/>
                  </w:rPr>
                </m:ctrlPr>
              </m:sSubPr>
              <m:e>
                <m:r>
                  <m:rPr>
                    <m:nor/>
                  </m:rPr>
                  <w:rPr>
                    <w:rFonts w:cs="Arial"/>
                    <w:iCs/>
                  </w:rPr>
                  <m:t>CO</m:t>
                </m:r>
              </m:e>
              <m:sub>
                <m:r>
                  <m:rPr>
                    <m:nor/>
                  </m:rPr>
                  <w:rPr>
                    <w:rFonts w:cs="Arial"/>
                    <w:iCs/>
                  </w:rPr>
                  <m:t>2</m:t>
                </m:r>
              </m:sub>
            </m:sSub>
          </m:sub>
        </m:sSub>
      </m:oMath>
      <w:r>
        <w:t xml:space="preserve"> and </w:t>
      </w:r>
      <m:oMath>
        <m:sSub>
          <m:sSubPr>
            <m:ctrlPr>
              <w:rPr>
                <w:rFonts w:ascii="Cambria Math" w:hAnsi="Cambria Math" w:cs="Arial"/>
                <w:iCs/>
              </w:rPr>
            </m:ctrlPr>
          </m:sSubPr>
          <m:e>
            <m:r>
              <m:rPr>
                <m:nor/>
              </m:rPr>
              <w:rPr>
                <w:rFonts w:cs="Arial"/>
                <w:iCs/>
              </w:rPr>
              <m:t>q</m:t>
            </m:r>
          </m:e>
          <m:sub>
            <m:sSub>
              <m:sSubPr>
                <m:ctrlPr>
                  <w:rPr>
                    <w:rFonts w:ascii="Cambria Math" w:hAnsi="Cambria Math" w:cs="Arial"/>
                    <w:i/>
                    <w:iCs/>
                  </w:rPr>
                </m:ctrlPr>
              </m:sSubPr>
              <m:e>
                <m:r>
                  <m:rPr>
                    <m:nor/>
                  </m:rPr>
                  <w:rPr>
                    <w:rFonts w:cs="Arial"/>
                    <w:iCs/>
                  </w:rPr>
                  <m:t>N</m:t>
                </m:r>
              </m:e>
              <m:sub>
                <m:r>
                  <m:rPr>
                    <m:nor/>
                  </m:rPr>
                  <w:rPr>
                    <w:rFonts w:cs="Arial"/>
                    <w:iCs/>
                  </w:rPr>
                  <m:t>2</m:t>
                </m:r>
              </m:sub>
            </m:sSub>
          </m:sub>
        </m:sSub>
      </m:oMath>
      <w:r>
        <w:t xml:space="preserve"> (networks output) based on three network inputs, namely temperature, T, and partial pressures, </w:t>
      </w:r>
      <m:oMath>
        <m:sSub>
          <m:sSubPr>
            <m:ctrlPr>
              <w:rPr>
                <w:rFonts w:ascii="Cambria Math" w:hAnsi="Cambria Math" w:cs="Arial"/>
                <w:iCs/>
              </w:rPr>
            </m:ctrlPr>
          </m:sSubPr>
          <m:e>
            <m:r>
              <m:rPr>
                <m:nor/>
              </m:rPr>
              <w:rPr>
                <w:rFonts w:cs="Arial"/>
                <w:iCs/>
              </w:rPr>
              <m:t>p</m:t>
            </m:r>
          </m:e>
          <m:sub>
            <m:sSub>
              <m:sSubPr>
                <m:ctrlPr>
                  <w:rPr>
                    <w:rFonts w:ascii="Cambria Math" w:hAnsi="Cambria Math" w:cs="Arial"/>
                    <w:iCs/>
                  </w:rPr>
                </m:ctrlPr>
              </m:sSubPr>
              <m:e>
                <m:r>
                  <m:rPr>
                    <m:nor/>
                  </m:rPr>
                  <w:rPr>
                    <w:rFonts w:cs="Arial"/>
                    <w:iCs/>
                  </w:rPr>
                  <m:t>CO</m:t>
                </m:r>
              </m:e>
              <m:sub>
                <m:r>
                  <m:rPr>
                    <m:nor/>
                  </m:rPr>
                  <w:rPr>
                    <w:rFonts w:cs="Arial"/>
                    <w:iCs/>
                  </w:rPr>
                  <m:t>2</m:t>
                </m:r>
              </m:sub>
            </m:sSub>
          </m:sub>
        </m:sSub>
      </m:oMath>
      <w:r>
        <w:t xml:space="preserve"> and </w:t>
      </w:r>
      <m:oMath>
        <m:sSub>
          <m:sSubPr>
            <m:ctrlPr>
              <w:rPr>
                <w:rFonts w:ascii="Cambria Math" w:hAnsi="Cambria Math" w:cs="Arial"/>
                <w:iCs/>
              </w:rPr>
            </m:ctrlPr>
          </m:sSubPr>
          <m:e>
            <m:r>
              <m:rPr>
                <m:nor/>
              </m:rPr>
              <w:rPr>
                <w:rFonts w:cs="Arial"/>
                <w:iCs/>
              </w:rPr>
              <m:t>p</m:t>
            </m:r>
          </m:e>
          <m:sub>
            <m:sSub>
              <m:sSubPr>
                <m:ctrlPr>
                  <w:rPr>
                    <w:rFonts w:ascii="Cambria Math" w:hAnsi="Cambria Math" w:cs="Arial"/>
                    <w:iCs/>
                  </w:rPr>
                </m:ctrlPr>
              </m:sSubPr>
              <m:e>
                <m:r>
                  <m:rPr>
                    <m:nor/>
                  </m:rPr>
                  <w:rPr>
                    <w:rFonts w:cs="Arial"/>
                    <w:iCs/>
                  </w:rPr>
                  <m:t>N</m:t>
                </m:r>
              </m:e>
              <m:sub>
                <m:r>
                  <m:rPr>
                    <m:nor/>
                  </m:rPr>
                  <w:rPr>
                    <w:rFonts w:cs="Arial"/>
                    <w:iCs/>
                  </w:rPr>
                  <m:t>2</m:t>
                </m:r>
              </m:sub>
            </m:sSub>
          </m:sub>
        </m:sSub>
      </m:oMath>
      <w:r>
        <w:t xml:space="preserve">. </w:t>
      </w:r>
      <w:r w:rsidR="00AC66CD" w:rsidRPr="00AC66CD">
        <w:t xml:space="preserve">The networks were trained using the Neural Network Fitting Toolbox from </w:t>
      </w:r>
      <w:proofErr w:type="spellStart"/>
      <w:r w:rsidR="00AC66CD" w:rsidRPr="00AC66CD">
        <w:t>Matlab</w:t>
      </w:r>
      <w:proofErr w:type="spellEnd"/>
      <w:r w:rsidR="00AC66CD" w:rsidRPr="00AC66CD">
        <w:t xml:space="preserve"> software, using 70% of the data as training data and the </w:t>
      </w:r>
      <w:proofErr w:type="spellStart"/>
      <w:r w:rsidR="00AC66CD" w:rsidRPr="00AC66CD">
        <w:t>tansig</w:t>
      </w:r>
      <w:proofErr w:type="spellEnd"/>
      <w:r w:rsidR="00AC66CD" w:rsidRPr="00AC66CD">
        <w:t xml:space="preserve"> activation function in the hidden layer.</w:t>
      </w:r>
    </w:p>
    <w:p w14:paraId="677EBFF0" w14:textId="6104E878" w:rsidR="00600535" w:rsidRPr="008A3A49" w:rsidRDefault="008A3A49" w:rsidP="00600535">
      <w:pPr>
        <w:pStyle w:val="CETHeading1"/>
        <w:tabs>
          <w:tab w:val="clear" w:pos="360"/>
          <w:tab w:val="right" w:pos="7100"/>
        </w:tabs>
        <w:jc w:val="both"/>
        <w:rPr>
          <w:lang w:val="en-GB"/>
        </w:rPr>
      </w:pPr>
      <w:r w:rsidRPr="008A3A49">
        <w:rPr>
          <w:lang w:val="en-GB"/>
        </w:rPr>
        <w:t>Results and discussion</w:t>
      </w:r>
    </w:p>
    <w:p w14:paraId="298EDD01" w14:textId="6CF5B6B6" w:rsidR="00411F50" w:rsidRDefault="00D10C48" w:rsidP="00600535">
      <w:pPr>
        <w:pStyle w:val="CETBodytext"/>
        <w:rPr>
          <w:lang w:val="en-GB"/>
        </w:rPr>
      </w:pPr>
      <w:r w:rsidRPr="00D10C48">
        <w:rPr>
          <w:lang w:val="en-GB"/>
        </w:rPr>
        <w:t>Figure 1a shows an example of adsorption isotherms of pure CO</w:t>
      </w:r>
      <w:r w:rsidRPr="00D10C48">
        <w:rPr>
          <w:vertAlign w:val="subscript"/>
          <w:lang w:val="en-GB"/>
        </w:rPr>
        <w:t>2</w:t>
      </w:r>
      <w:r w:rsidRPr="00D10C48">
        <w:rPr>
          <w:lang w:val="en-GB"/>
        </w:rPr>
        <w:t xml:space="preserve"> and N</w:t>
      </w:r>
      <w:r w:rsidRPr="00717DDD">
        <w:rPr>
          <w:vertAlign w:val="subscript"/>
          <w:lang w:val="en-GB"/>
        </w:rPr>
        <w:t>2</w:t>
      </w:r>
      <w:r w:rsidRPr="00D10C48">
        <w:rPr>
          <w:lang w:val="en-GB"/>
        </w:rPr>
        <w:t xml:space="preserve"> on 5A</w:t>
      </w:r>
      <w:r>
        <w:rPr>
          <w:lang w:val="en-GB"/>
        </w:rPr>
        <w:t xml:space="preserve"> zeolite</w:t>
      </w:r>
      <w:r w:rsidRPr="00D10C48">
        <w:rPr>
          <w:lang w:val="en-GB"/>
        </w:rPr>
        <w:t xml:space="preserve"> </w:t>
      </w:r>
      <w:r w:rsidR="004C7AB6">
        <w:rPr>
          <w:lang w:val="en-GB"/>
        </w:rPr>
        <w:t>calculated from Eq. (5)</w:t>
      </w:r>
      <w:r w:rsidRPr="00D10C48">
        <w:rPr>
          <w:lang w:val="en-GB"/>
        </w:rPr>
        <w:t xml:space="preserve"> for the two </w:t>
      </w:r>
      <w:r w:rsidR="00572B29">
        <w:rPr>
          <w:lang w:val="en-GB"/>
        </w:rPr>
        <w:t xml:space="preserve">limit </w:t>
      </w:r>
      <w:r w:rsidRPr="00D10C48">
        <w:rPr>
          <w:lang w:val="en-GB"/>
        </w:rPr>
        <w:t xml:space="preserve">temperatures used </w:t>
      </w:r>
      <w:r w:rsidR="00572B29">
        <w:rPr>
          <w:lang w:val="en-GB"/>
        </w:rPr>
        <w:t>during</w:t>
      </w:r>
      <w:r w:rsidRPr="00D10C48">
        <w:rPr>
          <w:lang w:val="en-GB"/>
        </w:rPr>
        <w:t xml:space="preserve"> the data generation for the construction of surrogate models</w:t>
      </w:r>
      <w:r>
        <w:rPr>
          <w:lang w:val="en-GB"/>
        </w:rPr>
        <w:t xml:space="preserve">, that </w:t>
      </w:r>
      <w:r w:rsidR="00572B29">
        <w:rPr>
          <w:lang w:val="en-GB"/>
        </w:rPr>
        <w:t xml:space="preserve">is </w:t>
      </w:r>
      <w:r w:rsidR="0053594D">
        <w:rPr>
          <w:lang w:val="en-GB"/>
        </w:rPr>
        <w:t>T = 293</w:t>
      </w:r>
      <w:r w:rsidR="004C7AB6">
        <w:rPr>
          <w:lang w:val="en-GB"/>
        </w:rPr>
        <w:t> </w:t>
      </w:r>
      <w:r w:rsidR="0053594D">
        <w:rPr>
          <w:lang w:val="en-GB"/>
        </w:rPr>
        <w:t>K (solid lines) and T = 353</w:t>
      </w:r>
      <w:r w:rsidR="00411F50">
        <w:rPr>
          <w:lang w:val="en-GB"/>
        </w:rPr>
        <w:t> </w:t>
      </w:r>
      <w:r w:rsidR="0053594D">
        <w:rPr>
          <w:lang w:val="en-GB"/>
        </w:rPr>
        <w:t>K</w:t>
      </w:r>
      <w:r w:rsidR="00572B29">
        <w:rPr>
          <w:lang w:val="en-GB"/>
        </w:rPr>
        <w:t xml:space="preserve"> (dashed lines)</w:t>
      </w:r>
      <w:r w:rsidR="0053594D">
        <w:rPr>
          <w:lang w:val="en-GB"/>
        </w:rPr>
        <w:t xml:space="preserve">. </w:t>
      </w:r>
      <w:r w:rsidR="0053594D" w:rsidRPr="0053594D">
        <w:rPr>
          <w:lang w:val="en-GB"/>
        </w:rPr>
        <w:t xml:space="preserve">The </w:t>
      </w:r>
      <w:r w:rsidR="0053594D">
        <w:rPr>
          <w:lang w:val="en-GB"/>
        </w:rPr>
        <w:t>isotherms</w:t>
      </w:r>
      <w:r w:rsidR="0053594D" w:rsidRPr="0053594D">
        <w:rPr>
          <w:lang w:val="en-GB"/>
        </w:rPr>
        <w:t xml:space="preserve"> shown here illustrate not only the </w:t>
      </w:r>
      <w:r w:rsidR="00572B29">
        <w:rPr>
          <w:lang w:val="en-GB"/>
        </w:rPr>
        <w:t xml:space="preserve">well-known </w:t>
      </w:r>
      <w:r w:rsidR="0053594D" w:rsidRPr="0053594D">
        <w:rPr>
          <w:lang w:val="en-GB"/>
        </w:rPr>
        <w:t xml:space="preserve">strong </w:t>
      </w:r>
      <w:r w:rsidR="00572B29">
        <w:rPr>
          <w:lang w:val="en-GB"/>
        </w:rPr>
        <w:t>influence</w:t>
      </w:r>
      <w:r w:rsidR="0053594D" w:rsidRPr="0053594D">
        <w:rPr>
          <w:lang w:val="en-GB"/>
        </w:rPr>
        <w:t xml:space="preserve"> of temperature on </w:t>
      </w:r>
      <w:r w:rsidR="00572B29">
        <w:rPr>
          <w:lang w:val="en-GB"/>
        </w:rPr>
        <w:t xml:space="preserve">the </w:t>
      </w:r>
      <w:r w:rsidR="0053594D" w:rsidRPr="0053594D">
        <w:rPr>
          <w:lang w:val="en-GB"/>
        </w:rPr>
        <w:t>sorption equilibrium, but also how the value of the affinity coefficient b affects the isotherm shape</w:t>
      </w:r>
      <w:r w:rsidR="0053594D">
        <w:rPr>
          <w:lang w:val="en-GB"/>
        </w:rPr>
        <w:t xml:space="preserve">. </w:t>
      </w:r>
      <w:r w:rsidR="0053594D" w:rsidRPr="0053594D">
        <w:rPr>
          <w:lang w:val="en-GB"/>
        </w:rPr>
        <w:t>For the lower temperature considered here</w:t>
      </w:r>
      <w:r w:rsidR="00572B29">
        <w:rPr>
          <w:lang w:val="en-GB"/>
        </w:rPr>
        <w:t>, i.e. T = 293 K</w:t>
      </w:r>
      <w:r w:rsidR="0053594D" w:rsidRPr="0053594D">
        <w:rPr>
          <w:lang w:val="en-GB"/>
        </w:rPr>
        <w:t>, this value for carbon dioxide is</w:t>
      </w:r>
      <w:r w:rsidR="00572B29">
        <w:rPr>
          <w:lang w:val="en-GB"/>
        </w:rPr>
        <w:t xml:space="preserve"> as high as</w:t>
      </w:r>
      <w:r w:rsidR="0053594D" w:rsidRPr="0053594D">
        <w:rPr>
          <w:lang w:val="en-GB"/>
        </w:rPr>
        <w:t xml:space="preserve"> </w:t>
      </w:r>
      <w:r w:rsidR="0053594D">
        <w:rPr>
          <w:lang w:val="en-GB"/>
        </w:rPr>
        <w:t>b = </w:t>
      </w:r>
      <w:r w:rsidR="0053594D" w:rsidRPr="0053594D">
        <w:rPr>
          <w:lang w:val="en-GB"/>
        </w:rPr>
        <w:t>130.24</w:t>
      </w:r>
      <w:r w:rsidR="0053594D">
        <w:rPr>
          <w:lang w:val="en-GB"/>
        </w:rPr>
        <w:t xml:space="preserve"> 1/bar</w:t>
      </w:r>
      <w:r w:rsidR="0053594D" w:rsidRPr="0053594D">
        <w:rPr>
          <w:lang w:val="en-GB"/>
        </w:rPr>
        <w:t xml:space="preserve">, while for nitrogen it is merely </w:t>
      </w:r>
      <w:r w:rsidR="0053594D">
        <w:rPr>
          <w:lang w:val="en-GB"/>
        </w:rPr>
        <w:t>b</w:t>
      </w:r>
      <w:r w:rsidR="00653F82">
        <w:rPr>
          <w:lang w:val="en-GB"/>
        </w:rPr>
        <w:t xml:space="preserve"> </w:t>
      </w:r>
      <w:r w:rsidR="0053594D">
        <w:rPr>
          <w:lang w:val="en-GB"/>
        </w:rPr>
        <w:t>= </w:t>
      </w:r>
      <w:r w:rsidR="0053594D" w:rsidRPr="0053594D">
        <w:rPr>
          <w:lang w:val="en-GB"/>
        </w:rPr>
        <w:t>0.08</w:t>
      </w:r>
      <w:r w:rsidR="0053594D">
        <w:rPr>
          <w:lang w:val="en-GB"/>
        </w:rPr>
        <w:t> 1/bar</w:t>
      </w:r>
      <w:r w:rsidR="0053594D" w:rsidRPr="0053594D">
        <w:rPr>
          <w:lang w:val="en-GB"/>
        </w:rPr>
        <w:t>.</w:t>
      </w:r>
      <w:r w:rsidR="0053594D">
        <w:rPr>
          <w:lang w:val="en-GB"/>
        </w:rPr>
        <w:t xml:space="preserve"> </w:t>
      </w:r>
      <w:r w:rsidR="004C7AB6" w:rsidRPr="004C7AB6">
        <w:rPr>
          <w:lang w:val="en-GB"/>
        </w:rPr>
        <w:t>More than 1000 times higher value of affinity coefficient for CO</w:t>
      </w:r>
      <w:r w:rsidR="004C7AB6" w:rsidRPr="004C7AB6">
        <w:rPr>
          <w:vertAlign w:val="subscript"/>
          <w:lang w:val="en-GB"/>
        </w:rPr>
        <w:t>2</w:t>
      </w:r>
      <w:r w:rsidR="004C7AB6" w:rsidRPr="004C7AB6">
        <w:rPr>
          <w:lang w:val="en-GB"/>
        </w:rPr>
        <w:t xml:space="preserve"> than the value </w:t>
      </w:r>
      <w:r w:rsidR="004C7AB6">
        <w:rPr>
          <w:lang w:val="en-GB"/>
        </w:rPr>
        <w:t xml:space="preserve">of b </w:t>
      </w:r>
      <w:r w:rsidR="004C7AB6" w:rsidRPr="004C7AB6">
        <w:rPr>
          <w:lang w:val="en-GB"/>
        </w:rPr>
        <w:t>for N</w:t>
      </w:r>
      <w:r w:rsidR="004C7AB6" w:rsidRPr="004C7AB6">
        <w:rPr>
          <w:vertAlign w:val="subscript"/>
          <w:lang w:val="en-GB"/>
        </w:rPr>
        <w:t>2</w:t>
      </w:r>
      <w:r w:rsidR="004C7AB6" w:rsidRPr="004C7AB6">
        <w:rPr>
          <w:lang w:val="en-GB"/>
        </w:rPr>
        <w:t xml:space="preserve"> has a significant impact on the adsorption equilibrium of the binary mixture</w:t>
      </w:r>
      <w:r w:rsidR="004C7AB6">
        <w:rPr>
          <w:lang w:val="en-GB"/>
        </w:rPr>
        <w:t xml:space="preserve">. </w:t>
      </w:r>
      <w:r w:rsidR="004C7AB6" w:rsidRPr="004C7AB6">
        <w:rPr>
          <w:lang w:val="en-GB"/>
        </w:rPr>
        <w:t xml:space="preserve">An example of such isotherms is </w:t>
      </w:r>
      <w:r w:rsidR="00411F50">
        <w:rPr>
          <w:lang w:val="en-GB"/>
        </w:rPr>
        <w:t>presented</w:t>
      </w:r>
      <w:r w:rsidR="004C7AB6" w:rsidRPr="004C7AB6">
        <w:rPr>
          <w:lang w:val="en-GB"/>
        </w:rPr>
        <w:t xml:space="preserve"> in Figure </w:t>
      </w:r>
      <w:r w:rsidR="004C7AB6">
        <w:rPr>
          <w:lang w:val="en-GB"/>
        </w:rPr>
        <w:t xml:space="preserve">1b. </w:t>
      </w:r>
    </w:p>
    <w:p w14:paraId="27E31766" w14:textId="25D65E4D" w:rsidR="00074546" w:rsidRDefault="004C7AB6" w:rsidP="00600535">
      <w:pPr>
        <w:pStyle w:val="CETBodytext"/>
        <w:rPr>
          <w:lang w:val="en-GB"/>
        </w:rPr>
      </w:pPr>
      <w:r w:rsidRPr="004C7AB6">
        <w:rPr>
          <w:lang w:val="en-GB"/>
        </w:rPr>
        <w:t xml:space="preserve">The surfaces </w:t>
      </w:r>
      <w:r w:rsidR="00411F50">
        <w:rPr>
          <w:lang w:val="en-GB"/>
        </w:rPr>
        <w:t>shown</w:t>
      </w:r>
      <w:r w:rsidRPr="004C7AB6">
        <w:rPr>
          <w:lang w:val="en-GB"/>
        </w:rPr>
        <w:t xml:space="preserve"> in </w:t>
      </w:r>
      <w:r w:rsidR="00411F50">
        <w:rPr>
          <w:lang w:val="en-GB"/>
        </w:rPr>
        <w:t>F</w:t>
      </w:r>
      <w:r w:rsidRPr="004C7AB6">
        <w:rPr>
          <w:lang w:val="en-GB"/>
        </w:rPr>
        <w:t>igure</w:t>
      </w:r>
      <w:r w:rsidR="00411F50">
        <w:rPr>
          <w:lang w:val="en-GB"/>
        </w:rPr>
        <w:t xml:space="preserve"> 1b</w:t>
      </w:r>
      <w:r w:rsidRPr="004C7AB6">
        <w:rPr>
          <w:lang w:val="en-GB"/>
        </w:rPr>
        <w:t xml:space="preserve"> illustrating </w:t>
      </w:r>
      <m:oMath>
        <m:sSub>
          <m:sSubPr>
            <m:ctrlPr>
              <w:rPr>
                <w:rFonts w:ascii="Cambria Math" w:hAnsi="Cambria Math" w:cs="Arial"/>
                <w:iCs/>
              </w:rPr>
            </m:ctrlPr>
          </m:sSubPr>
          <m:e>
            <m:r>
              <m:rPr>
                <m:nor/>
              </m:rPr>
              <w:rPr>
                <w:rFonts w:cs="Arial"/>
                <w:iCs/>
              </w:rPr>
              <m:t>q</m:t>
            </m:r>
          </m:e>
          <m:sub>
            <m:sSub>
              <m:sSubPr>
                <m:ctrlPr>
                  <w:rPr>
                    <w:rFonts w:ascii="Cambria Math" w:hAnsi="Cambria Math" w:cs="Arial"/>
                    <w:iCs/>
                  </w:rPr>
                </m:ctrlPr>
              </m:sSubPr>
              <m:e>
                <m:r>
                  <m:rPr>
                    <m:nor/>
                  </m:rPr>
                  <w:rPr>
                    <w:rFonts w:cs="Arial"/>
                    <w:iCs/>
                  </w:rPr>
                  <m:t>CO</m:t>
                </m:r>
              </m:e>
              <m:sub>
                <m:r>
                  <m:rPr>
                    <m:nor/>
                  </m:rPr>
                  <w:rPr>
                    <w:rFonts w:cs="Arial"/>
                    <w:iCs/>
                  </w:rPr>
                  <m:t>2</m:t>
                </m:r>
              </m:sub>
            </m:sSub>
          </m:sub>
        </m:sSub>
        <m:r>
          <m:rPr>
            <m:nor/>
          </m:rPr>
          <w:rPr>
            <w:rFonts w:cs="Arial"/>
            <w:iCs/>
          </w:rPr>
          <m:t>(</m:t>
        </m:r>
        <m:sSub>
          <m:sSubPr>
            <m:ctrlPr>
              <w:rPr>
                <w:rFonts w:ascii="Cambria Math" w:hAnsi="Cambria Math" w:cs="Arial"/>
                <w:iCs/>
              </w:rPr>
            </m:ctrlPr>
          </m:sSubPr>
          <m:e>
            <m:r>
              <m:rPr>
                <m:nor/>
              </m:rPr>
              <w:rPr>
                <w:rFonts w:cs="Arial"/>
                <w:iCs/>
              </w:rPr>
              <m:t>p</m:t>
            </m:r>
          </m:e>
          <m:sub>
            <m:sSub>
              <m:sSubPr>
                <m:ctrlPr>
                  <w:rPr>
                    <w:rFonts w:ascii="Cambria Math" w:hAnsi="Cambria Math" w:cs="Arial"/>
                    <w:iCs/>
                  </w:rPr>
                </m:ctrlPr>
              </m:sSubPr>
              <m:e>
                <m:r>
                  <m:rPr>
                    <m:nor/>
                  </m:rPr>
                  <w:rPr>
                    <w:rFonts w:cs="Arial"/>
                    <w:iCs/>
                  </w:rPr>
                  <m:t>CO</m:t>
                </m:r>
              </m:e>
              <m:sub>
                <m:r>
                  <m:rPr>
                    <m:nor/>
                  </m:rPr>
                  <w:rPr>
                    <w:rFonts w:cs="Arial"/>
                    <w:iCs/>
                  </w:rPr>
                  <m:t>2</m:t>
                </m:r>
              </m:sub>
            </m:sSub>
          </m:sub>
        </m:sSub>
        <m:r>
          <m:rPr>
            <m:nor/>
          </m:rPr>
          <w:rPr>
            <w:rFonts w:cs="Arial"/>
            <w:iCs/>
          </w:rPr>
          <m:t>,</m:t>
        </m:r>
        <m:sSub>
          <m:sSubPr>
            <m:ctrlPr>
              <w:rPr>
                <w:rFonts w:ascii="Cambria Math" w:hAnsi="Cambria Math" w:cs="Arial"/>
                <w:iCs/>
              </w:rPr>
            </m:ctrlPr>
          </m:sSubPr>
          <m:e>
            <m:r>
              <m:rPr>
                <m:nor/>
              </m:rPr>
              <w:rPr>
                <w:rFonts w:cs="Arial"/>
                <w:iCs/>
              </w:rPr>
              <m:t>p</m:t>
            </m:r>
          </m:e>
          <m:sub>
            <m:sSub>
              <m:sSubPr>
                <m:ctrlPr>
                  <w:rPr>
                    <w:rFonts w:ascii="Cambria Math" w:hAnsi="Cambria Math" w:cs="Arial"/>
                    <w:iCs/>
                  </w:rPr>
                </m:ctrlPr>
              </m:sSubPr>
              <m:e>
                <m:r>
                  <m:rPr>
                    <m:nor/>
                  </m:rPr>
                  <w:rPr>
                    <w:rFonts w:cs="Arial"/>
                    <w:iCs/>
                  </w:rPr>
                  <m:t>N</m:t>
                </m:r>
              </m:e>
              <m:sub>
                <m:r>
                  <m:rPr>
                    <m:nor/>
                  </m:rPr>
                  <w:rPr>
                    <w:rFonts w:cs="Arial"/>
                    <w:iCs/>
                  </w:rPr>
                  <m:t>2</m:t>
                </m:r>
              </m:sub>
            </m:sSub>
          </m:sub>
        </m:sSub>
        <m:r>
          <m:rPr>
            <m:nor/>
          </m:rPr>
          <w:rPr>
            <w:rFonts w:cs="Arial"/>
            <w:iCs/>
          </w:rPr>
          <m:t>)</m:t>
        </m:r>
      </m:oMath>
      <w:r w:rsidRPr="00411F50">
        <w:rPr>
          <w:rFonts w:cs="Arial"/>
          <w:lang w:val="en-GB"/>
        </w:rPr>
        <w:t xml:space="preserve"> </w:t>
      </w:r>
      <w:r w:rsidRPr="004C7AB6">
        <w:rPr>
          <w:lang w:val="en-GB"/>
        </w:rPr>
        <w:t xml:space="preserve">and </w:t>
      </w:r>
      <m:oMath>
        <m:sSub>
          <m:sSubPr>
            <m:ctrlPr>
              <w:rPr>
                <w:rFonts w:ascii="Cambria Math" w:hAnsi="Cambria Math" w:cs="Arial"/>
                <w:iCs/>
              </w:rPr>
            </m:ctrlPr>
          </m:sSubPr>
          <m:e>
            <m:r>
              <m:rPr>
                <m:nor/>
              </m:rPr>
              <w:rPr>
                <w:rFonts w:cs="Arial"/>
                <w:iCs/>
              </w:rPr>
              <m:t>q</m:t>
            </m:r>
          </m:e>
          <m:sub>
            <m:sSub>
              <m:sSubPr>
                <m:ctrlPr>
                  <w:rPr>
                    <w:rFonts w:ascii="Cambria Math" w:hAnsi="Cambria Math" w:cs="Arial"/>
                    <w:i/>
                    <w:iCs/>
                  </w:rPr>
                </m:ctrlPr>
              </m:sSubPr>
              <m:e>
                <m:r>
                  <m:rPr>
                    <m:nor/>
                  </m:rPr>
                  <w:rPr>
                    <w:rFonts w:cs="Arial"/>
                    <w:iCs/>
                  </w:rPr>
                  <m:t>N</m:t>
                </m:r>
              </m:e>
              <m:sub>
                <m:r>
                  <m:rPr>
                    <m:nor/>
                  </m:rPr>
                  <w:rPr>
                    <w:rFonts w:cs="Arial"/>
                    <w:iCs/>
                  </w:rPr>
                  <m:t>2</m:t>
                </m:r>
              </m:sub>
            </m:sSub>
          </m:sub>
        </m:sSub>
        <m:r>
          <m:rPr>
            <m:sty m:val="p"/>
          </m:rPr>
          <w:rPr>
            <w:rFonts w:ascii="Cambria Math" w:hAnsi="Cambria Math" w:cs="Arial"/>
          </w:rPr>
          <m:t>(</m:t>
        </m:r>
        <m:sSub>
          <m:sSubPr>
            <m:ctrlPr>
              <w:rPr>
                <w:rFonts w:ascii="Cambria Math" w:hAnsi="Cambria Math" w:cs="Arial"/>
                <w:iCs/>
              </w:rPr>
            </m:ctrlPr>
          </m:sSubPr>
          <m:e>
            <m:r>
              <m:rPr>
                <m:nor/>
              </m:rPr>
              <w:rPr>
                <w:rFonts w:cs="Arial"/>
                <w:iCs/>
              </w:rPr>
              <m:t>p</m:t>
            </m:r>
          </m:e>
          <m:sub>
            <m:sSub>
              <m:sSubPr>
                <m:ctrlPr>
                  <w:rPr>
                    <w:rFonts w:ascii="Cambria Math" w:hAnsi="Cambria Math" w:cs="Arial"/>
                    <w:iCs/>
                  </w:rPr>
                </m:ctrlPr>
              </m:sSubPr>
              <m:e>
                <m:r>
                  <m:rPr>
                    <m:nor/>
                  </m:rPr>
                  <w:rPr>
                    <w:rFonts w:cs="Arial"/>
                    <w:iCs/>
                  </w:rPr>
                  <m:t>CO</m:t>
                </m:r>
              </m:e>
              <m:sub>
                <m:r>
                  <m:rPr>
                    <m:nor/>
                  </m:rPr>
                  <w:rPr>
                    <w:rFonts w:cs="Arial"/>
                    <w:iCs/>
                  </w:rPr>
                  <m:t>2</m:t>
                </m:r>
              </m:sub>
            </m:sSub>
          </m:sub>
        </m:sSub>
        <m:r>
          <m:rPr>
            <m:nor/>
          </m:rPr>
          <w:rPr>
            <w:rFonts w:cs="Arial"/>
            <w:iCs/>
          </w:rPr>
          <m:t>,</m:t>
        </m:r>
        <m:sSub>
          <m:sSubPr>
            <m:ctrlPr>
              <w:rPr>
                <w:rFonts w:ascii="Cambria Math" w:hAnsi="Cambria Math" w:cs="Arial"/>
                <w:iCs/>
              </w:rPr>
            </m:ctrlPr>
          </m:sSubPr>
          <m:e>
            <m:r>
              <m:rPr>
                <m:nor/>
              </m:rPr>
              <w:rPr>
                <w:rFonts w:cs="Arial"/>
                <w:iCs/>
              </w:rPr>
              <m:t>p</m:t>
            </m:r>
          </m:e>
          <m:sub>
            <m:sSub>
              <m:sSubPr>
                <m:ctrlPr>
                  <w:rPr>
                    <w:rFonts w:ascii="Cambria Math" w:hAnsi="Cambria Math" w:cs="Arial"/>
                    <w:iCs/>
                  </w:rPr>
                </m:ctrlPr>
              </m:sSubPr>
              <m:e>
                <m:r>
                  <m:rPr>
                    <m:nor/>
                  </m:rPr>
                  <w:rPr>
                    <w:rFonts w:cs="Arial"/>
                    <w:iCs/>
                  </w:rPr>
                  <m:t>N</m:t>
                </m:r>
              </m:e>
              <m:sub>
                <m:r>
                  <m:rPr>
                    <m:nor/>
                  </m:rPr>
                  <w:rPr>
                    <w:rFonts w:cs="Arial"/>
                    <w:iCs/>
                  </w:rPr>
                  <m:t>2</m:t>
                </m:r>
              </m:sub>
            </m:sSub>
          </m:sub>
        </m:sSub>
        <m:r>
          <w:rPr>
            <w:rFonts w:ascii="Cambria Math" w:hAnsi="Cambria Math" w:cs="Arial"/>
          </w:rPr>
          <m:t>)</m:t>
        </m:r>
      </m:oMath>
      <w:r w:rsidRPr="004C7AB6">
        <w:rPr>
          <w:lang w:val="en-GB"/>
        </w:rPr>
        <w:t xml:space="preserve">, respectively, for a single specified temperature </w:t>
      </w:r>
      <w:r w:rsidR="00411F50">
        <w:rPr>
          <w:lang w:val="en-GB"/>
        </w:rPr>
        <w:t xml:space="preserve">(T = 305 K) </w:t>
      </w:r>
      <w:r w:rsidRPr="004C7AB6">
        <w:rPr>
          <w:lang w:val="en-GB"/>
        </w:rPr>
        <w:t>value were determined numerically using the IAST method</w:t>
      </w:r>
      <w:r w:rsidR="00AA4F08">
        <w:rPr>
          <w:lang w:val="en-GB"/>
        </w:rPr>
        <w:t xml:space="preserve"> given by </w:t>
      </w:r>
      <w:proofErr w:type="spellStart"/>
      <w:r w:rsidR="00AA4F08">
        <w:rPr>
          <w:lang w:val="en-GB"/>
        </w:rPr>
        <w:t>Eqs</w:t>
      </w:r>
      <w:proofErr w:type="spellEnd"/>
      <w:r w:rsidR="00653F82">
        <w:rPr>
          <w:lang w:val="en-GB"/>
        </w:rPr>
        <w:t>.</w:t>
      </w:r>
      <w:r w:rsidR="00AA4F08">
        <w:rPr>
          <w:lang w:val="en-GB"/>
        </w:rPr>
        <w:t xml:space="preserve"> (6) and (7)</w:t>
      </w:r>
      <w:r w:rsidR="00411F50">
        <w:rPr>
          <w:lang w:val="en-GB"/>
        </w:rPr>
        <w:t xml:space="preserve">. </w:t>
      </w:r>
      <w:r w:rsidR="00411F50" w:rsidRPr="00411F50">
        <w:rPr>
          <w:lang w:val="en-GB"/>
        </w:rPr>
        <w:t>In the case of a strongly adsorbing compound such as CO</w:t>
      </w:r>
      <w:r w:rsidR="00411F50" w:rsidRPr="00411F50">
        <w:rPr>
          <w:vertAlign w:val="subscript"/>
          <w:lang w:val="en-GB"/>
        </w:rPr>
        <w:t>2</w:t>
      </w:r>
      <w:r w:rsidR="00411F50" w:rsidRPr="00411F50">
        <w:rPr>
          <w:lang w:val="en-GB"/>
        </w:rPr>
        <w:t>, the presence of N</w:t>
      </w:r>
      <w:r w:rsidR="00411F50" w:rsidRPr="00411F50">
        <w:rPr>
          <w:vertAlign w:val="subscript"/>
          <w:lang w:val="en-GB"/>
        </w:rPr>
        <w:t>2</w:t>
      </w:r>
      <w:r w:rsidR="00411F50" w:rsidRPr="00411F50">
        <w:rPr>
          <w:lang w:val="en-GB"/>
        </w:rPr>
        <w:t xml:space="preserve"> in the mixture does not significantly affect its adsorption equilibrium</w:t>
      </w:r>
      <w:r w:rsidR="00411F50">
        <w:rPr>
          <w:lang w:val="en-GB"/>
        </w:rPr>
        <w:t xml:space="preserve">. </w:t>
      </w:r>
      <w:r w:rsidR="00411F50" w:rsidRPr="00411F50">
        <w:rPr>
          <w:lang w:val="en-GB"/>
        </w:rPr>
        <w:t>However, for low partial pressures of CO</w:t>
      </w:r>
      <w:r w:rsidR="00411F50" w:rsidRPr="00411F50">
        <w:rPr>
          <w:vertAlign w:val="subscript"/>
          <w:lang w:val="en-GB"/>
        </w:rPr>
        <w:t>2</w:t>
      </w:r>
      <w:r w:rsidR="00411F50" w:rsidRPr="00411F50">
        <w:rPr>
          <w:lang w:val="en-GB"/>
        </w:rPr>
        <w:t xml:space="preserve">, equilibrium </w:t>
      </w:r>
      <w:r w:rsidR="00411F50">
        <w:rPr>
          <w:lang w:val="en-GB"/>
        </w:rPr>
        <w:t>solid-phase concentrations</w:t>
      </w:r>
      <w:r w:rsidR="00411F50" w:rsidRPr="00411F50">
        <w:rPr>
          <w:lang w:val="en-GB"/>
        </w:rPr>
        <w:t xml:space="preserve"> of N</w:t>
      </w:r>
      <w:r w:rsidR="00411F50" w:rsidRPr="00411F50">
        <w:rPr>
          <w:vertAlign w:val="subscript"/>
          <w:lang w:val="en-GB"/>
        </w:rPr>
        <w:t>2</w:t>
      </w:r>
      <w:r w:rsidR="00411F50" w:rsidRPr="00411F50">
        <w:rPr>
          <w:lang w:val="en-GB"/>
        </w:rPr>
        <w:t xml:space="preserve"> </w:t>
      </w:r>
      <w:r w:rsidR="00411F50">
        <w:rPr>
          <w:lang w:val="en-GB"/>
        </w:rPr>
        <w:t xml:space="preserve">that is </w:t>
      </w:r>
      <m:oMath>
        <m:sSub>
          <m:sSubPr>
            <m:ctrlPr>
              <w:rPr>
                <w:rFonts w:ascii="Cambria Math" w:hAnsi="Cambria Math" w:cs="Arial"/>
                <w:iCs/>
              </w:rPr>
            </m:ctrlPr>
          </m:sSubPr>
          <m:e>
            <m:r>
              <m:rPr>
                <m:nor/>
              </m:rPr>
              <w:rPr>
                <w:rFonts w:cs="Arial"/>
                <w:iCs/>
              </w:rPr>
              <m:t>q</m:t>
            </m:r>
          </m:e>
          <m:sub>
            <m:sSub>
              <m:sSubPr>
                <m:ctrlPr>
                  <w:rPr>
                    <w:rFonts w:ascii="Cambria Math" w:hAnsi="Cambria Math" w:cs="Arial"/>
                    <w:i/>
                    <w:iCs/>
                  </w:rPr>
                </m:ctrlPr>
              </m:sSubPr>
              <m:e>
                <m:r>
                  <m:rPr>
                    <m:nor/>
                  </m:rPr>
                  <w:rPr>
                    <w:rFonts w:cs="Arial"/>
                    <w:iCs/>
                  </w:rPr>
                  <m:t>N</m:t>
                </m:r>
              </m:e>
              <m:sub>
                <m:r>
                  <m:rPr>
                    <m:nor/>
                  </m:rPr>
                  <w:rPr>
                    <w:rFonts w:cs="Arial"/>
                    <w:iCs/>
                  </w:rPr>
                  <m:t>2</m:t>
                </m:r>
              </m:sub>
            </m:sSub>
          </m:sub>
        </m:sSub>
      </m:oMath>
      <w:r w:rsidR="00411F50">
        <w:rPr>
          <w:iCs/>
        </w:rPr>
        <w:t xml:space="preserve"> </w:t>
      </w:r>
      <w:r w:rsidR="00411F50" w:rsidRPr="00411F50">
        <w:rPr>
          <w:lang w:val="en-GB"/>
        </w:rPr>
        <w:t>can exceed (for high values</w:t>
      </w:r>
      <w:r w:rsidR="00411F50">
        <w:rPr>
          <w:lang w:val="en-GB"/>
        </w:rPr>
        <w:t xml:space="preserve"> of </w:t>
      </w:r>
      <m:oMath>
        <m:sSub>
          <m:sSubPr>
            <m:ctrlPr>
              <w:rPr>
                <w:rFonts w:ascii="Cambria Math" w:hAnsi="Cambria Math" w:cs="Arial"/>
                <w:iCs/>
              </w:rPr>
            </m:ctrlPr>
          </m:sSubPr>
          <m:e>
            <m:r>
              <m:rPr>
                <m:nor/>
              </m:rPr>
              <w:rPr>
                <w:rFonts w:cs="Arial"/>
                <w:iCs/>
              </w:rPr>
              <m:t>p</m:t>
            </m:r>
          </m:e>
          <m:sub>
            <m:sSub>
              <m:sSubPr>
                <m:ctrlPr>
                  <w:rPr>
                    <w:rFonts w:ascii="Cambria Math" w:hAnsi="Cambria Math" w:cs="Arial"/>
                    <w:iCs/>
                  </w:rPr>
                </m:ctrlPr>
              </m:sSubPr>
              <m:e>
                <m:r>
                  <m:rPr>
                    <m:nor/>
                  </m:rPr>
                  <w:rPr>
                    <w:rFonts w:cs="Arial"/>
                    <w:iCs/>
                  </w:rPr>
                  <m:t>N</m:t>
                </m:r>
              </m:e>
              <m:sub>
                <m:r>
                  <m:rPr>
                    <m:nor/>
                  </m:rPr>
                  <w:rPr>
                    <w:rFonts w:cs="Arial"/>
                    <w:iCs/>
                  </w:rPr>
                  <m:t>2</m:t>
                </m:r>
              </m:sub>
            </m:sSub>
          </m:sub>
        </m:sSub>
      </m:oMath>
      <w:r w:rsidR="00411F50" w:rsidRPr="00411F50">
        <w:rPr>
          <w:lang w:val="en-GB"/>
        </w:rPr>
        <w:t>)</w:t>
      </w:r>
      <w:r w:rsidR="00572B29">
        <w:rPr>
          <w:lang w:val="en-GB"/>
        </w:rPr>
        <w:t xml:space="preserve"> even the value of</w:t>
      </w:r>
      <w:r w:rsidR="00411F50" w:rsidRPr="00411F50">
        <w:rPr>
          <w:lang w:val="en-GB"/>
        </w:rPr>
        <w:t xml:space="preserve"> 1 mol/kg.</w:t>
      </w:r>
      <w:r w:rsidR="00AA4F08">
        <w:rPr>
          <w:lang w:val="en-GB"/>
        </w:rPr>
        <w:t xml:space="preserve"> </w:t>
      </w:r>
      <w:r w:rsidR="00AA4F08" w:rsidRPr="00AA4F08">
        <w:rPr>
          <w:lang w:val="en-GB"/>
        </w:rPr>
        <w:t xml:space="preserve">This indicates that under some process conditions, such as the purification of ambient air from </w:t>
      </w:r>
      <w:r w:rsidR="00AA4F08" w:rsidRPr="00411F50">
        <w:rPr>
          <w:lang w:val="en-GB"/>
        </w:rPr>
        <w:t>CO</w:t>
      </w:r>
      <w:r w:rsidR="00AA4F08" w:rsidRPr="00411F50">
        <w:rPr>
          <w:vertAlign w:val="subscript"/>
          <w:lang w:val="en-GB"/>
        </w:rPr>
        <w:t>2</w:t>
      </w:r>
      <w:r w:rsidR="00AA4F08" w:rsidRPr="00AA4F08">
        <w:rPr>
          <w:lang w:val="en-GB"/>
        </w:rPr>
        <w:t xml:space="preserve">, even </w:t>
      </w:r>
      <w:r w:rsidR="00AA4F08" w:rsidRPr="00411F50">
        <w:rPr>
          <w:lang w:val="en-GB"/>
        </w:rPr>
        <w:t>N</w:t>
      </w:r>
      <w:r w:rsidR="00AA4F08" w:rsidRPr="00411F50">
        <w:rPr>
          <w:vertAlign w:val="subscript"/>
          <w:lang w:val="en-GB"/>
        </w:rPr>
        <w:t>2</w:t>
      </w:r>
      <w:r w:rsidR="00AA4F08" w:rsidRPr="00AA4F08">
        <w:rPr>
          <w:lang w:val="en-GB"/>
        </w:rPr>
        <w:t xml:space="preserve"> which is weakly adsorbable on 5A</w:t>
      </w:r>
      <w:r w:rsidR="00AA4F08">
        <w:rPr>
          <w:lang w:val="en-GB"/>
        </w:rPr>
        <w:t xml:space="preserve"> zeolite</w:t>
      </w:r>
      <w:r w:rsidR="00AA4F08" w:rsidRPr="00AA4F08">
        <w:rPr>
          <w:lang w:val="en-GB"/>
        </w:rPr>
        <w:t>, can compete for sorption sites with</w:t>
      </w:r>
      <w:r w:rsidR="00AA4F08">
        <w:rPr>
          <w:lang w:val="en-GB"/>
        </w:rPr>
        <w:t xml:space="preserve"> </w:t>
      </w:r>
      <w:r w:rsidR="00AA4F08" w:rsidRPr="00411F50">
        <w:rPr>
          <w:lang w:val="en-GB"/>
        </w:rPr>
        <w:t>CO</w:t>
      </w:r>
      <w:r w:rsidR="00AA4F08" w:rsidRPr="00411F50">
        <w:rPr>
          <w:vertAlign w:val="subscript"/>
          <w:lang w:val="en-GB"/>
        </w:rPr>
        <w:t>2</w:t>
      </w:r>
      <w:r w:rsidR="00AA4F08" w:rsidRPr="00AA4F08">
        <w:rPr>
          <w:lang w:val="en-GB"/>
        </w:rPr>
        <w:t>.</w:t>
      </w:r>
      <w:r w:rsidR="00AA4F08">
        <w:rPr>
          <w:lang w:val="en-GB"/>
        </w:rPr>
        <w:t xml:space="preserve"> </w:t>
      </w:r>
      <w:r w:rsidR="00AA4F08" w:rsidRPr="00AA4F08">
        <w:rPr>
          <w:lang w:val="en-GB"/>
        </w:rPr>
        <w:t xml:space="preserve">This confirms the need to take into account multicomponent adsorption and the competitive nature of sorption when </w:t>
      </w:r>
      <w:proofErr w:type="spellStart"/>
      <w:r w:rsidR="00AA4F08" w:rsidRPr="00AA4F08">
        <w:rPr>
          <w:lang w:val="en-GB"/>
        </w:rPr>
        <w:t>modeling</w:t>
      </w:r>
      <w:proofErr w:type="spellEnd"/>
      <w:r w:rsidR="00AA4F08" w:rsidRPr="00AA4F08">
        <w:rPr>
          <w:lang w:val="en-GB"/>
        </w:rPr>
        <w:t xml:space="preserve"> adsorption columns</w:t>
      </w:r>
      <w:r w:rsidR="00AA4F08">
        <w:rPr>
          <w:lang w:val="en-GB"/>
        </w:rPr>
        <w:t xml:space="preserve"> and adsorptive reactors. </w:t>
      </w:r>
    </w:p>
    <w:p w14:paraId="6E81A35A" w14:textId="77777777" w:rsidR="00EF0334" w:rsidRDefault="00EF0334" w:rsidP="00600535">
      <w:pPr>
        <w:pStyle w:val="CETBodytext"/>
        <w:rPr>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8969BD" w14:paraId="0BC900DC" w14:textId="77777777" w:rsidTr="00D5169C">
        <w:tc>
          <w:tcPr>
            <w:tcW w:w="4388" w:type="dxa"/>
          </w:tcPr>
          <w:p w14:paraId="6449A1C7" w14:textId="1718B0FA" w:rsidR="008969BD" w:rsidRDefault="00D10C48" w:rsidP="000D5970">
            <w:pPr>
              <w:pStyle w:val="CETCaption"/>
              <w:spacing w:before="0" w:after="0" w:line="240" w:lineRule="auto"/>
            </w:pPr>
            <w:r>
              <w:rPr>
                <w:noProof/>
              </w:rPr>
              <w:drawing>
                <wp:inline distT="0" distB="0" distL="0" distR="0" wp14:anchorId="4859FCB6" wp14:editId="294A22C4">
                  <wp:extent cx="2520000" cy="2160000"/>
                  <wp:effectExtent l="0" t="0" r="0" b="0"/>
                  <wp:docPr id="78681012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000" cy="2160000"/>
                          </a:xfrm>
                          <a:prstGeom prst="rect">
                            <a:avLst/>
                          </a:prstGeom>
                          <a:noFill/>
                          <a:ln>
                            <a:noFill/>
                          </a:ln>
                        </pic:spPr>
                      </pic:pic>
                    </a:graphicData>
                  </a:graphic>
                </wp:inline>
              </w:drawing>
            </w:r>
          </w:p>
        </w:tc>
        <w:tc>
          <w:tcPr>
            <w:tcW w:w="4389" w:type="dxa"/>
          </w:tcPr>
          <w:p w14:paraId="77D043E1" w14:textId="190E6F58" w:rsidR="008969BD" w:rsidRDefault="00744ED1" w:rsidP="000D5970">
            <w:pPr>
              <w:pStyle w:val="CETCaption"/>
              <w:spacing w:before="0" w:after="0" w:line="240" w:lineRule="auto"/>
            </w:pPr>
            <w:r>
              <w:rPr>
                <w:noProof/>
              </w:rPr>
              <w:drawing>
                <wp:inline distT="0" distB="0" distL="0" distR="0" wp14:anchorId="59620A52" wp14:editId="59D2540A">
                  <wp:extent cx="2520000" cy="2156400"/>
                  <wp:effectExtent l="0" t="0" r="0" b="0"/>
                  <wp:docPr id="15616228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2156400"/>
                          </a:xfrm>
                          <a:prstGeom prst="rect">
                            <a:avLst/>
                          </a:prstGeom>
                          <a:noFill/>
                          <a:ln>
                            <a:noFill/>
                          </a:ln>
                        </pic:spPr>
                      </pic:pic>
                    </a:graphicData>
                  </a:graphic>
                </wp:inline>
              </w:drawing>
            </w:r>
          </w:p>
        </w:tc>
      </w:tr>
    </w:tbl>
    <w:p w14:paraId="65E73FAD" w14:textId="3A1FBFF5" w:rsidR="00600535" w:rsidRPr="00BD077D" w:rsidRDefault="00600535" w:rsidP="00BD077D">
      <w:pPr>
        <w:pStyle w:val="CETCaption"/>
      </w:pPr>
      <w:r w:rsidRPr="00D5169C">
        <w:rPr>
          <w:rStyle w:val="CETCaptionCarattere"/>
          <w:i/>
        </w:rPr>
        <w:t xml:space="preserve">Figure 1: </w:t>
      </w:r>
      <w:r w:rsidR="00D5169C" w:rsidRPr="00D5169C">
        <w:rPr>
          <w:rStyle w:val="CETCaptionCarattere"/>
          <w:i/>
        </w:rPr>
        <w:t>Pure</w:t>
      </w:r>
      <w:r w:rsidR="00D5169C">
        <w:rPr>
          <w:rStyle w:val="CETCaptionCarattere"/>
          <w:i/>
        </w:rPr>
        <w:t xml:space="preserve"> CO</w:t>
      </w:r>
      <w:r w:rsidR="00D5169C" w:rsidRPr="00D5169C">
        <w:rPr>
          <w:rStyle w:val="CETCaptionCarattere"/>
          <w:i/>
          <w:vertAlign w:val="subscript"/>
        </w:rPr>
        <w:t>2</w:t>
      </w:r>
      <w:r w:rsidR="00D5169C">
        <w:rPr>
          <w:rStyle w:val="CETCaptionCarattere"/>
          <w:i/>
        </w:rPr>
        <w:t xml:space="preserve"> and N</w:t>
      </w:r>
      <w:r w:rsidR="00D5169C" w:rsidRPr="00D5169C">
        <w:rPr>
          <w:rStyle w:val="CETCaptionCarattere"/>
          <w:i/>
          <w:vertAlign w:val="subscript"/>
        </w:rPr>
        <w:t>2</w:t>
      </w:r>
      <w:r w:rsidR="00D5169C">
        <w:rPr>
          <w:rStyle w:val="CETCaptionCarattere"/>
          <w:i/>
        </w:rPr>
        <w:t xml:space="preserve"> adsorption isotherms</w:t>
      </w:r>
      <w:r w:rsidR="00717DDD">
        <w:rPr>
          <w:rStyle w:val="CETCaptionCarattere"/>
          <w:i/>
        </w:rPr>
        <w:t xml:space="preserve"> as a function of pressure for two different values of the temperature </w:t>
      </w:r>
      <w:r w:rsidR="00D5169C">
        <w:rPr>
          <w:rStyle w:val="CETCaptionCarattere"/>
          <w:i/>
        </w:rPr>
        <w:t xml:space="preserve"> (a), and CO</w:t>
      </w:r>
      <w:r w:rsidR="00D5169C" w:rsidRPr="00D5169C">
        <w:rPr>
          <w:rStyle w:val="CETCaptionCarattere"/>
          <w:i/>
          <w:vertAlign w:val="subscript"/>
        </w:rPr>
        <w:t>2</w:t>
      </w:r>
      <w:r w:rsidR="00D5169C">
        <w:rPr>
          <w:rStyle w:val="CETCaptionCarattere"/>
          <w:i/>
        </w:rPr>
        <w:t xml:space="preserve"> and N</w:t>
      </w:r>
      <w:r w:rsidR="00D5169C" w:rsidRPr="00D5169C">
        <w:rPr>
          <w:rStyle w:val="CETCaptionCarattere"/>
          <w:i/>
          <w:vertAlign w:val="subscript"/>
        </w:rPr>
        <w:t>2</w:t>
      </w:r>
      <w:r w:rsidR="00D5169C">
        <w:rPr>
          <w:rStyle w:val="CETCaptionCarattere"/>
          <w:i/>
        </w:rPr>
        <w:t xml:space="preserve"> adsorption isotherms in binary mixture for T</w:t>
      </w:r>
      <w:r w:rsidR="000C1196">
        <w:rPr>
          <w:rStyle w:val="CETCaptionCarattere"/>
          <w:i/>
        </w:rPr>
        <w:t> </w:t>
      </w:r>
      <w:r w:rsidR="00D5169C">
        <w:rPr>
          <w:rStyle w:val="CETCaptionCarattere"/>
          <w:i/>
        </w:rPr>
        <w:t>=</w:t>
      </w:r>
      <w:r w:rsidR="000C1196">
        <w:rPr>
          <w:rStyle w:val="CETCaptionCarattere"/>
          <w:i/>
        </w:rPr>
        <w:t> </w:t>
      </w:r>
      <w:r w:rsidR="00D5169C">
        <w:rPr>
          <w:rStyle w:val="CETCaptionCarattere"/>
          <w:i/>
        </w:rPr>
        <w:t>305 K (b) on zeolite 5A</w:t>
      </w:r>
      <w:r w:rsidR="00717DDD">
        <w:rPr>
          <w:rStyle w:val="CETCaptionCarattere"/>
          <w:i/>
        </w:rPr>
        <w:t xml:space="preserve"> </w:t>
      </w:r>
      <w:r w:rsidR="00717DDD" w:rsidRPr="00717DDD">
        <w:rPr>
          <w:rStyle w:val="CETCaptionCarattere"/>
          <w:i/>
        </w:rPr>
        <w:t>as a function of the partial pressures of the individual components in the mixture</w:t>
      </w:r>
      <w:r w:rsidR="00717DDD">
        <w:rPr>
          <w:rStyle w:val="CETCaptionCarattere"/>
          <w:i/>
        </w:rPr>
        <w:t>.</w:t>
      </w:r>
      <w:r w:rsidR="00F7534E" w:rsidRPr="00BD077D">
        <w:t xml:space="preserve"> </w:t>
      </w:r>
    </w:p>
    <w:p w14:paraId="6214A8D9" w14:textId="77777777" w:rsidR="000C1196" w:rsidRDefault="00EF0334" w:rsidP="00117C3F">
      <w:pPr>
        <w:pStyle w:val="CETBodytext"/>
        <w:rPr>
          <w:lang w:val="en-GB"/>
        </w:rPr>
      </w:pPr>
      <w:r w:rsidRPr="00EF0334">
        <w:rPr>
          <w:lang w:val="en-GB"/>
        </w:rPr>
        <w:lastRenderedPageBreak/>
        <w:t>Analogous datasets like the one shown in Figure 1b were numerically determined using IAST for an additional 20 values of the temperature in order to generate the output dataset needed to train the neural network</w:t>
      </w:r>
      <w:r>
        <w:rPr>
          <w:lang w:val="en-GB"/>
        </w:rPr>
        <w:t>.</w:t>
      </w:r>
      <w:r w:rsidR="000548E8">
        <w:rPr>
          <w:lang w:val="en-GB"/>
        </w:rPr>
        <w:t xml:space="preserve"> </w:t>
      </w:r>
      <w:r w:rsidR="000548E8" w:rsidRPr="000548E8">
        <w:rPr>
          <w:lang w:val="en-GB"/>
        </w:rPr>
        <w:t xml:space="preserve">As mentioned above, two separate neural networks (shallow feed-forward networks with a </w:t>
      </w:r>
      <w:proofErr w:type="spellStart"/>
      <w:r w:rsidR="000548E8" w:rsidRPr="000548E8">
        <w:rPr>
          <w:lang w:val="en-GB"/>
        </w:rPr>
        <w:t>tansig</w:t>
      </w:r>
      <w:proofErr w:type="spellEnd"/>
      <w:r w:rsidR="000548E8" w:rsidRPr="000548E8">
        <w:rPr>
          <w:lang w:val="en-GB"/>
        </w:rPr>
        <w:t xml:space="preserve"> activation function) were designed for </w:t>
      </w:r>
      <m:oMath>
        <m:sSub>
          <m:sSubPr>
            <m:ctrlPr>
              <w:rPr>
                <w:rFonts w:ascii="Cambria Math" w:hAnsi="Cambria Math" w:cs="Arial"/>
                <w:iCs/>
              </w:rPr>
            </m:ctrlPr>
          </m:sSubPr>
          <m:e>
            <m:r>
              <m:rPr>
                <m:nor/>
              </m:rPr>
              <w:rPr>
                <w:rFonts w:cs="Arial"/>
                <w:iCs/>
              </w:rPr>
              <m:t>q</m:t>
            </m:r>
          </m:e>
          <m:sub>
            <m:sSub>
              <m:sSubPr>
                <m:ctrlPr>
                  <w:rPr>
                    <w:rFonts w:ascii="Cambria Math" w:hAnsi="Cambria Math" w:cs="Arial"/>
                    <w:iCs/>
                  </w:rPr>
                </m:ctrlPr>
              </m:sSubPr>
              <m:e>
                <m:r>
                  <m:rPr>
                    <m:nor/>
                  </m:rPr>
                  <w:rPr>
                    <w:rFonts w:cs="Arial"/>
                    <w:iCs/>
                  </w:rPr>
                  <m:t>CO</m:t>
                </m:r>
              </m:e>
              <m:sub>
                <m:r>
                  <m:rPr>
                    <m:nor/>
                  </m:rPr>
                  <w:rPr>
                    <w:rFonts w:cs="Arial"/>
                    <w:iCs/>
                  </w:rPr>
                  <m:t>2</m:t>
                </m:r>
              </m:sub>
            </m:sSub>
          </m:sub>
        </m:sSub>
      </m:oMath>
      <w:r w:rsidR="000548E8">
        <w:t xml:space="preserve"> and </w:t>
      </w:r>
      <m:oMath>
        <m:sSub>
          <m:sSubPr>
            <m:ctrlPr>
              <w:rPr>
                <w:rFonts w:ascii="Cambria Math" w:hAnsi="Cambria Math" w:cs="Arial"/>
                <w:iCs/>
              </w:rPr>
            </m:ctrlPr>
          </m:sSubPr>
          <m:e>
            <m:r>
              <m:rPr>
                <m:nor/>
              </m:rPr>
              <w:rPr>
                <w:rFonts w:cs="Arial"/>
                <w:iCs/>
              </w:rPr>
              <m:t>q</m:t>
            </m:r>
          </m:e>
          <m:sub>
            <m:sSub>
              <m:sSubPr>
                <m:ctrlPr>
                  <w:rPr>
                    <w:rFonts w:ascii="Cambria Math" w:hAnsi="Cambria Math" w:cs="Arial"/>
                    <w:i/>
                    <w:iCs/>
                  </w:rPr>
                </m:ctrlPr>
              </m:sSubPr>
              <m:e>
                <m:r>
                  <m:rPr>
                    <m:nor/>
                  </m:rPr>
                  <w:rPr>
                    <w:rFonts w:cs="Arial"/>
                    <w:iCs/>
                  </w:rPr>
                  <m:t>N</m:t>
                </m:r>
              </m:e>
              <m:sub>
                <m:r>
                  <m:rPr>
                    <m:nor/>
                  </m:rPr>
                  <w:rPr>
                    <w:rFonts w:cs="Arial"/>
                    <w:iCs/>
                  </w:rPr>
                  <m:t>2</m:t>
                </m:r>
              </m:sub>
            </m:sSub>
          </m:sub>
        </m:sSub>
      </m:oMath>
      <w:r w:rsidR="000548E8" w:rsidRPr="000548E8">
        <w:rPr>
          <w:lang w:val="en-GB"/>
        </w:rPr>
        <w:t xml:space="preserve"> prediction, respectively, based on three input variables, namely </w:t>
      </w:r>
      <m:oMath>
        <m:sSub>
          <m:sSubPr>
            <m:ctrlPr>
              <w:rPr>
                <w:rFonts w:ascii="Cambria Math" w:hAnsi="Cambria Math" w:cs="Arial"/>
                <w:iCs/>
              </w:rPr>
            </m:ctrlPr>
          </m:sSubPr>
          <m:e>
            <m:r>
              <m:rPr>
                <m:nor/>
              </m:rPr>
              <w:rPr>
                <w:rFonts w:cs="Arial"/>
                <w:iCs/>
              </w:rPr>
              <m:t>p</m:t>
            </m:r>
          </m:e>
          <m:sub>
            <m:sSub>
              <m:sSubPr>
                <m:ctrlPr>
                  <w:rPr>
                    <w:rFonts w:ascii="Cambria Math" w:hAnsi="Cambria Math" w:cs="Arial"/>
                    <w:iCs/>
                  </w:rPr>
                </m:ctrlPr>
              </m:sSubPr>
              <m:e>
                <m:r>
                  <m:rPr>
                    <m:nor/>
                  </m:rPr>
                  <w:rPr>
                    <w:rFonts w:cs="Arial"/>
                    <w:iCs/>
                  </w:rPr>
                  <m:t>CO</m:t>
                </m:r>
              </m:e>
              <m:sub>
                <m:r>
                  <m:rPr>
                    <m:nor/>
                  </m:rPr>
                  <w:rPr>
                    <w:rFonts w:cs="Arial"/>
                    <w:iCs/>
                  </w:rPr>
                  <m:t>2</m:t>
                </m:r>
              </m:sub>
            </m:sSub>
          </m:sub>
        </m:sSub>
      </m:oMath>
      <w:r w:rsidR="000548E8">
        <w:t xml:space="preserve">, </w:t>
      </w:r>
      <m:oMath>
        <m:sSub>
          <m:sSubPr>
            <m:ctrlPr>
              <w:rPr>
                <w:rFonts w:ascii="Cambria Math" w:hAnsi="Cambria Math" w:cs="Arial"/>
                <w:iCs/>
              </w:rPr>
            </m:ctrlPr>
          </m:sSubPr>
          <m:e>
            <m:r>
              <m:rPr>
                <m:nor/>
              </m:rPr>
              <w:rPr>
                <w:rFonts w:cs="Arial"/>
                <w:iCs/>
              </w:rPr>
              <m:t>p</m:t>
            </m:r>
          </m:e>
          <m:sub>
            <m:sSub>
              <m:sSubPr>
                <m:ctrlPr>
                  <w:rPr>
                    <w:rFonts w:ascii="Cambria Math" w:hAnsi="Cambria Math" w:cs="Arial"/>
                    <w:iCs/>
                  </w:rPr>
                </m:ctrlPr>
              </m:sSubPr>
              <m:e>
                <m:r>
                  <m:rPr>
                    <m:nor/>
                  </m:rPr>
                  <w:rPr>
                    <w:rFonts w:cs="Arial"/>
                    <w:iCs/>
                  </w:rPr>
                  <m:t>N</m:t>
                </m:r>
              </m:e>
              <m:sub>
                <m:r>
                  <m:rPr>
                    <m:nor/>
                  </m:rPr>
                  <w:rPr>
                    <w:rFonts w:cs="Arial"/>
                    <w:iCs/>
                  </w:rPr>
                  <m:t>2</m:t>
                </m:r>
              </m:sub>
            </m:sSub>
          </m:sub>
        </m:sSub>
      </m:oMath>
      <w:r w:rsidR="000548E8" w:rsidRPr="000548E8">
        <w:rPr>
          <w:lang w:val="en-GB"/>
        </w:rPr>
        <w:t xml:space="preserve"> and </w:t>
      </w:r>
      <w:r w:rsidR="000548E8">
        <w:rPr>
          <w:lang w:val="en-GB"/>
        </w:rPr>
        <w:t>T.</w:t>
      </w:r>
      <w:r>
        <w:rPr>
          <w:lang w:val="en-GB"/>
        </w:rPr>
        <w:t xml:space="preserve"> </w:t>
      </w:r>
    </w:p>
    <w:p w14:paraId="30E154EA" w14:textId="77777777" w:rsidR="00FE6392" w:rsidRDefault="000548E8" w:rsidP="000E03A1">
      <w:pPr>
        <w:pStyle w:val="CETBodytext"/>
        <w:rPr>
          <w:lang w:val="en-GB"/>
        </w:rPr>
      </w:pPr>
      <w:r w:rsidRPr="000548E8">
        <w:rPr>
          <w:lang w:val="en-GB"/>
        </w:rPr>
        <w:t xml:space="preserve">Figure 2a shows the effect of the number of neurons in the hidden layer of the ANN on its performance, calculated </w:t>
      </w:r>
      <w:r w:rsidR="00572B29">
        <w:rPr>
          <w:lang w:val="en-GB"/>
        </w:rPr>
        <w:t xml:space="preserve">here </w:t>
      </w:r>
      <w:r w:rsidRPr="000548E8">
        <w:rPr>
          <w:lang w:val="en-GB"/>
        </w:rPr>
        <w:t>as a mean-square error</w:t>
      </w:r>
      <w:r>
        <w:rPr>
          <w:lang w:val="en-GB"/>
        </w:rPr>
        <w:t>.</w:t>
      </w:r>
      <w:r w:rsidR="000C1196">
        <w:rPr>
          <w:lang w:val="en-GB"/>
        </w:rPr>
        <w:t xml:space="preserve"> </w:t>
      </w:r>
      <w:r w:rsidR="00706859" w:rsidRPr="00706859">
        <w:rPr>
          <w:lang w:val="en-GB"/>
        </w:rPr>
        <w:t xml:space="preserve">As can be observed, starting from the number of neurons of about 14-15, the accuracy of prediction of the </w:t>
      </w:r>
      <w:r w:rsidR="00706859">
        <w:rPr>
          <w:lang w:val="en-GB"/>
        </w:rPr>
        <w:t xml:space="preserve">solid-phase </w:t>
      </w:r>
      <w:r w:rsidR="00706859" w:rsidRPr="00706859">
        <w:rPr>
          <w:lang w:val="en-GB"/>
        </w:rPr>
        <w:t xml:space="preserve">concentration of </w:t>
      </w:r>
      <w:r w:rsidR="00706859">
        <w:rPr>
          <w:lang w:val="en-GB"/>
        </w:rPr>
        <w:t>both</w:t>
      </w:r>
      <w:r w:rsidR="00706859" w:rsidRPr="00706859">
        <w:rPr>
          <w:lang w:val="en-GB"/>
        </w:rPr>
        <w:t xml:space="preserve"> adsorbed components of the mixture is of the order of 10</w:t>
      </w:r>
      <w:r w:rsidR="00706859" w:rsidRPr="00706859">
        <w:rPr>
          <w:vertAlign w:val="superscript"/>
          <w:lang w:val="en-GB"/>
        </w:rPr>
        <w:t>-5</w:t>
      </w:r>
      <w:r w:rsidR="00706859">
        <w:rPr>
          <w:lang w:val="en-GB"/>
        </w:rPr>
        <w:t>.</w:t>
      </w:r>
      <w:r w:rsidR="000C1196">
        <w:rPr>
          <w:lang w:val="en-GB"/>
        </w:rPr>
        <w:t xml:space="preserve"> </w:t>
      </w:r>
      <w:r w:rsidR="000C1196" w:rsidRPr="000C1196">
        <w:rPr>
          <w:lang w:val="en-GB"/>
        </w:rPr>
        <w:t>Further increasing the number of neurons in the hidden layer of the network no longer improves its performance, so it was decided to adopt ANN-based surrogate models with 15 neurons for further calculations.</w:t>
      </w:r>
      <w:r w:rsidR="000C1196">
        <w:rPr>
          <w:lang w:val="en-GB"/>
        </w:rPr>
        <w:t xml:space="preserve"> </w:t>
      </w:r>
    </w:p>
    <w:p w14:paraId="0ABA7AE7" w14:textId="71ADBE47" w:rsidR="000E03A1" w:rsidRDefault="000C1196" w:rsidP="000E03A1">
      <w:pPr>
        <w:pStyle w:val="CETBodytext"/>
        <w:rPr>
          <w:lang w:val="en-GB"/>
        </w:rPr>
      </w:pPr>
      <w:r>
        <w:rPr>
          <w:lang w:val="en-GB"/>
        </w:rPr>
        <w:t xml:space="preserve">Figure 2b shows the </w:t>
      </w:r>
      <w:r w:rsidRPr="000C1196">
        <w:rPr>
          <w:lang w:val="en-GB"/>
        </w:rPr>
        <w:t>CO</w:t>
      </w:r>
      <w:r w:rsidRPr="000C1196">
        <w:rPr>
          <w:vertAlign w:val="subscript"/>
          <w:lang w:val="en-GB"/>
        </w:rPr>
        <w:t>2</w:t>
      </w:r>
      <w:r w:rsidRPr="000C1196">
        <w:rPr>
          <w:lang w:val="en-GB"/>
        </w:rPr>
        <w:t xml:space="preserve"> and N</w:t>
      </w:r>
      <w:r w:rsidRPr="000C1196">
        <w:rPr>
          <w:vertAlign w:val="subscript"/>
          <w:lang w:val="en-GB"/>
        </w:rPr>
        <w:t>2</w:t>
      </w:r>
      <w:r w:rsidRPr="000C1196">
        <w:rPr>
          <w:lang w:val="en-GB"/>
        </w:rPr>
        <w:t xml:space="preserve"> adsorption isotherms in binary mixture </w:t>
      </w:r>
      <w:r>
        <w:rPr>
          <w:lang w:val="en-GB"/>
        </w:rPr>
        <w:t xml:space="preserve">determined </w:t>
      </w:r>
      <w:r w:rsidRPr="000C1196">
        <w:rPr>
          <w:lang w:val="en-GB"/>
        </w:rPr>
        <w:t>for T</w:t>
      </w:r>
      <w:r>
        <w:rPr>
          <w:lang w:val="en-GB"/>
        </w:rPr>
        <w:t> </w:t>
      </w:r>
      <w:r w:rsidRPr="000C1196">
        <w:rPr>
          <w:lang w:val="en-GB"/>
        </w:rPr>
        <w:t>=</w:t>
      </w:r>
      <w:r>
        <w:rPr>
          <w:lang w:val="en-GB"/>
        </w:rPr>
        <w:t> </w:t>
      </w:r>
      <w:r w:rsidRPr="000C1196">
        <w:rPr>
          <w:lang w:val="en-GB"/>
        </w:rPr>
        <w:t xml:space="preserve">305 K </w:t>
      </w:r>
      <w:r>
        <w:rPr>
          <w:lang w:val="en-GB"/>
        </w:rPr>
        <w:t xml:space="preserve">using ANNs. </w:t>
      </w:r>
      <w:r w:rsidR="000E03A1" w:rsidRPr="000E03A1">
        <w:rPr>
          <w:lang w:val="en-GB"/>
        </w:rPr>
        <w:t xml:space="preserve">As can be visually observed, the resulting </w:t>
      </w:r>
      <m:oMath>
        <m:sSub>
          <m:sSubPr>
            <m:ctrlPr>
              <w:rPr>
                <w:rFonts w:ascii="Cambria Math" w:hAnsi="Cambria Math" w:cs="Arial"/>
                <w:iCs/>
              </w:rPr>
            </m:ctrlPr>
          </m:sSubPr>
          <m:e>
            <m:r>
              <m:rPr>
                <m:nor/>
              </m:rPr>
              <w:rPr>
                <w:rFonts w:cs="Arial"/>
                <w:iCs/>
              </w:rPr>
              <m:t>q</m:t>
            </m:r>
          </m:e>
          <m:sub>
            <m:sSub>
              <m:sSubPr>
                <m:ctrlPr>
                  <w:rPr>
                    <w:rFonts w:ascii="Cambria Math" w:hAnsi="Cambria Math" w:cs="Arial"/>
                    <w:iCs/>
                  </w:rPr>
                </m:ctrlPr>
              </m:sSubPr>
              <m:e>
                <m:r>
                  <m:rPr>
                    <m:nor/>
                  </m:rPr>
                  <w:rPr>
                    <w:rFonts w:cs="Arial"/>
                    <w:iCs/>
                  </w:rPr>
                  <m:t>CO</m:t>
                </m:r>
              </m:e>
              <m:sub>
                <m:r>
                  <m:rPr>
                    <m:nor/>
                  </m:rPr>
                  <w:rPr>
                    <w:rFonts w:cs="Arial"/>
                    <w:iCs/>
                  </w:rPr>
                  <m:t>2</m:t>
                </m:r>
              </m:sub>
            </m:sSub>
          </m:sub>
        </m:sSub>
      </m:oMath>
      <w:r w:rsidR="000E03A1" w:rsidRPr="000E03A1">
        <w:rPr>
          <w:lang w:val="en-GB"/>
        </w:rPr>
        <w:t xml:space="preserve"> and </w:t>
      </w:r>
      <m:oMath>
        <m:sSub>
          <m:sSubPr>
            <m:ctrlPr>
              <w:rPr>
                <w:rFonts w:ascii="Cambria Math" w:hAnsi="Cambria Math" w:cs="Arial"/>
                <w:iCs/>
              </w:rPr>
            </m:ctrlPr>
          </m:sSubPr>
          <m:e>
            <m:r>
              <m:rPr>
                <m:nor/>
              </m:rPr>
              <w:rPr>
                <w:rFonts w:cs="Arial"/>
                <w:iCs/>
              </w:rPr>
              <m:t>q</m:t>
            </m:r>
          </m:e>
          <m:sub>
            <m:sSub>
              <m:sSubPr>
                <m:ctrlPr>
                  <w:rPr>
                    <w:rFonts w:ascii="Cambria Math" w:hAnsi="Cambria Math" w:cs="Arial"/>
                    <w:i/>
                    <w:iCs/>
                  </w:rPr>
                </m:ctrlPr>
              </m:sSubPr>
              <m:e>
                <m:r>
                  <m:rPr>
                    <m:nor/>
                  </m:rPr>
                  <w:rPr>
                    <w:rFonts w:cs="Arial"/>
                    <w:iCs/>
                  </w:rPr>
                  <m:t>N</m:t>
                </m:r>
              </m:e>
              <m:sub>
                <m:r>
                  <m:rPr>
                    <m:nor/>
                  </m:rPr>
                  <w:rPr>
                    <w:rFonts w:cs="Arial"/>
                    <w:iCs/>
                  </w:rPr>
                  <m:t>2</m:t>
                </m:r>
              </m:sub>
            </m:sSub>
          </m:sub>
        </m:sSub>
      </m:oMath>
      <w:r w:rsidR="000E03A1" w:rsidRPr="000E03A1">
        <w:rPr>
          <w:lang w:val="en-GB"/>
        </w:rPr>
        <w:t xml:space="preserve"> surfaces </w:t>
      </w:r>
      <w:r w:rsidR="00FE6392">
        <w:rPr>
          <w:lang w:val="en-GB"/>
        </w:rPr>
        <w:t xml:space="preserve">predicted using ANN-based surrogate models </w:t>
      </w:r>
      <w:r w:rsidR="000E03A1" w:rsidRPr="000E03A1">
        <w:rPr>
          <w:lang w:val="en-GB"/>
        </w:rPr>
        <w:t>are essentially identical to those shown in Figure 2b.</w:t>
      </w:r>
    </w:p>
    <w:p w14:paraId="238A7079" w14:textId="77777777" w:rsidR="008969BD" w:rsidRPr="000548E8" w:rsidRDefault="008969BD" w:rsidP="008969BD">
      <w:pPr>
        <w:pStyle w:val="CETListbullets"/>
        <w:ind w:firstLine="0"/>
        <w:rPr>
          <w:highlight w:val="yellow"/>
          <w:lang w:val="en-U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8969BD" w14:paraId="31622E20" w14:textId="77777777" w:rsidTr="000D5970">
        <w:tc>
          <w:tcPr>
            <w:tcW w:w="4388" w:type="dxa"/>
          </w:tcPr>
          <w:p w14:paraId="3BB4133C" w14:textId="09290CA7" w:rsidR="008969BD" w:rsidRDefault="00D5169C" w:rsidP="000D5970">
            <w:pPr>
              <w:pStyle w:val="CETCaption"/>
              <w:spacing w:before="0" w:after="0" w:line="240" w:lineRule="auto"/>
            </w:pPr>
            <w:r>
              <w:rPr>
                <w:noProof/>
              </w:rPr>
              <w:drawing>
                <wp:inline distT="0" distB="0" distL="0" distR="0" wp14:anchorId="3F1B8E14" wp14:editId="06D71DDD">
                  <wp:extent cx="2520000" cy="2160000"/>
                  <wp:effectExtent l="0" t="0" r="0" b="0"/>
                  <wp:docPr id="33819598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2160000"/>
                          </a:xfrm>
                          <a:prstGeom prst="rect">
                            <a:avLst/>
                          </a:prstGeom>
                          <a:noFill/>
                          <a:ln>
                            <a:noFill/>
                          </a:ln>
                        </pic:spPr>
                      </pic:pic>
                    </a:graphicData>
                  </a:graphic>
                </wp:inline>
              </w:drawing>
            </w:r>
          </w:p>
        </w:tc>
        <w:tc>
          <w:tcPr>
            <w:tcW w:w="4389" w:type="dxa"/>
          </w:tcPr>
          <w:p w14:paraId="0652CBD4" w14:textId="0C2396F9" w:rsidR="008969BD" w:rsidRDefault="00744ED1" w:rsidP="000D5970">
            <w:pPr>
              <w:pStyle w:val="CETCaption"/>
              <w:spacing w:before="0" w:after="0" w:line="240" w:lineRule="auto"/>
            </w:pPr>
            <w:r>
              <w:rPr>
                <w:noProof/>
              </w:rPr>
              <w:drawing>
                <wp:inline distT="0" distB="0" distL="0" distR="0" wp14:anchorId="7A46EE85" wp14:editId="4C6373C5">
                  <wp:extent cx="2520000" cy="2156400"/>
                  <wp:effectExtent l="0" t="0" r="0" b="0"/>
                  <wp:docPr id="147660504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0" cy="2156400"/>
                          </a:xfrm>
                          <a:prstGeom prst="rect">
                            <a:avLst/>
                          </a:prstGeom>
                          <a:noFill/>
                          <a:ln>
                            <a:noFill/>
                          </a:ln>
                        </pic:spPr>
                      </pic:pic>
                    </a:graphicData>
                  </a:graphic>
                </wp:inline>
              </w:drawing>
            </w:r>
          </w:p>
        </w:tc>
      </w:tr>
    </w:tbl>
    <w:p w14:paraId="591DBB73" w14:textId="1EA6AF11" w:rsidR="00117C3F" w:rsidRPr="00BD077D" w:rsidRDefault="00117C3F" w:rsidP="00117C3F">
      <w:pPr>
        <w:pStyle w:val="CETCaption"/>
      </w:pPr>
      <w:r w:rsidRPr="000548E8">
        <w:rPr>
          <w:rStyle w:val="CETCaptionCarattere"/>
          <w:i/>
        </w:rPr>
        <w:t xml:space="preserve">Figure 2: </w:t>
      </w:r>
      <w:r w:rsidR="00D5169C" w:rsidRPr="000548E8">
        <w:rPr>
          <w:rStyle w:val="CETCaptionCarattere"/>
          <w:i/>
        </w:rPr>
        <w:t>Net</w:t>
      </w:r>
      <w:r w:rsidR="00D5169C">
        <w:rPr>
          <w:rStyle w:val="CETCaptionCarattere"/>
          <w:i/>
        </w:rPr>
        <w:t xml:space="preserve"> performance in the prediction of adsorbed loading of CO</w:t>
      </w:r>
      <w:r w:rsidR="00D5169C" w:rsidRPr="00FE6392">
        <w:rPr>
          <w:rStyle w:val="CETCaptionCarattere"/>
          <w:i/>
          <w:vertAlign w:val="subscript"/>
        </w:rPr>
        <w:t>2</w:t>
      </w:r>
      <w:r w:rsidR="00D5169C">
        <w:rPr>
          <w:rStyle w:val="CETCaptionCarattere"/>
          <w:i/>
        </w:rPr>
        <w:t xml:space="preserve"> and N</w:t>
      </w:r>
      <w:r w:rsidR="00D5169C" w:rsidRPr="00FE6392">
        <w:rPr>
          <w:rStyle w:val="CETCaptionCarattere"/>
          <w:i/>
          <w:vertAlign w:val="subscript"/>
        </w:rPr>
        <w:t>2</w:t>
      </w:r>
      <w:r w:rsidR="00D5169C">
        <w:rPr>
          <w:rStyle w:val="CETCaptionCarattere"/>
          <w:i/>
        </w:rPr>
        <w:t xml:space="preserve"> versus number of neurons (a) and predicted via</w:t>
      </w:r>
      <w:r w:rsidR="00D5169C">
        <w:t xml:space="preserve"> ANNs (with 15 neurons) </w:t>
      </w:r>
      <w:r w:rsidR="00D5169C">
        <w:rPr>
          <w:rStyle w:val="CETCaptionCarattere"/>
          <w:i/>
        </w:rPr>
        <w:t>CO</w:t>
      </w:r>
      <w:r w:rsidR="00D5169C" w:rsidRPr="00D5169C">
        <w:rPr>
          <w:rStyle w:val="CETCaptionCarattere"/>
          <w:i/>
          <w:vertAlign w:val="subscript"/>
        </w:rPr>
        <w:t>2</w:t>
      </w:r>
      <w:r w:rsidR="00D5169C">
        <w:rPr>
          <w:rStyle w:val="CETCaptionCarattere"/>
          <w:i/>
        </w:rPr>
        <w:t xml:space="preserve"> and N</w:t>
      </w:r>
      <w:r w:rsidR="00D5169C" w:rsidRPr="00D5169C">
        <w:rPr>
          <w:rStyle w:val="CETCaptionCarattere"/>
          <w:i/>
          <w:vertAlign w:val="subscript"/>
        </w:rPr>
        <w:t>2</w:t>
      </w:r>
      <w:r w:rsidR="00D5169C">
        <w:rPr>
          <w:rStyle w:val="CETCaptionCarattere"/>
          <w:i/>
        </w:rPr>
        <w:t xml:space="preserve"> adsorption isotherms in binary mixture for T</w:t>
      </w:r>
      <w:r w:rsidR="000C1196">
        <w:rPr>
          <w:rStyle w:val="CETCaptionCarattere"/>
          <w:i/>
        </w:rPr>
        <w:t> </w:t>
      </w:r>
      <w:r w:rsidR="00D5169C">
        <w:rPr>
          <w:rStyle w:val="CETCaptionCarattere"/>
          <w:i/>
        </w:rPr>
        <w:t>=</w:t>
      </w:r>
      <w:r w:rsidR="000C1196">
        <w:rPr>
          <w:rStyle w:val="CETCaptionCarattere"/>
          <w:i/>
        </w:rPr>
        <w:t> </w:t>
      </w:r>
      <w:r w:rsidR="00D5169C">
        <w:rPr>
          <w:rStyle w:val="CETCaptionCarattere"/>
          <w:i/>
        </w:rPr>
        <w:t>305 K (b) on zeolite 5A</w:t>
      </w:r>
      <w:r w:rsidR="00717DDD">
        <w:rPr>
          <w:rStyle w:val="CETCaptionCarattere"/>
          <w:i/>
        </w:rPr>
        <w:t xml:space="preserve"> </w:t>
      </w:r>
      <w:r w:rsidR="00717DDD" w:rsidRPr="00717DDD">
        <w:rPr>
          <w:rStyle w:val="CETCaptionCarattere"/>
          <w:i/>
        </w:rPr>
        <w:t>as a function of the partial pressures of the individual components in the mixture</w:t>
      </w:r>
      <w:r w:rsidR="00717DDD">
        <w:rPr>
          <w:rStyle w:val="CETCaptionCarattere"/>
          <w:i/>
        </w:rPr>
        <w:t>.</w:t>
      </w:r>
      <w:r w:rsidR="00717DDD" w:rsidRPr="00BD077D">
        <w:t xml:space="preserve"> </w:t>
      </w:r>
    </w:p>
    <w:p w14:paraId="7C2FCA0D" w14:textId="113CCF06" w:rsidR="008B0A79" w:rsidRDefault="000E03A1" w:rsidP="000E03A1">
      <w:pPr>
        <w:pStyle w:val="CETnumberingbullets"/>
        <w:numPr>
          <w:ilvl w:val="0"/>
          <w:numId w:val="0"/>
        </w:numPr>
        <w:jc w:val="both"/>
      </w:pPr>
      <w:r w:rsidRPr="000E03A1">
        <w:t>In the next step, the trained ANNs for predicting the solid-phase concentration of adsorbed carbon dioxide and nitrogen based on three input values</w:t>
      </w:r>
      <w:r>
        <w:t>, that is</w:t>
      </w:r>
      <w:r w:rsidRPr="000E03A1">
        <w:t xml:space="preserve"> </w:t>
      </w:r>
      <m:oMath>
        <m:sSub>
          <m:sSubPr>
            <m:ctrlPr>
              <w:rPr>
                <w:rFonts w:ascii="Cambria Math" w:hAnsi="Cambria Math" w:cs="Arial"/>
                <w:iCs/>
              </w:rPr>
            </m:ctrlPr>
          </m:sSubPr>
          <m:e>
            <m:r>
              <m:rPr>
                <m:nor/>
              </m:rPr>
              <w:rPr>
                <w:rFonts w:cs="Arial"/>
                <w:iCs/>
              </w:rPr>
              <m:t>p</m:t>
            </m:r>
          </m:e>
          <m:sub>
            <m:sSub>
              <m:sSubPr>
                <m:ctrlPr>
                  <w:rPr>
                    <w:rFonts w:ascii="Cambria Math" w:hAnsi="Cambria Math" w:cs="Arial"/>
                    <w:iCs/>
                  </w:rPr>
                </m:ctrlPr>
              </m:sSubPr>
              <m:e>
                <m:r>
                  <m:rPr>
                    <m:nor/>
                  </m:rPr>
                  <w:rPr>
                    <w:rFonts w:cs="Arial"/>
                    <w:iCs/>
                  </w:rPr>
                  <m:t>CO</m:t>
                </m:r>
              </m:e>
              <m:sub>
                <m:r>
                  <m:rPr>
                    <m:nor/>
                  </m:rPr>
                  <w:rPr>
                    <w:rFonts w:cs="Arial"/>
                    <w:iCs/>
                  </w:rPr>
                  <m:t>2</m:t>
                </m:r>
              </m:sub>
            </m:sSub>
          </m:sub>
        </m:sSub>
      </m:oMath>
      <w:r>
        <w:t xml:space="preserve">, </w:t>
      </w:r>
      <m:oMath>
        <m:sSub>
          <m:sSubPr>
            <m:ctrlPr>
              <w:rPr>
                <w:rFonts w:ascii="Cambria Math" w:hAnsi="Cambria Math" w:cs="Arial"/>
                <w:iCs/>
              </w:rPr>
            </m:ctrlPr>
          </m:sSubPr>
          <m:e>
            <m:r>
              <m:rPr>
                <m:nor/>
              </m:rPr>
              <w:rPr>
                <w:rFonts w:cs="Arial"/>
                <w:iCs/>
              </w:rPr>
              <m:t>p</m:t>
            </m:r>
          </m:e>
          <m:sub>
            <m:sSub>
              <m:sSubPr>
                <m:ctrlPr>
                  <w:rPr>
                    <w:rFonts w:ascii="Cambria Math" w:hAnsi="Cambria Math" w:cs="Arial"/>
                    <w:iCs/>
                  </w:rPr>
                </m:ctrlPr>
              </m:sSubPr>
              <m:e>
                <m:r>
                  <m:rPr>
                    <m:nor/>
                  </m:rPr>
                  <w:rPr>
                    <w:rFonts w:cs="Arial"/>
                    <w:iCs/>
                  </w:rPr>
                  <m:t>N</m:t>
                </m:r>
              </m:e>
              <m:sub>
                <m:r>
                  <m:rPr>
                    <m:nor/>
                  </m:rPr>
                  <w:rPr>
                    <w:rFonts w:cs="Arial"/>
                    <w:iCs/>
                  </w:rPr>
                  <m:t>2</m:t>
                </m:r>
              </m:sub>
            </m:sSub>
          </m:sub>
        </m:sSub>
      </m:oMath>
      <w:r w:rsidRPr="000548E8">
        <w:t xml:space="preserve"> and </w:t>
      </w:r>
      <w:r>
        <w:t>T</w:t>
      </w:r>
      <w:r w:rsidRPr="000E03A1">
        <w:t xml:space="preserve"> were coupled with the mass balance equations of the </w:t>
      </w:r>
      <w:r w:rsidR="00FE6392">
        <w:t>adsorptive reactor</w:t>
      </w:r>
      <w:r>
        <w:t xml:space="preserve"> (</w:t>
      </w:r>
      <w:proofErr w:type="spellStart"/>
      <w:r>
        <w:t>Eqs</w:t>
      </w:r>
      <w:proofErr w:type="spellEnd"/>
      <w:r w:rsidR="00653F82">
        <w:t>.</w:t>
      </w:r>
      <w:r>
        <w:t xml:space="preserve"> (1)-(4)). </w:t>
      </w:r>
      <w:r w:rsidRPr="000E03A1">
        <w:t xml:space="preserve">This came down to the construction of a hybrid model also known as a </w:t>
      </w:r>
      <w:proofErr w:type="spellStart"/>
      <w:r w:rsidRPr="000E03A1">
        <w:t>gray</w:t>
      </w:r>
      <w:proofErr w:type="spellEnd"/>
      <w:r w:rsidRPr="000E03A1">
        <w:t xml:space="preserve"> model of the physical system under study, which comprises a mechanistic part (based on the </w:t>
      </w:r>
      <w:r>
        <w:t>first principles</w:t>
      </w:r>
      <w:r w:rsidRPr="000E03A1">
        <w:t>) and a data-driven part.</w:t>
      </w:r>
      <w:r>
        <w:t xml:space="preserve"> </w:t>
      </w:r>
      <w:r w:rsidR="009A2FEC" w:rsidRPr="009A2FEC">
        <w:t>To study the dynamics of simultaneous adsorption of CO</w:t>
      </w:r>
      <w:r w:rsidR="009A2FEC" w:rsidRPr="009A2FEC">
        <w:rPr>
          <w:vertAlign w:val="subscript"/>
        </w:rPr>
        <w:t>2</w:t>
      </w:r>
      <w:r w:rsidR="009A2FEC" w:rsidRPr="009A2FEC">
        <w:t xml:space="preserve"> and N</w:t>
      </w:r>
      <w:r w:rsidR="009A2FEC" w:rsidRPr="009A2FEC">
        <w:rPr>
          <w:vertAlign w:val="subscript"/>
        </w:rPr>
        <w:t>2</w:t>
      </w:r>
      <w:r w:rsidR="009A2FEC" w:rsidRPr="009A2FEC">
        <w:t xml:space="preserve">, the hybrid model was solved in </w:t>
      </w:r>
      <w:proofErr w:type="spellStart"/>
      <w:r w:rsidR="009A2FEC" w:rsidRPr="009A2FEC">
        <w:t>Matlab</w:t>
      </w:r>
      <w:proofErr w:type="spellEnd"/>
      <w:r w:rsidR="009A2FEC" w:rsidRPr="009A2FEC">
        <w:t xml:space="preserve"> software using the ode45 solver.</w:t>
      </w:r>
      <w:r w:rsidR="009A2FEC">
        <w:t xml:space="preserve"> </w:t>
      </w:r>
      <w:r w:rsidR="009A2FEC" w:rsidRPr="009A2FEC">
        <w:t>In the simulations, the gas flow velocity was assumed to be u</w:t>
      </w:r>
      <w:r w:rsidR="009A2FEC">
        <w:t> </w:t>
      </w:r>
      <w:r w:rsidR="009A2FEC" w:rsidRPr="009A2FEC">
        <w:t>=</w:t>
      </w:r>
      <w:r w:rsidR="009A2FEC">
        <w:t> </w:t>
      </w:r>
      <w:r w:rsidR="009A2FEC" w:rsidRPr="009A2FEC">
        <w:t>0.2</w:t>
      </w:r>
      <w:r w:rsidR="009A2FEC">
        <w:t xml:space="preserve"> m/</w:t>
      </w:r>
      <w:r w:rsidR="00FE6392">
        <w:t>s</w:t>
      </w:r>
      <w:r w:rsidR="009A2FEC" w:rsidRPr="009A2FEC">
        <w:t xml:space="preserve"> and the temperature</w:t>
      </w:r>
      <w:r w:rsidR="00FE6392">
        <w:t xml:space="preserve"> was set to</w:t>
      </w:r>
      <w:r w:rsidR="009A2FEC" w:rsidRPr="009A2FEC">
        <w:t xml:space="preserve"> T</w:t>
      </w:r>
      <w:r w:rsidR="009A2FEC">
        <w:t> </w:t>
      </w:r>
      <w:r w:rsidR="009A2FEC" w:rsidRPr="009A2FEC">
        <w:t>=</w:t>
      </w:r>
      <w:r w:rsidR="009A2FEC">
        <w:t> </w:t>
      </w:r>
      <w:r w:rsidR="009A2FEC" w:rsidRPr="009A2FEC">
        <w:t xml:space="preserve">305 K. </w:t>
      </w:r>
      <w:r w:rsidR="0024602C" w:rsidRPr="0024602C">
        <w:t xml:space="preserve">As mentioned in the section describing the model, the gas supplied to the column </w:t>
      </w:r>
      <w:r w:rsidR="00FE6392">
        <w:t>was composed</w:t>
      </w:r>
      <w:r w:rsidR="0024602C" w:rsidRPr="0024602C">
        <w:t xml:space="preserve"> of CO</w:t>
      </w:r>
      <w:r w:rsidR="0024602C" w:rsidRPr="0024602C">
        <w:rPr>
          <w:vertAlign w:val="subscript"/>
        </w:rPr>
        <w:t>2</w:t>
      </w:r>
      <w:r w:rsidR="0024602C" w:rsidRPr="0024602C">
        <w:t>, N</w:t>
      </w:r>
      <w:r w:rsidR="0024602C" w:rsidRPr="0024602C">
        <w:rPr>
          <w:vertAlign w:val="subscript"/>
        </w:rPr>
        <w:t>2</w:t>
      </w:r>
      <w:r w:rsidR="0024602C" w:rsidRPr="0024602C">
        <w:t xml:space="preserve"> and a</w:t>
      </w:r>
      <w:r w:rsidR="00FE6392">
        <w:t>n additional gas component</w:t>
      </w:r>
      <w:r w:rsidR="0024602C" w:rsidRPr="0024602C">
        <w:t xml:space="preserve"> that is inert from the point of view of adsorption. This assumption was made to use the model in which the gas flow velocity is a constant value</w:t>
      </w:r>
      <w:r w:rsidR="0024602C">
        <w:t xml:space="preserve">. </w:t>
      </w:r>
      <w:r w:rsidR="0024602C" w:rsidRPr="0024602C">
        <w:t>In particular, it was assumed that the molar fractions of the components at the inlet are</w:t>
      </w:r>
      <w:r w:rsidR="0024602C">
        <w:t xml:space="preserve">: </w:t>
      </w:r>
      <m:oMath>
        <m:sSub>
          <m:sSubPr>
            <m:ctrlPr>
              <w:rPr>
                <w:rFonts w:ascii="Cambria Math" w:hAnsi="Cambria Math" w:cs="Arial"/>
                <w:iCs/>
              </w:rPr>
            </m:ctrlPr>
          </m:sSubPr>
          <m:e>
            <m:r>
              <m:rPr>
                <m:nor/>
              </m:rPr>
              <w:rPr>
                <w:rFonts w:cs="Arial"/>
                <w:iCs/>
              </w:rPr>
              <m:t>y</m:t>
            </m:r>
          </m:e>
          <m:sub>
            <m:sSub>
              <m:sSubPr>
                <m:ctrlPr>
                  <w:rPr>
                    <w:rFonts w:ascii="Cambria Math" w:hAnsi="Cambria Math" w:cs="Arial"/>
                    <w:iCs/>
                  </w:rPr>
                </m:ctrlPr>
              </m:sSubPr>
              <m:e>
                <m:r>
                  <m:rPr>
                    <m:nor/>
                  </m:rPr>
                  <w:rPr>
                    <w:rFonts w:cs="Arial"/>
                    <w:iCs/>
                  </w:rPr>
                  <m:t>CO</m:t>
                </m:r>
              </m:e>
              <m:sub>
                <m:r>
                  <m:rPr>
                    <m:nor/>
                  </m:rPr>
                  <w:rPr>
                    <w:rFonts w:cs="Arial"/>
                    <w:iCs/>
                  </w:rPr>
                  <m:t>2</m:t>
                </m:r>
              </m:sub>
            </m:sSub>
          </m:sub>
        </m:sSub>
        <m:r>
          <m:rPr>
            <m:nor/>
          </m:rPr>
          <w:rPr>
            <w:rFonts w:cs="Arial"/>
            <w:iCs/>
          </w:rPr>
          <m:t>=</m:t>
        </m:r>
        <m:r>
          <m:rPr>
            <m:nor/>
          </m:rPr>
          <w:rPr>
            <w:rFonts w:ascii="Cambria Math" w:cs="Arial"/>
            <w:iCs/>
          </w:rPr>
          <m:t> </m:t>
        </m:r>
        <m:r>
          <m:rPr>
            <m:nor/>
          </m:rPr>
          <w:rPr>
            <w:rFonts w:cs="Arial"/>
            <w:iCs/>
          </w:rPr>
          <m:t>0.05</m:t>
        </m:r>
      </m:oMath>
      <w:r w:rsidR="0024602C">
        <w:rPr>
          <w:iCs/>
        </w:rPr>
        <w:t xml:space="preserve">, </w:t>
      </w:r>
      <m:oMath>
        <m:sSub>
          <m:sSubPr>
            <m:ctrlPr>
              <w:rPr>
                <w:rFonts w:ascii="Cambria Math" w:hAnsi="Cambria Math" w:cs="Arial"/>
                <w:iCs/>
              </w:rPr>
            </m:ctrlPr>
          </m:sSubPr>
          <m:e>
            <m:r>
              <m:rPr>
                <m:nor/>
              </m:rPr>
              <w:rPr>
                <w:rFonts w:cs="Arial"/>
                <w:iCs/>
              </w:rPr>
              <m:t>y</m:t>
            </m:r>
          </m:e>
          <m:sub>
            <m:sSub>
              <m:sSubPr>
                <m:ctrlPr>
                  <w:rPr>
                    <w:rFonts w:ascii="Cambria Math" w:hAnsi="Cambria Math" w:cs="Arial"/>
                    <w:iCs/>
                  </w:rPr>
                </m:ctrlPr>
              </m:sSubPr>
              <m:e>
                <m:r>
                  <m:rPr>
                    <m:nor/>
                  </m:rPr>
                  <w:rPr>
                    <w:rFonts w:cs="Arial"/>
                    <w:iCs/>
                  </w:rPr>
                  <m:t>N</m:t>
                </m:r>
              </m:e>
              <m:sub>
                <m:r>
                  <m:rPr>
                    <m:nor/>
                  </m:rPr>
                  <w:rPr>
                    <w:rFonts w:cs="Arial"/>
                    <w:iCs/>
                  </w:rPr>
                  <m:t>2</m:t>
                </m:r>
              </m:sub>
            </m:sSub>
          </m:sub>
        </m:sSub>
        <m:r>
          <m:rPr>
            <m:nor/>
          </m:rPr>
          <w:rPr>
            <w:rFonts w:cs="Arial"/>
            <w:iCs/>
          </w:rPr>
          <m:t>=</m:t>
        </m:r>
        <m:r>
          <m:rPr>
            <m:nor/>
          </m:rPr>
          <w:rPr>
            <w:rFonts w:ascii="Cambria Math" w:cs="Arial"/>
            <w:iCs/>
          </w:rPr>
          <m:t> </m:t>
        </m:r>
        <m:r>
          <m:rPr>
            <m:nor/>
          </m:rPr>
          <w:rPr>
            <w:rFonts w:cs="Arial"/>
            <w:iCs/>
          </w:rPr>
          <m:t>0.1</m:t>
        </m:r>
      </m:oMath>
      <w:r w:rsidR="0024602C">
        <w:rPr>
          <w:iCs/>
        </w:rPr>
        <w:t xml:space="preserve"> and </w:t>
      </w:r>
      <m:oMath>
        <m:sSub>
          <m:sSubPr>
            <m:ctrlPr>
              <w:rPr>
                <w:rFonts w:ascii="Cambria Math" w:hAnsi="Cambria Math" w:cs="Arial"/>
                <w:iCs/>
              </w:rPr>
            </m:ctrlPr>
          </m:sSubPr>
          <m:e>
            <m:r>
              <m:rPr>
                <m:nor/>
              </m:rPr>
              <w:rPr>
                <w:rFonts w:cs="Arial"/>
                <w:iCs/>
              </w:rPr>
              <m:t>y</m:t>
            </m:r>
          </m:e>
          <m:sub>
            <m:r>
              <m:rPr>
                <m:nor/>
              </m:rPr>
              <w:rPr>
                <w:rFonts w:cs="Arial"/>
                <w:iCs/>
              </w:rPr>
              <m:t>inert</m:t>
            </m:r>
          </m:sub>
        </m:sSub>
        <m:r>
          <m:rPr>
            <m:nor/>
          </m:rPr>
          <w:rPr>
            <w:rFonts w:ascii="Cambria Math" w:cs="Arial"/>
            <w:iCs/>
          </w:rPr>
          <m:t> </m:t>
        </m:r>
        <m:r>
          <m:rPr>
            <m:nor/>
          </m:rPr>
          <w:rPr>
            <w:rFonts w:cs="Arial"/>
            <w:iCs/>
          </w:rPr>
          <m:t>=</m:t>
        </m:r>
        <m:r>
          <m:rPr>
            <m:nor/>
          </m:rPr>
          <w:rPr>
            <w:rFonts w:ascii="Cambria Math" w:cs="Arial"/>
            <w:iCs/>
          </w:rPr>
          <m:t> </m:t>
        </m:r>
        <m:r>
          <m:rPr>
            <m:nor/>
          </m:rPr>
          <w:rPr>
            <w:rFonts w:cs="Arial"/>
            <w:iCs/>
          </w:rPr>
          <m:t>0.85</m:t>
        </m:r>
      </m:oMath>
      <w:r w:rsidR="0024602C">
        <w:rPr>
          <w:iCs/>
        </w:rPr>
        <w:t xml:space="preserve">. </w:t>
      </w:r>
      <w:r w:rsidR="008861C1" w:rsidRPr="008861C1">
        <w:rPr>
          <w:iCs/>
        </w:rPr>
        <w:t>Moreover, given that the process is carried out in a hybrid apparatus, i.e. an adsorpti</w:t>
      </w:r>
      <w:r w:rsidR="008861C1">
        <w:rPr>
          <w:iCs/>
        </w:rPr>
        <w:t>ve</w:t>
      </w:r>
      <w:r w:rsidR="008861C1" w:rsidRPr="008861C1">
        <w:rPr>
          <w:iCs/>
        </w:rPr>
        <w:t xml:space="preserve"> reactor for cyclic CO</w:t>
      </w:r>
      <w:r w:rsidR="008861C1" w:rsidRPr="008861C1">
        <w:rPr>
          <w:iCs/>
          <w:vertAlign w:val="subscript"/>
        </w:rPr>
        <w:t>2</w:t>
      </w:r>
      <w:r w:rsidR="008861C1" w:rsidRPr="008861C1">
        <w:rPr>
          <w:iCs/>
        </w:rPr>
        <w:t xml:space="preserve"> sequestration and its methanation, </w:t>
      </w:r>
      <w:r w:rsidR="008861C1">
        <w:rPr>
          <w:iCs/>
        </w:rPr>
        <w:t>which</w:t>
      </w:r>
      <w:r w:rsidR="008861C1" w:rsidRPr="008861C1">
        <w:rPr>
          <w:iCs/>
        </w:rPr>
        <w:t xml:space="preserve"> bed </w:t>
      </w:r>
      <w:r w:rsidR="008861C1">
        <w:rPr>
          <w:iCs/>
        </w:rPr>
        <w:t>is made</w:t>
      </w:r>
      <w:r w:rsidR="008861C1" w:rsidRPr="008861C1">
        <w:rPr>
          <w:iCs/>
        </w:rPr>
        <w:t xml:space="preserve"> of a sorbent and a catalyst</w:t>
      </w:r>
      <w:r w:rsidR="00FE6392">
        <w:rPr>
          <w:iCs/>
        </w:rPr>
        <w:t>,</w:t>
      </w:r>
      <w:r w:rsidR="002176D3">
        <w:rPr>
          <w:iCs/>
        </w:rPr>
        <w:t xml:space="preserve"> </w:t>
      </w:r>
      <w:r w:rsidR="002176D3" w:rsidRPr="002176D3">
        <w:rPr>
          <w:iCs/>
        </w:rPr>
        <w:t>it was assumed that the sorbent and catalyst particles constitute a homogeneous physical mixture and the volume ratio of sorbent to catalyst particles is 2:1.</w:t>
      </w:r>
      <w:r w:rsidR="002176D3">
        <w:rPr>
          <w:iCs/>
        </w:rPr>
        <w:t xml:space="preserve"> </w:t>
      </w:r>
      <w:r w:rsidR="009A2FEC" w:rsidRPr="009A2FEC">
        <w:t xml:space="preserve">Other parameters were assumed or calculated analogously to the study </w:t>
      </w:r>
      <w:r w:rsidR="009A2FEC">
        <w:t xml:space="preserve">of </w:t>
      </w:r>
      <w:r w:rsidR="009A2FEC" w:rsidRPr="009A2FEC">
        <w:t>Gunia</w:t>
      </w:r>
      <w:r w:rsidR="009A2FEC">
        <w:t xml:space="preserve"> et al. (2023).</w:t>
      </w:r>
      <w:r w:rsidR="0024602C" w:rsidRPr="0024602C">
        <w:t xml:space="preserve"> </w:t>
      </w:r>
    </w:p>
    <w:p w14:paraId="6E78D4E5" w14:textId="77777777" w:rsidR="00FE6392" w:rsidRDefault="0024602C" w:rsidP="00506D4B">
      <w:pPr>
        <w:pStyle w:val="CETnumberingbullets"/>
        <w:numPr>
          <w:ilvl w:val="0"/>
          <w:numId w:val="0"/>
        </w:numPr>
        <w:jc w:val="both"/>
        <w:rPr>
          <w:iCs/>
        </w:rPr>
      </w:pPr>
      <w:r w:rsidRPr="0024602C">
        <w:t>Figure 3 shows the results of the simulations. In particular, Figures 3a and 3b illustrate, respectively, the distributions of CO</w:t>
      </w:r>
      <w:r w:rsidRPr="008B0A79">
        <w:rPr>
          <w:vertAlign w:val="subscript"/>
        </w:rPr>
        <w:t>2</w:t>
      </w:r>
      <w:r w:rsidRPr="0024602C">
        <w:t xml:space="preserve"> and N</w:t>
      </w:r>
      <w:r w:rsidRPr="008B0A79">
        <w:rPr>
          <w:vertAlign w:val="subscript"/>
        </w:rPr>
        <w:t>2</w:t>
      </w:r>
      <w:r w:rsidRPr="0024602C">
        <w:t xml:space="preserve"> concentrations in the solid phase along the </w:t>
      </w:r>
      <w:r w:rsidR="008B0A79">
        <w:t>bed</w:t>
      </w:r>
      <w:r w:rsidRPr="0024602C">
        <w:t xml:space="preserve">, namely </w:t>
      </w:r>
      <m:oMath>
        <m:sSub>
          <m:sSubPr>
            <m:ctrlPr>
              <w:rPr>
                <w:rFonts w:ascii="Cambria Math" w:hAnsi="Cambria Math" w:cs="Arial"/>
                <w:iCs/>
              </w:rPr>
            </m:ctrlPr>
          </m:sSubPr>
          <m:e>
            <m:r>
              <m:rPr>
                <m:nor/>
              </m:rPr>
              <w:rPr>
                <w:rFonts w:cs="Arial"/>
                <w:iCs/>
              </w:rPr>
              <m:t>q</m:t>
            </m:r>
          </m:e>
          <m:sub>
            <m:sSub>
              <m:sSubPr>
                <m:ctrlPr>
                  <w:rPr>
                    <w:rFonts w:ascii="Cambria Math" w:hAnsi="Cambria Math" w:cs="Arial"/>
                    <w:iCs/>
                  </w:rPr>
                </m:ctrlPr>
              </m:sSubPr>
              <m:e>
                <m:r>
                  <m:rPr>
                    <m:nor/>
                  </m:rPr>
                  <w:rPr>
                    <w:rFonts w:cs="Arial"/>
                    <w:iCs/>
                  </w:rPr>
                  <m:t>CO</m:t>
                </m:r>
              </m:e>
              <m:sub>
                <m:r>
                  <m:rPr>
                    <m:nor/>
                  </m:rPr>
                  <w:rPr>
                    <w:rFonts w:cs="Arial"/>
                    <w:iCs/>
                  </w:rPr>
                  <m:t>2</m:t>
                </m:r>
              </m:sub>
            </m:sSub>
          </m:sub>
        </m:sSub>
      </m:oMath>
      <w:r w:rsidR="008B0A79" w:rsidRPr="000E03A1">
        <w:t xml:space="preserve"> and </w:t>
      </w:r>
      <m:oMath>
        <m:sSub>
          <m:sSubPr>
            <m:ctrlPr>
              <w:rPr>
                <w:rFonts w:ascii="Cambria Math" w:hAnsi="Cambria Math" w:cs="Arial"/>
                <w:iCs/>
              </w:rPr>
            </m:ctrlPr>
          </m:sSubPr>
          <m:e>
            <m:r>
              <m:rPr>
                <m:nor/>
              </m:rPr>
              <w:rPr>
                <w:rFonts w:cs="Arial"/>
                <w:iCs/>
              </w:rPr>
              <m:t>q</m:t>
            </m:r>
          </m:e>
          <m:sub>
            <m:sSub>
              <m:sSubPr>
                <m:ctrlPr>
                  <w:rPr>
                    <w:rFonts w:ascii="Cambria Math" w:hAnsi="Cambria Math" w:cs="Arial"/>
                    <w:i/>
                    <w:iCs/>
                  </w:rPr>
                </m:ctrlPr>
              </m:sSubPr>
              <m:e>
                <m:r>
                  <m:rPr>
                    <m:nor/>
                  </m:rPr>
                  <w:rPr>
                    <w:rFonts w:cs="Arial"/>
                    <w:iCs/>
                  </w:rPr>
                  <m:t>N</m:t>
                </m:r>
              </m:e>
              <m:sub>
                <m:r>
                  <m:rPr>
                    <m:nor/>
                  </m:rPr>
                  <w:rPr>
                    <w:rFonts w:cs="Arial"/>
                    <w:iCs/>
                  </w:rPr>
                  <m:t>2</m:t>
                </m:r>
              </m:sub>
            </m:sSub>
          </m:sub>
        </m:sSub>
      </m:oMath>
      <w:r w:rsidRPr="0024602C">
        <w:t xml:space="preserve">, at </w:t>
      </w:r>
      <w:r w:rsidR="00FE6392">
        <w:t>selected</w:t>
      </w:r>
      <w:r w:rsidRPr="0024602C">
        <w:t xml:space="preserve"> time instants. </w:t>
      </w:r>
      <w:r w:rsidR="008861C1">
        <w:t>On the other hand Figure 3c shows the bed breakthrough curves; i</w:t>
      </w:r>
      <w:r w:rsidR="008861C1" w:rsidRPr="008861C1">
        <w:t>n this figure, the vertical line additionally indicates the time of breakthrough of the bed by CO</w:t>
      </w:r>
      <w:r w:rsidR="008861C1" w:rsidRPr="008861C1">
        <w:rPr>
          <w:vertAlign w:val="subscript"/>
        </w:rPr>
        <w:t>2</w:t>
      </w:r>
      <w:r w:rsidR="008861C1">
        <w:t xml:space="preserve">. </w:t>
      </w:r>
      <w:r w:rsidRPr="0024602C">
        <w:t>This time was defined as</w:t>
      </w:r>
      <w:r w:rsidR="008B0A79">
        <w:t xml:space="preserve"> the time instant at which </w:t>
      </w:r>
      <m:oMath>
        <m:sSub>
          <m:sSubPr>
            <m:ctrlPr>
              <w:rPr>
                <w:rFonts w:ascii="Cambria Math" w:hAnsi="Cambria Math" w:cs="Arial"/>
                <w:iCs/>
              </w:rPr>
            </m:ctrlPr>
          </m:sSubPr>
          <m:e>
            <m:r>
              <m:rPr>
                <m:nor/>
              </m:rPr>
              <w:rPr>
                <w:rFonts w:cs="Arial"/>
                <w:iCs/>
              </w:rPr>
              <m:t>y</m:t>
            </m:r>
          </m:e>
          <m:sub>
            <m:sSub>
              <m:sSubPr>
                <m:ctrlPr>
                  <w:rPr>
                    <w:rFonts w:ascii="Cambria Math" w:hAnsi="Cambria Math" w:cs="Arial"/>
                    <w:iCs/>
                  </w:rPr>
                </m:ctrlPr>
              </m:sSubPr>
              <m:e>
                <m:r>
                  <m:rPr>
                    <m:nor/>
                  </m:rPr>
                  <w:rPr>
                    <w:rFonts w:cs="Arial"/>
                    <w:iCs/>
                  </w:rPr>
                  <m:t>CO</m:t>
                </m:r>
              </m:e>
              <m:sub>
                <m:r>
                  <m:rPr>
                    <m:nor/>
                  </m:rPr>
                  <w:rPr>
                    <w:rFonts w:cs="Arial"/>
                    <w:iCs/>
                  </w:rPr>
                  <m:t>2</m:t>
                </m:r>
              </m:sub>
            </m:sSub>
            <m:r>
              <m:rPr>
                <m:nor/>
              </m:rPr>
              <w:rPr>
                <w:rFonts w:cs="Arial"/>
                <w:iCs/>
              </w:rPr>
              <m:t>,outlet</m:t>
            </m:r>
          </m:sub>
        </m:sSub>
        <m:r>
          <m:rPr>
            <m:nor/>
          </m:rPr>
          <w:rPr>
            <w:rFonts w:cs="Arial"/>
            <w:iCs/>
          </w:rPr>
          <m:t>/</m:t>
        </m:r>
        <m:sSub>
          <m:sSubPr>
            <m:ctrlPr>
              <w:rPr>
                <w:rFonts w:ascii="Cambria Math" w:hAnsi="Cambria Math" w:cs="Arial"/>
                <w:iCs/>
              </w:rPr>
            </m:ctrlPr>
          </m:sSubPr>
          <m:e>
            <m:r>
              <m:rPr>
                <m:nor/>
              </m:rPr>
              <w:rPr>
                <w:rFonts w:cs="Arial"/>
                <w:iCs/>
              </w:rPr>
              <m:t>y</m:t>
            </m:r>
          </m:e>
          <m:sub>
            <m:sSub>
              <m:sSubPr>
                <m:ctrlPr>
                  <w:rPr>
                    <w:rFonts w:ascii="Cambria Math" w:hAnsi="Cambria Math" w:cs="Arial"/>
                    <w:iCs/>
                  </w:rPr>
                </m:ctrlPr>
              </m:sSubPr>
              <m:e>
                <m:r>
                  <m:rPr>
                    <m:nor/>
                  </m:rPr>
                  <w:rPr>
                    <w:rFonts w:cs="Arial"/>
                    <w:iCs/>
                  </w:rPr>
                  <m:t>CO</m:t>
                </m:r>
              </m:e>
              <m:sub>
                <m:r>
                  <m:rPr>
                    <m:nor/>
                  </m:rPr>
                  <w:rPr>
                    <w:rFonts w:cs="Arial"/>
                    <w:iCs/>
                  </w:rPr>
                  <m:t>2</m:t>
                </m:r>
              </m:sub>
            </m:sSub>
            <m:r>
              <m:rPr>
                <m:nor/>
              </m:rPr>
              <w:rPr>
                <w:rFonts w:cs="Arial"/>
                <w:iCs/>
              </w:rPr>
              <m:t>,inlet</m:t>
            </m:r>
          </m:sub>
        </m:sSub>
        <m:r>
          <m:rPr>
            <m:nor/>
          </m:rPr>
          <w:rPr>
            <w:rFonts w:ascii="Cambria Math" w:cs="Arial"/>
            <w:iCs/>
          </w:rPr>
          <m:t> </m:t>
        </m:r>
        <m:r>
          <m:rPr>
            <m:nor/>
          </m:rPr>
          <w:rPr>
            <w:rFonts w:cs="Arial"/>
            <w:iCs/>
          </w:rPr>
          <m:t>=</m:t>
        </m:r>
        <m:r>
          <m:rPr>
            <m:nor/>
          </m:rPr>
          <w:rPr>
            <w:rFonts w:ascii="Cambria Math" w:cs="Arial"/>
            <w:iCs/>
          </w:rPr>
          <m:t> </m:t>
        </m:r>
        <m:r>
          <m:rPr>
            <m:nor/>
          </m:rPr>
          <w:rPr>
            <w:rFonts w:cs="Arial"/>
            <w:iCs/>
          </w:rPr>
          <m:t>0.01</m:t>
        </m:r>
      </m:oMath>
      <w:r w:rsidR="008B0A79">
        <w:rPr>
          <w:iCs/>
        </w:rPr>
        <w:t>.</w:t>
      </w:r>
      <w:r w:rsidR="009F07CC">
        <w:rPr>
          <w:iCs/>
        </w:rPr>
        <w:t xml:space="preserve"> </w:t>
      </w:r>
    </w:p>
    <w:p w14:paraId="629EC28E" w14:textId="325BBDE2" w:rsidR="00506D4B" w:rsidRDefault="002176D3" w:rsidP="00506D4B">
      <w:pPr>
        <w:pStyle w:val="CETnumberingbullets"/>
        <w:numPr>
          <w:ilvl w:val="0"/>
          <w:numId w:val="0"/>
        </w:numPr>
        <w:jc w:val="both"/>
      </w:pPr>
      <w:r w:rsidRPr="002176D3">
        <w:t>While the solid-phase CO</w:t>
      </w:r>
      <w:r w:rsidRPr="002176D3">
        <w:rPr>
          <w:vertAlign w:val="subscript"/>
        </w:rPr>
        <w:t>2</w:t>
      </w:r>
      <w:r w:rsidRPr="002176D3">
        <w:t xml:space="preserve"> concentration curves shown in Figure 3a are </w:t>
      </w:r>
      <w:r w:rsidR="00FE6392">
        <w:t xml:space="preserve">rather </w:t>
      </w:r>
      <w:r w:rsidRPr="002176D3">
        <w:t xml:space="preserve">classical in </w:t>
      </w:r>
      <w:r w:rsidR="00FE6392">
        <w:t>shape</w:t>
      </w:r>
      <w:r w:rsidRPr="002176D3">
        <w:t xml:space="preserve"> and illustrate the incremental saturation of the bed by the gas</w:t>
      </w:r>
      <w:r>
        <w:t xml:space="preserve"> component</w:t>
      </w:r>
      <w:r w:rsidR="00FE6392">
        <w:t xml:space="preserve"> being </w:t>
      </w:r>
      <w:r w:rsidR="00FE6392" w:rsidRPr="002176D3">
        <w:t>sequestered</w:t>
      </w:r>
      <w:r>
        <w:t xml:space="preserve">, </w:t>
      </w:r>
      <w:r w:rsidRPr="002176D3">
        <w:t>the shape of N</w:t>
      </w:r>
      <w:r w:rsidRPr="002176D3">
        <w:rPr>
          <w:vertAlign w:val="subscript"/>
        </w:rPr>
        <w:t>2</w:t>
      </w:r>
      <w:r w:rsidRPr="002176D3">
        <w:t xml:space="preserve"> </w:t>
      </w:r>
      <w:r>
        <w:t xml:space="preserve">solid-phase </w:t>
      </w:r>
      <w:r>
        <w:lastRenderedPageBreak/>
        <w:t xml:space="preserve">concentration </w:t>
      </w:r>
      <w:r w:rsidRPr="002176D3">
        <w:t xml:space="preserve">distributions along the bed </w:t>
      </w:r>
      <w:r>
        <w:t xml:space="preserve">shown in Figure 3b </w:t>
      </w:r>
      <w:r w:rsidRPr="002176D3">
        <w:t>is rather different</w:t>
      </w:r>
      <w:r>
        <w:t xml:space="preserve">. </w:t>
      </w:r>
      <w:r w:rsidRPr="002176D3">
        <w:t>This is due to the competitiveness of sorption and the higher affinity value</w:t>
      </w:r>
      <w:r w:rsidR="00FE6392">
        <w:t xml:space="preserve"> b</w:t>
      </w:r>
      <w:r w:rsidRPr="002176D3">
        <w:t xml:space="preserve"> for CO</w:t>
      </w:r>
      <w:r w:rsidRPr="002176D3">
        <w:rPr>
          <w:vertAlign w:val="subscript"/>
        </w:rPr>
        <w:t>2</w:t>
      </w:r>
      <w:r w:rsidRPr="002176D3">
        <w:t>.</w:t>
      </w:r>
      <w:r w:rsidR="00506D4B">
        <w:t xml:space="preserve"> Given</w:t>
      </w:r>
      <w:r w:rsidRPr="002176D3">
        <w:t xml:space="preserve"> the strongly adsorb</w:t>
      </w:r>
      <w:r w:rsidR="00506D4B">
        <w:t>able</w:t>
      </w:r>
      <w:r>
        <w:t xml:space="preserve"> </w:t>
      </w:r>
      <w:r w:rsidRPr="002176D3">
        <w:t>nature of carbon dioxide, it adsorbs initially mainly near the inlet to the apparatu</w:t>
      </w:r>
      <w:r w:rsidR="00FE6392">
        <w:t>s</w:t>
      </w:r>
      <w:r w:rsidRPr="002176D3">
        <w:t xml:space="preserve">, thus nitrogen flowing through the apparatus adsorbs in </w:t>
      </w:r>
      <w:r>
        <w:t xml:space="preserve">its </w:t>
      </w:r>
      <w:r w:rsidRPr="002176D3">
        <w:t>further sections</w:t>
      </w:r>
      <w:r>
        <w:t>. As the sorbent becomes saturated with CO</w:t>
      </w:r>
      <w:r w:rsidRPr="00506D4B">
        <w:rPr>
          <w:vertAlign w:val="subscript"/>
        </w:rPr>
        <w:t>2</w:t>
      </w:r>
      <w:r>
        <w:t xml:space="preserve"> over time</w:t>
      </w:r>
      <w:r w:rsidR="00FE6392">
        <w:t xml:space="preserve"> and along the entire bed</w:t>
      </w:r>
      <w:r>
        <w:t>, N</w:t>
      </w:r>
      <w:r w:rsidRPr="00506D4B">
        <w:rPr>
          <w:vertAlign w:val="subscript"/>
        </w:rPr>
        <w:t>2</w:t>
      </w:r>
      <w:r>
        <w:t xml:space="preserve"> is gradually displace</w:t>
      </w:r>
      <w:r w:rsidR="00FE6392">
        <w:t>d</w:t>
      </w:r>
      <w:r w:rsidR="00506D4B">
        <w:t xml:space="preserve">, yet not completely, </w:t>
      </w:r>
      <w:r>
        <w:t>by CO</w:t>
      </w:r>
      <w:r w:rsidRPr="00506D4B">
        <w:rPr>
          <w:vertAlign w:val="subscript"/>
        </w:rPr>
        <w:t>2</w:t>
      </w:r>
      <w:r>
        <w:t xml:space="preserve"> also in further sections of the bed.</w:t>
      </w:r>
      <w:r w:rsidR="00506D4B">
        <w:t xml:space="preserve"> As a result, its local concentration in the solid phase decreases over time from about 0.036 mol/kg to 0.02 mol/kg. </w:t>
      </w:r>
    </w:p>
    <w:p w14:paraId="58AAD840" w14:textId="77777777" w:rsidR="00506D4B" w:rsidRDefault="00506D4B" w:rsidP="00506D4B">
      <w:pPr>
        <w:pStyle w:val="CETnumberingbullets"/>
        <w:numPr>
          <w:ilvl w:val="0"/>
          <w:numId w:val="0"/>
        </w:numPr>
        <w:jc w:val="both"/>
        <w:rPr>
          <w:highlight w:val="yellow"/>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8969BD" w14:paraId="6ED5003E" w14:textId="77777777" w:rsidTr="00546296">
        <w:tc>
          <w:tcPr>
            <w:tcW w:w="4388" w:type="dxa"/>
          </w:tcPr>
          <w:p w14:paraId="380E2571" w14:textId="17044924" w:rsidR="008969BD" w:rsidRPr="008E363D" w:rsidRDefault="00A168A5" w:rsidP="000D5970">
            <w:pPr>
              <w:pStyle w:val="CETCaption"/>
              <w:spacing w:before="0" w:after="0" w:line="240" w:lineRule="auto"/>
              <w:rPr>
                <w:highlight w:val="yellow"/>
              </w:rPr>
            </w:pPr>
            <w:r>
              <w:rPr>
                <w:noProof/>
              </w:rPr>
              <w:drawing>
                <wp:inline distT="0" distB="0" distL="0" distR="0" wp14:anchorId="61E30D1F" wp14:editId="1A76B888">
                  <wp:extent cx="2520000" cy="2156400"/>
                  <wp:effectExtent l="0" t="0" r="0" b="0"/>
                  <wp:docPr id="18181902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2156400"/>
                          </a:xfrm>
                          <a:prstGeom prst="rect">
                            <a:avLst/>
                          </a:prstGeom>
                          <a:noFill/>
                          <a:ln>
                            <a:noFill/>
                          </a:ln>
                        </pic:spPr>
                      </pic:pic>
                    </a:graphicData>
                  </a:graphic>
                </wp:inline>
              </w:drawing>
            </w:r>
          </w:p>
        </w:tc>
        <w:tc>
          <w:tcPr>
            <w:tcW w:w="4389" w:type="dxa"/>
          </w:tcPr>
          <w:p w14:paraId="11BF315A" w14:textId="6429A5EF" w:rsidR="008969BD" w:rsidRPr="008E363D" w:rsidRDefault="00546296" w:rsidP="000D5970">
            <w:pPr>
              <w:pStyle w:val="CETCaption"/>
              <w:spacing w:before="0" w:after="0" w:line="240" w:lineRule="auto"/>
              <w:rPr>
                <w:highlight w:val="yellow"/>
              </w:rPr>
            </w:pPr>
            <w:r>
              <w:rPr>
                <w:noProof/>
              </w:rPr>
              <w:drawing>
                <wp:inline distT="0" distB="0" distL="0" distR="0" wp14:anchorId="6EA3414E" wp14:editId="2CCF9C90">
                  <wp:extent cx="2520000" cy="2156400"/>
                  <wp:effectExtent l="0" t="0" r="0" b="0"/>
                  <wp:docPr id="11490572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000" cy="2156400"/>
                          </a:xfrm>
                          <a:prstGeom prst="rect">
                            <a:avLst/>
                          </a:prstGeom>
                          <a:noFill/>
                          <a:ln>
                            <a:noFill/>
                          </a:ln>
                        </pic:spPr>
                      </pic:pic>
                    </a:graphicData>
                  </a:graphic>
                </wp:inline>
              </w:drawing>
            </w:r>
          </w:p>
        </w:tc>
      </w:tr>
      <w:tr w:rsidR="000E03A1" w14:paraId="02395774" w14:textId="77777777" w:rsidTr="00546296">
        <w:tc>
          <w:tcPr>
            <w:tcW w:w="8777" w:type="dxa"/>
            <w:gridSpan w:val="2"/>
          </w:tcPr>
          <w:p w14:paraId="582AEFAB" w14:textId="5108C5B2" w:rsidR="000E03A1" w:rsidRPr="008E363D" w:rsidRDefault="00773C0A" w:rsidP="000E03A1">
            <w:pPr>
              <w:pStyle w:val="CETCaption"/>
              <w:spacing w:before="0" w:after="0" w:line="240" w:lineRule="auto"/>
              <w:jc w:val="center"/>
              <w:rPr>
                <w:highlight w:val="yellow"/>
              </w:rPr>
            </w:pPr>
            <w:r w:rsidRPr="00773C0A">
              <w:rPr>
                <w:noProof/>
              </w:rPr>
              <w:drawing>
                <wp:inline distT="0" distB="0" distL="0" distR="0" wp14:anchorId="128D0916" wp14:editId="58952F1B">
                  <wp:extent cx="2520000" cy="2156400"/>
                  <wp:effectExtent l="0" t="0" r="0" b="0"/>
                  <wp:docPr id="2407621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2156400"/>
                          </a:xfrm>
                          <a:prstGeom prst="rect">
                            <a:avLst/>
                          </a:prstGeom>
                          <a:noFill/>
                          <a:ln>
                            <a:noFill/>
                          </a:ln>
                        </pic:spPr>
                      </pic:pic>
                    </a:graphicData>
                  </a:graphic>
                </wp:inline>
              </w:drawing>
            </w:r>
          </w:p>
        </w:tc>
      </w:tr>
    </w:tbl>
    <w:p w14:paraId="2B0F654A" w14:textId="4C496BD4" w:rsidR="00117C3F" w:rsidRPr="00BD077D" w:rsidRDefault="00117C3F" w:rsidP="00117C3F">
      <w:pPr>
        <w:pStyle w:val="CETCaption"/>
      </w:pPr>
      <w:r w:rsidRPr="00506D4B">
        <w:rPr>
          <w:rStyle w:val="CETCaptionCarattere"/>
          <w:i/>
        </w:rPr>
        <w:t xml:space="preserve">Figure 3: </w:t>
      </w:r>
      <w:r w:rsidR="00506D4B" w:rsidRPr="00506D4B">
        <w:rPr>
          <w:rStyle w:val="CETCaptionCarattere"/>
          <w:i/>
        </w:rPr>
        <w:t>Representative distributions of the solid-phase concentration of CO</w:t>
      </w:r>
      <w:r w:rsidR="00506D4B" w:rsidRPr="00506D4B">
        <w:rPr>
          <w:rStyle w:val="CETCaptionCarattere"/>
          <w:i/>
          <w:vertAlign w:val="subscript"/>
        </w:rPr>
        <w:t>2</w:t>
      </w:r>
      <w:r w:rsidR="00506D4B" w:rsidRPr="00506D4B">
        <w:rPr>
          <w:rStyle w:val="CETCaptionCarattere"/>
          <w:i/>
        </w:rPr>
        <w:t xml:space="preserve"> (a) and N</w:t>
      </w:r>
      <w:r w:rsidR="00506D4B" w:rsidRPr="00506D4B">
        <w:rPr>
          <w:rStyle w:val="CETCaptionCarattere"/>
          <w:i/>
          <w:vertAlign w:val="subscript"/>
        </w:rPr>
        <w:t>2</w:t>
      </w:r>
      <w:r w:rsidR="00506D4B" w:rsidRPr="00506D4B">
        <w:rPr>
          <w:rStyle w:val="CETCaptionCarattere"/>
          <w:i/>
        </w:rPr>
        <w:t xml:space="preserve"> (b)</w:t>
      </w:r>
      <w:r w:rsidR="00506D4B">
        <w:rPr>
          <w:rStyle w:val="CETCaptionCarattere"/>
          <w:i/>
        </w:rPr>
        <w:t xml:space="preserve"> along the bed</w:t>
      </w:r>
      <w:r w:rsidR="00C86C73">
        <w:rPr>
          <w:rStyle w:val="CETCaptionCarattere"/>
          <w:i/>
        </w:rPr>
        <w:t xml:space="preserve"> </w:t>
      </w:r>
      <w:r w:rsidR="00C86C73" w:rsidRPr="00C86C73">
        <w:rPr>
          <w:rStyle w:val="CETCaptionCarattere"/>
          <w:i/>
        </w:rPr>
        <w:t>at different time instants</w:t>
      </w:r>
      <w:r w:rsidR="00506D4B" w:rsidRPr="00506D4B">
        <w:rPr>
          <w:rStyle w:val="CETCaptionCarattere"/>
          <w:i/>
        </w:rPr>
        <w:t xml:space="preserve">, and </w:t>
      </w:r>
      <w:r w:rsidR="00506D4B">
        <w:rPr>
          <w:rStyle w:val="CETCaptionCarattere"/>
          <w:i/>
        </w:rPr>
        <w:t xml:space="preserve">the </w:t>
      </w:r>
      <w:r w:rsidR="00506D4B" w:rsidRPr="00506D4B">
        <w:rPr>
          <w:rStyle w:val="CETCaptionCarattere"/>
          <w:i/>
        </w:rPr>
        <w:t>bed breakthrough curve</w:t>
      </w:r>
      <w:r w:rsidR="00506D4B">
        <w:rPr>
          <w:rStyle w:val="CETCaptionCarattere"/>
          <w:i/>
        </w:rPr>
        <w:t>s</w:t>
      </w:r>
      <w:r w:rsidR="00C86C73">
        <w:rPr>
          <w:rStyle w:val="CETCaptionCarattere"/>
          <w:i/>
        </w:rPr>
        <w:t xml:space="preserve"> for N</w:t>
      </w:r>
      <w:r w:rsidR="00C86C73" w:rsidRPr="00C86C73">
        <w:rPr>
          <w:rStyle w:val="CETCaptionCarattere"/>
          <w:i/>
          <w:vertAlign w:val="subscript"/>
        </w:rPr>
        <w:t>2</w:t>
      </w:r>
      <w:r w:rsidR="00C86C73">
        <w:rPr>
          <w:rStyle w:val="CETCaptionCarattere"/>
          <w:i/>
        </w:rPr>
        <w:t xml:space="preserve"> and CO</w:t>
      </w:r>
      <w:r w:rsidR="00C86C73" w:rsidRPr="00C86C73">
        <w:rPr>
          <w:rStyle w:val="CETCaptionCarattere"/>
          <w:i/>
          <w:vertAlign w:val="subscript"/>
        </w:rPr>
        <w:t>2</w:t>
      </w:r>
      <w:r w:rsidR="00C86C73">
        <w:rPr>
          <w:rStyle w:val="CETCaptionCarattere"/>
          <w:i/>
        </w:rPr>
        <w:t xml:space="preserve"> </w:t>
      </w:r>
      <w:r w:rsidR="00653F82">
        <w:rPr>
          <w:rStyle w:val="CETCaptionCarattere"/>
          <w:i/>
        </w:rPr>
        <w:t>(c)</w:t>
      </w:r>
      <w:r w:rsidR="00506D4B" w:rsidRPr="00506D4B">
        <w:rPr>
          <w:rStyle w:val="CETCaptionCarattere"/>
          <w:i/>
        </w:rPr>
        <w:t>.</w:t>
      </w:r>
    </w:p>
    <w:p w14:paraId="6EC0E8D4" w14:textId="6499E26A" w:rsidR="009F07CC" w:rsidRPr="009F07CC" w:rsidRDefault="009F07CC" w:rsidP="009F07CC">
      <w:pPr>
        <w:pStyle w:val="CETnumberingbullets"/>
        <w:numPr>
          <w:ilvl w:val="0"/>
          <w:numId w:val="0"/>
        </w:numPr>
        <w:jc w:val="both"/>
      </w:pPr>
      <w:r w:rsidRPr="009F07CC">
        <w:t xml:space="preserve">Much stronger adsorption affinity of zeolite 5A towards </w:t>
      </w:r>
      <w:r w:rsidR="00FE6392">
        <w:t>carbon dioxide</w:t>
      </w:r>
      <w:r w:rsidRPr="009F07CC">
        <w:t xml:space="preserve"> than </w:t>
      </w:r>
      <w:r w:rsidR="00FE6392">
        <w:t>nitrogen</w:t>
      </w:r>
      <w:r w:rsidRPr="009F07CC">
        <w:t xml:space="preserve"> is also reflected in the breakthrough curves shown in Figure 3c.</w:t>
      </w:r>
      <w:r>
        <w:t xml:space="preserve"> </w:t>
      </w:r>
      <w:r w:rsidRPr="009F07CC">
        <w:t>Already at the initial stage of the process, the presence of N</w:t>
      </w:r>
      <w:r w:rsidRPr="00FE6392">
        <w:rPr>
          <w:vertAlign w:val="subscript"/>
        </w:rPr>
        <w:t>2</w:t>
      </w:r>
      <w:r w:rsidRPr="009F07CC">
        <w:t xml:space="preserve"> in the gas phase is observed at the column outlet.</w:t>
      </w:r>
      <w:r>
        <w:t xml:space="preserve"> </w:t>
      </w:r>
      <w:r w:rsidRPr="009F07CC">
        <w:t>The much more strongly adsorbable CO</w:t>
      </w:r>
      <w:r w:rsidRPr="009F07CC">
        <w:rPr>
          <w:vertAlign w:val="subscript"/>
        </w:rPr>
        <w:t>2</w:t>
      </w:r>
      <w:r w:rsidRPr="009F07CC">
        <w:t xml:space="preserve"> </w:t>
      </w:r>
      <w:r>
        <w:t xml:space="preserve">is detected at </w:t>
      </w:r>
      <w:r w:rsidRPr="009F07CC">
        <w:t>the bed</w:t>
      </w:r>
      <w:r>
        <w:t xml:space="preserve"> outlet in the quantity corresponding to the one used in the definition of the breakthrough time</w:t>
      </w:r>
      <w:r w:rsidRPr="009F07CC">
        <w:t xml:space="preserve"> only after about 45 minutes</w:t>
      </w:r>
      <w:r w:rsidR="00FD5FF5">
        <w:t xml:space="preserve">. </w:t>
      </w:r>
      <w:r w:rsidR="00C86C73">
        <w:t>The</w:t>
      </w:r>
      <w:r w:rsidR="00C86C73" w:rsidRPr="00C86C73">
        <w:t xml:space="preserve"> bed breakthrough indicates that the column is no longer effectively </w:t>
      </w:r>
      <w:r w:rsidR="00C86C73">
        <w:t>separating CO</w:t>
      </w:r>
      <w:r w:rsidR="00C86C73" w:rsidRPr="00C86C73">
        <w:rPr>
          <w:vertAlign w:val="subscript"/>
        </w:rPr>
        <w:t>2</w:t>
      </w:r>
      <w:r w:rsidR="00C86C73">
        <w:t xml:space="preserve"> from N</w:t>
      </w:r>
      <w:r w:rsidR="00C86C73" w:rsidRPr="00C86C73">
        <w:rPr>
          <w:vertAlign w:val="subscript"/>
        </w:rPr>
        <w:t>2</w:t>
      </w:r>
      <w:r w:rsidR="00C86C73">
        <w:t>, a</w:t>
      </w:r>
      <w:r w:rsidR="00C86C73" w:rsidRPr="00C86C73">
        <w:t xml:space="preserve">s a result, the regeneration of the bed must be </w:t>
      </w:r>
      <w:r w:rsidR="00C86C73">
        <w:t>initiated</w:t>
      </w:r>
      <w:r w:rsidR="00C86C73" w:rsidRPr="00C86C73">
        <w:t>.</w:t>
      </w:r>
    </w:p>
    <w:p w14:paraId="68D26B83" w14:textId="77777777" w:rsidR="00600535" w:rsidRPr="00B57B36" w:rsidRDefault="00600535" w:rsidP="00600535">
      <w:pPr>
        <w:pStyle w:val="CETHeading1"/>
        <w:rPr>
          <w:lang w:val="en-GB"/>
        </w:rPr>
      </w:pPr>
      <w:r w:rsidRPr="00B57B36">
        <w:rPr>
          <w:lang w:val="en-GB"/>
        </w:rPr>
        <w:t>Conclusions</w:t>
      </w:r>
    </w:p>
    <w:p w14:paraId="2BC8F031" w14:textId="77777777" w:rsidR="00C515C9" w:rsidRPr="00C515C9" w:rsidRDefault="009F07CC" w:rsidP="00C515C9">
      <w:pPr>
        <w:pStyle w:val="CETBodytext"/>
        <w:rPr>
          <w:lang w:val="en-GB"/>
        </w:rPr>
      </w:pPr>
      <w:r w:rsidRPr="00D77BCF">
        <w:rPr>
          <w:lang w:val="en-GB"/>
        </w:rPr>
        <w:t>The study analysed the possibility of using ANN to approximate multicomponent sorption isotherms</w:t>
      </w:r>
      <w:r w:rsidR="00C515C9">
        <w:rPr>
          <w:lang w:val="en-GB"/>
        </w:rPr>
        <w:t xml:space="preserve"> </w:t>
      </w:r>
      <w:r w:rsidR="00C515C9" w:rsidRPr="00C515C9">
        <w:rPr>
          <w:lang w:val="en-GB"/>
        </w:rPr>
        <w:t>as an alternative to their calculation based on the IAST method</w:t>
      </w:r>
      <w:r w:rsidRPr="00D77BCF">
        <w:rPr>
          <w:lang w:val="en-GB"/>
        </w:rPr>
        <w:t>.</w:t>
      </w:r>
      <w:r w:rsidR="00D77BCF" w:rsidRPr="00D77BCF">
        <w:rPr>
          <w:lang w:val="en-GB"/>
        </w:rPr>
        <w:t xml:space="preserve"> </w:t>
      </w:r>
      <w:r w:rsidR="00C515C9">
        <w:rPr>
          <w:lang w:val="en-GB"/>
        </w:rPr>
        <w:t xml:space="preserve">Shallow feedforward </w:t>
      </w:r>
      <w:r w:rsidR="00D77BCF" w:rsidRPr="00D77BCF">
        <w:rPr>
          <w:lang w:val="en-GB"/>
        </w:rPr>
        <w:t>ANN</w:t>
      </w:r>
      <w:r w:rsidR="00C515C9">
        <w:rPr>
          <w:lang w:val="en-GB"/>
        </w:rPr>
        <w:t>s</w:t>
      </w:r>
      <w:r w:rsidR="00D77BCF" w:rsidRPr="00D77BCF">
        <w:rPr>
          <w:lang w:val="en-GB"/>
        </w:rPr>
        <w:t xml:space="preserve"> with </w:t>
      </w:r>
      <w:proofErr w:type="spellStart"/>
      <w:r w:rsidR="00D77BCF" w:rsidRPr="00D77BCF">
        <w:rPr>
          <w:lang w:val="en-GB"/>
        </w:rPr>
        <w:t>tansig</w:t>
      </w:r>
      <w:proofErr w:type="spellEnd"/>
      <w:r w:rsidR="00D77BCF" w:rsidRPr="00D77BCF">
        <w:rPr>
          <w:lang w:val="en-GB"/>
        </w:rPr>
        <w:t xml:space="preserve"> activation function</w:t>
      </w:r>
      <w:r w:rsidR="00C515C9">
        <w:rPr>
          <w:lang w:val="en-GB"/>
        </w:rPr>
        <w:t xml:space="preserve"> and 15 neurons in the hidden layer</w:t>
      </w:r>
      <w:r w:rsidR="00D77BCF" w:rsidRPr="00D77BCF">
        <w:rPr>
          <w:lang w:val="en-GB"/>
        </w:rPr>
        <w:t xml:space="preserve"> proved to be very accurate in the approximation of multicomponent isotherms of a CO</w:t>
      </w:r>
      <w:r w:rsidR="00D77BCF" w:rsidRPr="00D77BCF">
        <w:rPr>
          <w:vertAlign w:val="subscript"/>
          <w:lang w:val="en-GB"/>
        </w:rPr>
        <w:t>2</w:t>
      </w:r>
      <w:r w:rsidR="00D77BCF" w:rsidRPr="00D77BCF">
        <w:rPr>
          <w:lang w:val="en-GB"/>
        </w:rPr>
        <w:t>-N</w:t>
      </w:r>
      <w:r w:rsidR="00D77BCF" w:rsidRPr="00D77BCF">
        <w:rPr>
          <w:vertAlign w:val="subscript"/>
          <w:lang w:val="en-GB"/>
        </w:rPr>
        <w:t>2</w:t>
      </w:r>
      <w:r w:rsidR="00D77BCF" w:rsidRPr="00D77BCF">
        <w:rPr>
          <w:lang w:val="en-GB"/>
        </w:rPr>
        <w:t xml:space="preserve"> mixture on 5A zeolite. </w:t>
      </w:r>
      <w:r w:rsidRPr="00D77BCF">
        <w:rPr>
          <w:lang w:val="en-GB"/>
        </w:rPr>
        <w:t xml:space="preserve">Interfacing of </w:t>
      </w:r>
      <w:r w:rsidR="00D77BCF" w:rsidRPr="00D77BCF">
        <w:rPr>
          <w:lang w:val="en-GB"/>
        </w:rPr>
        <w:t xml:space="preserve">ANN-based </w:t>
      </w:r>
      <w:r w:rsidRPr="00D77BCF">
        <w:rPr>
          <w:lang w:val="en-GB"/>
        </w:rPr>
        <w:t xml:space="preserve">surrogate models with the model </w:t>
      </w:r>
      <w:r w:rsidR="00D77BCF" w:rsidRPr="00D77BCF">
        <w:rPr>
          <w:lang w:val="en-GB"/>
        </w:rPr>
        <w:t xml:space="preserve">of adsorptive reactor </w:t>
      </w:r>
      <w:r w:rsidRPr="00D77BCF">
        <w:rPr>
          <w:lang w:val="en-GB"/>
        </w:rPr>
        <w:t xml:space="preserve">enabled simulation of </w:t>
      </w:r>
      <w:r w:rsidR="00D77BCF" w:rsidRPr="00D77BCF">
        <w:rPr>
          <w:lang w:val="en-GB"/>
        </w:rPr>
        <w:t>CO</w:t>
      </w:r>
      <w:r w:rsidR="00D77BCF" w:rsidRPr="00D77BCF">
        <w:rPr>
          <w:vertAlign w:val="subscript"/>
          <w:lang w:val="en-GB"/>
        </w:rPr>
        <w:t>2</w:t>
      </w:r>
      <w:r w:rsidR="00D77BCF" w:rsidRPr="00D77BCF">
        <w:rPr>
          <w:lang w:val="en-GB"/>
        </w:rPr>
        <w:t>-N</w:t>
      </w:r>
      <w:r w:rsidR="00D77BCF" w:rsidRPr="00D77BCF">
        <w:rPr>
          <w:vertAlign w:val="subscript"/>
          <w:lang w:val="en-GB"/>
        </w:rPr>
        <w:t>2</w:t>
      </w:r>
      <w:r w:rsidR="00D77BCF" w:rsidRPr="00D77BCF">
        <w:rPr>
          <w:lang w:val="en-GB"/>
        </w:rPr>
        <w:t xml:space="preserve"> mixture</w:t>
      </w:r>
      <w:r w:rsidRPr="00D77BCF">
        <w:rPr>
          <w:lang w:val="en-GB"/>
        </w:rPr>
        <w:t xml:space="preserve"> </w:t>
      </w:r>
      <w:r w:rsidR="00C515C9">
        <w:rPr>
          <w:lang w:val="en-GB"/>
        </w:rPr>
        <w:t>ad</w:t>
      </w:r>
      <w:r w:rsidRPr="00D77BCF">
        <w:rPr>
          <w:lang w:val="en-GB"/>
        </w:rPr>
        <w:t xml:space="preserve">sorption </w:t>
      </w:r>
      <w:r w:rsidR="00D77BCF" w:rsidRPr="00D77BCF">
        <w:rPr>
          <w:lang w:val="en-GB"/>
        </w:rPr>
        <w:t>on</w:t>
      </w:r>
      <w:r w:rsidRPr="00D77BCF">
        <w:rPr>
          <w:lang w:val="en-GB"/>
        </w:rPr>
        <w:t xml:space="preserve"> zeolite 5</w:t>
      </w:r>
      <w:r w:rsidR="00D77BCF" w:rsidRPr="00D77BCF">
        <w:rPr>
          <w:lang w:val="en-GB"/>
        </w:rPr>
        <w:t>A</w:t>
      </w:r>
      <w:r w:rsidRPr="00D77BCF">
        <w:rPr>
          <w:lang w:val="en-GB"/>
        </w:rPr>
        <w:t>.</w:t>
      </w:r>
      <w:r w:rsidR="00D77BCF" w:rsidRPr="00D77BCF">
        <w:rPr>
          <w:lang w:val="en-GB"/>
        </w:rPr>
        <w:t xml:space="preserve"> In particular, coupling a neural network</w:t>
      </w:r>
      <w:r w:rsidR="00C515C9">
        <w:rPr>
          <w:lang w:val="en-GB"/>
        </w:rPr>
        <w:t>s (separate ANNs were used to predict solid-phase concentrations of individual components)</w:t>
      </w:r>
      <w:r w:rsidR="00D77BCF" w:rsidRPr="00D77BCF">
        <w:rPr>
          <w:lang w:val="en-GB"/>
        </w:rPr>
        <w:t xml:space="preserve"> with a classical first-principles model of mass transport in a fixed bed enabled to study multicomponent sorption dynamics and evaluation of competitive sorption phenomena. </w:t>
      </w:r>
      <w:r w:rsidR="00C515C9" w:rsidRPr="00C515C9">
        <w:rPr>
          <w:lang w:val="en-GB"/>
        </w:rPr>
        <w:t xml:space="preserve">It </w:t>
      </w:r>
      <w:r w:rsidR="00C515C9">
        <w:rPr>
          <w:lang w:val="en-GB"/>
        </w:rPr>
        <w:t>was</w:t>
      </w:r>
      <w:r w:rsidR="00C515C9" w:rsidRPr="00C515C9">
        <w:rPr>
          <w:lang w:val="en-GB"/>
        </w:rPr>
        <w:t xml:space="preserve"> shown, among other things, that despite the much weaker adsorption of N</w:t>
      </w:r>
      <w:r w:rsidR="00C515C9" w:rsidRPr="00C515C9">
        <w:rPr>
          <w:vertAlign w:val="subscript"/>
          <w:lang w:val="en-GB"/>
        </w:rPr>
        <w:t>2</w:t>
      </w:r>
      <w:r w:rsidR="00C515C9" w:rsidRPr="00C515C9">
        <w:rPr>
          <w:lang w:val="en-GB"/>
        </w:rPr>
        <w:t xml:space="preserve"> than CO</w:t>
      </w:r>
      <w:r w:rsidR="00C515C9" w:rsidRPr="00C515C9">
        <w:rPr>
          <w:vertAlign w:val="subscript"/>
          <w:lang w:val="en-GB"/>
        </w:rPr>
        <w:t>2</w:t>
      </w:r>
      <w:r w:rsidR="00C515C9" w:rsidRPr="00C515C9">
        <w:rPr>
          <w:lang w:val="en-GB"/>
        </w:rPr>
        <w:t xml:space="preserve">, the former </w:t>
      </w:r>
      <w:r w:rsidR="00C515C9">
        <w:rPr>
          <w:lang w:val="en-GB"/>
        </w:rPr>
        <w:t>component</w:t>
      </w:r>
      <w:r w:rsidR="00C515C9" w:rsidRPr="00C515C9">
        <w:rPr>
          <w:lang w:val="en-GB"/>
        </w:rPr>
        <w:t xml:space="preserve"> is also captured by the sorbent </w:t>
      </w:r>
      <w:r w:rsidR="00C515C9">
        <w:rPr>
          <w:lang w:val="en-GB"/>
        </w:rPr>
        <w:t>particles</w:t>
      </w:r>
      <w:r w:rsidR="00C515C9" w:rsidRPr="00C515C9">
        <w:rPr>
          <w:lang w:val="en-GB"/>
        </w:rPr>
        <w:t>.</w:t>
      </w:r>
      <w:r w:rsidR="00C515C9">
        <w:rPr>
          <w:lang w:val="en-GB"/>
        </w:rPr>
        <w:t xml:space="preserve"> </w:t>
      </w:r>
    </w:p>
    <w:p w14:paraId="5B79CBFB" w14:textId="6030A5A5" w:rsidR="00C515C9" w:rsidRDefault="00C515C9" w:rsidP="00C515C9">
      <w:pPr>
        <w:pStyle w:val="CETBodytext"/>
        <w:rPr>
          <w:lang w:val="en-GB"/>
        </w:rPr>
      </w:pPr>
      <w:r w:rsidRPr="00C515C9">
        <w:rPr>
          <w:lang w:val="en-GB"/>
        </w:rPr>
        <w:lastRenderedPageBreak/>
        <w:t>The higher sorption affinity of zeolite 5A to</w:t>
      </w:r>
      <w:r>
        <w:rPr>
          <w:lang w:val="en-GB"/>
        </w:rPr>
        <w:t>wards</w:t>
      </w:r>
      <w:r w:rsidRPr="00C515C9">
        <w:rPr>
          <w:lang w:val="en-GB"/>
        </w:rPr>
        <w:t xml:space="preserve"> </w:t>
      </w:r>
      <w:r>
        <w:rPr>
          <w:lang w:val="en-GB"/>
        </w:rPr>
        <w:t>carbon dioxide</w:t>
      </w:r>
      <w:r w:rsidRPr="00C515C9">
        <w:rPr>
          <w:lang w:val="en-GB"/>
        </w:rPr>
        <w:t xml:space="preserve"> than to </w:t>
      </w:r>
      <w:r>
        <w:rPr>
          <w:lang w:val="en-GB"/>
        </w:rPr>
        <w:t>nitrogen</w:t>
      </w:r>
      <w:r w:rsidRPr="00C515C9">
        <w:rPr>
          <w:lang w:val="en-GB"/>
        </w:rPr>
        <w:t xml:space="preserve"> leads to the occurrence of a characteristic N</w:t>
      </w:r>
      <w:r w:rsidRPr="00C515C9">
        <w:rPr>
          <w:vertAlign w:val="subscript"/>
          <w:lang w:val="en-GB"/>
        </w:rPr>
        <w:t>2</w:t>
      </w:r>
      <w:r w:rsidRPr="00C515C9">
        <w:rPr>
          <w:lang w:val="en-GB"/>
        </w:rPr>
        <w:t xml:space="preserve"> adsorption phenomenon along the bed and its displacement (desorption) by CO</w:t>
      </w:r>
      <w:r w:rsidRPr="00C515C9">
        <w:rPr>
          <w:vertAlign w:val="subscript"/>
          <w:lang w:val="en-GB"/>
        </w:rPr>
        <w:t>2</w:t>
      </w:r>
      <w:r>
        <w:rPr>
          <w:lang w:val="en-GB"/>
        </w:rPr>
        <w:t>.</w:t>
      </w:r>
    </w:p>
    <w:p w14:paraId="6E44F4C9" w14:textId="7595C15B" w:rsidR="009F07CC" w:rsidRPr="00D77BCF" w:rsidRDefault="009F07CC" w:rsidP="00D77BCF">
      <w:pPr>
        <w:pStyle w:val="CETBodytext"/>
        <w:rPr>
          <w:lang w:val="en-GB"/>
        </w:rPr>
      </w:pPr>
      <w:r w:rsidRPr="00D77BCF">
        <w:rPr>
          <w:lang w:val="en-GB"/>
        </w:rPr>
        <w:t xml:space="preserve">The goal of further research is to develop effective hybrid models </w:t>
      </w:r>
      <w:r w:rsidR="00C515C9">
        <w:rPr>
          <w:lang w:val="en-GB"/>
        </w:rPr>
        <w:t xml:space="preserve">based on ANNs </w:t>
      </w:r>
      <w:r w:rsidRPr="00D77BCF">
        <w:rPr>
          <w:lang w:val="en-GB"/>
        </w:rPr>
        <w:t xml:space="preserve">for simulating </w:t>
      </w:r>
      <w:r w:rsidR="00D77BCF" w:rsidRPr="00D77BCF">
        <w:rPr>
          <w:lang w:val="en-GB"/>
        </w:rPr>
        <w:t>the influence of other components typically present in flue cases onto CO</w:t>
      </w:r>
      <w:r w:rsidR="00D77BCF" w:rsidRPr="00D77BCF">
        <w:rPr>
          <w:vertAlign w:val="subscript"/>
          <w:lang w:val="en-GB"/>
        </w:rPr>
        <w:t>2</w:t>
      </w:r>
      <w:r w:rsidR="00D77BCF" w:rsidRPr="00D77BCF">
        <w:rPr>
          <w:lang w:val="en-GB"/>
        </w:rPr>
        <w:t xml:space="preserve"> sequestration efficiency. Among othe</w:t>
      </w:r>
      <w:r w:rsidR="00C515C9">
        <w:rPr>
          <w:lang w:val="en-GB"/>
        </w:rPr>
        <w:t>rs</w:t>
      </w:r>
      <w:r w:rsidR="00D77BCF" w:rsidRPr="00D77BCF">
        <w:rPr>
          <w:lang w:val="en-GB"/>
        </w:rPr>
        <w:t>, the approach proposed here based on neural networks will be applied to</w:t>
      </w:r>
      <w:r w:rsidR="00C515C9">
        <w:rPr>
          <w:lang w:val="en-GB"/>
        </w:rPr>
        <w:t xml:space="preserve"> study</w:t>
      </w:r>
      <w:r w:rsidR="00D77BCF" w:rsidRPr="00D77BCF">
        <w:rPr>
          <w:lang w:val="en-GB"/>
        </w:rPr>
        <w:t xml:space="preserve"> </w:t>
      </w:r>
      <w:r w:rsidR="00C515C9">
        <w:rPr>
          <w:lang w:val="en-GB"/>
        </w:rPr>
        <w:t xml:space="preserve">the adsorption of </w:t>
      </w:r>
      <w:r w:rsidR="00D77BCF" w:rsidRPr="00D77BCF">
        <w:rPr>
          <w:lang w:val="en-GB"/>
        </w:rPr>
        <w:t>CO</w:t>
      </w:r>
      <w:r w:rsidR="00D77BCF" w:rsidRPr="00D77BCF">
        <w:rPr>
          <w:vertAlign w:val="subscript"/>
          <w:lang w:val="en-GB"/>
        </w:rPr>
        <w:t>2</w:t>
      </w:r>
      <w:r w:rsidR="00D77BCF" w:rsidRPr="00D77BCF">
        <w:rPr>
          <w:lang w:val="en-GB"/>
        </w:rPr>
        <w:t>-H</w:t>
      </w:r>
      <w:r w:rsidR="00D77BCF" w:rsidRPr="00D77BCF">
        <w:rPr>
          <w:vertAlign w:val="subscript"/>
          <w:lang w:val="en-GB"/>
        </w:rPr>
        <w:t>2</w:t>
      </w:r>
      <w:r w:rsidR="00D77BCF" w:rsidRPr="00D77BCF">
        <w:rPr>
          <w:lang w:val="en-GB"/>
        </w:rPr>
        <w:t>O mixture</w:t>
      </w:r>
      <w:r w:rsidR="00C515C9">
        <w:rPr>
          <w:lang w:val="en-GB"/>
        </w:rPr>
        <w:t xml:space="preserve"> in fixed bed</w:t>
      </w:r>
      <w:r w:rsidR="006619B8">
        <w:rPr>
          <w:lang w:val="en-GB"/>
        </w:rPr>
        <w:t>. This will involve the use of r</w:t>
      </w:r>
      <w:r w:rsidR="006619B8" w:rsidRPr="007E7677">
        <w:rPr>
          <w:lang w:val="en-GB"/>
        </w:rPr>
        <w:t>eal adsorbed solution</w:t>
      </w:r>
      <w:r w:rsidR="006619B8">
        <w:rPr>
          <w:lang w:val="en-GB"/>
        </w:rPr>
        <w:t xml:space="preserve"> theory</w:t>
      </w:r>
      <w:r w:rsidR="006619B8" w:rsidRPr="007E7677">
        <w:rPr>
          <w:lang w:val="en-GB"/>
        </w:rPr>
        <w:t xml:space="preserve"> (</w:t>
      </w:r>
      <w:r w:rsidR="006619B8">
        <w:rPr>
          <w:lang w:val="en-GB"/>
        </w:rPr>
        <w:t>R</w:t>
      </w:r>
      <w:r w:rsidR="006619B8" w:rsidRPr="007E7677">
        <w:rPr>
          <w:lang w:val="en-GB"/>
        </w:rPr>
        <w:t>AST</w:t>
      </w:r>
      <w:r w:rsidR="006619B8">
        <w:rPr>
          <w:lang w:val="en-GB"/>
        </w:rPr>
        <w:t>) to determine</w:t>
      </w:r>
      <w:r w:rsidR="006619B8" w:rsidRPr="007E7677">
        <w:rPr>
          <w:lang w:val="en-GB"/>
        </w:rPr>
        <w:t xml:space="preserve"> the isotherms of the </w:t>
      </w:r>
      <w:r w:rsidR="006619B8">
        <w:rPr>
          <w:lang w:val="en-GB"/>
        </w:rPr>
        <w:t xml:space="preserve">real </w:t>
      </w:r>
      <w:r w:rsidR="006619B8" w:rsidRPr="007E7677">
        <w:rPr>
          <w:lang w:val="en-GB"/>
        </w:rPr>
        <w:t>mixture components</w:t>
      </w:r>
      <w:r w:rsidR="006619B8">
        <w:rPr>
          <w:lang w:val="en-GB"/>
        </w:rPr>
        <w:t>.</w:t>
      </w:r>
      <w:r w:rsidR="00FD5FF5">
        <w:rPr>
          <w:lang w:val="en-GB"/>
        </w:rPr>
        <w:t xml:space="preserve"> </w:t>
      </w:r>
      <w:r w:rsidR="00FD5FF5" w:rsidRPr="00FD5FF5">
        <w:rPr>
          <w:lang w:val="en-GB"/>
        </w:rPr>
        <w:t>Furthermore, for systems with three or more components</w:t>
      </w:r>
      <w:r w:rsidR="00FD5FF5">
        <w:rPr>
          <w:lang w:val="en-GB"/>
        </w:rPr>
        <w:t xml:space="preserve"> – </w:t>
      </w:r>
      <w:r w:rsidR="00FD5FF5" w:rsidRPr="00FD5FF5">
        <w:rPr>
          <w:lang w:val="en-GB"/>
        </w:rPr>
        <w:t>which also will be investigated</w:t>
      </w:r>
      <w:r w:rsidR="00FD5FF5">
        <w:rPr>
          <w:lang w:val="en-GB"/>
        </w:rPr>
        <w:t xml:space="preserve"> –</w:t>
      </w:r>
      <w:r w:rsidR="00FD5FF5" w:rsidRPr="00FD5FF5">
        <w:rPr>
          <w:lang w:val="en-GB"/>
        </w:rPr>
        <w:t xml:space="preserve"> it is expected that networks with a more complex architecture than those developed in this work will need to be developed.</w:t>
      </w:r>
    </w:p>
    <w:p w14:paraId="6FDC8BCB" w14:textId="77777777" w:rsidR="00CE56F6" w:rsidRPr="000E1071" w:rsidRDefault="00CE56F6" w:rsidP="00600535">
      <w:pPr>
        <w:pStyle w:val="CETBodytext"/>
        <w:rPr>
          <w:highlight w:val="yellow"/>
          <w:lang w:val="en-GB"/>
        </w:rPr>
      </w:pPr>
    </w:p>
    <w:p w14:paraId="07A6D20F" w14:textId="0ECF229E" w:rsidR="00280FAF" w:rsidRPr="00632F50" w:rsidRDefault="00280FAF" w:rsidP="00280FAF">
      <w:pPr>
        <w:pStyle w:val="CETHeadingxx"/>
        <w:rPr>
          <w:lang w:val="en-GB"/>
        </w:rPr>
        <w:sectPr w:rsidR="00280FAF" w:rsidRPr="00632F50" w:rsidSect="00DC73EE">
          <w:type w:val="continuous"/>
          <w:pgSz w:w="11906" w:h="16838" w:code="9"/>
          <w:pgMar w:top="1701" w:right="1418" w:bottom="1701" w:left="1701" w:header="1701" w:footer="0" w:gutter="0"/>
          <w:cols w:space="708"/>
          <w:formProt w:val="0"/>
          <w:titlePg/>
          <w:docGrid w:linePitch="360"/>
        </w:sectPr>
      </w:pPr>
      <w:r w:rsidRPr="00632F50">
        <w:t>Nomenclature</w:t>
      </w:r>
    </w:p>
    <w:p w14:paraId="57590CE2" w14:textId="0C54F7D1" w:rsidR="00280FAF" w:rsidRPr="003F60BF" w:rsidRDefault="00632F50" w:rsidP="00280FAF">
      <w:pPr>
        <w:pStyle w:val="CETBodytext"/>
        <w:jc w:val="left"/>
        <w:rPr>
          <w:rFonts w:eastAsia="SimSun"/>
        </w:rPr>
      </w:pPr>
      <w:r w:rsidRPr="00632F50">
        <w:rPr>
          <w:rFonts w:eastAsia="SimSun"/>
        </w:rPr>
        <w:t>b</w:t>
      </w:r>
      <w:r w:rsidR="00280FAF" w:rsidRPr="00632F50">
        <w:rPr>
          <w:rFonts w:eastAsia="SimSun"/>
        </w:rPr>
        <w:t xml:space="preserve"> – </w:t>
      </w:r>
      <w:r w:rsidR="003F60BF" w:rsidRPr="003F60BF">
        <w:rPr>
          <w:rFonts w:eastAsia="SimSun"/>
        </w:rPr>
        <w:t>affinity parameter</w:t>
      </w:r>
      <w:r w:rsidR="00280FAF" w:rsidRPr="003F60BF">
        <w:rPr>
          <w:rFonts w:eastAsia="SimSun"/>
        </w:rPr>
        <w:t xml:space="preserve">, </w:t>
      </w:r>
      <w:r w:rsidR="003F60BF" w:rsidRPr="003F60BF">
        <w:rPr>
          <w:rFonts w:eastAsia="SimSun"/>
        </w:rPr>
        <w:t>1/bar</w:t>
      </w:r>
    </w:p>
    <w:p w14:paraId="0E502614" w14:textId="6A0C85C9" w:rsidR="00280FAF" w:rsidRPr="000E1071" w:rsidRDefault="00632F50" w:rsidP="00280FAF">
      <w:pPr>
        <w:pStyle w:val="CETBodytext"/>
        <w:jc w:val="left"/>
        <w:rPr>
          <w:rFonts w:eastAsia="SimSun"/>
          <w:highlight w:val="yellow"/>
        </w:rPr>
      </w:pPr>
      <w:r w:rsidRPr="003F60BF">
        <w:rPr>
          <w:rFonts w:eastAsia="SimSun"/>
        </w:rPr>
        <w:t>b</w:t>
      </w:r>
      <w:r w:rsidRPr="003F60BF">
        <w:rPr>
          <w:rFonts w:eastAsia="SimSun"/>
          <w:vertAlign w:val="subscript"/>
        </w:rPr>
        <w:t>0</w:t>
      </w:r>
      <w:r w:rsidR="00280FAF" w:rsidRPr="003F60BF">
        <w:rPr>
          <w:rFonts w:eastAsia="SimSun"/>
        </w:rPr>
        <w:t xml:space="preserve"> – </w:t>
      </w:r>
      <w:r w:rsidR="003F60BF" w:rsidRPr="003F60BF">
        <w:rPr>
          <w:rFonts w:eastAsia="SimSun"/>
        </w:rPr>
        <w:t>parameter in Eq. (3)</w:t>
      </w:r>
      <w:r w:rsidR="00280FAF" w:rsidRPr="003F60BF">
        <w:rPr>
          <w:rFonts w:eastAsia="SimSun"/>
        </w:rPr>
        <w:t xml:space="preserve">, </w:t>
      </w:r>
      <w:r w:rsidR="003F60BF" w:rsidRPr="003F60BF">
        <w:rPr>
          <w:rFonts w:eastAsia="SimSun"/>
        </w:rPr>
        <w:t>1/bar</w:t>
      </w:r>
    </w:p>
    <w:p w14:paraId="33D176ED" w14:textId="2C12D2C9" w:rsidR="00280FAF" w:rsidRPr="003F60BF" w:rsidRDefault="00632F50" w:rsidP="00280FAF">
      <w:pPr>
        <w:pStyle w:val="CETBodytext"/>
        <w:jc w:val="left"/>
        <w:rPr>
          <w:rFonts w:eastAsia="SimSun"/>
        </w:rPr>
      </w:pPr>
      <w:r w:rsidRPr="003F60BF">
        <w:rPr>
          <w:rFonts w:eastAsia="SimSun"/>
        </w:rPr>
        <w:t>C</w:t>
      </w:r>
      <w:r w:rsidRPr="003F60BF">
        <w:rPr>
          <w:rFonts w:eastAsia="SimSun"/>
          <w:vertAlign w:val="subscript"/>
        </w:rPr>
        <w:t>i</w:t>
      </w:r>
      <w:r w:rsidR="00280FAF" w:rsidRPr="003F60BF">
        <w:rPr>
          <w:rFonts w:eastAsia="SimSun"/>
        </w:rPr>
        <w:t xml:space="preserve"> – </w:t>
      </w:r>
      <w:r w:rsidR="003F60BF" w:rsidRPr="003F60BF">
        <w:rPr>
          <w:rFonts w:eastAsia="SimSun"/>
        </w:rPr>
        <w:t>concentration of component i</w:t>
      </w:r>
      <w:r w:rsidR="00280FAF" w:rsidRPr="003F60BF">
        <w:rPr>
          <w:rFonts w:eastAsia="SimSun"/>
        </w:rPr>
        <w:t>, m</w:t>
      </w:r>
      <w:r w:rsidR="003F60BF" w:rsidRPr="003F60BF">
        <w:rPr>
          <w:rFonts w:eastAsia="SimSun"/>
        </w:rPr>
        <w:t>ol/m</w:t>
      </w:r>
      <w:r w:rsidR="003F60BF" w:rsidRPr="003F60BF">
        <w:rPr>
          <w:rFonts w:eastAsia="SimSun"/>
          <w:vertAlign w:val="superscript"/>
        </w:rPr>
        <w:t>3</w:t>
      </w:r>
    </w:p>
    <w:p w14:paraId="5E8CC55E" w14:textId="317FBBF1" w:rsidR="00632F50" w:rsidRPr="003F60BF" w:rsidRDefault="00632F50" w:rsidP="00280FAF">
      <w:pPr>
        <w:pStyle w:val="CETBodytext"/>
        <w:jc w:val="left"/>
        <w:rPr>
          <w:rFonts w:eastAsia="SimSun"/>
        </w:rPr>
      </w:pPr>
      <w:r w:rsidRPr="003F60BF">
        <w:rPr>
          <w:rFonts w:eastAsia="SimSun"/>
        </w:rPr>
        <w:t>D</w:t>
      </w:r>
      <w:r w:rsidRPr="003F60BF">
        <w:rPr>
          <w:rFonts w:eastAsia="SimSun"/>
          <w:vertAlign w:val="subscript"/>
        </w:rPr>
        <w:t>ax</w:t>
      </w:r>
      <w:r w:rsidRPr="003F60BF">
        <w:rPr>
          <w:rFonts w:eastAsia="SimSun"/>
        </w:rPr>
        <w:t xml:space="preserve"> – </w:t>
      </w:r>
      <w:r w:rsidR="003F60BF" w:rsidRPr="003F60BF">
        <w:rPr>
          <w:rFonts w:eastAsia="SimSun"/>
        </w:rPr>
        <w:t>axial dispersion coefficient</w:t>
      </w:r>
      <w:r w:rsidRPr="003F60BF">
        <w:rPr>
          <w:rFonts w:eastAsia="SimSun"/>
        </w:rPr>
        <w:t>,</w:t>
      </w:r>
      <w:r w:rsidR="003F60BF">
        <w:rPr>
          <w:rFonts w:eastAsia="SimSun"/>
        </w:rPr>
        <w:t xml:space="preserve"> </w:t>
      </w:r>
      <w:r w:rsidR="003F60BF" w:rsidRPr="003F60BF">
        <w:rPr>
          <w:rFonts w:eastAsia="SimSun"/>
        </w:rPr>
        <w:t>m</w:t>
      </w:r>
      <w:r w:rsidR="003F60BF" w:rsidRPr="003F60BF">
        <w:rPr>
          <w:rFonts w:eastAsia="SimSun"/>
          <w:vertAlign w:val="superscript"/>
        </w:rPr>
        <w:t>2</w:t>
      </w:r>
      <w:r w:rsidR="003F60BF" w:rsidRPr="003F60BF">
        <w:rPr>
          <w:rFonts w:eastAsia="SimSun"/>
        </w:rPr>
        <w:t>/s</w:t>
      </w:r>
    </w:p>
    <w:p w14:paraId="05CC3BA4" w14:textId="410812A2" w:rsidR="00280FAF" w:rsidRPr="003F60BF" w:rsidRDefault="00632F50" w:rsidP="00280FAF">
      <w:pPr>
        <w:pStyle w:val="CETBodytext"/>
        <w:jc w:val="left"/>
        <w:rPr>
          <w:rFonts w:eastAsia="SimSun"/>
        </w:rPr>
      </w:pPr>
      <w:r w:rsidRPr="003F60BF">
        <w:rPr>
          <w:rFonts w:eastAsia="SimSun"/>
        </w:rPr>
        <w:t>D</w:t>
      </w:r>
      <w:r w:rsidRPr="003F60BF">
        <w:rPr>
          <w:rFonts w:eastAsia="SimSun"/>
          <w:vertAlign w:val="subscript"/>
        </w:rPr>
        <w:t>e</w:t>
      </w:r>
      <w:r w:rsidR="00280FAF" w:rsidRPr="003F60BF">
        <w:rPr>
          <w:rFonts w:eastAsia="SimSun"/>
        </w:rPr>
        <w:t xml:space="preserve"> – </w:t>
      </w:r>
      <w:r w:rsidR="003F60BF" w:rsidRPr="003F60BF">
        <w:rPr>
          <w:rFonts w:eastAsia="SimSun"/>
        </w:rPr>
        <w:t>effective diffusivity</w:t>
      </w:r>
      <w:r w:rsidR="00280FAF" w:rsidRPr="003F60BF">
        <w:rPr>
          <w:rFonts w:eastAsia="SimSun"/>
        </w:rPr>
        <w:t xml:space="preserve">, </w:t>
      </w:r>
      <w:r w:rsidR="003F60BF" w:rsidRPr="003F60BF">
        <w:rPr>
          <w:rFonts w:eastAsia="SimSun"/>
        </w:rPr>
        <w:t>m</w:t>
      </w:r>
      <w:r w:rsidR="003F60BF" w:rsidRPr="003F60BF">
        <w:rPr>
          <w:rFonts w:eastAsia="SimSun"/>
          <w:vertAlign w:val="superscript"/>
        </w:rPr>
        <w:t>2</w:t>
      </w:r>
      <w:r w:rsidR="003F60BF" w:rsidRPr="003F60BF">
        <w:rPr>
          <w:rFonts w:eastAsia="SimSun"/>
        </w:rPr>
        <w:t>/s</w:t>
      </w:r>
    </w:p>
    <w:p w14:paraId="0718B861" w14:textId="081E9B15" w:rsidR="00280FAF" w:rsidRPr="003F60BF" w:rsidRDefault="00632F50" w:rsidP="00280FAF">
      <w:pPr>
        <w:pStyle w:val="CETBodytext"/>
        <w:jc w:val="left"/>
        <w:rPr>
          <w:rFonts w:eastAsia="SimSun"/>
        </w:rPr>
      </w:pPr>
      <w:r w:rsidRPr="003F60BF">
        <w:rPr>
          <w:rFonts w:eastAsia="SimSun"/>
        </w:rPr>
        <w:t>D</w:t>
      </w:r>
      <w:r w:rsidRPr="003F60BF">
        <w:rPr>
          <w:rFonts w:eastAsia="SimSun"/>
          <w:vertAlign w:val="subscript"/>
        </w:rPr>
        <w:t>K</w:t>
      </w:r>
      <w:r w:rsidR="00280FAF" w:rsidRPr="003F60BF">
        <w:rPr>
          <w:rFonts w:eastAsia="SimSun"/>
        </w:rPr>
        <w:t xml:space="preserve"> – </w:t>
      </w:r>
      <w:r w:rsidR="003F60BF" w:rsidRPr="003F60BF">
        <w:rPr>
          <w:rFonts w:eastAsia="SimSun"/>
        </w:rPr>
        <w:t>Knudsen diffusivity</w:t>
      </w:r>
      <w:r w:rsidR="00280FAF" w:rsidRPr="003F60BF">
        <w:rPr>
          <w:rFonts w:eastAsia="SimSun"/>
        </w:rPr>
        <w:t xml:space="preserve">, </w:t>
      </w:r>
      <w:r w:rsidR="003F60BF" w:rsidRPr="003F60BF">
        <w:rPr>
          <w:rFonts w:eastAsia="SimSun"/>
        </w:rPr>
        <w:t>m</w:t>
      </w:r>
      <w:r w:rsidR="003F60BF" w:rsidRPr="003F60BF">
        <w:rPr>
          <w:rFonts w:eastAsia="SimSun"/>
          <w:vertAlign w:val="superscript"/>
        </w:rPr>
        <w:t>2</w:t>
      </w:r>
      <w:r w:rsidR="003F60BF" w:rsidRPr="003F60BF">
        <w:rPr>
          <w:rFonts w:eastAsia="SimSun"/>
        </w:rPr>
        <w:t>/s</w:t>
      </w:r>
    </w:p>
    <w:p w14:paraId="5A6624BF" w14:textId="4759CAFA" w:rsidR="00280FAF" w:rsidRPr="003F60BF" w:rsidRDefault="00632F50" w:rsidP="00280FAF">
      <w:pPr>
        <w:pStyle w:val="CETBodytext"/>
        <w:jc w:val="left"/>
        <w:rPr>
          <w:rFonts w:eastAsia="SimSun"/>
        </w:rPr>
      </w:pPr>
      <w:r w:rsidRPr="003F60BF">
        <w:rPr>
          <w:rFonts w:eastAsia="SimSun"/>
        </w:rPr>
        <w:t>D</w:t>
      </w:r>
      <w:r w:rsidRPr="003F60BF">
        <w:rPr>
          <w:rFonts w:eastAsia="SimSun"/>
          <w:vertAlign w:val="subscript"/>
        </w:rPr>
        <w:t>m</w:t>
      </w:r>
      <w:r w:rsidR="00280FAF" w:rsidRPr="003F60BF">
        <w:rPr>
          <w:rFonts w:eastAsia="SimSun"/>
        </w:rPr>
        <w:t xml:space="preserve"> – </w:t>
      </w:r>
      <w:r w:rsidR="003F60BF" w:rsidRPr="003F60BF">
        <w:rPr>
          <w:rFonts w:eastAsia="SimSun"/>
        </w:rPr>
        <w:t>molecular diffusivity</w:t>
      </w:r>
      <w:r w:rsidR="00280FAF" w:rsidRPr="003F60BF">
        <w:rPr>
          <w:rFonts w:eastAsia="SimSun"/>
        </w:rPr>
        <w:t xml:space="preserve">, </w:t>
      </w:r>
      <w:r w:rsidR="003F60BF" w:rsidRPr="003F60BF">
        <w:rPr>
          <w:rFonts w:eastAsia="SimSun"/>
        </w:rPr>
        <w:t>m</w:t>
      </w:r>
      <w:r w:rsidR="003F60BF" w:rsidRPr="003F60BF">
        <w:rPr>
          <w:rFonts w:eastAsia="SimSun"/>
          <w:vertAlign w:val="superscript"/>
        </w:rPr>
        <w:t>2</w:t>
      </w:r>
      <w:r w:rsidR="003F60BF" w:rsidRPr="003F60BF">
        <w:rPr>
          <w:rFonts w:eastAsia="SimSun"/>
        </w:rPr>
        <w:t>/s</w:t>
      </w:r>
    </w:p>
    <w:p w14:paraId="1B9CA67B" w14:textId="30B28EB2" w:rsidR="00280FAF" w:rsidRPr="003F60BF" w:rsidRDefault="00632F50" w:rsidP="00280FAF">
      <w:pPr>
        <w:pStyle w:val="CETBodytext"/>
        <w:jc w:val="left"/>
        <w:rPr>
          <w:rFonts w:eastAsia="SimSun"/>
        </w:rPr>
      </w:pPr>
      <w:r w:rsidRPr="003F60BF">
        <w:rPr>
          <w:rFonts w:eastAsia="SimSun"/>
        </w:rPr>
        <w:t>f</w:t>
      </w:r>
      <w:r w:rsidRPr="003F60BF">
        <w:rPr>
          <w:rFonts w:eastAsia="SimSun"/>
          <w:vertAlign w:val="subscript"/>
        </w:rPr>
        <w:t>ads</w:t>
      </w:r>
      <w:r w:rsidR="00280FAF" w:rsidRPr="003F60BF">
        <w:rPr>
          <w:rFonts w:eastAsia="SimSun"/>
        </w:rPr>
        <w:t xml:space="preserve"> – </w:t>
      </w:r>
      <w:r w:rsidR="003F60BF" w:rsidRPr="003F60BF">
        <w:rPr>
          <w:rFonts w:eastAsia="SimSun"/>
        </w:rPr>
        <w:t>adsorbent share in the bed</w:t>
      </w:r>
      <w:r w:rsidR="00280FAF" w:rsidRPr="003F60BF">
        <w:rPr>
          <w:rFonts w:eastAsia="SimSun"/>
        </w:rPr>
        <w:t xml:space="preserve">, </w:t>
      </w:r>
      <w:r w:rsidR="003F60BF" w:rsidRPr="003F60BF">
        <w:rPr>
          <w:rFonts w:eastAsia="SimSun"/>
        </w:rPr>
        <w:t>-</w:t>
      </w:r>
    </w:p>
    <w:p w14:paraId="6118F7E7" w14:textId="3400E7B3" w:rsidR="00632F50" w:rsidRPr="003F60BF" w:rsidRDefault="00632F50" w:rsidP="00280FAF">
      <w:pPr>
        <w:pStyle w:val="CETBodytext"/>
        <w:jc w:val="left"/>
        <w:rPr>
          <w:rFonts w:eastAsia="SimSun"/>
        </w:rPr>
      </w:pPr>
      <w:proofErr w:type="spellStart"/>
      <w:r w:rsidRPr="003F60BF">
        <w:rPr>
          <w:rFonts w:eastAsia="SimSun"/>
        </w:rPr>
        <w:t>f</w:t>
      </w:r>
      <w:r w:rsidRPr="003F60BF">
        <w:rPr>
          <w:rFonts w:eastAsia="SimSun"/>
          <w:vertAlign w:val="subscript"/>
        </w:rPr>
        <w:t>cat</w:t>
      </w:r>
      <w:proofErr w:type="spellEnd"/>
      <w:r w:rsidRPr="003F60BF">
        <w:rPr>
          <w:rFonts w:eastAsia="SimSun"/>
        </w:rPr>
        <w:t xml:space="preserve"> – </w:t>
      </w:r>
      <w:r w:rsidR="003F60BF" w:rsidRPr="003F60BF">
        <w:rPr>
          <w:rFonts w:eastAsia="SimSun"/>
        </w:rPr>
        <w:t>catalyst share in the bed</w:t>
      </w:r>
      <w:r w:rsidRPr="003F60BF">
        <w:rPr>
          <w:rFonts w:eastAsia="SimSun"/>
        </w:rPr>
        <w:t xml:space="preserve">, </w:t>
      </w:r>
      <w:r w:rsidR="003F60BF" w:rsidRPr="003F60BF">
        <w:rPr>
          <w:rFonts w:eastAsia="SimSun"/>
        </w:rPr>
        <w:t>-</w:t>
      </w:r>
    </w:p>
    <w:p w14:paraId="5195F3A0" w14:textId="7FA98809" w:rsidR="003A6CF8" w:rsidRPr="00F234C6" w:rsidRDefault="003A6CF8" w:rsidP="00280FAF">
      <w:pPr>
        <w:pStyle w:val="CETBodytext"/>
        <w:jc w:val="left"/>
        <w:rPr>
          <w:rFonts w:eastAsia="SimSun"/>
        </w:rPr>
      </w:pPr>
      <w:r w:rsidRPr="00F234C6">
        <w:rPr>
          <w:rFonts w:eastAsia="SimSun"/>
        </w:rPr>
        <w:t>-</w:t>
      </w:r>
      <w:r w:rsidRPr="00F234C6">
        <w:rPr>
          <w:rFonts w:eastAsia="SimSun"/>
          <w:lang w:val="it-IT"/>
        </w:rPr>
        <w:sym w:font="Symbol" w:char="F044"/>
      </w:r>
      <w:proofErr w:type="spellStart"/>
      <w:r w:rsidRPr="00F234C6">
        <w:rPr>
          <w:rFonts w:eastAsia="SimSun"/>
        </w:rPr>
        <w:t>H</w:t>
      </w:r>
      <w:r w:rsidRPr="00F234C6">
        <w:rPr>
          <w:rFonts w:eastAsia="SimSun"/>
          <w:vertAlign w:val="subscript"/>
        </w:rPr>
        <w:t>ads</w:t>
      </w:r>
      <w:proofErr w:type="spellEnd"/>
      <w:r w:rsidRPr="00F234C6">
        <w:rPr>
          <w:rFonts w:eastAsia="SimSun"/>
        </w:rPr>
        <w:t xml:space="preserve"> – </w:t>
      </w:r>
      <w:r w:rsidR="00F234C6" w:rsidRPr="00F234C6">
        <w:rPr>
          <w:rFonts w:eastAsia="SimSun"/>
        </w:rPr>
        <w:t>isosteric enthalpy of adsorption</w:t>
      </w:r>
      <w:r w:rsidRPr="00F234C6">
        <w:rPr>
          <w:rFonts w:eastAsia="SimSun"/>
        </w:rPr>
        <w:t xml:space="preserve">, </w:t>
      </w:r>
      <w:r w:rsidR="00F234C6" w:rsidRPr="00F234C6">
        <w:rPr>
          <w:rFonts w:eastAsia="SimSun"/>
        </w:rPr>
        <w:t>kJ/mol</w:t>
      </w:r>
    </w:p>
    <w:p w14:paraId="42FAA691" w14:textId="54089636" w:rsidR="00280FAF" w:rsidRPr="00F234C6" w:rsidRDefault="00632F50" w:rsidP="00280FAF">
      <w:pPr>
        <w:pStyle w:val="CETBodytext"/>
        <w:jc w:val="left"/>
        <w:rPr>
          <w:rFonts w:eastAsia="SimSun"/>
        </w:rPr>
      </w:pPr>
      <w:r w:rsidRPr="00F234C6">
        <w:rPr>
          <w:rFonts w:eastAsia="SimSun"/>
        </w:rPr>
        <w:t>k</w:t>
      </w:r>
      <w:r w:rsidR="00280FAF" w:rsidRPr="00F234C6">
        <w:rPr>
          <w:rFonts w:eastAsia="SimSun"/>
        </w:rPr>
        <w:t xml:space="preserve"> – </w:t>
      </w:r>
      <w:r w:rsidR="00F234C6" w:rsidRPr="00F234C6">
        <w:rPr>
          <w:rFonts w:eastAsia="SimSun"/>
        </w:rPr>
        <w:t>LDF mass transfer coefficient</w:t>
      </w:r>
      <w:r w:rsidR="00280FAF" w:rsidRPr="00F234C6">
        <w:rPr>
          <w:rFonts w:eastAsia="SimSun"/>
        </w:rPr>
        <w:t xml:space="preserve">, </w:t>
      </w:r>
      <w:r w:rsidR="00F234C6" w:rsidRPr="00F234C6">
        <w:rPr>
          <w:rFonts w:eastAsia="SimSun"/>
        </w:rPr>
        <w:t>1/s</w:t>
      </w:r>
    </w:p>
    <w:p w14:paraId="30384275" w14:textId="23805E76" w:rsidR="004E45BC" w:rsidRDefault="004E45BC" w:rsidP="00280FAF">
      <w:pPr>
        <w:pStyle w:val="CETBodytext"/>
        <w:jc w:val="left"/>
        <w:rPr>
          <w:rFonts w:eastAsia="SimSun"/>
        </w:rPr>
      </w:pPr>
      <w:r>
        <w:rPr>
          <w:rFonts w:eastAsia="SimSun"/>
        </w:rPr>
        <w:t>L – length of the fixed bed, m</w:t>
      </w:r>
    </w:p>
    <w:p w14:paraId="61F87C9A" w14:textId="6CF93A23" w:rsidR="003A6CF8" w:rsidRPr="00F234C6" w:rsidRDefault="003A6CF8" w:rsidP="00280FAF">
      <w:pPr>
        <w:pStyle w:val="CETBodytext"/>
        <w:jc w:val="left"/>
        <w:rPr>
          <w:rFonts w:eastAsia="SimSun"/>
        </w:rPr>
      </w:pPr>
      <w:r w:rsidRPr="00F234C6">
        <w:rPr>
          <w:rFonts w:eastAsia="SimSun"/>
        </w:rPr>
        <w:t xml:space="preserve">n </w:t>
      </w:r>
      <w:r w:rsidR="00F234C6" w:rsidRPr="00F234C6">
        <w:rPr>
          <w:rFonts w:eastAsia="SimSun"/>
        </w:rPr>
        <w:t>–</w:t>
      </w:r>
      <w:r w:rsidRPr="00F234C6">
        <w:rPr>
          <w:rFonts w:eastAsia="SimSun"/>
        </w:rPr>
        <w:t xml:space="preserve"> </w:t>
      </w:r>
      <w:r w:rsidR="00F234C6" w:rsidRPr="00F234C6">
        <w:rPr>
          <w:rFonts w:eastAsia="SimSun"/>
        </w:rPr>
        <w:t xml:space="preserve">Toth </w:t>
      </w:r>
      <w:proofErr w:type="spellStart"/>
      <w:r w:rsidR="00F234C6" w:rsidRPr="00F234C6">
        <w:rPr>
          <w:rFonts w:eastAsia="SimSun"/>
        </w:rPr>
        <w:t>heterogenity</w:t>
      </w:r>
      <w:proofErr w:type="spellEnd"/>
      <w:r w:rsidR="00F234C6" w:rsidRPr="00F234C6">
        <w:rPr>
          <w:rFonts w:eastAsia="SimSun"/>
        </w:rPr>
        <w:t xml:space="preserve"> parameter</w:t>
      </w:r>
      <w:r w:rsidRPr="00F234C6">
        <w:rPr>
          <w:rFonts w:eastAsia="SimSun"/>
        </w:rPr>
        <w:t xml:space="preserve">, </w:t>
      </w:r>
      <w:r w:rsidR="00F234C6" w:rsidRPr="00F234C6">
        <w:rPr>
          <w:rFonts w:eastAsia="SimSun"/>
        </w:rPr>
        <w:t>-</w:t>
      </w:r>
    </w:p>
    <w:p w14:paraId="6184CF5C" w14:textId="327272E9" w:rsidR="003A6CF8" w:rsidRPr="00F234C6" w:rsidRDefault="003A6CF8" w:rsidP="003A6CF8">
      <w:pPr>
        <w:pStyle w:val="CETBodytext"/>
        <w:jc w:val="left"/>
        <w:rPr>
          <w:rFonts w:eastAsia="SimSun"/>
        </w:rPr>
      </w:pPr>
      <w:r w:rsidRPr="00F234C6">
        <w:rPr>
          <w:rFonts w:eastAsia="SimSun"/>
        </w:rPr>
        <w:t xml:space="preserve">p – </w:t>
      </w:r>
      <w:r w:rsidR="00F234C6" w:rsidRPr="00F234C6">
        <w:rPr>
          <w:rFonts w:eastAsia="SimSun"/>
        </w:rPr>
        <w:t>total pressure</w:t>
      </w:r>
      <w:r w:rsidRPr="00F234C6">
        <w:rPr>
          <w:rFonts w:eastAsia="SimSun"/>
        </w:rPr>
        <w:t xml:space="preserve">, </w:t>
      </w:r>
      <w:r w:rsidR="00F234C6" w:rsidRPr="00F234C6">
        <w:rPr>
          <w:rFonts w:eastAsia="SimSun"/>
        </w:rPr>
        <w:t>bar</w:t>
      </w:r>
    </w:p>
    <w:p w14:paraId="29FED205" w14:textId="7B5BE76B" w:rsidR="003A6CF8" w:rsidRPr="00BB6F97" w:rsidRDefault="003A6CF8" w:rsidP="003A6CF8">
      <w:pPr>
        <w:pStyle w:val="CETBodytext"/>
        <w:jc w:val="left"/>
        <w:rPr>
          <w:rFonts w:eastAsia="SimSun"/>
          <w:lang w:val="it-IT"/>
        </w:rPr>
      </w:pPr>
      <w:r w:rsidRPr="00BB6F97">
        <w:rPr>
          <w:rFonts w:eastAsia="SimSun"/>
          <w:lang w:val="it-IT"/>
        </w:rPr>
        <w:t>p</w:t>
      </w:r>
      <w:r w:rsidRPr="00BB6F97">
        <w:rPr>
          <w:rFonts w:eastAsia="SimSun"/>
          <w:vertAlign w:val="subscript"/>
          <w:lang w:val="it-IT"/>
        </w:rPr>
        <w:t>i</w:t>
      </w:r>
      <w:r w:rsidRPr="00BB6F97">
        <w:rPr>
          <w:rFonts w:eastAsia="SimSun"/>
          <w:lang w:val="it-IT"/>
        </w:rPr>
        <w:t xml:space="preserve"> – </w:t>
      </w:r>
      <w:r w:rsidR="00F234C6" w:rsidRPr="00BB6F97">
        <w:rPr>
          <w:rFonts w:eastAsia="SimSun"/>
          <w:lang w:val="it-IT"/>
        </w:rPr>
        <w:t>partial pressure of component i</w:t>
      </w:r>
      <w:r w:rsidRPr="00BB6F97">
        <w:rPr>
          <w:rFonts w:eastAsia="SimSun"/>
          <w:lang w:val="it-IT"/>
        </w:rPr>
        <w:t xml:space="preserve">, </w:t>
      </w:r>
      <w:r w:rsidR="00F234C6" w:rsidRPr="00BB6F97">
        <w:rPr>
          <w:rFonts w:eastAsia="SimSun"/>
          <w:lang w:val="it-IT"/>
        </w:rPr>
        <w:t>bar</w:t>
      </w:r>
    </w:p>
    <w:p w14:paraId="2FCBDF9C" w14:textId="15454AD2" w:rsidR="003A6CF8" w:rsidRPr="00F234C6" w:rsidRDefault="00000000" w:rsidP="003A6CF8">
      <w:pPr>
        <w:pStyle w:val="CETBodytext"/>
        <w:jc w:val="left"/>
        <w:rPr>
          <w:rFonts w:eastAsia="SimSun"/>
          <w:lang w:val="it-IT"/>
        </w:rPr>
      </w:pPr>
      <m:oMath>
        <m:sSubSup>
          <m:sSubSupPr>
            <m:ctrlPr>
              <w:rPr>
                <w:rFonts w:ascii="Cambria Math" w:hAnsi="Cambria Math" w:cs="Arial"/>
                <w:iCs/>
              </w:rPr>
            </m:ctrlPr>
          </m:sSubSupPr>
          <m:e>
            <m:r>
              <m:rPr>
                <m:nor/>
              </m:rPr>
              <w:rPr>
                <w:rFonts w:cs="Arial"/>
                <w:iCs/>
                <w:lang w:val="it-IT"/>
              </w:rPr>
              <m:t>p</m:t>
            </m:r>
          </m:e>
          <m:sub>
            <m:r>
              <m:rPr>
                <m:nor/>
              </m:rPr>
              <w:rPr>
                <w:rFonts w:cs="Arial"/>
                <w:iCs/>
                <w:lang w:val="it-IT"/>
              </w:rPr>
              <m:t>i</m:t>
            </m:r>
          </m:sub>
          <m:sup>
            <m:r>
              <m:rPr>
                <m:nor/>
              </m:rPr>
              <w:rPr>
                <w:rFonts w:cs="Arial"/>
                <w:iCs/>
                <w:lang w:val="it-IT"/>
              </w:rPr>
              <m:t>o</m:t>
            </m:r>
          </m:sup>
        </m:sSubSup>
      </m:oMath>
      <w:r w:rsidR="003A6CF8" w:rsidRPr="00F234C6">
        <w:rPr>
          <w:rFonts w:eastAsia="SimSun"/>
          <w:lang w:val="it-IT"/>
        </w:rPr>
        <w:t xml:space="preserve"> – </w:t>
      </w:r>
      <w:r w:rsidR="00AD3291">
        <w:rPr>
          <w:rFonts w:eastAsia="SimSun"/>
          <w:lang w:val="it-IT"/>
        </w:rPr>
        <w:t xml:space="preserve">pure component i </w:t>
      </w:r>
      <w:r w:rsidR="00AD3291" w:rsidRPr="00AD3291">
        <w:rPr>
          <w:rFonts w:eastAsia="SimSun"/>
          <w:lang w:val="it-IT"/>
        </w:rPr>
        <w:t>vapor pressure</w:t>
      </w:r>
      <w:r w:rsidR="003A6CF8" w:rsidRPr="00F234C6">
        <w:rPr>
          <w:rFonts w:eastAsia="SimSun"/>
          <w:lang w:val="it-IT"/>
        </w:rPr>
        <w:t xml:space="preserve">, </w:t>
      </w:r>
      <w:r w:rsidR="00F234C6" w:rsidRPr="00F234C6">
        <w:rPr>
          <w:rFonts w:eastAsia="SimSun"/>
          <w:lang w:val="it-IT"/>
        </w:rPr>
        <w:t>bar</w:t>
      </w:r>
    </w:p>
    <w:p w14:paraId="24D4E211" w14:textId="43B2DE07" w:rsidR="00280FAF" w:rsidRPr="00AD3291" w:rsidRDefault="003A6CF8" w:rsidP="00280FAF">
      <w:pPr>
        <w:pStyle w:val="CETBodytext"/>
        <w:jc w:val="left"/>
        <w:rPr>
          <w:rFonts w:eastAsia="SimSun"/>
        </w:rPr>
      </w:pPr>
      <w:r w:rsidRPr="00AD3291">
        <w:rPr>
          <w:rFonts w:eastAsia="SimSun"/>
        </w:rPr>
        <w:t>q</w:t>
      </w:r>
      <w:r w:rsidRPr="00AD3291">
        <w:rPr>
          <w:rFonts w:eastAsia="SimSun"/>
          <w:vertAlign w:val="subscript"/>
        </w:rPr>
        <w:t>i</w:t>
      </w:r>
      <w:r w:rsidRPr="00AD3291">
        <w:rPr>
          <w:rFonts w:eastAsia="SimSun"/>
        </w:rPr>
        <w:t xml:space="preserve"> – </w:t>
      </w:r>
      <w:r w:rsidR="00AD3291" w:rsidRPr="00AD3291">
        <w:rPr>
          <w:rFonts w:eastAsia="SimSun"/>
        </w:rPr>
        <w:t>solid-phase concentration of comp</w:t>
      </w:r>
      <w:r w:rsidR="00BB6F97">
        <w:rPr>
          <w:rFonts w:eastAsia="SimSun"/>
        </w:rPr>
        <w:t>onent</w:t>
      </w:r>
      <w:r w:rsidR="00AD3291" w:rsidRPr="00AD3291">
        <w:rPr>
          <w:rFonts w:eastAsia="SimSun"/>
        </w:rPr>
        <w:t xml:space="preserve"> i</w:t>
      </w:r>
      <w:r w:rsidRPr="00AD3291">
        <w:rPr>
          <w:rFonts w:eastAsia="SimSun"/>
        </w:rPr>
        <w:t xml:space="preserve">, </w:t>
      </w:r>
      <w:r w:rsidR="00AD3291" w:rsidRPr="00AD3291">
        <w:rPr>
          <w:rFonts w:eastAsia="SimSun"/>
        </w:rPr>
        <w:t>mol/kg</w:t>
      </w:r>
    </w:p>
    <w:p w14:paraId="13B02DCD" w14:textId="742CA19C" w:rsidR="00AD3291" w:rsidRDefault="00000000" w:rsidP="003A6CF8">
      <w:pPr>
        <w:pStyle w:val="CETBodytext"/>
        <w:jc w:val="left"/>
        <w:rPr>
          <w:rFonts w:eastAsia="SimSun"/>
        </w:rPr>
      </w:pPr>
      <m:oMath>
        <m:sSubSup>
          <m:sSubSupPr>
            <m:ctrlPr>
              <w:rPr>
                <w:rFonts w:ascii="Cambria Math" w:hAnsi="Cambria Math" w:cs="Arial"/>
                <w:iCs/>
              </w:rPr>
            </m:ctrlPr>
          </m:sSubSupPr>
          <m:e>
            <m:r>
              <m:rPr>
                <m:nor/>
              </m:rPr>
              <w:rPr>
                <w:rFonts w:cs="Arial"/>
                <w:iCs/>
              </w:rPr>
              <m:t>q</m:t>
            </m:r>
          </m:e>
          <m:sub>
            <m:r>
              <m:rPr>
                <m:nor/>
              </m:rPr>
              <w:rPr>
                <w:rFonts w:cs="Arial"/>
                <w:iCs/>
              </w:rPr>
              <m:t>i</m:t>
            </m:r>
          </m:sub>
          <m:sup>
            <m:r>
              <m:rPr>
                <m:nor/>
              </m:rPr>
              <w:rPr>
                <w:rFonts w:cs="Arial"/>
                <w:iCs/>
              </w:rPr>
              <m:t>o</m:t>
            </m:r>
          </m:sup>
        </m:sSubSup>
      </m:oMath>
      <w:r w:rsidR="00AD3291" w:rsidRPr="00AD3291">
        <w:rPr>
          <w:rFonts w:eastAsia="SimSun"/>
        </w:rPr>
        <w:t xml:space="preserve"> – solid-phase concent</w:t>
      </w:r>
      <w:r w:rsidR="00BB6F97">
        <w:rPr>
          <w:rFonts w:eastAsia="SimSun"/>
        </w:rPr>
        <w:t>ration</w:t>
      </w:r>
      <w:r w:rsidR="00AD3291" w:rsidRPr="00AD3291">
        <w:rPr>
          <w:rFonts w:eastAsia="SimSun"/>
        </w:rPr>
        <w:t xml:space="preserve"> of pure comp</w:t>
      </w:r>
      <w:r w:rsidR="00BB6F97">
        <w:rPr>
          <w:rFonts w:eastAsia="SimSun"/>
        </w:rPr>
        <w:t>onent</w:t>
      </w:r>
      <w:r w:rsidR="008B0A79">
        <w:rPr>
          <w:rFonts w:eastAsia="SimSun"/>
        </w:rPr>
        <w:t> </w:t>
      </w:r>
      <w:r w:rsidR="00AD3291" w:rsidRPr="00AD3291">
        <w:rPr>
          <w:rFonts w:eastAsia="SimSun"/>
        </w:rPr>
        <w:t>i, mol/kg</w:t>
      </w:r>
    </w:p>
    <w:p w14:paraId="16922872" w14:textId="38C0A603" w:rsidR="004D0238" w:rsidRDefault="00000000" w:rsidP="004D0238">
      <w:pPr>
        <w:pStyle w:val="CETBodytext"/>
        <w:jc w:val="left"/>
        <w:rPr>
          <w:rFonts w:eastAsia="SimSun"/>
        </w:rPr>
      </w:pPr>
      <m:oMath>
        <m:sSubSup>
          <m:sSubSupPr>
            <m:ctrlPr>
              <w:rPr>
                <w:rFonts w:ascii="Cambria Math" w:hAnsi="Cambria Math" w:cs="Arial"/>
                <w:iCs/>
              </w:rPr>
            </m:ctrlPr>
          </m:sSubSupPr>
          <m:e>
            <m:r>
              <m:rPr>
                <m:nor/>
              </m:rPr>
              <w:rPr>
                <w:rFonts w:cs="Arial"/>
                <w:iCs/>
              </w:rPr>
              <m:t>q</m:t>
            </m:r>
          </m:e>
          <m:sub>
            <m:r>
              <m:rPr>
                <m:nor/>
              </m:rPr>
              <w:rPr>
                <w:rFonts w:cs="Arial"/>
                <w:iCs/>
              </w:rPr>
              <m:t>i</m:t>
            </m:r>
          </m:sub>
          <m:sup>
            <m:r>
              <m:rPr>
                <m:nor/>
              </m:rPr>
              <w:rPr>
                <w:rFonts w:ascii="Cambria Math" w:cs="Arial"/>
                <w:iCs/>
              </w:rPr>
              <m:t>*</m:t>
            </m:r>
          </m:sup>
        </m:sSubSup>
      </m:oMath>
      <w:r w:rsidR="004D0238" w:rsidRPr="00AD3291">
        <w:rPr>
          <w:rFonts w:eastAsia="SimSun"/>
        </w:rPr>
        <w:t xml:space="preserve"> – </w:t>
      </w:r>
      <w:r w:rsidR="004D0238">
        <w:rPr>
          <w:rFonts w:eastAsia="SimSun"/>
        </w:rPr>
        <w:t xml:space="preserve">equilibrium </w:t>
      </w:r>
      <w:r w:rsidR="004D0238" w:rsidRPr="00AD3291">
        <w:rPr>
          <w:rFonts w:eastAsia="SimSun"/>
        </w:rPr>
        <w:t>solid-phase concent</w:t>
      </w:r>
      <w:r w:rsidR="00BB6F97">
        <w:rPr>
          <w:rFonts w:eastAsia="SimSun"/>
        </w:rPr>
        <w:t>ration</w:t>
      </w:r>
      <w:r w:rsidR="004D0238" w:rsidRPr="00AD3291">
        <w:rPr>
          <w:rFonts w:eastAsia="SimSun"/>
        </w:rPr>
        <w:t xml:space="preserve"> of pure comp</w:t>
      </w:r>
      <w:r w:rsidR="00BB6F97">
        <w:rPr>
          <w:rFonts w:eastAsia="SimSun"/>
        </w:rPr>
        <w:t>onent</w:t>
      </w:r>
      <w:r w:rsidR="004D0238" w:rsidRPr="00AD3291">
        <w:rPr>
          <w:rFonts w:eastAsia="SimSun"/>
        </w:rPr>
        <w:t xml:space="preserve"> i, mol/kg</w:t>
      </w:r>
    </w:p>
    <w:p w14:paraId="6180AA3E" w14:textId="467BF5EC" w:rsidR="003A6CF8" w:rsidRPr="00AD3291" w:rsidRDefault="003A6CF8" w:rsidP="003A6CF8">
      <w:pPr>
        <w:pStyle w:val="CETBodytext"/>
        <w:jc w:val="left"/>
        <w:rPr>
          <w:rFonts w:eastAsia="SimSun"/>
        </w:rPr>
      </w:pPr>
      <w:proofErr w:type="spellStart"/>
      <w:r w:rsidRPr="00AD3291">
        <w:rPr>
          <w:rFonts w:eastAsia="SimSun"/>
        </w:rPr>
        <w:t>r</w:t>
      </w:r>
      <w:r w:rsidRPr="00AD3291">
        <w:rPr>
          <w:rFonts w:eastAsia="SimSun"/>
          <w:vertAlign w:val="subscript"/>
        </w:rPr>
        <w:t>p</w:t>
      </w:r>
      <w:proofErr w:type="spellEnd"/>
      <w:r w:rsidRPr="00AD3291">
        <w:rPr>
          <w:rFonts w:eastAsia="SimSun"/>
        </w:rPr>
        <w:t xml:space="preserve"> – </w:t>
      </w:r>
      <w:r w:rsidR="00AD3291" w:rsidRPr="00AD3291">
        <w:rPr>
          <w:rFonts w:eastAsia="SimSun"/>
        </w:rPr>
        <w:t>particle radius</w:t>
      </w:r>
      <w:r w:rsidRPr="00AD3291">
        <w:rPr>
          <w:rFonts w:eastAsia="SimSun"/>
        </w:rPr>
        <w:t xml:space="preserve">, </w:t>
      </w:r>
      <w:r w:rsidR="00AD3291" w:rsidRPr="00AD3291">
        <w:rPr>
          <w:rFonts w:eastAsia="SimSun"/>
        </w:rPr>
        <w:t>m</w:t>
      </w:r>
    </w:p>
    <w:p w14:paraId="24EF102B" w14:textId="179C7FFE" w:rsidR="003A6CF8" w:rsidRPr="00AD3291" w:rsidRDefault="003A6CF8" w:rsidP="003A6CF8">
      <w:pPr>
        <w:pStyle w:val="CETBodytext"/>
        <w:jc w:val="left"/>
        <w:rPr>
          <w:rFonts w:eastAsia="SimSun"/>
        </w:rPr>
      </w:pPr>
      <w:r w:rsidRPr="00AD3291">
        <w:rPr>
          <w:rFonts w:eastAsia="SimSun"/>
        </w:rPr>
        <w:t xml:space="preserve">R – </w:t>
      </w:r>
      <w:r w:rsidR="00AD3291" w:rsidRPr="00AD3291">
        <w:rPr>
          <w:rFonts w:eastAsia="SimSun"/>
        </w:rPr>
        <w:t>universal gas constant</w:t>
      </w:r>
      <w:r w:rsidRPr="00AD3291">
        <w:rPr>
          <w:rFonts w:eastAsia="SimSun"/>
        </w:rPr>
        <w:t xml:space="preserve">, </w:t>
      </w:r>
      <w:r w:rsidR="00AD3291" w:rsidRPr="00AD3291">
        <w:rPr>
          <w:rFonts w:eastAsia="SimSun"/>
        </w:rPr>
        <w:t>kJ/(</w:t>
      </w:r>
      <w:proofErr w:type="spellStart"/>
      <w:r w:rsidR="00AD3291" w:rsidRPr="00AD3291">
        <w:rPr>
          <w:rFonts w:eastAsia="SimSun"/>
        </w:rPr>
        <w:t>K</w:t>
      </w:r>
      <w:r w:rsidR="00AD3291" w:rsidRPr="00AD3291">
        <w:rPr>
          <w:rFonts w:ascii="Times New Roman" w:eastAsia="SimSun" w:hAnsi="Times New Roman"/>
        </w:rPr>
        <w:t>·</w:t>
      </w:r>
      <w:r w:rsidR="00AD3291" w:rsidRPr="00AD3291">
        <w:rPr>
          <w:rFonts w:eastAsia="SimSun"/>
        </w:rPr>
        <w:t>mol</w:t>
      </w:r>
      <w:proofErr w:type="spellEnd"/>
      <w:r w:rsidR="00AD3291" w:rsidRPr="00AD3291">
        <w:rPr>
          <w:rFonts w:eastAsia="SimSun"/>
        </w:rPr>
        <w:t>)</w:t>
      </w:r>
    </w:p>
    <w:p w14:paraId="4C23653D" w14:textId="19270738" w:rsidR="003A6CF8" w:rsidRDefault="003A6CF8" w:rsidP="003A6CF8">
      <w:pPr>
        <w:pStyle w:val="CETBodytext"/>
        <w:jc w:val="left"/>
        <w:rPr>
          <w:rFonts w:eastAsia="SimSun"/>
        </w:rPr>
      </w:pPr>
      <w:r w:rsidRPr="00AD3291">
        <w:rPr>
          <w:rFonts w:eastAsia="SimSun"/>
        </w:rPr>
        <w:t xml:space="preserve">t – </w:t>
      </w:r>
      <w:r w:rsidR="00AD3291" w:rsidRPr="00AD3291">
        <w:rPr>
          <w:rFonts w:eastAsia="SimSun"/>
        </w:rPr>
        <w:t>time</w:t>
      </w:r>
      <w:r w:rsidRPr="00AD3291">
        <w:rPr>
          <w:rFonts w:eastAsia="SimSun"/>
        </w:rPr>
        <w:t xml:space="preserve">, </w:t>
      </w:r>
      <w:r w:rsidR="00AD3291" w:rsidRPr="00AD3291">
        <w:rPr>
          <w:rFonts w:eastAsia="SimSun"/>
        </w:rPr>
        <w:t>s</w:t>
      </w:r>
    </w:p>
    <w:p w14:paraId="63013AB6" w14:textId="7A106CCB" w:rsidR="008B0A79" w:rsidRPr="00AD3291" w:rsidRDefault="008B0A79" w:rsidP="003A6CF8">
      <w:pPr>
        <w:pStyle w:val="CETBodytext"/>
        <w:jc w:val="left"/>
        <w:rPr>
          <w:rFonts w:eastAsia="SimSun"/>
        </w:rPr>
      </w:pPr>
      <w:r>
        <w:rPr>
          <w:rFonts w:eastAsia="SimSun"/>
        </w:rPr>
        <w:t>t</w:t>
      </w:r>
      <w:r w:rsidRPr="008B0A79">
        <w:rPr>
          <w:rFonts w:eastAsia="SimSun"/>
          <w:vertAlign w:val="subscript"/>
        </w:rPr>
        <w:t>b</w:t>
      </w:r>
      <w:r>
        <w:rPr>
          <w:rFonts w:eastAsia="SimSun"/>
        </w:rPr>
        <w:t xml:space="preserve"> – breakthrough time, s</w:t>
      </w:r>
    </w:p>
    <w:p w14:paraId="51D0D80A" w14:textId="094CB03C" w:rsidR="003A6CF8" w:rsidRPr="00AD3291" w:rsidRDefault="003A6CF8" w:rsidP="003A6CF8">
      <w:pPr>
        <w:pStyle w:val="CETBodytext"/>
        <w:jc w:val="left"/>
        <w:rPr>
          <w:rFonts w:eastAsia="SimSun"/>
        </w:rPr>
      </w:pPr>
      <w:r w:rsidRPr="00AD3291">
        <w:rPr>
          <w:rFonts w:eastAsia="SimSun"/>
        </w:rPr>
        <w:t>T –temperature, K</w:t>
      </w:r>
    </w:p>
    <w:p w14:paraId="32A1AB81" w14:textId="2645C1A9" w:rsidR="003A6CF8" w:rsidRPr="00AD3291" w:rsidRDefault="003A6CF8" w:rsidP="003A6CF8">
      <w:pPr>
        <w:pStyle w:val="CETBodytext"/>
        <w:jc w:val="left"/>
        <w:rPr>
          <w:rFonts w:eastAsia="SimSun"/>
        </w:rPr>
      </w:pPr>
      <w:r w:rsidRPr="00AD3291">
        <w:rPr>
          <w:rFonts w:eastAsia="SimSun"/>
        </w:rPr>
        <w:t xml:space="preserve">u – </w:t>
      </w:r>
      <w:r w:rsidR="00AD3291" w:rsidRPr="00AD3291">
        <w:rPr>
          <w:rFonts w:eastAsia="SimSun"/>
        </w:rPr>
        <w:t>superficial gas velocity, m/s</w:t>
      </w:r>
    </w:p>
    <w:p w14:paraId="6B0B5F2B" w14:textId="385F5BAD" w:rsidR="00280FAF" w:rsidRPr="00117C3F" w:rsidRDefault="00280FAF" w:rsidP="00280FAF">
      <w:pPr>
        <w:pStyle w:val="CETBodytext"/>
        <w:jc w:val="left"/>
        <w:rPr>
          <w:rFonts w:eastAsia="SimSun"/>
        </w:rPr>
      </w:pPr>
      <w:r w:rsidRPr="00117C3F">
        <w:rPr>
          <w:rFonts w:eastAsia="SimSun"/>
        </w:rPr>
        <w:t xml:space="preserve">x – </w:t>
      </w:r>
      <w:r w:rsidR="00AD3291" w:rsidRPr="00117C3F">
        <w:rPr>
          <w:rFonts w:eastAsia="SimSun"/>
        </w:rPr>
        <w:t>longitudinal coordinate in the reactor, m</w:t>
      </w:r>
    </w:p>
    <w:p w14:paraId="2E4EE6F7" w14:textId="34222BB4" w:rsidR="00280FAF" w:rsidRPr="00117C3F" w:rsidRDefault="003A6CF8" w:rsidP="00280FAF">
      <w:pPr>
        <w:pStyle w:val="CETBodytext"/>
        <w:jc w:val="left"/>
        <w:rPr>
          <w:rFonts w:eastAsia="SimSun"/>
        </w:rPr>
      </w:pPr>
      <w:r w:rsidRPr="00117C3F">
        <w:rPr>
          <w:rFonts w:eastAsia="SimSun"/>
        </w:rPr>
        <w:t>x</w:t>
      </w:r>
      <w:r w:rsidRPr="00117C3F">
        <w:rPr>
          <w:rFonts w:eastAsia="SimSun"/>
          <w:vertAlign w:val="subscript"/>
        </w:rPr>
        <w:t>i</w:t>
      </w:r>
      <w:r w:rsidR="00280FAF" w:rsidRPr="00117C3F">
        <w:rPr>
          <w:rFonts w:eastAsia="SimSun"/>
          <w:lang w:val="el-GR"/>
        </w:rPr>
        <w:t xml:space="preserve"> </w:t>
      </w:r>
      <w:r w:rsidR="00117C3F" w:rsidRPr="00117C3F">
        <w:rPr>
          <w:rFonts w:eastAsia="SimSun"/>
          <w:lang w:val="el-GR"/>
        </w:rPr>
        <w:t>–</w:t>
      </w:r>
      <w:r w:rsidR="00BB6F97" w:rsidRPr="00BB6F97">
        <w:rPr>
          <w:rFonts w:eastAsia="SimSun"/>
        </w:rPr>
        <w:t xml:space="preserve"> </w:t>
      </w:r>
      <w:r w:rsidR="00117C3F" w:rsidRPr="00117C3F">
        <w:rPr>
          <w:rFonts w:eastAsia="SimSun"/>
        </w:rPr>
        <w:t>molar fraction in adsorbed phase</w:t>
      </w:r>
      <w:r w:rsidR="00BB6F97">
        <w:rPr>
          <w:rFonts w:eastAsia="SimSun"/>
        </w:rPr>
        <w:t xml:space="preserve"> of </w:t>
      </w:r>
      <w:r w:rsidR="00BB6F97" w:rsidRPr="00117C3F">
        <w:rPr>
          <w:rFonts w:eastAsia="SimSun"/>
        </w:rPr>
        <w:t>component i</w:t>
      </w:r>
      <w:r w:rsidR="00BB6F97">
        <w:rPr>
          <w:rFonts w:eastAsia="SimSun"/>
        </w:rPr>
        <w:t>, -</w:t>
      </w:r>
    </w:p>
    <w:p w14:paraId="23FF4C40" w14:textId="3F0FAA8A" w:rsidR="00280FAF" w:rsidRPr="00117C3F" w:rsidRDefault="003A6CF8" w:rsidP="00280FAF">
      <w:pPr>
        <w:pStyle w:val="CETBodytext"/>
        <w:jc w:val="left"/>
        <w:rPr>
          <w:rFonts w:eastAsia="SimSun"/>
        </w:rPr>
      </w:pPr>
      <w:proofErr w:type="spellStart"/>
      <w:r w:rsidRPr="00117C3F">
        <w:rPr>
          <w:rFonts w:eastAsia="SimSun" w:cs="Arial"/>
        </w:rPr>
        <w:t>y</w:t>
      </w:r>
      <w:r w:rsidRPr="00117C3F">
        <w:rPr>
          <w:rFonts w:eastAsia="SimSun" w:cs="Arial"/>
          <w:vertAlign w:val="subscript"/>
        </w:rPr>
        <w:t>i</w:t>
      </w:r>
      <w:proofErr w:type="spellEnd"/>
      <w:r w:rsidR="00280FAF" w:rsidRPr="00117C3F">
        <w:rPr>
          <w:rFonts w:eastAsia="SimSun"/>
          <w:lang w:val="el-GR"/>
        </w:rPr>
        <w:t xml:space="preserve"> –</w:t>
      </w:r>
      <w:r w:rsidR="00117C3F" w:rsidRPr="00117C3F">
        <w:rPr>
          <w:rFonts w:eastAsia="SimSun"/>
        </w:rPr>
        <w:t xml:space="preserve"> molar fraction in gas phase</w:t>
      </w:r>
      <w:r w:rsidR="00BB6F97">
        <w:rPr>
          <w:rFonts w:eastAsia="SimSun"/>
        </w:rPr>
        <w:t xml:space="preserve"> of </w:t>
      </w:r>
      <w:r w:rsidR="00BB6F97" w:rsidRPr="00117C3F">
        <w:rPr>
          <w:rFonts w:eastAsia="SimSun"/>
        </w:rPr>
        <w:t>component</w:t>
      </w:r>
      <w:r w:rsidR="00BB6F97">
        <w:rPr>
          <w:rFonts w:eastAsia="SimSun"/>
        </w:rPr>
        <w:t xml:space="preserve"> i, -</w:t>
      </w:r>
    </w:p>
    <w:p w14:paraId="141D07C6" w14:textId="1132FA62" w:rsidR="00280FAF" w:rsidRPr="00117C3F" w:rsidRDefault="003A6CF8" w:rsidP="00280FAF">
      <w:pPr>
        <w:pStyle w:val="CETBodytext"/>
        <w:jc w:val="left"/>
        <w:rPr>
          <w:rFonts w:eastAsia="SimSun"/>
        </w:rPr>
      </w:pPr>
      <w:r w:rsidRPr="00117C3F">
        <w:rPr>
          <w:rFonts w:eastAsia="SimSun"/>
          <w:lang w:val="el-GR"/>
        </w:rPr>
        <w:sym w:font="Symbol" w:char="F065"/>
      </w:r>
      <w:r w:rsidRPr="00117C3F">
        <w:rPr>
          <w:rFonts w:eastAsia="SimSun"/>
          <w:vertAlign w:val="subscript"/>
        </w:rPr>
        <w:t>b</w:t>
      </w:r>
      <w:r w:rsidR="00280FAF" w:rsidRPr="00117C3F">
        <w:rPr>
          <w:rFonts w:eastAsia="SimSun"/>
          <w:lang w:val="el-GR"/>
        </w:rPr>
        <w:t xml:space="preserve"> </w:t>
      </w:r>
      <w:r w:rsidR="00280FAF" w:rsidRPr="00117C3F">
        <w:rPr>
          <w:rFonts w:eastAsia="SimSun"/>
        </w:rPr>
        <w:t xml:space="preserve">– </w:t>
      </w:r>
      <w:r w:rsidR="00117C3F" w:rsidRPr="00117C3F">
        <w:rPr>
          <w:rFonts w:eastAsia="SimSun"/>
        </w:rPr>
        <w:t>bed void fraction</w:t>
      </w:r>
      <w:r w:rsidR="00280FAF" w:rsidRPr="00117C3F">
        <w:rPr>
          <w:rFonts w:eastAsia="SimSun"/>
        </w:rPr>
        <w:t xml:space="preserve">, </w:t>
      </w:r>
      <w:r w:rsidR="00117C3F" w:rsidRPr="00117C3F">
        <w:rPr>
          <w:rFonts w:eastAsia="SimSun"/>
        </w:rPr>
        <w:t>-</w:t>
      </w:r>
    </w:p>
    <w:p w14:paraId="5812C7FA" w14:textId="24654647" w:rsidR="00632F50" w:rsidRPr="00117C3F" w:rsidRDefault="003A6CF8" w:rsidP="00632F50">
      <w:pPr>
        <w:pStyle w:val="CETBodytext"/>
        <w:jc w:val="left"/>
        <w:rPr>
          <w:rFonts w:eastAsia="SimSun"/>
        </w:rPr>
      </w:pPr>
      <w:r w:rsidRPr="00117C3F">
        <w:rPr>
          <w:rFonts w:eastAsia="SimSun"/>
          <w:lang w:val="el-GR"/>
        </w:rPr>
        <w:sym w:font="Symbol" w:char="F065"/>
      </w:r>
      <w:r w:rsidRPr="00117C3F">
        <w:rPr>
          <w:rFonts w:eastAsia="SimSun"/>
          <w:vertAlign w:val="subscript"/>
        </w:rPr>
        <w:t>p</w:t>
      </w:r>
      <w:r w:rsidR="00632F50" w:rsidRPr="00117C3F">
        <w:rPr>
          <w:rFonts w:eastAsia="SimSun"/>
          <w:lang w:val="el-GR"/>
        </w:rPr>
        <w:t xml:space="preserve"> </w:t>
      </w:r>
      <w:r w:rsidR="00632F50" w:rsidRPr="00117C3F">
        <w:rPr>
          <w:rFonts w:eastAsia="SimSun"/>
        </w:rPr>
        <w:t xml:space="preserve">– </w:t>
      </w:r>
      <w:r w:rsidR="00117C3F" w:rsidRPr="00117C3F">
        <w:rPr>
          <w:rFonts w:eastAsia="SimSun"/>
        </w:rPr>
        <w:t>particle porosity</w:t>
      </w:r>
      <w:r w:rsidR="00632F50" w:rsidRPr="00117C3F">
        <w:rPr>
          <w:rFonts w:eastAsia="SimSun"/>
        </w:rPr>
        <w:t xml:space="preserve">, </w:t>
      </w:r>
      <w:r w:rsidR="00117C3F" w:rsidRPr="00117C3F">
        <w:rPr>
          <w:rFonts w:eastAsia="SimSun"/>
        </w:rPr>
        <w:t>-</w:t>
      </w:r>
    </w:p>
    <w:p w14:paraId="638EA10D" w14:textId="58F24F86" w:rsidR="00632F50" w:rsidRPr="00117C3F" w:rsidRDefault="003A6CF8" w:rsidP="00632F50">
      <w:pPr>
        <w:pStyle w:val="CETBodytext"/>
        <w:jc w:val="left"/>
        <w:rPr>
          <w:rFonts w:eastAsia="SimSun"/>
        </w:rPr>
      </w:pPr>
      <w:r w:rsidRPr="00117C3F">
        <w:rPr>
          <w:rFonts w:eastAsia="SimSun"/>
          <w:lang w:val="el-GR"/>
        </w:rPr>
        <w:sym w:font="Symbol" w:char="F065"/>
      </w:r>
      <w:proofErr w:type="spellStart"/>
      <w:r w:rsidRPr="00117C3F">
        <w:rPr>
          <w:rFonts w:eastAsia="SimSun"/>
          <w:vertAlign w:val="subscript"/>
        </w:rPr>
        <w:t>t,ads</w:t>
      </w:r>
      <w:proofErr w:type="spellEnd"/>
      <w:r w:rsidR="00632F50" w:rsidRPr="00117C3F">
        <w:rPr>
          <w:rFonts w:eastAsia="SimSun"/>
          <w:lang w:val="el-GR"/>
        </w:rPr>
        <w:t xml:space="preserve"> </w:t>
      </w:r>
      <w:r w:rsidR="00632F50" w:rsidRPr="00117C3F">
        <w:rPr>
          <w:rFonts w:eastAsia="SimSun"/>
        </w:rPr>
        <w:t xml:space="preserve">– </w:t>
      </w:r>
      <w:r w:rsidR="00117C3F" w:rsidRPr="00117C3F">
        <w:rPr>
          <w:rFonts w:eastAsia="SimSun"/>
        </w:rPr>
        <w:t>total void fraction of the bed (including particle pores)</w:t>
      </w:r>
      <w:r w:rsidR="00632F50" w:rsidRPr="00117C3F">
        <w:rPr>
          <w:rFonts w:eastAsia="SimSun"/>
        </w:rPr>
        <w:t xml:space="preserve">, </w:t>
      </w:r>
      <w:r w:rsidR="00117C3F" w:rsidRPr="00117C3F">
        <w:rPr>
          <w:rFonts w:eastAsia="SimSun"/>
        </w:rPr>
        <w:t>-</w:t>
      </w:r>
    </w:p>
    <w:p w14:paraId="075403E6" w14:textId="53CCB80A" w:rsidR="00CA354A" w:rsidRPr="00117C3F" w:rsidRDefault="00CA354A" w:rsidP="00CA354A">
      <w:pPr>
        <w:pStyle w:val="CETBodytext"/>
        <w:jc w:val="left"/>
        <w:rPr>
          <w:rFonts w:eastAsia="SimSun"/>
        </w:rPr>
      </w:pPr>
      <w:r w:rsidRPr="00117C3F">
        <w:rPr>
          <w:rFonts w:eastAsia="SimSun"/>
          <w:lang w:val="el-GR"/>
        </w:rPr>
        <w:sym w:font="Symbol" w:char="F068"/>
      </w:r>
      <w:r w:rsidRPr="00117C3F">
        <w:rPr>
          <w:rFonts w:eastAsia="SimSun"/>
          <w:lang w:val="el-GR"/>
        </w:rPr>
        <w:t xml:space="preserve"> </w:t>
      </w:r>
      <w:r w:rsidRPr="00117C3F">
        <w:rPr>
          <w:rFonts w:eastAsia="SimSun"/>
        </w:rPr>
        <w:t xml:space="preserve">– </w:t>
      </w:r>
      <w:r w:rsidR="00AD3291" w:rsidRPr="00117C3F">
        <w:rPr>
          <w:rFonts w:eastAsia="SimSun"/>
        </w:rPr>
        <w:t>reduced spreading pressure</w:t>
      </w:r>
      <w:r w:rsidRPr="00117C3F">
        <w:rPr>
          <w:rFonts w:eastAsia="SimSun"/>
        </w:rPr>
        <w:t xml:space="preserve">, </w:t>
      </w:r>
      <w:r w:rsidR="00117C3F" w:rsidRPr="00117C3F">
        <w:rPr>
          <w:rFonts w:eastAsia="SimSun"/>
        </w:rPr>
        <w:t>mol/kg</w:t>
      </w:r>
    </w:p>
    <w:p w14:paraId="3D264AA6" w14:textId="33B95915" w:rsidR="00CA354A" w:rsidRPr="00117C3F" w:rsidRDefault="00CA354A" w:rsidP="00CA354A">
      <w:pPr>
        <w:pStyle w:val="CETBodytext"/>
        <w:jc w:val="left"/>
        <w:rPr>
          <w:rFonts w:eastAsia="SimSun"/>
        </w:rPr>
      </w:pPr>
      <w:r w:rsidRPr="00117C3F">
        <w:rPr>
          <w:rFonts w:eastAsia="SimSun"/>
          <w:lang w:val="el-GR"/>
        </w:rPr>
        <w:sym w:font="Symbol" w:char="F072"/>
      </w:r>
      <w:proofErr w:type="spellStart"/>
      <w:r w:rsidRPr="00117C3F">
        <w:rPr>
          <w:rFonts w:eastAsia="SimSun"/>
          <w:vertAlign w:val="subscript"/>
        </w:rPr>
        <w:t>b,ads</w:t>
      </w:r>
      <w:proofErr w:type="spellEnd"/>
      <w:r w:rsidRPr="00117C3F">
        <w:rPr>
          <w:rFonts w:eastAsia="SimSun"/>
          <w:lang w:val="el-GR"/>
        </w:rPr>
        <w:t xml:space="preserve"> </w:t>
      </w:r>
      <w:r w:rsidRPr="00117C3F">
        <w:rPr>
          <w:rFonts w:eastAsia="SimSun"/>
        </w:rPr>
        <w:t xml:space="preserve">– </w:t>
      </w:r>
      <w:r w:rsidR="00117C3F" w:rsidRPr="00117C3F">
        <w:rPr>
          <w:rFonts w:eastAsia="SimSun"/>
        </w:rPr>
        <w:t>bulk density of the bed</w:t>
      </w:r>
      <w:r w:rsidRPr="00117C3F">
        <w:rPr>
          <w:rFonts w:eastAsia="SimSun"/>
        </w:rPr>
        <w:t xml:space="preserve">, </w:t>
      </w:r>
      <w:r w:rsidR="00117C3F" w:rsidRPr="00117C3F">
        <w:rPr>
          <w:rFonts w:eastAsia="SimSun"/>
        </w:rPr>
        <w:t>kg/m</w:t>
      </w:r>
      <w:r w:rsidR="00117C3F" w:rsidRPr="00117C3F">
        <w:rPr>
          <w:rFonts w:eastAsia="SimSun"/>
          <w:vertAlign w:val="superscript"/>
        </w:rPr>
        <w:t>3</w:t>
      </w:r>
    </w:p>
    <w:p w14:paraId="70623A2A" w14:textId="2C7BE50F" w:rsidR="00CA354A" w:rsidRPr="00117C3F" w:rsidRDefault="00CA354A" w:rsidP="00CA354A">
      <w:pPr>
        <w:pStyle w:val="CETBodytext"/>
        <w:jc w:val="left"/>
        <w:rPr>
          <w:rFonts w:eastAsia="SimSun"/>
        </w:rPr>
      </w:pPr>
      <w:r w:rsidRPr="00117C3F">
        <w:rPr>
          <w:rFonts w:eastAsia="SimSun"/>
          <w:lang w:val="el-GR"/>
        </w:rPr>
        <w:sym w:font="Symbol" w:char="F074"/>
      </w:r>
      <w:r w:rsidRPr="00117C3F">
        <w:rPr>
          <w:rFonts w:eastAsia="SimSun"/>
          <w:vertAlign w:val="subscript"/>
        </w:rPr>
        <w:t>p</w:t>
      </w:r>
      <w:r w:rsidRPr="00117C3F">
        <w:rPr>
          <w:rFonts w:eastAsia="SimSun"/>
          <w:lang w:val="el-GR"/>
        </w:rPr>
        <w:t xml:space="preserve"> </w:t>
      </w:r>
      <w:r w:rsidRPr="00117C3F">
        <w:rPr>
          <w:rFonts w:eastAsia="SimSun"/>
        </w:rPr>
        <w:t xml:space="preserve">– </w:t>
      </w:r>
      <w:r w:rsidR="00117C3F" w:rsidRPr="00117C3F">
        <w:rPr>
          <w:rFonts w:eastAsia="SimSun"/>
        </w:rPr>
        <w:t>tortuosity factor</w:t>
      </w:r>
      <w:r w:rsidRPr="00117C3F">
        <w:rPr>
          <w:rFonts w:eastAsia="SimSun"/>
        </w:rPr>
        <w:t xml:space="preserve">, </w:t>
      </w:r>
      <w:r w:rsidR="00117C3F" w:rsidRPr="00117C3F">
        <w:rPr>
          <w:rFonts w:eastAsia="SimSun"/>
        </w:rPr>
        <w:t>-</w:t>
      </w:r>
    </w:p>
    <w:p w14:paraId="38BFE636" w14:textId="035E40CE" w:rsidR="00280FAF" w:rsidRPr="00117C3F" w:rsidRDefault="00280FAF" w:rsidP="00280FAF">
      <w:pPr>
        <w:pStyle w:val="CETBodytext"/>
        <w:jc w:val="left"/>
        <w:rPr>
          <w:rFonts w:eastAsia="SimSun"/>
        </w:rPr>
        <w:sectPr w:rsidR="00280FAF" w:rsidRPr="00117C3F" w:rsidSect="00DC73EE">
          <w:type w:val="continuous"/>
          <w:pgSz w:w="11906" w:h="16838" w:code="9"/>
          <w:pgMar w:top="1701" w:right="1418" w:bottom="1701" w:left="1701" w:header="1701" w:footer="0" w:gutter="0"/>
          <w:cols w:num="2" w:space="708"/>
          <w:formProt w:val="0"/>
          <w:titlePg/>
          <w:docGrid w:linePitch="360"/>
        </w:sectPr>
      </w:pPr>
    </w:p>
    <w:p w14:paraId="459D05E6" w14:textId="77777777" w:rsidR="00600535" w:rsidRPr="00B57B36" w:rsidRDefault="00600535" w:rsidP="00600535">
      <w:pPr>
        <w:pStyle w:val="CETAcknowledgementstitle"/>
      </w:pPr>
      <w:r w:rsidRPr="00117C3F">
        <w:t>Acknowledgments</w:t>
      </w:r>
    </w:p>
    <w:p w14:paraId="33F8138F" w14:textId="3B426D38" w:rsidR="00600535" w:rsidRPr="00B57B36" w:rsidRDefault="006F39B2" w:rsidP="006F39B2">
      <w:pPr>
        <w:pStyle w:val="CETBodytext"/>
        <w:rPr>
          <w:lang w:val="en-GB"/>
        </w:rPr>
      </w:pPr>
      <w:r w:rsidRPr="006F39B2">
        <w:rPr>
          <w:lang w:val="en-GB"/>
        </w:rPr>
        <w:t>The research was financed by the Polish National Science Centre, under research project ”Experimental and numerical analysis of mass and heat transport in “tailormade” fixed beds for gas-solid processes”, no. UMO-2021/42/E/ST8/00313, and aligns with the CYPHER networking project – “Cyber-Physical systems and digital twins for the decarbonisation of energy-intensive industries”, COST Action no. CA22151.</w:t>
      </w:r>
    </w:p>
    <w:p w14:paraId="4F1327F8" w14:textId="77777777" w:rsidR="00600535" w:rsidRPr="00B57B36" w:rsidRDefault="00600535" w:rsidP="00600535">
      <w:pPr>
        <w:pStyle w:val="CETReference"/>
      </w:pPr>
      <w:r w:rsidRPr="00B57B36">
        <w:t>References</w:t>
      </w:r>
    </w:p>
    <w:p w14:paraId="6F1F4D79" w14:textId="37BA7ADC" w:rsidR="004566E3" w:rsidRDefault="004566E3" w:rsidP="006F0409">
      <w:pPr>
        <w:pStyle w:val="CETReferencetext"/>
      </w:pPr>
      <w:r w:rsidRPr="004566E3">
        <w:rPr>
          <w:lang w:val="en-US"/>
        </w:rPr>
        <w:t>Bizon K., Boroń D., Tabiś B</w:t>
      </w:r>
      <w:r w:rsidR="00C86C73">
        <w:rPr>
          <w:lang w:val="en-US"/>
        </w:rPr>
        <w:t>.</w:t>
      </w:r>
      <w:r w:rsidRPr="004566E3">
        <w:rPr>
          <w:lang w:val="en-US"/>
        </w:rPr>
        <w:t>, 2022</w:t>
      </w:r>
      <w:r>
        <w:rPr>
          <w:lang w:val="en-US"/>
        </w:rPr>
        <w:t>,</w:t>
      </w:r>
      <w:r w:rsidRPr="004566E3">
        <w:rPr>
          <w:lang w:val="en-US"/>
        </w:rPr>
        <w:t xml:space="preserve"> </w:t>
      </w:r>
      <w:r w:rsidRPr="004566E3">
        <w:t>Practical issues concerning two-component equilibria of strongly adsorbing species in porous solids</w:t>
      </w:r>
      <w:r>
        <w:t>,</w:t>
      </w:r>
      <w:r w:rsidRPr="004566E3">
        <w:t xml:space="preserve"> Chemical Engineering Research and Design, 187, 290-298.</w:t>
      </w:r>
    </w:p>
    <w:p w14:paraId="70DBC28D" w14:textId="76CB44E7" w:rsidR="00A73462" w:rsidRDefault="006F0409" w:rsidP="006F0409">
      <w:pPr>
        <w:pStyle w:val="CETReferencetext"/>
      </w:pPr>
      <w:r w:rsidRPr="006F0409">
        <w:t>Duma</w:t>
      </w:r>
      <w:r w:rsidR="00A73462" w:rsidRPr="006F0409">
        <w:t xml:space="preserve"> </w:t>
      </w:r>
      <w:r w:rsidRPr="006F0409">
        <w:t>Z</w:t>
      </w:r>
      <w:r w:rsidR="00A73462" w:rsidRPr="006F0409">
        <w:t xml:space="preserve">, </w:t>
      </w:r>
      <w:proofErr w:type="spellStart"/>
      <w:r w:rsidRPr="006F0409">
        <w:t>Makgwane</w:t>
      </w:r>
      <w:proofErr w:type="spellEnd"/>
      <w:r w:rsidR="00A73462" w:rsidRPr="006F0409">
        <w:t xml:space="preserve"> </w:t>
      </w:r>
      <w:r w:rsidRPr="006F0409">
        <w:t>P</w:t>
      </w:r>
      <w:r w:rsidR="00A73462" w:rsidRPr="006F0409">
        <w:t>.</w:t>
      </w:r>
      <w:r w:rsidRPr="006F0409">
        <w:t>R</w:t>
      </w:r>
      <w:r w:rsidR="00A73462" w:rsidRPr="006F0409">
        <w:t xml:space="preserve">., </w:t>
      </w:r>
      <w:r w:rsidRPr="006F0409">
        <w:t>Masukume</w:t>
      </w:r>
      <w:r w:rsidR="00A73462" w:rsidRPr="006F0409">
        <w:t xml:space="preserve"> </w:t>
      </w:r>
      <w:r w:rsidRPr="006F0409">
        <w:t>M</w:t>
      </w:r>
      <w:r w:rsidR="00A73462" w:rsidRPr="006F0409">
        <w:t xml:space="preserve">., </w:t>
      </w:r>
      <w:r w:rsidRPr="006F0409">
        <w:t>Swartbooi</w:t>
      </w:r>
      <w:r w:rsidR="00A73462" w:rsidRPr="006F0409">
        <w:t xml:space="preserve"> </w:t>
      </w:r>
      <w:r w:rsidRPr="006F0409">
        <w:t>A</w:t>
      </w:r>
      <w:r w:rsidR="00A73462" w:rsidRPr="006F0409">
        <w:t xml:space="preserve">., </w:t>
      </w:r>
      <w:r w:rsidRPr="006F0409">
        <w:t xml:space="preserve">Rambau K., </w:t>
      </w:r>
      <w:proofErr w:type="spellStart"/>
      <w:r w:rsidRPr="006F0409">
        <w:t>Mehlo</w:t>
      </w:r>
      <w:proofErr w:type="spellEnd"/>
      <w:r w:rsidRPr="006F0409">
        <w:t xml:space="preserve"> T., </w:t>
      </w:r>
      <w:proofErr w:type="spellStart"/>
      <w:r w:rsidRPr="006F0409">
        <w:t>Mavhungu</w:t>
      </w:r>
      <w:proofErr w:type="spellEnd"/>
      <w:r w:rsidRPr="006F0409">
        <w:t xml:space="preserve"> T., </w:t>
      </w:r>
      <w:r w:rsidR="00A73462" w:rsidRPr="006F0409">
        <w:t>20</w:t>
      </w:r>
      <w:r w:rsidRPr="006F0409">
        <w:t>24</w:t>
      </w:r>
      <w:r w:rsidR="00A73462" w:rsidRPr="006F0409">
        <w:t xml:space="preserve">, </w:t>
      </w:r>
      <w:r w:rsidRPr="006F0409">
        <w:t>A comprehensive review of metal-organic frameworks sorbents and their mixed-matrix membranes composites for biogas cleaning and CO</w:t>
      </w:r>
      <w:r w:rsidRPr="006F0409">
        <w:rPr>
          <w:vertAlign w:val="subscript"/>
        </w:rPr>
        <w:t>2</w:t>
      </w:r>
      <w:r w:rsidRPr="006F0409">
        <w:t>/CH</w:t>
      </w:r>
      <w:r w:rsidRPr="006F0409">
        <w:rPr>
          <w:vertAlign w:val="subscript"/>
        </w:rPr>
        <w:t>4</w:t>
      </w:r>
      <w:r w:rsidRPr="006F0409">
        <w:t xml:space="preserve"> separation</w:t>
      </w:r>
      <w:r w:rsidR="00A73462" w:rsidRPr="006F0409">
        <w:t xml:space="preserve">, </w:t>
      </w:r>
      <w:r w:rsidRPr="006F0409">
        <w:t>Materials Today Sustainability</w:t>
      </w:r>
      <w:r w:rsidR="00A73462" w:rsidRPr="006F0409">
        <w:t xml:space="preserve">, </w:t>
      </w:r>
      <w:r w:rsidRPr="006F0409">
        <w:t>27</w:t>
      </w:r>
      <w:r w:rsidR="00A73462" w:rsidRPr="006F0409">
        <w:t xml:space="preserve">, </w:t>
      </w:r>
      <w:r w:rsidRPr="006F0409">
        <w:t>100812</w:t>
      </w:r>
      <w:r w:rsidR="00A73462" w:rsidRPr="006F0409">
        <w:t>.</w:t>
      </w:r>
    </w:p>
    <w:p w14:paraId="4C40DF1E" w14:textId="44D2D0E0" w:rsidR="006F0409" w:rsidRDefault="006F0409" w:rsidP="006F0409">
      <w:pPr>
        <w:pStyle w:val="CETReferencetext"/>
        <w:rPr>
          <w:lang w:val="en-US"/>
        </w:rPr>
      </w:pPr>
      <w:r w:rsidRPr="006F0409">
        <w:rPr>
          <w:lang w:val="en-US"/>
        </w:rPr>
        <w:t>Gunia M., Ciećko J., Bizon K., 2023, Assessment of bed macro-structuring and thermal wave impact</w:t>
      </w:r>
      <w:r>
        <w:rPr>
          <w:lang w:val="en-US"/>
        </w:rPr>
        <w:t xml:space="preserve"> </w:t>
      </w:r>
      <w:r w:rsidRPr="006F0409">
        <w:rPr>
          <w:lang w:val="en-US"/>
        </w:rPr>
        <w:t>on carbon dioxide adsorption efficiency in a hybrid fixed-bed</w:t>
      </w:r>
      <w:r>
        <w:rPr>
          <w:lang w:val="en-US"/>
        </w:rPr>
        <w:t xml:space="preserve"> </w:t>
      </w:r>
      <w:r w:rsidRPr="006F0409">
        <w:rPr>
          <w:lang w:val="en-US"/>
        </w:rPr>
        <w:t>reactor</w:t>
      </w:r>
      <w:r>
        <w:rPr>
          <w:lang w:val="en-US"/>
        </w:rPr>
        <w:t>, Chemical and Process Engineering: New Frontiers, 44, e13.</w:t>
      </w:r>
    </w:p>
    <w:p w14:paraId="3A5F705F" w14:textId="0F80305E" w:rsidR="006F0409" w:rsidRDefault="00E34640" w:rsidP="006F0409">
      <w:pPr>
        <w:pStyle w:val="CETReferencetext"/>
        <w:rPr>
          <w:lang w:val="en-US"/>
        </w:rPr>
      </w:pPr>
      <w:r>
        <w:rPr>
          <w:lang w:val="en-US"/>
        </w:rPr>
        <w:t>Mendes</w:t>
      </w:r>
      <w:r w:rsidR="006F0409" w:rsidRPr="006F0409">
        <w:rPr>
          <w:lang w:val="en-US"/>
        </w:rPr>
        <w:t xml:space="preserve"> </w:t>
      </w:r>
      <w:r>
        <w:rPr>
          <w:lang w:val="en-US"/>
        </w:rPr>
        <w:t>P</w:t>
      </w:r>
      <w:r w:rsidR="006F0409" w:rsidRPr="006F0409">
        <w:rPr>
          <w:lang w:val="en-US"/>
        </w:rPr>
        <w:t>.</w:t>
      </w:r>
      <w:r>
        <w:rPr>
          <w:lang w:val="en-US"/>
        </w:rPr>
        <w:t>A.P</w:t>
      </w:r>
      <w:r w:rsidR="006F0409" w:rsidRPr="006F0409">
        <w:rPr>
          <w:lang w:val="en-US"/>
        </w:rPr>
        <w:t xml:space="preserve">, </w:t>
      </w:r>
      <w:r>
        <w:rPr>
          <w:lang w:val="en-US"/>
        </w:rPr>
        <w:t>Ribeiro</w:t>
      </w:r>
      <w:r w:rsidR="006F0409" w:rsidRPr="006F0409">
        <w:rPr>
          <w:lang w:val="en-US"/>
        </w:rPr>
        <w:t xml:space="preserve"> </w:t>
      </w:r>
      <w:r>
        <w:rPr>
          <w:lang w:val="en-US"/>
        </w:rPr>
        <w:t>A</w:t>
      </w:r>
      <w:r w:rsidR="006F0409" w:rsidRPr="006F0409">
        <w:rPr>
          <w:lang w:val="en-US"/>
        </w:rPr>
        <w:t>.</w:t>
      </w:r>
      <w:r>
        <w:rPr>
          <w:lang w:val="en-US"/>
        </w:rPr>
        <w:t>M.</w:t>
      </w:r>
      <w:r w:rsidR="006F0409" w:rsidRPr="006F0409">
        <w:rPr>
          <w:lang w:val="en-US"/>
        </w:rPr>
        <w:t xml:space="preserve">, </w:t>
      </w:r>
      <w:proofErr w:type="spellStart"/>
      <w:r>
        <w:rPr>
          <w:lang w:val="en-US"/>
        </w:rPr>
        <w:t>Gleichmann</w:t>
      </w:r>
      <w:proofErr w:type="spellEnd"/>
      <w:r w:rsidR="006F0409" w:rsidRPr="006F0409">
        <w:rPr>
          <w:lang w:val="en-US"/>
        </w:rPr>
        <w:t xml:space="preserve"> </w:t>
      </w:r>
      <w:r>
        <w:rPr>
          <w:lang w:val="en-US"/>
        </w:rPr>
        <w:t>K</w:t>
      </w:r>
      <w:r w:rsidR="006F0409" w:rsidRPr="006F0409">
        <w:rPr>
          <w:lang w:val="en-US"/>
        </w:rPr>
        <w:t xml:space="preserve">., </w:t>
      </w:r>
      <w:r>
        <w:rPr>
          <w:lang w:val="en-US"/>
        </w:rPr>
        <w:t>Ferreira</w:t>
      </w:r>
      <w:r w:rsidR="006F0409" w:rsidRPr="006F0409">
        <w:rPr>
          <w:lang w:val="en-US"/>
        </w:rPr>
        <w:t xml:space="preserve"> </w:t>
      </w:r>
      <w:r>
        <w:rPr>
          <w:lang w:val="en-US"/>
        </w:rPr>
        <w:t>A</w:t>
      </w:r>
      <w:r w:rsidR="006F0409" w:rsidRPr="006F0409">
        <w:rPr>
          <w:lang w:val="en-US"/>
        </w:rPr>
        <w:t>.</w:t>
      </w:r>
      <w:r>
        <w:rPr>
          <w:lang w:val="en-US"/>
        </w:rPr>
        <w:t>F.P.</w:t>
      </w:r>
      <w:r w:rsidR="006F0409" w:rsidRPr="006F0409">
        <w:rPr>
          <w:lang w:val="en-US"/>
        </w:rPr>
        <w:t xml:space="preserve">, </w:t>
      </w:r>
      <w:r>
        <w:rPr>
          <w:lang w:val="en-US"/>
        </w:rPr>
        <w:t xml:space="preserve">Rodrigues A.E., </w:t>
      </w:r>
      <w:r w:rsidR="004566E3">
        <w:rPr>
          <w:lang w:val="en-US"/>
        </w:rPr>
        <w:t>201</w:t>
      </w:r>
      <w:r>
        <w:rPr>
          <w:lang w:val="en-US"/>
        </w:rPr>
        <w:t>7</w:t>
      </w:r>
      <w:r w:rsidR="004566E3">
        <w:rPr>
          <w:lang w:val="en-US"/>
        </w:rPr>
        <w:t xml:space="preserve">, </w:t>
      </w:r>
      <w:r w:rsidRPr="00E34640">
        <w:rPr>
          <w:lang w:val="en-US"/>
        </w:rPr>
        <w:t>Separation of CO</w:t>
      </w:r>
      <w:r w:rsidRPr="00E34640">
        <w:rPr>
          <w:vertAlign w:val="subscript"/>
          <w:lang w:val="en-US"/>
        </w:rPr>
        <w:t>2</w:t>
      </w:r>
      <w:r w:rsidRPr="00E34640">
        <w:rPr>
          <w:lang w:val="en-US"/>
        </w:rPr>
        <w:t>/N</w:t>
      </w:r>
      <w:r w:rsidRPr="00E34640">
        <w:rPr>
          <w:vertAlign w:val="subscript"/>
          <w:lang w:val="en-US"/>
        </w:rPr>
        <w:t>2</w:t>
      </w:r>
      <w:r w:rsidRPr="00E34640">
        <w:rPr>
          <w:lang w:val="en-US"/>
        </w:rPr>
        <w:t xml:space="preserve"> on </w:t>
      </w:r>
      <w:proofErr w:type="spellStart"/>
      <w:r w:rsidRPr="00E34640">
        <w:rPr>
          <w:lang w:val="en-US"/>
        </w:rPr>
        <w:t>binderless</w:t>
      </w:r>
      <w:proofErr w:type="spellEnd"/>
      <w:r w:rsidRPr="00E34640">
        <w:rPr>
          <w:lang w:val="en-US"/>
        </w:rPr>
        <w:t xml:space="preserve"> 5A zeolite</w:t>
      </w:r>
      <w:r w:rsidR="000E1071">
        <w:rPr>
          <w:lang w:val="en-US"/>
        </w:rPr>
        <w:t xml:space="preserve">, </w:t>
      </w:r>
      <w:r>
        <w:rPr>
          <w:lang w:val="en-US"/>
        </w:rPr>
        <w:t>Journal of CO</w:t>
      </w:r>
      <w:r w:rsidRPr="00E34640">
        <w:rPr>
          <w:vertAlign w:val="subscript"/>
          <w:lang w:val="en-US"/>
        </w:rPr>
        <w:t>2</w:t>
      </w:r>
      <w:r>
        <w:rPr>
          <w:lang w:val="en-US"/>
        </w:rPr>
        <w:t xml:space="preserve"> Utilization</w:t>
      </w:r>
      <w:r w:rsidR="000E1071">
        <w:rPr>
          <w:lang w:val="en-US"/>
        </w:rPr>
        <w:t>, 2</w:t>
      </w:r>
      <w:r>
        <w:rPr>
          <w:lang w:val="en-US"/>
        </w:rPr>
        <w:t>0</w:t>
      </w:r>
      <w:r w:rsidR="000E1071">
        <w:rPr>
          <w:lang w:val="en-US"/>
        </w:rPr>
        <w:t xml:space="preserve">, </w:t>
      </w:r>
      <w:r>
        <w:rPr>
          <w:lang w:val="en-US"/>
        </w:rPr>
        <w:t>224-233</w:t>
      </w:r>
      <w:r w:rsidR="000E1071">
        <w:rPr>
          <w:lang w:val="en-US"/>
        </w:rPr>
        <w:t>.</w:t>
      </w:r>
    </w:p>
    <w:p w14:paraId="02D58584" w14:textId="1D60A888" w:rsidR="00E67024" w:rsidRPr="000E1071" w:rsidRDefault="00E67024" w:rsidP="006F0409">
      <w:pPr>
        <w:pStyle w:val="CETReferencetext"/>
        <w:rPr>
          <w:lang w:val="en-US"/>
        </w:rPr>
      </w:pPr>
      <w:r w:rsidRPr="00E67024">
        <w:rPr>
          <w:lang w:val="en-US"/>
        </w:rPr>
        <w:t>Myers A.L.</w:t>
      </w:r>
      <w:r>
        <w:rPr>
          <w:lang w:val="en-US"/>
        </w:rPr>
        <w:t>,</w:t>
      </w:r>
      <w:r w:rsidRPr="00E67024">
        <w:rPr>
          <w:lang w:val="en-US"/>
        </w:rPr>
        <w:t xml:space="preserve"> </w:t>
      </w:r>
      <w:proofErr w:type="spellStart"/>
      <w:r w:rsidRPr="00E67024">
        <w:rPr>
          <w:lang w:val="en-US"/>
        </w:rPr>
        <w:t>Prausnitz</w:t>
      </w:r>
      <w:proofErr w:type="spellEnd"/>
      <w:r w:rsidRPr="00E67024">
        <w:rPr>
          <w:lang w:val="en-US"/>
        </w:rPr>
        <w:t xml:space="preserve"> J.M.</w:t>
      </w:r>
      <w:r>
        <w:rPr>
          <w:lang w:val="en-US"/>
        </w:rPr>
        <w:t>, 1965,</w:t>
      </w:r>
      <w:r w:rsidRPr="00E67024">
        <w:rPr>
          <w:lang w:val="en-US"/>
        </w:rPr>
        <w:t xml:space="preserve"> Thermodynamics of mixed-gas adsorption</w:t>
      </w:r>
      <w:r>
        <w:rPr>
          <w:lang w:val="en-US"/>
        </w:rPr>
        <w:t>,</w:t>
      </w:r>
      <w:r w:rsidRPr="00E67024">
        <w:rPr>
          <w:lang w:val="en-US"/>
        </w:rPr>
        <w:t xml:space="preserve"> AIChE J</w:t>
      </w:r>
      <w:r>
        <w:rPr>
          <w:lang w:val="en-US"/>
        </w:rPr>
        <w:t>ournal</w:t>
      </w:r>
      <w:r w:rsidRPr="00E67024">
        <w:rPr>
          <w:lang w:val="en-US"/>
        </w:rPr>
        <w:t>, 11, 121–127.</w:t>
      </w:r>
    </w:p>
    <w:p w14:paraId="01C6F796" w14:textId="1AAE7E59" w:rsidR="006F0409" w:rsidRPr="006F0409" w:rsidRDefault="006F0409" w:rsidP="006F0409">
      <w:pPr>
        <w:pStyle w:val="CETReferencetext"/>
      </w:pPr>
      <w:r w:rsidRPr="006F0409">
        <w:t>Soo X.Y.D., Lee J.J.C., Wu W.-Y., Tao L., Wang C., Zhu Q., Bu J., 2024, Advancements in CO</w:t>
      </w:r>
      <w:r w:rsidRPr="006F0409">
        <w:rPr>
          <w:vertAlign w:val="subscript"/>
        </w:rPr>
        <w:t>2</w:t>
      </w:r>
      <w:r w:rsidRPr="006F0409">
        <w:t xml:space="preserve"> capture by absorption and adsorption: A comprehensive review, Journal of CO</w:t>
      </w:r>
      <w:r w:rsidRPr="006F0409">
        <w:rPr>
          <w:vertAlign w:val="subscript"/>
        </w:rPr>
        <w:t>2</w:t>
      </w:r>
      <w:r w:rsidRPr="006F0409">
        <w:t xml:space="preserve"> Utilization, 81, 102727.</w:t>
      </w:r>
    </w:p>
    <w:sectPr w:rsidR="006F0409" w:rsidRPr="006F0409"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19048" w14:textId="77777777" w:rsidR="0016259F" w:rsidRDefault="0016259F" w:rsidP="004F5E36">
      <w:r>
        <w:separator/>
      </w:r>
    </w:p>
  </w:endnote>
  <w:endnote w:type="continuationSeparator" w:id="0">
    <w:p w14:paraId="4E54929D" w14:textId="77777777" w:rsidR="0016259F" w:rsidRDefault="0016259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5EDDC" w14:textId="77777777" w:rsidR="0016259F" w:rsidRDefault="0016259F" w:rsidP="004F5E36">
      <w:r>
        <w:separator/>
      </w:r>
    </w:p>
  </w:footnote>
  <w:footnote w:type="continuationSeparator" w:id="0">
    <w:p w14:paraId="78A365C9" w14:textId="77777777" w:rsidR="0016259F" w:rsidRDefault="0016259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Prosty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7E05"/>
    <w:rsid w:val="000117CB"/>
    <w:rsid w:val="00022614"/>
    <w:rsid w:val="0003148D"/>
    <w:rsid w:val="00031EEC"/>
    <w:rsid w:val="00033148"/>
    <w:rsid w:val="00035156"/>
    <w:rsid w:val="00051566"/>
    <w:rsid w:val="000548E8"/>
    <w:rsid w:val="000562A9"/>
    <w:rsid w:val="00062A9A"/>
    <w:rsid w:val="00065058"/>
    <w:rsid w:val="00074546"/>
    <w:rsid w:val="00086C39"/>
    <w:rsid w:val="000A03B2"/>
    <w:rsid w:val="000C1196"/>
    <w:rsid w:val="000D0268"/>
    <w:rsid w:val="000D1FF8"/>
    <w:rsid w:val="000D34BE"/>
    <w:rsid w:val="000D5970"/>
    <w:rsid w:val="000E03A1"/>
    <w:rsid w:val="000E0B3C"/>
    <w:rsid w:val="000E102F"/>
    <w:rsid w:val="000E1071"/>
    <w:rsid w:val="000E323F"/>
    <w:rsid w:val="000E36F1"/>
    <w:rsid w:val="000E3A73"/>
    <w:rsid w:val="000E414A"/>
    <w:rsid w:val="000E5016"/>
    <w:rsid w:val="000E75FD"/>
    <w:rsid w:val="000F093C"/>
    <w:rsid w:val="000F787B"/>
    <w:rsid w:val="00117C3F"/>
    <w:rsid w:val="0012091F"/>
    <w:rsid w:val="00126BC2"/>
    <w:rsid w:val="001274ED"/>
    <w:rsid w:val="001308B6"/>
    <w:rsid w:val="0013121F"/>
    <w:rsid w:val="00131FE6"/>
    <w:rsid w:val="0013263F"/>
    <w:rsid w:val="001331DF"/>
    <w:rsid w:val="00134DE4"/>
    <w:rsid w:val="0014034D"/>
    <w:rsid w:val="00140FE3"/>
    <w:rsid w:val="00144D16"/>
    <w:rsid w:val="00150E59"/>
    <w:rsid w:val="00152DE3"/>
    <w:rsid w:val="001545A3"/>
    <w:rsid w:val="0016259F"/>
    <w:rsid w:val="00164CF9"/>
    <w:rsid w:val="001667A6"/>
    <w:rsid w:val="00171AA4"/>
    <w:rsid w:val="0018171E"/>
    <w:rsid w:val="00184AD6"/>
    <w:rsid w:val="001A4AF7"/>
    <w:rsid w:val="001B0349"/>
    <w:rsid w:val="001B1E93"/>
    <w:rsid w:val="001B65C1"/>
    <w:rsid w:val="001C260F"/>
    <w:rsid w:val="001C5C3A"/>
    <w:rsid w:val="001C684B"/>
    <w:rsid w:val="001D0CFB"/>
    <w:rsid w:val="001D21AF"/>
    <w:rsid w:val="001D53FC"/>
    <w:rsid w:val="001F42A5"/>
    <w:rsid w:val="001F7B9D"/>
    <w:rsid w:val="00201C93"/>
    <w:rsid w:val="002176D3"/>
    <w:rsid w:val="002224B4"/>
    <w:rsid w:val="00235364"/>
    <w:rsid w:val="00241F2E"/>
    <w:rsid w:val="002447EF"/>
    <w:rsid w:val="0024602C"/>
    <w:rsid w:val="00251550"/>
    <w:rsid w:val="00253AE4"/>
    <w:rsid w:val="00263B05"/>
    <w:rsid w:val="0027221A"/>
    <w:rsid w:val="00275B61"/>
    <w:rsid w:val="00280FAF"/>
    <w:rsid w:val="00282656"/>
    <w:rsid w:val="00296B83"/>
    <w:rsid w:val="002A26FB"/>
    <w:rsid w:val="002A47B3"/>
    <w:rsid w:val="002B4015"/>
    <w:rsid w:val="002B78CE"/>
    <w:rsid w:val="002C2FB6"/>
    <w:rsid w:val="002E5FA7"/>
    <w:rsid w:val="002F176E"/>
    <w:rsid w:val="002F3309"/>
    <w:rsid w:val="003008CE"/>
    <w:rsid w:val="003009B7"/>
    <w:rsid w:val="00300E56"/>
    <w:rsid w:val="0030152C"/>
    <w:rsid w:val="0030469C"/>
    <w:rsid w:val="00321CA6"/>
    <w:rsid w:val="00323763"/>
    <w:rsid w:val="00323C5F"/>
    <w:rsid w:val="00334C09"/>
    <w:rsid w:val="003723D4"/>
    <w:rsid w:val="00381905"/>
    <w:rsid w:val="00384CC8"/>
    <w:rsid w:val="003871FD"/>
    <w:rsid w:val="003904D3"/>
    <w:rsid w:val="003A1E30"/>
    <w:rsid w:val="003A2829"/>
    <w:rsid w:val="003A6CF8"/>
    <w:rsid w:val="003A7D1C"/>
    <w:rsid w:val="003B304B"/>
    <w:rsid w:val="003B3146"/>
    <w:rsid w:val="003B49CD"/>
    <w:rsid w:val="003C33BD"/>
    <w:rsid w:val="003D1E02"/>
    <w:rsid w:val="003D3BAB"/>
    <w:rsid w:val="003F015E"/>
    <w:rsid w:val="003F1111"/>
    <w:rsid w:val="003F60BF"/>
    <w:rsid w:val="00400414"/>
    <w:rsid w:val="00411F50"/>
    <w:rsid w:val="0041446B"/>
    <w:rsid w:val="00424192"/>
    <w:rsid w:val="0044071E"/>
    <w:rsid w:val="0044329C"/>
    <w:rsid w:val="00453E24"/>
    <w:rsid w:val="004566E3"/>
    <w:rsid w:val="00457456"/>
    <w:rsid w:val="004577FE"/>
    <w:rsid w:val="00457B9C"/>
    <w:rsid w:val="0046164A"/>
    <w:rsid w:val="004628D2"/>
    <w:rsid w:val="00462DCD"/>
    <w:rsid w:val="004648AD"/>
    <w:rsid w:val="004703A9"/>
    <w:rsid w:val="00475CA7"/>
    <w:rsid w:val="004760DE"/>
    <w:rsid w:val="004763D7"/>
    <w:rsid w:val="004A004E"/>
    <w:rsid w:val="004A24CF"/>
    <w:rsid w:val="004B76E3"/>
    <w:rsid w:val="004C3D1D"/>
    <w:rsid w:val="004C3D84"/>
    <w:rsid w:val="004C7913"/>
    <w:rsid w:val="004C7AB6"/>
    <w:rsid w:val="004D0238"/>
    <w:rsid w:val="004D5163"/>
    <w:rsid w:val="004E2B84"/>
    <w:rsid w:val="004E45BC"/>
    <w:rsid w:val="004E4DD6"/>
    <w:rsid w:val="004F5E36"/>
    <w:rsid w:val="0050466C"/>
    <w:rsid w:val="00506D4B"/>
    <w:rsid w:val="00507B47"/>
    <w:rsid w:val="00507BEF"/>
    <w:rsid w:val="00507CC9"/>
    <w:rsid w:val="005119A5"/>
    <w:rsid w:val="005278B7"/>
    <w:rsid w:val="00532016"/>
    <w:rsid w:val="005346C8"/>
    <w:rsid w:val="0053594D"/>
    <w:rsid w:val="005430CC"/>
    <w:rsid w:val="00543E7D"/>
    <w:rsid w:val="00546296"/>
    <w:rsid w:val="00547A68"/>
    <w:rsid w:val="00550959"/>
    <w:rsid w:val="005531C9"/>
    <w:rsid w:val="00554879"/>
    <w:rsid w:val="00570C43"/>
    <w:rsid w:val="00572B29"/>
    <w:rsid w:val="005849C0"/>
    <w:rsid w:val="00592274"/>
    <w:rsid w:val="005B2110"/>
    <w:rsid w:val="005B350B"/>
    <w:rsid w:val="005B61E6"/>
    <w:rsid w:val="005C77E1"/>
    <w:rsid w:val="005D668A"/>
    <w:rsid w:val="005D6A2F"/>
    <w:rsid w:val="005E0592"/>
    <w:rsid w:val="005E1A82"/>
    <w:rsid w:val="005E794C"/>
    <w:rsid w:val="005F0A28"/>
    <w:rsid w:val="005F0E5E"/>
    <w:rsid w:val="00600535"/>
    <w:rsid w:val="00610CD6"/>
    <w:rsid w:val="0061190C"/>
    <w:rsid w:val="00620DEE"/>
    <w:rsid w:val="00621F92"/>
    <w:rsid w:val="0062280A"/>
    <w:rsid w:val="006231E1"/>
    <w:rsid w:val="00625639"/>
    <w:rsid w:val="00631B33"/>
    <w:rsid w:val="00632C86"/>
    <w:rsid w:val="00632F50"/>
    <w:rsid w:val="0064184D"/>
    <w:rsid w:val="006422CC"/>
    <w:rsid w:val="00650C80"/>
    <w:rsid w:val="00651D18"/>
    <w:rsid w:val="00653834"/>
    <w:rsid w:val="00653F82"/>
    <w:rsid w:val="00660E3E"/>
    <w:rsid w:val="006619B8"/>
    <w:rsid w:val="00662E74"/>
    <w:rsid w:val="00680C23"/>
    <w:rsid w:val="00683E23"/>
    <w:rsid w:val="00693766"/>
    <w:rsid w:val="006A3281"/>
    <w:rsid w:val="006A6DE5"/>
    <w:rsid w:val="006A75BA"/>
    <w:rsid w:val="006A7FC1"/>
    <w:rsid w:val="006B4888"/>
    <w:rsid w:val="006C2E45"/>
    <w:rsid w:val="006C359C"/>
    <w:rsid w:val="006C5579"/>
    <w:rsid w:val="006D6E8B"/>
    <w:rsid w:val="006D7209"/>
    <w:rsid w:val="006E737D"/>
    <w:rsid w:val="006F0409"/>
    <w:rsid w:val="006F39B2"/>
    <w:rsid w:val="00706859"/>
    <w:rsid w:val="00707DD1"/>
    <w:rsid w:val="00713973"/>
    <w:rsid w:val="00717DDD"/>
    <w:rsid w:val="00720A24"/>
    <w:rsid w:val="00732386"/>
    <w:rsid w:val="0073514D"/>
    <w:rsid w:val="007447F3"/>
    <w:rsid w:val="00744ED1"/>
    <w:rsid w:val="0075499F"/>
    <w:rsid w:val="007661C8"/>
    <w:rsid w:val="0077098D"/>
    <w:rsid w:val="00773C0A"/>
    <w:rsid w:val="007857EB"/>
    <w:rsid w:val="00785BF9"/>
    <w:rsid w:val="007931FA"/>
    <w:rsid w:val="007A4861"/>
    <w:rsid w:val="007A7BBA"/>
    <w:rsid w:val="007B0C50"/>
    <w:rsid w:val="007B48F9"/>
    <w:rsid w:val="007C1A43"/>
    <w:rsid w:val="007D0951"/>
    <w:rsid w:val="007D610D"/>
    <w:rsid w:val="007E7677"/>
    <w:rsid w:val="0080013E"/>
    <w:rsid w:val="00801759"/>
    <w:rsid w:val="00813288"/>
    <w:rsid w:val="008168FC"/>
    <w:rsid w:val="00830996"/>
    <w:rsid w:val="008345F1"/>
    <w:rsid w:val="0085078E"/>
    <w:rsid w:val="00865B07"/>
    <w:rsid w:val="008667EA"/>
    <w:rsid w:val="0087637F"/>
    <w:rsid w:val="008832AA"/>
    <w:rsid w:val="008861C1"/>
    <w:rsid w:val="00892AD5"/>
    <w:rsid w:val="00892FD0"/>
    <w:rsid w:val="008969BD"/>
    <w:rsid w:val="008A1512"/>
    <w:rsid w:val="008A3A49"/>
    <w:rsid w:val="008B0A79"/>
    <w:rsid w:val="008C6B26"/>
    <w:rsid w:val="008D32B9"/>
    <w:rsid w:val="008D433B"/>
    <w:rsid w:val="008D4A16"/>
    <w:rsid w:val="008E363D"/>
    <w:rsid w:val="008E5401"/>
    <w:rsid w:val="008E566E"/>
    <w:rsid w:val="008F1F18"/>
    <w:rsid w:val="0090161A"/>
    <w:rsid w:val="00901EB6"/>
    <w:rsid w:val="009041F8"/>
    <w:rsid w:val="00904C62"/>
    <w:rsid w:val="00922BA8"/>
    <w:rsid w:val="00924DAC"/>
    <w:rsid w:val="00927058"/>
    <w:rsid w:val="0093072F"/>
    <w:rsid w:val="009343B6"/>
    <w:rsid w:val="00942750"/>
    <w:rsid w:val="009450CE"/>
    <w:rsid w:val="009459BB"/>
    <w:rsid w:val="00947179"/>
    <w:rsid w:val="0095164B"/>
    <w:rsid w:val="00954090"/>
    <w:rsid w:val="009573E7"/>
    <w:rsid w:val="00963E05"/>
    <w:rsid w:val="00964A45"/>
    <w:rsid w:val="00967719"/>
    <w:rsid w:val="00967843"/>
    <w:rsid w:val="00967D54"/>
    <w:rsid w:val="00971028"/>
    <w:rsid w:val="00993B84"/>
    <w:rsid w:val="00994C6A"/>
    <w:rsid w:val="00996483"/>
    <w:rsid w:val="00996F5A"/>
    <w:rsid w:val="009A2FEC"/>
    <w:rsid w:val="009B041A"/>
    <w:rsid w:val="009C3724"/>
    <w:rsid w:val="009C37C3"/>
    <w:rsid w:val="009C7C86"/>
    <w:rsid w:val="009D2FF7"/>
    <w:rsid w:val="009E7884"/>
    <w:rsid w:val="009E788A"/>
    <w:rsid w:val="009F07CC"/>
    <w:rsid w:val="009F0E08"/>
    <w:rsid w:val="00A079AE"/>
    <w:rsid w:val="00A168A5"/>
    <w:rsid w:val="00A1763D"/>
    <w:rsid w:val="00A17CEC"/>
    <w:rsid w:val="00A27EF0"/>
    <w:rsid w:val="00A42361"/>
    <w:rsid w:val="00A44A29"/>
    <w:rsid w:val="00A50B20"/>
    <w:rsid w:val="00A51390"/>
    <w:rsid w:val="00A60D13"/>
    <w:rsid w:val="00A6799D"/>
    <w:rsid w:val="00A7223D"/>
    <w:rsid w:val="00A72745"/>
    <w:rsid w:val="00A73462"/>
    <w:rsid w:val="00A76B77"/>
    <w:rsid w:val="00A76EFC"/>
    <w:rsid w:val="00A87D50"/>
    <w:rsid w:val="00A91010"/>
    <w:rsid w:val="00A97F29"/>
    <w:rsid w:val="00AA4F08"/>
    <w:rsid w:val="00AA702E"/>
    <w:rsid w:val="00AA7D26"/>
    <w:rsid w:val="00AB0964"/>
    <w:rsid w:val="00AB5011"/>
    <w:rsid w:val="00AB7265"/>
    <w:rsid w:val="00AC66CD"/>
    <w:rsid w:val="00AC7368"/>
    <w:rsid w:val="00AD16B9"/>
    <w:rsid w:val="00AD3291"/>
    <w:rsid w:val="00AD4BCB"/>
    <w:rsid w:val="00AE377D"/>
    <w:rsid w:val="00AF0EBA"/>
    <w:rsid w:val="00AF2463"/>
    <w:rsid w:val="00B02C8A"/>
    <w:rsid w:val="00B17FBD"/>
    <w:rsid w:val="00B315A6"/>
    <w:rsid w:val="00B31813"/>
    <w:rsid w:val="00B33365"/>
    <w:rsid w:val="00B57B36"/>
    <w:rsid w:val="00B57E6F"/>
    <w:rsid w:val="00B82D92"/>
    <w:rsid w:val="00B8686D"/>
    <w:rsid w:val="00B93F69"/>
    <w:rsid w:val="00BB0CF9"/>
    <w:rsid w:val="00BB1DDC"/>
    <w:rsid w:val="00BB6F97"/>
    <w:rsid w:val="00BC30C9"/>
    <w:rsid w:val="00BD077D"/>
    <w:rsid w:val="00BE3E58"/>
    <w:rsid w:val="00BE44E0"/>
    <w:rsid w:val="00BF13CE"/>
    <w:rsid w:val="00C01616"/>
    <w:rsid w:val="00C0162B"/>
    <w:rsid w:val="00C068ED"/>
    <w:rsid w:val="00C14916"/>
    <w:rsid w:val="00C22E0C"/>
    <w:rsid w:val="00C237FE"/>
    <w:rsid w:val="00C32C7D"/>
    <w:rsid w:val="00C345B1"/>
    <w:rsid w:val="00C34AEB"/>
    <w:rsid w:val="00C40142"/>
    <w:rsid w:val="00C515C9"/>
    <w:rsid w:val="00C52C3C"/>
    <w:rsid w:val="00C57182"/>
    <w:rsid w:val="00C57863"/>
    <w:rsid w:val="00C640AF"/>
    <w:rsid w:val="00C655FD"/>
    <w:rsid w:val="00C75407"/>
    <w:rsid w:val="00C81E7D"/>
    <w:rsid w:val="00C841C6"/>
    <w:rsid w:val="00C86C73"/>
    <w:rsid w:val="00C870A8"/>
    <w:rsid w:val="00C94434"/>
    <w:rsid w:val="00CA0D75"/>
    <w:rsid w:val="00CA1C95"/>
    <w:rsid w:val="00CA354A"/>
    <w:rsid w:val="00CA5A9C"/>
    <w:rsid w:val="00CC4C20"/>
    <w:rsid w:val="00CD0B53"/>
    <w:rsid w:val="00CD3517"/>
    <w:rsid w:val="00CD5FE2"/>
    <w:rsid w:val="00CE56F6"/>
    <w:rsid w:val="00CE7C68"/>
    <w:rsid w:val="00CF6F18"/>
    <w:rsid w:val="00D02B4C"/>
    <w:rsid w:val="00D040C4"/>
    <w:rsid w:val="00D10C48"/>
    <w:rsid w:val="00D20AD1"/>
    <w:rsid w:val="00D2582C"/>
    <w:rsid w:val="00D44C1B"/>
    <w:rsid w:val="00D46B7E"/>
    <w:rsid w:val="00D47A0C"/>
    <w:rsid w:val="00D5169C"/>
    <w:rsid w:val="00D57C84"/>
    <w:rsid w:val="00D6057D"/>
    <w:rsid w:val="00D71640"/>
    <w:rsid w:val="00D73FD9"/>
    <w:rsid w:val="00D7590B"/>
    <w:rsid w:val="00D75DA7"/>
    <w:rsid w:val="00D77BCF"/>
    <w:rsid w:val="00D836C5"/>
    <w:rsid w:val="00D84576"/>
    <w:rsid w:val="00DA1399"/>
    <w:rsid w:val="00DA1CF8"/>
    <w:rsid w:val="00DA24C6"/>
    <w:rsid w:val="00DA4D7B"/>
    <w:rsid w:val="00DC2840"/>
    <w:rsid w:val="00DC73EE"/>
    <w:rsid w:val="00DD271C"/>
    <w:rsid w:val="00DE264A"/>
    <w:rsid w:val="00DF2962"/>
    <w:rsid w:val="00DF5072"/>
    <w:rsid w:val="00E02D18"/>
    <w:rsid w:val="00E041E7"/>
    <w:rsid w:val="00E23CA1"/>
    <w:rsid w:val="00E34640"/>
    <w:rsid w:val="00E409A8"/>
    <w:rsid w:val="00E50C12"/>
    <w:rsid w:val="00E606C1"/>
    <w:rsid w:val="00E65B91"/>
    <w:rsid w:val="00E67024"/>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F0334"/>
    <w:rsid w:val="00EF06D9"/>
    <w:rsid w:val="00EF2EDA"/>
    <w:rsid w:val="00F234C6"/>
    <w:rsid w:val="00F3049E"/>
    <w:rsid w:val="00F30C64"/>
    <w:rsid w:val="00F32BA2"/>
    <w:rsid w:val="00F32CDB"/>
    <w:rsid w:val="00F41EE4"/>
    <w:rsid w:val="00F565FE"/>
    <w:rsid w:val="00F613D3"/>
    <w:rsid w:val="00F63A70"/>
    <w:rsid w:val="00F63D8C"/>
    <w:rsid w:val="00F72AFD"/>
    <w:rsid w:val="00F73FD3"/>
    <w:rsid w:val="00F7534E"/>
    <w:rsid w:val="00F93EDF"/>
    <w:rsid w:val="00FA1802"/>
    <w:rsid w:val="00FA21D0"/>
    <w:rsid w:val="00FA5F5F"/>
    <w:rsid w:val="00FB730C"/>
    <w:rsid w:val="00FC2695"/>
    <w:rsid w:val="00FC3E03"/>
    <w:rsid w:val="00FC3FC1"/>
    <w:rsid w:val="00FD5FF5"/>
    <w:rsid w:val="00FE639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gwek1">
    <w:name w:val="heading 1"/>
    <w:basedOn w:val="CETHeading1"/>
    <w:next w:val="Normalny"/>
    <w:link w:val="Nagwek1Znak"/>
    <w:uiPriority w:val="9"/>
    <w:rsid w:val="004F5E36"/>
    <w:pPr>
      <w:tabs>
        <w:tab w:val="clear" w:pos="360"/>
        <w:tab w:val="right" w:pos="7100"/>
      </w:tabs>
      <w:jc w:val="both"/>
      <w:outlineLvl w:val="0"/>
    </w:pPr>
    <w:rPr>
      <w:lang w:val="en-GB"/>
    </w:rPr>
  </w:style>
  <w:style w:type="paragraph" w:styleId="Nagwek2">
    <w:name w:val="heading 2"/>
    <w:basedOn w:val="Normalny"/>
    <w:next w:val="Normalny"/>
    <w:link w:val="Nagwek2Znak"/>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gwek9">
    <w:name w:val="heading 9"/>
    <w:basedOn w:val="Normalny"/>
    <w:next w:val="Normalny"/>
    <w:link w:val="Nagwek9Znak"/>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Prosty1">
    <w:name w:val="Table Simple 1"/>
    <w:basedOn w:val="Standardowy"/>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woaniedokomentarza">
    <w:name w:val="annotation reference"/>
    <w:basedOn w:val="Domylnaczcionkaakapitu"/>
    <w:uiPriority w:val="99"/>
    <w:semiHidden/>
    <w:unhideWhenUsed/>
    <w:rsid w:val="004577FE"/>
    <w:rPr>
      <w:sz w:val="16"/>
      <w:szCs w:val="16"/>
    </w:rPr>
  </w:style>
  <w:style w:type="paragraph" w:styleId="Tekstdymka">
    <w:name w:val="Balloon Text"/>
    <w:basedOn w:val="Normalny"/>
    <w:link w:val="TekstdymkaZnak"/>
    <w:uiPriority w:val="99"/>
    <w:semiHidden/>
    <w:unhideWhenUsed/>
    <w:rsid w:val="000D34B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Tekstpodstawowy2">
    <w:name w:val="Body Text 2"/>
    <w:basedOn w:val="Normalny"/>
    <w:link w:val="Tekstpodstawowy2Znak"/>
    <w:uiPriority w:val="99"/>
    <w:semiHidden/>
    <w:unhideWhenUsed/>
    <w:rsid w:val="0003148D"/>
    <w:pPr>
      <w:spacing w:after="120" w:line="480" w:lineRule="auto"/>
    </w:pPr>
  </w:style>
  <w:style w:type="character" w:customStyle="1" w:styleId="Tekstpodstawowy2Znak">
    <w:name w:val="Tekst podstawowy 2 Znak"/>
    <w:basedOn w:val="Domylnaczcionkaakapitu"/>
    <w:link w:val="Tekstpodstawowy2"/>
    <w:uiPriority w:val="99"/>
    <w:semiHidden/>
    <w:rsid w:val="0003148D"/>
  </w:style>
  <w:style w:type="paragraph" w:styleId="Tekstpodstawowy3">
    <w:name w:val="Body Text 3"/>
    <w:basedOn w:val="Normalny"/>
    <w:link w:val="Tekstpodstawowy3Znak"/>
    <w:uiPriority w:val="99"/>
    <w:semiHidden/>
    <w:unhideWhenUsed/>
    <w:rsid w:val="0003148D"/>
    <w:pPr>
      <w:spacing w:after="120"/>
    </w:pPr>
    <w:rPr>
      <w:sz w:val="16"/>
      <w:szCs w:val="16"/>
    </w:rPr>
  </w:style>
  <w:style w:type="character" w:customStyle="1" w:styleId="Tekstpodstawowy3Znak">
    <w:name w:val="Tekst podstawowy 3 Znak"/>
    <w:basedOn w:val="Domylnaczcionkaakapitu"/>
    <w:link w:val="Tekstpodstawowy3"/>
    <w:uiPriority w:val="99"/>
    <w:semiHidden/>
    <w:rsid w:val="0003148D"/>
    <w:rPr>
      <w:sz w:val="16"/>
      <w:szCs w:val="16"/>
    </w:rPr>
  </w:style>
  <w:style w:type="paragraph" w:styleId="Tekstpodstawowy">
    <w:name w:val="Body Text"/>
    <w:basedOn w:val="Normalny"/>
    <w:link w:val="TekstpodstawowyZnak"/>
    <w:uiPriority w:val="99"/>
    <w:semiHidden/>
    <w:unhideWhenUsed/>
    <w:rsid w:val="0003148D"/>
    <w:pPr>
      <w:spacing w:after="120"/>
    </w:pPr>
  </w:style>
  <w:style w:type="character" w:customStyle="1" w:styleId="TekstpodstawowyZnak">
    <w:name w:val="Tekst podstawowy Znak"/>
    <w:basedOn w:val="Domylnaczcionkaakapitu"/>
    <w:link w:val="Tekstpodstawowy"/>
    <w:uiPriority w:val="99"/>
    <w:semiHidden/>
    <w:rsid w:val="0003148D"/>
  </w:style>
  <w:style w:type="paragraph" w:styleId="Data">
    <w:name w:val="Date"/>
    <w:basedOn w:val="Normalny"/>
    <w:next w:val="Normalny"/>
    <w:link w:val="DataZnak"/>
    <w:uiPriority w:val="99"/>
    <w:semiHidden/>
    <w:unhideWhenUsed/>
    <w:rsid w:val="0003148D"/>
  </w:style>
  <w:style w:type="character" w:customStyle="1" w:styleId="DataZnak">
    <w:name w:val="Data Znak"/>
    <w:basedOn w:val="Domylnaczcionkaakapitu"/>
    <w:link w:val="Data"/>
    <w:uiPriority w:val="99"/>
    <w:semiHidden/>
    <w:rsid w:val="0003148D"/>
  </w:style>
  <w:style w:type="paragraph" w:styleId="Legenda">
    <w:name w:val="caption"/>
    <w:basedOn w:val="Normalny"/>
    <w:next w:val="Normalny"/>
    <w:uiPriority w:val="35"/>
    <w:semiHidden/>
    <w:unhideWhenUsed/>
    <w:qFormat/>
    <w:rsid w:val="0003148D"/>
    <w:pPr>
      <w:spacing w:line="240" w:lineRule="auto"/>
    </w:pPr>
    <w:rPr>
      <w:b/>
      <w:bCs/>
      <w:color w:val="4F81BD" w:themeColor="accent1"/>
      <w:szCs w:val="18"/>
    </w:rPr>
  </w:style>
  <w:style w:type="paragraph" w:styleId="Lista">
    <w:name w:val="List"/>
    <w:basedOn w:val="Normalny"/>
    <w:uiPriority w:val="99"/>
    <w:semiHidden/>
    <w:unhideWhenUsed/>
    <w:rsid w:val="0003148D"/>
    <w:pPr>
      <w:ind w:left="283" w:hanging="283"/>
      <w:contextualSpacing/>
    </w:pPr>
  </w:style>
  <w:style w:type="paragraph" w:styleId="Lista2">
    <w:name w:val="List 2"/>
    <w:basedOn w:val="Normalny"/>
    <w:uiPriority w:val="99"/>
    <w:semiHidden/>
    <w:unhideWhenUsed/>
    <w:rsid w:val="0003148D"/>
    <w:pPr>
      <w:ind w:left="566" w:hanging="283"/>
      <w:contextualSpacing/>
    </w:pPr>
  </w:style>
  <w:style w:type="paragraph" w:styleId="Lista3">
    <w:name w:val="List 3"/>
    <w:basedOn w:val="Normalny"/>
    <w:uiPriority w:val="99"/>
    <w:semiHidden/>
    <w:unhideWhenUsed/>
    <w:rsid w:val="0003148D"/>
    <w:pPr>
      <w:ind w:left="849" w:hanging="283"/>
      <w:contextualSpacing/>
    </w:pPr>
  </w:style>
  <w:style w:type="paragraph" w:styleId="Lista4">
    <w:name w:val="List 4"/>
    <w:basedOn w:val="Normalny"/>
    <w:uiPriority w:val="99"/>
    <w:semiHidden/>
    <w:unhideWhenUsed/>
    <w:rsid w:val="0003148D"/>
    <w:pPr>
      <w:ind w:left="1132" w:hanging="283"/>
      <w:contextualSpacing/>
    </w:pPr>
  </w:style>
  <w:style w:type="paragraph" w:styleId="Lista5">
    <w:name w:val="List 5"/>
    <w:basedOn w:val="Normalny"/>
    <w:uiPriority w:val="99"/>
    <w:semiHidden/>
    <w:unhideWhenUsed/>
    <w:rsid w:val="0003148D"/>
    <w:pPr>
      <w:ind w:left="1415" w:hanging="283"/>
      <w:contextualSpacing/>
    </w:pPr>
  </w:style>
  <w:style w:type="paragraph" w:styleId="Lista-kontynuacja">
    <w:name w:val="List Continue"/>
    <w:basedOn w:val="Normalny"/>
    <w:uiPriority w:val="99"/>
    <w:semiHidden/>
    <w:unhideWhenUsed/>
    <w:rsid w:val="0003148D"/>
    <w:pPr>
      <w:spacing w:after="120"/>
      <w:ind w:left="283"/>
      <w:contextualSpacing/>
    </w:pPr>
  </w:style>
  <w:style w:type="paragraph" w:styleId="Lista-kontynuacja2">
    <w:name w:val="List Continue 2"/>
    <w:basedOn w:val="Normalny"/>
    <w:uiPriority w:val="99"/>
    <w:semiHidden/>
    <w:unhideWhenUsed/>
    <w:rsid w:val="0003148D"/>
    <w:pPr>
      <w:spacing w:after="120"/>
      <w:ind w:left="566"/>
      <w:contextualSpacing/>
    </w:pPr>
  </w:style>
  <w:style w:type="paragraph" w:styleId="Lista-kontynuacja3">
    <w:name w:val="List Continue 3"/>
    <w:basedOn w:val="Normalny"/>
    <w:uiPriority w:val="99"/>
    <w:semiHidden/>
    <w:unhideWhenUsed/>
    <w:rsid w:val="0003148D"/>
    <w:pPr>
      <w:spacing w:after="120"/>
      <w:ind w:left="849"/>
      <w:contextualSpacing/>
    </w:pPr>
  </w:style>
  <w:style w:type="paragraph" w:styleId="Lista-kontynuacja4">
    <w:name w:val="List Continue 4"/>
    <w:basedOn w:val="Normalny"/>
    <w:uiPriority w:val="99"/>
    <w:semiHidden/>
    <w:unhideWhenUsed/>
    <w:rsid w:val="0003148D"/>
    <w:pPr>
      <w:spacing w:after="120"/>
      <w:ind w:left="1132"/>
      <w:contextualSpacing/>
    </w:pPr>
  </w:style>
  <w:style w:type="paragraph" w:styleId="Lista-kontynuacja5">
    <w:name w:val="List Continue 5"/>
    <w:basedOn w:val="Normalny"/>
    <w:uiPriority w:val="99"/>
    <w:semiHidden/>
    <w:unhideWhenUsed/>
    <w:rsid w:val="0003148D"/>
    <w:pPr>
      <w:spacing w:after="120"/>
      <w:ind w:left="1415"/>
      <w:contextualSpacing/>
    </w:pPr>
  </w:style>
  <w:style w:type="paragraph" w:styleId="Podpis">
    <w:name w:val="Signature"/>
    <w:basedOn w:val="Normalny"/>
    <w:link w:val="PodpisZnak"/>
    <w:uiPriority w:val="99"/>
    <w:semiHidden/>
    <w:unhideWhenUsed/>
    <w:rsid w:val="0003148D"/>
    <w:pPr>
      <w:spacing w:line="240" w:lineRule="auto"/>
      <w:ind w:left="4252"/>
    </w:pPr>
  </w:style>
  <w:style w:type="character" w:customStyle="1" w:styleId="PodpisZnak">
    <w:name w:val="Podpis Znak"/>
    <w:basedOn w:val="Domylnaczcionkaakapitu"/>
    <w:link w:val="Podpis"/>
    <w:uiPriority w:val="99"/>
    <w:semiHidden/>
    <w:rsid w:val="0003148D"/>
  </w:style>
  <w:style w:type="paragraph" w:styleId="Podpise-mail">
    <w:name w:val="E-mail Signature"/>
    <w:basedOn w:val="Normalny"/>
    <w:link w:val="Podpise-mailZnak"/>
    <w:uiPriority w:val="99"/>
    <w:semiHidden/>
    <w:unhideWhenUsed/>
    <w:rsid w:val="0003148D"/>
    <w:pPr>
      <w:spacing w:line="240" w:lineRule="auto"/>
    </w:pPr>
  </w:style>
  <w:style w:type="character" w:customStyle="1" w:styleId="Podpise-mailZnak">
    <w:name w:val="Podpis e-mail Znak"/>
    <w:basedOn w:val="Domylnaczcionkaakapitu"/>
    <w:link w:val="Podpise-mail"/>
    <w:uiPriority w:val="99"/>
    <w:semiHidden/>
    <w:rsid w:val="0003148D"/>
  </w:style>
  <w:style w:type="paragraph" w:styleId="Zwrotgrzecznociowy">
    <w:name w:val="Salutation"/>
    <w:basedOn w:val="Normalny"/>
    <w:next w:val="Normalny"/>
    <w:link w:val="ZwrotgrzecznociowyZnak"/>
    <w:uiPriority w:val="99"/>
    <w:semiHidden/>
    <w:unhideWhenUsed/>
    <w:rsid w:val="0003148D"/>
  </w:style>
  <w:style w:type="character" w:customStyle="1" w:styleId="ZwrotgrzecznociowyZnak">
    <w:name w:val="Zwrot grzecznościowy Znak"/>
    <w:basedOn w:val="Domylnaczcionkaakapitu"/>
    <w:link w:val="Zwrotgrzecznociowy"/>
    <w:uiPriority w:val="99"/>
    <w:semiHidden/>
    <w:rsid w:val="0003148D"/>
  </w:style>
  <w:style w:type="paragraph" w:styleId="Zwrotpoegnalny">
    <w:name w:val="Closing"/>
    <w:basedOn w:val="Normalny"/>
    <w:link w:val="ZwrotpoegnalnyZnak"/>
    <w:uiPriority w:val="99"/>
    <w:semiHidden/>
    <w:unhideWhenUsed/>
    <w:rsid w:val="0003148D"/>
    <w:pPr>
      <w:spacing w:line="240" w:lineRule="auto"/>
      <w:ind w:left="4252"/>
    </w:pPr>
  </w:style>
  <w:style w:type="character" w:customStyle="1" w:styleId="ZwrotpoegnalnyZnak">
    <w:name w:val="Zwrot pożegnalny Znak"/>
    <w:basedOn w:val="Domylnaczcionkaakapitu"/>
    <w:link w:val="Zwrotpoegnalny"/>
    <w:uiPriority w:val="99"/>
    <w:semiHidden/>
    <w:rsid w:val="0003148D"/>
  </w:style>
  <w:style w:type="paragraph" w:styleId="Indeks1">
    <w:name w:val="index 1"/>
    <w:basedOn w:val="Normalny"/>
    <w:next w:val="Normalny"/>
    <w:autoRedefine/>
    <w:uiPriority w:val="99"/>
    <w:semiHidden/>
    <w:unhideWhenUsed/>
    <w:rsid w:val="0003148D"/>
    <w:pPr>
      <w:spacing w:line="240" w:lineRule="auto"/>
      <w:ind w:left="220" w:hanging="220"/>
    </w:pPr>
  </w:style>
  <w:style w:type="paragraph" w:styleId="Indeks2">
    <w:name w:val="index 2"/>
    <w:basedOn w:val="Normalny"/>
    <w:next w:val="Normalny"/>
    <w:autoRedefine/>
    <w:uiPriority w:val="99"/>
    <w:semiHidden/>
    <w:unhideWhenUsed/>
    <w:rsid w:val="0003148D"/>
    <w:pPr>
      <w:spacing w:line="240" w:lineRule="auto"/>
      <w:ind w:left="440" w:hanging="220"/>
    </w:pPr>
  </w:style>
  <w:style w:type="paragraph" w:styleId="Indeks3">
    <w:name w:val="index 3"/>
    <w:basedOn w:val="Normalny"/>
    <w:next w:val="Normalny"/>
    <w:autoRedefine/>
    <w:uiPriority w:val="99"/>
    <w:semiHidden/>
    <w:unhideWhenUsed/>
    <w:rsid w:val="0003148D"/>
    <w:pPr>
      <w:spacing w:line="240" w:lineRule="auto"/>
      <w:ind w:left="660" w:hanging="220"/>
    </w:pPr>
  </w:style>
  <w:style w:type="paragraph" w:styleId="Indeks4">
    <w:name w:val="index 4"/>
    <w:basedOn w:val="Normalny"/>
    <w:next w:val="Normalny"/>
    <w:autoRedefine/>
    <w:uiPriority w:val="99"/>
    <w:semiHidden/>
    <w:unhideWhenUsed/>
    <w:rsid w:val="0003148D"/>
    <w:pPr>
      <w:spacing w:line="240" w:lineRule="auto"/>
      <w:ind w:left="880" w:hanging="220"/>
    </w:pPr>
  </w:style>
  <w:style w:type="paragraph" w:styleId="Indeks5">
    <w:name w:val="index 5"/>
    <w:basedOn w:val="Normalny"/>
    <w:next w:val="Normalny"/>
    <w:autoRedefine/>
    <w:uiPriority w:val="99"/>
    <w:semiHidden/>
    <w:unhideWhenUsed/>
    <w:rsid w:val="0003148D"/>
    <w:pPr>
      <w:spacing w:line="240" w:lineRule="auto"/>
      <w:ind w:left="1100" w:hanging="220"/>
    </w:pPr>
  </w:style>
  <w:style w:type="paragraph" w:styleId="Indeks6">
    <w:name w:val="index 6"/>
    <w:basedOn w:val="Normalny"/>
    <w:next w:val="Normalny"/>
    <w:autoRedefine/>
    <w:uiPriority w:val="99"/>
    <w:semiHidden/>
    <w:unhideWhenUsed/>
    <w:rsid w:val="0003148D"/>
    <w:pPr>
      <w:spacing w:line="240" w:lineRule="auto"/>
      <w:ind w:left="1320" w:hanging="220"/>
    </w:pPr>
  </w:style>
  <w:style w:type="paragraph" w:styleId="Indeks7">
    <w:name w:val="index 7"/>
    <w:basedOn w:val="Normalny"/>
    <w:next w:val="Normalny"/>
    <w:autoRedefine/>
    <w:uiPriority w:val="99"/>
    <w:semiHidden/>
    <w:unhideWhenUsed/>
    <w:rsid w:val="0003148D"/>
    <w:pPr>
      <w:spacing w:line="240" w:lineRule="auto"/>
      <w:ind w:left="1540" w:hanging="220"/>
    </w:pPr>
  </w:style>
  <w:style w:type="paragraph" w:styleId="Indeks8">
    <w:name w:val="index 8"/>
    <w:basedOn w:val="Normalny"/>
    <w:next w:val="Normalny"/>
    <w:autoRedefine/>
    <w:uiPriority w:val="99"/>
    <w:semiHidden/>
    <w:unhideWhenUsed/>
    <w:rsid w:val="0003148D"/>
    <w:pPr>
      <w:spacing w:line="240" w:lineRule="auto"/>
      <w:ind w:left="1760" w:hanging="220"/>
    </w:pPr>
  </w:style>
  <w:style w:type="paragraph" w:styleId="Indeks9">
    <w:name w:val="index 9"/>
    <w:basedOn w:val="Normalny"/>
    <w:next w:val="Normalny"/>
    <w:autoRedefine/>
    <w:uiPriority w:val="99"/>
    <w:semiHidden/>
    <w:unhideWhenUsed/>
    <w:rsid w:val="0003148D"/>
    <w:pPr>
      <w:spacing w:line="240" w:lineRule="auto"/>
      <w:ind w:left="1980" w:hanging="220"/>
    </w:pPr>
  </w:style>
  <w:style w:type="paragraph" w:styleId="Spisilustracji">
    <w:name w:val="table of figures"/>
    <w:basedOn w:val="Normalny"/>
    <w:next w:val="Normalny"/>
    <w:uiPriority w:val="99"/>
    <w:semiHidden/>
    <w:unhideWhenUsed/>
    <w:rsid w:val="0003148D"/>
  </w:style>
  <w:style w:type="paragraph" w:styleId="Wykazrde">
    <w:name w:val="table of authorities"/>
    <w:basedOn w:val="Normalny"/>
    <w:next w:val="Normalny"/>
    <w:uiPriority w:val="99"/>
    <w:semiHidden/>
    <w:unhideWhenUsed/>
    <w:rsid w:val="0003148D"/>
    <w:pPr>
      <w:ind w:left="220" w:hanging="220"/>
    </w:pPr>
  </w:style>
  <w:style w:type="paragraph" w:styleId="Adresnakopercie">
    <w:name w:val="envelope address"/>
    <w:basedOn w:val="Normalny"/>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
    <w:name w:val="HTML Address"/>
    <w:basedOn w:val="Normalny"/>
    <w:link w:val="HTML-adresZnak"/>
    <w:uiPriority w:val="99"/>
    <w:semiHidden/>
    <w:unhideWhenUsed/>
    <w:rsid w:val="0003148D"/>
    <w:pPr>
      <w:spacing w:line="240" w:lineRule="auto"/>
    </w:pPr>
    <w:rPr>
      <w:i/>
      <w:iCs/>
    </w:rPr>
  </w:style>
  <w:style w:type="character" w:customStyle="1" w:styleId="HTML-adresZnak">
    <w:name w:val="HTML - adres Znak"/>
    <w:basedOn w:val="Domylnaczcionkaakapitu"/>
    <w:link w:val="HTML-adres"/>
    <w:uiPriority w:val="99"/>
    <w:semiHidden/>
    <w:rsid w:val="0003148D"/>
    <w:rPr>
      <w:i/>
      <w:iCs/>
    </w:rPr>
  </w:style>
  <w:style w:type="paragraph" w:styleId="Adreszwrotnynakopercie">
    <w:name w:val="envelope return"/>
    <w:basedOn w:val="Normalny"/>
    <w:uiPriority w:val="99"/>
    <w:semiHidden/>
    <w:unhideWhenUsed/>
    <w:rsid w:val="0003148D"/>
    <w:pPr>
      <w:spacing w:line="240" w:lineRule="auto"/>
    </w:pPr>
    <w:rPr>
      <w:rFonts w:asciiTheme="majorHAnsi" w:eastAsiaTheme="majorEastAsia" w:hAnsiTheme="majorHAnsi" w:cstheme="majorBidi"/>
    </w:rPr>
  </w:style>
  <w:style w:type="paragraph" w:styleId="Nagwekwiadomoci">
    <w:name w:val="Message Header"/>
    <w:basedOn w:val="Normalny"/>
    <w:link w:val="NagwekwiadomociZnak"/>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03148D"/>
    <w:rPr>
      <w:rFonts w:asciiTheme="majorHAnsi" w:eastAsiaTheme="majorEastAsia" w:hAnsiTheme="majorHAnsi" w:cstheme="majorBidi"/>
      <w:sz w:val="24"/>
      <w:szCs w:val="24"/>
      <w:shd w:val="pct20" w:color="auto" w:fill="auto"/>
    </w:rPr>
  </w:style>
  <w:style w:type="paragraph" w:styleId="Nagweknotatki">
    <w:name w:val="Note Heading"/>
    <w:basedOn w:val="Normalny"/>
    <w:next w:val="Normalny"/>
    <w:link w:val="NagweknotatkiZnak"/>
    <w:uiPriority w:val="99"/>
    <w:semiHidden/>
    <w:unhideWhenUsed/>
    <w:rsid w:val="0003148D"/>
    <w:pPr>
      <w:spacing w:line="240" w:lineRule="auto"/>
    </w:pPr>
  </w:style>
  <w:style w:type="character" w:customStyle="1" w:styleId="NagweknotatkiZnak">
    <w:name w:val="Nagłówek notatki Znak"/>
    <w:basedOn w:val="Domylnaczcionkaakapitu"/>
    <w:link w:val="Nagweknotatki"/>
    <w:uiPriority w:val="99"/>
    <w:semiHidden/>
    <w:rsid w:val="0003148D"/>
  </w:style>
  <w:style w:type="paragraph" w:styleId="Mapadokumentu">
    <w:name w:val="Document Map"/>
    <w:basedOn w:val="Normalny"/>
    <w:link w:val="MapadokumentuZnak"/>
    <w:uiPriority w:val="99"/>
    <w:semiHidden/>
    <w:unhideWhenUsed/>
    <w:rsid w:val="0003148D"/>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3148D"/>
    <w:rPr>
      <w:rFonts w:ascii="Tahoma" w:hAnsi="Tahoma" w:cs="Tahoma"/>
      <w:sz w:val="16"/>
      <w:szCs w:val="16"/>
    </w:rPr>
  </w:style>
  <w:style w:type="paragraph" w:styleId="NormalnyWeb">
    <w:name w:val="Normal (Web)"/>
    <w:basedOn w:val="Normalny"/>
    <w:uiPriority w:val="99"/>
    <w:semiHidden/>
    <w:unhideWhenUsed/>
    <w:rsid w:val="0003148D"/>
    <w:rPr>
      <w:sz w:val="24"/>
      <w:szCs w:val="24"/>
    </w:rPr>
  </w:style>
  <w:style w:type="paragraph" w:styleId="Listanumerowana">
    <w:name w:val="List Number"/>
    <w:basedOn w:val="Normalny"/>
    <w:uiPriority w:val="99"/>
    <w:semiHidden/>
    <w:unhideWhenUsed/>
    <w:rsid w:val="0003148D"/>
    <w:pPr>
      <w:numPr>
        <w:numId w:val="2"/>
      </w:numPr>
      <w:contextualSpacing/>
    </w:pPr>
  </w:style>
  <w:style w:type="paragraph" w:styleId="Listanumerowana2">
    <w:name w:val="List Number 2"/>
    <w:basedOn w:val="Normalny"/>
    <w:uiPriority w:val="99"/>
    <w:semiHidden/>
    <w:unhideWhenUsed/>
    <w:rsid w:val="0003148D"/>
    <w:pPr>
      <w:numPr>
        <w:numId w:val="3"/>
      </w:numPr>
      <w:contextualSpacing/>
    </w:pPr>
  </w:style>
  <w:style w:type="paragraph" w:styleId="Listanumerowana3">
    <w:name w:val="List Number 3"/>
    <w:basedOn w:val="Normalny"/>
    <w:uiPriority w:val="99"/>
    <w:semiHidden/>
    <w:unhideWhenUsed/>
    <w:rsid w:val="0003148D"/>
    <w:pPr>
      <w:numPr>
        <w:numId w:val="4"/>
      </w:numPr>
      <w:contextualSpacing/>
    </w:pPr>
  </w:style>
  <w:style w:type="paragraph" w:styleId="Listanumerowana4">
    <w:name w:val="List Number 4"/>
    <w:basedOn w:val="Normalny"/>
    <w:uiPriority w:val="99"/>
    <w:semiHidden/>
    <w:unhideWhenUsed/>
    <w:rsid w:val="0003148D"/>
    <w:pPr>
      <w:numPr>
        <w:numId w:val="5"/>
      </w:numPr>
      <w:contextualSpacing/>
    </w:pPr>
  </w:style>
  <w:style w:type="paragraph" w:styleId="Listanumerowana5">
    <w:name w:val="List Number 5"/>
    <w:basedOn w:val="Normalny"/>
    <w:uiPriority w:val="99"/>
    <w:semiHidden/>
    <w:unhideWhenUsed/>
    <w:rsid w:val="0003148D"/>
    <w:pPr>
      <w:numPr>
        <w:numId w:val="6"/>
      </w:numPr>
      <w:contextualSpacing/>
    </w:pPr>
  </w:style>
  <w:style w:type="paragraph" w:styleId="HTML-wstpniesformatowany">
    <w:name w:val="HTML Preformatted"/>
    <w:basedOn w:val="Normalny"/>
    <w:link w:val="HTML-wstpniesformatowanyZnak"/>
    <w:uiPriority w:val="99"/>
    <w:semiHidden/>
    <w:unhideWhenUsed/>
    <w:rsid w:val="0003148D"/>
    <w:pPr>
      <w:spacing w:line="240" w:lineRule="auto"/>
    </w:pPr>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rsid w:val="0003148D"/>
    <w:rPr>
      <w:rFonts w:ascii="Consolas" w:hAnsi="Consolas" w:cs="Consolas"/>
      <w:sz w:val="20"/>
      <w:szCs w:val="20"/>
    </w:rPr>
  </w:style>
  <w:style w:type="paragraph" w:styleId="Tekstpodstawowyzwciciem">
    <w:name w:val="Body Text First Indent"/>
    <w:basedOn w:val="Tekstpodstawowy"/>
    <w:link w:val="TekstpodstawowyzwciciemZnak"/>
    <w:uiPriority w:val="99"/>
    <w:semiHidden/>
    <w:unhideWhenUsed/>
    <w:rsid w:val="0003148D"/>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03148D"/>
  </w:style>
  <w:style w:type="paragraph" w:styleId="Tekstpodstawowywcity">
    <w:name w:val="Body Text Indent"/>
    <w:basedOn w:val="Normalny"/>
    <w:link w:val="TekstpodstawowywcityZnak"/>
    <w:uiPriority w:val="99"/>
    <w:semiHidden/>
    <w:unhideWhenUsed/>
    <w:rsid w:val="0003148D"/>
    <w:pPr>
      <w:spacing w:after="120"/>
      <w:ind w:left="283"/>
    </w:pPr>
  </w:style>
  <w:style w:type="character" w:customStyle="1" w:styleId="TekstpodstawowywcityZnak">
    <w:name w:val="Tekst podstawowy wcięty Znak"/>
    <w:basedOn w:val="Domylnaczcionkaakapitu"/>
    <w:link w:val="Tekstpodstawowywcity"/>
    <w:uiPriority w:val="99"/>
    <w:semiHidden/>
    <w:rsid w:val="0003148D"/>
  </w:style>
  <w:style w:type="paragraph" w:styleId="Tekstpodstawowyzwciciem2">
    <w:name w:val="Body Text First Indent 2"/>
    <w:basedOn w:val="Tekstpodstawowywcity"/>
    <w:link w:val="Tekstpodstawowyzwciciem2Znak"/>
    <w:uiPriority w:val="99"/>
    <w:semiHidden/>
    <w:unhideWhenUsed/>
    <w:rsid w:val="0003148D"/>
    <w:pPr>
      <w:spacing w:after="200"/>
      <w:ind w:left="360" w:firstLine="360"/>
    </w:pPr>
  </w:style>
  <w:style w:type="character" w:customStyle="1" w:styleId="Tekstpodstawowyzwciciem2Znak">
    <w:name w:val="Tekst podstawowy z wcięciem 2 Znak"/>
    <w:basedOn w:val="TekstpodstawowywcityZnak"/>
    <w:link w:val="Tekstpodstawowyzwciciem2"/>
    <w:uiPriority w:val="99"/>
    <w:semiHidden/>
    <w:rsid w:val="0003148D"/>
  </w:style>
  <w:style w:type="paragraph" w:styleId="Listapunktowana">
    <w:name w:val="List Bullet"/>
    <w:basedOn w:val="Normalny"/>
    <w:uiPriority w:val="99"/>
    <w:semiHidden/>
    <w:unhideWhenUsed/>
    <w:rsid w:val="0003148D"/>
    <w:pPr>
      <w:numPr>
        <w:numId w:val="7"/>
      </w:numPr>
      <w:contextualSpacing/>
    </w:pPr>
  </w:style>
  <w:style w:type="paragraph" w:styleId="Listapunktowana2">
    <w:name w:val="List Bullet 2"/>
    <w:basedOn w:val="Normalny"/>
    <w:uiPriority w:val="99"/>
    <w:semiHidden/>
    <w:unhideWhenUsed/>
    <w:rsid w:val="0003148D"/>
    <w:pPr>
      <w:numPr>
        <w:numId w:val="8"/>
      </w:numPr>
      <w:contextualSpacing/>
    </w:pPr>
  </w:style>
  <w:style w:type="paragraph" w:styleId="Listapunktowana3">
    <w:name w:val="List Bullet 3"/>
    <w:basedOn w:val="Normalny"/>
    <w:uiPriority w:val="99"/>
    <w:semiHidden/>
    <w:unhideWhenUsed/>
    <w:rsid w:val="0003148D"/>
    <w:pPr>
      <w:numPr>
        <w:numId w:val="9"/>
      </w:numPr>
      <w:contextualSpacing/>
    </w:pPr>
  </w:style>
  <w:style w:type="paragraph" w:styleId="Listapunktowana4">
    <w:name w:val="List Bullet 4"/>
    <w:basedOn w:val="Normalny"/>
    <w:uiPriority w:val="99"/>
    <w:semiHidden/>
    <w:unhideWhenUsed/>
    <w:rsid w:val="0003148D"/>
    <w:pPr>
      <w:numPr>
        <w:numId w:val="10"/>
      </w:numPr>
      <w:contextualSpacing/>
    </w:pPr>
  </w:style>
  <w:style w:type="paragraph" w:styleId="Listapunktowana5">
    <w:name w:val="List Bullet 5"/>
    <w:basedOn w:val="Normalny"/>
    <w:uiPriority w:val="99"/>
    <w:semiHidden/>
    <w:unhideWhenUsed/>
    <w:rsid w:val="0003148D"/>
    <w:pPr>
      <w:numPr>
        <w:numId w:val="11"/>
      </w:numPr>
      <w:contextualSpacing/>
    </w:pPr>
  </w:style>
  <w:style w:type="paragraph" w:styleId="Tekstpodstawowywcity2">
    <w:name w:val="Body Text Indent 2"/>
    <w:basedOn w:val="Normalny"/>
    <w:link w:val="Tekstpodstawowywcity2Znak"/>
    <w:uiPriority w:val="99"/>
    <w:semiHidden/>
    <w:unhideWhenUsed/>
    <w:rsid w:val="0003148D"/>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03148D"/>
  </w:style>
  <w:style w:type="paragraph" w:styleId="Tekstpodstawowywcity3">
    <w:name w:val="Body Text Indent 3"/>
    <w:basedOn w:val="Normalny"/>
    <w:link w:val="Tekstpodstawowywcity3Znak"/>
    <w:uiPriority w:val="99"/>
    <w:semiHidden/>
    <w:unhideWhenUsed/>
    <w:rsid w:val="0003148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03148D"/>
    <w:rPr>
      <w:sz w:val="16"/>
      <w:szCs w:val="16"/>
    </w:rPr>
  </w:style>
  <w:style w:type="paragraph" w:styleId="Wcicienormalne">
    <w:name w:val="Normal Indent"/>
    <w:basedOn w:val="Normalny"/>
    <w:uiPriority w:val="99"/>
    <w:semiHidden/>
    <w:unhideWhenUsed/>
    <w:rsid w:val="0003148D"/>
    <w:pPr>
      <w:ind w:left="720"/>
    </w:pPr>
  </w:style>
  <w:style w:type="paragraph" w:styleId="Tekstkomentarza">
    <w:name w:val="annotation text"/>
    <w:basedOn w:val="Normalny"/>
    <w:link w:val="TekstkomentarzaZnak"/>
    <w:uiPriority w:val="99"/>
    <w:unhideWhenUsed/>
    <w:rsid w:val="0003148D"/>
    <w:pPr>
      <w:spacing w:line="240" w:lineRule="auto"/>
    </w:pPr>
  </w:style>
  <w:style w:type="character" w:customStyle="1" w:styleId="TekstkomentarzaZnak">
    <w:name w:val="Tekst komentarza Znak"/>
    <w:basedOn w:val="Domylnaczcionkaakapitu"/>
    <w:link w:val="Tekstkomentarza"/>
    <w:uiPriority w:val="99"/>
    <w:rsid w:val="0003148D"/>
    <w:rPr>
      <w:sz w:val="20"/>
      <w:szCs w:val="20"/>
    </w:rPr>
  </w:style>
  <w:style w:type="paragraph" w:styleId="Tematkomentarza">
    <w:name w:val="annotation subject"/>
    <w:basedOn w:val="Tekstkomentarza"/>
    <w:next w:val="Tekstkomentarza"/>
    <w:link w:val="TematkomentarzaZnak"/>
    <w:uiPriority w:val="99"/>
    <w:semiHidden/>
    <w:unhideWhenUsed/>
    <w:rsid w:val="0003148D"/>
    <w:rPr>
      <w:b/>
      <w:bCs/>
    </w:rPr>
  </w:style>
  <w:style w:type="character" w:customStyle="1" w:styleId="TematkomentarzaZnak">
    <w:name w:val="Temat komentarza Znak"/>
    <w:basedOn w:val="TekstkomentarzaZnak"/>
    <w:link w:val="Tematkomentarza"/>
    <w:uiPriority w:val="99"/>
    <w:semiHidden/>
    <w:rsid w:val="0003148D"/>
    <w:rPr>
      <w:b/>
      <w:bCs/>
      <w:sz w:val="20"/>
      <w:szCs w:val="20"/>
    </w:rPr>
  </w:style>
  <w:style w:type="paragraph" w:styleId="Spistreci1">
    <w:name w:val="toc 1"/>
    <w:basedOn w:val="Normalny"/>
    <w:next w:val="Normalny"/>
    <w:autoRedefine/>
    <w:uiPriority w:val="39"/>
    <w:semiHidden/>
    <w:unhideWhenUsed/>
    <w:rsid w:val="0003148D"/>
    <w:pPr>
      <w:spacing w:after="100"/>
    </w:pPr>
  </w:style>
  <w:style w:type="paragraph" w:styleId="Spistreci2">
    <w:name w:val="toc 2"/>
    <w:basedOn w:val="Normalny"/>
    <w:next w:val="Normalny"/>
    <w:autoRedefine/>
    <w:uiPriority w:val="39"/>
    <w:semiHidden/>
    <w:unhideWhenUsed/>
    <w:rsid w:val="0003148D"/>
    <w:pPr>
      <w:spacing w:after="100"/>
      <w:ind w:left="220"/>
    </w:pPr>
  </w:style>
  <w:style w:type="paragraph" w:styleId="Spistreci3">
    <w:name w:val="toc 3"/>
    <w:basedOn w:val="Normalny"/>
    <w:next w:val="Normalny"/>
    <w:autoRedefine/>
    <w:uiPriority w:val="39"/>
    <w:semiHidden/>
    <w:unhideWhenUsed/>
    <w:rsid w:val="0003148D"/>
    <w:pPr>
      <w:spacing w:after="100"/>
      <w:ind w:left="440"/>
    </w:pPr>
  </w:style>
  <w:style w:type="paragraph" w:styleId="Spistreci4">
    <w:name w:val="toc 4"/>
    <w:basedOn w:val="Normalny"/>
    <w:next w:val="Normalny"/>
    <w:autoRedefine/>
    <w:uiPriority w:val="39"/>
    <w:semiHidden/>
    <w:unhideWhenUsed/>
    <w:rsid w:val="0003148D"/>
    <w:pPr>
      <w:spacing w:after="100"/>
      <w:ind w:left="660"/>
    </w:pPr>
  </w:style>
  <w:style w:type="paragraph" w:styleId="Spistreci5">
    <w:name w:val="toc 5"/>
    <w:basedOn w:val="Normalny"/>
    <w:next w:val="Normalny"/>
    <w:autoRedefine/>
    <w:uiPriority w:val="39"/>
    <w:semiHidden/>
    <w:unhideWhenUsed/>
    <w:rsid w:val="0003148D"/>
    <w:pPr>
      <w:spacing w:after="100"/>
      <w:ind w:left="880"/>
    </w:pPr>
  </w:style>
  <w:style w:type="paragraph" w:styleId="Spistreci6">
    <w:name w:val="toc 6"/>
    <w:basedOn w:val="Normalny"/>
    <w:next w:val="Normalny"/>
    <w:autoRedefine/>
    <w:uiPriority w:val="39"/>
    <w:semiHidden/>
    <w:unhideWhenUsed/>
    <w:rsid w:val="0003148D"/>
    <w:pPr>
      <w:spacing w:after="100"/>
      <w:ind w:left="1100"/>
    </w:pPr>
  </w:style>
  <w:style w:type="paragraph" w:styleId="Spistreci7">
    <w:name w:val="toc 7"/>
    <w:basedOn w:val="Normalny"/>
    <w:next w:val="Normalny"/>
    <w:autoRedefine/>
    <w:uiPriority w:val="39"/>
    <w:semiHidden/>
    <w:unhideWhenUsed/>
    <w:rsid w:val="0003148D"/>
    <w:pPr>
      <w:spacing w:after="100"/>
      <w:ind w:left="1320"/>
    </w:pPr>
  </w:style>
  <w:style w:type="paragraph" w:styleId="Spistreci8">
    <w:name w:val="toc 8"/>
    <w:basedOn w:val="Normalny"/>
    <w:next w:val="Normalny"/>
    <w:autoRedefine/>
    <w:uiPriority w:val="39"/>
    <w:semiHidden/>
    <w:unhideWhenUsed/>
    <w:rsid w:val="0003148D"/>
    <w:pPr>
      <w:spacing w:after="100"/>
      <w:ind w:left="1540"/>
    </w:pPr>
  </w:style>
  <w:style w:type="paragraph" w:styleId="Spistreci9">
    <w:name w:val="toc 9"/>
    <w:basedOn w:val="Normalny"/>
    <w:next w:val="Normalny"/>
    <w:autoRedefine/>
    <w:uiPriority w:val="39"/>
    <w:semiHidden/>
    <w:unhideWhenUsed/>
    <w:rsid w:val="0003148D"/>
    <w:pPr>
      <w:spacing w:after="100"/>
      <w:ind w:left="1760"/>
    </w:pPr>
  </w:style>
  <w:style w:type="paragraph" w:styleId="Tekstblokowy">
    <w:name w:val="Block Text"/>
    <w:basedOn w:val="Normalny"/>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kstmakra">
    <w:name w:val="macro"/>
    <w:link w:val="TekstmakraZnak"/>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kstmakraZnak">
    <w:name w:val="Tekst makra Znak"/>
    <w:basedOn w:val="Domylnaczcionkaakapitu"/>
    <w:link w:val="Tekstmakra"/>
    <w:uiPriority w:val="99"/>
    <w:semiHidden/>
    <w:rsid w:val="0003148D"/>
    <w:rPr>
      <w:rFonts w:ascii="Consolas" w:hAnsi="Consolas" w:cs="Consolas"/>
      <w:sz w:val="20"/>
      <w:szCs w:val="20"/>
    </w:rPr>
  </w:style>
  <w:style w:type="paragraph" w:styleId="Zwykytekst">
    <w:name w:val="Plain Text"/>
    <w:basedOn w:val="Normalny"/>
    <w:link w:val="ZwykytekstZnak"/>
    <w:uiPriority w:val="99"/>
    <w:semiHidden/>
    <w:unhideWhenUsed/>
    <w:rsid w:val="0003148D"/>
    <w:pPr>
      <w:spacing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03148D"/>
    <w:rPr>
      <w:rFonts w:ascii="Consolas" w:hAnsi="Consolas" w:cs="Consolas"/>
      <w:sz w:val="21"/>
      <w:szCs w:val="21"/>
    </w:rPr>
  </w:style>
  <w:style w:type="paragraph" w:styleId="Tekstprzypisudolnego">
    <w:name w:val="footnote text"/>
    <w:basedOn w:val="Normalny"/>
    <w:link w:val="TekstprzypisudolnegoZnak"/>
    <w:uiPriority w:val="99"/>
    <w:semiHidden/>
    <w:unhideWhenUsed/>
    <w:rsid w:val="0003148D"/>
    <w:pPr>
      <w:spacing w:line="240" w:lineRule="auto"/>
    </w:pPr>
  </w:style>
  <w:style w:type="character" w:customStyle="1" w:styleId="TekstprzypisudolnegoZnak">
    <w:name w:val="Tekst przypisu dolnego Znak"/>
    <w:basedOn w:val="Domylnaczcionkaakapitu"/>
    <w:link w:val="Tekstprzypisudolnego"/>
    <w:uiPriority w:val="99"/>
    <w:semiHidden/>
    <w:rsid w:val="0003148D"/>
    <w:rPr>
      <w:sz w:val="20"/>
      <w:szCs w:val="20"/>
    </w:rPr>
  </w:style>
  <w:style w:type="paragraph" w:styleId="Tekstprzypisukocowego">
    <w:name w:val="endnote text"/>
    <w:basedOn w:val="Normalny"/>
    <w:link w:val="TekstprzypisukocowegoZnak"/>
    <w:uiPriority w:val="99"/>
    <w:semiHidden/>
    <w:unhideWhenUsed/>
    <w:rsid w:val="0003148D"/>
    <w:pPr>
      <w:spacing w:line="240" w:lineRule="auto"/>
    </w:pPr>
  </w:style>
  <w:style w:type="character" w:customStyle="1" w:styleId="TekstprzypisukocowegoZnak">
    <w:name w:val="Tekst przypisu końcowego Znak"/>
    <w:basedOn w:val="Domylnaczcionkaakapitu"/>
    <w:link w:val="Tekstprzypisukocowego"/>
    <w:uiPriority w:val="99"/>
    <w:semiHidden/>
    <w:rsid w:val="0003148D"/>
    <w:rPr>
      <w:sz w:val="20"/>
      <w:szCs w:val="20"/>
    </w:rPr>
  </w:style>
  <w:style w:type="character" w:customStyle="1" w:styleId="Nagwek1Znak">
    <w:name w:val="Nagłówek 1 Znak"/>
    <w:basedOn w:val="Domylnaczcionkaakapitu"/>
    <w:link w:val="Nagwek1"/>
    <w:uiPriority w:val="9"/>
    <w:rsid w:val="004F5E36"/>
    <w:rPr>
      <w:rFonts w:ascii="Arial" w:eastAsia="Times New Roman" w:hAnsi="Arial" w:cs="Times New Roman"/>
      <w:b/>
      <w:sz w:val="20"/>
      <w:szCs w:val="20"/>
      <w:lang w:val="en-GB"/>
    </w:rPr>
  </w:style>
  <w:style w:type="character" w:customStyle="1" w:styleId="Nagwek2Znak">
    <w:name w:val="Nagłówek 2 Znak"/>
    <w:basedOn w:val="Domylnaczcionkaakapitu"/>
    <w:link w:val="Nagwek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03148D"/>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03148D"/>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03148D"/>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03148D"/>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03148D"/>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03148D"/>
    <w:rPr>
      <w:rFonts w:asciiTheme="majorHAnsi" w:eastAsiaTheme="majorEastAsia" w:hAnsiTheme="majorHAnsi" w:cstheme="majorBidi"/>
      <w:i/>
      <w:iCs/>
      <w:color w:val="404040" w:themeColor="text1" w:themeTint="BF"/>
      <w:sz w:val="20"/>
      <w:szCs w:val="20"/>
    </w:rPr>
  </w:style>
  <w:style w:type="paragraph" w:styleId="Nagwekindeksu">
    <w:name w:val="index heading"/>
    <w:basedOn w:val="Normalny"/>
    <w:next w:val="Indeks1"/>
    <w:uiPriority w:val="99"/>
    <w:semiHidden/>
    <w:unhideWhenUsed/>
    <w:rsid w:val="0003148D"/>
    <w:rPr>
      <w:rFonts w:asciiTheme="majorHAnsi" w:eastAsiaTheme="majorEastAsia" w:hAnsiTheme="majorHAnsi" w:cstheme="majorBidi"/>
      <w:b/>
      <w:bCs/>
    </w:rPr>
  </w:style>
  <w:style w:type="paragraph" w:styleId="Nagwekwykazurde">
    <w:name w:val="toa heading"/>
    <w:basedOn w:val="Normalny"/>
    <w:next w:val="Normalny"/>
    <w:uiPriority w:val="99"/>
    <w:semiHidden/>
    <w:unhideWhenUsed/>
    <w:rsid w:val="0003148D"/>
    <w:pPr>
      <w:spacing w:before="120"/>
    </w:pPr>
    <w:rPr>
      <w:rFonts w:asciiTheme="majorHAnsi" w:eastAsiaTheme="majorEastAsia" w:hAnsiTheme="majorHAnsi" w:cstheme="majorBidi"/>
      <w:b/>
      <w:bCs/>
      <w:sz w:val="24"/>
      <w:szCs w:val="24"/>
    </w:rPr>
  </w:style>
  <w:style w:type="paragraph" w:styleId="Nagwekspisutreci">
    <w:name w:val="TOC Heading"/>
    <w:basedOn w:val="Nagwek1"/>
    <w:next w:val="Normalny"/>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omylnaczcionkaakapitu"/>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Nagwek">
    <w:name w:val="header"/>
    <w:basedOn w:val="Normalny"/>
    <w:link w:val="NagwekZnak"/>
    <w:uiPriority w:val="99"/>
    <w:unhideWhenUsed/>
    <w:rsid w:val="005278B7"/>
    <w:pPr>
      <w:tabs>
        <w:tab w:val="clear" w:pos="7100"/>
        <w:tab w:val="center" w:pos="4819"/>
        <w:tab w:val="right" w:pos="9638"/>
      </w:tabs>
      <w:spacing w:line="240" w:lineRule="auto"/>
    </w:pPr>
  </w:style>
  <w:style w:type="character" w:customStyle="1" w:styleId="NagwekZnak">
    <w:name w:val="Nagłówek Znak"/>
    <w:basedOn w:val="Domylnaczcionkaakapitu"/>
    <w:link w:val="Nagwek"/>
    <w:uiPriority w:val="99"/>
    <w:rsid w:val="005278B7"/>
    <w:rPr>
      <w:rFonts w:ascii="Arial" w:eastAsia="Times New Roman" w:hAnsi="Arial" w:cs="Times New Roman"/>
      <w:sz w:val="18"/>
      <w:szCs w:val="20"/>
      <w:lang w:val="en-GB"/>
    </w:rPr>
  </w:style>
  <w:style w:type="paragraph" w:styleId="Stopka">
    <w:name w:val="footer"/>
    <w:basedOn w:val="Normalny"/>
    <w:link w:val="StopkaZnak"/>
    <w:uiPriority w:val="99"/>
    <w:unhideWhenUsed/>
    <w:rsid w:val="005278B7"/>
    <w:pPr>
      <w:tabs>
        <w:tab w:val="clear" w:pos="7100"/>
        <w:tab w:val="center" w:pos="4819"/>
        <w:tab w:val="right" w:pos="9638"/>
      </w:tabs>
      <w:spacing w:line="240" w:lineRule="auto"/>
    </w:pPr>
  </w:style>
  <w:style w:type="character" w:customStyle="1" w:styleId="StopkaZnak">
    <w:name w:val="Stopka Znak"/>
    <w:basedOn w:val="Domylnaczcionkaakapitu"/>
    <w:link w:val="Stopka"/>
    <w:uiPriority w:val="99"/>
    <w:rsid w:val="005278B7"/>
    <w:rPr>
      <w:rFonts w:ascii="Arial" w:eastAsia="Times New Roman" w:hAnsi="Arial" w:cs="Times New Roman"/>
      <w:sz w:val="18"/>
      <w:szCs w:val="20"/>
      <w:lang w:val="en-GB"/>
    </w:rPr>
  </w:style>
  <w:style w:type="table" w:styleId="Tabela-Siatka">
    <w:name w:val="Table Grid"/>
    <w:basedOn w:val="Standardowy"/>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04C62"/>
    <w:rPr>
      <w:color w:val="0000FF" w:themeColor="hyperlink"/>
      <w:u w:val="single"/>
    </w:rPr>
  </w:style>
  <w:style w:type="character" w:customStyle="1" w:styleId="eudoraheader">
    <w:name w:val="eudoraheader"/>
    <w:basedOn w:val="Domylnaczcionkaakapitu"/>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Akapitzlist">
    <w:name w:val="List Paragraph"/>
    <w:basedOn w:val="Normalny"/>
    <w:uiPriority w:val="34"/>
    <w:rsid w:val="00280FAF"/>
    <w:pPr>
      <w:ind w:left="720"/>
      <w:contextualSpacing/>
    </w:pPr>
  </w:style>
  <w:style w:type="character" w:customStyle="1" w:styleId="gmail-apple-converted-space">
    <w:name w:val="gmail-apple-converted-space"/>
    <w:basedOn w:val="Domylnaczcionkaakapitu"/>
    <w:rsid w:val="00005A19"/>
  </w:style>
  <w:style w:type="character" w:styleId="Tekstzastpczy">
    <w:name w:val="Placeholder Text"/>
    <w:basedOn w:val="Domylnaczcionkaakapitu"/>
    <w:uiPriority w:val="99"/>
    <w:semiHidden/>
    <w:rsid w:val="00235364"/>
    <w:rPr>
      <w:color w:val="666666"/>
    </w:rPr>
  </w:style>
  <w:style w:type="paragraph" w:styleId="Poprawka">
    <w:name w:val="Revision"/>
    <w:hidden/>
    <w:uiPriority w:val="99"/>
    <w:semiHidden/>
    <w:rsid w:val="00653F8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3019</Words>
  <Characters>18116</Characters>
  <Application>Microsoft Office Word</Application>
  <DocSecurity>0</DocSecurity>
  <Lines>150</Lines>
  <Paragraphs>42</Paragraphs>
  <ScaleCrop>false</ScaleCrop>
  <HeadingPairs>
    <vt:vector size="6" baseType="variant">
      <vt:variant>
        <vt:lpstr>Tytuł</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Katarzyna Bizon</cp:lastModifiedBy>
  <cp:revision>2</cp:revision>
  <cp:lastPrinted>2015-05-12T18:31:00Z</cp:lastPrinted>
  <dcterms:created xsi:type="dcterms:W3CDTF">2025-07-15T16:39:00Z</dcterms:created>
  <dcterms:modified xsi:type="dcterms:W3CDTF">2025-07-15T16:39:00Z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