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4343B9"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4343B9" w:rsidRDefault="000A03B2" w:rsidP="00DE264A">
            <w:pPr>
              <w:tabs>
                <w:tab w:val="left" w:pos="-108"/>
              </w:tabs>
              <w:ind w:left="-108"/>
              <w:jc w:val="left"/>
              <w:rPr>
                <w:rFonts w:cs="Arial"/>
                <w:b/>
                <w:bCs/>
                <w:i/>
                <w:iCs/>
                <w:color w:val="000066"/>
                <w:sz w:val="12"/>
                <w:szCs w:val="12"/>
                <w:lang w:eastAsia="it-IT"/>
              </w:rPr>
            </w:pPr>
            <w:r w:rsidRPr="004343B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343B9">
              <w:rPr>
                <w:rFonts w:ascii="AdvP6960" w:hAnsi="AdvP6960" w:cs="AdvP6960"/>
                <w:color w:val="241F20"/>
                <w:szCs w:val="18"/>
                <w:lang w:eastAsia="it-IT"/>
              </w:rPr>
              <w:t xml:space="preserve"> </w:t>
            </w:r>
            <w:r w:rsidRPr="004343B9">
              <w:rPr>
                <w:rFonts w:cs="Arial"/>
                <w:b/>
                <w:bCs/>
                <w:i/>
                <w:iCs/>
                <w:color w:val="000066"/>
                <w:sz w:val="24"/>
                <w:szCs w:val="24"/>
                <w:lang w:eastAsia="it-IT"/>
              </w:rPr>
              <w:t>CHEMICAL ENGINEERING</w:t>
            </w:r>
            <w:r w:rsidRPr="004343B9">
              <w:rPr>
                <w:rFonts w:cs="Arial"/>
                <w:b/>
                <w:bCs/>
                <w:i/>
                <w:iCs/>
                <w:color w:val="0033FF"/>
                <w:sz w:val="24"/>
                <w:szCs w:val="24"/>
                <w:lang w:eastAsia="it-IT"/>
              </w:rPr>
              <w:t xml:space="preserve"> </w:t>
            </w:r>
            <w:r w:rsidRPr="004343B9">
              <w:rPr>
                <w:rFonts w:cs="Arial"/>
                <w:b/>
                <w:bCs/>
                <w:i/>
                <w:iCs/>
                <w:color w:val="666666"/>
                <w:sz w:val="24"/>
                <w:szCs w:val="24"/>
                <w:lang w:eastAsia="it-IT"/>
              </w:rPr>
              <w:t>TRANSACTIONS</w:t>
            </w:r>
            <w:r w:rsidRPr="004343B9">
              <w:rPr>
                <w:color w:val="333333"/>
                <w:sz w:val="24"/>
                <w:szCs w:val="24"/>
                <w:lang w:eastAsia="it-IT"/>
              </w:rPr>
              <w:t xml:space="preserve"> </w:t>
            </w:r>
            <w:r w:rsidRPr="004343B9">
              <w:rPr>
                <w:rFonts w:cs="Arial"/>
                <w:b/>
                <w:bCs/>
                <w:i/>
                <w:iCs/>
                <w:color w:val="000066"/>
                <w:sz w:val="27"/>
                <w:szCs w:val="27"/>
                <w:lang w:eastAsia="it-IT"/>
              </w:rPr>
              <w:br/>
            </w:r>
          </w:p>
          <w:p w14:paraId="4B780582" w14:textId="0DAB3DDA" w:rsidR="000A03B2" w:rsidRPr="004343B9" w:rsidRDefault="00A76EFC" w:rsidP="001D21AF">
            <w:pPr>
              <w:tabs>
                <w:tab w:val="left" w:pos="-108"/>
              </w:tabs>
              <w:ind w:left="-108"/>
              <w:rPr>
                <w:rFonts w:cs="Arial"/>
                <w:b/>
                <w:bCs/>
                <w:i/>
                <w:iCs/>
                <w:color w:val="000066"/>
                <w:sz w:val="22"/>
                <w:szCs w:val="22"/>
                <w:lang w:eastAsia="it-IT"/>
              </w:rPr>
            </w:pPr>
            <w:r w:rsidRPr="004343B9">
              <w:rPr>
                <w:rFonts w:cs="Arial"/>
                <w:b/>
                <w:bCs/>
                <w:i/>
                <w:iCs/>
                <w:color w:val="000066"/>
                <w:sz w:val="22"/>
                <w:szCs w:val="22"/>
                <w:lang w:eastAsia="it-IT"/>
              </w:rPr>
              <w:t xml:space="preserve">VOL. </w:t>
            </w:r>
            <w:r w:rsidR="0030152C" w:rsidRPr="004343B9">
              <w:rPr>
                <w:rFonts w:cs="Arial"/>
                <w:b/>
                <w:bCs/>
                <w:i/>
                <w:iCs/>
                <w:color w:val="000066"/>
                <w:sz w:val="22"/>
                <w:szCs w:val="22"/>
                <w:lang w:eastAsia="it-IT"/>
              </w:rPr>
              <w:t xml:space="preserve">   </w:t>
            </w:r>
            <w:r w:rsidR="007B48F9" w:rsidRPr="004343B9">
              <w:rPr>
                <w:rFonts w:cs="Arial"/>
                <w:b/>
                <w:bCs/>
                <w:i/>
                <w:iCs/>
                <w:color w:val="000066"/>
                <w:sz w:val="22"/>
                <w:szCs w:val="22"/>
                <w:lang w:eastAsia="it-IT"/>
              </w:rPr>
              <w:t>,</w:t>
            </w:r>
            <w:r w:rsidR="00FA5F5F" w:rsidRPr="004343B9">
              <w:rPr>
                <w:rFonts w:cs="Arial"/>
                <w:b/>
                <w:bCs/>
                <w:i/>
                <w:iCs/>
                <w:color w:val="000066"/>
                <w:sz w:val="22"/>
                <w:szCs w:val="22"/>
                <w:lang w:eastAsia="it-IT"/>
              </w:rPr>
              <w:t xml:space="preserve"> </w:t>
            </w:r>
            <w:r w:rsidR="0030152C" w:rsidRPr="004343B9">
              <w:rPr>
                <w:rFonts w:cs="Arial"/>
                <w:b/>
                <w:bCs/>
                <w:i/>
                <w:iCs/>
                <w:color w:val="000066"/>
                <w:sz w:val="22"/>
                <w:szCs w:val="22"/>
                <w:lang w:eastAsia="it-IT"/>
              </w:rPr>
              <w:t>202</w:t>
            </w:r>
            <w:r w:rsidR="00C24AF1" w:rsidRPr="004343B9">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4343B9" w:rsidRDefault="000A03B2" w:rsidP="00CD5FE2">
            <w:pPr>
              <w:spacing w:line="140" w:lineRule="atLeast"/>
              <w:jc w:val="right"/>
              <w:rPr>
                <w:rFonts w:cs="Arial"/>
                <w:sz w:val="14"/>
                <w:szCs w:val="14"/>
              </w:rPr>
            </w:pPr>
            <w:r w:rsidRPr="004343B9">
              <w:rPr>
                <w:rFonts w:cs="Arial"/>
                <w:sz w:val="14"/>
                <w:szCs w:val="14"/>
              </w:rPr>
              <w:t>A publication of</w:t>
            </w:r>
          </w:p>
          <w:p w14:paraId="599E5441" w14:textId="77777777" w:rsidR="000A03B2" w:rsidRPr="004343B9" w:rsidRDefault="000A03B2" w:rsidP="00CD5FE2">
            <w:pPr>
              <w:jc w:val="right"/>
            </w:pPr>
            <w:r w:rsidRPr="004343B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343B9" w14:paraId="380FA3CD" w14:textId="77777777" w:rsidTr="00DE264A">
        <w:trPr>
          <w:trHeight w:val="567"/>
          <w:jc w:val="center"/>
        </w:trPr>
        <w:tc>
          <w:tcPr>
            <w:tcW w:w="6946" w:type="dxa"/>
            <w:vMerge/>
            <w:tcBorders>
              <w:right w:val="single" w:sz="4" w:space="0" w:color="auto"/>
            </w:tcBorders>
          </w:tcPr>
          <w:p w14:paraId="39E5E4C1" w14:textId="77777777" w:rsidR="000A03B2" w:rsidRPr="004343B9"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4343B9" w:rsidRDefault="000A03B2" w:rsidP="00CD5FE2">
            <w:pPr>
              <w:spacing w:line="140" w:lineRule="atLeast"/>
              <w:jc w:val="right"/>
              <w:rPr>
                <w:rFonts w:cs="Arial"/>
                <w:sz w:val="14"/>
                <w:szCs w:val="14"/>
              </w:rPr>
            </w:pPr>
            <w:r w:rsidRPr="004343B9">
              <w:rPr>
                <w:rFonts w:cs="Arial"/>
                <w:sz w:val="14"/>
                <w:szCs w:val="14"/>
              </w:rPr>
              <w:t>The Italian Association</w:t>
            </w:r>
          </w:p>
          <w:p w14:paraId="7522B1D2" w14:textId="77777777" w:rsidR="000A03B2" w:rsidRPr="004343B9" w:rsidRDefault="000A03B2" w:rsidP="00CD5FE2">
            <w:pPr>
              <w:spacing w:line="140" w:lineRule="atLeast"/>
              <w:jc w:val="right"/>
              <w:rPr>
                <w:rFonts w:cs="Arial"/>
                <w:sz w:val="14"/>
                <w:szCs w:val="14"/>
              </w:rPr>
            </w:pPr>
            <w:r w:rsidRPr="004343B9">
              <w:rPr>
                <w:rFonts w:cs="Arial"/>
                <w:sz w:val="14"/>
                <w:szCs w:val="14"/>
              </w:rPr>
              <w:t>of Chemical Engineering</w:t>
            </w:r>
          </w:p>
          <w:p w14:paraId="4F0CC5DE" w14:textId="47FDB2FC" w:rsidR="000A03B2" w:rsidRPr="004343B9" w:rsidRDefault="000D0268" w:rsidP="00CD5FE2">
            <w:pPr>
              <w:spacing w:line="140" w:lineRule="atLeast"/>
              <w:jc w:val="right"/>
              <w:rPr>
                <w:rFonts w:cs="Arial"/>
                <w:sz w:val="13"/>
                <w:szCs w:val="13"/>
              </w:rPr>
            </w:pPr>
            <w:r w:rsidRPr="004343B9">
              <w:rPr>
                <w:rFonts w:cs="Arial"/>
                <w:sz w:val="13"/>
                <w:szCs w:val="13"/>
              </w:rPr>
              <w:t>Online at www.cetjournal.it</w:t>
            </w:r>
          </w:p>
        </w:tc>
      </w:tr>
      <w:tr w:rsidR="000A03B2" w:rsidRPr="004343B9" w14:paraId="2D1B7169" w14:textId="77777777" w:rsidTr="00DE264A">
        <w:trPr>
          <w:trHeight w:val="68"/>
          <w:jc w:val="center"/>
        </w:trPr>
        <w:tc>
          <w:tcPr>
            <w:tcW w:w="8789" w:type="dxa"/>
            <w:gridSpan w:val="2"/>
          </w:tcPr>
          <w:p w14:paraId="1D8DD3C9" w14:textId="086598E2" w:rsidR="00AA7D26" w:rsidRPr="004343B9" w:rsidRDefault="00AA7D26" w:rsidP="00AA7D26">
            <w:pPr>
              <w:ind w:left="-107"/>
              <w:outlineLvl w:val="2"/>
              <w:rPr>
                <w:rFonts w:ascii="Tahoma" w:hAnsi="Tahoma" w:cs="Tahoma"/>
                <w:bCs/>
                <w:color w:val="000000"/>
                <w:sz w:val="14"/>
                <w:szCs w:val="14"/>
                <w:lang w:eastAsia="it-IT"/>
              </w:rPr>
            </w:pPr>
            <w:r w:rsidRPr="004343B9">
              <w:rPr>
                <w:rFonts w:ascii="Tahoma" w:hAnsi="Tahoma" w:cs="Tahoma"/>
                <w:iCs/>
                <w:color w:val="333333"/>
                <w:sz w:val="14"/>
                <w:szCs w:val="14"/>
                <w:lang w:eastAsia="it-IT"/>
              </w:rPr>
              <w:t>Guest Editors:</w:t>
            </w:r>
            <w:r w:rsidRPr="004343B9">
              <w:rPr>
                <w:rFonts w:ascii="Tahoma" w:hAnsi="Tahoma" w:cs="Tahoma"/>
                <w:color w:val="000000"/>
                <w:sz w:val="14"/>
                <w:szCs w:val="14"/>
                <w:shd w:val="clear" w:color="auto" w:fill="FFFFFF"/>
              </w:rPr>
              <w:t xml:space="preserve"> </w:t>
            </w:r>
          </w:p>
          <w:p w14:paraId="1B0F1814" w14:textId="57AA03EA" w:rsidR="000A03B2" w:rsidRPr="004343B9" w:rsidRDefault="00AA7D26" w:rsidP="00AA7D26">
            <w:pPr>
              <w:tabs>
                <w:tab w:val="left" w:pos="-108"/>
              </w:tabs>
              <w:spacing w:line="140" w:lineRule="atLeast"/>
              <w:ind w:left="-107"/>
              <w:jc w:val="left"/>
            </w:pPr>
            <w:r w:rsidRPr="004343B9">
              <w:rPr>
                <w:rFonts w:ascii="Tahoma" w:hAnsi="Tahoma" w:cs="Tahoma"/>
                <w:iCs/>
                <w:color w:val="333333"/>
                <w:sz w:val="14"/>
                <w:szCs w:val="14"/>
                <w:lang w:eastAsia="it-IT"/>
              </w:rPr>
              <w:t>Copyright © 202</w:t>
            </w:r>
            <w:r w:rsidR="00C24AF1" w:rsidRPr="004343B9">
              <w:rPr>
                <w:rFonts w:ascii="Tahoma" w:hAnsi="Tahoma" w:cs="Tahoma"/>
                <w:iCs/>
                <w:color w:val="333333"/>
                <w:sz w:val="14"/>
                <w:szCs w:val="14"/>
                <w:lang w:eastAsia="it-IT"/>
              </w:rPr>
              <w:t>5</w:t>
            </w:r>
            <w:r w:rsidRPr="004343B9">
              <w:rPr>
                <w:rFonts w:ascii="Tahoma" w:hAnsi="Tahoma" w:cs="Tahoma"/>
                <w:iCs/>
                <w:color w:val="333333"/>
                <w:sz w:val="14"/>
                <w:szCs w:val="14"/>
                <w:lang w:eastAsia="it-IT"/>
              </w:rPr>
              <w:t>, AIDIC Servizi S.r.l.</w:t>
            </w:r>
            <w:r w:rsidRPr="004343B9">
              <w:rPr>
                <w:rFonts w:ascii="Tahoma" w:hAnsi="Tahoma" w:cs="Tahoma"/>
                <w:iCs/>
                <w:color w:val="333333"/>
                <w:sz w:val="14"/>
                <w:szCs w:val="14"/>
                <w:lang w:eastAsia="it-IT"/>
              </w:rPr>
              <w:br/>
            </w:r>
            <w:r w:rsidRPr="004343B9">
              <w:rPr>
                <w:rFonts w:ascii="Tahoma" w:hAnsi="Tahoma" w:cs="Tahoma"/>
                <w:b/>
                <w:iCs/>
                <w:color w:val="000000"/>
                <w:sz w:val="14"/>
                <w:szCs w:val="14"/>
                <w:lang w:eastAsia="it-IT"/>
              </w:rPr>
              <w:t>ISBN</w:t>
            </w:r>
            <w:r w:rsidRPr="004343B9">
              <w:rPr>
                <w:rFonts w:ascii="Tahoma" w:hAnsi="Tahoma" w:cs="Tahoma"/>
                <w:iCs/>
                <w:color w:val="000000"/>
                <w:sz w:val="14"/>
                <w:szCs w:val="14"/>
                <w:lang w:eastAsia="it-IT"/>
              </w:rPr>
              <w:t xml:space="preserve"> </w:t>
            </w:r>
            <w:r w:rsidR="00D2582C" w:rsidRPr="004343B9">
              <w:rPr>
                <w:rFonts w:ascii="Tahoma" w:hAnsi="Tahoma" w:cs="Tahoma"/>
                <w:sz w:val="14"/>
                <w:szCs w:val="14"/>
              </w:rPr>
              <w:t>979-12-81206-</w:t>
            </w:r>
            <w:r w:rsidR="00557E00" w:rsidRPr="004343B9">
              <w:rPr>
                <w:rFonts w:ascii="Tahoma" w:hAnsi="Tahoma" w:cs="Tahoma"/>
                <w:sz w:val="14"/>
                <w:szCs w:val="14"/>
              </w:rPr>
              <w:t>XX</w:t>
            </w:r>
            <w:r w:rsidR="00D2582C" w:rsidRPr="004343B9">
              <w:rPr>
                <w:rFonts w:ascii="Tahoma" w:hAnsi="Tahoma" w:cs="Tahoma"/>
                <w:sz w:val="14"/>
                <w:szCs w:val="14"/>
              </w:rPr>
              <w:t>-</w:t>
            </w:r>
            <w:r w:rsidR="00557E00" w:rsidRPr="004343B9">
              <w:rPr>
                <w:rFonts w:ascii="Tahoma" w:hAnsi="Tahoma" w:cs="Tahoma"/>
                <w:sz w:val="14"/>
                <w:szCs w:val="14"/>
              </w:rPr>
              <w:t>X</w:t>
            </w:r>
            <w:r w:rsidRPr="004343B9">
              <w:rPr>
                <w:rFonts w:ascii="Tahoma" w:hAnsi="Tahoma" w:cs="Tahoma"/>
                <w:iCs/>
                <w:color w:val="333333"/>
                <w:sz w:val="14"/>
                <w:szCs w:val="14"/>
                <w:lang w:eastAsia="it-IT"/>
              </w:rPr>
              <w:t xml:space="preserve">; </w:t>
            </w:r>
            <w:r w:rsidRPr="004343B9">
              <w:rPr>
                <w:rFonts w:ascii="Tahoma" w:hAnsi="Tahoma" w:cs="Tahoma"/>
                <w:b/>
                <w:iCs/>
                <w:color w:val="333333"/>
                <w:sz w:val="14"/>
                <w:szCs w:val="14"/>
                <w:lang w:eastAsia="it-IT"/>
              </w:rPr>
              <w:t>ISSN</w:t>
            </w:r>
            <w:r w:rsidRPr="004343B9">
              <w:rPr>
                <w:rFonts w:ascii="Tahoma" w:hAnsi="Tahoma" w:cs="Tahoma"/>
                <w:iCs/>
                <w:color w:val="333333"/>
                <w:sz w:val="14"/>
                <w:szCs w:val="14"/>
                <w:lang w:eastAsia="it-IT"/>
              </w:rPr>
              <w:t xml:space="preserve"> 2283-9216</w:t>
            </w:r>
          </w:p>
        </w:tc>
      </w:tr>
    </w:tbl>
    <w:p w14:paraId="2E667253" w14:textId="43FAC971" w:rsidR="00E978D0" w:rsidRPr="004343B9" w:rsidRDefault="00571999" w:rsidP="00E978D0">
      <w:pPr>
        <w:pStyle w:val="CETTitle"/>
        <w:rPr>
          <w:lang w:val="en-US"/>
        </w:rPr>
      </w:pPr>
      <w:r w:rsidRPr="004343B9">
        <w:rPr>
          <w:lang w:val="en-US"/>
        </w:rPr>
        <w:t xml:space="preserve">Mapping the Convergence of Digital Social Innovation, Air Quality Management, and Air Pollution Management: Insights from a Bibliometric </w:t>
      </w:r>
      <w:r w:rsidR="00C7120F">
        <w:rPr>
          <w:lang w:val="en-US"/>
        </w:rPr>
        <w:t>Analysis</w:t>
      </w:r>
    </w:p>
    <w:p w14:paraId="0488FED2" w14:textId="25E2677D" w:rsidR="00B57E6F" w:rsidRPr="00757A88" w:rsidRDefault="00D23DCC" w:rsidP="00B57E6F">
      <w:pPr>
        <w:pStyle w:val="CETAuthors"/>
        <w:rPr>
          <w:noProof w:val="0"/>
          <w:lang w:val="fi-FI"/>
        </w:rPr>
      </w:pPr>
      <w:r w:rsidRPr="00757A88">
        <w:rPr>
          <w:noProof w:val="0"/>
          <w:lang w:val="fi-FI"/>
        </w:rPr>
        <w:t>Leonardo Triana</w:t>
      </w:r>
      <w:r w:rsidR="00B57E6F" w:rsidRPr="00757A88">
        <w:rPr>
          <w:noProof w:val="0"/>
          <w:vertAlign w:val="superscript"/>
          <w:lang w:val="fi-FI"/>
        </w:rPr>
        <w:t>a</w:t>
      </w:r>
      <w:r w:rsidR="00B57E6F" w:rsidRPr="00757A88">
        <w:rPr>
          <w:noProof w:val="0"/>
          <w:lang w:val="fi-FI"/>
        </w:rPr>
        <w:t xml:space="preserve">, </w:t>
      </w:r>
      <w:r w:rsidR="001D2429" w:rsidRPr="00757A88">
        <w:rPr>
          <w:noProof w:val="0"/>
          <w:lang w:val="fi-FI"/>
        </w:rPr>
        <w:t>Helinä Melkas</w:t>
      </w:r>
      <w:r w:rsidR="00B57E6F" w:rsidRPr="00757A88">
        <w:rPr>
          <w:noProof w:val="0"/>
          <w:vertAlign w:val="superscript"/>
          <w:lang w:val="fi-FI"/>
        </w:rPr>
        <w:t>b,</w:t>
      </w:r>
      <w:r w:rsidR="00B57E6F" w:rsidRPr="00757A88">
        <w:rPr>
          <w:noProof w:val="0"/>
          <w:lang w:val="fi-FI"/>
        </w:rPr>
        <w:t>*,</w:t>
      </w:r>
      <w:r w:rsidR="00A96206" w:rsidRPr="00757A88">
        <w:rPr>
          <w:noProof w:val="0"/>
          <w:lang w:val="fi-FI"/>
        </w:rPr>
        <w:t xml:space="preserve"> Anne </w:t>
      </w:r>
      <w:r w:rsidR="00990FAB" w:rsidRPr="00757A88">
        <w:rPr>
          <w:noProof w:val="0"/>
          <w:lang w:val="fi-FI"/>
        </w:rPr>
        <w:t>Pässilä</w:t>
      </w:r>
      <w:r w:rsidR="00990FAB" w:rsidRPr="00757A88">
        <w:rPr>
          <w:noProof w:val="0"/>
          <w:vertAlign w:val="superscript"/>
          <w:lang w:val="fi-FI"/>
        </w:rPr>
        <w:t>c</w:t>
      </w:r>
      <w:r w:rsidR="00990FAB" w:rsidRPr="00757A88">
        <w:rPr>
          <w:noProof w:val="0"/>
          <w:lang w:val="fi-FI"/>
        </w:rPr>
        <w:t xml:space="preserve">, </w:t>
      </w:r>
      <w:r w:rsidR="003F6515" w:rsidRPr="00757A88">
        <w:rPr>
          <w:noProof w:val="0"/>
          <w:lang w:val="fi-FI"/>
        </w:rPr>
        <w:t>Eugenio Morello</w:t>
      </w:r>
      <w:r w:rsidR="006C1CE1" w:rsidRPr="00757A88">
        <w:rPr>
          <w:noProof w:val="0"/>
          <w:vertAlign w:val="superscript"/>
          <w:lang w:val="fi-FI"/>
        </w:rPr>
        <w:t>d</w:t>
      </w:r>
      <w:r w:rsidR="003F6515" w:rsidRPr="00757A88">
        <w:rPr>
          <w:noProof w:val="0"/>
          <w:lang w:val="fi-FI"/>
        </w:rPr>
        <w:t xml:space="preserve">, </w:t>
      </w:r>
      <w:r w:rsidR="006C1CE1" w:rsidRPr="00757A88">
        <w:rPr>
          <w:noProof w:val="0"/>
          <w:lang w:val="fi-FI"/>
        </w:rPr>
        <w:t>Mikko Happo</w:t>
      </w:r>
      <w:r w:rsidR="00580CEC" w:rsidRPr="00757A88">
        <w:rPr>
          <w:noProof w:val="0"/>
          <w:vertAlign w:val="superscript"/>
          <w:lang w:val="fi-FI"/>
        </w:rPr>
        <w:t>e</w:t>
      </w:r>
    </w:p>
    <w:p w14:paraId="6B2D21B3" w14:textId="032139D2" w:rsidR="00B57E6F" w:rsidRPr="002836B3" w:rsidRDefault="00B57E6F" w:rsidP="00B57E6F">
      <w:pPr>
        <w:pStyle w:val="CETAddress"/>
        <w:rPr>
          <w:noProof w:val="0"/>
          <w:lang w:val="fi-FI"/>
        </w:rPr>
      </w:pPr>
      <w:r w:rsidRPr="00F678F9">
        <w:rPr>
          <w:noProof w:val="0"/>
          <w:vertAlign w:val="superscript"/>
          <w:lang w:val="fi-FI"/>
        </w:rPr>
        <w:t>a</w:t>
      </w:r>
      <w:r w:rsidR="002836B3">
        <w:rPr>
          <w:noProof w:val="0"/>
          <w:vertAlign w:val="superscript"/>
          <w:lang w:val="fi-FI"/>
        </w:rPr>
        <w:t xml:space="preserve">, </w:t>
      </w:r>
      <w:r w:rsidR="002836B3" w:rsidRPr="002836B3">
        <w:rPr>
          <w:noProof w:val="0"/>
          <w:vertAlign w:val="superscript"/>
          <w:lang w:val="fi-FI"/>
        </w:rPr>
        <w:t>b</w:t>
      </w:r>
      <w:r w:rsidR="002836B3">
        <w:rPr>
          <w:noProof w:val="0"/>
          <w:vertAlign w:val="superscript"/>
          <w:lang w:val="fi-FI"/>
        </w:rPr>
        <w:t xml:space="preserve">, c </w:t>
      </w:r>
      <w:r w:rsidR="0019779B" w:rsidRPr="00F678F9">
        <w:rPr>
          <w:noProof w:val="0"/>
          <w:lang w:val="fi-FI"/>
        </w:rPr>
        <w:t>Lappeenranta-Lahti University of Technology LUT</w:t>
      </w:r>
      <w:r w:rsidRPr="00F678F9">
        <w:rPr>
          <w:noProof w:val="0"/>
          <w:lang w:val="fi-FI"/>
        </w:rPr>
        <w:t xml:space="preserve">, </w:t>
      </w:r>
      <w:r w:rsidR="00757A88" w:rsidRPr="00757A88">
        <w:rPr>
          <w:noProof w:val="0"/>
          <w:lang w:val="fi-FI"/>
        </w:rPr>
        <w:t>Mukkulankatu 19, Lahti</w:t>
      </w:r>
      <w:r w:rsidR="00ED6459">
        <w:rPr>
          <w:noProof w:val="0"/>
          <w:lang w:val="fi-FI"/>
        </w:rPr>
        <w:t>, Finland</w:t>
      </w:r>
    </w:p>
    <w:p w14:paraId="148DD326" w14:textId="0CD92053" w:rsidR="002836B3" w:rsidRPr="007664E0" w:rsidRDefault="002836B3" w:rsidP="002836B3">
      <w:pPr>
        <w:pStyle w:val="CETAddress"/>
        <w:rPr>
          <w:noProof w:val="0"/>
          <w:lang w:val="es-ES"/>
        </w:rPr>
      </w:pPr>
      <w:r w:rsidRPr="007664E0">
        <w:rPr>
          <w:noProof w:val="0"/>
          <w:vertAlign w:val="superscript"/>
          <w:lang w:val="es-ES"/>
        </w:rPr>
        <w:t>d</w:t>
      </w:r>
      <w:r w:rsidR="007664E0" w:rsidRPr="007664E0">
        <w:rPr>
          <w:noProof w:val="0"/>
          <w:vertAlign w:val="superscript"/>
          <w:lang w:val="es-ES"/>
        </w:rPr>
        <w:t xml:space="preserve"> </w:t>
      </w:r>
      <w:r w:rsidR="007664E0" w:rsidRPr="007664E0">
        <w:rPr>
          <w:noProof w:val="0"/>
          <w:lang w:val="es-ES"/>
        </w:rPr>
        <w:t xml:space="preserve">Politecnico di Milano, </w:t>
      </w:r>
      <w:r w:rsidR="00560359" w:rsidRPr="00560359">
        <w:rPr>
          <w:noProof w:val="0"/>
          <w:lang w:val="es-ES"/>
        </w:rPr>
        <w:t>via Bonardi, 3</w:t>
      </w:r>
      <w:r w:rsidR="00560359">
        <w:rPr>
          <w:noProof w:val="0"/>
          <w:lang w:val="es-ES"/>
        </w:rPr>
        <w:t xml:space="preserve">, </w:t>
      </w:r>
      <w:r w:rsidR="00D31EE5">
        <w:rPr>
          <w:noProof w:val="0"/>
          <w:lang w:val="es-ES"/>
        </w:rPr>
        <w:t>Milano</w:t>
      </w:r>
      <w:r w:rsidR="00ED6459">
        <w:rPr>
          <w:noProof w:val="0"/>
          <w:lang w:val="es-ES"/>
        </w:rPr>
        <w:t>, Italy</w:t>
      </w:r>
    </w:p>
    <w:p w14:paraId="3D72B0B0" w14:textId="5CC3FC57" w:rsidR="00B57E6F" w:rsidRPr="00F3678C" w:rsidRDefault="00D31EE5" w:rsidP="00B57E6F">
      <w:pPr>
        <w:pStyle w:val="CETAddress"/>
        <w:rPr>
          <w:lang w:val="fi-FI"/>
        </w:rPr>
      </w:pPr>
      <w:r w:rsidRPr="00F3678C">
        <w:rPr>
          <w:noProof w:val="0"/>
          <w:vertAlign w:val="superscript"/>
          <w:lang w:val="fi-FI"/>
        </w:rPr>
        <w:t xml:space="preserve">e </w:t>
      </w:r>
      <w:r w:rsidRPr="00F3678C">
        <w:rPr>
          <w:noProof w:val="0"/>
          <w:lang w:val="fi-FI"/>
        </w:rPr>
        <w:t xml:space="preserve">Ramboll Finland Oy, </w:t>
      </w:r>
      <w:r w:rsidR="007D7AA2" w:rsidRPr="00F3678C">
        <w:rPr>
          <w:lang w:val="fi-FI"/>
        </w:rPr>
        <w:t>Puutarhakatu 9</w:t>
      </w:r>
      <w:r w:rsidR="00ED6459" w:rsidRPr="00F3678C">
        <w:rPr>
          <w:noProof w:val="0"/>
          <w:lang w:val="fi-FI"/>
        </w:rPr>
        <w:t xml:space="preserve"> </w:t>
      </w:r>
      <w:r w:rsidR="00F3678C" w:rsidRPr="00F3678C">
        <w:rPr>
          <w:lang w:val="fi-FI"/>
        </w:rPr>
        <w:t>Kuopio</w:t>
      </w:r>
      <w:r w:rsidR="004201B8" w:rsidRPr="00F3678C">
        <w:rPr>
          <w:noProof w:val="0"/>
          <w:lang w:val="fi-FI"/>
        </w:rPr>
        <w:t>, Finland</w:t>
      </w:r>
    </w:p>
    <w:p w14:paraId="325C1225" w14:textId="33D875BE" w:rsidR="00681460" w:rsidRPr="004343B9" w:rsidRDefault="006C1CE1" w:rsidP="00681460">
      <w:pPr>
        <w:pStyle w:val="CETemail"/>
        <w:rPr>
          <w:noProof w:val="0"/>
          <w:lang w:val="en-US"/>
        </w:rPr>
      </w:pPr>
      <w:r w:rsidRPr="004343B9">
        <w:rPr>
          <w:noProof w:val="0"/>
          <w:lang w:val="en-US"/>
        </w:rPr>
        <w:t>leonardo.triana.cuesta@</w:t>
      </w:r>
      <w:r w:rsidR="00F02FB7" w:rsidRPr="004343B9">
        <w:rPr>
          <w:noProof w:val="0"/>
          <w:lang w:val="en-US"/>
        </w:rPr>
        <w:t>lut.fi</w:t>
      </w:r>
    </w:p>
    <w:p w14:paraId="646672E6" w14:textId="7171BBEE" w:rsidR="00EB4E01" w:rsidRPr="004343B9" w:rsidRDefault="00DA3681" w:rsidP="008A2851">
      <w:pPr>
        <w:pStyle w:val="CETHeading1"/>
        <w:numPr>
          <w:ilvl w:val="0"/>
          <w:numId w:val="0"/>
        </w:numPr>
        <w:jc w:val="both"/>
      </w:pPr>
      <w:r w:rsidRPr="00DA3681">
        <w:rPr>
          <w:b w:val="0"/>
          <w:sz w:val="18"/>
        </w:rPr>
        <w:t>Effective management of air quality and pollution control requires innovative solutions</w:t>
      </w:r>
      <w:r w:rsidR="00470CF9">
        <w:rPr>
          <w:b w:val="0"/>
          <w:sz w:val="18"/>
        </w:rPr>
        <w:t xml:space="preserve">. </w:t>
      </w:r>
      <w:r w:rsidRPr="00DA3681">
        <w:rPr>
          <w:b w:val="0"/>
          <w:sz w:val="18"/>
        </w:rPr>
        <w:t xml:space="preserve">Digital Social Innovation (DSI) offers valuable </w:t>
      </w:r>
      <w:r w:rsidR="00F905B0">
        <w:rPr>
          <w:b w:val="0"/>
          <w:sz w:val="18"/>
        </w:rPr>
        <w:t>insi</w:t>
      </w:r>
      <w:r w:rsidR="000032E6">
        <w:rPr>
          <w:b w:val="0"/>
          <w:sz w:val="18"/>
        </w:rPr>
        <w:t>ghts</w:t>
      </w:r>
      <w:r w:rsidRPr="00DA3681">
        <w:rPr>
          <w:b w:val="0"/>
          <w:sz w:val="18"/>
        </w:rPr>
        <w:t xml:space="preserve"> for improving </w:t>
      </w:r>
      <w:r w:rsidR="0037579B">
        <w:rPr>
          <w:b w:val="0"/>
          <w:sz w:val="18"/>
        </w:rPr>
        <w:t>a</w:t>
      </w:r>
      <w:r w:rsidRPr="00DA3681">
        <w:rPr>
          <w:b w:val="0"/>
          <w:sz w:val="18"/>
        </w:rPr>
        <w:t xml:space="preserve">ir </w:t>
      </w:r>
      <w:r w:rsidR="0053730C">
        <w:rPr>
          <w:b w:val="0"/>
          <w:sz w:val="18"/>
        </w:rPr>
        <w:t xml:space="preserve">quality </w:t>
      </w:r>
      <w:r w:rsidRPr="00DA3681">
        <w:rPr>
          <w:b w:val="0"/>
          <w:sz w:val="18"/>
        </w:rPr>
        <w:t>management by integrating technology and fostering community engagement. This study examines the connections between DSI</w:t>
      </w:r>
      <w:r w:rsidR="0053730C">
        <w:rPr>
          <w:b w:val="0"/>
          <w:sz w:val="18"/>
        </w:rPr>
        <w:t xml:space="preserve"> and</w:t>
      </w:r>
      <w:r w:rsidRPr="00DA3681">
        <w:rPr>
          <w:b w:val="0"/>
          <w:sz w:val="18"/>
        </w:rPr>
        <w:t xml:space="preserve"> Air</w:t>
      </w:r>
      <w:r w:rsidR="008308DA">
        <w:rPr>
          <w:b w:val="0"/>
          <w:sz w:val="18"/>
        </w:rPr>
        <w:t xml:space="preserve"> </w:t>
      </w:r>
      <w:r w:rsidRPr="00DA3681">
        <w:rPr>
          <w:b w:val="0"/>
          <w:sz w:val="18"/>
        </w:rPr>
        <w:t>Quality</w:t>
      </w:r>
      <w:r w:rsidR="0053730C">
        <w:rPr>
          <w:b w:val="0"/>
          <w:sz w:val="18"/>
        </w:rPr>
        <w:t>/Pollution</w:t>
      </w:r>
      <w:r w:rsidRPr="00DA3681">
        <w:rPr>
          <w:b w:val="0"/>
          <w:sz w:val="18"/>
        </w:rPr>
        <w:t xml:space="preserve"> Management,</w:t>
      </w:r>
      <w:r w:rsidR="0053730C">
        <w:rPr>
          <w:b w:val="0"/>
          <w:sz w:val="18"/>
        </w:rPr>
        <w:t xml:space="preserve"> </w:t>
      </w:r>
      <w:r w:rsidRPr="00DA3681">
        <w:rPr>
          <w:b w:val="0"/>
          <w:sz w:val="18"/>
        </w:rPr>
        <w:t>through bibliometric analysis and</w:t>
      </w:r>
      <w:r w:rsidR="00A83D78">
        <w:rPr>
          <w:b w:val="0"/>
          <w:sz w:val="18"/>
        </w:rPr>
        <w:t xml:space="preserve"> a</w:t>
      </w:r>
      <w:r w:rsidR="00F7685C">
        <w:rPr>
          <w:b w:val="0"/>
          <w:sz w:val="18"/>
        </w:rPr>
        <w:t xml:space="preserve"> text</w:t>
      </w:r>
      <w:r w:rsidRPr="00DA3681">
        <w:rPr>
          <w:b w:val="0"/>
          <w:sz w:val="18"/>
        </w:rPr>
        <w:t xml:space="preserve"> </w:t>
      </w:r>
      <w:r w:rsidR="00A83D78" w:rsidRPr="00A83D78">
        <w:rPr>
          <w:b w:val="0"/>
          <w:sz w:val="18"/>
        </w:rPr>
        <w:t>dimensionality reduction technique</w:t>
      </w:r>
      <w:r w:rsidRPr="00DA3681">
        <w:rPr>
          <w:b w:val="0"/>
          <w:sz w:val="18"/>
        </w:rPr>
        <w:t xml:space="preserve">. The findings reveal a convergence in the literature, which can be categorized into two types: Soft Convergence, emphasizing the role of community involvement in policy development, and Hard Convergence, focusing on technological innovations in </w:t>
      </w:r>
      <w:r w:rsidR="00AE0F46">
        <w:rPr>
          <w:b w:val="0"/>
          <w:sz w:val="18"/>
        </w:rPr>
        <w:t xml:space="preserve">modeling </w:t>
      </w:r>
      <w:r w:rsidR="00E14B6C">
        <w:rPr>
          <w:b w:val="0"/>
          <w:sz w:val="18"/>
        </w:rPr>
        <w:t>and air pollution management</w:t>
      </w:r>
      <w:r w:rsidRPr="00DA3681">
        <w:rPr>
          <w:b w:val="0"/>
          <w:sz w:val="18"/>
        </w:rPr>
        <w:t>. These findings underscore DSI's potential to support both social and technological advancements in environmental management.</w:t>
      </w:r>
      <w:r w:rsidR="00EB4E01" w:rsidRPr="004343B9">
        <w:rPr>
          <w:b w:val="0"/>
          <w:sz w:val="18"/>
        </w:rPr>
        <w:t xml:space="preserve"> </w:t>
      </w:r>
    </w:p>
    <w:p w14:paraId="476B2F2E" w14:textId="75915B3F" w:rsidR="00600535" w:rsidRPr="004343B9" w:rsidRDefault="00600535" w:rsidP="00600535">
      <w:pPr>
        <w:pStyle w:val="CETHeading1"/>
      </w:pPr>
      <w:r w:rsidRPr="004343B9">
        <w:t>Introduction</w:t>
      </w:r>
    </w:p>
    <w:p w14:paraId="6ED4751B" w14:textId="2C0A4B9E" w:rsidR="00536A80" w:rsidRPr="004343B9" w:rsidRDefault="00536A80" w:rsidP="00536A80">
      <w:pPr>
        <w:pStyle w:val="CETBodytext"/>
      </w:pPr>
      <w:r w:rsidRPr="004343B9">
        <w:t>Air pollution presents one of the most pressing environmental and public health challenges of the modern era, contributing to a significant burden of disease, environmental degradation, and economic loss worldwide</w:t>
      </w:r>
      <w:r w:rsidR="001C5B0A">
        <w:t xml:space="preserve"> </w:t>
      </w:r>
      <w:r w:rsidR="006F066E">
        <w:fldChar w:fldCharType="begin"/>
      </w:r>
      <w:r w:rsidR="006F066E">
        <w:instrText xml:space="preserve"> ADDIN ZOTERO_ITEM CSL_CITATION {"citationID":"EjikKzvo","properties":{"formattedCitation":"(Bulto et\\uc0\\u160{}al., 2024)","plainCitation":"(Bulto et al., 2024)","noteIndex":0},"citationItems":[{"id":640,"uris":["http://zotero.org/users/16226404/items/AC7XSQS6"],"itemData":{"id":640,"type":"article-journal","abstract":"This study uses bibliometric techniques and social network analysis to evaluate 318 publications on air quality management in cities worldwide. The relevant data were retrieved from the Scopus database and analyzed using the VOSviewer 1.6.7 tools. The analysis included the number of publications, citation analyses, research study area analyses, and the most common keywords from 1975 to November 6, 2022. In addition, based on the results of the cluster analysis, we developed co-occurrence networks that enable a more specific keyword classification. The visualization showed the existing relationships between key terms, research study areas, and publications dealing with air quality management in cities. China, the United States, and the United Kingdom led in terms of the number of scientific publications and overall strength of connections during the study period. The most productive journal was Science of the Total Environment, followed by Atmospheric Environment, and the International Journal of Environmental Research and Public Health. Several limitations of the study are described and recommendations are made for future studies to increase the scope of studies and facilitate urban air quality management.","container-title":"ENVIRONMENTAL HEALTH INSIGHTS","DOI":"10.1177/11786302241252733","ISSN":"1178-6302","language":"English","note":"publisher-place: 1 OLIVERS YARD, 55 CITY ROAD, LONDON EC1Y 1SP, ENGLAND\npublisher: SAGE PUBLICATIONS LTD\ntype: Review","title":"Visualization and Analysis of Urban Air Quality Management Using Bibliometric Techniques and Social Network Analysis for the Period 1975 to 2022: A Review","volume":"18","author":[{"family":"Bulto","given":"Tadesse Weyuma"},{"family":"Chebo","given":"Abdella Kosa"},{"family":"Werku","given":"Birhanu Chalchisa"},{"family":"Debele","given":"Korsa Negese"},{"family":"Kloos","given":"Helmut"}],"issued":{"date-parts":[["2024"]]}}}],"schema":"https://github.com/citation-style-language/schema/raw/master/csl-citation.json"} </w:instrText>
      </w:r>
      <w:r w:rsidR="006F066E">
        <w:fldChar w:fldCharType="separate"/>
      </w:r>
      <w:r w:rsidR="006F066E" w:rsidRPr="006F066E">
        <w:rPr>
          <w:rFonts w:cs="Arial"/>
        </w:rPr>
        <w:t>(Bulto et al., 2024)</w:t>
      </w:r>
      <w:r w:rsidR="006F066E">
        <w:fldChar w:fldCharType="end"/>
      </w:r>
      <w:r w:rsidRPr="004343B9">
        <w:t>. To address these challenges effectively, innovative solutions are required that leverage both technological advances and active community engagement</w:t>
      </w:r>
      <w:r w:rsidR="00F80F08">
        <w:t xml:space="preserve"> </w:t>
      </w:r>
      <w:r w:rsidR="00F80F08">
        <w:fldChar w:fldCharType="begin"/>
      </w:r>
      <w:r w:rsidR="00F80F08">
        <w:instrText xml:space="preserve"> ADDIN ZOTERO_ITEM CSL_CITATION {"citationID":"Uco3ktWG","properties":{"formattedCitation":"(Mehmood &amp; Imran, 2021)","plainCitation":"(Mehmood &amp; Imran, 2021)","noteIndex":0},"citationItems":[{"id":20,"uris":["http://zotero.org/users/16226404/items/7I6M3VTF"],"itemData":{"id":20,"type":"article-journal","abstract":"This paper makes the case for Digital Social Innovation as a step toward democratic participation and engagement in the planning process. Information and communication technologies are increasingly playing a major part in mobilizing collective social and political action as a response to the outdated planning policies and practices. With transport infrastructures constrained by the unprecedented global impact of COVID-19, DSI can potentially become a defining element of the post-pandemic world. We use the case of transport planning in Auckland and analyse the role of a proactive advocacy group and its use of technical expertise to offer opinions through virtual shared platforms for public participation and empowerment. City Rail Link is discussed as a large-scale public transport project that received political and community support due to the efforts of digital social innovators.","container-title":"EUROPEAN PLANNING STUDIES","DOI":"10.1080/09654313.2021.1882946","ISSN":"0965-4313","issue":"10","language":"English","note":"publisher-place: 2-4 PARK SQUARE, MILTON PARK, ABINGDON OX14 4RN, OXON, ENGLAND\npublisher: ROUTLEDGE JOURNALS, TAYLOR &amp; FRANCIS LTD\ntype: Article","page":"1870-1885","title":"Digital social innovation and civic participation: toward responsible and inclusive transport planning","volume":"29","author":[{"family":"Mehmood","given":"Abid"},{"family":"Imran","given":"Muhammad"}],"issued":{"date-parts":[["2021",10,3]]}}}],"schema":"https://github.com/citation-style-language/schema/raw/master/csl-citation.json"} </w:instrText>
      </w:r>
      <w:r w:rsidR="00F80F08">
        <w:fldChar w:fldCharType="separate"/>
      </w:r>
      <w:r w:rsidR="00F80F08" w:rsidRPr="00F80F08">
        <w:rPr>
          <w:rFonts w:cs="Arial"/>
        </w:rPr>
        <w:t>(Mehmood &amp; Imran, 2021)</w:t>
      </w:r>
      <w:r w:rsidR="00F80F08">
        <w:fldChar w:fldCharType="end"/>
      </w:r>
      <w:r w:rsidRPr="004343B9">
        <w:t>. Digital Social Innovation (DSI) and Air Quality</w:t>
      </w:r>
      <w:r w:rsidR="008308DA">
        <w:t>/</w:t>
      </w:r>
      <w:r w:rsidRPr="004343B9">
        <w:t>Pollution Management (AQPM) represent two promising and complementary approaches. DSI, through digital platforms and community-centered technologies, enables greater public involvement in environmental initiatives</w:t>
      </w:r>
      <w:r w:rsidR="00964EDB">
        <w:t xml:space="preserve"> </w:t>
      </w:r>
      <w:r w:rsidR="00964EDB">
        <w:fldChar w:fldCharType="begin"/>
      </w:r>
      <w:r w:rsidR="00964EDB">
        <w:instrText xml:space="preserve"> ADDIN ZOTERO_ITEM CSL_CITATION {"citationID":"Iy4R2tX9","properties":{"formattedCitation":"(Millard, 2021)","plainCitation":"(Millard, 2021)","noteIndex":0},"citationItems":[{"id":28,"uris":["http://zotero.org/users/16226404/items/U2MGTFCH"],"itemData":{"id":28,"type":"chapter","abstract":"This chapter provides strong empirical evidence, both quantitative and qualitative, concerning the use, relevance and impact of digital technology on social innovations for social services, and develops some underpinning conceptual frameworks for understanding this impact. It draws on a wide range of literature plus an examination of 30 successful in-depth case studies in which ICT is a major feature. The chapter analyses the role of ICT in social service value chains, in communities and social capital formation, the network effects, as well as the governance, operational and strategic considerations, drivers, barriers, and policy implications.","collection-title":"Emerging Communication-Studies on New Technologies and Practices in Communication","container-title":"PERSPECTIVES FOR DIGITAL SOCIAL INNOVATION TO RESHAPE THE EUROPEAN WELFARE SYSTEMS","event-place":"NIEUWE HEMWEG 6B, 1013 BG AMSTERDAM, NETHERLANDS","ISBN":"978-1-64368-157-3","language":"English","note":"ISSN: 1566-7677\ntype: Article; Book Chapter\nDOI: 10.3233/STPC200006","page":"88-114","publisher":"IOS PRESS","publisher-place":"NIEUWE HEMWEG 6B, 1013 BG AMSTERDAM, NETHERLANDS","title":"Networks, Communities and Value Chains in Digital Social Innovation for Social Services","volume":"13","author":[{"family":"Millard","given":"Jeremy"}],"editor":[{"family":"Davide","given":"D"},{"family":"Gaggioli","given":"A"},{"family":"Misuraca","given":"G"}],"issued":{"date-parts":[["2021"]]}}}],"schema":"https://github.com/citation-style-language/schema/raw/master/csl-citation.json"} </w:instrText>
      </w:r>
      <w:r w:rsidR="00964EDB">
        <w:fldChar w:fldCharType="separate"/>
      </w:r>
      <w:r w:rsidR="00964EDB" w:rsidRPr="00964EDB">
        <w:rPr>
          <w:rFonts w:cs="Arial"/>
        </w:rPr>
        <w:t>(Millard, 2021)</w:t>
      </w:r>
      <w:r w:rsidR="00964EDB">
        <w:fldChar w:fldCharType="end"/>
      </w:r>
      <w:r w:rsidR="00CC4A2A">
        <w:t>,</w:t>
      </w:r>
      <w:r w:rsidRPr="004343B9">
        <w:t xml:space="preserve"> </w:t>
      </w:r>
      <w:r w:rsidR="00CC4A2A">
        <w:t>w</w:t>
      </w:r>
      <w:r w:rsidRPr="004343B9">
        <w:t xml:space="preserve">hereas AQPM offers tools and policies aimed at monitoring, </w:t>
      </w:r>
      <w:r w:rsidR="004E0C1E" w:rsidRPr="004343B9">
        <w:t>analyzing</w:t>
      </w:r>
      <w:r w:rsidRPr="004343B9">
        <w:t>, and controlling pollutant sources</w:t>
      </w:r>
      <w:r w:rsidR="00846946">
        <w:t xml:space="preserve"> </w:t>
      </w:r>
      <w:r w:rsidR="00846946">
        <w:fldChar w:fldCharType="begin"/>
      </w:r>
      <w:r w:rsidR="00846946">
        <w:instrText xml:space="preserve"> ADDIN ZOTERO_ITEM CSL_CITATION {"citationID":"RD1DxmSE","properties":{"formattedCitation":"(Kaginalkar et\\uc0\\u160{}al., 2022)","plainCitation":"(Kaginalkar et al., 2022)","noteIndex":0},"citationItems":[{"id":394,"uris":["http://zotero.org/users/16226404/items/R4BNNB23"],"itemData":{"id":394,"type":"article-journal","abstract":"Rapid urbanization across the world has put an enormous burden on our environment. Cities from developing countries, in particular, are experiencing high air pollution levels. To address this challenge, the new WHO global air quality guidelines and various nations are mandating cities to implement clean air measures. However, these implementations are largely hindered by limited observations, siloed city operations, absence of standard processes, inadequate outreach, and absence of collaborative urban air quality management (UAQM) governance. The world is experiencing transformative changes in the way we live. The 4th industrial revolution technologies of artificial intelligence, Internet of Things, big data, and cloud computing bridge gaps between physical, natural, and personal entities. Globally, smart cities are being promulgated on the premise that technologies and data aid in improving urban services. However, in many instances, the smart city programs and UAQM services may not be aligned, thereby constraining the cumulative advantage in building urban resilience. Considering the potential of these technologies as enablers of environmental sustainability, a conceptual urban computing framework “SmartAirQ” for UAQM is designed. This interdisciplinary study outlines the SmartAirQ components: 1) data acquisition, 2) communication and aggregation, 3) data processing and management, 4) intelligence, 5) application service, 6) high-performance computing- (HPC-) cloud, and 7) security. The framework has integrated science cloud and urban services aiding in translating scientific data into operations. It is a step toward collaborative, data-driven, and sustainable smart cities.","container-title":"FRONTIERS IN ENVIRONMENTAL SCIENCE","DOI":"10.3389/fenvs.2022.785129","language":"English","note":"publisher-place: AVENUE DU TRIBUNAL FEDERAL 34, LAUSANNE, CH-1015, SWITZERLAND\npublisher: FRONTIERS MEDIA SA\ntype: Review","title":"SmartAirQ: A Big Data Governance Framework for Urban Air Quality Management in Smart Cities","volume":"10","author":[{"family":"Kaginalkar","given":"Akshara"},{"family":"Kumar","given":"Shamita"},{"family":"Gargava","given":"Prashant"},{"family":"Kharkar","given":"Neelesh"},{"family":"Niyogi","given":"Dev"}],"issued":{"date-parts":[["2022",4,8]]}}}],"schema":"https://github.com/citation-style-language/schema/raw/master/csl-citation.json"} </w:instrText>
      </w:r>
      <w:r w:rsidR="00846946">
        <w:fldChar w:fldCharType="separate"/>
      </w:r>
      <w:r w:rsidR="00846946" w:rsidRPr="00846946">
        <w:rPr>
          <w:rFonts w:cs="Arial"/>
        </w:rPr>
        <w:t>(Kaginalkar et al., 2022)</w:t>
      </w:r>
      <w:r w:rsidR="00846946">
        <w:fldChar w:fldCharType="end"/>
      </w:r>
      <w:r w:rsidRPr="004343B9">
        <w:t>. However, these fields remain largely unintegrated in current research, which limits our ability to create responsive, effective solutions for pollution control and air quality improvement.</w:t>
      </w:r>
    </w:p>
    <w:p w14:paraId="4A3C68D4" w14:textId="77777777" w:rsidR="00F0328D" w:rsidRPr="004343B9" w:rsidRDefault="00F0328D" w:rsidP="00536A80">
      <w:pPr>
        <w:pStyle w:val="CETBodytext"/>
      </w:pPr>
    </w:p>
    <w:p w14:paraId="115A7180" w14:textId="58549003" w:rsidR="00EC6C85" w:rsidRPr="004343B9" w:rsidRDefault="00536A80" w:rsidP="00EC6C85">
      <w:pPr>
        <w:pStyle w:val="CETBodytext"/>
      </w:pPr>
      <w:r w:rsidRPr="004343B9">
        <w:t xml:space="preserve">The research question guiding this study is: To what extent and in which direction is the literature on </w:t>
      </w:r>
      <w:r w:rsidR="002E09A9">
        <w:t>DSI and</w:t>
      </w:r>
      <w:r w:rsidRPr="004343B9">
        <w:t xml:space="preserve"> </w:t>
      </w:r>
      <w:r w:rsidR="002E09A9">
        <w:t>AQ</w:t>
      </w:r>
      <w:r w:rsidR="005912E2">
        <w:t>PM</w:t>
      </w:r>
      <w:r w:rsidRPr="004343B9">
        <w:t xml:space="preserve"> converging?</w:t>
      </w:r>
      <w:r w:rsidR="0006648C">
        <w:t xml:space="preserve"> </w:t>
      </w:r>
      <w:r w:rsidRPr="004343B9">
        <w:t xml:space="preserve">To address this question, we pursue two main objectives: (1) a bibliometric analysis to assess how frequently DSI and AQPM are referenced together in academic literature, offering insights into the depth of current integration, and (2) </w:t>
      </w:r>
      <w:r w:rsidR="00E04307" w:rsidRPr="00E04307">
        <w:t>applying</w:t>
      </w:r>
      <w:r w:rsidR="00E04307">
        <w:t xml:space="preserve"> </w:t>
      </w:r>
      <w:r w:rsidR="006A7BA3">
        <w:t xml:space="preserve">a </w:t>
      </w:r>
      <w:r w:rsidR="006A7BA3" w:rsidRPr="006A7BA3">
        <w:t xml:space="preserve">dimensionality reduction technique </w:t>
      </w:r>
      <w:r w:rsidRPr="004343B9">
        <w:t>to identify</w:t>
      </w:r>
      <w:r w:rsidR="00983A85">
        <w:t xml:space="preserve"> </w:t>
      </w:r>
      <w:r w:rsidR="00B652E9">
        <w:t>key</w:t>
      </w:r>
      <w:r w:rsidRPr="004343B9">
        <w:t xml:space="preserve"> research </w:t>
      </w:r>
      <w:r w:rsidR="00983A85">
        <w:t xml:space="preserve">topics and </w:t>
      </w:r>
      <w:r w:rsidR="002D23B6">
        <w:t>their</w:t>
      </w:r>
      <w:r w:rsidR="00983A85">
        <w:t xml:space="preserve"> trends</w:t>
      </w:r>
      <w:r w:rsidRPr="004343B9">
        <w:t xml:space="preserve">. The findings aim to outline pathways for advancing both policy and practice, potentially fostering a more inclusive, data-driven approach </w:t>
      </w:r>
      <w:r w:rsidR="00C04DAF">
        <w:t>in AQPM</w:t>
      </w:r>
      <w:r w:rsidRPr="004343B9">
        <w:t>.</w:t>
      </w:r>
    </w:p>
    <w:p w14:paraId="69A69E5F" w14:textId="727F1BCD" w:rsidR="00536A80" w:rsidRPr="004343B9" w:rsidRDefault="00536A80" w:rsidP="00EC6C85">
      <w:pPr>
        <w:pStyle w:val="CETHeading1"/>
      </w:pPr>
      <w:r w:rsidRPr="004343B9">
        <w:t>Materials and methods</w:t>
      </w:r>
    </w:p>
    <w:p w14:paraId="7CEFBB83" w14:textId="3845C971" w:rsidR="00C317AF" w:rsidRDefault="003F0717" w:rsidP="00536A80">
      <w:pPr>
        <w:pStyle w:val="CETBodytext"/>
      </w:pPr>
      <w:r w:rsidRPr="003F0717">
        <w:t xml:space="preserve">A structured bibliometric approach combined with </w:t>
      </w:r>
      <w:r w:rsidR="00695055" w:rsidRPr="00695055">
        <w:t xml:space="preserve">Uniform Manifold Approximation and Projection </w:t>
      </w:r>
      <w:r w:rsidR="00695055">
        <w:t>(</w:t>
      </w:r>
      <w:r w:rsidRPr="003F0717">
        <w:t>UMAP</w:t>
      </w:r>
      <w:r w:rsidR="00695055">
        <w:t>)</w:t>
      </w:r>
      <w:r w:rsidR="00536A80" w:rsidRPr="004343B9">
        <w:t xml:space="preserve"> was employed to map the research intersections between DSI and </w:t>
      </w:r>
      <w:r w:rsidR="00E86CA2" w:rsidRPr="004343B9">
        <w:t>AQPM</w:t>
      </w:r>
      <w:r w:rsidR="00536A80" w:rsidRPr="004343B9">
        <w:t xml:space="preserve">, aiming to capture both thematic interplay and </w:t>
      </w:r>
      <w:r w:rsidR="00E86CA2">
        <w:t>topics</w:t>
      </w:r>
      <w:r w:rsidR="00536A80" w:rsidRPr="004343B9">
        <w:t xml:space="preserve"> within these domains. </w:t>
      </w:r>
      <w:r w:rsidR="009C4EE5" w:rsidRPr="009C4EE5">
        <w:t>UMAP</w:t>
      </w:r>
      <w:r w:rsidR="009C4EE5">
        <w:t xml:space="preserve"> is</w:t>
      </w:r>
      <w:r w:rsidR="009C4EE5" w:rsidRPr="009C4EE5">
        <w:t xml:space="preserve"> a dimensionality reduction technique</w:t>
      </w:r>
      <w:r w:rsidR="00091A74">
        <w:t xml:space="preserve"> that</w:t>
      </w:r>
      <w:r w:rsidR="009C4EE5" w:rsidRPr="009C4EE5">
        <w:t xml:space="preserve"> transforms high-dimensional data into lower-dimensional spaces while preserving intrinsic structures, enabling the visualization of patterns, clusters, and relationships </w:t>
      </w:r>
      <w:r w:rsidR="00CA514D">
        <w:fldChar w:fldCharType="begin"/>
      </w:r>
      <w:r w:rsidR="00CA514D">
        <w:instrText xml:space="preserve"> ADDIN ZOTERO_ITEM CSL_CITATION {"citationID":"ETcSR1na","properties":{"formattedCitation":"(Christensen et\\uc0\\u160{}al., 2023)","plainCitation":"(Christensen et al., 2023)","noteIndex":0},"citationItems":[{"id":682,"uris":["http://zotero.org/users/16226404/items/YDUKYZXZ"],"itemData":{"id":682,"type":"article-journal","container-title":"The Journal of the Acoustical Society of America","ISSN":"0001-4966","issue":"3_supplement","journalAbbreviation":"The Journal of the Acoustical Society of America","note":"publisher: Acoustical Society of America","page":"A178-A178","title":"Analysis of braid manifolds using uniform manifold approximation and projection","volume":"153","author":[{"family":"Christensen","given":"Andrew J"},{"family":"Sen Gupta","given":"Ananya"},{"family":"Kirsteins","given":"Ivars"}],"issued":{"date-parts":[["2023"]]}}}],"schema":"https://github.com/citation-style-language/schema/raw/master/csl-citation.json"} </w:instrText>
      </w:r>
      <w:r w:rsidR="00CA514D">
        <w:fldChar w:fldCharType="separate"/>
      </w:r>
      <w:r w:rsidR="00CA514D" w:rsidRPr="00CA514D">
        <w:rPr>
          <w:rFonts w:cs="Arial"/>
        </w:rPr>
        <w:t>(Christensen et al., 2023)</w:t>
      </w:r>
      <w:r w:rsidR="00CA514D">
        <w:fldChar w:fldCharType="end"/>
      </w:r>
      <w:r w:rsidR="009C4EE5" w:rsidRPr="009C4EE5">
        <w:t>.</w:t>
      </w:r>
      <w:r w:rsidR="009C4EE5">
        <w:t xml:space="preserve"> </w:t>
      </w:r>
      <w:r w:rsidR="006B53F0" w:rsidRPr="00135AA6">
        <w:t xml:space="preserve">UMAP facilitated clustering and classification by preserving </w:t>
      </w:r>
      <w:r w:rsidR="006B53F0">
        <w:t>text</w:t>
      </w:r>
      <w:r w:rsidR="006B53F0" w:rsidRPr="00135AA6">
        <w:t xml:space="preserve"> structures and improving feature representations </w:t>
      </w:r>
      <w:r w:rsidR="006B53F0">
        <w:fldChar w:fldCharType="begin"/>
      </w:r>
      <w:r w:rsidR="006B53F0">
        <w:instrText xml:space="preserve"> ADDIN ZOTERO_ITEM CSL_CITATION {"citationID":"3ERPE59V","properties":{"formattedCitation":"(Armstrong et\\uc0\\u160{}al., 2021)","plainCitation":"(Armstrong et al., 2021)","noteIndex":0},"citationItems":[{"id":683,"uris":["http://zotero.org/users/16226404/items/UQP77PTF"],"itemData":{"id":683,"type":"article-journal","container-title":"MSystems","ISSN":"2379-5077","issue":"5","journalAbbreviation":"MSystems","note":"publisher: Am Soc Microbiol","page":"10-1128","title":"Uniform manifold approximation and projection (UMAP) reveals composite patterns and resolves visualization artifacts in microbiome data","volume":"6","author":[{"family":"Armstrong","given":"George"},{"family":"Martino","given":"Cameron"},{"family":"Rahman","given":"Gibraan"},{"family":"Gonzalez","given":"Antonio"},{"family":"Vázquez-Baeza","given":"Yoshiki"},{"family":"Mishne","given":"Gal"},{"family":"Knight","given":"Rob"}],"issued":{"date-parts":[["2021"]]}}}],"schema":"https://github.com/citation-style-language/schema/raw/master/csl-citation.json"} </w:instrText>
      </w:r>
      <w:r w:rsidR="006B53F0">
        <w:fldChar w:fldCharType="separate"/>
      </w:r>
      <w:r w:rsidR="006B53F0" w:rsidRPr="00CA514D">
        <w:rPr>
          <w:rFonts w:cs="Arial"/>
        </w:rPr>
        <w:t>(Armstrong et al., 2021)</w:t>
      </w:r>
      <w:r w:rsidR="006B53F0">
        <w:fldChar w:fldCharType="end"/>
      </w:r>
      <w:r w:rsidR="006B53F0">
        <w:t>.</w:t>
      </w:r>
    </w:p>
    <w:p w14:paraId="54707A8D" w14:textId="73A4FA82" w:rsidR="00536A80" w:rsidRDefault="00C317AF" w:rsidP="00536A80">
      <w:pPr>
        <w:pStyle w:val="CETBodytext"/>
      </w:pPr>
      <w:r w:rsidRPr="00C317AF">
        <w:lastRenderedPageBreak/>
        <w:t xml:space="preserve">Web of Science (WoS) provides a reliable and well-structured document repository, enabling comprehensive and detailed analysis. The search strategy uses a specific </w:t>
      </w:r>
      <w:hyperlink r:id="rId10" w:history="1">
        <w:r w:rsidRPr="00C317AF">
          <w:rPr>
            <w:rStyle w:val="Hyperlink"/>
          </w:rPr>
          <w:t>WoS search equation</w:t>
        </w:r>
      </w:hyperlink>
      <w:r w:rsidRPr="00C317AF">
        <w:t xml:space="preserve"> that includes the terms "Digital Social Innovation," "Air Quality Management," and "Air Pollution Management." To ensure precision and relevance, these terms are applied exclusively to titles. The search is restricted to English-language documents to maintain linguistic consistency and includes various publication types, such as articles, conference proceedings, book chapters, review articles, and books.</w:t>
      </w:r>
    </w:p>
    <w:p w14:paraId="0B69445C" w14:textId="77777777" w:rsidR="00386C51" w:rsidRDefault="00386C51" w:rsidP="00536A80">
      <w:pPr>
        <w:pStyle w:val="CETBodytext"/>
      </w:pPr>
    </w:p>
    <w:p w14:paraId="4C2CA62E" w14:textId="2D19CDC6" w:rsidR="006B53F0" w:rsidRPr="004343B9" w:rsidRDefault="3AD6A508" w:rsidP="00536A80">
      <w:pPr>
        <w:pStyle w:val="CETBodytext"/>
      </w:pPr>
      <w:r>
        <w:t xml:space="preserve">The bibliometric analysis was performed using Bibliometrix, an open-source software developed in the R language </w:t>
      </w:r>
      <w:r w:rsidR="00386C51">
        <w:fldChar w:fldCharType="begin"/>
      </w:r>
      <w:r w:rsidR="00386C51">
        <w:instrText xml:space="preserve"> ADDIN ZOTERO_ITEM CSL_CITATION {"citationID":"Cf6rvRul","properties":{"formattedCitation":"(Aria &amp; Cuccurullo, 2017)","plainCitation":"(Aria &amp; Cuccurullo, 2017)","noteIndex":0},"citationItems":[{"id":677,"uris":["http://zotero.org/users/16226404/items/9QML2GLQ"],"itemData":{"id":677,"type":"article-journal","container-title":"Journal of informetrics","ISSN":"1751-1577","issue":"4","journalAbbreviation":"Journal of informetrics","note":"publisher: Elsevier","page":"959-975","title":"bibliometrix: An R-tool for comprehensive science mapping analysis","volume":"11","author":[{"family":"Aria","given":"Massimo"},{"family":"Cuccurullo","given":"Corrado"}],"issued":{"date-parts":[["2017"]]}}}],"schema":"https://github.com/citation-style-language/schema/raw/master/csl-citation.json"} </w:instrText>
      </w:r>
      <w:r w:rsidR="00386C51">
        <w:fldChar w:fldCharType="separate"/>
      </w:r>
      <w:r w:rsidRPr="3AD6A508">
        <w:rPr>
          <w:rFonts w:cs="Arial"/>
        </w:rPr>
        <w:t>(Aria &amp; Cuccurullo, 2017)</w:t>
      </w:r>
      <w:r w:rsidR="00386C51">
        <w:fldChar w:fldCharType="end"/>
      </w:r>
      <w:r>
        <w:t xml:space="preserve">. This tool has been widely used in scientific mapping in the literature </w:t>
      </w:r>
      <w:r w:rsidR="00386C51">
        <w:fldChar w:fldCharType="begin"/>
      </w:r>
      <w:r w:rsidR="00386C51">
        <w:instrText xml:space="preserve"> ADDIN ZOTERO_ITEM CSL_CITATION {"citationID":"HHAI51q7","properties":{"formattedCitation":"(Belfiore et\\uc0\\u160{}al., 2022)","plainCitation":"(Belfiore et al., 2022)","noteIndex":0},"citationItems":[{"id":680,"uris":["http://zotero.org/users/16226404/items/PUFFXBAV"],"itemData":{"id":680,"type":"article-journal","container-title":"Technological Forecasting and Social Change","ISSN":"0040-1625","journalAbbreviation":"Technological Forecasting and Social Change","note":"publisher: Elsevier","page":"122001","title":"IoT in healthcare: A scientometric analysis","volume":"184","author":[{"family":"Belfiore","given":"Alessandra"},{"family":"Cuccurullo","given":"Corrado"},{"family":"Aria","given":"Massimo"}],"issued":{"date-parts":[["2022"]]}}}],"schema":"https://github.com/citation-style-language/schema/raw/master/csl-citation.json"} </w:instrText>
      </w:r>
      <w:r w:rsidR="00386C51">
        <w:fldChar w:fldCharType="separate"/>
      </w:r>
      <w:r w:rsidRPr="3AD6A508">
        <w:rPr>
          <w:rFonts w:cs="Arial"/>
        </w:rPr>
        <w:t>(Belfiore et al., 2022)</w:t>
      </w:r>
      <w:r w:rsidR="00386C51">
        <w:fldChar w:fldCharType="end"/>
      </w:r>
      <w:r>
        <w:t xml:space="preserve">. The choice of Bibliometrix was based on its compatibility with different databases, the multiple analytical functions it offers, its accessibility, and especially because it facilitates the identification of trends </w:t>
      </w:r>
      <w:r w:rsidR="00386C51">
        <w:fldChar w:fldCharType="begin"/>
      </w:r>
      <w:r w:rsidR="00386C51">
        <w:instrText xml:space="preserve"> ADDIN ZOTERO_ITEM CSL_CITATION {"citationID":"9q50CC4m","properties":{"formattedCitation":"(Aria et\\uc0\\u160{}al., 2024)","plainCitation":"(Aria et al., 2024)","noteIndex":0},"citationItems":[{"id":679,"uris":["http://zotero.org/users/16226404/items/HJMHS8RG"],"itemData":{"id":679,"type":"article-journal","container-title":"Scientometrics","ISSN":"0138-9130","journalAbbreviation":"Scientometrics","note":"publisher: Springer","page":"1-27","title":"Comparative science mapping: a novel conceptual structure analysis with metadata","author":[{"family":"Aria","given":"Massimo"},{"family":"Cuccurullo","given":"Corrado"},{"family":"D’Aniello","given":"Luca"},{"family":"Misuraca","given":"Michelangelo"},{"family":"Spano","given":"Maria"}],"issued":{"date-parts":[["2024"]]}}}],"schema":"https://github.com/citation-style-language/schema/raw/master/csl-citation.json"} </w:instrText>
      </w:r>
      <w:r w:rsidR="00386C51">
        <w:fldChar w:fldCharType="separate"/>
      </w:r>
      <w:r w:rsidRPr="3AD6A508">
        <w:rPr>
          <w:rFonts w:cs="Arial"/>
        </w:rPr>
        <w:t>(Aria et al., 2024)</w:t>
      </w:r>
      <w:r w:rsidR="00386C51">
        <w:fldChar w:fldCharType="end"/>
      </w:r>
      <w:r>
        <w:t xml:space="preserve">. In this study, R version 4.3.3 and Python version 3.11.11 </w:t>
      </w:r>
      <w:r w:rsidR="00B25994">
        <w:t>were</w:t>
      </w:r>
      <w:r>
        <w:t xml:space="preserve"> utilized. Python’s pyBibX library supported the dimensionality reduction technique UMAP </w:t>
      </w:r>
      <w:r w:rsidR="00386C51">
        <w:fldChar w:fldCharType="begin"/>
      </w:r>
      <w:r w:rsidR="00386C51">
        <w:instrText xml:space="preserve"> ADDIN ZOTERO_ITEM CSL_CITATION {"citationID":"hbtkPTMo","properties":{"formattedCitation":"(Pereira, 2022)","plainCitation":"(Pereira, 2022)","noteIndex":0},"citationItems":[{"id":681,"uris":["http://zotero.org/users/16226404/items/GNAUGCYT"],"itemData":{"id":681,"type":"article-journal","container-title":"Retrieved from GitHub repository","journalAbbreviation":"Retrieved from GitHub repository","title":"Project: pyBibX, File: pbibx. py","author":[{"family":"Pereira","given":"Valdecy"}],"issued":{"date-parts":[["2022"]]}}}],"schema":"https://github.com/citation-style-language/schema/raw/master/csl-citation.json"} </w:instrText>
      </w:r>
      <w:r w:rsidR="00386C51">
        <w:fldChar w:fldCharType="separate"/>
      </w:r>
      <w:r w:rsidRPr="3AD6A508">
        <w:rPr>
          <w:rFonts w:cs="Arial"/>
        </w:rPr>
        <w:t>(Pereira, 2022)</w:t>
      </w:r>
      <w:r w:rsidR="00386C51">
        <w:fldChar w:fldCharType="end"/>
      </w:r>
      <w:r>
        <w:t xml:space="preserve">. </w:t>
      </w:r>
    </w:p>
    <w:p w14:paraId="0D8F0EA2" w14:textId="2CB57AC0" w:rsidR="000F2605" w:rsidRDefault="009818B9" w:rsidP="00F300BA">
      <w:pPr>
        <w:pStyle w:val="CETHeading1"/>
      </w:pPr>
      <w:r>
        <w:t>Results and discussions</w:t>
      </w:r>
    </w:p>
    <w:p w14:paraId="128A76B4" w14:textId="77777777" w:rsidR="00E244C3" w:rsidRDefault="00316630" w:rsidP="00E244C3">
      <w:pPr>
        <w:pStyle w:val="CETheading11"/>
      </w:pPr>
      <w:r w:rsidRPr="004343B9">
        <w:t xml:space="preserve">Bibliometric </w:t>
      </w:r>
      <w:r w:rsidR="009818B9">
        <w:t>results</w:t>
      </w:r>
    </w:p>
    <w:p w14:paraId="73D93F89" w14:textId="660FB279" w:rsidR="00673672" w:rsidRDefault="00AA4C0B" w:rsidP="00AA4C0B">
      <w:pPr>
        <w:pStyle w:val="CETBodytext"/>
      </w:pPr>
      <w:r w:rsidRPr="004343B9">
        <w:t>The dataset analyzed spans from 1975 to 2024 and consists of 506 documents authored by researchers affiliated with 525 institutions across 67 countries. These documents were published in 152 sources and collectively cite 15,327 references. The dataset includes various types of publications, with articles comprising the majority at 285, followed by 168 proceedings papers, 19 reviews, 30 book chapters, and 4 books. Of the total documents, 71 were single-authored, while 435 involved multiple authors, resulting in a collaboration index of 3.66, which underscores the prevalence of collaborative research in the dataset.</w:t>
      </w:r>
      <w:r w:rsidR="00145B17" w:rsidRPr="004343B9">
        <w:t xml:space="preserve"> </w:t>
      </w:r>
      <w:r w:rsidRPr="004343B9">
        <w:t xml:space="preserve">In terms of citations, the dataset has accumulated 5927 citations. On average, there are 4.09 citations per author, 11.71 citations per document, 37.06 citations per source, and 11.29 citations per institution. </w:t>
      </w:r>
    </w:p>
    <w:p w14:paraId="02CA970D" w14:textId="47A5823F" w:rsidR="0016059F" w:rsidRDefault="00673672" w:rsidP="00AA4C0B">
      <w:pPr>
        <w:pStyle w:val="CETBodytext"/>
      </w:pPr>
      <w:r>
        <w:rPr>
          <w:noProof/>
        </w:rPr>
        <w:drawing>
          <wp:inline distT="0" distB="0" distL="0" distR="0" wp14:anchorId="2BE188C8" wp14:editId="0C1C152A">
            <wp:extent cx="5579745" cy="2487295"/>
            <wp:effectExtent l="0" t="0" r="1905" b="8255"/>
            <wp:docPr id="1580687368" name="Picture 15"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87368" name="Picture 15" descr="A close-up of a diagram&#10;&#10;Description automatically generated"/>
                    <pic:cNvPicPr/>
                  </pic:nvPicPr>
                  <pic:blipFill>
                    <a:blip r:embed="rId11"/>
                    <a:stretch>
                      <a:fillRect/>
                    </a:stretch>
                  </pic:blipFill>
                  <pic:spPr>
                    <a:xfrm>
                      <a:off x="0" y="0"/>
                      <a:ext cx="5579745" cy="2487295"/>
                    </a:xfrm>
                    <a:prstGeom prst="rect">
                      <a:avLst/>
                    </a:prstGeom>
                  </pic:spPr>
                </pic:pic>
              </a:graphicData>
            </a:graphic>
          </wp:inline>
        </w:drawing>
      </w:r>
    </w:p>
    <w:p w14:paraId="1D0814F1" w14:textId="718A67D6" w:rsidR="0073093B" w:rsidRPr="00FD4C6D" w:rsidRDefault="00724508" w:rsidP="00A466A1">
      <w:pPr>
        <w:pStyle w:val="CETBodytext"/>
      </w:pPr>
      <w:r w:rsidRPr="004343B9">
        <w:rPr>
          <w:rStyle w:val="CETCaptionCarattere"/>
          <w:lang w:val="en-US"/>
        </w:rPr>
        <w:t xml:space="preserve">Figure </w:t>
      </w:r>
      <w:r w:rsidR="009157BB">
        <w:rPr>
          <w:rStyle w:val="CETCaptionCarattere"/>
          <w:lang w:val="en-US"/>
        </w:rPr>
        <w:t>1</w:t>
      </w:r>
      <w:r w:rsidRPr="004343B9">
        <w:rPr>
          <w:rStyle w:val="CETCaptionCarattere"/>
          <w:lang w:val="en-US"/>
        </w:rPr>
        <w:t xml:space="preserve">: </w:t>
      </w:r>
      <w:r w:rsidR="00B65BE7">
        <w:rPr>
          <w:rStyle w:val="CETCaptionCarattere"/>
          <w:lang w:val="en-US"/>
        </w:rPr>
        <w:t>T</w:t>
      </w:r>
      <w:r w:rsidR="00B65BE7" w:rsidRPr="008F7E3C">
        <w:rPr>
          <w:rStyle w:val="CETCaptionCarattere"/>
          <w:lang w:val="en-US"/>
        </w:rPr>
        <w:t>hematic network map based on author keywords</w:t>
      </w:r>
    </w:p>
    <w:p w14:paraId="4FFB1924" w14:textId="77777777" w:rsidR="00A466A1" w:rsidRDefault="00A466A1" w:rsidP="00C67DF8">
      <w:pPr>
        <w:pStyle w:val="CETBodytext"/>
      </w:pPr>
    </w:p>
    <w:p w14:paraId="7F4C3084" w14:textId="45CA12B9" w:rsidR="00260020" w:rsidRDefault="00C67DF8" w:rsidP="007B5661">
      <w:pPr>
        <w:pStyle w:val="CETBodytext"/>
      </w:pPr>
      <w:r>
        <w:t xml:space="preserve">The thematic </w:t>
      </w:r>
      <w:r w:rsidR="00EA49E6">
        <w:t>network</w:t>
      </w:r>
      <w:r w:rsidR="008F7E3C">
        <w:t xml:space="preserve"> map</w:t>
      </w:r>
      <w:r>
        <w:t xml:space="preserve"> (</w:t>
      </w:r>
      <w:r w:rsidR="0029575C">
        <w:t>F</w:t>
      </w:r>
      <w:r>
        <w:t xml:space="preserve">igure </w:t>
      </w:r>
      <w:r w:rsidR="0029575C">
        <w:t>1</w:t>
      </w:r>
      <w:r>
        <w:t>) highlights distinct areas of convergence within the interdisciplinary domain of air pollution management, air quality management, and their intersection with DSI.</w:t>
      </w:r>
    </w:p>
    <w:p w14:paraId="5DDC17EA" w14:textId="292EB115" w:rsidR="007B5661" w:rsidRPr="004343B9" w:rsidRDefault="00C67DF8" w:rsidP="007B5661">
      <w:pPr>
        <w:pStyle w:val="CETBodytext"/>
      </w:pPr>
      <w:r>
        <w:t>DSI demonstrates strong convergence with Information and Communication Technologies (ICT), big data analytics, smart cities, and social innovation. Smart cities further show convergence with machine learning and air pollution, establishing a clear technological pathway that links air-related topics with DSI. Additionally, there is notable soft convergence between DSI and policy.</w:t>
      </w:r>
      <w:r w:rsidR="001A4746">
        <w:t xml:space="preserve"> </w:t>
      </w:r>
      <w:r>
        <w:t>Air Quality and Air Pollution exhibit significant convergence in their connections to modeling strategies, featuring terms such as air quality modeling, air pollution, particulate matter emissions, dispersion modeling, emission inventory, and decision support systems. Air quality shows strong convergence with uncertainty and management, while air pollution highlights convergence with climate change. Both air quality and air pollution demonstrate strong convergence with policy, emphasizing the central role of governance in addressing environmental challenges.</w:t>
      </w:r>
    </w:p>
    <w:p w14:paraId="368A7136" w14:textId="4AAF8342" w:rsidR="00A618D5" w:rsidRPr="004343B9" w:rsidRDefault="004A1996" w:rsidP="007B5661">
      <w:pPr>
        <w:pStyle w:val="CETCaption"/>
        <w:rPr>
          <w:lang w:val="en-US"/>
        </w:rPr>
      </w:pPr>
      <w:r>
        <w:rPr>
          <w:noProof/>
          <w:lang w:val="en-US"/>
        </w:rPr>
        <w:lastRenderedPageBreak/>
        <w:drawing>
          <wp:inline distT="0" distB="0" distL="0" distR="0" wp14:anchorId="585862BB" wp14:editId="5CC69E30">
            <wp:extent cx="5569585" cy="1541780"/>
            <wp:effectExtent l="0" t="0" r="0" b="1270"/>
            <wp:docPr id="1179022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585" cy="1541780"/>
                    </a:xfrm>
                    <a:prstGeom prst="rect">
                      <a:avLst/>
                    </a:prstGeom>
                    <a:noFill/>
                    <a:ln>
                      <a:noFill/>
                    </a:ln>
                  </pic:spPr>
                </pic:pic>
              </a:graphicData>
            </a:graphic>
          </wp:inline>
        </w:drawing>
      </w:r>
    </w:p>
    <w:p w14:paraId="649F2F1C" w14:textId="2B2D3860" w:rsidR="00A618D5" w:rsidRPr="004343B9" w:rsidRDefault="002B19E7" w:rsidP="00A618D5">
      <w:pPr>
        <w:pStyle w:val="CETCaption"/>
        <w:rPr>
          <w:rStyle w:val="CETCaptionCarattere"/>
          <w:i/>
          <w:lang w:val="en-US"/>
        </w:rPr>
      </w:pPr>
      <w:r>
        <w:rPr>
          <w:rStyle w:val="CETCaptionCarattere"/>
          <w:i/>
          <w:lang w:val="en-US"/>
        </w:rPr>
        <w:t>F</w:t>
      </w:r>
      <w:r w:rsidR="00A618D5" w:rsidRPr="004343B9">
        <w:rPr>
          <w:rStyle w:val="CETCaptionCarattere"/>
          <w:i/>
          <w:lang w:val="en-US"/>
        </w:rPr>
        <w:t xml:space="preserve">igure </w:t>
      </w:r>
      <w:r>
        <w:rPr>
          <w:rStyle w:val="CETCaptionCarattere"/>
          <w:i/>
          <w:lang w:val="en-US"/>
        </w:rPr>
        <w:t>2</w:t>
      </w:r>
      <w:r w:rsidR="00A618D5" w:rsidRPr="004343B9">
        <w:rPr>
          <w:rStyle w:val="CETCaptionCarattere"/>
          <w:i/>
          <w:lang w:val="en-US"/>
        </w:rPr>
        <w:t xml:space="preserve">: </w:t>
      </w:r>
      <w:r w:rsidR="007E1F1B">
        <w:rPr>
          <w:rStyle w:val="CETCaptionCarattere"/>
          <w:i/>
          <w:lang w:val="en-US"/>
        </w:rPr>
        <w:t>E</w:t>
      </w:r>
      <w:r w:rsidR="007E1F1B" w:rsidRPr="007E1F1B">
        <w:rPr>
          <w:rStyle w:val="CETCaptionCarattere"/>
          <w:i/>
          <w:lang w:val="en-US"/>
        </w:rPr>
        <w:t>volution of research topics (1975–2024)</w:t>
      </w:r>
    </w:p>
    <w:p w14:paraId="19125AB6" w14:textId="7FA28B33" w:rsidR="006157FA" w:rsidRPr="004343B9" w:rsidRDefault="005922D5" w:rsidP="00DD4ECE">
      <w:pPr>
        <w:pStyle w:val="CETBodytext"/>
        <w:rPr>
          <w:rStyle w:val="CETCaptionCarattere"/>
          <w:i w:val="0"/>
          <w:iCs/>
          <w:lang w:val="en-US"/>
        </w:rPr>
      </w:pPr>
      <w:r w:rsidRPr="004343B9">
        <w:rPr>
          <w:rStyle w:val="CETCaptionCarattere"/>
          <w:i w:val="0"/>
          <w:iCs/>
          <w:lang w:val="en-US"/>
        </w:rPr>
        <w:t xml:space="preserve">Figure </w:t>
      </w:r>
      <w:r w:rsidR="002B19E7">
        <w:rPr>
          <w:rStyle w:val="CETCaptionCarattere"/>
          <w:i w:val="0"/>
          <w:iCs/>
          <w:lang w:val="en-US"/>
        </w:rPr>
        <w:t>2</w:t>
      </w:r>
      <w:r w:rsidRPr="004343B9">
        <w:rPr>
          <w:rStyle w:val="CETCaptionCarattere"/>
          <w:i w:val="0"/>
          <w:iCs/>
          <w:lang w:val="en-US"/>
        </w:rPr>
        <w:t xml:space="preserve"> illustrates the evolution of research </w:t>
      </w:r>
      <w:r w:rsidR="00052B8E">
        <w:rPr>
          <w:rStyle w:val="CETCaptionCarattere"/>
          <w:i w:val="0"/>
          <w:iCs/>
          <w:lang w:val="en-US"/>
        </w:rPr>
        <w:t>topics</w:t>
      </w:r>
      <w:r w:rsidRPr="004343B9">
        <w:rPr>
          <w:rStyle w:val="CETCaptionCarattere"/>
          <w:i w:val="0"/>
          <w:iCs/>
          <w:lang w:val="en-US"/>
        </w:rPr>
        <w:t xml:space="preserve"> in </w:t>
      </w:r>
      <w:r w:rsidR="00816348">
        <w:rPr>
          <w:rStyle w:val="CETCaptionCarattere"/>
          <w:i w:val="0"/>
          <w:iCs/>
          <w:lang w:val="en-US"/>
        </w:rPr>
        <w:t>DSI</w:t>
      </w:r>
      <w:r w:rsidR="00052B8E">
        <w:rPr>
          <w:rStyle w:val="CETCaptionCarattere"/>
          <w:i w:val="0"/>
          <w:iCs/>
          <w:lang w:val="en-US"/>
        </w:rPr>
        <w:t xml:space="preserve"> and AQPM</w:t>
      </w:r>
      <w:r w:rsidRPr="004343B9">
        <w:rPr>
          <w:rStyle w:val="CETCaptionCarattere"/>
          <w:i w:val="0"/>
          <w:iCs/>
          <w:lang w:val="en-US"/>
        </w:rPr>
        <w:t xml:space="preserve"> from 1975 to 2024, highlighting shifts in focus across four distinct periods. Early research (1975–2002) concentrated on emissions</w:t>
      </w:r>
      <w:r w:rsidR="00D02DB4">
        <w:rPr>
          <w:rStyle w:val="CETCaptionCarattere"/>
          <w:i w:val="0"/>
          <w:iCs/>
          <w:lang w:val="en-US"/>
        </w:rPr>
        <w:t xml:space="preserve"> </w:t>
      </w:r>
      <w:r w:rsidRPr="004343B9">
        <w:rPr>
          <w:rStyle w:val="CETCaptionCarattere"/>
          <w:i w:val="0"/>
          <w:iCs/>
          <w:lang w:val="en-US"/>
        </w:rPr>
        <w:t xml:space="preserve">and local air quality, while the 2003–2012 period emphasized air quality modeling, policy, and optimization. Between 2013 and 2019, the introduction of digital social innovation and the growing importance of indoor air quality in the air quality management field became evident. From 2020 to 2024, trending topics included fine particulate matter and indoor air quality. </w:t>
      </w:r>
    </w:p>
    <w:p w14:paraId="0596B06C" w14:textId="6759091E" w:rsidR="00934D07" w:rsidRPr="004343B9" w:rsidRDefault="00C674E3" w:rsidP="00A618D5">
      <w:pPr>
        <w:pStyle w:val="CETCaption"/>
        <w:rPr>
          <w:lang w:val="en-US"/>
        </w:rPr>
      </w:pPr>
      <w:r w:rsidRPr="004343B9">
        <w:rPr>
          <w:noProof/>
          <w:lang w:val="en-US"/>
        </w:rPr>
        <w:drawing>
          <wp:inline distT="0" distB="0" distL="0" distR="0" wp14:anchorId="5DBFBF27" wp14:editId="4318502E">
            <wp:extent cx="5579745" cy="2623212"/>
            <wp:effectExtent l="0" t="0" r="1905" b="5715"/>
            <wp:docPr id="1295708598"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8598" name="Picture 2" descr="A graph of a graph&#10;&#10;Description automatically generated with medium confidence"/>
                    <pic:cNvPicPr/>
                  </pic:nvPicPr>
                  <pic:blipFill rotWithShape="1">
                    <a:blip r:embed="rId13"/>
                    <a:srcRect t="5985"/>
                    <a:stretch/>
                  </pic:blipFill>
                  <pic:spPr bwMode="auto">
                    <a:xfrm>
                      <a:off x="0" y="0"/>
                      <a:ext cx="5579745" cy="2623212"/>
                    </a:xfrm>
                    <a:prstGeom prst="rect">
                      <a:avLst/>
                    </a:prstGeom>
                    <a:ln>
                      <a:noFill/>
                    </a:ln>
                    <a:extLst>
                      <a:ext uri="{53640926-AAD7-44D8-BBD7-CCE9431645EC}">
                        <a14:shadowObscured xmlns:a14="http://schemas.microsoft.com/office/drawing/2010/main"/>
                      </a:ext>
                    </a:extLst>
                  </pic:spPr>
                </pic:pic>
              </a:graphicData>
            </a:graphic>
          </wp:inline>
        </w:drawing>
      </w:r>
    </w:p>
    <w:p w14:paraId="0F40DDF4" w14:textId="6EEB06EB" w:rsidR="00512F1F" w:rsidRPr="004343B9" w:rsidRDefault="00992F9E" w:rsidP="007F301D">
      <w:pPr>
        <w:pStyle w:val="CETCaption"/>
        <w:rPr>
          <w:lang w:val="en-US"/>
        </w:rPr>
      </w:pPr>
      <w:r w:rsidRPr="004343B9">
        <w:rPr>
          <w:rStyle w:val="CETCaptionCarattere"/>
          <w:i/>
          <w:lang w:val="en-US"/>
        </w:rPr>
        <w:t xml:space="preserve">Figure </w:t>
      </w:r>
      <w:r w:rsidR="002B19E7">
        <w:rPr>
          <w:rStyle w:val="CETCaptionCarattere"/>
          <w:i/>
          <w:lang w:val="en-US"/>
        </w:rPr>
        <w:t>3</w:t>
      </w:r>
      <w:r w:rsidRPr="004343B9">
        <w:rPr>
          <w:rStyle w:val="CETCaptionCarattere"/>
          <w:i/>
          <w:lang w:val="en-US"/>
        </w:rPr>
        <w:t>: T</w:t>
      </w:r>
      <w:r w:rsidR="00D067D3" w:rsidRPr="004343B9">
        <w:rPr>
          <w:rStyle w:val="CETCaptionCarattere"/>
          <w:i/>
          <w:lang w:val="en-US"/>
        </w:rPr>
        <w:t>rending</w:t>
      </w:r>
      <w:r w:rsidRPr="004343B9">
        <w:rPr>
          <w:rStyle w:val="CETCaptionCarattere"/>
          <w:i/>
          <w:lang w:val="en-US"/>
        </w:rPr>
        <w:t xml:space="preserve"> author’s keywords</w:t>
      </w:r>
    </w:p>
    <w:p w14:paraId="22F11E92" w14:textId="36313C76" w:rsidR="00512F1F" w:rsidRPr="004343B9" w:rsidRDefault="004E69F9" w:rsidP="004E69F9">
      <w:pPr>
        <w:pStyle w:val="CETTabletitle"/>
        <w:jc w:val="both"/>
        <w:rPr>
          <w:i w:val="0"/>
          <w:lang w:val="en-US"/>
        </w:rPr>
      </w:pPr>
      <w:r w:rsidRPr="004343B9">
        <w:rPr>
          <w:i w:val="0"/>
          <w:lang w:val="en-US"/>
        </w:rPr>
        <w:t>Figure</w:t>
      </w:r>
      <w:r w:rsidR="00495670">
        <w:rPr>
          <w:i w:val="0"/>
          <w:lang w:val="en-US"/>
        </w:rPr>
        <w:t xml:space="preserve"> </w:t>
      </w:r>
      <w:r w:rsidR="002B19E7">
        <w:rPr>
          <w:i w:val="0"/>
          <w:lang w:val="en-US"/>
        </w:rPr>
        <w:t>3</w:t>
      </w:r>
      <w:r w:rsidR="00495670" w:rsidRPr="00495670">
        <w:rPr>
          <w:i w:val="0"/>
          <w:lang w:val="en-US"/>
        </w:rPr>
        <w:t xml:space="preserve"> further details temporal patterns across key terms, with foundational topics like modeling, GIS, and emission peaking between 2002 and 2012. Emerging concepts such as local air quality management gained traction between 2006 and 2016, while terms like uncertainty, ozone, and air quality marked the period from 2010 to 2019, showcasing an increasing focus on nuanced and complex assessments. Post-2015 shows the introduction of socio-technological approaches, as evidenced by the rise of social innovation and digital social innovation. From 2020 onward, concentrated interest in urban air quality management, urban planning, smart cities, and ICT underscores the integration of digital tools in addressing air quality challenges, aligning with broader urban sustainability trends</w:t>
      </w:r>
      <w:r w:rsidRPr="004343B9">
        <w:rPr>
          <w:i w:val="0"/>
          <w:lang w:val="en-US"/>
        </w:rPr>
        <w:t>.</w:t>
      </w:r>
    </w:p>
    <w:p w14:paraId="3E5A5419" w14:textId="56933728" w:rsidR="00E244C3" w:rsidRDefault="00E244C3" w:rsidP="00E244C3">
      <w:pPr>
        <w:pStyle w:val="CETheading11"/>
      </w:pPr>
      <w:r w:rsidRPr="00E244C3">
        <w:t>UMAP results</w:t>
      </w:r>
    </w:p>
    <w:p w14:paraId="6DE8D8DF" w14:textId="41FDBD77" w:rsidR="00B30F66" w:rsidRPr="00F300BA" w:rsidRDefault="00DF6AE1" w:rsidP="00EB49FD">
      <w:pPr>
        <w:pStyle w:val="CETBodytext"/>
      </w:pPr>
      <w:r w:rsidRPr="00F300BA">
        <w:t>Uniform Manifold Approximation and Projection (UMAP) helps identify six primary clusters, each representing distinct thematic areas in air quality management and digital social innovation research. These clusters</w:t>
      </w:r>
      <w:r w:rsidR="003E7E94" w:rsidRPr="00F300BA">
        <w:t xml:space="preserve"> (Figure 4) </w:t>
      </w:r>
      <w:r w:rsidRPr="00F300BA">
        <w:t>highlight the evolution of research topics over time</w:t>
      </w:r>
      <w:r w:rsidR="003E7E94" w:rsidRPr="00F300BA">
        <w:t xml:space="preserve"> (Figure 5).</w:t>
      </w:r>
    </w:p>
    <w:p w14:paraId="382F1CF9" w14:textId="7297DE11" w:rsidR="00B30F66" w:rsidRDefault="00B30F66" w:rsidP="00B30F66">
      <w:pPr>
        <w:pStyle w:val="CETBodytext"/>
      </w:pPr>
    </w:p>
    <w:p w14:paraId="6C17C756" w14:textId="78F4C74B" w:rsidR="000D50FA" w:rsidRPr="000D50FA" w:rsidRDefault="007829D5" w:rsidP="000D50FA">
      <w:pPr>
        <w:pStyle w:val="CETBodytext"/>
      </w:pPr>
      <w:r>
        <w:rPr>
          <w:noProof/>
        </w:rPr>
        <w:lastRenderedPageBreak/>
        <w:drawing>
          <wp:inline distT="0" distB="0" distL="0" distR="0" wp14:anchorId="78EFC3EF" wp14:editId="336AD0FE">
            <wp:extent cx="5579745" cy="2757170"/>
            <wp:effectExtent l="0" t="0" r="1905" b="5080"/>
            <wp:docPr id="1807088688" name="Picture 14"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88688" name="Picture 14" descr="A diagram of different colored circles&#10;&#10;Description automatically generated"/>
                    <pic:cNvPicPr/>
                  </pic:nvPicPr>
                  <pic:blipFill>
                    <a:blip r:embed="rId14"/>
                    <a:stretch>
                      <a:fillRect/>
                    </a:stretch>
                  </pic:blipFill>
                  <pic:spPr>
                    <a:xfrm>
                      <a:off x="0" y="0"/>
                      <a:ext cx="5579745" cy="2757170"/>
                    </a:xfrm>
                    <a:prstGeom prst="rect">
                      <a:avLst/>
                    </a:prstGeom>
                  </pic:spPr>
                </pic:pic>
              </a:graphicData>
            </a:graphic>
          </wp:inline>
        </w:drawing>
      </w:r>
      <w:r w:rsidR="000D50FA" w:rsidRPr="004343B9">
        <w:rPr>
          <w:rStyle w:val="CETCaptionCarattere"/>
          <w:lang w:val="en-US"/>
        </w:rPr>
        <w:t xml:space="preserve">Figure </w:t>
      </w:r>
      <w:r w:rsidR="002B19E7">
        <w:rPr>
          <w:rStyle w:val="CETCaptionCarattere"/>
          <w:lang w:val="en-US"/>
        </w:rPr>
        <w:t>4</w:t>
      </w:r>
      <w:r w:rsidR="000D50FA" w:rsidRPr="004343B9">
        <w:rPr>
          <w:rStyle w:val="CETCaptionCarattere"/>
          <w:lang w:val="en-US"/>
        </w:rPr>
        <w:t xml:space="preserve">: </w:t>
      </w:r>
      <w:r w:rsidR="00E6113C" w:rsidRPr="00E6113C">
        <w:rPr>
          <w:rStyle w:val="CETCaptionCarattere"/>
          <w:lang w:val="en-US"/>
        </w:rPr>
        <w:t>Cluster visualization of research themes using UMAP</w:t>
      </w:r>
    </w:p>
    <w:p w14:paraId="6CF2DE4C" w14:textId="77777777" w:rsidR="001A78D4" w:rsidRDefault="001A78D4" w:rsidP="00F3184B">
      <w:pPr>
        <w:pStyle w:val="CETTabletitle"/>
        <w:jc w:val="both"/>
        <w:rPr>
          <w:i w:val="0"/>
          <w:lang w:val="en-US"/>
        </w:rPr>
      </w:pPr>
      <w:r w:rsidRPr="001A78D4">
        <w:rPr>
          <w:i w:val="0"/>
          <w:lang w:val="en-US"/>
        </w:rPr>
        <w:t>The identification of the clusters’ main topics was achieved by analyzing the 20 most frequent n-grams in the titles and abstracts of each document, focusing on terms consisting of one to three words. Document frequency, representing the number of documents in which a specific n-gram appears, provides insights into the thematic focus of each cluster. Common terms such as "air," "quality," and "management," which are highly frequent across all clusters (100% except for the DSI cluster), were excluded as primary naming candidates to ensure specificity. Below are the descriptions of the six identified clusters:</w:t>
      </w:r>
    </w:p>
    <w:p w14:paraId="539D9CCB" w14:textId="5EDDDA3B" w:rsidR="004E45A4" w:rsidRPr="004E45A4" w:rsidRDefault="004E45A4" w:rsidP="00F3184B">
      <w:pPr>
        <w:pStyle w:val="CETTabletitle"/>
        <w:jc w:val="both"/>
        <w:rPr>
          <w:i w:val="0"/>
          <w:lang w:val="en-US"/>
        </w:rPr>
      </w:pPr>
      <w:r w:rsidRPr="004E45A4">
        <w:rPr>
          <w:i w:val="0"/>
          <w:lang w:val="en-US"/>
        </w:rPr>
        <w:t>The "Urban Air Quality Management" cluster comprises 121 documents and highlights challenges associated with urban environments. The analysis revealed terms such as "urban," appearing in 67 documents, which accounts for 55.4% of the cluster, "pollution," found in 85 documents, representing 70.2%, and "emissions," occurring in 39 documents, or 32.2%.</w:t>
      </w:r>
    </w:p>
    <w:p w14:paraId="4B726B45" w14:textId="042D64EE" w:rsidR="004E45A4" w:rsidRPr="004E45A4" w:rsidRDefault="004E45A4" w:rsidP="00F3184B">
      <w:pPr>
        <w:pStyle w:val="CETTabletitle"/>
        <w:jc w:val="both"/>
        <w:rPr>
          <w:i w:val="0"/>
          <w:lang w:val="en-US"/>
        </w:rPr>
      </w:pPr>
      <w:r w:rsidRPr="004E45A4">
        <w:rPr>
          <w:i w:val="0"/>
          <w:lang w:val="en-US"/>
        </w:rPr>
        <w:t xml:space="preserve">The "Digital Social Innovation" cluster consists of 42 documents and focuses on the use of digital tools to drive social innovation. </w:t>
      </w:r>
      <w:r w:rsidR="009944D0">
        <w:rPr>
          <w:i w:val="0"/>
          <w:lang w:val="en-US"/>
        </w:rPr>
        <w:t>Main</w:t>
      </w:r>
      <w:r w:rsidRPr="004E45A4">
        <w:rPr>
          <w:i w:val="0"/>
          <w:lang w:val="en-US"/>
        </w:rPr>
        <w:t xml:space="preserve"> terms include "digital social innovation" and "social innovation," each present in 40 documents, corresponding to 95.2% of the cluster, alongside "DSI," which appears in 20 documents, or 47.6%. </w:t>
      </w:r>
    </w:p>
    <w:p w14:paraId="6EB94724" w14:textId="5C85B010" w:rsidR="004E45A4" w:rsidRPr="004E45A4" w:rsidRDefault="004E45A4" w:rsidP="00F3184B">
      <w:pPr>
        <w:pStyle w:val="CETTabletitle"/>
        <w:jc w:val="both"/>
        <w:rPr>
          <w:i w:val="0"/>
          <w:lang w:val="en-US"/>
        </w:rPr>
      </w:pPr>
      <w:r w:rsidRPr="004E45A4">
        <w:rPr>
          <w:i w:val="0"/>
          <w:lang w:val="en-US"/>
        </w:rPr>
        <w:t xml:space="preserve">The "Emissions and Health" cluster is composed of 112 documents and investigates the impacts of emissions on public health. Key terms include "pollution" occurring in 40 documents, representing 35.7%, "emissions" appearing in 35 documents, or 31.3%, and "health" found in 29 documents, accounting for 25.9%. </w:t>
      </w:r>
    </w:p>
    <w:p w14:paraId="0ACCBFC1" w14:textId="77777777" w:rsidR="00731B41" w:rsidRDefault="004E45A4" w:rsidP="00F3184B">
      <w:pPr>
        <w:pStyle w:val="CETTabletitle"/>
        <w:jc w:val="both"/>
        <w:rPr>
          <w:i w:val="0"/>
          <w:lang w:val="en-US"/>
        </w:rPr>
      </w:pPr>
      <w:r w:rsidRPr="004E45A4">
        <w:rPr>
          <w:i w:val="0"/>
          <w:lang w:val="en-US"/>
        </w:rPr>
        <w:t>The "Local Air Quality Management" cluster comprises 91 documents and examines region-specific strategies and governance for air quality management. Frequently used terms such as "local" appearing in 65 documents, representing 71.4% of the cluster, "authorities" found in 40 documents, or 44.0%, and "process," also present in 40 documents, emphasize a focus on localized approaches. Additionally, phrases like "local air quality" and "local authorities" occur in 40 and 36 documents, respectively, further reinforcing the geographic specificity of this cluster.</w:t>
      </w:r>
    </w:p>
    <w:p w14:paraId="6F69215D" w14:textId="12DB86BD" w:rsidR="004E45A4" w:rsidRDefault="004E45A4" w:rsidP="00F3184B">
      <w:pPr>
        <w:pStyle w:val="CETTabletitle"/>
        <w:jc w:val="both"/>
        <w:rPr>
          <w:i w:val="0"/>
          <w:lang w:val="en-US"/>
        </w:rPr>
      </w:pPr>
      <w:r w:rsidRPr="004E45A4">
        <w:rPr>
          <w:i w:val="0"/>
          <w:lang w:val="en-US"/>
        </w:rPr>
        <w:t>The "Indoor Air Quality Management" cluster includes 90 documents and focuses on air quality issues within confined spaces. Terms such as "indoor"</w:t>
      </w:r>
      <w:r w:rsidR="002E57AE">
        <w:rPr>
          <w:i w:val="0"/>
          <w:lang w:val="en-US"/>
        </w:rPr>
        <w:t>,</w:t>
      </w:r>
      <w:r w:rsidRPr="004E45A4">
        <w:rPr>
          <w:i w:val="0"/>
          <w:lang w:val="en-US"/>
        </w:rPr>
        <w:t xml:space="preserve"> "concentrations" and "control" each appearing in 25 documents, account for 27.8% of the cluster. These terms highlight the research emphasis on managing air quality in indoor environments, setting this cluster apart from those addressing broader outdoor concerns.</w:t>
      </w:r>
    </w:p>
    <w:p w14:paraId="2BD10644" w14:textId="5075D441" w:rsidR="00065E31" w:rsidRDefault="00A95090" w:rsidP="00C91604">
      <w:pPr>
        <w:pStyle w:val="CETTabletitle"/>
        <w:jc w:val="both"/>
        <w:rPr>
          <w:i w:val="0"/>
          <w:lang w:val="en-US"/>
        </w:rPr>
      </w:pPr>
      <w:r>
        <w:rPr>
          <w:i w:val="0"/>
          <w:lang w:val="en-US"/>
        </w:rPr>
        <w:t>T</w:t>
      </w:r>
      <w:r w:rsidR="004E45A4" w:rsidRPr="004E45A4">
        <w:rPr>
          <w:i w:val="0"/>
          <w:lang w:val="en-US"/>
        </w:rPr>
        <w:t xml:space="preserve">he "Programming Decision Models" cluster is composed of 50 documents and emphasizes computational and methodological approaches to decision-making in air quality management. Frequently occurring terms include </w:t>
      </w:r>
      <w:r w:rsidR="004E45A4" w:rsidRPr="004E45A4">
        <w:rPr>
          <w:i w:val="0"/>
          <w:lang w:val="en-US"/>
        </w:rPr>
        <w:lastRenderedPageBreak/>
        <w:t xml:space="preserve">"decision" present in 37 documents, representing 74.0%, "model" appearing in 28 documents, or 56.0%, and "programming" found in 19 documents, which accounts for 38.0%. </w:t>
      </w:r>
    </w:p>
    <w:p w14:paraId="0AC89673" w14:textId="785CA325" w:rsidR="00860E3F" w:rsidRPr="00C91604" w:rsidRDefault="00FF75F6" w:rsidP="00C91604">
      <w:pPr>
        <w:pStyle w:val="CETTabletitle"/>
        <w:jc w:val="both"/>
        <w:rPr>
          <w:i w:val="0"/>
          <w:lang w:val="en-US"/>
        </w:rPr>
      </w:pPr>
      <w:r w:rsidRPr="00FF75F6">
        <w:rPr>
          <w:i w:val="0"/>
          <w:lang w:val="en-US"/>
        </w:rPr>
        <w:t>The "Digital Social Innovation" cluster shares conceptual similarities with AQPM clusters, particularly in its use of "data" and "model" as recurring n-grams. While DSI shows a document frequency of "data" (12%) and "model" (14%), clusters such as Urban Air Quality Management (39% and 27%, respectively) and Indoor Air Quality (39% and 31%, respectively) exhibit higher frequencies. This shared emphasis highlights a reliance on data-driven insights and modeling for analysis and decision-making. Similarly, the "Programming Decision Models" cluster, where "model" dominates with a document frequency of 56%, reflects a strong methodological connection to DSI, as both focus on developing frameworks to optimize complex systems.</w:t>
      </w:r>
    </w:p>
    <w:p w14:paraId="4B745107" w14:textId="3D758A93" w:rsidR="001F3321" w:rsidRPr="00140151" w:rsidRDefault="001C63B3" w:rsidP="00140151">
      <w:pPr>
        <w:pStyle w:val="CETTabletitle"/>
        <w:jc w:val="both"/>
        <w:rPr>
          <w:i w:val="0"/>
          <w:lang w:val="en-US"/>
        </w:rPr>
      </w:pPr>
      <w:r>
        <w:rPr>
          <w:i w:val="0"/>
          <w:lang w:val="en-US"/>
        </w:rPr>
        <w:t xml:space="preserve">The </w:t>
      </w:r>
      <w:r w:rsidR="00B81E08">
        <w:rPr>
          <w:i w:val="0"/>
          <w:lang w:val="en-US"/>
        </w:rPr>
        <w:t>“</w:t>
      </w:r>
      <w:r w:rsidR="00B81E08" w:rsidRPr="00C91604">
        <w:rPr>
          <w:i w:val="0"/>
          <w:lang w:val="en-US"/>
        </w:rPr>
        <w:t xml:space="preserve">Digital </w:t>
      </w:r>
      <w:r>
        <w:rPr>
          <w:i w:val="0"/>
          <w:lang w:val="en-US"/>
        </w:rPr>
        <w:t>S</w:t>
      </w:r>
      <w:r w:rsidR="00B81E08" w:rsidRPr="00C91604">
        <w:rPr>
          <w:i w:val="0"/>
          <w:lang w:val="en-US"/>
        </w:rPr>
        <w:t xml:space="preserve">ocial </w:t>
      </w:r>
      <w:r>
        <w:rPr>
          <w:i w:val="0"/>
          <w:lang w:val="en-US"/>
        </w:rPr>
        <w:t>I</w:t>
      </w:r>
      <w:r w:rsidR="00B81E08" w:rsidRPr="00C91604">
        <w:rPr>
          <w:i w:val="0"/>
          <w:lang w:val="en-US"/>
        </w:rPr>
        <w:t>nnovation</w:t>
      </w:r>
      <w:r w:rsidR="00B81E08">
        <w:rPr>
          <w:i w:val="0"/>
          <w:lang w:val="en-US"/>
        </w:rPr>
        <w:t>” cluster</w:t>
      </w:r>
      <w:r w:rsidR="00B81E08" w:rsidRPr="00C91604">
        <w:rPr>
          <w:i w:val="0"/>
          <w:lang w:val="en-US"/>
        </w:rPr>
        <w:t xml:space="preserve"> </w:t>
      </w:r>
      <w:r w:rsidR="00B03227" w:rsidRPr="00C91604">
        <w:rPr>
          <w:i w:val="0"/>
          <w:lang w:val="en-US"/>
        </w:rPr>
        <w:t>demonstrates similarities with other clusters through its focus on "policy" highlighting its connection to governance and societal frameworks. With a document frequency of 17% for "policy" DSI aligns closely with clusters like Emissions and Health (18%) and Urban Air Quality Management (26%), where policy development plays a significant role in addressing challenges. The strongest similarity emerges with Local Air Quality Management, which emphasizes "policy" (33%). This connection suggests that DSI</w:t>
      </w:r>
      <w:r w:rsidR="009F7A58" w:rsidRPr="00C91604">
        <w:rPr>
          <w:i w:val="0"/>
          <w:lang w:val="en-US"/>
        </w:rPr>
        <w:t xml:space="preserve"> </w:t>
      </w:r>
      <w:r w:rsidR="00236D6A" w:rsidRPr="00C91604">
        <w:rPr>
          <w:i w:val="0"/>
          <w:lang w:val="en-US"/>
        </w:rPr>
        <w:t>allows policy development</w:t>
      </w:r>
      <w:r w:rsidR="00671ED3">
        <w:rPr>
          <w:i w:val="0"/>
          <w:lang w:val="en-US"/>
        </w:rPr>
        <w:t xml:space="preserve"> </w:t>
      </w:r>
      <w:r w:rsidR="00671ED3" w:rsidRPr="002D732F">
        <w:rPr>
          <w:i w:val="0"/>
          <w:lang w:val="en-US"/>
        </w:rPr>
        <w:fldChar w:fldCharType="begin"/>
      </w:r>
      <w:r w:rsidR="00671ED3" w:rsidRPr="002D732F">
        <w:rPr>
          <w:i w:val="0"/>
          <w:lang w:val="en-US"/>
        </w:rPr>
        <w:instrText xml:space="preserve"> ADDIN ZOTERO_ITEM CSL_CITATION {"citationID":"Au0t1o4Z","properties":{"formattedCitation":"(Novak et\\uc0\\u160{}al., 2018)","plainCitation":"(Novak et al., 2018)","noteIndex":0},"citationItems":[{"id":54,"uris":["http://zotero.org/users/16226404/items/RM48XY3I"],"itemData":{"id":54,"type":"chapter","container-title":"CITIZEN SCIENCE: Innovation in Open Science, Society and Policy","event-place":"UCL Press c/o UCL, Gower Street, London, ENGLAND","ISBN":"978-1-78735-234-6","language":"English","note":"type: Article; Book Chapter","page":"124-145","publisher":"Univ Coll London Press - UCL Press","publisher-place":"UCL Press c/o UCL, Gower Street, London, ENGLAND","title":"Citizen engagement and collective intelligence for participatory digital social innovation","author":[{"family":"Novak","given":"Jasminko"},{"family":"Becker","given":"Mathias"},{"family":"Grey","given":"Francois"},{"family":"Mondardini","given":"Rosy"}],"editor":[{"family":"Hecker","given":"S"},{"family":"Haklay","given":"M"},{"family":"Bowser","given":"A"},{"family":"Makuch","given":"Z"},{"family":"Vogel","given":"J"},{"family":"Bonn","given":"A"}],"issued":{"date-parts":[["2018"]]}}}],"schema":"https://github.com/citation-style-language/schema/raw/master/csl-citation.json"} </w:instrText>
      </w:r>
      <w:r w:rsidR="00671ED3" w:rsidRPr="002D732F">
        <w:rPr>
          <w:i w:val="0"/>
          <w:lang w:val="en-US"/>
        </w:rPr>
        <w:fldChar w:fldCharType="separate"/>
      </w:r>
      <w:r w:rsidR="00671ED3" w:rsidRPr="002D732F">
        <w:rPr>
          <w:rFonts w:cs="Arial"/>
          <w:i w:val="0"/>
        </w:rPr>
        <w:t>(Novak et al., 2018)</w:t>
      </w:r>
      <w:r w:rsidR="00671ED3" w:rsidRPr="002D732F">
        <w:rPr>
          <w:i w:val="0"/>
          <w:lang w:val="en-US"/>
        </w:rPr>
        <w:fldChar w:fldCharType="end"/>
      </w:r>
      <w:r w:rsidR="00236D6A" w:rsidRPr="00C91604">
        <w:rPr>
          <w:i w:val="0"/>
          <w:lang w:val="en-US"/>
        </w:rPr>
        <w:t xml:space="preserve"> </w:t>
      </w:r>
      <w:r w:rsidR="00671ED3" w:rsidRPr="00C91604">
        <w:rPr>
          <w:i w:val="0"/>
          <w:lang w:val="en-US"/>
        </w:rPr>
        <w:t>and</w:t>
      </w:r>
      <w:r w:rsidR="00B03227" w:rsidRPr="00C91604">
        <w:rPr>
          <w:i w:val="0"/>
          <w:lang w:val="en-US"/>
        </w:rPr>
        <w:t xml:space="preserve"> </w:t>
      </w:r>
      <w:r w:rsidR="00FA69CF" w:rsidRPr="00C91604">
        <w:rPr>
          <w:i w:val="0"/>
          <w:lang w:val="en-US"/>
        </w:rPr>
        <w:t>policy</w:t>
      </w:r>
      <w:r w:rsidR="00FA69CF">
        <w:rPr>
          <w:i w:val="0"/>
          <w:lang w:val="en-US"/>
        </w:rPr>
        <w:t xml:space="preserve"> </w:t>
      </w:r>
      <w:r w:rsidR="00FA69CF" w:rsidRPr="00C91604">
        <w:rPr>
          <w:i w:val="0"/>
          <w:lang w:val="en-US"/>
        </w:rPr>
        <w:t>acts</w:t>
      </w:r>
      <w:r w:rsidR="00B03227" w:rsidRPr="00C91604">
        <w:rPr>
          <w:i w:val="0"/>
          <w:lang w:val="en-US"/>
        </w:rPr>
        <w:t xml:space="preserve"> as a critical mechanism for</w:t>
      </w:r>
      <w:r w:rsidR="00236D6A" w:rsidRPr="00C91604">
        <w:rPr>
          <w:i w:val="0"/>
          <w:lang w:val="en-US"/>
        </w:rPr>
        <w:t xml:space="preserve"> air </w:t>
      </w:r>
      <w:r w:rsidR="00FA69CF">
        <w:rPr>
          <w:i w:val="0"/>
          <w:lang w:val="en-US"/>
        </w:rPr>
        <w:t xml:space="preserve">pollution </w:t>
      </w:r>
      <w:r w:rsidR="00A17209">
        <w:rPr>
          <w:i w:val="0"/>
          <w:lang w:val="en-US"/>
        </w:rPr>
        <w:t>management</w:t>
      </w:r>
      <w:r w:rsidR="00671ED3">
        <w:rPr>
          <w:i w:val="0"/>
          <w:lang w:val="en-US"/>
        </w:rPr>
        <w:t xml:space="preserve"> </w:t>
      </w:r>
      <w:r w:rsidR="00671ED3" w:rsidRPr="002D732F">
        <w:rPr>
          <w:i w:val="0"/>
          <w:lang w:val="en-US"/>
        </w:rPr>
        <w:fldChar w:fldCharType="begin"/>
      </w:r>
      <w:r w:rsidR="00671ED3" w:rsidRPr="002D732F">
        <w:rPr>
          <w:i w:val="0"/>
          <w:lang w:val="en-US"/>
        </w:rPr>
        <w:instrText xml:space="preserve"> ADDIN ZOTERO_ITEM CSL_CITATION {"citationID":"5qSeaHeV","properties":{"formattedCitation":"(Badach et\\uc0\\u160{}al., 2020)","plainCitation":"(Badach et al., 2020)","noteIndex":0},"citationItems":[{"id":269,"uris":["http://zotero.org/users/16226404/items/G2456DDX"],"itemData":{"id":269,"type":"article-journal","abstract":"Recent episodes of high air pollution concentration levels in many Polish cities indicate the urgent need for policy change and for the integration of various aspects of urban development into a common platform for local air quality management. In this article, the focus was placed on the prospects of improving urban air quality through proper design and protection of vegetation systems within local spatial planning strategies. Recent studies regarding the mitigation of air pollution by urban greenery due to deposition and aerodynamic effects were reviewed, with special attention given to the design guidelines resulting from these studies and their applicability in the process of urban planning. The conclusions drawn from the review were used to conduct three case studies: in Gdansk, Warsaw, and Poznafi, Poland. The existing local urban planning regulations for the management of urban greenery were critically evaluated in relation to the findings of the review. The results indicate that the current knowledge regarding the improvement of urban air quality by vegetation is not applied in the process of urban planning to a sufficient degree. Some recommendations for alternative provisions were discussed.","container-title":"SUSTAINABILITY","DOI":"10.3390/su12031258","issue":"3","language":"English","note":"publisher-place: ST ALBAN-ANLAGE 66, CH-4052 BASEL, SWITZERLAND\npublisher: MDPI\ntype: Review","title":"Urban Vegetation in Air Quality Management: A Review and Policy Framework","volume":"12","author":[{"family":"Badach","given":"Joanna"},{"family":"Dymnicka","given":"Malgorzata"},{"family":"Baranowski","given":"Andrzej"}],"issued":{"date-parts":[["2020",2]]}}}],"schema":"https://github.com/citation-style-language/schema/raw/master/csl-citation.json"} </w:instrText>
      </w:r>
      <w:r w:rsidR="00671ED3" w:rsidRPr="002D732F">
        <w:rPr>
          <w:i w:val="0"/>
          <w:lang w:val="en-US"/>
        </w:rPr>
        <w:fldChar w:fldCharType="separate"/>
      </w:r>
      <w:r w:rsidR="00671ED3" w:rsidRPr="002D732F">
        <w:rPr>
          <w:rFonts w:cs="Arial"/>
          <w:i w:val="0"/>
        </w:rPr>
        <w:t>(Badach et al., 2020)</w:t>
      </w:r>
      <w:r w:rsidR="00671ED3" w:rsidRPr="002D732F">
        <w:rPr>
          <w:i w:val="0"/>
          <w:lang w:val="en-US"/>
        </w:rPr>
        <w:fldChar w:fldCharType="end"/>
      </w:r>
      <w:r w:rsidR="00B03227" w:rsidRPr="002D732F">
        <w:rPr>
          <w:i w:val="0"/>
          <w:lang w:val="en-US"/>
        </w:rPr>
        <w:t>.</w:t>
      </w:r>
    </w:p>
    <w:p w14:paraId="708AD388" w14:textId="14FF8597" w:rsidR="00C127CD" w:rsidRDefault="00C127CD" w:rsidP="00C127CD">
      <w:pPr>
        <w:pStyle w:val="CETBodytext"/>
        <w:rPr>
          <w:b/>
        </w:rPr>
      </w:pPr>
      <w:r w:rsidRPr="00C127CD">
        <w:t xml:space="preserve">Figure </w:t>
      </w:r>
      <w:r w:rsidR="00F843FA">
        <w:t>5</w:t>
      </w:r>
      <w:r w:rsidRPr="00C127CD">
        <w:t xml:space="preserve"> illustrates the evolution of each cluster using histograms with 4-year intervals, spanning the period from 1970 to 2024. The vertical axis represents the relative proportion of documents within each cluster, expressed as probabilities, providing a visualization of how </w:t>
      </w:r>
      <w:r w:rsidR="00670B9F">
        <w:t xml:space="preserve">these </w:t>
      </w:r>
      <w:r w:rsidRPr="00C127CD">
        <w:t xml:space="preserve">clusters </w:t>
      </w:r>
      <w:r w:rsidR="00670B9F" w:rsidRPr="00C127CD">
        <w:t>have</w:t>
      </w:r>
      <w:r w:rsidRPr="00C127CD">
        <w:t xml:space="preserve"> changed over time.</w:t>
      </w:r>
    </w:p>
    <w:p w14:paraId="6FD984FF" w14:textId="10D2581C" w:rsidR="00A36BCC" w:rsidRPr="004343B9" w:rsidRDefault="0051151E" w:rsidP="00A36BCC">
      <w:pPr>
        <w:pStyle w:val="CETHeading1"/>
        <w:numPr>
          <w:ilvl w:val="0"/>
          <w:numId w:val="0"/>
        </w:numPr>
      </w:pPr>
      <w:r w:rsidRPr="004343B9">
        <w:rPr>
          <w:noProof/>
        </w:rPr>
        <w:drawing>
          <wp:inline distT="0" distB="0" distL="0" distR="0" wp14:anchorId="7C73AC11" wp14:editId="544B7A69">
            <wp:extent cx="5524500" cy="2762565"/>
            <wp:effectExtent l="0" t="0" r="0" b="0"/>
            <wp:docPr id="10710002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0262" name="Graphic 1071000262"/>
                    <pic:cNvPicPr/>
                  </pic:nvPicPr>
                  <pic:blipFill>
                    <a:blip r:embed="rId15">
                      <a:extLst>
                        <a:ext uri="{96DAC541-7B7A-43D3-8B79-37D633B846F1}">
                          <asvg:svgBlip xmlns:asvg="http://schemas.microsoft.com/office/drawing/2016/SVG/main" r:embed="rId16"/>
                        </a:ext>
                      </a:extLst>
                    </a:blip>
                    <a:stretch>
                      <a:fillRect/>
                    </a:stretch>
                  </pic:blipFill>
                  <pic:spPr>
                    <a:xfrm>
                      <a:off x="0" y="0"/>
                      <a:ext cx="5545858" cy="2773245"/>
                    </a:xfrm>
                    <a:prstGeom prst="rect">
                      <a:avLst/>
                    </a:prstGeom>
                  </pic:spPr>
                </pic:pic>
              </a:graphicData>
            </a:graphic>
          </wp:inline>
        </w:drawing>
      </w:r>
    </w:p>
    <w:p w14:paraId="55B380A3" w14:textId="12BEA4FA" w:rsidR="003A5399" w:rsidRDefault="003A5399" w:rsidP="00A422C9">
      <w:pPr>
        <w:pStyle w:val="CETBodytext"/>
        <w:rPr>
          <w:rStyle w:val="CETCaptionCarattere"/>
          <w:lang w:val="en-US"/>
        </w:rPr>
      </w:pPr>
      <w:r w:rsidRPr="003A5399">
        <w:rPr>
          <w:rStyle w:val="CETCaptionCarattere"/>
          <w:lang w:val="en-US"/>
        </w:rPr>
        <w:t xml:space="preserve">Figure </w:t>
      </w:r>
      <w:r w:rsidR="00F843FA">
        <w:rPr>
          <w:rStyle w:val="CETCaptionCarattere"/>
          <w:lang w:val="en-US"/>
        </w:rPr>
        <w:t>5</w:t>
      </w:r>
      <w:r w:rsidRPr="003A5399">
        <w:rPr>
          <w:rStyle w:val="CETCaptionCarattere"/>
          <w:lang w:val="en-US"/>
        </w:rPr>
        <w:t xml:space="preserve">: </w:t>
      </w:r>
      <w:r w:rsidR="0071747C" w:rsidRPr="0071747C">
        <w:rPr>
          <w:rStyle w:val="CETCaptionCarattere"/>
          <w:lang w:val="en-US"/>
        </w:rPr>
        <w:t>Tem</w:t>
      </w:r>
      <w:r w:rsidR="00DC0435" w:rsidRPr="0071747C">
        <w:rPr>
          <w:rStyle w:val="CETCaptionCarattere"/>
          <w:lang w:val="en-US"/>
        </w:rPr>
        <w:t xml:space="preserve">poral evolution of research </w:t>
      </w:r>
      <w:r w:rsidR="0071747C" w:rsidRPr="0071747C">
        <w:rPr>
          <w:rStyle w:val="CETCaptionCarattere"/>
          <w:lang w:val="en-US"/>
        </w:rPr>
        <w:t xml:space="preserve">UMAP </w:t>
      </w:r>
      <w:r w:rsidR="00DC0435" w:rsidRPr="0071747C">
        <w:rPr>
          <w:rStyle w:val="CETCaptionCarattere"/>
          <w:lang w:val="en-US"/>
        </w:rPr>
        <w:t>clusters</w:t>
      </w:r>
    </w:p>
    <w:p w14:paraId="51864970" w14:textId="77777777" w:rsidR="00383CFF" w:rsidRDefault="00383CFF" w:rsidP="00A422C9">
      <w:pPr>
        <w:pStyle w:val="CETBodytext"/>
        <w:rPr>
          <w:rStyle w:val="CETCaptionCarattere"/>
          <w:lang w:val="en-US"/>
        </w:rPr>
      </w:pPr>
    </w:p>
    <w:p w14:paraId="134E6B9B" w14:textId="30926FC3" w:rsidR="001B1291" w:rsidRPr="00A422C9" w:rsidRDefault="00A422C9" w:rsidP="00A422C9">
      <w:pPr>
        <w:pStyle w:val="CETBodytext"/>
      </w:pPr>
      <w:r w:rsidRPr="00A422C9">
        <w:t>The research trends across the six clusters reveal varied trajectories, reflecting the evolution of focus in distinct areas. Urban Air Quality Management and Indoor Air Quality exhibit significant long-term growth, with marked accelerations in recent years, underscoring their growing relevance to environmental and public health concerns</w:t>
      </w:r>
      <w:r w:rsidR="00D61824">
        <w:t xml:space="preserve">, </w:t>
      </w:r>
      <w:r w:rsidR="00D61824" w:rsidRPr="00D61824">
        <w:t xml:space="preserve">particularly </w:t>
      </w:r>
      <w:r w:rsidR="004D78D9" w:rsidRPr="00D61824">
        <w:t>considering</w:t>
      </w:r>
      <w:r w:rsidR="00D61824" w:rsidRPr="00D61824">
        <w:t xml:space="preserve"> challenges such as the COVID-19 pandemic</w:t>
      </w:r>
      <w:r w:rsidRPr="00A422C9">
        <w:t xml:space="preserve">. </w:t>
      </w:r>
      <w:r w:rsidR="002629D2">
        <w:t>DSI</w:t>
      </w:r>
      <w:r w:rsidRPr="00A422C9">
        <w:t>, as a relatively new field, has demonstrated exponential growth since 2012, highlighting the increasing role of digital technologies in addressing societal challenges. In contrast, Emissions and Health experienced early and sustained growth, peaking in 2008-2012 but subsequently declining, suggesting a shift in focus or maturation of foundational research. Local Air Quality Management shows a pattern of early growth and subsequent fluctuation, with a recent resurgence reflecting renewed interest in localized strategies. Finally, Programming Decision Models displays steady growth until 2016, followed by stabilization, likely indicating the field’s maturation and integration into broader applications.</w:t>
      </w:r>
    </w:p>
    <w:p w14:paraId="68D26B83" w14:textId="36CBCA9F" w:rsidR="00600535" w:rsidRPr="004343B9" w:rsidRDefault="00600535" w:rsidP="001C4990">
      <w:pPr>
        <w:pStyle w:val="CETHeading1"/>
      </w:pPr>
      <w:r w:rsidRPr="004343B9">
        <w:lastRenderedPageBreak/>
        <w:t>Conclusion</w:t>
      </w:r>
    </w:p>
    <w:p w14:paraId="4659F193" w14:textId="31A5F655" w:rsidR="003B0279" w:rsidRDefault="008247E3" w:rsidP="003B0279">
      <w:pPr>
        <w:pStyle w:val="CETAcknowledgementstitle"/>
        <w:jc w:val="both"/>
        <w:rPr>
          <w:b w:val="0"/>
          <w:lang w:val="en-US"/>
        </w:rPr>
      </w:pPr>
      <w:r w:rsidRPr="008247E3">
        <w:rPr>
          <w:b w:val="0"/>
          <w:lang w:val="en-US"/>
        </w:rPr>
        <w:t>Bibliometric and UMAP analyses reveal two types of convergence: "Soft Convergence," emphasizing community-driven policy development, and "Hard Convergence," focusing on technological innovations for air pollution modeling. Key clusters, such as "Digital Social Innovation" and "Urban Air Quality Management," highlight shared themes like policy, data, and models, showcasing an integrated research trajectory.</w:t>
      </w:r>
      <w:r w:rsidR="00042704">
        <w:rPr>
          <w:b w:val="0"/>
          <w:lang w:val="en-US"/>
        </w:rPr>
        <w:t xml:space="preserve"> </w:t>
      </w:r>
      <w:r w:rsidR="003B0279" w:rsidRPr="003B0279">
        <w:rPr>
          <w:b w:val="0"/>
          <w:lang w:val="en-US"/>
        </w:rPr>
        <w:t xml:space="preserve">This convergence suggests the need for an integrative approach that combines social innovation and technological </w:t>
      </w:r>
      <w:r w:rsidR="00C322A8">
        <w:rPr>
          <w:b w:val="0"/>
          <w:lang w:val="en-US"/>
        </w:rPr>
        <w:t>development</w:t>
      </w:r>
      <w:r w:rsidR="003B0279" w:rsidRPr="003B0279">
        <w:rPr>
          <w:b w:val="0"/>
          <w:lang w:val="en-US"/>
        </w:rPr>
        <w:t xml:space="preserve"> to address air quality challenges. The exponential growth of DSI research since 2012, particularly in areas like ICT, aligns with AQPM's emphasis on data-driven models and emission control. Cluster evolution shows consistent growth in urban and indoor air quality research, reflecting a continued interest in technologically sophisticated strategies for environmental management. Together, DSI and AQPM </w:t>
      </w:r>
      <w:r w:rsidR="00FA627C">
        <w:rPr>
          <w:b w:val="0"/>
          <w:lang w:val="en-US"/>
        </w:rPr>
        <w:t xml:space="preserve">can </w:t>
      </w:r>
      <w:r w:rsidR="003B0279" w:rsidRPr="003B0279">
        <w:rPr>
          <w:b w:val="0"/>
          <w:lang w:val="en-US"/>
        </w:rPr>
        <w:t>provide a complementary framework for addressing complex air quality issues through innovative, community-focused solutions.</w:t>
      </w:r>
    </w:p>
    <w:p w14:paraId="459D05E6" w14:textId="79FBA79B" w:rsidR="00600535" w:rsidRPr="004343B9" w:rsidRDefault="00600535" w:rsidP="003B0279">
      <w:pPr>
        <w:pStyle w:val="CETAcknowledgementstitle"/>
        <w:rPr>
          <w:lang w:val="en-US"/>
        </w:rPr>
      </w:pPr>
      <w:r w:rsidRPr="004343B9">
        <w:rPr>
          <w:lang w:val="en-US"/>
        </w:rPr>
        <w:t>Acknowledgments</w:t>
      </w:r>
    </w:p>
    <w:p w14:paraId="24876D8A" w14:textId="5A79106D" w:rsidR="00C24AF1" w:rsidRPr="002A09BD" w:rsidRDefault="00F86F9B" w:rsidP="002A09BD">
      <w:pPr>
        <w:pStyle w:val="CETBodytext"/>
      </w:pPr>
      <w:r w:rsidRPr="002A09BD">
        <w:t xml:space="preserve">Funded by the European Union. Views and opinions expressed are however those of the author(s) only and do not necessarily reflect those of the European Union or the European Research Executive Agency (REA). Neither the European Union nor the granting authority can be held responsible for them. </w:t>
      </w:r>
      <w:r w:rsidR="00996CEC" w:rsidRPr="002A09BD">
        <w:t xml:space="preserve">This study has received funding from the European Union through Marie Skłodowska-Curie actions under </w:t>
      </w:r>
      <w:r w:rsidR="0025379C">
        <w:t>the Grant Agreement no</w:t>
      </w:r>
      <w:r w:rsidR="00996CEC" w:rsidRPr="002A09BD">
        <w:t xml:space="preserve"> 101081466: SEED - Systems and Engineering Science Doctorate </w:t>
      </w:r>
      <w:r w:rsidR="00C24AF1" w:rsidRPr="002A09BD">
        <w:t>number.</w:t>
      </w:r>
    </w:p>
    <w:p w14:paraId="4379DD2A" w14:textId="0E41C87C" w:rsidR="00042768" w:rsidRDefault="00600535" w:rsidP="00600535">
      <w:pPr>
        <w:pStyle w:val="CETReference"/>
        <w:rPr>
          <w:lang w:val="en-US"/>
        </w:rPr>
      </w:pPr>
      <w:r w:rsidRPr="004343B9">
        <w:rPr>
          <w:lang w:val="en-US"/>
        </w:rPr>
        <w:t>References</w:t>
      </w:r>
    </w:p>
    <w:p w14:paraId="5B970512" w14:textId="77777777" w:rsidR="00042768" w:rsidRPr="00042768" w:rsidRDefault="00042768" w:rsidP="00042768">
      <w:pPr>
        <w:pStyle w:val="CETReferencetext"/>
      </w:pPr>
      <w:r w:rsidRPr="00042768">
        <w:t>Allaoui M., Kherfi M.L., Cheriet A., 2020, Considerably improving clustering algorithms using UMAP dimensionality reduction technique: A comparative study, 317–325.</w:t>
      </w:r>
    </w:p>
    <w:p w14:paraId="4BAA6BD7" w14:textId="77777777" w:rsidR="00042768" w:rsidRPr="00042768" w:rsidRDefault="00042768" w:rsidP="00042768">
      <w:pPr>
        <w:pStyle w:val="CETReferencetext"/>
      </w:pPr>
      <w:r w:rsidRPr="00042768">
        <w:t>Aria M., Cuccurullo C., 2017, bibliometrix: An R-ability for comprehensive science mapping analysis, Journal of Informetrics, 11(4), 959–975.</w:t>
      </w:r>
    </w:p>
    <w:p w14:paraId="63F7EAF3" w14:textId="77777777" w:rsidR="00042768" w:rsidRPr="00042768" w:rsidRDefault="00042768" w:rsidP="00042768">
      <w:pPr>
        <w:pStyle w:val="CETReferencetext"/>
      </w:pPr>
      <w:r w:rsidRPr="00042768">
        <w:t>Aria M., Cuccurullo C., D’Aniello L., Misuraca M., Spano M., 2024, Comparative science mapping: A novel conceptual structure analysis with metadata, Scientometrics, 1–27.</w:t>
      </w:r>
    </w:p>
    <w:p w14:paraId="38FD4FEF" w14:textId="77777777" w:rsidR="00042768" w:rsidRPr="00042768" w:rsidRDefault="00042768" w:rsidP="00042768">
      <w:pPr>
        <w:pStyle w:val="CETReferencetext"/>
      </w:pPr>
      <w:r w:rsidRPr="00042768">
        <w:t>Armstrong G., Martino C., Rahman G., Gonzalez A., Vázquez-Baeza Y., Mishne G., Knight R., 2021, Uniform manifold approximation and projection (UMAP) reveals composite patterns and resolves visualization artifacts in microbiome data, MSystems, 6(5), 10–1128.</w:t>
      </w:r>
    </w:p>
    <w:p w14:paraId="68F04DA0" w14:textId="77777777" w:rsidR="00042768" w:rsidRPr="00042768" w:rsidRDefault="00042768" w:rsidP="00042768">
      <w:pPr>
        <w:pStyle w:val="CETReferencetext"/>
      </w:pPr>
      <w:r w:rsidRPr="00042768">
        <w:t>Badach J., Dymnicka M., Baranowski A., 2020, Urban vegetation in air quality management: A review and policy framework, Sustainability, 12(3). MDPI. https://doi.org/10.3390/su12031258</w:t>
      </w:r>
    </w:p>
    <w:p w14:paraId="65DEF01A" w14:textId="77777777" w:rsidR="00042768" w:rsidRPr="00042768" w:rsidRDefault="00042768" w:rsidP="00042768">
      <w:pPr>
        <w:pStyle w:val="CETReferencetext"/>
      </w:pPr>
      <w:r w:rsidRPr="00042768">
        <w:t>Belfiore A., Cuccurullo C., Aria M., 2022, IoT in healthcare: A scientometric analysis, Technological Forecasting and Social Change, 184, 122001.</w:t>
      </w:r>
    </w:p>
    <w:p w14:paraId="34AE14C0" w14:textId="77777777" w:rsidR="00042768" w:rsidRPr="00042768" w:rsidRDefault="00042768" w:rsidP="00042768">
      <w:pPr>
        <w:pStyle w:val="CETReferencetext"/>
      </w:pPr>
      <w:r w:rsidRPr="00042768">
        <w:t>Bulto T.W., Chebo A.K., Werku B.C., Debele K.N., Kloos H., 2024, Visualization and analysis of urban air quality management using bibliometric techniques and social network analysis for the period 1975 to 2022: A review, Environmental Health Insights, 18. SAGE Publications Ltd. https://doi.org/10.1177/11786302241252733</w:t>
      </w:r>
    </w:p>
    <w:p w14:paraId="155ED488" w14:textId="77777777" w:rsidR="00042768" w:rsidRPr="00042768" w:rsidRDefault="00042768" w:rsidP="00042768">
      <w:pPr>
        <w:pStyle w:val="CETReferencetext"/>
      </w:pPr>
      <w:r w:rsidRPr="00042768">
        <w:t>Christensen A.J., Sen Gupta A., Kirsteins I., 2023, Analysis of braid manifolds using uniform manifold approximation and projection, The Journal of the Acoustical Society of America, 153(3_supplement), A178–A178.</w:t>
      </w:r>
    </w:p>
    <w:p w14:paraId="720C2385" w14:textId="77777777" w:rsidR="00042768" w:rsidRPr="00042768" w:rsidRDefault="00042768" w:rsidP="00042768">
      <w:pPr>
        <w:pStyle w:val="CETReferencetext"/>
      </w:pPr>
      <w:r w:rsidRPr="00042768">
        <w:t>Kaginalkar A., Kumar S., Gargava P., Kharkar N., Niyogi D., 2022, SmartAirQ: A big data governance framework for urban air quality management in smart cities, Frontiers in Environmental Science, 10. Frontiers Media SA. https://doi.org/10.3389/fenvs.2022.785129</w:t>
      </w:r>
    </w:p>
    <w:p w14:paraId="56BB9568" w14:textId="77777777" w:rsidR="00042768" w:rsidRPr="00042768" w:rsidRDefault="00042768" w:rsidP="00042768">
      <w:pPr>
        <w:pStyle w:val="CETReferencetext"/>
      </w:pPr>
      <w:r w:rsidRPr="00042768">
        <w:t>Mehmood A., Imran M., 2021, Digital social innovation and civic participation: Toward responsible and inclusive transport planning, European Planning Studies, 29(10), 1870–1885. Routledge Journals, Taylor &amp; Francis Ltd. https://doi.org/10.1080/09654313.2021.1882946</w:t>
      </w:r>
    </w:p>
    <w:p w14:paraId="755FACCA" w14:textId="77777777" w:rsidR="00042768" w:rsidRPr="00042768" w:rsidRDefault="00042768" w:rsidP="00042768">
      <w:pPr>
        <w:pStyle w:val="CETReferencetext"/>
      </w:pPr>
      <w:r w:rsidRPr="00042768">
        <w:t>Millard J., 2021, Networks, communities and value chains in digital social innovation for social services, In D. Davide, A. Gaggioli, &amp; G. Misuraca (Eds.), Perspectives for Digital Social Innovation to Reshape the European Welfare Systems, 13, 88–114. IOS Press. https://doi.org/10.3233/STPC200006</w:t>
      </w:r>
    </w:p>
    <w:p w14:paraId="7274C4CE" w14:textId="77777777" w:rsidR="00042768" w:rsidRPr="00042768" w:rsidRDefault="00042768" w:rsidP="00042768">
      <w:pPr>
        <w:pStyle w:val="CETReferencetext"/>
      </w:pPr>
      <w:r w:rsidRPr="00042768">
        <w:t>Novak J., Becker M., Grey F., Mondardini R., 2018, Citizen engagement and collective intelligence for participatory digital social innovation, In S. Hecker, M. Haklay, A. Bowser, Z. Makuch, J. Vogel, &amp; A. Bonn (Eds.), Citizen Science: Innovation in Open Science, Society and Policy, 124–145. Univ Coll London Press - UCL Press.</w:t>
      </w:r>
    </w:p>
    <w:p w14:paraId="168CFE8F" w14:textId="04AF03C2" w:rsidR="00042768" w:rsidRPr="00042768" w:rsidRDefault="00042768" w:rsidP="00042768">
      <w:pPr>
        <w:pStyle w:val="CETReferencetext"/>
      </w:pPr>
      <w:r w:rsidRPr="00F843FA">
        <w:rPr>
          <w:lang w:val="en-US"/>
        </w:rPr>
        <w:t xml:space="preserve">Pereira V., 2022, Project: pyBibX, File: Pbibx. </w:t>
      </w:r>
      <w:r w:rsidRPr="00042768">
        <w:t>Py. Retrieved from GitHub repository.</w:t>
      </w:r>
    </w:p>
    <w:p w14:paraId="19C4FC68" w14:textId="5FD21255" w:rsidR="004628D2" w:rsidRDefault="004628D2" w:rsidP="00A3281A">
      <w:pPr>
        <w:pStyle w:val="CETReferencetext"/>
      </w:pPr>
    </w:p>
    <w:sectPr w:rsidR="004628D2"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D1E6C" w14:textId="77777777" w:rsidR="00B7232B" w:rsidRPr="004343B9" w:rsidRDefault="00B7232B" w:rsidP="004F5E36">
      <w:r w:rsidRPr="004343B9">
        <w:separator/>
      </w:r>
    </w:p>
  </w:endnote>
  <w:endnote w:type="continuationSeparator" w:id="0">
    <w:p w14:paraId="4DFB4AF4" w14:textId="77777777" w:rsidR="00B7232B" w:rsidRPr="004343B9" w:rsidRDefault="00B7232B" w:rsidP="004F5E36">
      <w:r w:rsidRPr="004343B9">
        <w:continuationSeparator/>
      </w:r>
    </w:p>
  </w:endnote>
  <w:endnote w:type="continuationNotice" w:id="1">
    <w:p w14:paraId="4816F859" w14:textId="77777777" w:rsidR="00406B52" w:rsidRDefault="00406B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79DBD" w14:textId="77777777" w:rsidR="00B7232B" w:rsidRPr="004343B9" w:rsidRDefault="00B7232B" w:rsidP="004F5E36">
      <w:r w:rsidRPr="004343B9">
        <w:separator/>
      </w:r>
    </w:p>
  </w:footnote>
  <w:footnote w:type="continuationSeparator" w:id="0">
    <w:p w14:paraId="5B3BC4FB" w14:textId="77777777" w:rsidR="00B7232B" w:rsidRPr="004343B9" w:rsidRDefault="00B7232B" w:rsidP="004F5E36">
      <w:r w:rsidRPr="004343B9">
        <w:continuationSeparator/>
      </w:r>
    </w:p>
  </w:footnote>
  <w:footnote w:type="continuationNotice" w:id="1">
    <w:p w14:paraId="7851AF7A" w14:textId="77777777" w:rsidR="00406B52" w:rsidRDefault="00406B5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7548D28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11"/>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2E6"/>
    <w:rsid w:val="000052FB"/>
    <w:rsid w:val="00005A19"/>
    <w:rsid w:val="0000680B"/>
    <w:rsid w:val="000117CB"/>
    <w:rsid w:val="0001279F"/>
    <w:rsid w:val="00013F8D"/>
    <w:rsid w:val="000278AB"/>
    <w:rsid w:val="0003148D"/>
    <w:rsid w:val="00031EEC"/>
    <w:rsid w:val="000368A7"/>
    <w:rsid w:val="00042704"/>
    <w:rsid w:val="00042768"/>
    <w:rsid w:val="00043A06"/>
    <w:rsid w:val="000453F8"/>
    <w:rsid w:val="00047C9A"/>
    <w:rsid w:val="00051566"/>
    <w:rsid w:val="00052B8E"/>
    <w:rsid w:val="00053B53"/>
    <w:rsid w:val="00054288"/>
    <w:rsid w:val="000562A9"/>
    <w:rsid w:val="00062A9A"/>
    <w:rsid w:val="00065058"/>
    <w:rsid w:val="00065E31"/>
    <w:rsid w:val="0006648C"/>
    <w:rsid w:val="00067CD9"/>
    <w:rsid w:val="0007032B"/>
    <w:rsid w:val="00072379"/>
    <w:rsid w:val="00073E38"/>
    <w:rsid w:val="00081D1B"/>
    <w:rsid w:val="00083265"/>
    <w:rsid w:val="00086C39"/>
    <w:rsid w:val="00091A74"/>
    <w:rsid w:val="0009220D"/>
    <w:rsid w:val="00096544"/>
    <w:rsid w:val="000A03B2"/>
    <w:rsid w:val="000A1B61"/>
    <w:rsid w:val="000A33A7"/>
    <w:rsid w:val="000A3565"/>
    <w:rsid w:val="000A3940"/>
    <w:rsid w:val="000B7EB0"/>
    <w:rsid w:val="000C677D"/>
    <w:rsid w:val="000D0268"/>
    <w:rsid w:val="000D34BE"/>
    <w:rsid w:val="000D50FA"/>
    <w:rsid w:val="000E102F"/>
    <w:rsid w:val="000E1A5A"/>
    <w:rsid w:val="000E36F1"/>
    <w:rsid w:val="000E3A73"/>
    <w:rsid w:val="000E414A"/>
    <w:rsid w:val="000F093C"/>
    <w:rsid w:val="000F2605"/>
    <w:rsid w:val="000F39BB"/>
    <w:rsid w:val="000F3B7B"/>
    <w:rsid w:val="000F7238"/>
    <w:rsid w:val="000F787B"/>
    <w:rsid w:val="00105BDF"/>
    <w:rsid w:val="00107919"/>
    <w:rsid w:val="00115C85"/>
    <w:rsid w:val="001178EF"/>
    <w:rsid w:val="0012091F"/>
    <w:rsid w:val="00126BC2"/>
    <w:rsid w:val="001308B6"/>
    <w:rsid w:val="0013121F"/>
    <w:rsid w:val="0013149B"/>
    <w:rsid w:val="00131FE6"/>
    <w:rsid w:val="0013263F"/>
    <w:rsid w:val="001330F9"/>
    <w:rsid w:val="001331DF"/>
    <w:rsid w:val="00134DE4"/>
    <w:rsid w:val="00135AA6"/>
    <w:rsid w:val="00140151"/>
    <w:rsid w:val="0014034D"/>
    <w:rsid w:val="00141A52"/>
    <w:rsid w:val="00144027"/>
    <w:rsid w:val="00144D16"/>
    <w:rsid w:val="00145B17"/>
    <w:rsid w:val="00145CE5"/>
    <w:rsid w:val="00150E59"/>
    <w:rsid w:val="00152DE3"/>
    <w:rsid w:val="00152DE8"/>
    <w:rsid w:val="00153307"/>
    <w:rsid w:val="00153E99"/>
    <w:rsid w:val="0016059F"/>
    <w:rsid w:val="00163D4E"/>
    <w:rsid w:val="00164CF9"/>
    <w:rsid w:val="001667A6"/>
    <w:rsid w:val="001734AE"/>
    <w:rsid w:val="0017502F"/>
    <w:rsid w:val="001816E5"/>
    <w:rsid w:val="0018175C"/>
    <w:rsid w:val="001822F4"/>
    <w:rsid w:val="00184AD6"/>
    <w:rsid w:val="00185B2E"/>
    <w:rsid w:val="00187E19"/>
    <w:rsid w:val="00187F36"/>
    <w:rsid w:val="00193E68"/>
    <w:rsid w:val="0019763C"/>
    <w:rsid w:val="0019779B"/>
    <w:rsid w:val="001A4746"/>
    <w:rsid w:val="001A4AF7"/>
    <w:rsid w:val="001A78D4"/>
    <w:rsid w:val="001B0349"/>
    <w:rsid w:val="001B1291"/>
    <w:rsid w:val="001B1E93"/>
    <w:rsid w:val="001B5A12"/>
    <w:rsid w:val="001B65C1"/>
    <w:rsid w:val="001B6A9D"/>
    <w:rsid w:val="001B72BD"/>
    <w:rsid w:val="001C22E7"/>
    <w:rsid w:val="001C4990"/>
    <w:rsid w:val="001C5B0A"/>
    <w:rsid w:val="001C63B3"/>
    <w:rsid w:val="001C684B"/>
    <w:rsid w:val="001D0CFB"/>
    <w:rsid w:val="001D1657"/>
    <w:rsid w:val="001D21AF"/>
    <w:rsid w:val="001D2429"/>
    <w:rsid w:val="001D3391"/>
    <w:rsid w:val="001D4B6F"/>
    <w:rsid w:val="001D53FC"/>
    <w:rsid w:val="001E1843"/>
    <w:rsid w:val="001E193F"/>
    <w:rsid w:val="001E30B7"/>
    <w:rsid w:val="001F3321"/>
    <w:rsid w:val="001F42A5"/>
    <w:rsid w:val="001F7B23"/>
    <w:rsid w:val="001F7B9D"/>
    <w:rsid w:val="001F7F35"/>
    <w:rsid w:val="00201C93"/>
    <w:rsid w:val="0020470E"/>
    <w:rsid w:val="002075DD"/>
    <w:rsid w:val="00210A30"/>
    <w:rsid w:val="002143F8"/>
    <w:rsid w:val="00214AEC"/>
    <w:rsid w:val="00214C2E"/>
    <w:rsid w:val="00214D7D"/>
    <w:rsid w:val="00220FEF"/>
    <w:rsid w:val="002224B4"/>
    <w:rsid w:val="00222645"/>
    <w:rsid w:val="002270E1"/>
    <w:rsid w:val="00227842"/>
    <w:rsid w:val="00236D6A"/>
    <w:rsid w:val="002403AD"/>
    <w:rsid w:val="00242AC6"/>
    <w:rsid w:val="002447EF"/>
    <w:rsid w:val="00247C51"/>
    <w:rsid w:val="00251550"/>
    <w:rsid w:val="002524C3"/>
    <w:rsid w:val="0025379C"/>
    <w:rsid w:val="00257754"/>
    <w:rsid w:val="00260020"/>
    <w:rsid w:val="002629D2"/>
    <w:rsid w:val="00263072"/>
    <w:rsid w:val="0026328A"/>
    <w:rsid w:val="00263B05"/>
    <w:rsid w:val="00267D6B"/>
    <w:rsid w:val="0027221A"/>
    <w:rsid w:val="00273B64"/>
    <w:rsid w:val="00275B61"/>
    <w:rsid w:val="0027607F"/>
    <w:rsid w:val="0028023C"/>
    <w:rsid w:val="00280FAF"/>
    <w:rsid w:val="00282656"/>
    <w:rsid w:val="002836B3"/>
    <w:rsid w:val="00291950"/>
    <w:rsid w:val="00294074"/>
    <w:rsid w:val="0029575C"/>
    <w:rsid w:val="00295BBF"/>
    <w:rsid w:val="00296B83"/>
    <w:rsid w:val="002A09BD"/>
    <w:rsid w:val="002A398F"/>
    <w:rsid w:val="002A75B6"/>
    <w:rsid w:val="002B19E7"/>
    <w:rsid w:val="002B4015"/>
    <w:rsid w:val="002B45D5"/>
    <w:rsid w:val="002B5349"/>
    <w:rsid w:val="002B78CE"/>
    <w:rsid w:val="002C234E"/>
    <w:rsid w:val="002C2FB6"/>
    <w:rsid w:val="002C51B2"/>
    <w:rsid w:val="002D23B6"/>
    <w:rsid w:val="002D4A88"/>
    <w:rsid w:val="002D732F"/>
    <w:rsid w:val="002E0922"/>
    <w:rsid w:val="002E09A9"/>
    <w:rsid w:val="002E57AE"/>
    <w:rsid w:val="002E5FA7"/>
    <w:rsid w:val="002F2555"/>
    <w:rsid w:val="002F28FE"/>
    <w:rsid w:val="002F3309"/>
    <w:rsid w:val="002F40D9"/>
    <w:rsid w:val="002F5964"/>
    <w:rsid w:val="002F7A57"/>
    <w:rsid w:val="002F7F54"/>
    <w:rsid w:val="003008CE"/>
    <w:rsid w:val="003009B7"/>
    <w:rsid w:val="00300E56"/>
    <w:rsid w:val="0030152C"/>
    <w:rsid w:val="003032EF"/>
    <w:rsid w:val="00304294"/>
    <w:rsid w:val="0030469C"/>
    <w:rsid w:val="00304A5F"/>
    <w:rsid w:val="0030591E"/>
    <w:rsid w:val="00305A32"/>
    <w:rsid w:val="00307C5C"/>
    <w:rsid w:val="003106A5"/>
    <w:rsid w:val="00316630"/>
    <w:rsid w:val="00317DE7"/>
    <w:rsid w:val="00321CA6"/>
    <w:rsid w:val="00323763"/>
    <w:rsid w:val="00323C5F"/>
    <w:rsid w:val="00333420"/>
    <w:rsid w:val="00334C09"/>
    <w:rsid w:val="00335B4B"/>
    <w:rsid w:val="00337ADB"/>
    <w:rsid w:val="00337C5B"/>
    <w:rsid w:val="00340406"/>
    <w:rsid w:val="00340C95"/>
    <w:rsid w:val="0034475C"/>
    <w:rsid w:val="003552E2"/>
    <w:rsid w:val="003566BB"/>
    <w:rsid w:val="003660C9"/>
    <w:rsid w:val="003721CD"/>
    <w:rsid w:val="003723D4"/>
    <w:rsid w:val="003727BD"/>
    <w:rsid w:val="00374F0E"/>
    <w:rsid w:val="0037579B"/>
    <w:rsid w:val="00376900"/>
    <w:rsid w:val="00381727"/>
    <w:rsid w:val="00381905"/>
    <w:rsid w:val="00383CFF"/>
    <w:rsid w:val="00384CC8"/>
    <w:rsid w:val="00386C51"/>
    <w:rsid w:val="003871FD"/>
    <w:rsid w:val="00391AF5"/>
    <w:rsid w:val="00392622"/>
    <w:rsid w:val="00397E77"/>
    <w:rsid w:val="003A1E30"/>
    <w:rsid w:val="003A2829"/>
    <w:rsid w:val="003A3754"/>
    <w:rsid w:val="003A3A2D"/>
    <w:rsid w:val="003A5280"/>
    <w:rsid w:val="003A5399"/>
    <w:rsid w:val="003A69CB"/>
    <w:rsid w:val="003A7D1C"/>
    <w:rsid w:val="003B0279"/>
    <w:rsid w:val="003B21AB"/>
    <w:rsid w:val="003B304B"/>
    <w:rsid w:val="003B3146"/>
    <w:rsid w:val="003B38EB"/>
    <w:rsid w:val="003C47F3"/>
    <w:rsid w:val="003D69A9"/>
    <w:rsid w:val="003E6F9F"/>
    <w:rsid w:val="003E7E94"/>
    <w:rsid w:val="003F015E"/>
    <w:rsid w:val="003F0717"/>
    <w:rsid w:val="003F4D83"/>
    <w:rsid w:val="003F6515"/>
    <w:rsid w:val="003F692C"/>
    <w:rsid w:val="003F73AD"/>
    <w:rsid w:val="003F7EC4"/>
    <w:rsid w:val="00400414"/>
    <w:rsid w:val="0040387D"/>
    <w:rsid w:val="00405126"/>
    <w:rsid w:val="00406B52"/>
    <w:rsid w:val="004123FA"/>
    <w:rsid w:val="0041446B"/>
    <w:rsid w:val="00415C99"/>
    <w:rsid w:val="004201B8"/>
    <w:rsid w:val="00431C8F"/>
    <w:rsid w:val="00431D67"/>
    <w:rsid w:val="00434047"/>
    <w:rsid w:val="004343B9"/>
    <w:rsid w:val="0044071E"/>
    <w:rsid w:val="00441B5D"/>
    <w:rsid w:val="004420C3"/>
    <w:rsid w:val="0044329C"/>
    <w:rsid w:val="00443B49"/>
    <w:rsid w:val="00447D08"/>
    <w:rsid w:val="00453E24"/>
    <w:rsid w:val="00457456"/>
    <w:rsid w:val="004577FE"/>
    <w:rsid w:val="00457B9C"/>
    <w:rsid w:val="0046164A"/>
    <w:rsid w:val="00461E06"/>
    <w:rsid w:val="00462863"/>
    <w:rsid w:val="004628D2"/>
    <w:rsid w:val="00462DCD"/>
    <w:rsid w:val="004648AD"/>
    <w:rsid w:val="00466ACE"/>
    <w:rsid w:val="004703A9"/>
    <w:rsid w:val="00470CF9"/>
    <w:rsid w:val="004760DE"/>
    <w:rsid w:val="004763D7"/>
    <w:rsid w:val="0048155B"/>
    <w:rsid w:val="004864E1"/>
    <w:rsid w:val="004879F5"/>
    <w:rsid w:val="004937CA"/>
    <w:rsid w:val="00494708"/>
    <w:rsid w:val="00495670"/>
    <w:rsid w:val="004A004E"/>
    <w:rsid w:val="004A1996"/>
    <w:rsid w:val="004A24CF"/>
    <w:rsid w:val="004A585B"/>
    <w:rsid w:val="004A5CA9"/>
    <w:rsid w:val="004A60F7"/>
    <w:rsid w:val="004A6800"/>
    <w:rsid w:val="004A747F"/>
    <w:rsid w:val="004B763C"/>
    <w:rsid w:val="004C3D1D"/>
    <w:rsid w:val="004C3D84"/>
    <w:rsid w:val="004C5DBA"/>
    <w:rsid w:val="004C5F44"/>
    <w:rsid w:val="004C7913"/>
    <w:rsid w:val="004D1D14"/>
    <w:rsid w:val="004D1E2E"/>
    <w:rsid w:val="004D482F"/>
    <w:rsid w:val="004D55E9"/>
    <w:rsid w:val="004D75CE"/>
    <w:rsid w:val="004D774D"/>
    <w:rsid w:val="004D78D9"/>
    <w:rsid w:val="004E0C1E"/>
    <w:rsid w:val="004E45A4"/>
    <w:rsid w:val="004E4DD6"/>
    <w:rsid w:val="004E69F9"/>
    <w:rsid w:val="004E6AC3"/>
    <w:rsid w:val="004F5E36"/>
    <w:rsid w:val="004F6A30"/>
    <w:rsid w:val="0050291A"/>
    <w:rsid w:val="005053F8"/>
    <w:rsid w:val="00507B47"/>
    <w:rsid w:val="00507BEF"/>
    <w:rsid w:val="00507CC9"/>
    <w:rsid w:val="0051151E"/>
    <w:rsid w:val="005119A5"/>
    <w:rsid w:val="00512F1F"/>
    <w:rsid w:val="0051724F"/>
    <w:rsid w:val="00524CF8"/>
    <w:rsid w:val="00525DAE"/>
    <w:rsid w:val="0052656D"/>
    <w:rsid w:val="005278B7"/>
    <w:rsid w:val="00532016"/>
    <w:rsid w:val="00534683"/>
    <w:rsid w:val="005346C8"/>
    <w:rsid w:val="00536A80"/>
    <w:rsid w:val="0053730C"/>
    <w:rsid w:val="00543E7D"/>
    <w:rsid w:val="00547A68"/>
    <w:rsid w:val="00551A29"/>
    <w:rsid w:val="005531C9"/>
    <w:rsid w:val="00554FB1"/>
    <w:rsid w:val="0055667B"/>
    <w:rsid w:val="00557E00"/>
    <w:rsid w:val="00560359"/>
    <w:rsid w:val="0057051B"/>
    <w:rsid w:val="00570C43"/>
    <w:rsid w:val="00571999"/>
    <w:rsid w:val="00576382"/>
    <w:rsid w:val="00580CEC"/>
    <w:rsid w:val="005857A1"/>
    <w:rsid w:val="00585ED1"/>
    <w:rsid w:val="00590D98"/>
    <w:rsid w:val="005912E2"/>
    <w:rsid w:val="005922D5"/>
    <w:rsid w:val="00594551"/>
    <w:rsid w:val="005975C7"/>
    <w:rsid w:val="005A499B"/>
    <w:rsid w:val="005A4B4F"/>
    <w:rsid w:val="005B070D"/>
    <w:rsid w:val="005B2110"/>
    <w:rsid w:val="005B61E6"/>
    <w:rsid w:val="005C289B"/>
    <w:rsid w:val="005C45CB"/>
    <w:rsid w:val="005C77E1"/>
    <w:rsid w:val="005C784E"/>
    <w:rsid w:val="005D5D67"/>
    <w:rsid w:val="005D668A"/>
    <w:rsid w:val="005D6A2F"/>
    <w:rsid w:val="005D72BC"/>
    <w:rsid w:val="005E1A82"/>
    <w:rsid w:val="005E47B4"/>
    <w:rsid w:val="005E4D1F"/>
    <w:rsid w:val="005E794C"/>
    <w:rsid w:val="005F0A28"/>
    <w:rsid w:val="005F0E5E"/>
    <w:rsid w:val="005F6B64"/>
    <w:rsid w:val="00600535"/>
    <w:rsid w:val="00605441"/>
    <w:rsid w:val="00606AD6"/>
    <w:rsid w:val="00610CD6"/>
    <w:rsid w:val="006157FA"/>
    <w:rsid w:val="00615AAA"/>
    <w:rsid w:val="00620DEE"/>
    <w:rsid w:val="00621883"/>
    <w:rsid w:val="00621F92"/>
    <w:rsid w:val="0062280A"/>
    <w:rsid w:val="00622EB8"/>
    <w:rsid w:val="00625639"/>
    <w:rsid w:val="0062651A"/>
    <w:rsid w:val="00631B33"/>
    <w:rsid w:val="006357BA"/>
    <w:rsid w:val="0064184D"/>
    <w:rsid w:val="006422CC"/>
    <w:rsid w:val="0064259A"/>
    <w:rsid w:val="0064386B"/>
    <w:rsid w:val="006467FB"/>
    <w:rsid w:val="00647D37"/>
    <w:rsid w:val="00652567"/>
    <w:rsid w:val="00660E3E"/>
    <w:rsid w:val="00662E74"/>
    <w:rsid w:val="006668DD"/>
    <w:rsid w:val="00670B9F"/>
    <w:rsid w:val="00671ED3"/>
    <w:rsid w:val="00673672"/>
    <w:rsid w:val="006748B5"/>
    <w:rsid w:val="00675718"/>
    <w:rsid w:val="00680C23"/>
    <w:rsid w:val="00681460"/>
    <w:rsid w:val="00681A49"/>
    <w:rsid w:val="00682EEC"/>
    <w:rsid w:val="00685185"/>
    <w:rsid w:val="00693766"/>
    <w:rsid w:val="00695055"/>
    <w:rsid w:val="00695368"/>
    <w:rsid w:val="00696AAB"/>
    <w:rsid w:val="006A0353"/>
    <w:rsid w:val="006A1495"/>
    <w:rsid w:val="006A1D3A"/>
    <w:rsid w:val="006A3281"/>
    <w:rsid w:val="006A6FD8"/>
    <w:rsid w:val="006A7BA3"/>
    <w:rsid w:val="006B2AE9"/>
    <w:rsid w:val="006B4888"/>
    <w:rsid w:val="006B53F0"/>
    <w:rsid w:val="006C1CE1"/>
    <w:rsid w:val="006C2E45"/>
    <w:rsid w:val="006C359C"/>
    <w:rsid w:val="006C5579"/>
    <w:rsid w:val="006D475F"/>
    <w:rsid w:val="006D6B78"/>
    <w:rsid w:val="006D6E8B"/>
    <w:rsid w:val="006E2E16"/>
    <w:rsid w:val="006E737D"/>
    <w:rsid w:val="006F066E"/>
    <w:rsid w:val="006F07ED"/>
    <w:rsid w:val="006F0D1C"/>
    <w:rsid w:val="006F1501"/>
    <w:rsid w:val="006F76A2"/>
    <w:rsid w:val="0070058E"/>
    <w:rsid w:val="00702D8D"/>
    <w:rsid w:val="00704BEE"/>
    <w:rsid w:val="00707DD1"/>
    <w:rsid w:val="00713153"/>
    <w:rsid w:val="00713973"/>
    <w:rsid w:val="007145B2"/>
    <w:rsid w:val="00716441"/>
    <w:rsid w:val="0071747C"/>
    <w:rsid w:val="00720A24"/>
    <w:rsid w:val="007227C7"/>
    <w:rsid w:val="00724508"/>
    <w:rsid w:val="0073093B"/>
    <w:rsid w:val="00731B41"/>
    <w:rsid w:val="00732386"/>
    <w:rsid w:val="00732D26"/>
    <w:rsid w:val="00732F3D"/>
    <w:rsid w:val="0073514D"/>
    <w:rsid w:val="00740491"/>
    <w:rsid w:val="007447F3"/>
    <w:rsid w:val="00746323"/>
    <w:rsid w:val="00750B1F"/>
    <w:rsid w:val="0075499F"/>
    <w:rsid w:val="00754B44"/>
    <w:rsid w:val="00757A88"/>
    <w:rsid w:val="007661C8"/>
    <w:rsid w:val="007664E0"/>
    <w:rsid w:val="0077098D"/>
    <w:rsid w:val="00777673"/>
    <w:rsid w:val="007829D5"/>
    <w:rsid w:val="007836B2"/>
    <w:rsid w:val="007915BB"/>
    <w:rsid w:val="007919E7"/>
    <w:rsid w:val="00791A27"/>
    <w:rsid w:val="007931FA"/>
    <w:rsid w:val="00793304"/>
    <w:rsid w:val="00797FA1"/>
    <w:rsid w:val="007A0FFE"/>
    <w:rsid w:val="007A2C39"/>
    <w:rsid w:val="007A4861"/>
    <w:rsid w:val="007A7BBA"/>
    <w:rsid w:val="007B0C50"/>
    <w:rsid w:val="007B11F6"/>
    <w:rsid w:val="007B1D58"/>
    <w:rsid w:val="007B438C"/>
    <w:rsid w:val="007B48F9"/>
    <w:rsid w:val="007B5661"/>
    <w:rsid w:val="007C0C04"/>
    <w:rsid w:val="007C0E01"/>
    <w:rsid w:val="007C1A43"/>
    <w:rsid w:val="007D0951"/>
    <w:rsid w:val="007D1C07"/>
    <w:rsid w:val="007D421A"/>
    <w:rsid w:val="007D61BC"/>
    <w:rsid w:val="007D7AA2"/>
    <w:rsid w:val="007E1F1B"/>
    <w:rsid w:val="007E28F4"/>
    <w:rsid w:val="007F301D"/>
    <w:rsid w:val="0080013E"/>
    <w:rsid w:val="008128D2"/>
    <w:rsid w:val="00813288"/>
    <w:rsid w:val="0081405E"/>
    <w:rsid w:val="00816348"/>
    <w:rsid w:val="008168FC"/>
    <w:rsid w:val="00822DF0"/>
    <w:rsid w:val="008238D5"/>
    <w:rsid w:val="008247E3"/>
    <w:rsid w:val="00826BD1"/>
    <w:rsid w:val="008277AC"/>
    <w:rsid w:val="008308DA"/>
    <w:rsid w:val="00830996"/>
    <w:rsid w:val="008345F1"/>
    <w:rsid w:val="008358A3"/>
    <w:rsid w:val="00836886"/>
    <w:rsid w:val="00837BB2"/>
    <w:rsid w:val="00841235"/>
    <w:rsid w:val="008422C6"/>
    <w:rsid w:val="00846946"/>
    <w:rsid w:val="00847CAC"/>
    <w:rsid w:val="00860E3F"/>
    <w:rsid w:val="00861485"/>
    <w:rsid w:val="00865B07"/>
    <w:rsid w:val="008667EA"/>
    <w:rsid w:val="00867886"/>
    <w:rsid w:val="0087605F"/>
    <w:rsid w:val="0087637F"/>
    <w:rsid w:val="008801F2"/>
    <w:rsid w:val="00881133"/>
    <w:rsid w:val="00883000"/>
    <w:rsid w:val="00884537"/>
    <w:rsid w:val="0088759C"/>
    <w:rsid w:val="00892AD5"/>
    <w:rsid w:val="00894E2C"/>
    <w:rsid w:val="0089560D"/>
    <w:rsid w:val="008A1512"/>
    <w:rsid w:val="008A2851"/>
    <w:rsid w:val="008A3C89"/>
    <w:rsid w:val="008B4EF6"/>
    <w:rsid w:val="008D32B9"/>
    <w:rsid w:val="008D433B"/>
    <w:rsid w:val="008D4A16"/>
    <w:rsid w:val="008E566E"/>
    <w:rsid w:val="008E58F7"/>
    <w:rsid w:val="008E5DA4"/>
    <w:rsid w:val="008E6D0A"/>
    <w:rsid w:val="008F0BD9"/>
    <w:rsid w:val="008F4E81"/>
    <w:rsid w:val="008F5915"/>
    <w:rsid w:val="008F6B01"/>
    <w:rsid w:val="008F7E3C"/>
    <w:rsid w:val="009014D8"/>
    <w:rsid w:val="0090161A"/>
    <w:rsid w:val="00901EB6"/>
    <w:rsid w:val="00903E40"/>
    <w:rsid w:val="00904C62"/>
    <w:rsid w:val="009076F2"/>
    <w:rsid w:val="009157BB"/>
    <w:rsid w:val="00921F09"/>
    <w:rsid w:val="00922047"/>
    <w:rsid w:val="00922BA8"/>
    <w:rsid w:val="00924DAC"/>
    <w:rsid w:val="00927058"/>
    <w:rsid w:val="00934D07"/>
    <w:rsid w:val="009422BC"/>
    <w:rsid w:val="00942750"/>
    <w:rsid w:val="009450CE"/>
    <w:rsid w:val="009459BB"/>
    <w:rsid w:val="00947179"/>
    <w:rsid w:val="0095164B"/>
    <w:rsid w:val="00951C3B"/>
    <w:rsid w:val="00952F78"/>
    <w:rsid w:val="00954090"/>
    <w:rsid w:val="009573E7"/>
    <w:rsid w:val="00963E05"/>
    <w:rsid w:val="00964A45"/>
    <w:rsid w:val="00964EDB"/>
    <w:rsid w:val="00967843"/>
    <w:rsid w:val="00967D54"/>
    <w:rsid w:val="00967E5C"/>
    <w:rsid w:val="00971028"/>
    <w:rsid w:val="009803FA"/>
    <w:rsid w:val="009818B9"/>
    <w:rsid w:val="00983A85"/>
    <w:rsid w:val="00990FAB"/>
    <w:rsid w:val="00992F9E"/>
    <w:rsid w:val="00993B84"/>
    <w:rsid w:val="009944D0"/>
    <w:rsid w:val="00994B45"/>
    <w:rsid w:val="009962B9"/>
    <w:rsid w:val="00996483"/>
    <w:rsid w:val="00996CEC"/>
    <w:rsid w:val="00996F5A"/>
    <w:rsid w:val="009A15DB"/>
    <w:rsid w:val="009B013A"/>
    <w:rsid w:val="009B041A"/>
    <w:rsid w:val="009B31F0"/>
    <w:rsid w:val="009C37C3"/>
    <w:rsid w:val="009C4EE5"/>
    <w:rsid w:val="009C673C"/>
    <w:rsid w:val="009C7C86"/>
    <w:rsid w:val="009D2FF7"/>
    <w:rsid w:val="009E0145"/>
    <w:rsid w:val="009E190E"/>
    <w:rsid w:val="009E2707"/>
    <w:rsid w:val="009E3411"/>
    <w:rsid w:val="009E681B"/>
    <w:rsid w:val="009E6ECA"/>
    <w:rsid w:val="009E7884"/>
    <w:rsid w:val="009E788A"/>
    <w:rsid w:val="009F0E08"/>
    <w:rsid w:val="009F7A58"/>
    <w:rsid w:val="00A0410F"/>
    <w:rsid w:val="00A057C7"/>
    <w:rsid w:val="00A05B55"/>
    <w:rsid w:val="00A1049E"/>
    <w:rsid w:val="00A113C3"/>
    <w:rsid w:val="00A16033"/>
    <w:rsid w:val="00A16053"/>
    <w:rsid w:val="00A17209"/>
    <w:rsid w:val="00A1763D"/>
    <w:rsid w:val="00A179C3"/>
    <w:rsid w:val="00A17CEC"/>
    <w:rsid w:val="00A27EF0"/>
    <w:rsid w:val="00A31657"/>
    <w:rsid w:val="00A3281A"/>
    <w:rsid w:val="00A32EDC"/>
    <w:rsid w:val="00A33F2A"/>
    <w:rsid w:val="00A36BCC"/>
    <w:rsid w:val="00A422C9"/>
    <w:rsid w:val="00A42361"/>
    <w:rsid w:val="00A466A1"/>
    <w:rsid w:val="00A469A0"/>
    <w:rsid w:val="00A50B20"/>
    <w:rsid w:val="00A51390"/>
    <w:rsid w:val="00A536AD"/>
    <w:rsid w:val="00A54631"/>
    <w:rsid w:val="00A60D13"/>
    <w:rsid w:val="00A618D5"/>
    <w:rsid w:val="00A63354"/>
    <w:rsid w:val="00A714EF"/>
    <w:rsid w:val="00A7223D"/>
    <w:rsid w:val="00A72745"/>
    <w:rsid w:val="00A734A9"/>
    <w:rsid w:val="00A74097"/>
    <w:rsid w:val="00A76EFC"/>
    <w:rsid w:val="00A81729"/>
    <w:rsid w:val="00A83D78"/>
    <w:rsid w:val="00A87D50"/>
    <w:rsid w:val="00A87FA4"/>
    <w:rsid w:val="00A91010"/>
    <w:rsid w:val="00A9226E"/>
    <w:rsid w:val="00A95090"/>
    <w:rsid w:val="00A96206"/>
    <w:rsid w:val="00A97C26"/>
    <w:rsid w:val="00A97F29"/>
    <w:rsid w:val="00AA3D12"/>
    <w:rsid w:val="00AA4C0B"/>
    <w:rsid w:val="00AA702E"/>
    <w:rsid w:val="00AA7D26"/>
    <w:rsid w:val="00AA7F19"/>
    <w:rsid w:val="00AB0964"/>
    <w:rsid w:val="00AB1165"/>
    <w:rsid w:val="00AB5011"/>
    <w:rsid w:val="00AB62AF"/>
    <w:rsid w:val="00AC70C4"/>
    <w:rsid w:val="00AC7368"/>
    <w:rsid w:val="00AD16B9"/>
    <w:rsid w:val="00AD52EC"/>
    <w:rsid w:val="00AE0F46"/>
    <w:rsid w:val="00AE377D"/>
    <w:rsid w:val="00AF0EBA"/>
    <w:rsid w:val="00AF46C8"/>
    <w:rsid w:val="00B02041"/>
    <w:rsid w:val="00B02A56"/>
    <w:rsid w:val="00B02C8A"/>
    <w:rsid w:val="00B03227"/>
    <w:rsid w:val="00B03BC7"/>
    <w:rsid w:val="00B05D2C"/>
    <w:rsid w:val="00B17FBD"/>
    <w:rsid w:val="00B25994"/>
    <w:rsid w:val="00B30F66"/>
    <w:rsid w:val="00B315A6"/>
    <w:rsid w:val="00B31813"/>
    <w:rsid w:val="00B32AA4"/>
    <w:rsid w:val="00B33365"/>
    <w:rsid w:val="00B354B5"/>
    <w:rsid w:val="00B4132B"/>
    <w:rsid w:val="00B441FE"/>
    <w:rsid w:val="00B45201"/>
    <w:rsid w:val="00B5063D"/>
    <w:rsid w:val="00B51E4F"/>
    <w:rsid w:val="00B53C0B"/>
    <w:rsid w:val="00B54FA0"/>
    <w:rsid w:val="00B57B36"/>
    <w:rsid w:val="00B57E6F"/>
    <w:rsid w:val="00B60E70"/>
    <w:rsid w:val="00B61E65"/>
    <w:rsid w:val="00B64A52"/>
    <w:rsid w:val="00B652E9"/>
    <w:rsid w:val="00B65BE7"/>
    <w:rsid w:val="00B7232B"/>
    <w:rsid w:val="00B74C36"/>
    <w:rsid w:val="00B81E08"/>
    <w:rsid w:val="00B8686D"/>
    <w:rsid w:val="00B93F69"/>
    <w:rsid w:val="00B94F6E"/>
    <w:rsid w:val="00BA22F7"/>
    <w:rsid w:val="00BB1DDC"/>
    <w:rsid w:val="00BB2FCA"/>
    <w:rsid w:val="00BC048B"/>
    <w:rsid w:val="00BC0688"/>
    <w:rsid w:val="00BC2CA8"/>
    <w:rsid w:val="00BC30C9"/>
    <w:rsid w:val="00BC7DD1"/>
    <w:rsid w:val="00BD077D"/>
    <w:rsid w:val="00BD5D2A"/>
    <w:rsid w:val="00BE3E58"/>
    <w:rsid w:val="00BF2819"/>
    <w:rsid w:val="00BF2DA1"/>
    <w:rsid w:val="00BF30A5"/>
    <w:rsid w:val="00BF3D9A"/>
    <w:rsid w:val="00BF51C8"/>
    <w:rsid w:val="00C001CB"/>
    <w:rsid w:val="00C00DBF"/>
    <w:rsid w:val="00C01616"/>
    <w:rsid w:val="00C0162B"/>
    <w:rsid w:val="00C01B7C"/>
    <w:rsid w:val="00C02043"/>
    <w:rsid w:val="00C04DAF"/>
    <w:rsid w:val="00C068ED"/>
    <w:rsid w:val="00C127CD"/>
    <w:rsid w:val="00C1282B"/>
    <w:rsid w:val="00C164A9"/>
    <w:rsid w:val="00C22E0C"/>
    <w:rsid w:val="00C24AF1"/>
    <w:rsid w:val="00C25AAA"/>
    <w:rsid w:val="00C27095"/>
    <w:rsid w:val="00C317AF"/>
    <w:rsid w:val="00C322A8"/>
    <w:rsid w:val="00C345B1"/>
    <w:rsid w:val="00C36277"/>
    <w:rsid w:val="00C40142"/>
    <w:rsid w:val="00C4625D"/>
    <w:rsid w:val="00C52C3C"/>
    <w:rsid w:val="00C52F18"/>
    <w:rsid w:val="00C57182"/>
    <w:rsid w:val="00C57863"/>
    <w:rsid w:val="00C640AF"/>
    <w:rsid w:val="00C655FD"/>
    <w:rsid w:val="00C65EB6"/>
    <w:rsid w:val="00C674E3"/>
    <w:rsid w:val="00C67DF8"/>
    <w:rsid w:val="00C7120F"/>
    <w:rsid w:val="00C75407"/>
    <w:rsid w:val="00C8226C"/>
    <w:rsid w:val="00C841C6"/>
    <w:rsid w:val="00C870A8"/>
    <w:rsid w:val="00C91604"/>
    <w:rsid w:val="00C92D4F"/>
    <w:rsid w:val="00C94434"/>
    <w:rsid w:val="00CA0D75"/>
    <w:rsid w:val="00CA1C95"/>
    <w:rsid w:val="00CA514D"/>
    <w:rsid w:val="00CA5A9C"/>
    <w:rsid w:val="00CA75B3"/>
    <w:rsid w:val="00CB2560"/>
    <w:rsid w:val="00CB273C"/>
    <w:rsid w:val="00CB4715"/>
    <w:rsid w:val="00CB6CAC"/>
    <w:rsid w:val="00CC0F60"/>
    <w:rsid w:val="00CC4A1C"/>
    <w:rsid w:val="00CC4A2A"/>
    <w:rsid w:val="00CC4C20"/>
    <w:rsid w:val="00CC5A56"/>
    <w:rsid w:val="00CC6011"/>
    <w:rsid w:val="00CC6D54"/>
    <w:rsid w:val="00CD3517"/>
    <w:rsid w:val="00CD5FE2"/>
    <w:rsid w:val="00CE272E"/>
    <w:rsid w:val="00CE7C68"/>
    <w:rsid w:val="00CF0442"/>
    <w:rsid w:val="00D02B4C"/>
    <w:rsid w:val="00D02DB4"/>
    <w:rsid w:val="00D040C4"/>
    <w:rsid w:val="00D067D3"/>
    <w:rsid w:val="00D10F7D"/>
    <w:rsid w:val="00D158E6"/>
    <w:rsid w:val="00D16DC4"/>
    <w:rsid w:val="00D20AD1"/>
    <w:rsid w:val="00D2380B"/>
    <w:rsid w:val="00D23DCC"/>
    <w:rsid w:val="00D252FB"/>
    <w:rsid w:val="00D2582C"/>
    <w:rsid w:val="00D271E6"/>
    <w:rsid w:val="00D31D43"/>
    <w:rsid w:val="00D31EE5"/>
    <w:rsid w:val="00D36A41"/>
    <w:rsid w:val="00D42055"/>
    <w:rsid w:val="00D44186"/>
    <w:rsid w:val="00D46B7E"/>
    <w:rsid w:val="00D47EE3"/>
    <w:rsid w:val="00D521DD"/>
    <w:rsid w:val="00D52DED"/>
    <w:rsid w:val="00D57C84"/>
    <w:rsid w:val="00D6057D"/>
    <w:rsid w:val="00D61824"/>
    <w:rsid w:val="00D6448D"/>
    <w:rsid w:val="00D703D3"/>
    <w:rsid w:val="00D704A3"/>
    <w:rsid w:val="00D706FA"/>
    <w:rsid w:val="00D71640"/>
    <w:rsid w:val="00D71CFC"/>
    <w:rsid w:val="00D771FD"/>
    <w:rsid w:val="00D836C5"/>
    <w:rsid w:val="00D84576"/>
    <w:rsid w:val="00D854EC"/>
    <w:rsid w:val="00D87FBF"/>
    <w:rsid w:val="00D90274"/>
    <w:rsid w:val="00D96D9D"/>
    <w:rsid w:val="00DA0EFC"/>
    <w:rsid w:val="00DA1399"/>
    <w:rsid w:val="00DA241E"/>
    <w:rsid w:val="00DA24C6"/>
    <w:rsid w:val="00DA3681"/>
    <w:rsid w:val="00DA4173"/>
    <w:rsid w:val="00DA4D7B"/>
    <w:rsid w:val="00DB28F6"/>
    <w:rsid w:val="00DB312C"/>
    <w:rsid w:val="00DB511D"/>
    <w:rsid w:val="00DB535F"/>
    <w:rsid w:val="00DB657E"/>
    <w:rsid w:val="00DB74DF"/>
    <w:rsid w:val="00DC0435"/>
    <w:rsid w:val="00DC6F76"/>
    <w:rsid w:val="00DD271C"/>
    <w:rsid w:val="00DD4ECE"/>
    <w:rsid w:val="00DD6845"/>
    <w:rsid w:val="00DD79B4"/>
    <w:rsid w:val="00DE0C83"/>
    <w:rsid w:val="00DE264A"/>
    <w:rsid w:val="00DE4938"/>
    <w:rsid w:val="00DE687A"/>
    <w:rsid w:val="00DE7B52"/>
    <w:rsid w:val="00DF5072"/>
    <w:rsid w:val="00DF6AE1"/>
    <w:rsid w:val="00DF756F"/>
    <w:rsid w:val="00DF7A10"/>
    <w:rsid w:val="00E0245E"/>
    <w:rsid w:val="00E02D18"/>
    <w:rsid w:val="00E041E7"/>
    <w:rsid w:val="00E04307"/>
    <w:rsid w:val="00E1197B"/>
    <w:rsid w:val="00E12562"/>
    <w:rsid w:val="00E14B6C"/>
    <w:rsid w:val="00E224FC"/>
    <w:rsid w:val="00E23CA1"/>
    <w:rsid w:val="00E23E18"/>
    <w:rsid w:val="00E244C3"/>
    <w:rsid w:val="00E409A8"/>
    <w:rsid w:val="00E4287C"/>
    <w:rsid w:val="00E46321"/>
    <w:rsid w:val="00E50C12"/>
    <w:rsid w:val="00E5486E"/>
    <w:rsid w:val="00E55DA6"/>
    <w:rsid w:val="00E56021"/>
    <w:rsid w:val="00E56847"/>
    <w:rsid w:val="00E6113C"/>
    <w:rsid w:val="00E61D16"/>
    <w:rsid w:val="00E65B91"/>
    <w:rsid w:val="00E65DAB"/>
    <w:rsid w:val="00E7209D"/>
    <w:rsid w:val="00E72EAD"/>
    <w:rsid w:val="00E733CC"/>
    <w:rsid w:val="00E77223"/>
    <w:rsid w:val="00E81E05"/>
    <w:rsid w:val="00E83FDB"/>
    <w:rsid w:val="00E8528B"/>
    <w:rsid w:val="00E85B94"/>
    <w:rsid w:val="00E85DE0"/>
    <w:rsid w:val="00E868A1"/>
    <w:rsid w:val="00E86CA2"/>
    <w:rsid w:val="00E8793C"/>
    <w:rsid w:val="00E87D54"/>
    <w:rsid w:val="00E923B5"/>
    <w:rsid w:val="00E93146"/>
    <w:rsid w:val="00E93F01"/>
    <w:rsid w:val="00E978D0"/>
    <w:rsid w:val="00EA03A2"/>
    <w:rsid w:val="00EA0924"/>
    <w:rsid w:val="00EA23A2"/>
    <w:rsid w:val="00EA4613"/>
    <w:rsid w:val="00EA49E6"/>
    <w:rsid w:val="00EA7F91"/>
    <w:rsid w:val="00EB1523"/>
    <w:rsid w:val="00EB2771"/>
    <w:rsid w:val="00EB49FD"/>
    <w:rsid w:val="00EB4E01"/>
    <w:rsid w:val="00EC0E49"/>
    <w:rsid w:val="00EC101F"/>
    <w:rsid w:val="00EC1D9F"/>
    <w:rsid w:val="00EC4D22"/>
    <w:rsid w:val="00EC6C85"/>
    <w:rsid w:val="00EC7EF9"/>
    <w:rsid w:val="00ED07F9"/>
    <w:rsid w:val="00ED6459"/>
    <w:rsid w:val="00EE0131"/>
    <w:rsid w:val="00EE17B0"/>
    <w:rsid w:val="00EE2872"/>
    <w:rsid w:val="00EE4B52"/>
    <w:rsid w:val="00EE7504"/>
    <w:rsid w:val="00EF0331"/>
    <w:rsid w:val="00EF0346"/>
    <w:rsid w:val="00EF06D9"/>
    <w:rsid w:val="00EF0A0A"/>
    <w:rsid w:val="00EF4468"/>
    <w:rsid w:val="00EF47B8"/>
    <w:rsid w:val="00EF4F0F"/>
    <w:rsid w:val="00F01AC6"/>
    <w:rsid w:val="00F01BE1"/>
    <w:rsid w:val="00F02FB7"/>
    <w:rsid w:val="00F0328D"/>
    <w:rsid w:val="00F03960"/>
    <w:rsid w:val="00F0590A"/>
    <w:rsid w:val="00F10421"/>
    <w:rsid w:val="00F12B18"/>
    <w:rsid w:val="00F145D4"/>
    <w:rsid w:val="00F156CE"/>
    <w:rsid w:val="00F278F5"/>
    <w:rsid w:val="00F300BA"/>
    <w:rsid w:val="00F3049E"/>
    <w:rsid w:val="00F30C13"/>
    <w:rsid w:val="00F30C64"/>
    <w:rsid w:val="00F3184B"/>
    <w:rsid w:val="00F32BA2"/>
    <w:rsid w:val="00F32CDB"/>
    <w:rsid w:val="00F3678C"/>
    <w:rsid w:val="00F44386"/>
    <w:rsid w:val="00F44C34"/>
    <w:rsid w:val="00F479C4"/>
    <w:rsid w:val="00F500A9"/>
    <w:rsid w:val="00F5245A"/>
    <w:rsid w:val="00F565FE"/>
    <w:rsid w:val="00F60EB1"/>
    <w:rsid w:val="00F63A70"/>
    <w:rsid w:val="00F63D8C"/>
    <w:rsid w:val="00F66807"/>
    <w:rsid w:val="00F66E22"/>
    <w:rsid w:val="00F67099"/>
    <w:rsid w:val="00F67421"/>
    <w:rsid w:val="00F6757E"/>
    <w:rsid w:val="00F678F9"/>
    <w:rsid w:val="00F7534E"/>
    <w:rsid w:val="00F7685C"/>
    <w:rsid w:val="00F76A97"/>
    <w:rsid w:val="00F77BED"/>
    <w:rsid w:val="00F80F08"/>
    <w:rsid w:val="00F843FA"/>
    <w:rsid w:val="00F85778"/>
    <w:rsid w:val="00F86F9B"/>
    <w:rsid w:val="00F905B0"/>
    <w:rsid w:val="00F9275C"/>
    <w:rsid w:val="00F92E80"/>
    <w:rsid w:val="00F93EDF"/>
    <w:rsid w:val="00F94D8C"/>
    <w:rsid w:val="00F95E33"/>
    <w:rsid w:val="00FA0FC9"/>
    <w:rsid w:val="00FA1277"/>
    <w:rsid w:val="00FA1802"/>
    <w:rsid w:val="00FA21D0"/>
    <w:rsid w:val="00FA5F5F"/>
    <w:rsid w:val="00FA627C"/>
    <w:rsid w:val="00FA69CF"/>
    <w:rsid w:val="00FA78CA"/>
    <w:rsid w:val="00FB3799"/>
    <w:rsid w:val="00FB37D1"/>
    <w:rsid w:val="00FB4309"/>
    <w:rsid w:val="00FB65EF"/>
    <w:rsid w:val="00FB6A45"/>
    <w:rsid w:val="00FB730C"/>
    <w:rsid w:val="00FC1313"/>
    <w:rsid w:val="00FC2695"/>
    <w:rsid w:val="00FC3E03"/>
    <w:rsid w:val="00FC3FC1"/>
    <w:rsid w:val="00FC49E6"/>
    <w:rsid w:val="00FC534F"/>
    <w:rsid w:val="00FD0399"/>
    <w:rsid w:val="00FD4C6D"/>
    <w:rsid w:val="00FE50D2"/>
    <w:rsid w:val="00FF050C"/>
    <w:rsid w:val="00FF5757"/>
    <w:rsid w:val="00FF75F6"/>
    <w:rsid w:val="3AD6A50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39F74CE-EE9E-493E-9F29-4E5A19AF9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300BA"/>
    <w:pPr>
      <w:keepNext/>
      <w:suppressAutoHyphens/>
      <w:spacing w:before="120" w:after="120" w:line="240"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300BA"/>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48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FE50D2"/>
    <w:rPr>
      <w:color w:val="605E5C"/>
      <w:shd w:val="clear" w:color="auto" w:fill="E1DFDD"/>
    </w:rPr>
  </w:style>
  <w:style w:type="paragraph" w:customStyle="1" w:styleId="CETheading11">
    <w:name w:val="CET heading 1.1"/>
    <w:basedOn w:val="CETheadingx"/>
    <w:next w:val="Heading1"/>
    <w:link w:val="CETheading11Char"/>
    <w:autoRedefine/>
    <w:qFormat/>
    <w:rsid w:val="00E244C3"/>
    <w:pPr>
      <w:numPr>
        <w:ilvl w:val="2"/>
        <w:numId w:val="1"/>
      </w:numPr>
      <w:jc w:val="left"/>
    </w:pPr>
    <w:rPr>
      <w:b/>
    </w:rPr>
  </w:style>
  <w:style w:type="character" w:customStyle="1" w:styleId="CETheading11Char">
    <w:name w:val="CET heading 1.1 Char"/>
    <w:basedOn w:val="CETheadingxCarattere"/>
    <w:link w:val="CETheading11"/>
    <w:rsid w:val="00E244C3"/>
    <w:rPr>
      <w:rFonts w:ascii="Arial" w:eastAsia="Times New Roman" w:hAnsi="Arial" w:cs="Times New Roman"/>
      <w:b/>
      <w:bCs/>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2877">
      <w:bodyDiv w:val="1"/>
      <w:marLeft w:val="0"/>
      <w:marRight w:val="0"/>
      <w:marTop w:val="0"/>
      <w:marBottom w:val="0"/>
      <w:divBdr>
        <w:top w:val="none" w:sz="0" w:space="0" w:color="auto"/>
        <w:left w:val="none" w:sz="0" w:space="0" w:color="auto"/>
        <w:bottom w:val="none" w:sz="0" w:space="0" w:color="auto"/>
        <w:right w:val="none" w:sz="0" w:space="0" w:color="auto"/>
      </w:divBdr>
    </w:div>
    <w:div w:id="656614868">
      <w:bodyDiv w:val="1"/>
      <w:marLeft w:val="0"/>
      <w:marRight w:val="0"/>
      <w:marTop w:val="0"/>
      <w:marBottom w:val="0"/>
      <w:divBdr>
        <w:top w:val="none" w:sz="0" w:space="0" w:color="auto"/>
        <w:left w:val="none" w:sz="0" w:space="0" w:color="auto"/>
        <w:bottom w:val="none" w:sz="0" w:space="0" w:color="auto"/>
        <w:right w:val="none" w:sz="0" w:space="0" w:color="auto"/>
      </w:divBdr>
    </w:div>
    <w:div w:id="729378067">
      <w:bodyDiv w:val="1"/>
      <w:marLeft w:val="0"/>
      <w:marRight w:val="0"/>
      <w:marTop w:val="0"/>
      <w:marBottom w:val="0"/>
      <w:divBdr>
        <w:top w:val="none" w:sz="0" w:space="0" w:color="auto"/>
        <w:left w:val="none" w:sz="0" w:space="0" w:color="auto"/>
        <w:bottom w:val="none" w:sz="0" w:space="0" w:color="auto"/>
        <w:right w:val="none" w:sz="0" w:space="0" w:color="auto"/>
      </w:divBdr>
    </w:div>
    <w:div w:id="75983462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9861">
      <w:bodyDiv w:val="1"/>
      <w:marLeft w:val="0"/>
      <w:marRight w:val="0"/>
      <w:marTop w:val="0"/>
      <w:marBottom w:val="0"/>
      <w:divBdr>
        <w:top w:val="none" w:sz="0" w:space="0" w:color="auto"/>
        <w:left w:val="none" w:sz="0" w:space="0" w:color="auto"/>
        <w:bottom w:val="none" w:sz="0" w:space="0" w:color="auto"/>
        <w:right w:val="none" w:sz="0" w:space="0" w:color="auto"/>
      </w:divBdr>
    </w:div>
    <w:div w:id="137044743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1284517">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5198453">
      <w:bodyDiv w:val="1"/>
      <w:marLeft w:val="0"/>
      <w:marRight w:val="0"/>
      <w:marTop w:val="0"/>
      <w:marBottom w:val="0"/>
      <w:divBdr>
        <w:top w:val="none" w:sz="0" w:space="0" w:color="auto"/>
        <w:left w:val="none" w:sz="0" w:space="0" w:color="auto"/>
        <w:bottom w:val="none" w:sz="0" w:space="0" w:color="auto"/>
        <w:right w:val="none" w:sz="0" w:space="0" w:color="auto"/>
      </w:divBdr>
    </w:div>
    <w:div w:id="165132582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4883">
      <w:bodyDiv w:val="1"/>
      <w:marLeft w:val="0"/>
      <w:marRight w:val="0"/>
      <w:marTop w:val="0"/>
      <w:marBottom w:val="0"/>
      <w:divBdr>
        <w:top w:val="none" w:sz="0" w:space="0" w:color="auto"/>
        <w:left w:val="none" w:sz="0" w:space="0" w:color="auto"/>
        <w:bottom w:val="none" w:sz="0" w:space="0" w:color="auto"/>
        <w:right w:val="none" w:sz="0" w:space="0" w:color="auto"/>
      </w:divBdr>
    </w:div>
    <w:div w:id="208340876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webofscience.com/wos/woscc/summary/53e8630a-b77e-4f5a-99c4-1bc14e54b5e3-01191b9649/relevance/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5475</Words>
  <Characters>31209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36611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Leonardo Triana Cuesta</cp:lastModifiedBy>
  <cp:revision>650</cp:revision>
  <cp:lastPrinted>2015-05-12T18:31:00Z</cp:lastPrinted>
  <dcterms:created xsi:type="dcterms:W3CDTF">2022-09-21T08:52:00Z</dcterms:created>
  <dcterms:modified xsi:type="dcterms:W3CDTF">2025-02-28T16:51:00Z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id="1SwGVV4F"/&gt;&lt;style id="http://www.zotero.org/styles/apa" locale="es-ES" hasBibliography="1" bibliographyStyleHasBeenSet="1"/&gt;&lt;prefs&gt;&lt;pref name="fieldType" value="Field"/&gt;&lt;pref name="storeReference</vt:lpwstr>
  </property>
  <property fmtid="{D5CDD505-2E9C-101B-9397-08002B2CF9AE}" pid="3" name="ZOTERO_PREF_2">
    <vt:lpwstr>s" value="true"/&gt;&lt;/prefs&gt;&lt;/data&gt;</vt:lpwstr>
  </property>
</Properties>
</file>