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F721BB9" w:rsidR="00AA7D26" w:rsidRPr="008832AA" w:rsidRDefault="00AA7D26" w:rsidP="008832AA">
            <w:pPr>
              <w:ind w:left="-107"/>
              <w:outlineLvl w:val="2"/>
              <w:rPr>
                <w:rFonts w:ascii="Aptos" w:eastAsiaTheme="minorHAnsi" w:hAnsi="Aptos" w:cs="Aptos"/>
                <w:sz w:val="22"/>
                <w:szCs w:val="22"/>
                <w:lang w:val="it-IT"/>
                <w14:ligatures w14:val="standardContextual"/>
              </w:rPr>
            </w:pPr>
            <w:r w:rsidRPr="007D610D">
              <w:rPr>
                <w:rFonts w:ascii="Tahoma" w:hAnsi="Tahoma" w:cs="Tahoma"/>
                <w:iCs/>
                <w:color w:val="333333"/>
                <w:sz w:val="14"/>
                <w:szCs w:val="14"/>
                <w:lang w:val="it-IT" w:eastAsia="it-IT"/>
              </w:rPr>
              <w:t>Guest Editors:</w:t>
            </w:r>
            <w:r w:rsidR="008832AA" w:rsidRPr="008832AA">
              <w:rPr>
                <w:rFonts w:ascii="Aptos" w:eastAsiaTheme="minorHAnsi" w:hAnsi="Aptos" w:cs="Aptos"/>
                <w:sz w:val="22"/>
                <w:szCs w:val="22"/>
                <w:lang w:val="it-IT"/>
              </w:rPr>
              <w:t xml:space="preserve"> </w:t>
            </w:r>
            <w:r w:rsidR="008832AA" w:rsidRPr="008832AA">
              <w:rPr>
                <w:rFonts w:ascii="Tahoma" w:eastAsiaTheme="minorHAnsi" w:hAnsi="Tahoma" w:cs="Tahoma"/>
                <w:sz w:val="14"/>
                <w:szCs w:val="14"/>
                <w:lang w:val="it-IT"/>
                <w14:ligatures w14:val="standardContextual"/>
              </w:rPr>
              <w:t>David Bogle, Flavio Manenti, Piero Salatino</w:t>
            </w:r>
          </w:p>
          <w:p w14:paraId="1B0F1814" w14:textId="39433521"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3904D3">
              <w:rPr>
                <w:rFonts w:ascii="Tahoma" w:hAnsi="Tahoma" w:cs="Tahoma"/>
                <w:sz w:val="14"/>
                <w:szCs w:val="14"/>
              </w:rPr>
              <w:t>21</w:t>
            </w:r>
            <w:r w:rsidR="003B49CD" w:rsidRPr="003904D3">
              <w:rPr>
                <w:rFonts w:ascii="Tahoma" w:hAnsi="Tahoma" w:cs="Tahoma"/>
                <w:sz w:val="14"/>
                <w:szCs w:val="14"/>
              </w:rPr>
              <w:t>-</w:t>
            </w:r>
            <w:r w:rsidR="003904D3">
              <w:rPr>
                <w:rFonts w:ascii="Tahoma" w:hAnsi="Tahoma" w:cs="Tahoma"/>
                <w:sz w:val="14"/>
                <w:szCs w:val="14"/>
              </w:rPr>
              <w:t>2</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0685A84B" w:rsidR="00E978D0" w:rsidRPr="00B57B36" w:rsidRDefault="00B2758B" w:rsidP="00E978D0">
      <w:pPr>
        <w:pStyle w:val="CETTitle"/>
      </w:pPr>
      <w:r>
        <w:t>Reco</w:t>
      </w:r>
      <w:r w:rsidR="00FF18AE">
        <w:t xml:space="preserve">very of </w:t>
      </w:r>
      <w:r w:rsidR="00144691">
        <w:t>a</w:t>
      </w:r>
      <w:r w:rsidR="00FF18AE">
        <w:t xml:space="preserve">ragonite </w:t>
      </w:r>
      <w:r w:rsidR="00144691">
        <w:t>c</w:t>
      </w:r>
      <w:r w:rsidR="00FF18AE">
        <w:t xml:space="preserve">alcium </w:t>
      </w:r>
      <w:r w:rsidR="00144691">
        <w:t>c</w:t>
      </w:r>
      <w:r w:rsidR="00FF18AE">
        <w:t xml:space="preserve">arbonate from </w:t>
      </w:r>
      <w:r w:rsidR="00144691">
        <w:t>a</w:t>
      </w:r>
      <w:r w:rsidR="00FF18AE">
        <w:t xml:space="preserve">cid </w:t>
      </w:r>
      <w:r w:rsidR="00144691">
        <w:t>m</w:t>
      </w:r>
      <w:r w:rsidR="00FF18AE">
        <w:t xml:space="preserve">ine </w:t>
      </w:r>
      <w:r w:rsidR="00144691">
        <w:t>d</w:t>
      </w:r>
      <w:r w:rsidR="00FF18AE">
        <w:t xml:space="preserve">rainage of the three </w:t>
      </w:r>
      <w:r w:rsidR="006D59D6">
        <w:t>mines in the Witwatersrand basin, Gauteng, South Africa</w:t>
      </w:r>
      <w:r w:rsidR="004A70E1">
        <w:t>: A kinetic study</w:t>
      </w:r>
    </w:p>
    <w:p w14:paraId="0488FED2" w14:textId="0B53E047" w:rsidR="00B57E6F" w:rsidRPr="00B57B36" w:rsidRDefault="004A70E1" w:rsidP="00B57E6F">
      <w:pPr>
        <w:pStyle w:val="CETAuthors"/>
      </w:pPr>
      <w:r>
        <w:t>Recardo D.S. Khumalo</w:t>
      </w:r>
      <w:r w:rsidR="00B57E6F" w:rsidRPr="00B57B36">
        <w:rPr>
          <w:vertAlign w:val="superscript"/>
        </w:rPr>
        <w:t>a</w:t>
      </w:r>
      <w:r>
        <w:rPr>
          <w:vertAlign w:val="superscript"/>
        </w:rPr>
        <w:t>*</w:t>
      </w:r>
      <w:r w:rsidR="00B57E6F" w:rsidRPr="00B57B36">
        <w:t xml:space="preserve">, </w:t>
      </w:r>
      <w:r w:rsidR="00F4299C">
        <w:t>German Montes-Hernand</w:t>
      </w:r>
      <w:r w:rsidR="006F6FFE">
        <w:t>ez</w:t>
      </w:r>
      <w:r w:rsidR="006F6FFE" w:rsidRPr="006F6FFE">
        <w:rPr>
          <w:vertAlign w:val="superscript"/>
        </w:rPr>
        <w:t>b</w:t>
      </w:r>
      <w:r w:rsidR="006F6FFE">
        <w:t xml:space="preserve">, </w:t>
      </w:r>
      <w:r>
        <w:t>Hendrik G. Brink</w:t>
      </w:r>
      <w:r w:rsidR="007E780E">
        <w:rPr>
          <w:vertAlign w:val="superscript"/>
        </w:rPr>
        <w:t>a</w:t>
      </w:r>
      <w:r w:rsidR="00B57E6F" w:rsidRPr="00B57B36">
        <w:t xml:space="preserve">, </w:t>
      </w:r>
      <w:r w:rsidR="007E780E">
        <w:t>Evans M.N. Chirwa</w:t>
      </w:r>
      <w:r w:rsidR="00F4299C" w:rsidRPr="00F4299C">
        <w:rPr>
          <w:vertAlign w:val="superscript"/>
        </w:rPr>
        <w:t>a</w:t>
      </w:r>
    </w:p>
    <w:p w14:paraId="6B2D21B3" w14:textId="3CCC0236" w:rsidR="00B57E6F" w:rsidRPr="00B57B36" w:rsidRDefault="00B57E6F" w:rsidP="00B57E6F">
      <w:pPr>
        <w:pStyle w:val="CETAddress"/>
      </w:pPr>
      <w:r w:rsidRPr="00B57B36">
        <w:rPr>
          <w:vertAlign w:val="superscript"/>
        </w:rPr>
        <w:t>a</w:t>
      </w:r>
      <w:r w:rsidR="00853F34">
        <w:t>Water Utili</w:t>
      </w:r>
      <w:r w:rsidR="00CA24EE">
        <w:t>sation and Environmental Engineering Division, Depart</w:t>
      </w:r>
      <w:r w:rsidR="00CC670A">
        <w:t>ment of Chemical Engineering, University of Pretoria, Hatfield Campus</w:t>
      </w:r>
      <w:r w:rsidR="00AC2782">
        <w:t>, Pretoria, 0002, South Africa</w:t>
      </w:r>
      <w:r w:rsidRPr="00B57B36">
        <w:t xml:space="preserve"> </w:t>
      </w:r>
    </w:p>
    <w:p w14:paraId="3D72B0B0" w14:textId="37BF13BE" w:rsidR="00B57E6F" w:rsidRPr="00B57B36" w:rsidRDefault="00B57E6F" w:rsidP="00B57E6F">
      <w:pPr>
        <w:pStyle w:val="CETAddress"/>
      </w:pPr>
      <w:r w:rsidRPr="00B57B36">
        <w:rPr>
          <w:vertAlign w:val="superscript"/>
        </w:rPr>
        <w:t>b</w:t>
      </w:r>
      <w:r w:rsidR="00F96B4B">
        <w:t>Universit</w:t>
      </w:r>
      <w:r w:rsidR="00F96B4B">
        <w:rPr>
          <w:rFonts w:cs="Arial"/>
        </w:rPr>
        <w:t>é</w:t>
      </w:r>
      <w:r w:rsidR="00F96B4B">
        <w:t xml:space="preserve"> Gre</w:t>
      </w:r>
      <w:r w:rsidR="00D81513">
        <w:t>noble Alpes, Universit</w:t>
      </w:r>
      <w:r w:rsidR="00D81513">
        <w:rPr>
          <w:rFonts w:cs="Arial"/>
        </w:rPr>
        <w:t>é</w:t>
      </w:r>
      <w:r w:rsidR="00D81513">
        <w:t xml:space="preserve"> Savoie </w:t>
      </w:r>
      <w:r w:rsidR="002254D5">
        <w:t>Mont Blanc, CNRS, IRD, Universit</w:t>
      </w:r>
      <w:r w:rsidR="002254D5">
        <w:rPr>
          <w:rFonts w:cs="Arial"/>
        </w:rPr>
        <w:t>é</w:t>
      </w:r>
      <w:r w:rsidR="002254D5">
        <w:t xml:space="preserve"> Gustave</w:t>
      </w:r>
      <w:r w:rsidR="0090144F">
        <w:t xml:space="preserve"> Eiffel, ISTerre, 3800</w:t>
      </w:r>
      <w:r w:rsidR="0028065B">
        <w:t xml:space="preserve"> Grenoble, France</w:t>
      </w:r>
      <w:r w:rsidRPr="00B57B36">
        <w:t xml:space="preserve"> </w:t>
      </w:r>
    </w:p>
    <w:p w14:paraId="73F1267A" w14:textId="53655DB4" w:rsidR="00B57E6F" w:rsidRPr="00B57B36" w:rsidRDefault="00A52435" w:rsidP="00B57E6F">
      <w:pPr>
        <w:pStyle w:val="CETemail"/>
      </w:pPr>
      <w:r>
        <w:t>rds.khumalo@outlook.com</w:t>
      </w:r>
    </w:p>
    <w:p w14:paraId="3B430C3C" w14:textId="686001E9" w:rsidR="0090509B" w:rsidRDefault="00740783" w:rsidP="00600535">
      <w:pPr>
        <w:pStyle w:val="CETBodytext"/>
        <w:rPr>
          <w:rFonts w:cs="Arial"/>
        </w:rPr>
      </w:pPr>
      <w:bookmarkStart w:id="1" w:name="_Hlk495475023"/>
      <w:r>
        <w:rPr>
          <w:rFonts w:cs="Arial"/>
        </w:rPr>
        <w:t>In</w:t>
      </w:r>
      <w:r w:rsidR="00C62C08">
        <w:rPr>
          <w:rFonts w:cs="Arial"/>
        </w:rPr>
        <w:t xml:space="preserve"> South Africa</w:t>
      </w:r>
      <w:r w:rsidR="009407CF">
        <w:rPr>
          <w:rFonts w:cs="Arial"/>
        </w:rPr>
        <w:t xml:space="preserve">, </w:t>
      </w:r>
      <w:r w:rsidR="00316546">
        <w:rPr>
          <w:rFonts w:cs="Arial"/>
        </w:rPr>
        <w:t>o</w:t>
      </w:r>
      <w:r w:rsidR="00C62C08" w:rsidRPr="006C47FB">
        <w:rPr>
          <w:rFonts w:cs="Arial"/>
        </w:rPr>
        <w:t xml:space="preserve">ver the last few decades, </w:t>
      </w:r>
      <w:r w:rsidR="00C62C08">
        <w:rPr>
          <w:rFonts w:cs="Arial"/>
        </w:rPr>
        <w:t>gold mining</w:t>
      </w:r>
      <w:r w:rsidR="00C62C08" w:rsidRPr="006C47FB">
        <w:rPr>
          <w:rFonts w:cs="Arial"/>
        </w:rPr>
        <w:t xml:space="preserve"> has seen a steep decline due to various factors, like depletion of the reserves, the decline in </w:t>
      </w:r>
      <w:r w:rsidR="00423DF2">
        <w:rPr>
          <w:rFonts w:cs="Arial"/>
        </w:rPr>
        <w:t>ore</w:t>
      </w:r>
      <w:r w:rsidR="00C62C08" w:rsidRPr="006C47FB">
        <w:rPr>
          <w:rFonts w:cs="Arial"/>
        </w:rPr>
        <w:t xml:space="preserve"> quality, superior extraction technolog</w:t>
      </w:r>
      <w:r w:rsidR="00C62C08">
        <w:rPr>
          <w:rFonts w:cs="Arial"/>
        </w:rPr>
        <w:t>ies</w:t>
      </w:r>
      <w:r w:rsidR="00C62C08" w:rsidRPr="006C47FB">
        <w:rPr>
          <w:rFonts w:cs="Arial"/>
        </w:rPr>
        <w:t xml:space="preserve"> of other producing nations, geopolitical issues, to name but a few.  As a result, a significant number of gold mining operations have since ceased to exist in the area, with most mines left unattended and without proper remediation strategies</w:t>
      </w:r>
      <w:r w:rsidR="00C62C08">
        <w:rPr>
          <w:rFonts w:cs="Arial"/>
        </w:rPr>
        <w:t xml:space="preserve">, thus allowing the </w:t>
      </w:r>
      <w:r w:rsidR="00C62C08" w:rsidRPr="006C47FB">
        <w:rPr>
          <w:rFonts w:cs="Arial"/>
        </w:rPr>
        <w:t xml:space="preserve">acid mine drainage </w:t>
      </w:r>
      <w:r w:rsidR="00C62C08">
        <w:rPr>
          <w:rFonts w:cs="Arial"/>
        </w:rPr>
        <w:t xml:space="preserve">to </w:t>
      </w:r>
      <w:r w:rsidR="00CD0C81">
        <w:rPr>
          <w:rFonts w:cs="Arial"/>
        </w:rPr>
        <w:t xml:space="preserve">accumulate in </w:t>
      </w:r>
      <w:r w:rsidR="00C62C08">
        <w:rPr>
          <w:rFonts w:cs="Arial"/>
        </w:rPr>
        <w:t xml:space="preserve">the mine voids to the level of decanting on the surface. An environmentally benign method for the </w:t>
      </w:r>
      <w:r w:rsidR="001F4DB1">
        <w:rPr>
          <w:rFonts w:cs="Arial"/>
        </w:rPr>
        <w:t xml:space="preserve">acid mine drainage </w:t>
      </w:r>
      <w:r w:rsidR="00C62C08">
        <w:rPr>
          <w:rFonts w:cs="Arial"/>
        </w:rPr>
        <w:t xml:space="preserve">remediation </w:t>
      </w:r>
      <w:r w:rsidR="007D28C1">
        <w:rPr>
          <w:rFonts w:cs="Arial"/>
        </w:rPr>
        <w:t xml:space="preserve">has been proposed </w:t>
      </w:r>
      <w:r w:rsidR="00C62C08">
        <w:rPr>
          <w:rFonts w:cs="Arial"/>
        </w:rPr>
        <w:t xml:space="preserve">where calcium carbonate (aragonite polymorph) and water that can be used </w:t>
      </w:r>
      <w:r w:rsidR="00265C65">
        <w:rPr>
          <w:rFonts w:cs="Arial"/>
        </w:rPr>
        <w:t>pos</w:t>
      </w:r>
      <w:r w:rsidR="00A34AD9">
        <w:rPr>
          <w:rFonts w:cs="Arial"/>
        </w:rPr>
        <w:t>sibl</w:t>
      </w:r>
      <w:r w:rsidR="009A37C0">
        <w:rPr>
          <w:rFonts w:cs="Arial"/>
        </w:rPr>
        <w:t>y for</w:t>
      </w:r>
      <w:r w:rsidR="00A34AD9">
        <w:rPr>
          <w:rFonts w:cs="Arial"/>
        </w:rPr>
        <w:t xml:space="preserve"> </w:t>
      </w:r>
      <w:r w:rsidR="00C62C08">
        <w:rPr>
          <w:rFonts w:cs="Arial"/>
        </w:rPr>
        <w:t>agricultural irrigation</w:t>
      </w:r>
      <w:r w:rsidR="00D641E1">
        <w:rPr>
          <w:rFonts w:cs="Arial"/>
        </w:rPr>
        <w:t xml:space="preserve"> </w:t>
      </w:r>
      <w:r w:rsidR="00B211D2">
        <w:rPr>
          <w:rFonts w:cs="Arial"/>
        </w:rPr>
        <w:t>we</w:t>
      </w:r>
      <w:r w:rsidR="00D641E1">
        <w:rPr>
          <w:rFonts w:cs="Arial"/>
        </w:rPr>
        <w:t>re recovered</w:t>
      </w:r>
      <w:r w:rsidR="00C62C08">
        <w:rPr>
          <w:rFonts w:cs="Arial"/>
        </w:rPr>
        <w:t xml:space="preserve"> </w:t>
      </w:r>
      <w:r w:rsidR="000471B6">
        <w:rPr>
          <w:rFonts w:cs="Arial"/>
        </w:rPr>
        <w:t xml:space="preserve">from the </w:t>
      </w:r>
      <w:r w:rsidR="00274F3E">
        <w:rPr>
          <w:rFonts w:cs="Arial"/>
        </w:rPr>
        <w:t>polluted mine wastewater of</w:t>
      </w:r>
      <w:r w:rsidR="000471B6">
        <w:rPr>
          <w:rFonts w:cs="Arial"/>
        </w:rPr>
        <w:t xml:space="preserve"> the three Witwatersrand</w:t>
      </w:r>
      <w:r w:rsidR="00274F3E">
        <w:rPr>
          <w:rFonts w:cs="Arial"/>
        </w:rPr>
        <w:t xml:space="preserve"> basins</w:t>
      </w:r>
      <w:r w:rsidR="00C62C08">
        <w:rPr>
          <w:rFonts w:cs="Arial"/>
        </w:rPr>
        <w:t>.</w:t>
      </w:r>
      <w:r w:rsidR="00D641E1">
        <w:rPr>
          <w:rFonts w:cs="Arial"/>
        </w:rPr>
        <w:t xml:space="preserve"> </w:t>
      </w:r>
      <w:r w:rsidR="00F905B4">
        <w:rPr>
          <w:rFonts w:cs="Arial"/>
        </w:rPr>
        <w:t>To</w:t>
      </w:r>
      <w:r w:rsidR="00FE0E75">
        <w:rPr>
          <w:rFonts w:cs="Arial"/>
        </w:rPr>
        <w:t xml:space="preserve"> get better insights</w:t>
      </w:r>
      <w:r w:rsidR="00516BE0">
        <w:rPr>
          <w:rFonts w:cs="Arial"/>
        </w:rPr>
        <w:t xml:space="preserve"> on the recovery of aragonite from mine wastewater</w:t>
      </w:r>
      <w:r w:rsidR="00FD75A0">
        <w:rPr>
          <w:rFonts w:cs="Arial"/>
        </w:rPr>
        <w:t xml:space="preserve"> of the three basins</w:t>
      </w:r>
      <w:r w:rsidR="003C2514">
        <w:rPr>
          <w:rFonts w:cs="Arial"/>
        </w:rPr>
        <w:t xml:space="preserve"> when subjected </w:t>
      </w:r>
      <w:r w:rsidR="009151D8">
        <w:rPr>
          <w:rFonts w:cs="Arial"/>
        </w:rPr>
        <w:t xml:space="preserve">to urea </w:t>
      </w:r>
      <w:r w:rsidR="00CB1A51">
        <w:rPr>
          <w:rFonts w:cs="Arial"/>
        </w:rPr>
        <w:t>hydrolysis under</w:t>
      </w:r>
      <w:r w:rsidR="00F905B4">
        <w:rPr>
          <w:rFonts w:cs="Arial"/>
        </w:rPr>
        <w:t xml:space="preserve"> hydrothermal conditions</w:t>
      </w:r>
      <w:r w:rsidR="008A160B">
        <w:rPr>
          <w:rFonts w:cs="Arial"/>
        </w:rPr>
        <w:t>,</w:t>
      </w:r>
      <w:r w:rsidR="00F905B4">
        <w:rPr>
          <w:rFonts w:cs="Arial"/>
        </w:rPr>
        <w:t xml:space="preserve"> </w:t>
      </w:r>
      <w:r w:rsidR="00F905B4" w:rsidRPr="00484708">
        <w:rPr>
          <w:rFonts w:cs="Arial"/>
          <w:i/>
          <w:iCs/>
        </w:rPr>
        <w:t>in</w:t>
      </w:r>
      <w:r w:rsidR="00484708" w:rsidRPr="00484708">
        <w:rPr>
          <w:rFonts w:cs="Arial"/>
          <w:i/>
          <w:iCs/>
        </w:rPr>
        <w:t xml:space="preserve"> </w:t>
      </w:r>
      <w:r w:rsidR="00F905B4" w:rsidRPr="00484708">
        <w:rPr>
          <w:rFonts w:cs="Arial"/>
          <w:i/>
          <w:iCs/>
        </w:rPr>
        <w:t>situ</w:t>
      </w:r>
      <w:r w:rsidR="00F905B4">
        <w:rPr>
          <w:rFonts w:cs="Arial"/>
        </w:rPr>
        <w:t xml:space="preserve"> Raman Spectroscopy</w:t>
      </w:r>
      <w:r w:rsidR="008A160B">
        <w:rPr>
          <w:rFonts w:cs="Arial"/>
        </w:rPr>
        <w:t xml:space="preserve"> </w:t>
      </w:r>
      <w:r w:rsidR="00AD051D">
        <w:rPr>
          <w:rFonts w:cs="Arial"/>
        </w:rPr>
        <w:t>was used to investigate</w:t>
      </w:r>
      <w:r w:rsidR="00A90FF3">
        <w:rPr>
          <w:rFonts w:cs="Arial"/>
        </w:rPr>
        <w:t xml:space="preserve"> the reaction</w:t>
      </w:r>
      <w:r w:rsidR="00AA0212">
        <w:rPr>
          <w:rFonts w:cs="Arial"/>
        </w:rPr>
        <w:t>s</w:t>
      </w:r>
      <w:r w:rsidR="004953B3">
        <w:rPr>
          <w:rFonts w:cs="Arial"/>
        </w:rPr>
        <w:t>.</w:t>
      </w:r>
      <w:r w:rsidR="008A160B">
        <w:rPr>
          <w:rFonts w:cs="Arial"/>
        </w:rPr>
        <w:t xml:space="preserve"> </w:t>
      </w:r>
      <w:r w:rsidR="004953B3">
        <w:rPr>
          <w:rFonts w:cs="Arial"/>
        </w:rPr>
        <w:t>T</w:t>
      </w:r>
      <w:r w:rsidR="005A1F31">
        <w:rPr>
          <w:rFonts w:cs="Arial"/>
        </w:rPr>
        <w:t xml:space="preserve">he morphologies of the </w:t>
      </w:r>
      <w:r w:rsidR="00603AF4">
        <w:rPr>
          <w:rFonts w:cs="Arial"/>
        </w:rPr>
        <w:t>recovered particles</w:t>
      </w:r>
      <w:r w:rsidR="001C1F57">
        <w:rPr>
          <w:rFonts w:cs="Arial"/>
        </w:rPr>
        <w:t xml:space="preserve"> were</w:t>
      </w:r>
      <w:r w:rsidR="00F905B4">
        <w:rPr>
          <w:rFonts w:cs="Arial"/>
        </w:rPr>
        <w:t xml:space="preserve"> </w:t>
      </w:r>
      <w:r w:rsidR="0099540B">
        <w:rPr>
          <w:rFonts w:cs="Arial"/>
        </w:rPr>
        <w:t xml:space="preserve">determined using </w:t>
      </w:r>
      <w:r w:rsidR="004F0867">
        <w:rPr>
          <w:rFonts w:cs="Arial"/>
        </w:rPr>
        <w:t>Field Em</w:t>
      </w:r>
      <w:r w:rsidR="00D516E7">
        <w:rPr>
          <w:rFonts w:cs="Arial"/>
        </w:rPr>
        <w:t>ission Gu</w:t>
      </w:r>
      <w:r w:rsidR="0090509B">
        <w:rPr>
          <w:rFonts w:cs="Arial"/>
        </w:rPr>
        <w:t xml:space="preserve">n </w:t>
      </w:r>
      <w:r w:rsidR="0099540B">
        <w:rPr>
          <w:rFonts w:cs="Arial"/>
        </w:rPr>
        <w:t>Scanning Electron Microsc</w:t>
      </w:r>
      <w:r w:rsidR="0090509B">
        <w:rPr>
          <w:rFonts w:cs="Arial"/>
        </w:rPr>
        <w:t>o</w:t>
      </w:r>
      <w:r w:rsidR="0099540B">
        <w:rPr>
          <w:rFonts w:cs="Arial"/>
        </w:rPr>
        <w:t>p</w:t>
      </w:r>
      <w:r w:rsidR="0090509B">
        <w:rPr>
          <w:rFonts w:cs="Arial"/>
        </w:rPr>
        <w:t xml:space="preserve">y. </w:t>
      </w:r>
      <w:r w:rsidR="00FD75A0">
        <w:rPr>
          <w:rFonts w:cs="Arial"/>
        </w:rPr>
        <w:t xml:space="preserve">The </w:t>
      </w:r>
      <w:r w:rsidR="00661432">
        <w:rPr>
          <w:rFonts w:cs="Arial"/>
        </w:rPr>
        <w:t>sa</w:t>
      </w:r>
      <w:r w:rsidR="00427A71">
        <w:rPr>
          <w:rFonts w:cs="Arial"/>
        </w:rPr>
        <w:t>mples displayed different</w:t>
      </w:r>
      <w:r w:rsidR="002713B9">
        <w:rPr>
          <w:rFonts w:cs="Arial"/>
        </w:rPr>
        <w:t xml:space="preserve"> reaction pro</w:t>
      </w:r>
      <w:r w:rsidR="00D63C25">
        <w:rPr>
          <w:rFonts w:cs="Arial"/>
        </w:rPr>
        <w:t>files as shown by the</w:t>
      </w:r>
      <w:r w:rsidR="00427A71">
        <w:rPr>
          <w:rFonts w:cs="Arial"/>
        </w:rPr>
        <w:t xml:space="preserve"> </w:t>
      </w:r>
      <w:r w:rsidR="006D072B">
        <w:rPr>
          <w:rFonts w:cs="Arial"/>
        </w:rPr>
        <w:t>aragonite</w:t>
      </w:r>
      <w:r w:rsidR="00292F35">
        <w:rPr>
          <w:rFonts w:cs="Arial"/>
        </w:rPr>
        <w:t xml:space="preserve"> asymmetric str</w:t>
      </w:r>
      <w:r w:rsidR="006D072B">
        <w:rPr>
          <w:rFonts w:cs="Arial"/>
        </w:rPr>
        <w:t>e</w:t>
      </w:r>
      <w:r w:rsidR="00292F35">
        <w:rPr>
          <w:rFonts w:cs="Arial"/>
        </w:rPr>
        <w:t>tching</w:t>
      </w:r>
      <w:r w:rsidR="006D072B">
        <w:rPr>
          <w:rFonts w:cs="Arial"/>
        </w:rPr>
        <w:t xml:space="preserve"> </w:t>
      </w:r>
      <w:r w:rsidR="003D2A7B">
        <w:rPr>
          <w:rFonts w:cs="Arial"/>
        </w:rPr>
        <w:t>Rama</w:t>
      </w:r>
      <w:r w:rsidR="00D77B60">
        <w:rPr>
          <w:rFonts w:cs="Arial"/>
        </w:rPr>
        <w:t xml:space="preserve">n shift </w:t>
      </w:r>
      <w:r w:rsidR="006D072B">
        <w:rPr>
          <w:rFonts w:cs="Arial"/>
        </w:rPr>
        <w:t xml:space="preserve">peak </w:t>
      </w:r>
      <w:r w:rsidR="00D77B60">
        <w:rPr>
          <w:rFonts w:cs="Arial"/>
        </w:rPr>
        <w:t xml:space="preserve">evolution </w:t>
      </w:r>
      <w:r w:rsidR="006D072B">
        <w:rPr>
          <w:rFonts w:cs="Arial"/>
        </w:rPr>
        <w:t>at 1084</w:t>
      </w:r>
      <w:r w:rsidR="00D34628">
        <w:rPr>
          <w:rFonts w:cs="Arial"/>
        </w:rPr>
        <w:t xml:space="preserve"> </w:t>
      </w:r>
      <w:r w:rsidR="006D072B">
        <w:rPr>
          <w:rFonts w:cs="Arial"/>
        </w:rPr>
        <w:t>cm</w:t>
      </w:r>
      <w:r w:rsidR="006D072B" w:rsidRPr="00D01FA7">
        <w:rPr>
          <w:rFonts w:cs="Arial"/>
          <w:vertAlign w:val="superscript"/>
        </w:rPr>
        <w:t>-1</w:t>
      </w:r>
      <w:r w:rsidR="00D77B60">
        <w:rPr>
          <w:rFonts w:cs="Arial"/>
        </w:rPr>
        <w:t>.</w:t>
      </w:r>
      <w:r w:rsidR="000346C3">
        <w:rPr>
          <w:rFonts w:cs="Arial"/>
        </w:rPr>
        <w:t xml:space="preserve"> </w:t>
      </w:r>
      <w:r w:rsidR="00AE265C">
        <w:rPr>
          <w:rFonts w:cs="Arial"/>
        </w:rPr>
        <w:t>The</w:t>
      </w:r>
      <w:r w:rsidR="003F695F">
        <w:rPr>
          <w:rFonts w:cs="Arial"/>
        </w:rPr>
        <w:t xml:space="preserve"> </w:t>
      </w:r>
      <w:r w:rsidR="003F695F">
        <w:rPr>
          <w:rFonts w:cs="Arial"/>
        </w:rPr>
        <w:t>Avrami model</w:t>
      </w:r>
      <w:r w:rsidR="00BC26B9">
        <w:rPr>
          <w:rFonts w:cs="Arial"/>
        </w:rPr>
        <w:t xml:space="preserve"> </w:t>
      </w:r>
      <w:r w:rsidR="003F695F">
        <w:rPr>
          <w:rFonts w:cs="Arial"/>
        </w:rPr>
        <w:t xml:space="preserve">was used to determine the </w:t>
      </w:r>
      <w:r w:rsidR="00BB6D3F">
        <w:rPr>
          <w:rFonts w:cs="Arial"/>
        </w:rPr>
        <w:t>kinetic</w:t>
      </w:r>
      <w:r w:rsidR="00B91E43">
        <w:rPr>
          <w:rFonts w:cs="Arial"/>
        </w:rPr>
        <w:t xml:space="preserve"> parameters</w:t>
      </w:r>
      <w:r w:rsidR="007800E8">
        <w:rPr>
          <w:rFonts w:cs="Arial"/>
        </w:rPr>
        <w:t xml:space="preserve"> where the </w:t>
      </w:r>
      <w:r w:rsidR="003052A0">
        <w:rPr>
          <w:lang w:val="en-GB"/>
        </w:rPr>
        <w:t>nucleation</w:t>
      </w:r>
      <w:r w:rsidR="007D662D">
        <w:rPr>
          <w:lang w:val="en-GB"/>
        </w:rPr>
        <w:t>/</w:t>
      </w:r>
      <w:r w:rsidR="003052A0">
        <w:rPr>
          <w:lang w:val="en-GB"/>
        </w:rPr>
        <w:t xml:space="preserve">growth rate </w:t>
      </w:r>
      <w:r w:rsidR="00647D92">
        <w:rPr>
          <w:lang w:val="en-GB"/>
        </w:rPr>
        <w:t>a</w:t>
      </w:r>
      <w:r w:rsidR="007D662D">
        <w:rPr>
          <w:lang w:val="en-GB"/>
        </w:rPr>
        <w:t>nd</w:t>
      </w:r>
      <w:r w:rsidR="003052A0">
        <w:rPr>
          <w:lang w:val="en-GB"/>
        </w:rPr>
        <w:t xml:space="preserve"> dimensionality of growth constant</w:t>
      </w:r>
      <w:r w:rsidR="00264844">
        <w:rPr>
          <w:lang w:val="en-GB"/>
        </w:rPr>
        <w:t>s</w:t>
      </w:r>
      <w:r w:rsidR="00B91E43">
        <w:rPr>
          <w:rFonts w:cs="Arial"/>
        </w:rPr>
        <w:t xml:space="preserve"> were estimated </w:t>
      </w:r>
      <w:r w:rsidR="00237A50">
        <w:rPr>
          <w:rFonts w:cs="Arial"/>
        </w:rPr>
        <w:t xml:space="preserve">on the </w:t>
      </w:r>
      <w:r w:rsidR="0076031A">
        <w:rPr>
          <w:rFonts w:cs="Arial"/>
        </w:rPr>
        <w:t xml:space="preserve">uncalibrated </w:t>
      </w:r>
      <w:r w:rsidR="00237A50">
        <w:rPr>
          <w:rFonts w:cs="Arial"/>
        </w:rPr>
        <w:t>Raman</w:t>
      </w:r>
      <w:r w:rsidR="0076031A">
        <w:rPr>
          <w:rFonts w:cs="Arial"/>
        </w:rPr>
        <w:t xml:space="preserve"> spectroscopy </w:t>
      </w:r>
      <w:r w:rsidR="004E774C">
        <w:rPr>
          <w:rFonts w:cs="Arial"/>
        </w:rPr>
        <w:t>d</w:t>
      </w:r>
      <w:r w:rsidR="00BC26B9">
        <w:rPr>
          <w:rFonts w:cs="Arial"/>
        </w:rPr>
        <w:t>ata</w:t>
      </w:r>
      <w:r w:rsidR="003A42F6">
        <w:rPr>
          <w:rFonts w:cs="Arial"/>
        </w:rPr>
        <w:t>,</w:t>
      </w:r>
      <w:r w:rsidR="0064613E">
        <w:rPr>
          <w:rFonts w:cs="Arial"/>
        </w:rPr>
        <w:t xml:space="preserve"> </w:t>
      </w:r>
      <w:r w:rsidR="00E25EB9">
        <w:rPr>
          <w:rFonts w:cs="Arial"/>
        </w:rPr>
        <w:t>which w</w:t>
      </w:r>
      <w:r w:rsidR="00A557E7">
        <w:rPr>
          <w:rFonts w:cs="Arial"/>
        </w:rPr>
        <w:t>ere</w:t>
      </w:r>
      <w:r w:rsidR="00E25EB9">
        <w:rPr>
          <w:rFonts w:cs="Arial"/>
        </w:rPr>
        <w:t xml:space="preserve"> in </w:t>
      </w:r>
      <w:r w:rsidR="0064613E">
        <w:rPr>
          <w:rFonts w:cs="Arial"/>
        </w:rPr>
        <w:t>good agreement</w:t>
      </w:r>
      <w:r w:rsidR="00E25EB9">
        <w:rPr>
          <w:rFonts w:cs="Arial"/>
        </w:rPr>
        <w:t xml:space="preserve"> with the observed</w:t>
      </w:r>
      <w:r w:rsidR="00884E08">
        <w:rPr>
          <w:rFonts w:cs="Arial"/>
        </w:rPr>
        <w:t xml:space="preserve"> resulting particle</w:t>
      </w:r>
      <w:r w:rsidR="00E25EB9">
        <w:rPr>
          <w:rFonts w:cs="Arial"/>
        </w:rPr>
        <w:t xml:space="preserve"> morphologies</w:t>
      </w:r>
      <w:r w:rsidR="0076031A">
        <w:rPr>
          <w:rFonts w:cs="Arial"/>
        </w:rPr>
        <w:t>.</w:t>
      </w:r>
      <w:r w:rsidR="00BC26B9">
        <w:rPr>
          <w:rFonts w:cs="Arial"/>
        </w:rPr>
        <w:t xml:space="preserve"> </w:t>
      </w:r>
      <w:r w:rsidR="00BC3C09">
        <w:rPr>
          <w:rFonts w:cs="Arial"/>
        </w:rPr>
        <w:t xml:space="preserve"> </w:t>
      </w:r>
    </w:p>
    <w:p w14:paraId="4D5299CB" w14:textId="77777777" w:rsidR="00EB2E02" w:rsidRDefault="00EB2E02" w:rsidP="00600535">
      <w:pPr>
        <w:pStyle w:val="CETBodytext"/>
        <w:rPr>
          <w:rFonts w:cs="Arial"/>
        </w:rPr>
      </w:pPr>
    </w:p>
    <w:bookmarkEnd w:id="1"/>
    <w:p w14:paraId="476B2F2E" w14:textId="52B36035" w:rsidR="00600535" w:rsidRPr="00B57B36" w:rsidRDefault="00600535" w:rsidP="00600535">
      <w:pPr>
        <w:pStyle w:val="CETHeading1"/>
        <w:rPr>
          <w:lang w:val="en-GB"/>
        </w:rPr>
      </w:pPr>
      <w:r w:rsidRPr="00B57B36">
        <w:rPr>
          <w:lang w:val="en-GB"/>
        </w:rPr>
        <w:t>Introduction</w:t>
      </w:r>
    </w:p>
    <w:p w14:paraId="53A72D47" w14:textId="4863015C" w:rsidR="00C97CA5" w:rsidRDefault="00C97CA5" w:rsidP="00E011C7">
      <w:pPr>
        <w:pStyle w:val="CETBodytext"/>
        <w:rPr>
          <w:rFonts w:cs="Arial"/>
          <w:szCs w:val="18"/>
        </w:rPr>
      </w:pPr>
      <w:r w:rsidRPr="00E011C7">
        <w:rPr>
          <w:rFonts w:cs="Arial"/>
          <w:szCs w:val="18"/>
        </w:rPr>
        <w:t>Calcium carbonate (</w:t>
      </w:r>
      <m:oMath>
        <m:sSub>
          <m:sSubPr>
            <m:ctrlPr>
              <w:rPr>
                <w:rFonts w:ascii="Cambria Math" w:hAnsi="Cambria Math" w:cs="Arial"/>
                <w:i/>
                <w:szCs w:val="18"/>
              </w:rPr>
            </m:ctrlPr>
          </m:sSubPr>
          <m:e>
            <m:r>
              <w:rPr>
                <w:rFonts w:ascii="Cambria Math" w:hAnsi="Cambria Math" w:cs="Arial"/>
                <w:szCs w:val="18"/>
              </w:rPr>
              <m:t>CaCO</m:t>
            </m:r>
          </m:e>
          <m:sub>
            <m:r>
              <w:rPr>
                <w:rFonts w:ascii="Cambria Math" w:hAnsi="Cambria Math" w:cs="Arial"/>
                <w:szCs w:val="18"/>
              </w:rPr>
              <m:t>3</m:t>
            </m:r>
          </m:sub>
        </m:sSub>
      </m:oMath>
      <w:r w:rsidRPr="00E011C7">
        <w:rPr>
          <w:rFonts w:cs="Arial"/>
          <w:szCs w:val="18"/>
        </w:rPr>
        <w:t xml:space="preserve">) is one of the most abundant and versatile </w:t>
      </w:r>
      <w:r w:rsidR="00032ABB" w:rsidRPr="00E011C7">
        <w:rPr>
          <w:rFonts w:cs="Arial"/>
          <w:szCs w:val="18"/>
        </w:rPr>
        <w:t>minerals</w:t>
      </w:r>
      <w:r w:rsidRPr="00E011C7">
        <w:rPr>
          <w:rFonts w:cs="Arial"/>
          <w:szCs w:val="18"/>
        </w:rPr>
        <w:t xml:space="preserve"> on earth that is renewable</w:t>
      </w:r>
      <w:sdt>
        <w:sdtPr>
          <w:rPr>
            <w:rFonts w:cs="Arial"/>
            <w:szCs w:val="18"/>
          </w:rPr>
          <w:id w:val="175082860"/>
          <w:citation/>
        </w:sdtPr>
        <w:sdtEndPr/>
        <w:sdtContent>
          <w:r w:rsidRPr="00E011C7">
            <w:rPr>
              <w:rFonts w:cs="Arial"/>
              <w:szCs w:val="18"/>
            </w:rPr>
            <w:fldChar w:fldCharType="begin"/>
          </w:r>
          <w:r w:rsidR="00590F94">
            <w:rPr>
              <w:rFonts w:cs="Arial"/>
              <w:szCs w:val="18"/>
            </w:rPr>
            <w:instrText xml:space="preserve">CITATION Niu22 \l 7177 </w:instrText>
          </w:r>
          <w:r w:rsidRPr="00E011C7">
            <w:rPr>
              <w:rFonts w:cs="Arial"/>
              <w:szCs w:val="18"/>
            </w:rPr>
            <w:fldChar w:fldCharType="separate"/>
          </w:r>
          <w:r w:rsidR="00EF17D3">
            <w:rPr>
              <w:rFonts w:cs="Arial"/>
              <w:noProof/>
              <w:szCs w:val="18"/>
            </w:rPr>
            <w:t xml:space="preserve"> </w:t>
          </w:r>
          <w:r w:rsidR="00EF17D3" w:rsidRPr="00EF17D3">
            <w:rPr>
              <w:rFonts w:cs="Arial"/>
              <w:noProof/>
              <w:szCs w:val="18"/>
            </w:rPr>
            <w:t>(Niu et al., 2022)</w:t>
          </w:r>
          <w:r w:rsidRPr="00E011C7">
            <w:rPr>
              <w:rFonts w:cs="Arial"/>
              <w:szCs w:val="18"/>
            </w:rPr>
            <w:fldChar w:fldCharType="end"/>
          </w:r>
        </w:sdtContent>
      </w:sdt>
      <w:r w:rsidRPr="00E011C7">
        <w:rPr>
          <w:rFonts w:cs="Arial"/>
          <w:szCs w:val="18"/>
        </w:rPr>
        <w:t xml:space="preserve">. In nature, the biomineralisation of </w:t>
      </w:r>
      <m:oMath>
        <m:sSub>
          <m:sSubPr>
            <m:ctrlPr>
              <w:rPr>
                <w:rFonts w:ascii="Cambria Math" w:hAnsi="Cambria Math" w:cs="Arial"/>
                <w:i/>
                <w:szCs w:val="18"/>
              </w:rPr>
            </m:ctrlPr>
          </m:sSubPr>
          <m:e>
            <m:r>
              <w:rPr>
                <w:rFonts w:ascii="Cambria Math" w:hAnsi="Cambria Math" w:cs="Arial"/>
                <w:szCs w:val="18"/>
              </w:rPr>
              <m:t>CaCO</m:t>
            </m:r>
          </m:e>
          <m:sub>
            <m:r>
              <w:rPr>
                <w:rFonts w:ascii="Cambria Math" w:hAnsi="Cambria Math" w:cs="Arial"/>
                <w:szCs w:val="18"/>
              </w:rPr>
              <m:t>3</m:t>
            </m:r>
          </m:sub>
        </m:sSub>
      </m:oMath>
      <w:r w:rsidRPr="00E011C7">
        <w:rPr>
          <w:rFonts w:cs="Arial"/>
          <w:szCs w:val="18"/>
        </w:rPr>
        <w:t xml:space="preserve"> occurs in soils</w:t>
      </w:r>
      <w:sdt>
        <w:sdtPr>
          <w:rPr>
            <w:rFonts w:cs="Arial"/>
            <w:szCs w:val="18"/>
          </w:rPr>
          <w:id w:val="-1600560479"/>
          <w:citation/>
        </w:sdtPr>
        <w:sdtEndPr/>
        <w:sdtContent>
          <w:r w:rsidRPr="00E011C7">
            <w:rPr>
              <w:rFonts w:cs="Arial"/>
              <w:szCs w:val="18"/>
            </w:rPr>
            <w:fldChar w:fldCharType="begin"/>
          </w:r>
          <w:r w:rsidR="00DE4C75">
            <w:rPr>
              <w:rFonts w:cs="Arial"/>
              <w:szCs w:val="18"/>
            </w:rPr>
            <w:instrText xml:space="preserve">CITATION Cha18 \l 7177 </w:instrText>
          </w:r>
          <w:r w:rsidRPr="00E011C7">
            <w:rPr>
              <w:rFonts w:cs="Arial"/>
              <w:szCs w:val="18"/>
            </w:rPr>
            <w:fldChar w:fldCharType="separate"/>
          </w:r>
          <w:r w:rsidR="00EF17D3">
            <w:rPr>
              <w:rFonts w:cs="Arial"/>
              <w:noProof/>
              <w:szCs w:val="18"/>
            </w:rPr>
            <w:t xml:space="preserve"> </w:t>
          </w:r>
          <w:r w:rsidR="00EF17D3" w:rsidRPr="00EF17D3">
            <w:rPr>
              <w:rFonts w:cs="Arial"/>
              <w:noProof/>
              <w:szCs w:val="18"/>
            </w:rPr>
            <w:t>(Chaparro-Acuna et al., 2018)</w:t>
          </w:r>
          <w:r w:rsidRPr="00E011C7">
            <w:rPr>
              <w:rFonts w:cs="Arial"/>
              <w:szCs w:val="18"/>
            </w:rPr>
            <w:fldChar w:fldCharType="end"/>
          </w:r>
        </w:sdtContent>
      </w:sdt>
      <w:r w:rsidRPr="00E011C7">
        <w:rPr>
          <w:rFonts w:cs="Arial"/>
          <w:szCs w:val="18"/>
        </w:rPr>
        <w:t xml:space="preserve">; caves </w:t>
      </w:r>
      <w:sdt>
        <w:sdtPr>
          <w:rPr>
            <w:rFonts w:cs="Arial"/>
            <w:szCs w:val="18"/>
          </w:rPr>
          <w:id w:val="308369294"/>
          <w:citation/>
        </w:sdtPr>
        <w:sdtEndPr/>
        <w:sdtContent>
          <w:r w:rsidRPr="00E011C7">
            <w:rPr>
              <w:rFonts w:cs="Arial"/>
              <w:szCs w:val="18"/>
            </w:rPr>
            <w:fldChar w:fldCharType="begin"/>
          </w:r>
          <w:r w:rsidR="00585920">
            <w:rPr>
              <w:rFonts w:cs="Arial"/>
              <w:szCs w:val="18"/>
            </w:rPr>
            <w:instrText xml:space="preserve">CITATION Ban10 \l 7177 </w:instrText>
          </w:r>
          <w:r w:rsidRPr="00E011C7">
            <w:rPr>
              <w:rFonts w:cs="Arial"/>
              <w:szCs w:val="18"/>
            </w:rPr>
            <w:fldChar w:fldCharType="separate"/>
          </w:r>
          <w:r w:rsidR="00EF17D3" w:rsidRPr="00EF17D3">
            <w:rPr>
              <w:rFonts w:cs="Arial"/>
              <w:noProof/>
              <w:szCs w:val="18"/>
            </w:rPr>
            <w:t>(Banks et al., 2010)</w:t>
          </w:r>
          <w:r w:rsidRPr="00E011C7">
            <w:rPr>
              <w:rFonts w:cs="Arial"/>
              <w:szCs w:val="18"/>
            </w:rPr>
            <w:fldChar w:fldCharType="end"/>
          </w:r>
        </w:sdtContent>
      </w:sdt>
      <w:r w:rsidRPr="00E011C7">
        <w:rPr>
          <w:rFonts w:cs="Arial"/>
          <w:szCs w:val="18"/>
        </w:rPr>
        <w:t>; animals</w:t>
      </w:r>
      <w:sdt>
        <w:sdtPr>
          <w:rPr>
            <w:rFonts w:cs="Arial"/>
            <w:szCs w:val="18"/>
          </w:rPr>
          <w:id w:val="1042717123"/>
          <w:citation/>
        </w:sdtPr>
        <w:sdtEndPr/>
        <w:sdtContent>
          <w:r w:rsidRPr="00E011C7">
            <w:rPr>
              <w:rFonts w:cs="Arial"/>
              <w:szCs w:val="18"/>
            </w:rPr>
            <w:fldChar w:fldCharType="begin"/>
          </w:r>
          <w:r w:rsidR="00585920">
            <w:rPr>
              <w:rFonts w:cs="Arial"/>
              <w:szCs w:val="18"/>
            </w:rPr>
            <w:instrText xml:space="preserve">CITATION Wil17 \l 7177 </w:instrText>
          </w:r>
          <w:r w:rsidRPr="00E011C7">
            <w:rPr>
              <w:rFonts w:cs="Arial"/>
              <w:szCs w:val="18"/>
            </w:rPr>
            <w:fldChar w:fldCharType="separate"/>
          </w:r>
          <w:r w:rsidR="00EF17D3">
            <w:rPr>
              <w:rFonts w:cs="Arial"/>
              <w:noProof/>
              <w:szCs w:val="18"/>
            </w:rPr>
            <w:t xml:space="preserve"> </w:t>
          </w:r>
          <w:r w:rsidR="00EF17D3" w:rsidRPr="00EF17D3">
            <w:rPr>
              <w:rFonts w:cs="Arial"/>
              <w:noProof/>
              <w:szCs w:val="18"/>
            </w:rPr>
            <w:t>(Wilson, 2017)</w:t>
          </w:r>
          <w:r w:rsidRPr="00E011C7">
            <w:rPr>
              <w:rFonts w:cs="Arial"/>
              <w:szCs w:val="18"/>
            </w:rPr>
            <w:fldChar w:fldCharType="end"/>
          </w:r>
        </w:sdtContent>
      </w:sdt>
      <w:r w:rsidRPr="00E011C7">
        <w:rPr>
          <w:rFonts w:cs="Arial"/>
          <w:szCs w:val="18"/>
        </w:rPr>
        <w:t>; marine sediments</w:t>
      </w:r>
      <w:sdt>
        <w:sdtPr>
          <w:rPr>
            <w:rFonts w:cs="Arial"/>
            <w:szCs w:val="18"/>
          </w:rPr>
          <w:id w:val="521513093"/>
          <w:citation/>
        </w:sdtPr>
        <w:sdtEndPr/>
        <w:sdtContent>
          <w:r w:rsidRPr="00E011C7">
            <w:rPr>
              <w:rFonts w:cs="Arial"/>
              <w:szCs w:val="18"/>
            </w:rPr>
            <w:fldChar w:fldCharType="begin"/>
          </w:r>
          <w:r w:rsidR="00301390">
            <w:rPr>
              <w:rFonts w:cs="Arial"/>
              <w:szCs w:val="18"/>
            </w:rPr>
            <w:instrText xml:space="preserve">CITATION Sun17 \l 7177 </w:instrText>
          </w:r>
          <w:r w:rsidRPr="00E011C7">
            <w:rPr>
              <w:rFonts w:cs="Arial"/>
              <w:szCs w:val="18"/>
            </w:rPr>
            <w:fldChar w:fldCharType="separate"/>
          </w:r>
          <w:r w:rsidR="00EF17D3">
            <w:rPr>
              <w:rFonts w:cs="Arial"/>
              <w:noProof/>
              <w:szCs w:val="18"/>
            </w:rPr>
            <w:t xml:space="preserve"> </w:t>
          </w:r>
          <w:r w:rsidR="00EF17D3" w:rsidRPr="00EF17D3">
            <w:rPr>
              <w:rFonts w:cs="Arial"/>
              <w:noProof/>
              <w:szCs w:val="18"/>
            </w:rPr>
            <w:t>(Sun et al., 2017)</w:t>
          </w:r>
          <w:r w:rsidRPr="00E011C7">
            <w:rPr>
              <w:rFonts w:cs="Arial"/>
              <w:szCs w:val="18"/>
            </w:rPr>
            <w:fldChar w:fldCharType="end"/>
          </w:r>
        </w:sdtContent>
      </w:sdt>
      <w:r w:rsidRPr="00E011C7">
        <w:rPr>
          <w:rFonts w:cs="Arial"/>
          <w:szCs w:val="18"/>
        </w:rPr>
        <w:t>; and fresh water</w:t>
      </w:r>
      <w:sdt>
        <w:sdtPr>
          <w:rPr>
            <w:rFonts w:cs="Arial"/>
            <w:szCs w:val="18"/>
          </w:rPr>
          <w:id w:val="1272821879"/>
          <w:citation/>
        </w:sdtPr>
        <w:sdtEndPr/>
        <w:sdtContent>
          <w:r w:rsidRPr="00E011C7">
            <w:rPr>
              <w:rFonts w:cs="Arial"/>
              <w:szCs w:val="18"/>
            </w:rPr>
            <w:fldChar w:fldCharType="begin"/>
          </w:r>
          <w:r w:rsidR="002A1592">
            <w:rPr>
              <w:rFonts w:cs="Arial"/>
              <w:szCs w:val="18"/>
            </w:rPr>
            <w:instrText xml:space="preserve">CITATION Ton21 \l 7177 </w:instrText>
          </w:r>
          <w:r w:rsidRPr="00E011C7">
            <w:rPr>
              <w:rFonts w:cs="Arial"/>
              <w:szCs w:val="18"/>
            </w:rPr>
            <w:fldChar w:fldCharType="separate"/>
          </w:r>
          <w:r w:rsidR="00EF17D3">
            <w:rPr>
              <w:rFonts w:cs="Arial"/>
              <w:noProof/>
              <w:szCs w:val="18"/>
            </w:rPr>
            <w:t xml:space="preserve"> </w:t>
          </w:r>
          <w:r w:rsidR="00EF17D3" w:rsidRPr="00EF17D3">
            <w:rPr>
              <w:rFonts w:cs="Arial"/>
              <w:noProof/>
              <w:szCs w:val="18"/>
            </w:rPr>
            <w:t>(Tone &amp; Koga, 2021)</w:t>
          </w:r>
          <w:r w:rsidRPr="00E011C7">
            <w:rPr>
              <w:rFonts w:cs="Arial"/>
              <w:szCs w:val="18"/>
            </w:rPr>
            <w:fldChar w:fldCharType="end"/>
          </w:r>
        </w:sdtContent>
      </w:sdt>
      <w:r w:rsidRPr="00E011C7">
        <w:rPr>
          <w:rFonts w:cs="Arial"/>
          <w:szCs w:val="18"/>
        </w:rPr>
        <w:t>, to name but a few.</w:t>
      </w:r>
      <w:r w:rsidR="002A1592">
        <w:rPr>
          <w:rFonts w:cs="Arial"/>
          <w:szCs w:val="18"/>
        </w:rPr>
        <w:t xml:space="preserve"> </w:t>
      </w:r>
      <w:r w:rsidR="002A1592" w:rsidRPr="00E011C7">
        <w:rPr>
          <w:rFonts w:cs="Arial"/>
          <w:szCs w:val="18"/>
        </w:rPr>
        <w:t>The mineral occurs naturally in three crystalline polymorphs (same chemical composition but different crystal structures), which are, in the order of thermodynamic stability, trigonal calcite, rhomboid aragonite and hexagonal vaterite, with the first two polymorphs being the ubiquitous forms on the earth’s crust</w:t>
      </w:r>
      <w:sdt>
        <w:sdtPr>
          <w:rPr>
            <w:rFonts w:cs="Arial"/>
            <w:szCs w:val="18"/>
          </w:rPr>
          <w:id w:val="-1004896274"/>
          <w:citation/>
        </w:sdtPr>
        <w:sdtEndPr/>
        <w:sdtContent>
          <w:r w:rsidR="002A1592" w:rsidRPr="00E011C7">
            <w:rPr>
              <w:rFonts w:cs="Arial"/>
              <w:szCs w:val="18"/>
            </w:rPr>
            <w:fldChar w:fldCharType="begin"/>
          </w:r>
          <w:r w:rsidR="002A1592">
            <w:rPr>
              <w:rFonts w:cs="Arial"/>
              <w:szCs w:val="18"/>
            </w:rPr>
            <w:instrText xml:space="preserve">CITATION Lie22 \l 7177 </w:instrText>
          </w:r>
          <w:r w:rsidR="002A1592" w:rsidRPr="00E011C7">
            <w:rPr>
              <w:rFonts w:cs="Arial"/>
              <w:szCs w:val="18"/>
            </w:rPr>
            <w:fldChar w:fldCharType="separate"/>
          </w:r>
          <w:r w:rsidR="00EF17D3">
            <w:rPr>
              <w:rFonts w:cs="Arial"/>
              <w:noProof/>
              <w:szCs w:val="18"/>
            </w:rPr>
            <w:t xml:space="preserve"> </w:t>
          </w:r>
          <w:r w:rsidR="00EF17D3" w:rsidRPr="00EF17D3">
            <w:rPr>
              <w:rFonts w:cs="Arial"/>
              <w:noProof/>
              <w:szCs w:val="18"/>
            </w:rPr>
            <w:t>(Liendo et al., 2022)</w:t>
          </w:r>
          <w:r w:rsidR="002A1592" w:rsidRPr="00E011C7">
            <w:rPr>
              <w:rFonts w:cs="Arial"/>
              <w:szCs w:val="18"/>
            </w:rPr>
            <w:fldChar w:fldCharType="end"/>
          </w:r>
        </w:sdtContent>
      </w:sdt>
      <w:r w:rsidR="002A1592" w:rsidRPr="00E011C7">
        <w:rPr>
          <w:rFonts w:cs="Arial"/>
          <w:szCs w:val="18"/>
        </w:rPr>
        <w:t xml:space="preserve">.  Even though the polymorphism of </w:t>
      </w:r>
      <m:oMath>
        <m:sSub>
          <m:sSubPr>
            <m:ctrlPr>
              <w:rPr>
                <w:rFonts w:ascii="Cambria Math" w:hAnsi="Cambria Math" w:cs="Arial"/>
                <w:i/>
                <w:szCs w:val="18"/>
              </w:rPr>
            </m:ctrlPr>
          </m:sSubPr>
          <m:e>
            <m:r>
              <w:rPr>
                <w:rFonts w:ascii="Cambria Math" w:hAnsi="Cambria Math" w:cs="Arial"/>
                <w:szCs w:val="18"/>
              </w:rPr>
              <m:t>CaCO</m:t>
            </m:r>
          </m:e>
          <m:sub>
            <m:r>
              <w:rPr>
                <w:rFonts w:ascii="Cambria Math" w:hAnsi="Cambria Math" w:cs="Arial"/>
                <w:szCs w:val="18"/>
              </w:rPr>
              <m:t>3</m:t>
            </m:r>
          </m:sub>
        </m:sSub>
      </m:oMath>
      <w:r w:rsidR="002A1592" w:rsidRPr="00E011C7">
        <w:rPr>
          <w:rFonts w:cs="Arial"/>
          <w:szCs w:val="18"/>
        </w:rPr>
        <w:t xml:space="preserve"> was first presented almost a century ago</w:t>
      </w:r>
      <w:sdt>
        <w:sdtPr>
          <w:rPr>
            <w:rFonts w:cs="Arial"/>
            <w:szCs w:val="18"/>
          </w:rPr>
          <w:id w:val="462779580"/>
          <w:citation/>
        </w:sdtPr>
        <w:sdtEndPr/>
        <w:sdtContent>
          <w:r w:rsidR="002A1592" w:rsidRPr="00E011C7">
            <w:rPr>
              <w:rFonts w:cs="Arial"/>
              <w:szCs w:val="18"/>
            </w:rPr>
            <w:fldChar w:fldCharType="begin"/>
          </w:r>
          <w:r w:rsidR="002A1592" w:rsidRPr="00E011C7">
            <w:rPr>
              <w:rFonts w:cs="Arial"/>
              <w:szCs w:val="18"/>
            </w:rPr>
            <w:instrText xml:space="preserve"> CITATION Say28 \l 7177 </w:instrText>
          </w:r>
          <w:r w:rsidR="002A1592" w:rsidRPr="00E011C7">
            <w:rPr>
              <w:rFonts w:cs="Arial"/>
              <w:szCs w:val="18"/>
            </w:rPr>
            <w:fldChar w:fldCharType="separate"/>
          </w:r>
          <w:r w:rsidR="00EF17D3">
            <w:rPr>
              <w:rFonts w:cs="Arial"/>
              <w:noProof/>
              <w:szCs w:val="18"/>
            </w:rPr>
            <w:t xml:space="preserve"> </w:t>
          </w:r>
          <w:r w:rsidR="00EF17D3" w:rsidRPr="00EF17D3">
            <w:rPr>
              <w:rFonts w:cs="Arial"/>
              <w:noProof/>
              <w:szCs w:val="18"/>
            </w:rPr>
            <w:t>(Saylor, 1928)</w:t>
          </w:r>
          <w:r w:rsidR="002A1592" w:rsidRPr="00E011C7">
            <w:rPr>
              <w:rFonts w:cs="Arial"/>
              <w:szCs w:val="18"/>
            </w:rPr>
            <w:fldChar w:fldCharType="end"/>
          </w:r>
        </w:sdtContent>
      </w:sdt>
      <w:r w:rsidR="002A1592" w:rsidRPr="00E011C7">
        <w:rPr>
          <w:rFonts w:cs="Arial"/>
          <w:szCs w:val="18"/>
        </w:rPr>
        <w:t>, it is still a subject of active research</w:t>
      </w:r>
      <w:r w:rsidR="00E06023">
        <w:rPr>
          <w:rFonts w:cs="Arial"/>
          <w:szCs w:val="18"/>
        </w:rPr>
        <w:t xml:space="preserve"> </w:t>
      </w:r>
      <w:r w:rsidR="00946BA3">
        <w:rPr>
          <w:rFonts w:cs="Arial"/>
          <w:szCs w:val="18"/>
        </w:rPr>
        <w:t>academically and industrially</w:t>
      </w:r>
      <w:r w:rsidR="002A1592" w:rsidRPr="00E011C7">
        <w:rPr>
          <w:rFonts w:cs="Arial"/>
          <w:szCs w:val="18"/>
        </w:rPr>
        <w:t>, more so because of the functional nature of the mineral and its importance for vast number of applications</w:t>
      </w:r>
      <w:sdt>
        <w:sdtPr>
          <w:rPr>
            <w:rFonts w:cs="Arial"/>
            <w:szCs w:val="18"/>
          </w:rPr>
          <w:id w:val="-1497570869"/>
          <w:citation/>
        </w:sdtPr>
        <w:sdtEndPr/>
        <w:sdtContent>
          <w:r w:rsidR="002A1592" w:rsidRPr="00E011C7">
            <w:rPr>
              <w:rFonts w:cs="Arial"/>
              <w:szCs w:val="18"/>
            </w:rPr>
            <w:fldChar w:fldCharType="begin"/>
          </w:r>
          <w:r w:rsidR="002A1592" w:rsidRPr="00E011C7">
            <w:rPr>
              <w:rFonts w:cs="Arial"/>
              <w:szCs w:val="18"/>
            </w:rPr>
            <w:instrText>CITATION Boo201 \l 7177  \m Jim18</w:instrText>
          </w:r>
          <w:r w:rsidR="002A1592">
            <w:rPr>
              <w:rFonts w:cs="Arial"/>
              <w:szCs w:val="18"/>
            </w:rPr>
            <w:instrText xml:space="preserve"> \m Kir13</w:instrText>
          </w:r>
          <w:r w:rsidR="002A1592" w:rsidRPr="00E011C7">
            <w:rPr>
              <w:rFonts w:cs="Arial"/>
              <w:szCs w:val="18"/>
            </w:rPr>
            <w:fldChar w:fldCharType="separate"/>
          </w:r>
          <w:r w:rsidR="00EF17D3">
            <w:rPr>
              <w:rFonts w:cs="Arial"/>
              <w:noProof/>
              <w:szCs w:val="18"/>
            </w:rPr>
            <w:t xml:space="preserve"> </w:t>
          </w:r>
          <w:r w:rsidR="00EF17D3" w:rsidRPr="00EF17D3">
            <w:rPr>
              <w:rFonts w:cs="Arial"/>
              <w:noProof/>
              <w:szCs w:val="18"/>
            </w:rPr>
            <w:t>(Boon et al., 2020; Jimoh et al., 2018; Kirboga &amp; Oner, 2013)</w:t>
          </w:r>
          <w:r w:rsidR="002A1592" w:rsidRPr="00E011C7">
            <w:rPr>
              <w:rFonts w:cs="Arial"/>
              <w:szCs w:val="18"/>
            </w:rPr>
            <w:fldChar w:fldCharType="end"/>
          </w:r>
        </w:sdtContent>
      </w:sdt>
      <w:r w:rsidR="002A1592" w:rsidRPr="00E011C7">
        <w:rPr>
          <w:rFonts w:cs="Arial"/>
          <w:szCs w:val="18"/>
        </w:rPr>
        <w:t>.</w:t>
      </w:r>
      <w:r w:rsidR="0077397A">
        <w:rPr>
          <w:rFonts w:cs="Arial"/>
          <w:szCs w:val="18"/>
        </w:rPr>
        <w:t xml:space="preserve"> </w:t>
      </w:r>
      <w:r w:rsidR="00FC69A5">
        <w:rPr>
          <w:rFonts w:cs="Arial"/>
          <w:szCs w:val="18"/>
        </w:rPr>
        <w:t xml:space="preserve">To this </w:t>
      </w:r>
      <w:r w:rsidR="007B321E">
        <w:rPr>
          <w:rFonts w:cs="Arial"/>
          <w:szCs w:val="18"/>
        </w:rPr>
        <w:t>effect,</w:t>
      </w:r>
      <w:r w:rsidR="00E71178">
        <w:rPr>
          <w:rFonts w:cs="Arial"/>
          <w:szCs w:val="18"/>
        </w:rPr>
        <w:t xml:space="preserve"> synthesis strategies</w:t>
      </w:r>
      <w:r w:rsidR="007B321E">
        <w:rPr>
          <w:rFonts w:cs="Arial"/>
          <w:szCs w:val="18"/>
        </w:rPr>
        <w:t xml:space="preserve"> have been the </w:t>
      </w:r>
      <w:r w:rsidR="00D92C8A">
        <w:rPr>
          <w:rFonts w:cs="Arial"/>
          <w:szCs w:val="18"/>
        </w:rPr>
        <w:t>focus</w:t>
      </w:r>
      <w:r w:rsidR="007B321E">
        <w:rPr>
          <w:rFonts w:cs="Arial"/>
          <w:szCs w:val="18"/>
        </w:rPr>
        <w:t xml:space="preserve"> </w:t>
      </w:r>
      <w:r w:rsidR="007D1963">
        <w:rPr>
          <w:rFonts w:cs="Arial"/>
          <w:szCs w:val="18"/>
        </w:rPr>
        <w:t xml:space="preserve">of research since controlling </w:t>
      </w:r>
      <w:r w:rsidR="0039447A">
        <w:rPr>
          <w:rFonts w:cs="Arial"/>
          <w:szCs w:val="18"/>
        </w:rPr>
        <w:t>purity</w:t>
      </w:r>
      <w:r w:rsidR="00230B8D">
        <w:rPr>
          <w:rFonts w:cs="Arial"/>
          <w:szCs w:val="18"/>
        </w:rPr>
        <w:t xml:space="preserve">, morphology, particle size and </w:t>
      </w:r>
      <w:r w:rsidR="00F8335D">
        <w:rPr>
          <w:rFonts w:cs="Arial"/>
          <w:szCs w:val="18"/>
        </w:rPr>
        <w:t xml:space="preserve">distribution have a significant impact on </w:t>
      </w:r>
      <w:r w:rsidR="0039447A">
        <w:rPr>
          <w:rFonts w:cs="Arial"/>
          <w:szCs w:val="18"/>
        </w:rPr>
        <w:t>mineral</w:t>
      </w:r>
      <w:r w:rsidR="00D92C8A">
        <w:rPr>
          <w:rFonts w:cs="Arial"/>
          <w:szCs w:val="18"/>
        </w:rPr>
        <w:t xml:space="preserve"> applications</w:t>
      </w:r>
      <w:r w:rsidR="00F8335D">
        <w:rPr>
          <w:rFonts w:cs="Arial"/>
          <w:szCs w:val="18"/>
        </w:rPr>
        <w:t xml:space="preserve"> and economics.</w:t>
      </w:r>
      <w:r w:rsidR="00340F8B">
        <w:rPr>
          <w:rFonts w:cs="Arial"/>
          <w:szCs w:val="18"/>
        </w:rPr>
        <w:t xml:space="preserve"> </w:t>
      </w:r>
      <w:r w:rsidR="0039021E">
        <w:rPr>
          <w:rFonts w:cs="Arial"/>
          <w:szCs w:val="18"/>
        </w:rPr>
        <w:t xml:space="preserve">Understanding the </w:t>
      </w:r>
      <w:r w:rsidR="009107A7">
        <w:rPr>
          <w:rFonts w:cs="Arial"/>
          <w:szCs w:val="18"/>
        </w:rPr>
        <w:t>c</w:t>
      </w:r>
      <w:r w:rsidR="00C00574">
        <w:rPr>
          <w:rFonts w:cs="Arial"/>
          <w:szCs w:val="18"/>
        </w:rPr>
        <w:t>rystallization kinetics</w:t>
      </w:r>
      <w:r w:rsidR="008C2611">
        <w:rPr>
          <w:rFonts w:cs="Arial"/>
          <w:szCs w:val="18"/>
        </w:rPr>
        <w:t xml:space="preserve"> </w:t>
      </w:r>
      <w:r w:rsidR="009107A7">
        <w:rPr>
          <w:rFonts w:cs="Arial"/>
          <w:szCs w:val="18"/>
        </w:rPr>
        <w:t xml:space="preserve">of the mineral </w:t>
      </w:r>
      <w:r w:rsidR="00081D6F">
        <w:rPr>
          <w:rFonts w:cs="Arial"/>
          <w:szCs w:val="18"/>
        </w:rPr>
        <w:t xml:space="preserve">is crucial as they </w:t>
      </w:r>
      <w:r w:rsidR="008C2611">
        <w:rPr>
          <w:rFonts w:cs="Arial"/>
          <w:szCs w:val="18"/>
        </w:rPr>
        <w:t>play a significant role in controlling these parameters</w:t>
      </w:r>
      <w:sdt>
        <w:sdtPr>
          <w:rPr>
            <w:rFonts w:cs="Arial"/>
            <w:szCs w:val="18"/>
          </w:rPr>
          <w:id w:val="-1101107171"/>
          <w:citation/>
        </w:sdtPr>
        <w:sdtContent>
          <w:r w:rsidR="00CE059D">
            <w:rPr>
              <w:rFonts w:cs="Arial"/>
              <w:szCs w:val="18"/>
            </w:rPr>
            <w:fldChar w:fldCharType="begin"/>
          </w:r>
          <w:r w:rsidR="00CE059D">
            <w:rPr>
              <w:rFonts w:cs="Arial"/>
              <w:szCs w:val="18"/>
            </w:rPr>
            <w:instrText xml:space="preserve"> CITATION Cha7b \l 1033 </w:instrText>
          </w:r>
          <w:r w:rsidR="00CE059D">
            <w:rPr>
              <w:rFonts w:cs="Arial"/>
              <w:szCs w:val="18"/>
            </w:rPr>
            <w:fldChar w:fldCharType="separate"/>
          </w:r>
          <w:r w:rsidR="00EF17D3">
            <w:rPr>
              <w:rFonts w:cs="Arial"/>
              <w:noProof/>
              <w:szCs w:val="18"/>
            </w:rPr>
            <w:t xml:space="preserve"> </w:t>
          </w:r>
          <w:r w:rsidR="00EF17D3" w:rsidRPr="00EF17D3">
            <w:rPr>
              <w:rFonts w:cs="Arial"/>
              <w:noProof/>
              <w:szCs w:val="18"/>
            </w:rPr>
            <w:t>(Chang et al., 2017)</w:t>
          </w:r>
          <w:r w:rsidR="00CE059D">
            <w:rPr>
              <w:rFonts w:cs="Arial"/>
              <w:szCs w:val="18"/>
            </w:rPr>
            <w:fldChar w:fldCharType="end"/>
          </w:r>
        </w:sdtContent>
      </w:sdt>
      <w:r w:rsidR="004B6F2E">
        <w:rPr>
          <w:rFonts w:cs="Arial"/>
          <w:szCs w:val="18"/>
        </w:rPr>
        <w:t>.</w:t>
      </w:r>
      <w:r w:rsidR="00BE720C">
        <w:rPr>
          <w:rFonts w:cs="Arial"/>
          <w:szCs w:val="18"/>
        </w:rPr>
        <w:t xml:space="preserve"> </w:t>
      </w:r>
      <w:r w:rsidR="00002421">
        <w:rPr>
          <w:rFonts w:cs="Arial"/>
          <w:szCs w:val="18"/>
        </w:rPr>
        <w:t>As such, there has been sig</w:t>
      </w:r>
      <w:r w:rsidR="009E034A">
        <w:rPr>
          <w:rFonts w:cs="Arial"/>
          <w:szCs w:val="18"/>
        </w:rPr>
        <w:t>nificant development in technology t</w:t>
      </w:r>
      <w:r w:rsidR="00696998">
        <w:rPr>
          <w:rFonts w:cs="Arial"/>
          <w:szCs w:val="18"/>
        </w:rPr>
        <w:t>h</w:t>
      </w:r>
      <w:r w:rsidR="008D4E55">
        <w:rPr>
          <w:rFonts w:cs="Arial"/>
          <w:szCs w:val="18"/>
        </w:rPr>
        <w:t>at</w:t>
      </w:r>
      <w:r w:rsidR="009E034A">
        <w:rPr>
          <w:rFonts w:cs="Arial"/>
          <w:szCs w:val="18"/>
        </w:rPr>
        <w:t xml:space="preserve"> </w:t>
      </w:r>
      <w:r w:rsidR="008D4E55">
        <w:rPr>
          <w:rFonts w:cs="Arial"/>
          <w:szCs w:val="18"/>
        </w:rPr>
        <w:t>enables</w:t>
      </w:r>
      <w:r w:rsidR="009E034A">
        <w:rPr>
          <w:rFonts w:cs="Arial"/>
          <w:szCs w:val="18"/>
        </w:rPr>
        <w:t xml:space="preserve"> researchers to </w:t>
      </w:r>
      <w:r w:rsidR="00C53FE2">
        <w:rPr>
          <w:rFonts w:cs="Arial"/>
          <w:szCs w:val="18"/>
        </w:rPr>
        <w:t xml:space="preserve">achieve better </w:t>
      </w:r>
      <w:r w:rsidR="00877075">
        <w:rPr>
          <w:rFonts w:cs="Arial"/>
          <w:szCs w:val="18"/>
        </w:rPr>
        <w:t>understanding of</w:t>
      </w:r>
      <w:r w:rsidR="00C53FE2">
        <w:rPr>
          <w:rFonts w:cs="Arial"/>
          <w:szCs w:val="18"/>
        </w:rPr>
        <w:t xml:space="preserve"> crystalli</w:t>
      </w:r>
      <w:r w:rsidR="00422A9A">
        <w:rPr>
          <w:rFonts w:cs="Arial"/>
          <w:szCs w:val="18"/>
        </w:rPr>
        <w:t>s</w:t>
      </w:r>
      <w:r w:rsidR="00C53FE2">
        <w:rPr>
          <w:rFonts w:cs="Arial"/>
          <w:szCs w:val="18"/>
        </w:rPr>
        <w:t>ation kinetics of</w:t>
      </w:r>
      <w:r w:rsidR="00877075">
        <w:rPr>
          <w:rFonts w:cs="Arial"/>
          <w:szCs w:val="18"/>
        </w:rPr>
        <w:t xml:space="preserve"> </w:t>
      </w:r>
      <m:oMath>
        <m:sSub>
          <m:sSubPr>
            <m:ctrlPr>
              <w:rPr>
                <w:rFonts w:ascii="Cambria Math" w:hAnsi="Cambria Math" w:cs="Arial"/>
                <w:i/>
                <w:szCs w:val="18"/>
              </w:rPr>
            </m:ctrlPr>
          </m:sSubPr>
          <m:e>
            <m:r>
              <w:rPr>
                <w:rFonts w:ascii="Cambria Math" w:hAnsi="Cambria Math" w:cs="Arial"/>
                <w:szCs w:val="18"/>
              </w:rPr>
              <m:t>CaCO</m:t>
            </m:r>
          </m:e>
          <m:sub>
            <m:r>
              <w:rPr>
                <w:rFonts w:ascii="Cambria Math" w:hAnsi="Cambria Math" w:cs="Arial"/>
                <w:szCs w:val="18"/>
              </w:rPr>
              <m:t>3</m:t>
            </m:r>
          </m:sub>
        </m:sSub>
      </m:oMath>
      <w:r w:rsidR="00C53FE2">
        <w:rPr>
          <w:rFonts w:cs="Arial"/>
          <w:szCs w:val="18"/>
        </w:rPr>
        <w:t xml:space="preserve"> </w:t>
      </w:r>
      <w:r w:rsidR="00CE099C">
        <w:rPr>
          <w:rFonts w:cs="Arial"/>
          <w:szCs w:val="18"/>
        </w:rPr>
        <w:t xml:space="preserve">by using state of the art </w:t>
      </w:r>
      <w:r w:rsidR="00877075" w:rsidRPr="00AE45EB">
        <w:rPr>
          <w:rFonts w:cs="Arial"/>
          <w:i/>
          <w:iCs/>
          <w:szCs w:val="18"/>
        </w:rPr>
        <w:t>in situ</w:t>
      </w:r>
      <w:r w:rsidR="00877075">
        <w:rPr>
          <w:rFonts w:cs="Arial"/>
          <w:szCs w:val="18"/>
        </w:rPr>
        <w:t xml:space="preserve"> investigation techniques</w:t>
      </w:r>
      <w:r w:rsidR="00261638">
        <w:rPr>
          <w:rFonts w:cs="Arial"/>
          <w:szCs w:val="18"/>
        </w:rPr>
        <w:t xml:space="preserve"> where the reactions are monitored in real time</w:t>
      </w:r>
      <w:r w:rsidR="00003848">
        <w:rPr>
          <w:rFonts w:cs="Arial"/>
          <w:szCs w:val="18"/>
        </w:rPr>
        <w:t>, some to millisecond time scale</w:t>
      </w:r>
      <w:sdt>
        <w:sdtPr>
          <w:rPr>
            <w:rFonts w:cs="Arial"/>
            <w:szCs w:val="18"/>
          </w:rPr>
          <w:id w:val="1057904202"/>
          <w:citation/>
        </w:sdtPr>
        <w:sdtEndPr/>
        <w:sdtContent>
          <w:r w:rsidR="00074B65">
            <w:rPr>
              <w:rFonts w:cs="Arial"/>
              <w:szCs w:val="18"/>
            </w:rPr>
            <w:fldChar w:fldCharType="begin"/>
          </w:r>
          <w:r w:rsidR="00074B65">
            <w:rPr>
              <w:rFonts w:cs="Arial"/>
              <w:szCs w:val="18"/>
            </w:rPr>
            <w:instrText xml:space="preserve"> CITATION LiJ22 \l 1033 </w:instrText>
          </w:r>
          <w:r w:rsidR="00074B65">
            <w:rPr>
              <w:rFonts w:cs="Arial"/>
              <w:szCs w:val="18"/>
            </w:rPr>
            <w:fldChar w:fldCharType="separate"/>
          </w:r>
          <w:r w:rsidR="00EF17D3">
            <w:rPr>
              <w:rFonts w:cs="Arial"/>
              <w:noProof/>
              <w:szCs w:val="18"/>
            </w:rPr>
            <w:t xml:space="preserve"> </w:t>
          </w:r>
          <w:r w:rsidR="00EF17D3" w:rsidRPr="00EF17D3">
            <w:rPr>
              <w:rFonts w:cs="Arial"/>
              <w:noProof/>
              <w:szCs w:val="18"/>
            </w:rPr>
            <w:t>(Li &amp; Deepak, 2022)</w:t>
          </w:r>
          <w:r w:rsidR="00074B65">
            <w:rPr>
              <w:rFonts w:cs="Arial"/>
              <w:szCs w:val="18"/>
            </w:rPr>
            <w:fldChar w:fldCharType="end"/>
          </w:r>
        </w:sdtContent>
      </w:sdt>
      <w:r w:rsidR="00877075">
        <w:rPr>
          <w:rFonts w:cs="Arial"/>
          <w:szCs w:val="18"/>
        </w:rPr>
        <w:t>.</w:t>
      </w:r>
      <w:r w:rsidR="00907F65">
        <w:rPr>
          <w:rFonts w:cs="Arial"/>
          <w:szCs w:val="18"/>
        </w:rPr>
        <w:t xml:space="preserve"> </w:t>
      </w:r>
      <w:r w:rsidR="003E3066">
        <w:rPr>
          <w:rFonts w:cs="Arial"/>
          <w:szCs w:val="18"/>
        </w:rPr>
        <w:t>Among these ad</w:t>
      </w:r>
      <w:r w:rsidR="00AE45EB">
        <w:rPr>
          <w:rFonts w:cs="Arial"/>
          <w:szCs w:val="18"/>
        </w:rPr>
        <w:t>vance</w:t>
      </w:r>
      <w:r w:rsidR="001C1363">
        <w:rPr>
          <w:rFonts w:cs="Arial"/>
          <w:szCs w:val="18"/>
        </w:rPr>
        <w:t>d</w:t>
      </w:r>
      <w:r w:rsidR="00AE45EB">
        <w:rPr>
          <w:rFonts w:cs="Arial"/>
          <w:szCs w:val="18"/>
        </w:rPr>
        <w:t xml:space="preserve"> techniques, </w:t>
      </w:r>
      <w:r w:rsidR="00AE45EB" w:rsidRPr="001C1363">
        <w:rPr>
          <w:rFonts w:cs="Arial"/>
          <w:i/>
          <w:iCs/>
          <w:szCs w:val="18"/>
        </w:rPr>
        <w:t>in situ</w:t>
      </w:r>
      <w:r w:rsidR="00AE45EB">
        <w:rPr>
          <w:rFonts w:cs="Arial"/>
          <w:szCs w:val="18"/>
        </w:rPr>
        <w:t xml:space="preserve"> Rama</w:t>
      </w:r>
      <w:r w:rsidR="001C1363">
        <w:rPr>
          <w:rFonts w:cs="Arial"/>
          <w:szCs w:val="18"/>
        </w:rPr>
        <w:t xml:space="preserve">n </w:t>
      </w:r>
      <w:r w:rsidR="005D0D48">
        <w:rPr>
          <w:rFonts w:cs="Arial"/>
          <w:szCs w:val="18"/>
        </w:rPr>
        <w:t>Spectrosc</w:t>
      </w:r>
      <w:r w:rsidR="00845F6D">
        <w:rPr>
          <w:rFonts w:cs="Arial"/>
          <w:szCs w:val="18"/>
        </w:rPr>
        <w:t xml:space="preserve">opy has demonstrated to be a </w:t>
      </w:r>
      <w:r w:rsidR="00845F6D">
        <w:rPr>
          <w:rFonts w:cs="Arial"/>
          <w:szCs w:val="18"/>
        </w:rPr>
        <w:lastRenderedPageBreak/>
        <w:t xml:space="preserve">robust </w:t>
      </w:r>
      <w:r w:rsidR="00A60FE5">
        <w:rPr>
          <w:rFonts w:cs="Arial"/>
          <w:szCs w:val="18"/>
        </w:rPr>
        <w:t xml:space="preserve">and valuable </w:t>
      </w:r>
      <w:r w:rsidR="00845F6D">
        <w:rPr>
          <w:rFonts w:cs="Arial"/>
          <w:szCs w:val="18"/>
        </w:rPr>
        <w:t>technique especially in studying the carbonate</w:t>
      </w:r>
      <w:r w:rsidR="006901B3">
        <w:rPr>
          <w:rFonts w:cs="Arial"/>
          <w:szCs w:val="18"/>
        </w:rPr>
        <w:t>s</w:t>
      </w:r>
      <w:r w:rsidR="00845F6D">
        <w:rPr>
          <w:rFonts w:cs="Arial"/>
          <w:szCs w:val="18"/>
        </w:rPr>
        <w:t xml:space="preserve"> </w:t>
      </w:r>
      <w:r w:rsidR="00F75D4E">
        <w:rPr>
          <w:rFonts w:cs="Arial"/>
          <w:szCs w:val="18"/>
        </w:rPr>
        <w:t xml:space="preserve">and other </w:t>
      </w:r>
      <w:r w:rsidR="00845F6D">
        <w:rPr>
          <w:rFonts w:cs="Arial"/>
          <w:szCs w:val="18"/>
        </w:rPr>
        <w:t xml:space="preserve">systems </w:t>
      </w:r>
      <w:r w:rsidR="00823CDE">
        <w:rPr>
          <w:rFonts w:cs="Arial"/>
          <w:szCs w:val="18"/>
        </w:rPr>
        <w:t>in aqu</w:t>
      </w:r>
      <w:r w:rsidR="00957F11">
        <w:rPr>
          <w:rFonts w:cs="Arial"/>
          <w:szCs w:val="18"/>
        </w:rPr>
        <w:t xml:space="preserve">eous medium </w:t>
      </w:r>
      <w:r w:rsidR="00845F6D">
        <w:rPr>
          <w:rFonts w:cs="Arial"/>
          <w:szCs w:val="18"/>
        </w:rPr>
        <w:t xml:space="preserve">as the signal </w:t>
      </w:r>
      <w:r w:rsidR="00460CEC">
        <w:rPr>
          <w:rFonts w:cs="Arial"/>
          <w:szCs w:val="18"/>
        </w:rPr>
        <w:t xml:space="preserve">is </w:t>
      </w:r>
      <w:r w:rsidR="0027122C">
        <w:rPr>
          <w:rFonts w:cs="Arial"/>
          <w:szCs w:val="18"/>
        </w:rPr>
        <w:t>not affected by</w:t>
      </w:r>
      <w:r w:rsidR="008E6781">
        <w:rPr>
          <w:rFonts w:cs="Arial"/>
          <w:szCs w:val="18"/>
        </w:rPr>
        <w:t xml:space="preserve"> </w:t>
      </w:r>
      <w:r w:rsidR="0027122C">
        <w:rPr>
          <w:rFonts w:cs="Arial"/>
          <w:szCs w:val="18"/>
        </w:rPr>
        <w:t>pressure and temperature</w:t>
      </w:r>
      <w:r w:rsidR="00AA2C0F">
        <w:rPr>
          <w:rFonts w:cs="Arial"/>
          <w:szCs w:val="18"/>
        </w:rPr>
        <w:t xml:space="preserve"> of the </w:t>
      </w:r>
      <w:r w:rsidR="003D36F0">
        <w:rPr>
          <w:rFonts w:cs="Arial"/>
          <w:szCs w:val="18"/>
        </w:rPr>
        <w:t>reaction</w:t>
      </w:r>
      <w:sdt>
        <w:sdtPr>
          <w:rPr>
            <w:rFonts w:cs="Arial"/>
            <w:szCs w:val="18"/>
          </w:rPr>
          <w:id w:val="-1581517307"/>
          <w:citation/>
        </w:sdtPr>
        <w:sdtEndPr/>
        <w:sdtContent>
          <w:r w:rsidR="00BA2F1F">
            <w:rPr>
              <w:rFonts w:cs="Arial"/>
              <w:szCs w:val="18"/>
            </w:rPr>
            <w:fldChar w:fldCharType="begin"/>
          </w:r>
          <w:r w:rsidR="00BA2F1F">
            <w:rPr>
              <w:rFonts w:cs="Arial"/>
              <w:szCs w:val="18"/>
            </w:rPr>
            <w:instrText xml:space="preserve"> CITATION Pri18 \l 1033 </w:instrText>
          </w:r>
          <w:r w:rsidR="00BA2F1F">
            <w:rPr>
              <w:rFonts w:cs="Arial"/>
              <w:szCs w:val="18"/>
            </w:rPr>
            <w:fldChar w:fldCharType="separate"/>
          </w:r>
          <w:r w:rsidR="00EF17D3">
            <w:rPr>
              <w:rFonts w:cs="Arial"/>
              <w:noProof/>
              <w:szCs w:val="18"/>
            </w:rPr>
            <w:t xml:space="preserve"> </w:t>
          </w:r>
          <w:r w:rsidR="00EF17D3" w:rsidRPr="00EF17D3">
            <w:rPr>
              <w:rFonts w:cs="Arial"/>
              <w:noProof/>
              <w:szCs w:val="18"/>
            </w:rPr>
            <w:t>(Prigiobbe, 2018)</w:t>
          </w:r>
          <w:r w:rsidR="00BA2F1F">
            <w:rPr>
              <w:rFonts w:cs="Arial"/>
              <w:szCs w:val="18"/>
            </w:rPr>
            <w:fldChar w:fldCharType="end"/>
          </w:r>
        </w:sdtContent>
      </w:sdt>
      <w:r w:rsidR="0027122C">
        <w:rPr>
          <w:rFonts w:cs="Arial"/>
          <w:szCs w:val="18"/>
        </w:rPr>
        <w:t>.</w:t>
      </w:r>
      <w:r w:rsidR="00F72CCD">
        <w:rPr>
          <w:rFonts w:cs="Arial"/>
          <w:szCs w:val="18"/>
        </w:rPr>
        <w:t xml:space="preserve"> </w:t>
      </w:r>
      <w:r w:rsidR="0087560E">
        <w:rPr>
          <w:rFonts w:cs="Arial"/>
          <w:szCs w:val="18"/>
        </w:rPr>
        <w:t>T</w:t>
      </w:r>
      <w:r w:rsidR="003D36F0">
        <w:rPr>
          <w:rFonts w:cs="Arial"/>
          <w:szCs w:val="18"/>
        </w:rPr>
        <w:t>hat is</w:t>
      </w:r>
      <w:r w:rsidR="000C3CEE">
        <w:rPr>
          <w:rFonts w:cs="Arial"/>
          <w:szCs w:val="18"/>
        </w:rPr>
        <w:t>, t</w:t>
      </w:r>
      <w:r w:rsidR="0087560E">
        <w:rPr>
          <w:rFonts w:cs="Arial"/>
          <w:szCs w:val="18"/>
        </w:rPr>
        <w:t>he tec</w:t>
      </w:r>
      <w:r w:rsidR="00C90287">
        <w:rPr>
          <w:rFonts w:cs="Arial"/>
          <w:szCs w:val="18"/>
        </w:rPr>
        <w:t xml:space="preserve">hnique </w:t>
      </w:r>
      <w:r w:rsidR="00066021">
        <w:rPr>
          <w:rFonts w:cs="Arial"/>
          <w:szCs w:val="18"/>
        </w:rPr>
        <w:t>captures</w:t>
      </w:r>
      <w:r w:rsidR="00C90287">
        <w:rPr>
          <w:rFonts w:cs="Arial"/>
          <w:szCs w:val="18"/>
        </w:rPr>
        <w:t xml:space="preserve"> the molecular finger</w:t>
      </w:r>
      <w:r w:rsidR="00CA5913">
        <w:rPr>
          <w:rFonts w:cs="Arial"/>
          <w:szCs w:val="18"/>
        </w:rPr>
        <w:t xml:space="preserve">print of the </w:t>
      </w:r>
      <w:r w:rsidR="0036330C">
        <w:rPr>
          <w:rFonts w:cs="Arial"/>
          <w:szCs w:val="18"/>
        </w:rPr>
        <w:t>mineral</w:t>
      </w:r>
      <w:r w:rsidR="000C3CEE">
        <w:rPr>
          <w:rFonts w:cs="Arial"/>
          <w:szCs w:val="18"/>
        </w:rPr>
        <w:t xml:space="preserve"> </w:t>
      </w:r>
      <w:r w:rsidR="00A008EF">
        <w:rPr>
          <w:rFonts w:cs="Arial"/>
          <w:szCs w:val="18"/>
        </w:rPr>
        <w:t xml:space="preserve">formation </w:t>
      </w:r>
      <w:r w:rsidR="000C3CEE">
        <w:rPr>
          <w:rFonts w:cs="Arial"/>
          <w:szCs w:val="18"/>
        </w:rPr>
        <w:t>during the reaction</w:t>
      </w:r>
      <w:r w:rsidR="00E1108E">
        <w:rPr>
          <w:rFonts w:cs="Arial"/>
          <w:szCs w:val="18"/>
        </w:rPr>
        <w:t xml:space="preserve">. </w:t>
      </w:r>
      <w:r w:rsidR="00700806">
        <w:rPr>
          <w:rFonts w:cs="Arial"/>
          <w:szCs w:val="18"/>
        </w:rPr>
        <w:t xml:space="preserve">In the </w:t>
      </w:r>
      <w:r w:rsidR="00E1108E">
        <w:rPr>
          <w:rFonts w:cs="Arial"/>
          <w:szCs w:val="18"/>
        </w:rPr>
        <w:t>carbonate systems, the conf</w:t>
      </w:r>
      <w:r w:rsidR="00066021">
        <w:rPr>
          <w:rFonts w:cs="Arial"/>
          <w:szCs w:val="18"/>
        </w:rPr>
        <w:t xml:space="preserve">ormation of the </w:t>
      </w:r>
      <w:r w:rsidR="00AA1F8E">
        <w:rPr>
          <w:rFonts w:cs="Arial"/>
          <w:szCs w:val="18"/>
        </w:rPr>
        <w:t>carbonate</w:t>
      </w:r>
      <w:r w:rsidR="00066021">
        <w:rPr>
          <w:rFonts w:cs="Arial"/>
          <w:szCs w:val="18"/>
        </w:rPr>
        <w:t xml:space="preserve"> ions in the</w:t>
      </w:r>
      <w:r w:rsidR="00AB38F2">
        <w:rPr>
          <w:rFonts w:cs="Arial"/>
          <w:szCs w:val="18"/>
        </w:rPr>
        <w:t xml:space="preserve">ir crystal </w:t>
      </w:r>
      <w:r w:rsidR="00251292">
        <w:rPr>
          <w:rFonts w:cs="Arial"/>
          <w:szCs w:val="18"/>
        </w:rPr>
        <w:t xml:space="preserve">lattice are </w:t>
      </w:r>
      <w:r w:rsidR="0023451F">
        <w:rPr>
          <w:rFonts w:cs="Arial"/>
          <w:szCs w:val="18"/>
        </w:rPr>
        <w:t xml:space="preserve">different and this in turn directly </w:t>
      </w:r>
      <w:r w:rsidR="000279DB">
        <w:rPr>
          <w:rFonts w:cs="Arial"/>
          <w:szCs w:val="18"/>
        </w:rPr>
        <w:t>affects</w:t>
      </w:r>
      <w:r w:rsidR="0023451F">
        <w:rPr>
          <w:rFonts w:cs="Arial"/>
          <w:szCs w:val="18"/>
        </w:rPr>
        <w:t xml:space="preserve"> the </w:t>
      </w:r>
      <w:r w:rsidR="00FB3ED3">
        <w:rPr>
          <w:rFonts w:cs="Arial"/>
          <w:szCs w:val="18"/>
        </w:rPr>
        <w:t>Raman vibration modes</w:t>
      </w:r>
      <w:r w:rsidR="00916DE4">
        <w:rPr>
          <w:rFonts w:cs="Arial"/>
          <w:szCs w:val="18"/>
        </w:rPr>
        <w:t>. The</w:t>
      </w:r>
      <w:r w:rsidR="001C168C">
        <w:rPr>
          <w:rFonts w:cs="Arial"/>
          <w:szCs w:val="18"/>
        </w:rPr>
        <w:t xml:space="preserve"> technique</w:t>
      </w:r>
      <w:r w:rsidR="00F7310A">
        <w:rPr>
          <w:rFonts w:cs="Arial"/>
          <w:szCs w:val="18"/>
        </w:rPr>
        <w:t xml:space="preserve"> can detect the </w:t>
      </w:r>
      <w:r w:rsidR="006A0248">
        <w:rPr>
          <w:rFonts w:cs="Arial"/>
          <w:szCs w:val="18"/>
        </w:rPr>
        <w:t xml:space="preserve">differences between </w:t>
      </w:r>
      <w:r w:rsidR="00E771B5">
        <w:rPr>
          <w:rFonts w:cs="Arial"/>
          <w:szCs w:val="18"/>
        </w:rPr>
        <w:t>and within carbonate mineral groups</w:t>
      </w:r>
      <w:sdt>
        <w:sdtPr>
          <w:rPr>
            <w:rFonts w:cs="Arial"/>
            <w:szCs w:val="18"/>
          </w:rPr>
          <w:id w:val="-1943684814"/>
          <w:citation/>
        </w:sdtPr>
        <w:sdtEndPr/>
        <w:sdtContent>
          <w:r w:rsidR="00D56D60">
            <w:rPr>
              <w:rFonts w:cs="Arial"/>
              <w:szCs w:val="18"/>
            </w:rPr>
            <w:fldChar w:fldCharType="begin"/>
          </w:r>
          <w:r w:rsidR="00D56D60">
            <w:rPr>
              <w:rFonts w:cs="Arial"/>
              <w:szCs w:val="18"/>
            </w:rPr>
            <w:instrText xml:space="preserve">CITATION Alv23 \l 1033 </w:instrText>
          </w:r>
          <w:r w:rsidR="00D56D60">
            <w:rPr>
              <w:rFonts w:cs="Arial"/>
              <w:szCs w:val="18"/>
            </w:rPr>
            <w:fldChar w:fldCharType="separate"/>
          </w:r>
          <w:r w:rsidR="00EF17D3">
            <w:rPr>
              <w:rFonts w:cs="Arial"/>
              <w:noProof/>
              <w:szCs w:val="18"/>
            </w:rPr>
            <w:t xml:space="preserve"> </w:t>
          </w:r>
          <w:r w:rsidR="00EF17D3" w:rsidRPr="00EF17D3">
            <w:rPr>
              <w:rFonts w:cs="Arial"/>
              <w:noProof/>
              <w:szCs w:val="18"/>
            </w:rPr>
            <w:t>(Alves et al., 2023)</w:t>
          </w:r>
          <w:r w:rsidR="00D56D60">
            <w:rPr>
              <w:rFonts w:cs="Arial"/>
              <w:szCs w:val="18"/>
            </w:rPr>
            <w:fldChar w:fldCharType="end"/>
          </w:r>
        </w:sdtContent>
      </w:sdt>
      <w:r w:rsidR="00CE41EC">
        <w:rPr>
          <w:rFonts w:cs="Arial"/>
          <w:szCs w:val="18"/>
        </w:rPr>
        <w:t>.</w:t>
      </w:r>
      <w:r w:rsidR="00AC4EC8">
        <w:rPr>
          <w:rFonts w:cs="Arial"/>
          <w:szCs w:val="18"/>
        </w:rPr>
        <w:t xml:space="preserve"> For </w:t>
      </w:r>
      <w:r w:rsidR="00A2526D">
        <w:rPr>
          <w:rFonts w:cs="Arial"/>
          <w:szCs w:val="18"/>
        </w:rPr>
        <w:t>example</w:t>
      </w:r>
      <w:r w:rsidR="00AC4EC8">
        <w:rPr>
          <w:rFonts w:cs="Arial"/>
          <w:szCs w:val="18"/>
        </w:rPr>
        <w:t xml:space="preserve">, the </w:t>
      </w:r>
      <w:r w:rsidR="006627C4">
        <w:rPr>
          <w:rFonts w:cs="Arial"/>
          <w:szCs w:val="18"/>
        </w:rPr>
        <w:t>nucleation</w:t>
      </w:r>
      <w:r w:rsidR="00AC4EC8">
        <w:rPr>
          <w:rFonts w:cs="Arial"/>
          <w:szCs w:val="18"/>
        </w:rPr>
        <w:t xml:space="preserve"> and growth of calcite group minerals (</w:t>
      </w:r>
      <w:r w:rsidR="006627C4">
        <w:rPr>
          <w:rFonts w:cs="Arial"/>
          <w:szCs w:val="18"/>
        </w:rPr>
        <w:t>siderite, magnesite and calcite) were investigate</w:t>
      </w:r>
      <w:r w:rsidR="00087033">
        <w:rPr>
          <w:rFonts w:cs="Arial"/>
          <w:szCs w:val="18"/>
        </w:rPr>
        <w:t>d</w:t>
      </w:r>
      <w:r w:rsidR="00A46DB8">
        <w:rPr>
          <w:rFonts w:cs="Arial"/>
          <w:szCs w:val="18"/>
        </w:rPr>
        <w:t xml:space="preserve"> using </w:t>
      </w:r>
      <w:r w:rsidR="00A46DB8" w:rsidRPr="00C31CBE">
        <w:rPr>
          <w:rFonts w:cs="Arial"/>
          <w:i/>
          <w:iCs/>
          <w:szCs w:val="18"/>
        </w:rPr>
        <w:t>in situ</w:t>
      </w:r>
      <w:r w:rsidR="00A46DB8">
        <w:rPr>
          <w:rFonts w:cs="Arial"/>
          <w:szCs w:val="18"/>
        </w:rPr>
        <w:t xml:space="preserve"> Raman Spectroscopy </w:t>
      </w:r>
      <w:r w:rsidR="00060B04">
        <w:rPr>
          <w:rFonts w:cs="Arial"/>
          <w:szCs w:val="18"/>
        </w:rPr>
        <w:t>which</w:t>
      </w:r>
      <w:r w:rsidR="00870428">
        <w:rPr>
          <w:rFonts w:cs="Arial"/>
          <w:szCs w:val="18"/>
        </w:rPr>
        <w:t xml:space="preserve"> revealed</w:t>
      </w:r>
      <w:r w:rsidR="00A46DB8">
        <w:rPr>
          <w:rFonts w:cs="Arial"/>
          <w:szCs w:val="18"/>
        </w:rPr>
        <w:t xml:space="preserve"> </w:t>
      </w:r>
      <w:r w:rsidR="00060B04">
        <w:rPr>
          <w:rFonts w:cs="Arial"/>
          <w:szCs w:val="18"/>
        </w:rPr>
        <w:t>detailed</w:t>
      </w:r>
      <w:r w:rsidR="00087033">
        <w:rPr>
          <w:rFonts w:cs="Arial"/>
          <w:szCs w:val="18"/>
        </w:rPr>
        <w:t xml:space="preserve"> insights and</w:t>
      </w:r>
      <w:r w:rsidR="00060B04">
        <w:rPr>
          <w:rFonts w:cs="Arial"/>
          <w:szCs w:val="18"/>
        </w:rPr>
        <w:t xml:space="preserve"> nuances </w:t>
      </w:r>
      <w:r w:rsidR="00870428">
        <w:rPr>
          <w:rFonts w:cs="Arial"/>
          <w:szCs w:val="18"/>
        </w:rPr>
        <w:t>in the reaction mechanisms and kinetics of the</w:t>
      </w:r>
      <w:r w:rsidR="00087033">
        <w:rPr>
          <w:rFonts w:cs="Arial"/>
          <w:szCs w:val="18"/>
        </w:rPr>
        <w:t>se</w:t>
      </w:r>
      <w:r w:rsidR="00870428">
        <w:rPr>
          <w:rFonts w:cs="Arial"/>
          <w:szCs w:val="18"/>
        </w:rPr>
        <w:t xml:space="preserve"> minerals</w:t>
      </w:r>
      <w:sdt>
        <w:sdtPr>
          <w:rPr>
            <w:rFonts w:cs="Arial"/>
            <w:szCs w:val="18"/>
          </w:rPr>
          <w:id w:val="-263769333"/>
          <w:citation/>
        </w:sdtPr>
        <w:sdtEndPr/>
        <w:sdtContent>
          <w:r w:rsidR="00087033">
            <w:rPr>
              <w:rFonts w:cs="Arial"/>
              <w:szCs w:val="18"/>
            </w:rPr>
            <w:fldChar w:fldCharType="begin"/>
          </w:r>
          <w:r w:rsidR="00087033">
            <w:rPr>
              <w:rFonts w:cs="Arial"/>
              <w:szCs w:val="18"/>
            </w:rPr>
            <w:instrText xml:space="preserve"> CITATION Mon16 \l 1033 </w:instrText>
          </w:r>
          <w:r w:rsidR="00087033">
            <w:rPr>
              <w:rFonts w:cs="Arial"/>
              <w:szCs w:val="18"/>
            </w:rPr>
            <w:fldChar w:fldCharType="separate"/>
          </w:r>
          <w:r w:rsidR="00EF17D3">
            <w:rPr>
              <w:rFonts w:cs="Arial"/>
              <w:noProof/>
              <w:szCs w:val="18"/>
            </w:rPr>
            <w:t xml:space="preserve"> </w:t>
          </w:r>
          <w:r w:rsidR="00EF17D3" w:rsidRPr="00EF17D3">
            <w:rPr>
              <w:rFonts w:cs="Arial"/>
              <w:noProof/>
              <w:szCs w:val="18"/>
            </w:rPr>
            <w:t>(Montes-Hernandez &amp; Renard, 2016)</w:t>
          </w:r>
          <w:r w:rsidR="00087033">
            <w:rPr>
              <w:rFonts w:cs="Arial"/>
              <w:szCs w:val="18"/>
            </w:rPr>
            <w:fldChar w:fldCharType="end"/>
          </w:r>
        </w:sdtContent>
      </w:sdt>
      <w:r w:rsidR="00087033">
        <w:rPr>
          <w:rFonts w:cs="Arial"/>
          <w:szCs w:val="18"/>
        </w:rPr>
        <w:t>.</w:t>
      </w:r>
      <w:r w:rsidR="00A2526D">
        <w:rPr>
          <w:rFonts w:cs="Arial"/>
          <w:szCs w:val="18"/>
        </w:rPr>
        <w:t xml:space="preserve"> </w:t>
      </w:r>
      <w:r w:rsidR="00EA063A">
        <w:rPr>
          <w:rFonts w:cs="Arial"/>
          <w:szCs w:val="18"/>
        </w:rPr>
        <w:t>I</w:t>
      </w:r>
      <w:r w:rsidR="009D6B8C">
        <w:rPr>
          <w:rFonts w:cs="Arial"/>
          <w:szCs w:val="18"/>
        </w:rPr>
        <w:t xml:space="preserve">t has been reported that aragonite </w:t>
      </w:r>
      <w:r w:rsidR="000413E8">
        <w:rPr>
          <w:rFonts w:cs="Arial"/>
          <w:szCs w:val="18"/>
        </w:rPr>
        <w:t>was reco</w:t>
      </w:r>
      <w:r w:rsidR="009E6DD9">
        <w:rPr>
          <w:rFonts w:cs="Arial"/>
          <w:szCs w:val="18"/>
        </w:rPr>
        <w:t xml:space="preserve">vered from </w:t>
      </w:r>
      <w:r w:rsidR="00072696">
        <w:rPr>
          <w:rFonts w:cs="Arial"/>
          <w:szCs w:val="18"/>
        </w:rPr>
        <w:t>acid mine drainage (AMD) of three mine</w:t>
      </w:r>
      <w:r w:rsidR="002C46E1">
        <w:rPr>
          <w:rFonts w:cs="Arial"/>
          <w:szCs w:val="18"/>
        </w:rPr>
        <w:t xml:space="preserve"> basin</w:t>
      </w:r>
      <w:r w:rsidR="00072696">
        <w:rPr>
          <w:rFonts w:cs="Arial"/>
          <w:szCs w:val="18"/>
        </w:rPr>
        <w:t>s in the Witwatersrand region</w:t>
      </w:r>
      <w:r w:rsidR="009D6DB7">
        <w:rPr>
          <w:rFonts w:cs="Arial"/>
          <w:szCs w:val="18"/>
        </w:rPr>
        <w:t xml:space="preserve"> (</w:t>
      </w:r>
      <w:r w:rsidR="00072696">
        <w:rPr>
          <w:rFonts w:cs="Arial"/>
          <w:szCs w:val="18"/>
        </w:rPr>
        <w:t>Gauteng, South Africa</w:t>
      </w:r>
      <w:r w:rsidR="009D6DB7">
        <w:rPr>
          <w:rFonts w:cs="Arial"/>
          <w:szCs w:val="18"/>
        </w:rPr>
        <w:t>)</w:t>
      </w:r>
      <w:r w:rsidR="00F77C43">
        <w:rPr>
          <w:rFonts w:cs="Arial"/>
          <w:szCs w:val="18"/>
        </w:rPr>
        <w:t xml:space="preserve"> when the wastewater was subjected to urea</w:t>
      </w:r>
      <w:r w:rsidR="0096566B">
        <w:rPr>
          <w:rFonts w:cs="Arial"/>
          <w:szCs w:val="18"/>
        </w:rPr>
        <w:t xml:space="preserve"> </w:t>
      </w:r>
      <w:r w:rsidR="00EE3273">
        <w:rPr>
          <w:rFonts w:cs="Arial"/>
          <w:szCs w:val="18"/>
        </w:rPr>
        <w:t>hydrolysis</w:t>
      </w:r>
      <w:r w:rsidR="00A155EF">
        <w:rPr>
          <w:rFonts w:cs="Arial"/>
          <w:szCs w:val="18"/>
        </w:rPr>
        <w:t xml:space="preserve"> under</w:t>
      </w:r>
      <w:r w:rsidR="00EE3273">
        <w:rPr>
          <w:rFonts w:cs="Arial"/>
          <w:szCs w:val="18"/>
        </w:rPr>
        <w:t xml:space="preserve"> hydrothermal conditions</w:t>
      </w:r>
      <w:sdt>
        <w:sdtPr>
          <w:rPr>
            <w:rFonts w:cs="Arial"/>
            <w:szCs w:val="18"/>
          </w:rPr>
          <w:id w:val="892162628"/>
          <w:citation/>
        </w:sdtPr>
        <w:sdtEndPr/>
        <w:sdtContent>
          <w:r w:rsidR="00F70454">
            <w:rPr>
              <w:rFonts w:cs="Arial"/>
              <w:szCs w:val="18"/>
            </w:rPr>
            <w:fldChar w:fldCharType="begin"/>
          </w:r>
          <w:r w:rsidR="00F70454">
            <w:rPr>
              <w:rFonts w:cs="Arial"/>
              <w:szCs w:val="18"/>
            </w:rPr>
            <w:instrText xml:space="preserve"> CITATION Khu241 \l 1033 </w:instrText>
          </w:r>
          <w:r w:rsidR="00F70454">
            <w:rPr>
              <w:rFonts w:cs="Arial"/>
              <w:szCs w:val="18"/>
            </w:rPr>
            <w:fldChar w:fldCharType="separate"/>
          </w:r>
          <w:r w:rsidR="00EF17D3">
            <w:rPr>
              <w:rFonts w:cs="Arial"/>
              <w:noProof/>
              <w:szCs w:val="18"/>
            </w:rPr>
            <w:t xml:space="preserve"> </w:t>
          </w:r>
          <w:r w:rsidR="00EF17D3" w:rsidRPr="00EF17D3">
            <w:rPr>
              <w:rFonts w:cs="Arial"/>
              <w:noProof/>
              <w:szCs w:val="18"/>
            </w:rPr>
            <w:t>(Khumalo &amp; Chirwa, 2024)</w:t>
          </w:r>
          <w:r w:rsidR="00F70454">
            <w:rPr>
              <w:rFonts w:cs="Arial"/>
              <w:szCs w:val="18"/>
            </w:rPr>
            <w:fldChar w:fldCharType="end"/>
          </w:r>
        </w:sdtContent>
      </w:sdt>
      <w:r w:rsidR="00C80300">
        <w:rPr>
          <w:rFonts w:cs="Arial"/>
          <w:szCs w:val="18"/>
        </w:rPr>
        <w:t xml:space="preserve">. With the chemistry </w:t>
      </w:r>
      <w:r w:rsidR="00770ABD">
        <w:rPr>
          <w:rFonts w:cs="Arial"/>
          <w:szCs w:val="18"/>
        </w:rPr>
        <w:t>and physical properties of these mine wastewater</w:t>
      </w:r>
      <w:r w:rsidR="00DA33C3">
        <w:rPr>
          <w:rFonts w:cs="Arial"/>
          <w:szCs w:val="18"/>
        </w:rPr>
        <w:t xml:space="preserve"> samples</w:t>
      </w:r>
      <w:r w:rsidR="00FF5C7F">
        <w:rPr>
          <w:rFonts w:cs="Arial"/>
          <w:szCs w:val="18"/>
        </w:rPr>
        <w:t xml:space="preserve"> being </w:t>
      </w:r>
      <w:r w:rsidR="00FA509E">
        <w:rPr>
          <w:rFonts w:cs="Arial"/>
          <w:szCs w:val="18"/>
        </w:rPr>
        <w:t>different</w:t>
      </w:r>
      <w:r w:rsidR="00770ABD">
        <w:rPr>
          <w:rFonts w:cs="Arial"/>
          <w:szCs w:val="18"/>
        </w:rPr>
        <w:t>, it</w:t>
      </w:r>
      <w:r w:rsidR="00DA33C3">
        <w:rPr>
          <w:rFonts w:cs="Arial"/>
          <w:szCs w:val="18"/>
        </w:rPr>
        <w:t xml:space="preserve"> was interesting that aragonite was recovered from </w:t>
      </w:r>
      <w:r w:rsidR="003D6536">
        <w:rPr>
          <w:rFonts w:cs="Arial"/>
          <w:szCs w:val="18"/>
        </w:rPr>
        <w:t>all three</w:t>
      </w:r>
      <w:r w:rsidR="00F54393">
        <w:rPr>
          <w:rFonts w:cs="Arial"/>
          <w:szCs w:val="18"/>
        </w:rPr>
        <w:t xml:space="preserve"> basins</w:t>
      </w:r>
      <w:r w:rsidR="003D6536">
        <w:rPr>
          <w:rFonts w:cs="Arial"/>
          <w:szCs w:val="18"/>
        </w:rPr>
        <w:t xml:space="preserve">. In this work, </w:t>
      </w:r>
      <w:r w:rsidR="008C6AD2">
        <w:rPr>
          <w:rFonts w:cs="Arial"/>
          <w:szCs w:val="18"/>
        </w:rPr>
        <w:t>we</w:t>
      </w:r>
      <w:r w:rsidR="00E86974">
        <w:rPr>
          <w:rFonts w:cs="Arial"/>
          <w:szCs w:val="18"/>
        </w:rPr>
        <w:t xml:space="preserve"> attempt to understand the reaction</w:t>
      </w:r>
      <w:r w:rsidR="00C831D6">
        <w:rPr>
          <w:rFonts w:cs="Arial"/>
          <w:szCs w:val="18"/>
        </w:rPr>
        <w:t xml:space="preserve"> </w:t>
      </w:r>
      <w:r w:rsidR="008D5011">
        <w:rPr>
          <w:rFonts w:cs="Arial"/>
        </w:rPr>
        <w:t xml:space="preserve">kinetics of aragonite formation </w:t>
      </w:r>
      <w:r w:rsidR="0047169A">
        <w:rPr>
          <w:rFonts w:cs="Arial"/>
        </w:rPr>
        <w:t>when</w:t>
      </w:r>
      <w:r w:rsidR="004D4EB7">
        <w:rPr>
          <w:rFonts w:cs="Arial"/>
        </w:rPr>
        <w:t xml:space="preserve"> </w:t>
      </w:r>
      <w:r w:rsidR="002F4143">
        <w:rPr>
          <w:rFonts w:cs="Arial"/>
        </w:rPr>
        <w:t xml:space="preserve">the </w:t>
      </w:r>
      <w:r w:rsidR="004D4EB7">
        <w:rPr>
          <w:rFonts w:cs="Arial"/>
        </w:rPr>
        <w:t>AMD of th</w:t>
      </w:r>
      <w:r w:rsidR="008D5011">
        <w:rPr>
          <w:rFonts w:cs="Arial"/>
        </w:rPr>
        <w:t>e three basins a</w:t>
      </w:r>
      <w:r w:rsidR="002A426C">
        <w:rPr>
          <w:rFonts w:cs="Arial"/>
        </w:rPr>
        <w:t>re subjected to urea hydrolysis. This was investigat</w:t>
      </w:r>
      <w:r w:rsidR="00581DAC">
        <w:rPr>
          <w:rFonts w:cs="Arial"/>
        </w:rPr>
        <w:t xml:space="preserve">ed using </w:t>
      </w:r>
      <w:r w:rsidR="00581DAC" w:rsidRPr="0093236B">
        <w:rPr>
          <w:rFonts w:cs="Arial"/>
          <w:i/>
          <w:iCs/>
        </w:rPr>
        <w:t>in situ</w:t>
      </w:r>
      <w:r w:rsidR="00581DAC">
        <w:rPr>
          <w:rFonts w:cs="Arial"/>
        </w:rPr>
        <w:t xml:space="preserve"> Raman spectroscopy and morpholog</w:t>
      </w:r>
      <w:r w:rsidR="00773E53">
        <w:rPr>
          <w:rFonts w:cs="Arial"/>
        </w:rPr>
        <w:t>ies</w:t>
      </w:r>
      <w:r w:rsidR="00581DAC">
        <w:rPr>
          <w:rFonts w:cs="Arial"/>
        </w:rPr>
        <w:t xml:space="preserve"> of the resulting particles</w:t>
      </w:r>
      <w:r w:rsidR="005E589B">
        <w:rPr>
          <w:rFonts w:cs="Arial"/>
        </w:rPr>
        <w:t xml:space="preserve"> were determined using the </w:t>
      </w:r>
      <w:r w:rsidR="00B03409">
        <w:rPr>
          <w:rFonts w:cs="Arial"/>
        </w:rPr>
        <w:t xml:space="preserve">Field Emission Gun Scanning Electron </w:t>
      </w:r>
      <w:r w:rsidR="003964FB">
        <w:rPr>
          <w:rFonts w:cs="Arial"/>
        </w:rPr>
        <w:t>Microscopy</w:t>
      </w:r>
      <w:r w:rsidR="000053A3">
        <w:rPr>
          <w:rFonts w:cs="Arial"/>
        </w:rPr>
        <w:t>.</w:t>
      </w:r>
      <w:r w:rsidR="00770ABD">
        <w:rPr>
          <w:rFonts w:cs="Arial"/>
          <w:szCs w:val="18"/>
        </w:rPr>
        <w:t xml:space="preserve"> </w:t>
      </w:r>
    </w:p>
    <w:p w14:paraId="4B84A36C" w14:textId="77777777" w:rsidR="00EB2E02" w:rsidRPr="00E011C7" w:rsidRDefault="00EB2E02" w:rsidP="00E011C7">
      <w:pPr>
        <w:pStyle w:val="CETBodytext"/>
        <w:rPr>
          <w:rFonts w:cs="Arial"/>
          <w:szCs w:val="18"/>
        </w:rPr>
      </w:pPr>
    </w:p>
    <w:p w14:paraId="5741900F" w14:textId="07B09E08" w:rsidR="00453E24" w:rsidRDefault="005C6CED" w:rsidP="00453E24">
      <w:pPr>
        <w:pStyle w:val="CETHeading1"/>
      </w:pPr>
      <w:r>
        <w:t>Experimental</w:t>
      </w:r>
    </w:p>
    <w:p w14:paraId="0636B784" w14:textId="516C6E29" w:rsidR="00453E24" w:rsidRDefault="006175B3" w:rsidP="00453E24">
      <w:pPr>
        <w:pStyle w:val="CETheadingx"/>
      </w:pPr>
      <w:r>
        <w:t xml:space="preserve">Materials </w:t>
      </w:r>
    </w:p>
    <w:p w14:paraId="7C2B0064" w14:textId="74A81B8C" w:rsidR="00453E24" w:rsidRDefault="00626CAC" w:rsidP="00453E24">
      <w:pPr>
        <w:pStyle w:val="CETBodytext"/>
      </w:pPr>
      <w:r>
        <w:t>The mine waste</w:t>
      </w:r>
      <w:r w:rsidR="000A2440" w:rsidRPr="00E526F8">
        <w:t xml:space="preserve">water samples </w:t>
      </w:r>
      <w:r w:rsidR="007F69B5">
        <w:t xml:space="preserve">were sourced </w:t>
      </w:r>
      <w:r w:rsidR="000A2440" w:rsidRPr="00E526F8">
        <w:t>from the three basins in Gauteng (South Africa), Eastern (EB)</w:t>
      </w:r>
      <w:r w:rsidR="000A2440">
        <w:t xml:space="preserve"> Springs</w:t>
      </w:r>
      <w:r w:rsidR="000A2440" w:rsidRPr="00E526F8">
        <w:t>, Central (CB)</w:t>
      </w:r>
      <w:r w:rsidR="000A2440">
        <w:t xml:space="preserve"> Germiston</w:t>
      </w:r>
      <w:r w:rsidR="000A2440" w:rsidRPr="00E526F8">
        <w:t xml:space="preserve"> and Western (WB)</w:t>
      </w:r>
      <w:r w:rsidR="000A2440">
        <w:t xml:space="preserve"> Randfontein</w:t>
      </w:r>
      <w:r w:rsidR="000A2440" w:rsidRPr="00E526F8">
        <w:t xml:space="preserve">, </w:t>
      </w:r>
      <w:r w:rsidR="0026749D">
        <w:t xml:space="preserve">at the </w:t>
      </w:r>
      <w:r w:rsidR="000A2440" w:rsidRPr="00E526F8">
        <w:t>collect</w:t>
      </w:r>
      <w:r w:rsidR="0026749D">
        <w:t>ion points</w:t>
      </w:r>
      <w:r w:rsidR="002E7132">
        <w:t xml:space="preserve"> </w:t>
      </w:r>
      <w:r w:rsidR="008E06AD">
        <w:t>of</w:t>
      </w:r>
      <w:r w:rsidR="000A2440" w:rsidRPr="00E526F8">
        <w:t xml:space="preserve"> the mine shafts before </w:t>
      </w:r>
      <w:r w:rsidR="002E7132">
        <w:t xml:space="preserve">the stream </w:t>
      </w:r>
      <w:r w:rsidR="000A2440" w:rsidRPr="00E526F8">
        <w:t>enter</w:t>
      </w:r>
      <w:r w:rsidR="002E7132">
        <w:t>s</w:t>
      </w:r>
      <w:r w:rsidR="000A2440" w:rsidRPr="00E526F8">
        <w:t xml:space="preserve"> the treatment plants into 50</w:t>
      </w:r>
      <w:r w:rsidR="000A2440">
        <w:t xml:space="preserve"> </w:t>
      </w:r>
      <w:r w:rsidR="000A2440" w:rsidRPr="00E526F8">
        <w:t xml:space="preserve">Lt High Density Polyethylene (HDPE) containers.  Urea </w:t>
      </w:r>
      <w:r w:rsidR="000A2440" w:rsidRPr="0078684D">
        <w:t>(</w:t>
      </w:r>
      <m:oMath>
        <m:r>
          <w:rPr>
            <w:rFonts w:ascii="Cambria Math" w:hAnsi="Cambria Math"/>
          </w:rPr>
          <m:t>CO</m:t>
        </m:r>
        <m:sSub>
          <m:sSubPr>
            <m:ctrlPr>
              <w:rPr>
                <w:rFonts w:ascii="Cambria Math" w:hAnsi="Cambria Math"/>
                <w:i/>
                <w:iCs/>
              </w:rPr>
            </m:ctrlPr>
          </m:sSubPr>
          <m:e>
            <m:r>
              <w:rPr>
                <w:rFonts w:ascii="Cambria Math" w:hAnsi="Cambria Math"/>
              </w:rPr>
              <m:t>(</m:t>
            </m:r>
            <m:sSub>
              <m:sSubPr>
                <m:ctrlPr>
                  <w:rPr>
                    <w:rFonts w:ascii="Cambria Math" w:hAnsi="Cambria Math"/>
                    <w:i/>
                    <w:iCs/>
                  </w:rPr>
                </m:ctrlPr>
              </m:sSubPr>
              <m:e>
                <m:r>
                  <w:rPr>
                    <w:rFonts w:ascii="Cambria Math" w:hAnsi="Cambria Math"/>
                  </w:rPr>
                  <m:t>NH</m:t>
                </m:r>
              </m:e>
              <m:sub>
                <m:r>
                  <w:rPr>
                    <w:rFonts w:ascii="Cambria Math" w:hAnsi="Cambria Math"/>
                  </w:rPr>
                  <m:t>2</m:t>
                </m:r>
              </m:sub>
            </m:sSub>
            <m:r>
              <w:rPr>
                <w:rFonts w:ascii="Cambria Math" w:hAnsi="Cambria Math"/>
              </w:rPr>
              <m:t>)</m:t>
            </m:r>
          </m:e>
          <m:sub>
            <m:r>
              <w:rPr>
                <w:rFonts w:ascii="Cambria Math" w:hAnsi="Cambria Math"/>
              </w:rPr>
              <m:t>2</m:t>
            </m:r>
          </m:sub>
        </m:sSub>
      </m:oMath>
      <w:r w:rsidR="000A2440" w:rsidRPr="0078684D">
        <w:t>)</w:t>
      </w:r>
      <w:r w:rsidR="000A2440" w:rsidRPr="00E526F8">
        <w:t xml:space="preserve">, </w:t>
      </w:r>
      <w:r w:rsidR="000A2440" w:rsidRPr="00B26A85">
        <w:rPr>
          <w:szCs w:val="18"/>
        </w:rPr>
        <w:t xml:space="preserve">analytical grade with purity &gt;99.9%, was purchased from Sigma-Aldrich South Africa.  </w:t>
      </w:r>
      <w:r w:rsidR="00B26A85" w:rsidRPr="00B26A85">
        <w:rPr>
          <w:rFonts w:cs="Arial"/>
          <w:szCs w:val="18"/>
        </w:rPr>
        <w:t xml:space="preserve">The water samples were decanted to remove the suspended </w:t>
      </w:r>
      <w:r w:rsidR="00A042AA" w:rsidRPr="00B26A85">
        <w:rPr>
          <w:rFonts w:cs="Arial"/>
          <w:szCs w:val="18"/>
        </w:rPr>
        <w:t>solids,</w:t>
      </w:r>
      <w:r w:rsidR="00B26A85" w:rsidRPr="00B26A85">
        <w:rPr>
          <w:rFonts w:cs="Arial"/>
          <w:szCs w:val="18"/>
        </w:rPr>
        <w:t xml:space="preserve"> and </w:t>
      </w:r>
      <w:r w:rsidR="00393448">
        <w:rPr>
          <w:rFonts w:cs="Arial"/>
          <w:szCs w:val="18"/>
        </w:rPr>
        <w:t xml:space="preserve">the </w:t>
      </w:r>
      <w:r w:rsidR="00223C69">
        <w:rPr>
          <w:rFonts w:cs="Arial"/>
          <w:szCs w:val="18"/>
        </w:rPr>
        <w:t>urea</w:t>
      </w:r>
      <w:r w:rsidR="00B26A85" w:rsidRPr="00B26A85">
        <w:rPr>
          <w:rFonts w:cs="Arial"/>
          <w:szCs w:val="18"/>
        </w:rPr>
        <w:t xml:space="preserve"> w</w:t>
      </w:r>
      <w:r w:rsidR="00393448">
        <w:rPr>
          <w:rFonts w:cs="Arial"/>
          <w:szCs w:val="18"/>
        </w:rPr>
        <w:t>as</w:t>
      </w:r>
      <w:r w:rsidR="00B26A85" w:rsidRPr="00B26A85">
        <w:rPr>
          <w:rFonts w:cs="Arial"/>
          <w:szCs w:val="18"/>
        </w:rPr>
        <w:t xml:space="preserve"> used as is without any pre-treatment</w:t>
      </w:r>
      <w:r w:rsidR="00453E24" w:rsidRPr="00B26A85">
        <w:rPr>
          <w:szCs w:val="18"/>
        </w:rPr>
        <w:t>.</w:t>
      </w:r>
    </w:p>
    <w:p w14:paraId="18BAFA6F" w14:textId="5932E952" w:rsidR="00453E24" w:rsidRPr="00B57B36" w:rsidRDefault="00C1118C" w:rsidP="00453E24">
      <w:pPr>
        <w:pStyle w:val="CETheadingx"/>
      </w:pPr>
      <w:r>
        <w:t>In situ Raman spectroscopy</w:t>
      </w:r>
    </w:p>
    <w:p w14:paraId="2A308BF9" w14:textId="1BDF1C85" w:rsidR="00321D69" w:rsidRDefault="00B91978" w:rsidP="00453E24">
      <w:pPr>
        <w:pStyle w:val="CETBodytext"/>
        <w:rPr>
          <w:lang w:val="en-GB"/>
        </w:rPr>
      </w:pPr>
      <w:r>
        <w:rPr>
          <w:lang w:val="en-GB"/>
        </w:rPr>
        <w:t>The experimental setup is presented in Figure 1</w:t>
      </w:r>
      <w:r w:rsidR="00BC6E76">
        <w:rPr>
          <w:lang w:val="en-GB"/>
        </w:rPr>
        <w:t xml:space="preserve"> where </w:t>
      </w:r>
      <w:r w:rsidR="00FA4A91">
        <w:rPr>
          <w:lang w:val="en-GB"/>
        </w:rPr>
        <w:t>(</w:t>
      </w:r>
      <w:r w:rsidR="00BC6E76">
        <w:rPr>
          <w:lang w:val="en-GB"/>
        </w:rPr>
        <w:t>1</w:t>
      </w:r>
      <w:r w:rsidR="00FA4A91">
        <w:rPr>
          <w:lang w:val="en-GB"/>
        </w:rPr>
        <w:t>)</w:t>
      </w:r>
      <w:r w:rsidR="00DA2E5E">
        <w:rPr>
          <w:lang w:val="en-GB"/>
        </w:rPr>
        <w:t xml:space="preserve"> is the reactor, </w:t>
      </w:r>
      <w:r w:rsidR="00A042AA">
        <w:rPr>
          <w:lang w:val="en-GB"/>
        </w:rPr>
        <w:t>(</w:t>
      </w:r>
      <w:r w:rsidR="00DA2E5E">
        <w:rPr>
          <w:lang w:val="en-GB"/>
        </w:rPr>
        <w:t>2</w:t>
      </w:r>
      <w:r w:rsidR="00A042AA">
        <w:rPr>
          <w:lang w:val="en-GB"/>
        </w:rPr>
        <w:t>)</w:t>
      </w:r>
      <w:r w:rsidR="00DA2E5E">
        <w:rPr>
          <w:lang w:val="en-GB"/>
        </w:rPr>
        <w:t xml:space="preserve"> temperature controller and, </w:t>
      </w:r>
      <w:r w:rsidR="00676D46">
        <w:rPr>
          <w:lang w:val="en-GB"/>
        </w:rPr>
        <w:t>(</w:t>
      </w:r>
      <w:r w:rsidR="00DA2E5E">
        <w:rPr>
          <w:lang w:val="en-GB"/>
        </w:rPr>
        <w:t>3</w:t>
      </w:r>
      <w:r w:rsidR="00837D58">
        <w:rPr>
          <w:lang w:val="en-GB"/>
        </w:rPr>
        <w:t>)</w:t>
      </w:r>
      <w:r w:rsidR="007650A4">
        <w:rPr>
          <w:lang w:val="en-GB"/>
        </w:rPr>
        <w:t xml:space="preserve"> </w:t>
      </w:r>
      <w:r w:rsidR="001E5101">
        <w:rPr>
          <w:lang w:val="en-GB"/>
        </w:rPr>
        <w:t>R</w:t>
      </w:r>
      <w:r w:rsidR="00A8348B">
        <w:rPr>
          <w:lang w:val="en-GB"/>
        </w:rPr>
        <w:t>aman Spectrometer (RAMA</w:t>
      </w:r>
      <w:r w:rsidR="00C43A80">
        <w:rPr>
          <w:lang w:val="en-GB"/>
        </w:rPr>
        <w:t>N RXN1, Kaiser Optical Systems Inc., USA)</w:t>
      </w:r>
      <w:r w:rsidR="00A959E7">
        <w:rPr>
          <w:lang w:val="en-GB"/>
        </w:rPr>
        <w:t xml:space="preserve"> and a computer for data</w:t>
      </w:r>
      <w:r w:rsidR="00196C07">
        <w:rPr>
          <w:lang w:val="en-GB"/>
        </w:rPr>
        <w:t xml:space="preserve"> visualisation and storage</w:t>
      </w:r>
      <w:r>
        <w:rPr>
          <w:lang w:val="en-GB"/>
        </w:rPr>
        <w:t xml:space="preserve">. </w:t>
      </w:r>
      <w:r w:rsidR="0097024B">
        <w:rPr>
          <w:lang w:val="en-GB"/>
        </w:rPr>
        <w:t>Predetermined amount of urea</w:t>
      </w:r>
      <w:r w:rsidR="00EF57C4">
        <w:rPr>
          <w:lang w:val="en-GB"/>
        </w:rPr>
        <w:t xml:space="preserve"> </w:t>
      </w:r>
      <w:r w:rsidR="00372F59">
        <w:rPr>
          <w:lang w:val="en-GB"/>
        </w:rPr>
        <w:t>w</w:t>
      </w:r>
      <w:r w:rsidR="00C66801">
        <w:rPr>
          <w:lang w:val="en-GB"/>
        </w:rPr>
        <w:t>as</w:t>
      </w:r>
      <w:r w:rsidR="00372F59">
        <w:rPr>
          <w:lang w:val="en-GB"/>
        </w:rPr>
        <w:t xml:space="preserve"> dissolved in</w:t>
      </w:r>
      <w:r w:rsidR="00F83E8E">
        <w:rPr>
          <w:lang w:val="en-GB"/>
        </w:rPr>
        <w:t>to 300 ml of</w:t>
      </w:r>
      <w:r w:rsidR="00372F59">
        <w:rPr>
          <w:lang w:val="en-GB"/>
        </w:rPr>
        <w:t xml:space="preserve"> the AMD sample</w:t>
      </w:r>
      <w:r w:rsidR="000E391C">
        <w:rPr>
          <w:lang w:val="en-GB"/>
        </w:rPr>
        <w:t xml:space="preserve"> in a 500 ml beaker</w:t>
      </w:r>
      <w:sdt>
        <w:sdtPr>
          <w:rPr>
            <w:lang w:val="en-GB"/>
          </w:rPr>
          <w:id w:val="-1969802529"/>
          <w:citation/>
        </w:sdtPr>
        <w:sdtContent>
          <w:r w:rsidR="003A15E2">
            <w:rPr>
              <w:lang w:val="en-GB"/>
            </w:rPr>
            <w:fldChar w:fldCharType="begin"/>
          </w:r>
          <w:r w:rsidR="003A15E2">
            <w:instrText xml:space="preserve"> CITATION Khu241 \l 1033 </w:instrText>
          </w:r>
          <w:r w:rsidR="003A15E2">
            <w:rPr>
              <w:lang w:val="en-GB"/>
            </w:rPr>
            <w:fldChar w:fldCharType="separate"/>
          </w:r>
          <w:r w:rsidR="00EF17D3">
            <w:rPr>
              <w:noProof/>
            </w:rPr>
            <w:t xml:space="preserve"> (Khumalo &amp; Chirwa, 2024)</w:t>
          </w:r>
          <w:r w:rsidR="003A15E2">
            <w:rPr>
              <w:lang w:val="en-GB"/>
            </w:rPr>
            <w:fldChar w:fldCharType="end"/>
          </w:r>
        </w:sdtContent>
      </w:sdt>
      <w:r w:rsidR="00F83E8E">
        <w:rPr>
          <w:lang w:val="en-GB"/>
        </w:rPr>
        <w:t xml:space="preserve">. The solution </w:t>
      </w:r>
      <w:r>
        <w:rPr>
          <w:lang w:val="en-GB"/>
        </w:rPr>
        <w:t>was transferred into</w:t>
      </w:r>
      <w:r w:rsidR="00BD64C0">
        <w:rPr>
          <w:lang w:val="en-GB"/>
        </w:rPr>
        <w:t xml:space="preserve"> a 600 ml reactor</w:t>
      </w:r>
      <w:r w:rsidR="004F3A3D">
        <w:rPr>
          <w:lang w:val="en-GB"/>
        </w:rPr>
        <w:t>.</w:t>
      </w:r>
      <w:r w:rsidR="00E12201">
        <w:rPr>
          <w:lang w:val="en-GB"/>
        </w:rPr>
        <w:t xml:space="preserve"> </w:t>
      </w:r>
      <w:r w:rsidR="00B83928">
        <w:rPr>
          <w:lang w:val="en-GB"/>
        </w:rPr>
        <w:t>Stirring at 300 rpm was started when the reactor was closed</w:t>
      </w:r>
      <w:r w:rsidR="00DE725F">
        <w:rPr>
          <w:lang w:val="en-GB"/>
        </w:rPr>
        <w:t xml:space="preserve">, </w:t>
      </w:r>
      <w:r w:rsidR="006015FF">
        <w:rPr>
          <w:lang w:val="en-GB"/>
        </w:rPr>
        <w:t>open to</w:t>
      </w:r>
      <w:r w:rsidR="00DE725F">
        <w:rPr>
          <w:lang w:val="en-GB"/>
        </w:rPr>
        <w:t xml:space="preserve"> ambient pressu</w:t>
      </w:r>
      <w:r w:rsidR="00981171">
        <w:rPr>
          <w:lang w:val="en-GB"/>
        </w:rPr>
        <w:t>re</w:t>
      </w:r>
      <w:r w:rsidR="001C50F5">
        <w:rPr>
          <w:lang w:val="en-GB"/>
        </w:rPr>
        <w:t>.</w:t>
      </w:r>
      <w:r w:rsidR="00C66801">
        <w:rPr>
          <w:lang w:val="en-GB"/>
        </w:rPr>
        <w:t xml:space="preserve"> The react</w:t>
      </w:r>
      <w:r w:rsidR="000649E5">
        <w:rPr>
          <w:lang w:val="en-GB"/>
        </w:rPr>
        <w:t>or</w:t>
      </w:r>
      <w:r w:rsidR="00C66801">
        <w:rPr>
          <w:lang w:val="en-GB"/>
        </w:rPr>
        <w:t xml:space="preserve"> was</w:t>
      </w:r>
      <w:r w:rsidR="00DE725F">
        <w:rPr>
          <w:lang w:val="en-GB"/>
        </w:rPr>
        <w:t xml:space="preserve"> </w:t>
      </w:r>
      <w:r w:rsidR="006015FF">
        <w:rPr>
          <w:lang w:val="en-GB"/>
        </w:rPr>
        <w:t>then</w:t>
      </w:r>
      <w:r w:rsidR="00DE725F">
        <w:rPr>
          <w:lang w:val="en-GB"/>
        </w:rPr>
        <w:t xml:space="preserve"> heated</w:t>
      </w:r>
      <w:r w:rsidR="000352AB">
        <w:rPr>
          <w:lang w:val="en-GB"/>
        </w:rPr>
        <w:t xml:space="preserve"> and kept at 90 </w:t>
      </w:r>
      <w:r w:rsidR="000352AB">
        <w:rPr>
          <w:rFonts w:cs="Arial"/>
          <w:lang w:val="en-GB"/>
        </w:rPr>
        <w:t>°</w:t>
      </w:r>
      <w:r w:rsidR="000352AB">
        <w:rPr>
          <w:lang w:val="en-GB"/>
        </w:rPr>
        <w:t>C</w:t>
      </w:r>
      <w:r w:rsidR="00135278">
        <w:rPr>
          <w:lang w:val="en-GB"/>
        </w:rPr>
        <w:t xml:space="preserve"> for the duration of the experiment</w:t>
      </w:r>
      <w:r w:rsidR="00BC6E76">
        <w:rPr>
          <w:lang w:val="en-GB"/>
        </w:rPr>
        <w:t>.</w:t>
      </w:r>
      <w:r w:rsidR="00634759">
        <w:rPr>
          <w:lang w:val="en-GB"/>
        </w:rPr>
        <w:t xml:space="preserve"> The formation of aragonite </w:t>
      </w:r>
      <w:r w:rsidR="002E4C91">
        <w:rPr>
          <w:lang w:val="en-GB"/>
        </w:rPr>
        <w:t xml:space="preserve">was tracked </w:t>
      </w:r>
      <w:r w:rsidR="007667BC">
        <w:rPr>
          <w:lang w:val="en-GB"/>
        </w:rPr>
        <w:t xml:space="preserve">over </w:t>
      </w:r>
      <w:r w:rsidR="007D4D0D">
        <w:rPr>
          <w:lang w:val="en-GB"/>
        </w:rPr>
        <w:t>4</w:t>
      </w:r>
      <w:r w:rsidR="007667BC">
        <w:rPr>
          <w:lang w:val="en-GB"/>
        </w:rPr>
        <w:t xml:space="preserve"> hours </w:t>
      </w:r>
      <w:r w:rsidR="007D4D0D">
        <w:rPr>
          <w:lang w:val="en-GB"/>
        </w:rPr>
        <w:t xml:space="preserve">(hrs) </w:t>
      </w:r>
      <w:r w:rsidR="00976437">
        <w:rPr>
          <w:lang w:val="en-GB"/>
        </w:rPr>
        <w:t xml:space="preserve">per reaction </w:t>
      </w:r>
      <w:r w:rsidR="002E4C91">
        <w:rPr>
          <w:lang w:val="en-GB"/>
        </w:rPr>
        <w:t xml:space="preserve">using a Raman probe </w:t>
      </w:r>
      <w:r w:rsidR="00871D84">
        <w:rPr>
          <w:lang w:val="en-GB"/>
        </w:rPr>
        <w:t xml:space="preserve">(infrared laser </w:t>
      </w:r>
      <w:r w:rsidR="00AF4DE1">
        <w:rPr>
          <w:lang w:val="en-GB"/>
        </w:rPr>
        <w:t>of 785 nm)</w:t>
      </w:r>
      <w:r w:rsidR="00B00CAC">
        <w:rPr>
          <w:lang w:val="en-GB"/>
        </w:rPr>
        <w:t xml:space="preserve"> with a </w:t>
      </w:r>
      <w:r w:rsidR="0076352B">
        <w:rPr>
          <w:lang w:val="en-GB"/>
        </w:rPr>
        <w:t>sapphire</w:t>
      </w:r>
      <w:r w:rsidR="00B00CAC">
        <w:rPr>
          <w:lang w:val="en-GB"/>
        </w:rPr>
        <w:t xml:space="preserve"> window</w:t>
      </w:r>
      <w:r w:rsidR="00AF4DE1">
        <w:rPr>
          <w:lang w:val="en-GB"/>
        </w:rPr>
        <w:t xml:space="preserve"> </w:t>
      </w:r>
      <w:r w:rsidR="002E4C91">
        <w:rPr>
          <w:lang w:val="en-GB"/>
        </w:rPr>
        <w:t>immersed</w:t>
      </w:r>
      <w:r w:rsidR="00E0625E">
        <w:rPr>
          <w:lang w:val="en-GB"/>
        </w:rPr>
        <w:t xml:space="preserve"> in the rection solution</w:t>
      </w:r>
      <w:r w:rsidR="005A37BF">
        <w:rPr>
          <w:lang w:val="en-GB"/>
        </w:rPr>
        <w:t xml:space="preserve"> with data acquisition </w:t>
      </w:r>
      <w:r w:rsidR="00BD4B43">
        <w:rPr>
          <w:lang w:val="en-GB"/>
        </w:rPr>
        <w:t>interva</w:t>
      </w:r>
      <w:r w:rsidR="00813E59">
        <w:rPr>
          <w:lang w:val="en-GB"/>
        </w:rPr>
        <w:t>ls of 1</w:t>
      </w:r>
      <w:r w:rsidR="004661B4">
        <w:rPr>
          <w:lang w:val="en-GB"/>
        </w:rPr>
        <w:t xml:space="preserve"> minute</w:t>
      </w:r>
      <w:r w:rsidR="00813E59">
        <w:rPr>
          <w:lang w:val="en-GB"/>
        </w:rPr>
        <w:t xml:space="preserve"> (min.)</w:t>
      </w:r>
      <w:r w:rsidR="004661B4">
        <w:rPr>
          <w:lang w:val="en-GB"/>
        </w:rPr>
        <w:t xml:space="preserve"> for the first </w:t>
      </w:r>
      <w:r w:rsidR="001341EF">
        <w:rPr>
          <w:lang w:val="en-GB"/>
        </w:rPr>
        <w:t>2</w:t>
      </w:r>
      <w:r w:rsidR="004661B4">
        <w:rPr>
          <w:lang w:val="en-GB"/>
        </w:rPr>
        <w:t xml:space="preserve"> hr</w:t>
      </w:r>
      <w:r w:rsidR="001341EF">
        <w:rPr>
          <w:lang w:val="en-GB"/>
        </w:rPr>
        <w:t>s</w:t>
      </w:r>
      <w:r w:rsidR="004661B4">
        <w:rPr>
          <w:lang w:val="en-GB"/>
        </w:rPr>
        <w:t xml:space="preserve"> of the reaction</w:t>
      </w:r>
      <w:r w:rsidR="00813E59">
        <w:rPr>
          <w:lang w:val="en-GB"/>
        </w:rPr>
        <w:t>,</w:t>
      </w:r>
      <w:r w:rsidR="004661B4">
        <w:rPr>
          <w:lang w:val="en-GB"/>
        </w:rPr>
        <w:t xml:space="preserve"> then </w:t>
      </w:r>
      <w:r w:rsidR="007667BC">
        <w:rPr>
          <w:lang w:val="en-GB"/>
        </w:rPr>
        <w:t xml:space="preserve">increased to </w:t>
      </w:r>
      <w:r w:rsidR="001341EF">
        <w:rPr>
          <w:lang w:val="en-GB"/>
        </w:rPr>
        <w:t>5</w:t>
      </w:r>
      <w:r w:rsidR="007667BC">
        <w:rPr>
          <w:lang w:val="en-GB"/>
        </w:rPr>
        <w:t xml:space="preserve"> min</w:t>
      </w:r>
      <w:r w:rsidR="001341EF">
        <w:rPr>
          <w:lang w:val="en-GB"/>
        </w:rPr>
        <w:t>.</w:t>
      </w:r>
      <w:r w:rsidR="007667BC">
        <w:rPr>
          <w:lang w:val="en-GB"/>
        </w:rPr>
        <w:t xml:space="preserve"> intervals for the last </w:t>
      </w:r>
      <w:r w:rsidR="007D4D0D">
        <w:rPr>
          <w:lang w:val="en-GB"/>
        </w:rPr>
        <w:t>2</w:t>
      </w:r>
      <w:r w:rsidR="007667BC">
        <w:rPr>
          <w:lang w:val="en-GB"/>
        </w:rPr>
        <w:t xml:space="preserve"> hr</w:t>
      </w:r>
      <w:r w:rsidR="0005614F">
        <w:rPr>
          <w:lang w:val="en-GB"/>
        </w:rPr>
        <w:t>s</w:t>
      </w:r>
      <w:r w:rsidR="007667BC">
        <w:rPr>
          <w:lang w:val="en-GB"/>
        </w:rPr>
        <w:t xml:space="preserve"> of the reaction</w:t>
      </w:r>
      <w:r w:rsidR="00976437">
        <w:rPr>
          <w:lang w:val="en-GB"/>
        </w:rPr>
        <w:t xml:space="preserve">. </w:t>
      </w:r>
      <w:r w:rsidR="00C35103">
        <w:rPr>
          <w:lang w:val="en-GB"/>
        </w:rPr>
        <w:t>A minimum of duplicate run</w:t>
      </w:r>
      <w:r w:rsidR="002F0AD9">
        <w:rPr>
          <w:lang w:val="en-GB"/>
        </w:rPr>
        <w:t xml:space="preserve">s per sample </w:t>
      </w:r>
      <w:r w:rsidR="0043790F">
        <w:rPr>
          <w:lang w:val="en-GB"/>
        </w:rPr>
        <w:t xml:space="preserve">of each basin </w:t>
      </w:r>
      <w:r w:rsidR="002F0AD9">
        <w:rPr>
          <w:lang w:val="en-GB"/>
        </w:rPr>
        <w:t>were performed after optimising the reaction setup</w:t>
      </w:r>
      <w:r w:rsidR="00026796">
        <w:rPr>
          <w:lang w:val="en-GB"/>
        </w:rPr>
        <w:t>.</w:t>
      </w:r>
      <w:r w:rsidR="00B35264">
        <w:rPr>
          <w:lang w:val="en-GB"/>
        </w:rPr>
        <w:t xml:space="preserve"> </w:t>
      </w:r>
      <w:r w:rsidR="002E4C91">
        <w:rPr>
          <w:lang w:val="en-GB"/>
        </w:rPr>
        <w:t xml:space="preserve"> </w:t>
      </w:r>
      <w:r w:rsidR="004F3A3D">
        <w:rPr>
          <w:lang w:val="en-GB"/>
        </w:rPr>
        <w:t xml:space="preserve"> </w:t>
      </w:r>
      <w:r>
        <w:rPr>
          <w:lang w:val="en-GB"/>
        </w:rPr>
        <w:t xml:space="preserve"> </w:t>
      </w:r>
    </w:p>
    <w:p w14:paraId="2C2208B8" w14:textId="61BF06F0" w:rsidR="007067BC" w:rsidRPr="007067BC" w:rsidRDefault="007067BC" w:rsidP="007067BC">
      <w:pPr>
        <w:pStyle w:val="CETBodytext"/>
        <w:rPr>
          <w:lang w:val="en-ZA"/>
        </w:rPr>
      </w:pPr>
    </w:p>
    <w:p w14:paraId="5C26E69A" w14:textId="2453B099" w:rsidR="00BD64C0" w:rsidRPr="00BD64C0" w:rsidRDefault="00BD64C0" w:rsidP="00FB11E9">
      <w:pPr>
        <w:pStyle w:val="CETBodytext"/>
        <w:jc w:val="center"/>
        <w:rPr>
          <w:lang w:val="en-ZA"/>
        </w:rPr>
      </w:pPr>
      <w:r w:rsidRPr="00BD64C0">
        <w:rPr>
          <w:noProof/>
          <w:lang w:val="en-ZA"/>
        </w:rPr>
        <w:drawing>
          <wp:inline distT="0" distB="0" distL="0" distR="0" wp14:anchorId="5743B941" wp14:editId="18C0ABCF">
            <wp:extent cx="3390900" cy="2268259"/>
            <wp:effectExtent l="0" t="0" r="0" b="0"/>
            <wp:docPr id="8352064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4900" cy="2331138"/>
                    </a:xfrm>
                    <a:prstGeom prst="rect">
                      <a:avLst/>
                    </a:prstGeom>
                    <a:noFill/>
                    <a:ln>
                      <a:noFill/>
                    </a:ln>
                  </pic:spPr>
                </pic:pic>
              </a:graphicData>
            </a:graphic>
          </wp:inline>
        </w:drawing>
      </w:r>
    </w:p>
    <w:p w14:paraId="52A6428E" w14:textId="77777777" w:rsidR="0035030E" w:rsidRDefault="0035030E" w:rsidP="00453E24">
      <w:pPr>
        <w:pStyle w:val="CETBodytext"/>
        <w:rPr>
          <w:lang w:val="en-GB"/>
        </w:rPr>
      </w:pPr>
    </w:p>
    <w:p w14:paraId="68B98A0F" w14:textId="28D63DA1" w:rsidR="00BF17BA" w:rsidRDefault="00BF17BA" w:rsidP="00453E24">
      <w:pPr>
        <w:pStyle w:val="CETBodytext"/>
        <w:rPr>
          <w:lang w:val="en-GB"/>
        </w:rPr>
      </w:pPr>
      <w:r w:rsidRPr="00BD077D">
        <w:rPr>
          <w:rStyle w:val="CETCaptionCarattere"/>
        </w:rPr>
        <w:t xml:space="preserve">Figure 1: </w:t>
      </w:r>
      <w:r w:rsidR="00837C03">
        <w:rPr>
          <w:rStyle w:val="CETCaptionCarattere"/>
        </w:rPr>
        <w:t>E</w:t>
      </w:r>
      <w:r w:rsidR="00551BAD">
        <w:rPr>
          <w:rStyle w:val="CETCaptionCarattere"/>
        </w:rPr>
        <w:t>xperimental set</w:t>
      </w:r>
      <w:r w:rsidR="00244F78">
        <w:rPr>
          <w:rStyle w:val="CETCaptionCarattere"/>
        </w:rPr>
        <w:t xml:space="preserve">up </w:t>
      </w:r>
      <w:r w:rsidR="00B20F3F">
        <w:rPr>
          <w:rStyle w:val="CETCaptionCarattere"/>
        </w:rPr>
        <w:t>(1) Reactor, (2) Temperature controller</w:t>
      </w:r>
      <w:r w:rsidR="00837C03">
        <w:rPr>
          <w:rStyle w:val="CETCaptionCarattere"/>
        </w:rPr>
        <w:t>, and (3)</w:t>
      </w:r>
      <w:r w:rsidR="000B1C4E">
        <w:rPr>
          <w:rStyle w:val="CETCaptionCarattere"/>
        </w:rPr>
        <w:t xml:space="preserve"> </w:t>
      </w:r>
      <w:r w:rsidR="00837C03">
        <w:rPr>
          <w:rStyle w:val="CETCaptionCarattere"/>
        </w:rPr>
        <w:t>Raman Spectro</w:t>
      </w:r>
      <w:r w:rsidR="000B1C4E">
        <w:rPr>
          <w:rStyle w:val="CETCaptionCarattere"/>
        </w:rPr>
        <w:t>meter</w:t>
      </w:r>
    </w:p>
    <w:p w14:paraId="3414376C" w14:textId="7F9F5377" w:rsidR="00784406" w:rsidRPr="00B57B36" w:rsidRDefault="003D1391" w:rsidP="00784406">
      <w:pPr>
        <w:pStyle w:val="CETheadingx"/>
      </w:pPr>
      <w:r>
        <w:t>Sample characteri</w:t>
      </w:r>
      <w:r w:rsidR="005C7230">
        <w:t>zation</w:t>
      </w:r>
    </w:p>
    <w:p w14:paraId="110E0A87" w14:textId="19DBC0A9" w:rsidR="00E77E6F" w:rsidRDefault="004E3A83" w:rsidP="00E77E6F">
      <w:pPr>
        <w:pStyle w:val="CETBodytext"/>
      </w:pPr>
      <w:r w:rsidRPr="00E77E6F">
        <w:t>The morpho</w:t>
      </w:r>
      <w:r w:rsidR="006806AA" w:rsidRPr="00E77E6F">
        <w:t xml:space="preserve">logies of the resulting precipitates were determined </w:t>
      </w:r>
      <w:r w:rsidR="00D814A5" w:rsidRPr="00CC6463">
        <w:rPr>
          <w:i/>
          <w:iCs/>
        </w:rPr>
        <w:t>ex situ</w:t>
      </w:r>
      <w:r w:rsidR="00CC6463">
        <w:t xml:space="preserve"> </w:t>
      </w:r>
      <w:r w:rsidR="0075656C" w:rsidRPr="00E77E6F">
        <w:t xml:space="preserve">using </w:t>
      </w:r>
      <w:r w:rsidR="001B16BD" w:rsidRPr="00E77E6F">
        <w:t xml:space="preserve">images taken </w:t>
      </w:r>
      <w:r w:rsidR="001B16BD" w:rsidRPr="009D3F69">
        <w:rPr>
          <w:color w:val="000000" w:themeColor="text1"/>
        </w:rPr>
        <w:t>on the</w:t>
      </w:r>
      <w:r w:rsidR="00996FF9" w:rsidRPr="009D3F69">
        <w:rPr>
          <w:color w:val="000000" w:themeColor="text1"/>
        </w:rPr>
        <w:t xml:space="preserve"> </w:t>
      </w:r>
      <w:r w:rsidR="00475F58" w:rsidRPr="009D3F69">
        <w:rPr>
          <w:color w:val="000000" w:themeColor="text1"/>
        </w:rPr>
        <w:t>Zei</w:t>
      </w:r>
      <w:r w:rsidR="00414C98" w:rsidRPr="009D3F69">
        <w:rPr>
          <w:color w:val="000000" w:themeColor="text1"/>
        </w:rPr>
        <w:t>ss Gemini Ultra Plus Field Emission Gun Scan</w:t>
      </w:r>
      <w:r w:rsidR="007B41DE" w:rsidRPr="009D3F69">
        <w:rPr>
          <w:color w:val="000000" w:themeColor="text1"/>
        </w:rPr>
        <w:t xml:space="preserve">ning Electron Microscope </w:t>
      </w:r>
      <w:r w:rsidR="0086043E">
        <w:rPr>
          <w:color w:val="000000" w:themeColor="text1"/>
        </w:rPr>
        <w:t>(</w:t>
      </w:r>
      <w:r w:rsidR="007B41DE" w:rsidRPr="009D3F69">
        <w:rPr>
          <w:color w:val="000000" w:themeColor="text1"/>
        </w:rPr>
        <w:t>FEG</w:t>
      </w:r>
      <w:r w:rsidR="0086043E">
        <w:rPr>
          <w:color w:val="000000" w:themeColor="text1"/>
        </w:rPr>
        <w:t>-</w:t>
      </w:r>
      <w:r w:rsidR="00996FF9" w:rsidRPr="009D3F69">
        <w:rPr>
          <w:color w:val="000000" w:themeColor="text1"/>
        </w:rPr>
        <w:t>SEM</w:t>
      </w:r>
      <w:r w:rsidR="0086043E">
        <w:rPr>
          <w:color w:val="000000" w:themeColor="text1"/>
        </w:rPr>
        <w:t>)</w:t>
      </w:r>
      <w:r w:rsidR="00996FF9" w:rsidRPr="009D3F69">
        <w:rPr>
          <w:color w:val="000000" w:themeColor="text1"/>
        </w:rPr>
        <w:t xml:space="preserve"> (</w:t>
      </w:r>
      <w:r w:rsidR="007B41DE" w:rsidRPr="009D3F69">
        <w:rPr>
          <w:color w:val="000000" w:themeColor="text1"/>
        </w:rPr>
        <w:t>German</w:t>
      </w:r>
      <w:r w:rsidR="00F451A3">
        <w:rPr>
          <w:color w:val="000000" w:themeColor="text1"/>
        </w:rPr>
        <w:t>y</w:t>
      </w:r>
      <w:r w:rsidR="00996FF9" w:rsidRPr="009D3F69">
        <w:rPr>
          <w:color w:val="000000" w:themeColor="text1"/>
        </w:rPr>
        <w:t xml:space="preserve">) </w:t>
      </w:r>
      <w:r w:rsidR="00996FF9" w:rsidRPr="00E77E6F">
        <w:t>at different magnifications</w:t>
      </w:r>
      <w:r w:rsidR="00E77E6F">
        <w:t>. The po</w:t>
      </w:r>
      <w:r w:rsidR="00F50A8F">
        <w:t>wders were suspended in ethanol and sonicated for 15 min</w:t>
      </w:r>
      <w:r w:rsidR="00135678">
        <w:t xml:space="preserve">, then </w:t>
      </w:r>
      <w:r w:rsidR="007B14CC">
        <w:t>the solution</w:t>
      </w:r>
      <w:r w:rsidR="00135678">
        <w:t xml:space="preserve"> drop </w:t>
      </w:r>
      <w:r w:rsidR="00141A97">
        <w:t xml:space="preserve">placed onto the aluminium </w:t>
      </w:r>
      <w:r w:rsidR="00A62CC0">
        <w:t>SEM stub to evaporate the solvent</w:t>
      </w:r>
      <w:r w:rsidR="00D06D03">
        <w:t xml:space="preserve"> </w:t>
      </w:r>
      <w:r w:rsidR="0090598C">
        <w:t>over night before taking the images</w:t>
      </w:r>
      <w:r w:rsidR="00A62CC0">
        <w:t>.</w:t>
      </w:r>
    </w:p>
    <w:p w14:paraId="38E0E4E7" w14:textId="77777777" w:rsidR="00EB2E02" w:rsidRDefault="00EB2E02" w:rsidP="00E77E6F">
      <w:pPr>
        <w:pStyle w:val="CETBodytext"/>
      </w:pPr>
    </w:p>
    <w:p w14:paraId="677EBFF0" w14:textId="670F4D2E" w:rsidR="00600535" w:rsidRPr="00B57B36" w:rsidRDefault="003F2572" w:rsidP="00600535">
      <w:pPr>
        <w:pStyle w:val="CETHeading1"/>
        <w:tabs>
          <w:tab w:val="clear" w:pos="360"/>
          <w:tab w:val="right" w:pos="7100"/>
        </w:tabs>
        <w:jc w:val="both"/>
        <w:rPr>
          <w:lang w:val="en-GB"/>
        </w:rPr>
      </w:pPr>
      <w:r>
        <w:rPr>
          <w:lang w:val="en-GB"/>
        </w:rPr>
        <w:t>Results</w:t>
      </w:r>
      <w:r w:rsidR="00961E27">
        <w:rPr>
          <w:lang w:val="en-GB"/>
        </w:rPr>
        <w:t xml:space="preserve"> and Discussion</w:t>
      </w:r>
    </w:p>
    <w:p w14:paraId="1C772718" w14:textId="21817106" w:rsidR="009A1E36" w:rsidRDefault="00A656B3" w:rsidP="00600535">
      <w:pPr>
        <w:pStyle w:val="CETBodytext"/>
        <w:rPr>
          <w:lang w:val="en-GB"/>
        </w:rPr>
      </w:pPr>
      <w:r>
        <w:rPr>
          <w:lang w:val="en-GB"/>
        </w:rPr>
        <w:t>During the o</w:t>
      </w:r>
      <w:r w:rsidR="008D669B">
        <w:rPr>
          <w:lang w:val="en-GB"/>
        </w:rPr>
        <w:t>ptimisation</w:t>
      </w:r>
      <w:r>
        <w:rPr>
          <w:lang w:val="en-GB"/>
        </w:rPr>
        <w:t xml:space="preserve"> </w:t>
      </w:r>
      <w:r w:rsidR="003C1134">
        <w:rPr>
          <w:lang w:val="en-GB"/>
        </w:rPr>
        <w:t xml:space="preserve">of the </w:t>
      </w:r>
      <w:r>
        <w:rPr>
          <w:lang w:val="en-GB"/>
        </w:rPr>
        <w:t xml:space="preserve">experiments, </w:t>
      </w:r>
      <w:r w:rsidR="006F3CBF">
        <w:rPr>
          <w:lang w:val="en-GB"/>
        </w:rPr>
        <w:t>it was confirmed that the resulting precipitate consists of aragonite</w:t>
      </w:r>
      <w:r w:rsidR="007279C4">
        <w:rPr>
          <w:lang w:val="en-GB"/>
        </w:rPr>
        <w:t xml:space="preserve"> as shown </w:t>
      </w:r>
      <w:r w:rsidR="00F042B1">
        <w:rPr>
          <w:lang w:val="en-GB"/>
        </w:rPr>
        <w:t xml:space="preserve">by the </w:t>
      </w:r>
      <w:r w:rsidR="00185F31">
        <w:rPr>
          <w:lang w:val="en-GB"/>
        </w:rPr>
        <w:t>Raman</w:t>
      </w:r>
      <w:r w:rsidR="00A36E9F">
        <w:rPr>
          <w:lang w:val="en-GB"/>
        </w:rPr>
        <w:t xml:space="preserve"> shift </w:t>
      </w:r>
      <w:r w:rsidR="00F042B1">
        <w:rPr>
          <w:lang w:val="en-GB"/>
        </w:rPr>
        <w:t>characteristic peaks</w:t>
      </w:r>
      <w:r w:rsidR="00D82428">
        <w:rPr>
          <w:lang w:val="en-GB"/>
        </w:rPr>
        <w:t xml:space="preserve"> at 154</w:t>
      </w:r>
      <w:r w:rsidR="0065560A">
        <w:rPr>
          <w:lang w:val="en-GB"/>
        </w:rPr>
        <w:t xml:space="preserve"> and 183 cm</w:t>
      </w:r>
      <w:r w:rsidR="0065560A" w:rsidRPr="0025017A">
        <w:rPr>
          <w:vertAlign w:val="superscript"/>
          <w:lang w:val="en-GB"/>
        </w:rPr>
        <w:t>-1</w:t>
      </w:r>
      <w:r w:rsidR="0065560A">
        <w:rPr>
          <w:lang w:val="en-GB"/>
        </w:rPr>
        <w:t xml:space="preserve"> (Translational</w:t>
      </w:r>
      <w:r w:rsidR="00C103E6">
        <w:rPr>
          <w:lang w:val="en-GB"/>
        </w:rPr>
        <w:t xml:space="preserve"> mode</w:t>
      </w:r>
      <w:r w:rsidR="00BA7831">
        <w:rPr>
          <w:lang w:val="en-GB"/>
        </w:rPr>
        <w:t xml:space="preserve"> double peak), 210 cm</w:t>
      </w:r>
      <w:r w:rsidR="00BA7831" w:rsidRPr="0025017A">
        <w:rPr>
          <w:vertAlign w:val="superscript"/>
          <w:lang w:val="en-GB"/>
        </w:rPr>
        <w:t>-1</w:t>
      </w:r>
      <w:r w:rsidR="00BA7831">
        <w:rPr>
          <w:lang w:val="en-GB"/>
        </w:rPr>
        <w:t xml:space="preserve"> (</w:t>
      </w:r>
      <w:r w:rsidR="00C103E6">
        <w:rPr>
          <w:lang w:val="en-GB"/>
        </w:rPr>
        <w:t>Librational mode)</w:t>
      </w:r>
      <w:r w:rsidR="0001338B">
        <w:rPr>
          <w:lang w:val="en-GB"/>
        </w:rPr>
        <w:t>, 108</w:t>
      </w:r>
      <w:r w:rsidR="00B1580C">
        <w:rPr>
          <w:lang w:val="en-GB"/>
        </w:rPr>
        <w:t>4</w:t>
      </w:r>
      <w:r w:rsidR="0001338B">
        <w:rPr>
          <w:lang w:val="en-GB"/>
        </w:rPr>
        <w:t xml:space="preserve"> cm</w:t>
      </w:r>
      <w:r w:rsidR="0001338B" w:rsidRPr="0025017A">
        <w:rPr>
          <w:vertAlign w:val="superscript"/>
          <w:lang w:val="en-GB"/>
        </w:rPr>
        <w:t>-1</w:t>
      </w:r>
      <w:r w:rsidR="002A4E67">
        <w:rPr>
          <w:lang w:val="en-GB"/>
        </w:rPr>
        <w:t xml:space="preserve"> (</w:t>
      </w:r>
      <w:r w:rsidR="0038686A">
        <w:rPr>
          <w:lang w:val="en-GB"/>
        </w:rPr>
        <w:t>S</w:t>
      </w:r>
      <w:r w:rsidR="004B3E82">
        <w:rPr>
          <w:lang w:val="en-GB"/>
        </w:rPr>
        <w:t>ymmetric stretch</w:t>
      </w:r>
      <w:r w:rsidR="003F0C65">
        <w:rPr>
          <w:lang w:val="en-GB"/>
        </w:rPr>
        <w:t xml:space="preserve"> mode</w:t>
      </w:r>
      <w:r w:rsidR="004B3E82">
        <w:rPr>
          <w:lang w:val="en-GB"/>
        </w:rPr>
        <w:t xml:space="preserve">) and </w:t>
      </w:r>
      <w:r w:rsidR="003F0C65">
        <w:rPr>
          <w:lang w:val="en-GB"/>
        </w:rPr>
        <w:t>704 cm</w:t>
      </w:r>
      <w:r w:rsidR="003F0C65" w:rsidRPr="0025017A">
        <w:rPr>
          <w:vertAlign w:val="superscript"/>
          <w:lang w:val="en-GB"/>
        </w:rPr>
        <w:t>-1</w:t>
      </w:r>
      <w:r w:rsidR="003F0C65">
        <w:rPr>
          <w:lang w:val="en-GB"/>
        </w:rPr>
        <w:t xml:space="preserve"> (</w:t>
      </w:r>
      <w:r w:rsidR="0038686A">
        <w:rPr>
          <w:lang w:val="en-GB"/>
        </w:rPr>
        <w:t>A</w:t>
      </w:r>
      <w:r w:rsidR="003F0C65">
        <w:rPr>
          <w:lang w:val="en-GB"/>
        </w:rPr>
        <w:t xml:space="preserve">symmetric bending </w:t>
      </w:r>
      <w:r w:rsidR="007145C0">
        <w:rPr>
          <w:lang w:val="en-GB"/>
        </w:rPr>
        <w:t>mode) as</w:t>
      </w:r>
      <w:r w:rsidR="003F0C65">
        <w:rPr>
          <w:lang w:val="en-GB"/>
        </w:rPr>
        <w:t xml:space="preserve"> shown in </w:t>
      </w:r>
      <w:r w:rsidR="007279C4">
        <w:rPr>
          <w:lang w:val="en-GB"/>
        </w:rPr>
        <w:t>Figure 2</w:t>
      </w:r>
      <w:r w:rsidR="00D254B6">
        <w:rPr>
          <w:lang w:val="en-GB"/>
        </w:rPr>
        <w:t>a</w:t>
      </w:r>
      <w:sdt>
        <w:sdtPr>
          <w:rPr>
            <w:lang w:val="en-GB"/>
          </w:rPr>
          <w:id w:val="-1255045941"/>
          <w:citation/>
        </w:sdtPr>
        <w:sdtEndPr/>
        <w:sdtContent>
          <w:r w:rsidR="004E434B">
            <w:rPr>
              <w:lang w:val="en-GB"/>
            </w:rPr>
            <w:fldChar w:fldCharType="begin"/>
          </w:r>
          <w:r w:rsidR="004E434B">
            <w:instrText xml:space="preserve"> CITATION Ven22 \l 1033 </w:instrText>
          </w:r>
          <w:r w:rsidR="004E434B">
            <w:rPr>
              <w:lang w:val="en-GB"/>
            </w:rPr>
            <w:fldChar w:fldCharType="separate"/>
          </w:r>
          <w:r w:rsidR="00EF17D3">
            <w:rPr>
              <w:noProof/>
            </w:rPr>
            <w:t xml:space="preserve"> (Veneranda et al., 2022)</w:t>
          </w:r>
          <w:r w:rsidR="004E434B">
            <w:rPr>
              <w:lang w:val="en-GB"/>
            </w:rPr>
            <w:fldChar w:fldCharType="end"/>
          </w:r>
        </w:sdtContent>
      </w:sdt>
      <w:r w:rsidR="003F0C65">
        <w:rPr>
          <w:lang w:val="en-GB"/>
        </w:rPr>
        <w:t>.</w:t>
      </w:r>
      <w:r w:rsidR="00380CC6">
        <w:rPr>
          <w:lang w:val="en-GB"/>
        </w:rPr>
        <w:t xml:space="preserve"> </w:t>
      </w:r>
      <w:r w:rsidR="00CF2641">
        <w:rPr>
          <w:lang w:val="en-GB"/>
        </w:rPr>
        <w:t xml:space="preserve">The other </w:t>
      </w:r>
      <w:r w:rsidR="00305CB0">
        <w:rPr>
          <w:lang w:val="en-GB"/>
        </w:rPr>
        <w:t>prominent peaks that were not assigned belonged to t</w:t>
      </w:r>
      <w:r w:rsidR="00440243">
        <w:rPr>
          <w:lang w:val="en-GB"/>
        </w:rPr>
        <w:t xml:space="preserve">he </w:t>
      </w:r>
      <w:r w:rsidR="0055295E">
        <w:rPr>
          <w:lang w:val="en-GB"/>
        </w:rPr>
        <w:t xml:space="preserve">laser </w:t>
      </w:r>
      <w:r w:rsidR="000D4A12">
        <w:rPr>
          <w:lang w:val="en-GB"/>
        </w:rPr>
        <w:t>probe</w:t>
      </w:r>
      <w:r w:rsidR="0055295E">
        <w:rPr>
          <w:lang w:val="en-GB"/>
        </w:rPr>
        <w:t xml:space="preserve">’s </w:t>
      </w:r>
      <w:r w:rsidR="00440243">
        <w:rPr>
          <w:lang w:val="en-GB"/>
        </w:rPr>
        <w:t>sapphire window (three) and urea (one)</w:t>
      </w:r>
      <w:r w:rsidR="0025017A">
        <w:rPr>
          <w:lang w:val="en-GB"/>
        </w:rPr>
        <w:t xml:space="preserve">. </w:t>
      </w:r>
      <w:r w:rsidR="00380CC6">
        <w:rPr>
          <w:lang w:val="en-GB"/>
        </w:rPr>
        <w:t xml:space="preserve">The </w:t>
      </w:r>
      <w:r w:rsidR="00042195">
        <w:rPr>
          <w:lang w:val="en-GB"/>
        </w:rPr>
        <w:t>1084 cm</w:t>
      </w:r>
      <w:r w:rsidR="00042195" w:rsidRPr="0025017A">
        <w:rPr>
          <w:vertAlign w:val="superscript"/>
          <w:lang w:val="en-GB"/>
        </w:rPr>
        <w:t>-1</w:t>
      </w:r>
      <w:r w:rsidR="00042195">
        <w:rPr>
          <w:lang w:val="en-GB"/>
        </w:rPr>
        <w:t xml:space="preserve"> symmetric </w:t>
      </w:r>
      <w:r w:rsidR="0059424A">
        <w:rPr>
          <w:lang w:val="en-GB"/>
        </w:rPr>
        <w:t>stretch peak was used to track the mineral formation</w:t>
      </w:r>
      <w:r w:rsidR="00A637BE">
        <w:rPr>
          <w:lang w:val="en-GB"/>
        </w:rPr>
        <w:t xml:space="preserve"> as </w:t>
      </w:r>
      <w:r w:rsidR="009178CC">
        <w:rPr>
          <w:lang w:val="en-GB"/>
        </w:rPr>
        <w:t xml:space="preserve">a function of </w:t>
      </w:r>
      <w:r w:rsidR="00981596">
        <w:rPr>
          <w:lang w:val="en-GB"/>
        </w:rPr>
        <w:t xml:space="preserve">peak intensity evolution, </w:t>
      </w:r>
      <w:r w:rsidR="00A637BE">
        <w:rPr>
          <w:lang w:val="en-GB"/>
        </w:rPr>
        <w:t xml:space="preserve">shown in Figure </w:t>
      </w:r>
      <w:r w:rsidR="001B1550">
        <w:rPr>
          <w:lang w:val="en-GB"/>
        </w:rPr>
        <w:t>2b</w:t>
      </w:r>
      <w:r w:rsidR="00A637BE">
        <w:rPr>
          <w:lang w:val="en-GB"/>
        </w:rPr>
        <w:t>.</w:t>
      </w:r>
      <w:r w:rsidR="0059424A">
        <w:rPr>
          <w:lang w:val="en-GB"/>
        </w:rPr>
        <w:t xml:space="preserve"> </w:t>
      </w:r>
      <w:r w:rsidR="0075497C">
        <w:rPr>
          <w:lang w:val="en-GB"/>
        </w:rPr>
        <w:t>The</w:t>
      </w:r>
      <w:r w:rsidR="006E03F8">
        <w:rPr>
          <w:lang w:val="en-GB"/>
        </w:rPr>
        <w:t xml:space="preserve"> EB </w:t>
      </w:r>
      <w:r w:rsidR="0083096C">
        <w:rPr>
          <w:lang w:val="en-GB"/>
        </w:rPr>
        <w:t xml:space="preserve">sample displayed the shortest onset of </w:t>
      </w:r>
      <w:r w:rsidR="00422A9A">
        <w:rPr>
          <w:lang w:val="en-GB"/>
        </w:rPr>
        <w:t>crystallisation</w:t>
      </w:r>
      <w:r w:rsidR="008D669B">
        <w:rPr>
          <w:lang w:val="en-GB"/>
        </w:rPr>
        <w:t xml:space="preserve"> </w:t>
      </w:r>
      <w:r w:rsidR="00AB229C">
        <w:rPr>
          <w:lang w:val="en-GB"/>
        </w:rPr>
        <w:t>at about 2</w:t>
      </w:r>
      <w:r w:rsidR="002D6778">
        <w:rPr>
          <w:lang w:val="en-GB"/>
        </w:rPr>
        <w:t>4</w:t>
      </w:r>
      <w:r w:rsidR="00AB229C">
        <w:rPr>
          <w:lang w:val="en-GB"/>
        </w:rPr>
        <w:t xml:space="preserve"> min, followed </w:t>
      </w:r>
      <w:r w:rsidR="00B27C6A">
        <w:rPr>
          <w:lang w:val="en-GB"/>
        </w:rPr>
        <w:t>by CB</w:t>
      </w:r>
      <w:r w:rsidR="00C555A1">
        <w:rPr>
          <w:lang w:val="en-GB"/>
        </w:rPr>
        <w:t xml:space="preserve"> sample</w:t>
      </w:r>
      <w:r w:rsidR="00B27C6A">
        <w:rPr>
          <w:lang w:val="en-GB"/>
        </w:rPr>
        <w:t xml:space="preserve"> at about 27 min and lastly WB </w:t>
      </w:r>
      <w:r w:rsidR="00C555A1">
        <w:rPr>
          <w:lang w:val="en-GB"/>
        </w:rPr>
        <w:t xml:space="preserve">sample </w:t>
      </w:r>
      <w:r w:rsidR="00B27C6A">
        <w:rPr>
          <w:lang w:val="en-GB"/>
        </w:rPr>
        <w:t xml:space="preserve">at about </w:t>
      </w:r>
      <w:r w:rsidR="00061873">
        <w:rPr>
          <w:lang w:val="en-GB"/>
        </w:rPr>
        <w:t xml:space="preserve">36 min. </w:t>
      </w:r>
      <w:r w:rsidR="00A95A8F">
        <w:rPr>
          <w:lang w:val="en-GB"/>
        </w:rPr>
        <w:t xml:space="preserve">The </w:t>
      </w:r>
      <w:r w:rsidR="00A5635D">
        <w:rPr>
          <w:lang w:val="en-GB"/>
        </w:rPr>
        <w:t xml:space="preserve">final </w:t>
      </w:r>
      <w:r w:rsidR="00EA44A9">
        <w:rPr>
          <w:lang w:val="en-GB"/>
        </w:rPr>
        <w:t>peak intensities displayed a different trend to the induction time</w:t>
      </w:r>
      <w:r w:rsidR="00A70262">
        <w:rPr>
          <w:lang w:val="en-GB"/>
        </w:rPr>
        <w:t>s where the EB sample had the highest while the CB sample had the lowest</w:t>
      </w:r>
      <w:r w:rsidR="00F52C5B">
        <w:rPr>
          <w:lang w:val="en-GB"/>
        </w:rPr>
        <w:t>.</w:t>
      </w:r>
      <w:r w:rsidR="009F6E65">
        <w:rPr>
          <w:lang w:val="en-GB"/>
        </w:rPr>
        <w:t xml:space="preserve"> Interestingly, the </w:t>
      </w:r>
      <w:r w:rsidR="009A0D4B">
        <w:rPr>
          <w:lang w:val="en-GB"/>
        </w:rPr>
        <w:t>crystallisation induction times in these experiments</w:t>
      </w:r>
      <w:r w:rsidR="004605C2">
        <w:rPr>
          <w:lang w:val="en-GB"/>
        </w:rPr>
        <w:t xml:space="preserve"> were not influenced by the initial pH of the AMD samples</w:t>
      </w:r>
      <w:r w:rsidR="00C369D7">
        <w:rPr>
          <w:lang w:val="en-GB"/>
        </w:rPr>
        <w:t xml:space="preserve">, while the </w:t>
      </w:r>
      <w:r w:rsidR="005E68D4">
        <w:rPr>
          <w:lang w:val="en-GB"/>
        </w:rPr>
        <w:t xml:space="preserve">final </w:t>
      </w:r>
      <w:r w:rsidR="00C369D7">
        <w:rPr>
          <w:lang w:val="en-GB"/>
        </w:rPr>
        <w:t>peak intensities</w:t>
      </w:r>
      <w:r w:rsidR="00EE7BFB">
        <w:rPr>
          <w:lang w:val="en-GB"/>
        </w:rPr>
        <w:t xml:space="preserve"> displayed a relationship with the initial reaction solution pH</w:t>
      </w:r>
      <w:sdt>
        <w:sdtPr>
          <w:rPr>
            <w:lang w:val="en-GB"/>
          </w:rPr>
          <w:id w:val="958151958"/>
          <w:citation/>
        </w:sdtPr>
        <w:sdtContent>
          <w:r w:rsidR="009118F3">
            <w:rPr>
              <w:lang w:val="en-GB"/>
            </w:rPr>
            <w:fldChar w:fldCharType="begin"/>
          </w:r>
          <w:r w:rsidR="009118F3">
            <w:instrText xml:space="preserve"> CITATION Khu241 \l 1033 </w:instrText>
          </w:r>
          <w:r w:rsidR="009118F3">
            <w:rPr>
              <w:lang w:val="en-GB"/>
            </w:rPr>
            <w:fldChar w:fldCharType="separate"/>
          </w:r>
          <w:r w:rsidR="00EF17D3">
            <w:rPr>
              <w:noProof/>
            </w:rPr>
            <w:t xml:space="preserve"> (Khumalo &amp; Chirwa, 2024)</w:t>
          </w:r>
          <w:r w:rsidR="009118F3">
            <w:rPr>
              <w:lang w:val="en-GB"/>
            </w:rPr>
            <w:fldChar w:fldCharType="end"/>
          </w:r>
        </w:sdtContent>
      </w:sdt>
      <w:r w:rsidR="00035F69">
        <w:rPr>
          <w:lang w:val="en-GB"/>
        </w:rPr>
        <w:t>.</w:t>
      </w:r>
      <w:r w:rsidR="00F13C03">
        <w:rPr>
          <w:lang w:val="en-GB"/>
        </w:rPr>
        <w:t xml:space="preserve"> That is, higher initial pH</w:t>
      </w:r>
      <w:r w:rsidR="00035F69">
        <w:rPr>
          <w:lang w:val="en-GB"/>
        </w:rPr>
        <w:t xml:space="preserve"> </w:t>
      </w:r>
      <w:r w:rsidR="00693141">
        <w:rPr>
          <w:lang w:val="en-GB"/>
        </w:rPr>
        <w:t xml:space="preserve">resulting in higher </w:t>
      </w:r>
      <w:r w:rsidR="0099650A">
        <w:rPr>
          <w:lang w:val="en-GB"/>
        </w:rPr>
        <w:t>final peak intensities</w:t>
      </w:r>
      <w:r w:rsidR="00992692">
        <w:rPr>
          <w:lang w:val="en-GB"/>
        </w:rPr>
        <w:t xml:space="preserve">, </w:t>
      </w:r>
      <w:r w:rsidR="00000696">
        <w:rPr>
          <w:lang w:val="en-GB"/>
        </w:rPr>
        <w:t>with the</w:t>
      </w:r>
      <w:r w:rsidR="004B33F3">
        <w:rPr>
          <w:lang w:val="en-GB"/>
        </w:rPr>
        <w:t xml:space="preserve"> trend </w:t>
      </w:r>
      <w:r w:rsidR="0000081E">
        <w:rPr>
          <w:lang w:val="en-GB"/>
        </w:rPr>
        <w:t>EB&gt;&gt;WB&gt;CB</w:t>
      </w:r>
      <w:r w:rsidR="0020452E">
        <w:rPr>
          <w:lang w:val="en-GB"/>
        </w:rPr>
        <w:t xml:space="preserve"> which </w:t>
      </w:r>
      <w:r w:rsidR="008971AC">
        <w:rPr>
          <w:lang w:val="en-GB"/>
        </w:rPr>
        <w:t>was also related to the crystallinit</w:t>
      </w:r>
      <w:r w:rsidR="00D30072">
        <w:rPr>
          <w:lang w:val="en-GB"/>
        </w:rPr>
        <w:t xml:space="preserve">ies of the recovered minerals from the </w:t>
      </w:r>
      <w:r w:rsidR="009A2C7F">
        <w:rPr>
          <w:lang w:val="en-GB"/>
        </w:rPr>
        <w:t>X-Ray Diffraction (XRD) results</w:t>
      </w:r>
      <w:sdt>
        <w:sdtPr>
          <w:rPr>
            <w:lang w:val="en-GB"/>
          </w:rPr>
          <w:id w:val="1636984166"/>
          <w:citation/>
        </w:sdtPr>
        <w:sdtContent>
          <w:r w:rsidR="00693657">
            <w:rPr>
              <w:lang w:val="en-GB"/>
            </w:rPr>
            <w:fldChar w:fldCharType="begin"/>
          </w:r>
          <w:r w:rsidR="00693657">
            <w:instrText xml:space="preserve"> CITATION Khued \l 1033 </w:instrText>
          </w:r>
          <w:r w:rsidR="00693657">
            <w:rPr>
              <w:lang w:val="en-GB"/>
            </w:rPr>
            <w:fldChar w:fldCharType="separate"/>
          </w:r>
          <w:r w:rsidR="00EF17D3">
            <w:rPr>
              <w:noProof/>
            </w:rPr>
            <w:t xml:space="preserve"> (Khumalo et al., Submitted)</w:t>
          </w:r>
          <w:r w:rsidR="00693657">
            <w:rPr>
              <w:lang w:val="en-GB"/>
            </w:rPr>
            <w:fldChar w:fldCharType="end"/>
          </w:r>
        </w:sdtContent>
      </w:sdt>
      <w:r w:rsidR="0048202B">
        <w:rPr>
          <w:lang w:val="en-GB"/>
        </w:rPr>
        <w:t>.</w:t>
      </w:r>
      <w:r w:rsidR="00572F78">
        <w:rPr>
          <w:lang w:val="en-GB"/>
        </w:rPr>
        <w:t xml:space="preserve"> On the other hand, the onset of crystallisation appeared to be a function of the </w:t>
      </w:r>
      <w:r w:rsidR="00BE074E">
        <w:rPr>
          <w:lang w:val="en-GB"/>
        </w:rPr>
        <w:t xml:space="preserve">AMD’s chemical composition beyond the </w:t>
      </w:r>
      <w:r w:rsidR="00EE569A" w:rsidRPr="00E330FA">
        <w:rPr>
          <w:i/>
          <w:iCs/>
          <w:lang w:val="en-GB"/>
        </w:rPr>
        <w:t>Ca</w:t>
      </w:r>
      <w:r w:rsidR="00EE569A" w:rsidRPr="00E330FA">
        <w:rPr>
          <w:i/>
          <w:iCs/>
          <w:vertAlign w:val="superscript"/>
          <w:lang w:val="en-GB"/>
        </w:rPr>
        <w:t>2+</w:t>
      </w:r>
      <w:r w:rsidR="00EE569A" w:rsidRPr="00E330FA">
        <w:rPr>
          <w:i/>
          <w:iCs/>
          <w:lang w:val="en-GB"/>
        </w:rPr>
        <w:t>/Mg</w:t>
      </w:r>
      <w:r w:rsidR="00EE569A" w:rsidRPr="00E330FA">
        <w:rPr>
          <w:i/>
          <w:iCs/>
          <w:vertAlign w:val="superscript"/>
          <w:lang w:val="en-GB"/>
        </w:rPr>
        <w:t>2+</w:t>
      </w:r>
      <w:r w:rsidR="00EE569A">
        <w:rPr>
          <w:lang w:val="en-GB"/>
        </w:rPr>
        <w:t xml:space="preserve"> ratio</w:t>
      </w:r>
      <w:r w:rsidR="00027D7A">
        <w:rPr>
          <w:lang w:val="en-GB"/>
        </w:rPr>
        <w:t xml:space="preserve"> (</w:t>
      </w:r>
      <w:r w:rsidR="008E4B22">
        <w:rPr>
          <w:lang w:val="en-GB"/>
        </w:rPr>
        <w:t>WB&gt;&gt;EB</w:t>
      </w:r>
      <w:r w:rsidR="00B4772A">
        <w:rPr>
          <w:lang w:val="en-GB"/>
        </w:rPr>
        <w:t>&gt;CB for this study)</w:t>
      </w:r>
      <w:r w:rsidR="00EE569A">
        <w:rPr>
          <w:lang w:val="en-GB"/>
        </w:rPr>
        <w:t xml:space="preserve">, which </w:t>
      </w:r>
      <w:r w:rsidR="004D157E">
        <w:rPr>
          <w:lang w:val="en-GB"/>
        </w:rPr>
        <w:t xml:space="preserve">continues to be </w:t>
      </w:r>
      <w:r w:rsidR="00EE569A">
        <w:rPr>
          <w:lang w:val="en-GB"/>
        </w:rPr>
        <w:t xml:space="preserve">a </w:t>
      </w:r>
      <w:r w:rsidR="004D157E">
        <w:rPr>
          <w:lang w:val="en-GB"/>
        </w:rPr>
        <w:t xml:space="preserve">subject of debate in the </w:t>
      </w:r>
      <m:oMath>
        <m:sSub>
          <m:sSubPr>
            <m:ctrlPr>
              <w:rPr>
                <w:rFonts w:ascii="Cambria Math" w:hAnsi="Cambria Math" w:cs="Arial"/>
                <w:i/>
                <w:szCs w:val="18"/>
              </w:rPr>
            </m:ctrlPr>
          </m:sSubPr>
          <m:e>
            <m:r>
              <w:rPr>
                <w:rFonts w:ascii="Cambria Math" w:hAnsi="Cambria Math" w:cs="Arial"/>
                <w:szCs w:val="18"/>
              </w:rPr>
              <m:t>CaCO</m:t>
            </m:r>
          </m:e>
          <m:sub>
            <m:r>
              <w:rPr>
                <w:rFonts w:ascii="Cambria Math" w:hAnsi="Cambria Math" w:cs="Arial"/>
                <w:szCs w:val="18"/>
              </w:rPr>
              <m:t>3</m:t>
            </m:r>
          </m:sub>
        </m:sSub>
      </m:oMath>
      <w:r w:rsidR="00E330FA">
        <w:rPr>
          <w:rFonts w:cs="Arial"/>
          <w:szCs w:val="18"/>
        </w:rPr>
        <w:t xml:space="preserve"> </w:t>
      </w:r>
      <w:r w:rsidR="00E330FA">
        <w:rPr>
          <w:lang w:val="en-GB"/>
        </w:rPr>
        <w:t>crystallisation research</w:t>
      </w:r>
      <w:sdt>
        <w:sdtPr>
          <w:rPr>
            <w:lang w:val="en-GB"/>
          </w:rPr>
          <w:id w:val="194057781"/>
          <w:citation/>
        </w:sdtPr>
        <w:sdtContent>
          <w:r w:rsidR="006A6570">
            <w:rPr>
              <w:lang w:val="en-GB"/>
            </w:rPr>
            <w:fldChar w:fldCharType="begin"/>
          </w:r>
          <w:r w:rsidR="00C627B2">
            <w:instrText xml:space="preserve">CITATION Cha7b \l 1033 </w:instrText>
          </w:r>
          <w:r w:rsidR="006A6570">
            <w:rPr>
              <w:lang w:val="en-GB"/>
            </w:rPr>
            <w:fldChar w:fldCharType="separate"/>
          </w:r>
          <w:r w:rsidR="00EF17D3">
            <w:rPr>
              <w:noProof/>
            </w:rPr>
            <w:t xml:space="preserve"> (Chang et al., 2017)</w:t>
          </w:r>
          <w:r w:rsidR="006A6570">
            <w:rPr>
              <w:lang w:val="en-GB"/>
            </w:rPr>
            <w:fldChar w:fldCharType="end"/>
          </w:r>
        </w:sdtContent>
      </w:sdt>
      <w:r w:rsidR="00E330FA">
        <w:rPr>
          <w:lang w:val="en-GB"/>
        </w:rPr>
        <w:t>.</w:t>
      </w:r>
      <w:r w:rsidR="00A1157A">
        <w:rPr>
          <w:lang w:val="en-GB"/>
        </w:rPr>
        <w:t xml:space="preserve"> </w:t>
      </w:r>
    </w:p>
    <w:p w14:paraId="481EAE20" w14:textId="77777777" w:rsidR="009A1E36" w:rsidRDefault="009A1E36" w:rsidP="00600535">
      <w:pPr>
        <w:pStyle w:val="CETBodytext"/>
        <w:rPr>
          <w:lang w:val="en-GB"/>
        </w:rPr>
      </w:pPr>
    </w:p>
    <w:p w14:paraId="0B537474" w14:textId="73BE1953" w:rsidR="00FE5F47" w:rsidRDefault="00FE5F47" w:rsidP="00600535">
      <w:pPr>
        <w:pStyle w:val="CETBodytext"/>
        <w:rPr>
          <w:lang w:val="en-GB"/>
        </w:rPr>
      </w:pPr>
    </w:p>
    <w:p w14:paraId="14D7D51B" w14:textId="038463BC" w:rsidR="004A0250" w:rsidRPr="004A0250" w:rsidRDefault="000746BE" w:rsidP="004A0250">
      <w:pPr>
        <w:pStyle w:val="CETBodytext"/>
        <w:rPr>
          <w:noProof/>
          <w:lang w:val="en-ZA"/>
        </w:rPr>
      </w:pPr>
      <w:r>
        <w:rPr>
          <w:noProof/>
          <w:lang w:val="en-ZA"/>
        </w:rPr>
        <mc:AlternateContent>
          <mc:Choice Requires="wps">
            <w:drawing>
              <wp:anchor distT="0" distB="0" distL="114300" distR="114300" simplePos="0" relativeHeight="251661312" behindDoc="0" locked="0" layoutInCell="1" allowOverlap="1" wp14:anchorId="13466EA7" wp14:editId="66537D10">
                <wp:simplePos x="0" y="0"/>
                <wp:positionH relativeFrom="column">
                  <wp:posOffset>3279140</wp:posOffset>
                </wp:positionH>
                <wp:positionV relativeFrom="paragraph">
                  <wp:posOffset>6350</wp:posOffset>
                </wp:positionV>
                <wp:extent cx="914400" cy="306705"/>
                <wp:effectExtent l="0" t="0" r="0" b="0"/>
                <wp:wrapNone/>
                <wp:docPr id="555331669" name="Text Box 7"/>
                <wp:cNvGraphicFramePr/>
                <a:graphic xmlns:a="http://schemas.openxmlformats.org/drawingml/2006/main">
                  <a:graphicData uri="http://schemas.microsoft.com/office/word/2010/wordprocessingShape">
                    <wps:wsp>
                      <wps:cNvSpPr txBox="1"/>
                      <wps:spPr>
                        <a:xfrm>
                          <a:off x="0" y="0"/>
                          <a:ext cx="914400" cy="306705"/>
                        </a:xfrm>
                        <a:prstGeom prst="rect">
                          <a:avLst/>
                        </a:prstGeom>
                        <a:noFill/>
                        <a:ln w="6350">
                          <a:noFill/>
                        </a:ln>
                      </wps:spPr>
                      <wps:txbx>
                        <w:txbxContent>
                          <w:p w14:paraId="110990C2" w14:textId="5E1A25ED" w:rsidR="000746BE" w:rsidRPr="000746BE" w:rsidRDefault="000746BE" w:rsidP="000746BE">
                            <w:pPr>
                              <w:rPr>
                                <w:b/>
                                <w:bCs/>
                                <w:sz w:val="24"/>
                                <w:szCs w:val="24"/>
                                <w:lang w:val="en-US"/>
                              </w:rPr>
                            </w:pPr>
                            <w:r>
                              <w:rPr>
                                <w:b/>
                                <w:bCs/>
                                <w:sz w:val="24"/>
                                <w:szCs w:val="24"/>
                                <w:lang w:val="en-U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466EA7" id="_x0000_t202" coordsize="21600,21600" o:spt="202" path="m,l,21600r21600,l21600,xe">
                <v:stroke joinstyle="miter"/>
                <v:path gradientshapeok="t" o:connecttype="rect"/>
              </v:shapetype>
              <v:shape id="Text Box 7" o:spid="_x0000_s1026" type="#_x0000_t202" style="position:absolute;left:0;text-align:left;margin-left:258.2pt;margin-top:.5pt;width:1in;height:24.1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" filled="f" stroked="f" strokeweight=".5pt">
                <v:textbox>
                  <w:txbxContent>
                    <w:p w14:paraId="110990C2" w14:textId="5E1A25ED" w:rsidR="000746BE" w:rsidRPr="000746BE" w:rsidRDefault="000746BE" w:rsidP="000746BE">
                      <w:pPr>
                        <w:rPr>
                          <w:b/>
                          <w:bCs/>
                          <w:sz w:val="24"/>
                          <w:szCs w:val="24"/>
                          <w:lang w:val="en-US"/>
                        </w:rPr>
                      </w:pPr>
                      <w:r>
                        <w:rPr>
                          <w:b/>
                          <w:bCs/>
                          <w:sz w:val="24"/>
                          <w:szCs w:val="24"/>
                          <w:lang w:val="en-US"/>
                        </w:rPr>
                        <w:t>b</w:t>
                      </w:r>
                    </w:p>
                  </w:txbxContent>
                </v:textbox>
              </v:shape>
            </w:pict>
          </mc:Fallback>
        </mc:AlternateContent>
      </w:r>
      <w:r w:rsidR="00D6789F">
        <w:rPr>
          <w:noProof/>
          <w:lang w:val="en-ZA"/>
        </w:rPr>
        <mc:AlternateContent>
          <mc:Choice Requires="wps">
            <w:drawing>
              <wp:anchor distT="0" distB="0" distL="114300" distR="114300" simplePos="0" relativeHeight="251659264" behindDoc="0" locked="0" layoutInCell="1" allowOverlap="1" wp14:anchorId="4193E3B5" wp14:editId="6D4B7002">
                <wp:simplePos x="0" y="0"/>
                <wp:positionH relativeFrom="column">
                  <wp:posOffset>141351</wp:posOffset>
                </wp:positionH>
                <wp:positionV relativeFrom="paragraph">
                  <wp:posOffset>6198</wp:posOffset>
                </wp:positionV>
                <wp:extent cx="914400" cy="307238"/>
                <wp:effectExtent l="0" t="0" r="0" b="0"/>
                <wp:wrapNone/>
                <wp:docPr id="1033107074" name="Text Box 7"/>
                <wp:cNvGraphicFramePr/>
                <a:graphic xmlns:a="http://schemas.openxmlformats.org/drawingml/2006/main">
                  <a:graphicData uri="http://schemas.microsoft.com/office/word/2010/wordprocessingShape">
                    <wps:wsp>
                      <wps:cNvSpPr txBox="1"/>
                      <wps:spPr>
                        <a:xfrm>
                          <a:off x="0" y="0"/>
                          <a:ext cx="914400" cy="307238"/>
                        </a:xfrm>
                        <a:prstGeom prst="rect">
                          <a:avLst/>
                        </a:prstGeom>
                        <a:noFill/>
                        <a:ln w="6350">
                          <a:noFill/>
                        </a:ln>
                      </wps:spPr>
                      <wps:txbx>
                        <w:txbxContent>
                          <w:p w14:paraId="75DAE8ED" w14:textId="367CB371" w:rsidR="00D6789F" w:rsidRPr="000746BE" w:rsidRDefault="000746BE">
                            <w:pPr>
                              <w:rPr>
                                <w:b/>
                                <w:bCs/>
                                <w:sz w:val="24"/>
                                <w:szCs w:val="24"/>
                                <w:lang w:val="en-US"/>
                              </w:rPr>
                            </w:pPr>
                            <w:r w:rsidRPr="000746BE">
                              <w:rPr>
                                <w:b/>
                                <w:bCs/>
                                <w:sz w:val="24"/>
                                <w:szCs w:val="24"/>
                                <w:lang w:val="en-U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93E3B5" id="_x0000_s1027" type="#_x0000_t202" style="position:absolute;left:0;text-align:left;margin-left:11.15pt;margin-top:.5pt;width:1in;height:24.2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" filled="f" stroked="f" strokeweight=".5pt">
                <v:textbox>
                  <w:txbxContent>
                    <w:p w14:paraId="75DAE8ED" w14:textId="367CB371" w:rsidR="00D6789F" w:rsidRPr="000746BE" w:rsidRDefault="000746BE">
                      <w:pPr>
                        <w:rPr>
                          <w:b/>
                          <w:bCs/>
                          <w:sz w:val="24"/>
                          <w:szCs w:val="24"/>
                          <w:lang w:val="en-US"/>
                        </w:rPr>
                      </w:pPr>
                      <w:r w:rsidRPr="000746BE">
                        <w:rPr>
                          <w:b/>
                          <w:bCs/>
                          <w:sz w:val="24"/>
                          <w:szCs w:val="24"/>
                          <w:lang w:val="en-US"/>
                        </w:rPr>
                        <w:t>a</w:t>
                      </w:r>
                    </w:p>
                  </w:txbxContent>
                </v:textbox>
              </v:shape>
            </w:pict>
          </mc:Fallback>
        </mc:AlternateContent>
      </w:r>
      <w:r w:rsidR="00FC5D15" w:rsidRPr="00FC5D15">
        <w:rPr>
          <w:noProof/>
          <w:lang w:val="en-ZA"/>
        </w:rPr>
        <w:drawing>
          <wp:inline distT="0" distB="0" distL="0" distR="0" wp14:anchorId="2AFFBC84" wp14:editId="45FE75E7">
            <wp:extent cx="2874645" cy="2705100"/>
            <wp:effectExtent l="0" t="0" r="1905" b="0"/>
            <wp:docPr id="7610371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1413" cy="2720879"/>
                    </a:xfrm>
                    <a:prstGeom prst="rect">
                      <a:avLst/>
                    </a:prstGeom>
                    <a:noFill/>
                    <a:ln>
                      <a:noFill/>
                    </a:ln>
                  </pic:spPr>
                </pic:pic>
              </a:graphicData>
            </a:graphic>
          </wp:inline>
        </w:drawing>
      </w:r>
      <w:r w:rsidR="00D62B95" w:rsidRPr="00D62B95">
        <w:rPr>
          <w:noProof/>
        </w:rPr>
        <w:t xml:space="preserve"> </w:t>
      </w:r>
      <w:r w:rsidR="00A64688">
        <w:rPr>
          <w:noProof/>
        </w:rPr>
        <w:drawing>
          <wp:inline distT="0" distB="0" distL="0" distR="0" wp14:anchorId="2193B80D" wp14:editId="24DB1C39">
            <wp:extent cx="2647950" cy="2190115"/>
            <wp:effectExtent l="0" t="0" r="0" b="635"/>
            <wp:docPr id="368040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2737" cy="2202345"/>
                    </a:xfrm>
                    <a:prstGeom prst="rect">
                      <a:avLst/>
                    </a:prstGeom>
                    <a:noFill/>
                  </pic:spPr>
                </pic:pic>
              </a:graphicData>
            </a:graphic>
          </wp:inline>
        </w:drawing>
      </w:r>
    </w:p>
    <w:p w14:paraId="7994F196" w14:textId="3600BF11" w:rsidR="00FE5F47" w:rsidRDefault="00FE5F47" w:rsidP="00600535">
      <w:pPr>
        <w:pStyle w:val="CETBodytext"/>
        <w:rPr>
          <w:lang w:val="en-GB"/>
        </w:rPr>
      </w:pPr>
      <w:r w:rsidRPr="00BD077D">
        <w:rPr>
          <w:rStyle w:val="CETCaptionCarattere"/>
        </w:rPr>
        <w:t xml:space="preserve">Figure </w:t>
      </w:r>
      <w:r>
        <w:rPr>
          <w:rStyle w:val="CETCaptionCarattere"/>
        </w:rPr>
        <w:t>2</w:t>
      </w:r>
      <w:r w:rsidRPr="00BD077D">
        <w:rPr>
          <w:rStyle w:val="CETCaptionCarattere"/>
        </w:rPr>
        <w:t xml:space="preserve">: </w:t>
      </w:r>
      <w:r w:rsidR="008C4E29">
        <w:rPr>
          <w:rStyle w:val="CETCaptionCarattere"/>
        </w:rPr>
        <w:t>Raman spectru</w:t>
      </w:r>
      <w:r w:rsidR="002A7BFB">
        <w:rPr>
          <w:rStyle w:val="CETCaptionCarattere"/>
        </w:rPr>
        <w:t>m</w:t>
      </w:r>
      <w:r w:rsidR="006D54D0">
        <w:rPr>
          <w:rStyle w:val="CETCaptionCarattere"/>
        </w:rPr>
        <w:t xml:space="preserve"> of the </w:t>
      </w:r>
      <w:r w:rsidR="00755672">
        <w:rPr>
          <w:rStyle w:val="CETCaptionCarattere"/>
        </w:rPr>
        <w:t>recovered precipitate</w:t>
      </w:r>
      <w:r w:rsidR="00AC0427">
        <w:rPr>
          <w:rStyle w:val="CETCaptionCarattere"/>
        </w:rPr>
        <w:t xml:space="preserve"> </w:t>
      </w:r>
      <w:r w:rsidR="00695D0B">
        <w:rPr>
          <w:rStyle w:val="CETCaptionCarattere"/>
        </w:rPr>
        <w:t>post reaction</w:t>
      </w:r>
      <w:r w:rsidR="00AC0427">
        <w:rPr>
          <w:rStyle w:val="CETCaptionCarattere"/>
        </w:rPr>
        <w:t xml:space="preserve"> (a) and </w:t>
      </w:r>
      <w:r w:rsidR="000E76CB">
        <w:rPr>
          <w:rStyle w:val="CETCaptionCarattere"/>
        </w:rPr>
        <w:t xml:space="preserve">an </w:t>
      </w:r>
      <w:r w:rsidR="00684A3E">
        <w:rPr>
          <w:rStyle w:val="CETCaptionCarattere"/>
        </w:rPr>
        <w:t>o</w:t>
      </w:r>
      <w:r w:rsidR="00AC0427">
        <w:rPr>
          <w:rStyle w:val="CETCaptionCarattere"/>
        </w:rPr>
        <w:t xml:space="preserve">verlay of the 1084 </w:t>
      </w:r>
      <w:r w:rsidR="00A20061">
        <w:rPr>
          <w:rStyle w:val="CETCaptionCarattere"/>
        </w:rPr>
        <w:t>cm</w:t>
      </w:r>
      <w:r w:rsidR="00A20061" w:rsidRPr="00CF6EB9">
        <w:rPr>
          <w:rStyle w:val="CETCaptionCarattere"/>
          <w:vertAlign w:val="superscript"/>
        </w:rPr>
        <w:t>-1</w:t>
      </w:r>
      <w:r w:rsidR="00A20061">
        <w:rPr>
          <w:rStyle w:val="CETCaptionCarattere"/>
        </w:rPr>
        <w:t xml:space="preserve"> </w:t>
      </w:r>
      <w:r w:rsidR="000C7CDD">
        <w:rPr>
          <w:rStyle w:val="CETCaptionCarattere"/>
        </w:rPr>
        <w:t xml:space="preserve">peak </w:t>
      </w:r>
      <w:r w:rsidR="00546C3B">
        <w:rPr>
          <w:rStyle w:val="CETCaptionCarattere"/>
        </w:rPr>
        <w:t xml:space="preserve">evolution </w:t>
      </w:r>
      <w:r w:rsidR="000C7CDD">
        <w:rPr>
          <w:rStyle w:val="CETCaptionCarattere"/>
        </w:rPr>
        <w:t>for</w:t>
      </w:r>
      <w:r w:rsidR="00A20061">
        <w:rPr>
          <w:rStyle w:val="CETCaptionCarattere"/>
        </w:rPr>
        <w:t xml:space="preserve"> the samples over the reaction </w:t>
      </w:r>
      <w:r w:rsidR="00CF6EB9">
        <w:rPr>
          <w:rStyle w:val="CETCaptionCarattere"/>
        </w:rPr>
        <w:t>time (b).</w:t>
      </w:r>
    </w:p>
    <w:p w14:paraId="28612C98" w14:textId="77777777" w:rsidR="009A1E36" w:rsidRDefault="009A1E36" w:rsidP="00600535">
      <w:pPr>
        <w:pStyle w:val="CETBodytext"/>
        <w:rPr>
          <w:lang w:val="en-GB"/>
        </w:rPr>
      </w:pPr>
    </w:p>
    <w:p w14:paraId="1CC23804" w14:textId="090CDB90" w:rsidR="00ED6EFC" w:rsidRDefault="004915EC" w:rsidP="00600535">
      <w:pPr>
        <w:pStyle w:val="CETBodytext"/>
        <w:rPr>
          <w:lang w:val="en-GB"/>
        </w:rPr>
      </w:pPr>
      <w:r>
        <w:rPr>
          <w:lang w:val="en-GB"/>
        </w:rPr>
        <w:t xml:space="preserve">Generally, </w:t>
      </w:r>
      <w:r w:rsidR="00FA0789">
        <w:rPr>
          <w:lang w:val="en-GB"/>
        </w:rPr>
        <w:t xml:space="preserve">the </w:t>
      </w:r>
      <w:r>
        <w:rPr>
          <w:lang w:val="en-GB"/>
        </w:rPr>
        <w:t xml:space="preserve">reactions </w:t>
      </w:r>
      <w:r w:rsidR="00FA0789">
        <w:rPr>
          <w:lang w:val="en-GB"/>
        </w:rPr>
        <w:t xml:space="preserve">of all three basins </w:t>
      </w:r>
      <w:r>
        <w:rPr>
          <w:lang w:val="en-GB"/>
        </w:rPr>
        <w:t>displayed sigmoidal (S curve</w:t>
      </w:r>
      <w:r w:rsidR="00036FAF">
        <w:rPr>
          <w:lang w:val="en-GB"/>
        </w:rPr>
        <w:t>)</w:t>
      </w:r>
      <w:r>
        <w:rPr>
          <w:lang w:val="en-GB"/>
        </w:rPr>
        <w:t xml:space="preserve"> profiles</w:t>
      </w:r>
      <w:r w:rsidR="00CD23A8">
        <w:rPr>
          <w:lang w:val="en-GB"/>
        </w:rPr>
        <w:t>.</w:t>
      </w:r>
      <w:r w:rsidR="001B2E14">
        <w:rPr>
          <w:lang w:val="en-GB"/>
        </w:rPr>
        <w:t xml:space="preserve"> </w:t>
      </w:r>
      <w:r w:rsidR="00AD0965">
        <w:rPr>
          <w:lang w:val="en-GB"/>
        </w:rPr>
        <w:t>T</w:t>
      </w:r>
      <w:r w:rsidR="00F475DC">
        <w:rPr>
          <w:lang w:val="en-GB"/>
        </w:rPr>
        <w:t>ime</w:t>
      </w:r>
      <w:r w:rsidR="00327094">
        <w:rPr>
          <w:lang w:val="en-GB"/>
        </w:rPr>
        <w:t xml:space="preserve"> dependen</w:t>
      </w:r>
      <w:r w:rsidR="001B2E14">
        <w:rPr>
          <w:lang w:val="en-GB"/>
        </w:rPr>
        <w:t>t transformation</w:t>
      </w:r>
      <w:r w:rsidR="00AD0965">
        <w:rPr>
          <w:lang w:val="en-GB"/>
        </w:rPr>
        <w:t>s</w:t>
      </w:r>
      <w:r w:rsidR="00001AAE">
        <w:rPr>
          <w:lang w:val="en-GB"/>
        </w:rPr>
        <w:t xml:space="preserve"> under</w:t>
      </w:r>
      <w:r w:rsidR="001B2E14">
        <w:rPr>
          <w:lang w:val="en-GB"/>
        </w:rPr>
        <w:t xml:space="preserve"> </w:t>
      </w:r>
      <w:r w:rsidR="00510171">
        <w:rPr>
          <w:lang w:val="en-GB"/>
        </w:rPr>
        <w:t>isothermal</w:t>
      </w:r>
      <w:r w:rsidR="00CD23A8">
        <w:rPr>
          <w:lang w:val="en-GB"/>
        </w:rPr>
        <w:t xml:space="preserve"> conditions</w:t>
      </w:r>
      <w:r w:rsidR="00510171">
        <w:rPr>
          <w:lang w:val="en-GB"/>
        </w:rPr>
        <w:t xml:space="preserve"> </w:t>
      </w:r>
      <w:r w:rsidR="008E7131">
        <w:rPr>
          <w:lang w:val="en-GB"/>
        </w:rPr>
        <w:t>ha</w:t>
      </w:r>
      <w:r w:rsidR="0035733D">
        <w:rPr>
          <w:lang w:val="en-GB"/>
        </w:rPr>
        <w:t>ve</w:t>
      </w:r>
      <w:r w:rsidR="008E7131">
        <w:rPr>
          <w:lang w:val="en-GB"/>
        </w:rPr>
        <w:t xml:space="preserve"> been extensively </w:t>
      </w:r>
      <w:r w:rsidR="00BC140E">
        <w:rPr>
          <w:lang w:val="en-GB"/>
        </w:rPr>
        <w:t>expressed</w:t>
      </w:r>
      <w:r w:rsidR="008E7131">
        <w:rPr>
          <w:lang w:val="en-GB"/>
        </w:rPr>
        <w:t xml:space="preserve"> </w:t>
      </w:r>
      <w:r w:rsidR="000765C4">
        <w:rPr>
          <w:lang w:val="en-GB"/>
        </w:rPr>
        <w:t>using</w:t>
      </w:r>
      <w:r w:rsidR="008E7131">
        <w:rPr>
          <w:lang w:val="en-GB"/>
        </w:rPr>
        <w:t xml:space="preserve"> the Avrami equation</w:t>
      </w:r>
      <w:sdt>
        <w:sdtPr>
          <w:rPr>
            <w:lang w:val="en-GB"/>
          </w:rPr>
          <w:id w:val="-1500037166"/>
          <w:citation/>
        </w:sdtPr>
        <w:sdtEndPr/>
        <w:sdtContent>
          <w:r w:rsidR="0022765D">
            <w:rPr>
              <w:lang w:val="en-GB"/>
            </w:rPr>
            <w:fldChar w:fldCharType="begin"/>
          </w:r>
          <w:r w:rsidR="0022765D">
            <w:instrText xml:space="preserve"> CITATION Avr14 \l 1033 </w:instrText>
          </w:r>
          <w:r w:rsidR="0022765D">
            <w:rPr>
              <w:lang w:val="en-GB"/>
            </w:rPr>
            <w:fldChar w:fldCharType="separate"/>
          </w:r>
          <w:r w:rsidR="00EF17D3">
            <w:rPr>
              <w:noProof/>
            </w:rPr>
            <w:t xml:space="preserve"> (Avramov &amp; Sestak, 2014)</w:t>
          </w:r>
          <w:r w:rsidR="0022765D">
            <w:rPr>
              <w:lang w:val="en-GB"/>
            </w:rPr>
            <w:fldChar w:fldCharType="end"/>
          </w:r>
        </w:sdtContent>
      </w:sdt>
      <w:r w:rsidR="00BC140E">
        <w:rPr>
          <w:lang w:val="en-GB"/>
        </w:rPr>
        <w:t>.</w:t>
      </w:r>
      <w:r>
        <w:rPr>
          <w:lang w:val="en-GB"/>
        </w:rPr>
        <w:t xml:space="preserve"> Since the measurements</w:t>
      </w:r>
      <w:r w:rsidR="006F6AF5">
        <w:rPr>
          <w:lang w:val="en-GB"/>
        </w:rPr>
        <w:t xml:space="preserve"> of the peak heights</w:t>
      </w:r>
      <w:r>
        <w:rPr>
          <w:lang w:val="en-GB"/>
        </w:rPr>
        <w:t xml:space="preserve"> were not calibrated, the Avrami equation (Eq.1) was used to model the data</w:t>
      </w:r>
      <w:r w:rsidR="00926DB1">
        <w:rPr>
          <w:lang w:val="en-GB"/>
        </w:rPr>
        <w:t xml:space="preserve"> as </w:t>
      </w:r>
    </w:p>
    <w:p w14:paraId="33DAC2C7" w14:textId="7739C637" w:rsidR="00AE6B96" w:rsidRDefault="00AE6B96" w:rsidP="00600535">
      <w:pPr>
        <w:pStyle w:val="CETBodytext"/>
        <w:rPr>
          <w:lang w:val="en-GB"/>
        </w:rPr>
      </w:pPr>
    </w:p>
    <w:tbl>
      <w:tblPr>
        <w:tblW w:w="5000" w:type="pct"/>
        <w:tblLook w:val="04A0" w:firstRow="1" w:lastRow="0" w:firstColumn="1" w:lastColumn="0" w:noHBand="0" w:noVBand="1"/>
      </w:tblPr>
      <w:tblGrid>
        <w:gridCol w:w="7983"/>
        <w:gridCol w:w="804"/>
      </w:tblGrid>
      <w:tr w:rsidR="005A7EDA" w:rsidRPr="00B57B36" w14:paraId="56BF0A38" w14:textId="77777777" w:rsidTr="00FA4056">
        <w:tc>
          <w:tcPr>
            <w:tcW w:w="7983" w:type="dxa"/>
            <w:shd w:val="clear" w:color="auto" w:fill="auto"/>
            <w:vAlign w:val="center"/>
          </w:tcPr>
          <w:p w14:paraId="6B60931F" w14:textId="6D237811" w:rsidR="005A7EDA" w:rsidRPr="00A85C15" w:rsidRDefault="004F10DF" w:rsidP="003B681C">
            <w:pPr>
              <w:pStyle w:val="CETEquation"/>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=1-</m:t>
                </m:r>
                <m:r>
                  <m:rPr>
                    <m:sty m:val="p"/>
                  </m:rPr>
                  <w:rPr>
                    <w:rFonts w:ascii="Cambria Math" w:hAnsi="Cambria Math"/>
                  </w:rPr>
                  <m:t>exp</m:t>
                </m:r>
                <m:r>
                  <w:rPr>
                    <w:rFonts w:ascii="Cambria Math" w:hAnsi="Cambria Math"/>
                  </w:rPr>
                  <m:t>(-</m:t>
                </m:r>
                <m:sSup>
                  <m:sSupPr>
                    <m:ctrlPr>
                      <w:rPr>
                        <w:rFonts w:ascii="Cambria Math" w:hAnsi="Cambria Math"/>
                        <w:i/>
                      </w:rPr>
                    </m:ctrlPr>
                  </m:sSupPr>
                  <m:e>
                    <m:r>
                      <w:rPr>
                        <w:rFonts w:ascii="Cambria Math" w:hAnsi="Cambria Math"/>
                      </w:rPr>
                      <m:t>kt</m:t>
                    </m:r>
                  </m:e>
                  <m:sup>
                    <m:r>
                      <w:rPr>
                        <w:rFonts w:ascii="Cambria Math" w:hAnsi="Cambria Math"/>
                      </w:rPr>
                      <m:t>n</m:t>
                    </m:r>
                  </m:sup>
                </m:sSup>
                <m:r>
                  <w:rPr>
                    <w:rFonts w:ascii="Cambria Math" w:hAnsi="Cambria Math"/>
                  </w:rPr>
                  <m:t>)</m:t>
                </m:r>
              </m:oMath>
            </m:oMathPara>
          </w:p>
        </w:tc>
        <w:tc>
          <w:tcPr>
            <w:tcW w:w="804" w:type="dxa"/>
            <w:shd w:val="clear" w:color="auto" w:fill="auto"/>
            <w:vAlign w:val="center"/>
          </w:tcPr>
          <w:p w14:paraId="72F90844" w14:textId="77777777" w:rsidR="005A7EDA" w:rsidRPr="00B57B36" w:rsidRDefault="005A7EDA" w:rsidP="003B681C">
            <w:pPr>
              <w:pStyle w:val="CETEquation"/>
              <w:jc w:val="right"/>
            </w:pPr>
            <w:r w:rsidRPr="00B57B36">
              <w:t>(1)</w:t>
            </w:r>
          </w:p>
        </w:tc>
      </w:tr>
    </w:tbl>
    <w:p w14:paraId="40DB08C8" w14:textId="77777777" w:rsidR="00AE6B96" w:rsidRDefault="00AE6B96" w:rsidP="00600535">
      <w:pPr>
        <w:pStyle w:val="CETBodytext"/>
        <w:rPr>
          <w:lang w:val="en-GB"/>
        </w:rPr>
      </w:pPr>
    </w:p>
    <w:p w14:paraId="211C11E3" w14:textId="44B87D1E" w:rsidR="00A42C8A" w:rsidRDefault="00885552" w:rsidP="00600535">
      <w:pPr>
        <w:pStyle w:val="CETBodytext"/>
        <w:rPr>
          <w:lang w:val="en-GB"/>
        </w:rPr>
      </w:pPr>
      <w:r>
        <w:rPr>
          <w:lang w:val="en-GB"/>
        </w:rPr>
        <w:t>w</w:t>
      </w:r>
      <w:r w:rsidR="00FA4056">
        <w:rPr>
          <w:lang w:val="en-GB"/>
        </w:rPr>
        <w:t>here</w:t>
      </w:r>
      <w:r>
        <w:rPr>
          <w:lang w:val="en-GB"/>
        </w:rPr>
        <w:t xml:space="preserve"> </w:t>
      </w:r>
      <m:oMath>
        <m:r>
          <w:rPr>
            <w:rFonts w:ascii="Cambria Math" w:hAnsi="Cambria Math"/>
            <w:lang w:val="en-GB"/>
          </w:rPr>
          <m:t>f(t)</m:t>
        </m:r>
      </m:oMath>
      <w:r w:rsidR="006A4EAE">
        <w:rPr>
          <w:lang w:val="en-GB"/>
        </w:rPr>
        <w:t xml:space="preserve"> </w:t>
      </w:r>
      <w:r w:rsidR="00CA46D5">
        <w:rPr>
          <w:lang w:val="en-GB"/>
        </w:rPr>
        <w:t xml:space="preserve">is the fraction of </w:t>
      </w:r>
      <w:r w:rsidR="00526212">
        <w:rPr>
          <w:lang w:val="en-GB"/>
        </w:rPr>
        <w:t>aragonite</w:t>
      </w:r>
      <w:r w:rsidR="00334634">
        <w:rPr>
          <w:lang w:val="en-GB"/>
        </w:rPr>
        <w:t xml:space="preserve"> preci</w:t>
      </w:r>
      <w:r w:rsidR="00D8218E">
        <w:rPr>
          <w:lang w:val="en-GB"/>
        </w:rPr>
        <w:t>pitated over</w:t>
      </w:r>
      <w:r w:rsidR="00835D1E">
        <w:rPr>
          <w:lang w:val="en-GB"/>
        </w:rPr>
        <w:t xml:space="preserve"> time, </w:t>
      </w:r>
      <m:oMath>
        <m:r>
          <w:rPr>
            <w:rFonts w:ascii="Cambria Math" w:hAnsi="Cambria Math"/>
            <w:lang w:val="en-GB"/>
          </w:rPr>
          <m:t>k</m:t>
        </m:r>
      </m:oMath>
      <w:r w:rsidR="004F10DF">
        <w:rPr>
          <w:lang w:val="en-GB"/>
        </w:rPr>
        <w:t xml:space="preserve"> </w:t>
      </w:r>
      <w:r w:rsidR="00BA7D9D">
        <w:rPr>
          <w:lang w:val="en-GB"/>
        </w:rPr>
        <w:t xml:space="preserve">is the </w:t>
      </w:r>
      <w:r w:rsidR="005D1363">
        <w:rPr>
          <w:lang w:val="en-GB"/>
        </w:rPr>
        <w:t>nucleation and growth</w:t>
      </w:r>
      <w:r w:rsidR="00BA7D9D">
        <w:rPr>
          <w:lang w:val="en-GB"/>
        </w:rPr>
        <w:t xml:space="preserve"> rate constant</w:t>
      </w:r>
      <w:r w:rsidR="005D1363">
        <w:rPr>
          <w:lang w:val="en-GB"/>
        </w:rPr>
        <w:t>,</w:t>
      </w:r>
      <w:r w:rsidR="00BA7D9D">
        <w:rPr>
          <w:lang w:val="en-GB"/>
        </w:rPr>
        <w:t xml:space="preserve"> and </w:t>
      </w:r>
      <m:oMath>
        <m:r>
          <w:rPr>
            <w:rFonts w:ascii="Cambria Math" w:hAnsi="Cambria Math"/>
            <w:lang w:val="en-GB"/>
          </w:rPr>
          <m:t>n</m:t>
        </m:r>
      </m:oMath>
      <w:r w:rsidR="00BA7D9D">
        <w:rPr>
          <w:lang w:val="en-GB"/>
        </w:rPr>
        <w:t xml:space="preserve"> is </w:t>
      </w:r>
      <w:r w:rsidR="00766E09">
        <w:rPr>
          <w:lang w:val="en-GB"/>
        </w:rPr>
        <w:t>a</w:t>
      </w:r>
      <w:r w:rsidR="00BE6534">
        <w:rPr>
          <w:lang w:val="en-GB"/>
        </w:rPr>
        <w:t xml:space="preserve"> </w:t>
      </w:r>
      <w:r w:rsidR="00B7799A">
        <w:rPr>
          <w:lang w:val="en-GB"/>
        </w:rPr>
        <w:t xml:space="preserve">dimensionality of </w:t>
      </w:r>
      <w:r w:rsidR="00515EB1">
        <w:rPr>
          <w:lang w:val="en-GB"/>
        </w:rPr>
        <w:t>growth</w:t>
      </w:r>
      <w:r w:rsidR="00766E09">
        <w:rPr>
          <w:lang w:val="en-GB"/>
        </w:rPr>
        <w:t xml:space="preserve"> constant</w:t>
      </w:r>
      <w:r w:rsidR="00442482">
        <w:rPr>
          <w:lang w:val="en-GB"/>
        </w:rPr>
        <w:t xml:space="preserve"> that</w:t>
      </w:r>
      <w:r w:rsidR="00BF4221">
        <w:rPr>
          <w:lang w:val="en-GB"/>
        </w:rPr>
        <w:t xml:space="preserve"> obtained from the model</w:t>
      </w:r>
      <w:sdt>
        <w:sdtPr>
          <w:rPr>
            <w:lang w:val="en-GB"/>
          </w:rPr>
          <w:id w:val="-342398689"/>
          <w:citation/>
        </w:sdtPr>
        <w:sdtEndPr/>
        <w:sdtContent>
          <w:r w:rsidR="00196964">
            <w:rPr>
              <w:lang w:val="en-GB"/>
            </w:rPr>
            <w:fldChar w:fldCharType="begin"/>
          </w:r>
          <w:r w:rsidR="00196964">
            <w:instrText xml:space="preserve"> CITATION Shi23 \l 1033 </w:instrText>
          </w:r>
          <w:r w:rsidR="00196964">
            <w:rPr>
              <w:lang w:val="en-GB"/>
            </w:rPr>
            <w:fldChar w:fldCharType="separate"/>
          </w:r>
          <w:r w:rsidR="00EF17D3">
            <w:rPr>
              <w:noProof/>
            </w:rPr>
            <w:t xml:space="preserve"> (Shirzad &amp; Viney, 2023)</w:t>
          </w:r>
          <w:r w:rsidR="00196964">
            <w:rPr>
              <w:lang w:val="en-GB"/>
            </w:rPr>
            <w:fldChar w:fldCharType="end"/>
          </w:r>
        </w:sdtContent>
      </w:sdt>
      <w:r w:rsidR="00BF4221">
        <w:rPr>
          <w:lang w:val="en-GB"/>
        </w:rPr>
        <w:t>.</w:t>
      </w:r>
      <w:r w:rsidR="00442482">
        <w:rPr>
          <w:lang w:val="en-GB"/>
        </w:rPr>
        <w:t xml:space="preserve"> The data and simu</w:t>
      </w:r>
      <w:r w:rsidR="00E31A77">
        <w:rPr>
          <w:lang w:val="en-GB"/>
        </w:rPr>
        <w:t xml:space="preserve">lations </w:t>
      </w:r>
      <w:r w:rsidR="00C65D9E">
        <w:rPr>
          <w:lang w:val="en-GB"/>
        </w:rPr>
        <w:t xml:space="preserve">done on Microsoft Excel </w:t>
      </w:r>
      <w:r w:rsidR="00E31A77">
        <w:rPr>
          <w:lang w:val="en-GB"/>
        </w:rPr>
        <w:t>are shown in Figure 3 and the parameters extracted from the model are presented in Table 1.</w:t>
      </w:r>
      <w:r w:rsidR="00C65D9E">
        <w:rPr>
          <w:lang w:val="en-GB"/>
        </w:rPr>
        <w:t xml:space="preserve"> </w:t>
      </w:r>
      <w:r w:rsidR="00021042">
        <w:rPr>
          <w:lang w:val="en-GB"/>
        </w:rPr>
        <w:t>On average, t</w:t>
      </w:r>
      <w:r w:rsidR="005E2DCA">
        <w:rPr>
          <w:lang w:val="en-GB"/>
        </w:rPr>
        <w:t>he simulations</w:t>
      </w:r>
      <w:r w:rsidR="007940D4">
        <w:rPr>
          <w:lang w:val="en-GB"/>
        </w:rPr>
        <w:t xml:space="preserve"> </w:t>
      </w:r>
      <w:r w:rsidR="00960EC8">
        <w:rPr>
          <w:lang w:val="en-GB"/>
        </w:rPr>
        <w:t>gave</w:t>
      </w:r>
      <w:r w:rsidR="00701098">
        <w:rPr>
          <w:lang w:val="en-GB"/>
        </w:rPr>
        <w:t xml:space="preserve"> the lowest </w:t>
      </w:r>
      <w:r w:rsidR="00761D9E">
        <w:rPr>
          <w:lang w:val="en-GB"/>
        </w:rPr>
        <w:t>sum of squares regression (SSR)</w:t>
      </w:r>
      <w:r w:rsidR="00A86291">
        <w:rPr>
          <w:lang w:val="en-GB"/>
        </w:rPr>
        <w:t xml:space="preserve"> for each data set</w:t>
      </w:r>
      <w:r w:rsidR="00021042">
        <w:rPr>
          <w:lang w:val="en-GB"/>
        </w:rPr>
        <w:t xml:space="preserve"> </w:t>
      </w:r>
      <w:r w:rsidR="00053566">
        <w:rPr>
          <w:lang w:val="en-GB"/>
        </w:rPr>
        <w:t xml:space="preserve">after five </w:t>
      </w:r>
      <w:r w:rsidR="00053566">
        <w:rPr>
          <w:lang w:val="en-GB"/>
        </w:rPr>
        <w:t xml:space="preserve">iterations </w:t>
      </w:r>
      <w:r w:rsidR="003047BE">
        <w:rPr>
          <w:lang w:val="en-GB"/>
        </w:rPr>
        <w:t xml:space="preserve">of the </w:t>
      </w:r>
      <w:r w:rsidR="00053566">
        <w:rPr>
          <w:lang w:val="en-GB"/>
        </w:rPr>
        <w:t xml:space="preserve">model </w:t>
      </w:r>
      <w:r w:rsidR="00021042">
        <w:rPr>
          <w:lang w:val="en-GB"/>
        </w:rPr>
        <w:t>(</w:t>
      </w:r>
      <w:r w:rsidR="00D8617F">
        <w:rPr>
          <w:lang w:val="en-GB"/>
        </w:rPr>
        <w:t xml:space="preserve">minimum </w:t>
      </w:r>
      <w:r w:rsidR="005D60BF">
        <w:rPr>
          <w:lang w:val="en-GB"/>
        </w:rPr>
        <w:t xml:space="preserve">of </w:t>
      </w:r>
      <w:r w:rsidR="00450431">
        <w:rPr>
          <w:lang w:val="en-GB"/>
        </w:rPr>
        <w:t xml:space="preserve">97.5 % </w:t>
      </w:r>
      <w:r w:rsidR="00D26DD1">
        <w:rPr>
          <w:lang w:val="en-GB"/>
        </w:rPr>
        <w:t xml:space="preserve">SSR </w:t>
      </w:r>
      <w:r w:rsidR="00450431">
        <w:rPr>
          <w:lang w:val="en-GB"/>
        </w:rPr>
        <w:t>reduction</w:t>
      </w:r>
      <w:r w:rsidR="005D60BF">
        <w:rPr>
          <w:lang w:val="en-GB"/>
        </w:rPr>
        <w:t xml:space="preserve"> from the original values</w:t>
      </w:r>
      <w:r w:rsidR="00450431">
        <w:rPr>
          <w:lang w:val="en-GB"/>
        </w:rPr>
        <w:t>)</w:t>
      </w:r>
      <w:r w:rsidR="00761D9E">
        <w:rPr>
          <w:lang w:val="en-GB"/>
        </w:rPr>
        <w:t>.</w:t>
      </w:r>
      <w:r w:rsidR="00C06C57">
        <w:rPr>
          <w:lang w:val="en-GB"/>
        </w:rPr>
        <w:t xml:space="preserve"> </w:t>
      </w:r>
    </w:p>
    <w:p w14:paraId="06248AE6" w14:textId="77777777" w:rsidR="00CC39DF" w:rsidRDefault="00CC39DF" w:rsidP="00600535">
      <w:pPr>
        <w:pStyle w:val="CETBodytext"/>
        <w:rPr>
          <w:lang w:val="en-GB"/>
        </w:rPr>
      </w:pPr>
    </w:p>
    <w:p w14:paraId="7A62552F" w14:textId="77777777" w:rsidR="00B873CE" w:rsidRDefault="00B873CE" w:rsidP="00600535">
      <w:pPr>
        <w:pStyle w:val="CETBodytext"/>
        <w:rPr>
          <w:lang w:val="en-GB"/>
        </w:rPr>
      </w:pPr>
    </w:p>
    <w:p w14:paraId="3E2A04B5" w14:textId="7C358261" w:rsidR="006E60BE" w:rsidRDefault="008D2BC9" w:rsidP="00600535">
      <w:pPr>
        <w:pStyle w:val="CETBodytext"/>
        <w:rPr>
          <w:lang w:val="en-GB"/>
        </w:rPr>
      </w:pPr>
      <w:r>
        <w:rPr>
          <w:noProof/>
          <w:lang w:val="en-ZA"/>
        </w:rPr>
        <mc:AlternateContent>
          <mc:Choice Requires="wps">
            <w:drawing>
              <wp:anchor distT="0" distB="0" distL="114300" distR="114300" simplePos="0" relativeHeight="251667456" behindDoc="0" locked="0" layoutInCell="1" allowOverlap="1" wp14:anchorId="49AA0567" wp14:editId="4A5A9939">
                <wp:simplePos x="0" y="0"/>
                <wp:positionH relativeFrom="margin">
                  <wp:posOffset>3653790</wp:posOffset>
                </wp:positionH>
                <wp:positionV relativeFrom="paragraph">
                  <wp:posOffset>-1905</wp:posOffset>
                </wp:positionV>
                <wp:extent cx="914400" cy="306705"/>
                <wp:effectExtent l="0" t="0" r="0" b="0"/>
                <wp:wrapNone/>
                <wp:docPr id="99028412" name="Text Box 7"/>
                <wp:cNvGraphicFramePr/>
                <a:graphic xmlns:a="http://schemas.openxmlformats.org/drawingml/2006/main">
                  <a:graphicData uri="http://schemas.microsoft.com/office/word/2010/wordprocessingShape">
                    <wps:wsp>
                      <wps:cNvSpPr txBox="1"/>
                      <wps:spPr>
                        <a:xfrm>
                          <a:off x="0" y="0"/>
                          <a:ext cx="914400" cy="306705"/>
                        </a:xfrm>
                        <a:prstGeom prst="rect">
                          <a:avLst/>
                        </a:prstGeom>
                        <a:noFill/>
                        <a:ln w="6350">
                          <a:noFill/>
                        </a:ln>
                      </wps:spPr>
                      <wps:txbx>
                        <w:txbxContent>
                          <w:p w14:paraId="4BBEA41E" w14:textId="5B129131" w:rsidR="008A0724" w:rsidRPr="000746BE" w:rsidRDefault="008A0724" w:rsidP="008A0724">
                            <w:pPr>
                              <w:rPr>
                                <w:b/>
                                <w:bCs/>
                                <w:sz w:val="24"/>
                                <w:szCs w:val="24"/>
                                <w:lang w:val="en-US"/>
                              </w:rPr>
                            </w:pPr>
                            <w:r>
                              <w:rPr>
                                <w:b/>
                                <w:bCs/>
                                <w:sz w:val="24"/>
                                <w:szCs w:val="24"/>
                                <w:lang w:val="en-US"/>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AA0567" id="_x0000_s1028" type="#_x0000_t202" style="position:absolute;left:0;text-align:left;margin-left:287.7pt;margin-top:-.15pt;width:1in;height:24.15pt;z-index:25166745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" filled="f" stroked="f" strokeweight=".5pt">
                <v:textbox>
                  <w:txbxContent>
                    <w:p w14:paraId="4BBEA41E" w14:textId="5B129131" w:rsidR="008A0724" w:rsidRPr="000746BE" w:rsidRDefault="008A0724" w:rsidP="008A0724">
                      <w:pPr>
                        <w:rPr>
                          <w:b/>
                          <w:bCs/>
                          <w:sz w:val="24"/>
                          <w:szCs w:val="24"/>
                          <w:lang w:val="en-US"/>
                        </w:rPr>
                      </w:pPr>
                      <w:r>
                        <w:rPr>
                          <w:b/>
                          <w:bCs/>
                          <w:sz w:val="24"/>
                          <w:szCs w:val="24"/>
                          <w:lang w:val="en-US"/>
                        </w:rPr>
                        <w:t>c</w:t>
                      </w:r>
                    </w:p>
                  </w:txbxContent>
                </v:textbox>
                <w10:wrap anchorx="margin"/>
              </v:shape>
            </w:pict>
          </mc:Fallback>
        </mc:AlternateContent>
      </w:r>
      <w:r w:rsidR="00F25039">
        <w:rPr>
          <w:noProof/>
          <w:lang w:val="en-ZA"/>
        </w:rPr>
        <mc:AlternateContent>
          <mc:Choice Requires="wps">
            <w:drawing>
              <wp:anchor distT="0" distB="0" distL="114300" distR="114300" simplePos="0" relativeHeight="251665408" behindDoc="0" locked="0" layoutInCell="1" allowOverlap="1" wp14:anchorId="56273135" wp14:editId="16158599">
                <wp:simplePos x="0" y="0"/>
                <wp:positionH relativeFrom="margin">
                  <wp:posOffset>1836420</wp:posOffset>
                </wp:positionH>
                <wp:positionV relativeFrom="paragraph">
                  <wp:posOffset>5080</wp:posOffset>
                </wp:positionV>
                <wp:extent cx="914400" cy="306705"/>
                <wp:effectExtent l="0" t="0" r="0" b="0"/>
                <wp:wrapNone/>
                <wp:docPr id="579333879" name="Text Box 7"/>
                <wp:cNvGraphicFramePr/>
                <a:graphic xmlns:a="http://schemas.openxmlformats.org/drawingml/2006/main">
                  <a:graphicData uri="http://schemas.microsoft.com/office/word/2010/wordprocessingShape">
                    <wps:wsp>
                      <wps:cNvSpPr txBox="1"/>
                      <wps:spPr>
                        <a:xfrm>
                          <a:off x="0" y="0"/>
                          <a:ext cx="914400" cy="306705"/>
                        </a:xfrm>
                        <a:prstGeom prst="rect">
                          <a:avLst/>
                        </a:prstGeom>
                        <a:noFill/>
                        <a:ln w="6350">
                          <a:noFill/>
                        </a:ln>
                      </wps:spPr>
                      <wps:txbx>
                        <w:txbxContent>
                          <w:p w14:paraId="054667B6" w14:textId="00A25F30" w:rsidR="008A0724" w:rsidRPr="000746BE" w:rsidRDefault="008A0724" w:rsidP="008A0724">
                            <w:pPr>
                              <w:rPr>
                                <w:b/>
                                <w:bCs/>
                                <w:sz w:val="24"/>
                                <w:szCs w:val="24"/>
                                <w:lang w:val="en-US"/>
                              </w:rPr>
                            </w:pPr>
                            <w:r>
                              <w:rPr>
                                <w:b/>
                                <w:bCs/>
                                <w:sz w:val="24"/>
                                <w:szCs w:val="24"/>
                                <w:lang w:val="en-U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273135" id="_x0000_s1029" type="#_x0000_t202" style="position:absolute;left:0;text-align:left;margin-left:144.6pt;margin-top:.4pt;width:1in;height:24.15pt;z-index:25166540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" filled="f" stroked="f" strokeweight=".5pt">
                <v:textbox>
                  <w:txbxContent>
                    <w:p w14:paraId="054667B6" w14:textId="00A25F30" w:rsidR="008A0724" w:rsidRPr="000746BE" w:rsidRDefault="008A0724" w:rsidP="008A0724">
                      <w:pPr>
                        <w:rPr>
                          <w:b/>
                          <w:bCs/>
                          <w:sz w:val="24"/>
                          <w:szCs w:val="24"/>
                          <w:lang w:val="en-US"/>
                        </w:rPr>
                      </w:pPr>
                      <w:r>
                        <w:rPr>
                          <w:b/>
                          <w:bCs/>
                          <w:sz w:val="24"/>
                          <w:szCs w:val="24"/>
                          <w:lang w:val="en-US"/>
                        </w:rPr>
                        <w:t>b</w:t>
                      </w:r>
                    </w:p>
                  </w:txbxContent>
                </v:textbox>
                <w10:wrap anchorx="margin"/>
              </v:shape>
            </w:pict>
          </mc:Fallback>
        </mc:AlternateContent>
      </w:r>
      <w:r w:rsidR="00EA3D8C">
        <w:rPr>
          <w:noProof/>
          <w:lang w:val="en-ZA"/>
        </w:rPr>
        <mc:AlternateContent>
          <mc:Choice Requires="wps">
            <w:drawing>
              <wp:anchor distT="0" distB="0" distL="114300" distR="114300" simplePos="0" relativeHeight="251663360" behindDoc="0" locked="0" layoutInCell="1" allowOverlap="1" wp14:anchorId="0FEE282A" wp14:editId="6525969B">
                <wp:simplePos x="0" y="0"/>
                <wp:positionH relativeFrom="margin">
                  <wp:posOffset>-19050</wp:posOffset>
                </wp:positionH>
                <wp:positionV relativeFrom="paragraph">
                  <wp:posOffset>4445</wp:posOffset>
                </wp:positionV>
                <wp:extent cx="914400" cy="306705"/>
                <wp:effectExtent l="0" t="0" r="0" b="0"/>
                <wp:wrapNone/>
                <wp:docPr id="1098422886" name="Text Box 7"/>
                <wp:cNvGraphicFramePr/>
                <a:graphic xmlns:a="http://schemas.openxmlformats.org/drawingml/2006/main">
                  <a:graphicData uri="http://schemas.microsoft.com/office/word/2010/wordprocessingShape">
                    <wps:wsp>
                      <wps:cNvSpPr txBox="1"/>
                      <wps:spPr>
                        <a:xfrm>
                          <a:off x="0" y="0"/>
                          <a:ext cx="914400" cy="306705"/>
                        </a:xfrm>
                        <a:prstGeom prst="rect">
                          <a:avLst/>
                        </a:prstGeom>
                        <a:noFill/>
                        <a:ln w="6350">
                          <a:noFill/>
                        </a:ln>
                      </wps:spPr>
                      <wps:txbx>
                        <w:txbxContent>
                          <w:p w14:paraId="69FFAE1E" w14:textId="77777777" w:rsidR="008A0724" w:rsidRPr="000746BE" w:rsidRDefault="008A0724" w:rsidP="008A0724">
                            <w:pPr>
                              <w:rPr>
                                <w:b/>
                                <w:bCs/>
                                <w:sz w:val="24"/>
                                <w:szCs w:val="24"/>
                                <w:lang w:val="en-US"/>
                              </w:rPr>
                            </w:pPr>
                            <w:r w:rsidRPr="000746BE">
                              <w:rPr>
                                <w:b/>
                                <w:bCs/>
                                <w:sz w:val="24"/>
                                <w:szCs w:val="24"/>
                                <w:lang w:val="en-U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EE282A" id="_x0000_s1030" type="#_x0000_t202" style="position:absolute;left:0;text-align:left;margin-left:-1.5pt;margin-top:.35pt;width:1in;height:24.15pt;z-index:25166336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" filled="f" stroked="f" strokeweight=".5pt">
                <v:textbox>
                  <w:txbxContent>
                    <w:p w14:paraId="69FFAE1E" w14:textId="77777777" w:rsidR="008A0724" w:rsidRPr="000746BE" w:rsidRDefault="008A0724" w:rsidP="008A0724">
                      <w:pPr>
                        <w:rPr>
                          <w:b/>
                          <w:bCs/>
                          <w:sz w:val="24"/>
                          <w:szCs w:val="24"/>
                          <w:lang w:val="en-US"/>
                        </w:rPr>
                      </w:pPr>
                      <w:r w:rsidRPr="000746BE">
                        <w:rPr>
                          <w:b/>
                          <w:bCs/>
                          <w:sz w:val="24"/>
                          <w:szCs w:val="24"/>
                          <w:lang w:val="en-US"/>
                        </w:rPr>
                        <w:t>a</w:t>
                      </w:r>
                    </w:p>
                  </w:txbxContent>
                </v:textbox>
                <w10:wrap anchorx="margin"/>
              </v:shape>
            </w:pict>
          </mc:Fallback>
        </mc:AlternateContent>
      </w:r>
      <w:r w:rsidR="00D23FDF">
        <w:rPr>
          <w:noProof/>
          <w:lang w:val="en-GB"/>
        </w:rPr>
        <w:drawing>
          <wp:inline distT="0" distB="0" distL="0" distR="0" wp14:anchorId="3F1903E8" wp14:editId="4D0EA2C0">
            <wp:extent cx="1905000" cy="2371725"/>
            <wp:effectExtent l="0" t="0" r="0" b="9525"/>
            <wp:docPr id="20667370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3618" cy="2382454"/>
                    </a:xfrm>
                    <a:prstGeom prst="rect">
                      <a:avLst/>
                    </a:prstGeom>
                    <a:noFill/>
                  </pic:spPr>
                </pic:pic>
              </a:graphicData>
            </a:graphic>
          </wp:inline>
        </w:drawing>
      </w:r>
      <w:r w:rsidR="00E321D4">
        <w:rPr>
          <w:noProof/>
          <w:lang w:val="en-GB"/>
        </w:rPr>
        <w:drawing>
          <wp:inline distT="0" distB="0" distL="0" distR="0" wp14:anchorId="2D84D782" wp14:editId="07CFE735">
            <wp:extent cx="1828165" cy="2380615"/>
            <wp:effectExtent l="0" t="0" r="635" b="635"/>
            <wp:docPr id="16316900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165" cy="2380615"/>
                    </a:xfrm>
                    <a:prstGeom prst="rect">
                      <a:avLst/>
                    </a:prstGeom>
                    <a:noFill/>
                  </pic:spPr>
                </pic:pic>
              </a:graphicData>
            </a:graphic>
          </wp:inline>
        </w:drawing>
      </w:r>
      <w:r w:rsidR="009D58ED">
        <w:rPr>
          <w:noProof/>
          <w:lang w:val="en-GB"/>
        </w:rPr>
        <w:drawing>
          <wp:inline distT="0" distB="0" distL="0" distR="0" wp14:anchorId="600CEAF3" wp14:editId="26FC103F">
            <wp:extent cx="1827716" cy="2379980"/>
            <wp:effectExtent l="0" t="0" r="1270" b="1270"/>
            <wp:docPr id="5001587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3364" cy="2439421"/>
                    </a:xfrm>
                    <a:prstGeom prst="rect">
                      <a:avLst/>
                    </a:prstGeom>
                    <a:noFill/>
                  </pic:spPr>
                </pic:pic>
              </a:graphicData>
            </a:graphic>
          </wp:inline>
        </w:drawing>
      </w:r>
    </w:p>
    <w:p w14:paraId="3739F5C5" w14:textId="5C9E002F" w:rsidR="006E60BE" w:rsidRDefault="006E60BE" w:rsidP="00600535">
      <w:pPr>
        <w:pStyle w:val="CETBodytext"/>
        <w:rPr>
          <w:lang w:val="en-GB"/>
        </w:rPr>
      </w:pPr>
    </w:p>
    <w:p w14:paraId="3633B97D" w14:textId="60428637" w:rsidR="006E60BE" w:rsidRDefault="006E60BE" w:rsidP="00600535">
      <w:pPr>
        <w:pStyle w:val="CETBodytext"/>
        <w:rPr>
          <w:lang w:val="en-GB"/>
        </w:rPr>
      </w:pPr>
      <w:r w:rsidRPr="00BD077D">
        <w:rPr>
          <w:rStyle w:val="CETCaptionCarattere"/>
        </w:rPr>
        <w:t xml:space="preserve">Figure </w:t>
      </w:r>
      <w:r>
        <w:rPr>
          <w:rStyle w:val="CETCaptionCarattere"/>
        </w:rPr>
        <w:t>3</w:t>
      </w:r>
      <w:r w:rsidRPr="00BD077D">
        <w:rPr>
          <w:rStyle w:val="CETCaptionCarattere"/>
        </w:rPr>
        <w:t xml:space="preserve">: </w:t>
      </w:r>
      <w:r w:rsidR="003F65B6">
        <w:rPr>
          <w:rStyle w:val="CETCaptionCarattere"/>
        </w:rPr>
        <w:t xml:space="preserve">Raman peak </w:t>
      </w:r>
      <w:r w:rsidR="00181CEB">
        <w:rPr>
          <w:rStyle w:val="CETCaptionCarattere"/>
        </w:rPr>
        <w:t>intensities</w:t>
      </w:r>
      <w:r w:rsidR="00A31C4A">
        <w:rPr>
          <w:rStyle w:val="CETCaptionCarattere"/>
        </w:rPr>
        <w:t xml:space="preserve"> measured</w:t>
      </w:r>
      <w:r w:rsidR="0034594B">
        <w:rPr>
          <w:rStyle w:val="CETCaptionCarattere"/>
        </w:rPr>
        <w:t xml:space="preserve"> (</w:t>
      </w:r>
      <w:r w:rsidR="00AC1017">
        <w:rPr>
          <w:rStyle w:val="CETCaptionCarattere"/>
          <w:rFonts w:cs="Arial"/>
        </w:rPr>
        <w:t>•</w:t>
      </w:r>
      <w:r w:rsidR="008D5ED7">
        <w:rPr>
          <w:rStyle w:val="CETCaptionCarattere"/>
        </w:rPr>
        <w:t>) and simulated (</w:t>
      </w:r>
      <w:r w:rsidR="008D5ED7" w:rsidRPr="000337D1">
        <w:rPr>
          <w:rStyle w:val="CETCaptionCarattere"/>
          <w:b/>
          <w:bCs/>
          <w:color w:val="FF0000"/>
        </w:rPr>
        <w:t>-</w:t>
      </w:r>
      <w:r w:rsidR="008D5ED7">
        <w:rPr>
          <w:rStyle w:val="CETCaptionCarattere"/>
        </w:rPr>
        <w:t>) for (a) EB</w:t>
      </w:r>
      <w:r w:rsidR="000337D1">
        <w:rPr>
          <w:rStyle w:val="CETCaptionCarattere"/>
        </w:rPr>
        <w:t>, (b) CB and (c) WB.</w:t>
      </w:r>
    </w:p>
    <w:p w14:paraId="67583387" w14:textId="07D95FA3" w:rsidR="006E60BE" w:rsidRDefault="006E60BE" w:rsidP="00600535">
      <w:pPr>
        <w:pStyle w:val="CETBodytext"/>
        <w:rPr>
          <w:lang w:val="en-GB"/>
        </w:rPr>
      </w:pPr>
    </w:p>
    <w:p w14:paraId="6602B386" w14:textId="005C2628" w:rsidR="00533FA7" w:rsidRDefault="0017166E" w:rsidP="00600535">
      <w:pPr>
        <w:pStyle w:val="CETBodytext"/>
        <w:rPr>
          <w:lang w:val="en-GB"/>
        </w:rPr>
      </w:pPr>
      <w:r>
        <w:rPr>
          <w:lang w:val="en-GB"/>
        </w:rPr>
        <w:t>T</w:t>
      </w:r>
      <w:r w:rsidR="008F0601">
        <w:rPr>
          <w:lang w:val="en-GB"/>
        </w:rPr>
        <w:t>he estimated model parameters</w:t>
      </w:r>
      <w:r w:rsidR="00CA0562">
        <w:rPr>
          <w:lang w:val="en-GB"/>
        </w:rPr>
        <w:t xml:space="preserve"> </w:t>
      </w:r>
      <w:r>
        <w:rPr>
          <w:lang w:val="en-GB"/>
        </w:rPr>
        <w:t>are</w:t>
      </w:r>
      <w:r w:rsidR="00CA0562">
        <w:rPr>
          <w:lang w:val="en-GB"/>
        </w:rPr>
        <w:t xml:space="preserve"> presented in Table 1</w:t>
      </w:r>
      <w:r w:rsidR="008F0601">
        <w:rPr>
          <w:lang w:val="en-GB"/>
        </w:rPr>
        <w:t xml:space="preserve">. </w:t>
      </w:r>
      <w:r w:rsidR="00053BF8">
        <w:rPr>
          <w:lang w:val="en-GB"/>
        </w:rPr>
        <w:t xml:space="preserve">The </w:t>
      </w:r>
      <w:r w:rsidR="00655D19">
        <w:rPr>
          <w:lang w:val="en-GB"/>
        </w:rPr>
        <w:t>value of</w:t>
      </w:r>
      <w:r w:rsidR="00F03DC6">
        <w:rPr>
          <w:lang w:val="en-GB"/>
        </w:rPr>
        <w:t xml:space="preserve"> </w:t>
      </w:r>
      <m:oMath>
        <m:r>
          <w:rPr>
            <w:rFonts w:ascii="Cambria Math" w:hAnsi="Cambria Math"/>
            <w:lang w:val="en-GB"/>
          </w:rPr>
          <m:t>k</m:t>
        </m:r>
      </m:oMath>
      <w:r w:rsidR="008A60BC">
        <w:rPr>
          <w:lang w:val="en-GB"/>
        </w:rPr>
        <w:t xml:space="preserve"> </w:t>
      </w:r>
      <w:r w:rsidR="00641BCC">
        <w:rPr>
          <w:lang w:val="en-GB"/>
        </w:rPr>
        <w:t>for</w:t>
      </w:r>
      <w:r w:rsidR="008A60BC">
        <w:rPr>
          <w:lang w:val="en-GB"/>
        </w:rPr>
        <w:t xml:space="preserve"> the </w:t>
      </w:r>
      <w:r w:rsidR="00655D19">
        <w:rPr>
          <w:lang w:val="en-GB"/>
        </w:rPr>
        <w:t>EB sample</w:t>
      </w:r>
      <w:r w:rsidR="00604CCD">
        <w:rPr>
          <w:lang w:val="en-GB"/>
        </w:rPr>
        <w:t xml:space="preserve"> was the smallest indicating </w:t>
      </w:r>
      <w:r w:rsidR="00CF424A">
        <w:rPr>
          <w:lang w:val="en-GB"/>
        </w:rPr>
        <w:t>a</w:t>
      </w:r>
      <w:r w:rsidR="00604CCD">
        <w:rPr>
          <w:lang w:val="en-GB"/>
        </w:rPr>
        <w:t xml:space="preserve"> faster nucleation an</w:t>
      </w:r>
      <w:r w:rsidR="00C87E1A">
        <w:rPr>
          <w:lang w:val="en-GB"/>
        </w:rPr>
        <w:t>d</w:t>
      </w:r>
      <w:r w:rsidR="00655D19">
        <w:rPr>
          <w:lang w:val="en-GB"/>
        </w:rPr>
        <w:t xml:space="preserve"> </w:t>
      </w:r>
      <w:r w:rsidR="00CF424A">
        <w:rPr>
          <w:lang w:val="en-GB"/>
        </w:rPr>
        <w:t xml:space="preserve">growth rate of aragonite </w:t>
      </w:r>
      <w:r w:rsidR="00706FAF">
        <w:rPr>
          <w:lang w:val="en-GB"/>
        </w:rPr>
        <w:t xml:space="preserve">for this basin </w:t>
      </w:r>
      <w:r w:rsidR="00CF424A">
        <w:rPr>
          <w:lang w:val="en-GB"/>
        </w:rPr>
        <w:t xml:space="preserve">when </w:t>
      </w:r>
      <w:r w:rsidR="00B42812">
        <w:rPr>
          <w:lang w:val="en-GB"/>
        </w:rPr>
        <w:t xml:space="preserve">compared to the other basins while the WB </w:t>
      </w:r>
      <w:r w:rsidR="00661637">
        <w:rPr>
          <w:lang w:val="en-GB"/>
        </w:rPr>
        <w:t>sample was</w:t>
      </w:r>
      <w:r w:rsidR="00B42812">
        <w:rPr>
          <w:lang w:val="en-GB"/>
        </w:rPr>
        <w:t xml:space="preserve"> the slowest</w:t>
      </w:r>
      <w:r w:rsidR="008F74F1">
        <w:rPr>
          <w:lang w:val="en-GB"/>
        </w:rPr>
        <w:t>, in agree</w:t>
      </w:r>
      <w:r w:rsidR="00AA05CD">
        <w:rPr>
          <w:lang w:val="en-GB"/>
        </w:rPr>
        <w:t>ment with the observed crystallisation induction times</w:t>
      </w:r>
      <w:r w:rsidR="00DC080E">
        <w:rPr>
          <w:lang w:val="en-GB"/>
        </w:rPr>
        <w:t xml:space="preserve">. </w:t>
      </w:r>
      <w:r w:rsidR="00832A46">
        <w:rPr>
          <w:lang w:val="en-GB"/>
        </w:rPr>
        <w:t>The</w:t>
      </w:r>
      <w:r w:rsidR="004F2B47">
        <w:rPr>
          <w:lang w:val="en-GB"/>
        </w:rPr>
        <w:t xml:space="preserve"> </w:t>
      </w:r>
      <m:oMath>
        <m:r>
          <w:rPr>
            <w:rFonts w:ascii="Cambria Math" w:hAnsi="Cambria Math"/>
            <w:lang w:val="en-GB"/>
          </w:rPr>
          <m:t>n</m:t>
        </m:r>
      </m:oMath>
      <w:r w:rsidR="00832A46">
        <w:rPr>
          <w:lang w:val="en-GB"/>
        </w:rPr>
        <w:t xml:space="preserve"> values of all the </w:t>
      </w:r>
      <w:r w:rsidR="004F2B47">
        <w:rPr>
          <w:lang w:val="en-GB"/>
        </w:rPr>
        <w:t>samples were &gt; 1</w:t>
      </w:r>
      <w:r w:rsidR="001A156C">
        <w:rPr>
          <w:lang w:val="en-GB"/>
        </w:rPr>
        <w:t xml:space="preserve"> indicating</w:t>
      </w:r>
      <w:r w:rsidR="00AA05CD">
        <w:rPr>
          <w:lang w:val="en-GB"/>
        </w:rPr>
        <w:t xml:space="preserve"> firstly, that the </w:t>
      </w:r>
      <w:r w:rsidR="00343118">
        <w:rPr>
          <w:lang w:val="en-GB"/>
        </w:rPr>
        <w:t xml:space="preserve">nucleation </w:t>
      </w:r>
      <w:r w:rsidR="00293E1E">
        <w:rPr>
          <w:lang w:val="en-GB"/>
        </w:rPr>
        <w:t>in</w:t>
      </w:r>
      <w:r w:rsidR="00E45A68">
        <w:rPr>
          <w:lang w:val="en-GB"/>
        </w:rPr>
        <w:t xml:space="preserve"> the reaction</w:t>
      </w:r>
      <w:r w:rsidR="00C46D29">
        <w:rPr>
          <w:lang w:val="en-GB"/>
        </w:rPr>
        <w:t>s</w:t>
      </w:r>
      <w:r w:rsidR="00E45A68">
        <w:rPr>
          <w:lang w:val="en-GB"/>
        </w:rPr>
        <w:t xml:space="preserve"> was</w:t>
      </w:r>
      <w:r w:rsidR="00343118">
        <w:rPr>
          <w:lang w:val="en-GB"/>
        </w:rPr>
        <w:t xml:space="preserve"> sporadic</w:t>
      </w:r>
      <w:r w:rsidR="00361146">
        <w:rPr>
          <w:lang w:val="en-GB"/>
        </w:rPr>
        <w:t xml:space="preserve"> (homogenous)</w:t>
      </w:r>
      <w:r w:rsidR="00925F45">
        <w:rPr>
          <w:lang w:val="en-GB"/>
        </w:rPr>
        <w:t xml:space="preserve"> and </w:t>
      </w:r>
      <w:r w:rsidR="001A156C">
        <w:rPr>
          <w:lang w:val="en-GB"/>
        </w:rPr>
        <w:t xml:space="preserve">that the </w:t>
      </w:r>
      <w:r w:rsidR="00900201">
        <w:rPr>
          <w:lang w:val="en-GB"/>
        </w:rPr>
        <w:t>nucleation rates increased with time</w:t>
      </w:r>
      <w:r w:rsidR="007435D0">
        <w:rPr>
          <w:lang w:val="en-GB"/>
        </w:rPr>
        <w:t xml:space="preserve"> (</w:t>
      </w:r>
      <w:r w:rsidR="004362EA">
        <w:rPr>
          <w:lang w:val="en-GB"/>
        </w:rPr>
        <w:t>interface-controlled</w:t>
      </w:r>
      <w:r w:rsidR="003A2D0D">
        <w:rPr>
          <w:lang w:val="en-GB"/>
        </w:rPr>
        <w:t xml:space="preserve"> crystal growth)</w:t>
      </w:r>
      <w:r w:rsidR="00900201">
        <w:rPr>
          <w:lang w:val="en-GB"/>
        </w:rPr>
        <w:t>.</w:t>
      </w:r>
      <w:r w:rsidR="004F2B47">
        <w:rPr>
          <w:lang w:val="en-GB"/>
        </w:rPr>
        <w:t xml:space="preserve"> </w:t>
      </w:r>
      <w:r w:rsidR="000011A4">
        <w:rPr>
          <w:lang w:val="en-GB"/>
        </w:rPr>
        <w:t>Secondly, the</w:t>
      </w:r>
      <w:r w:rsidR="00C91309">
        <w:rPr>
          <w:lang w:val="en-GB"/>
        </w:rPr>
        <w:t xml:space="preserve"> </w:t>
      </w:r>
      <m:oMath>
        <m:r>
          <w:rPr>
            <w:rFonts w:ascii="Cambria Math" w:hAnsi="Cambria Math"/>
            <w:lang w:val="en-GB"/>
          </w:rPr>
          <m:t>n</m:t>
        </m:r>
      </m:oMath>
      <w:r w:rsidR="00C91309">
        <w:rPr>
          <w:lang w:val="en-GB"/>
        </w:rPr>
        <w:t xml:space="preserve"> values obtained from the model were in good agreement with the </w:t>
      </w:r>
      <w:r w:rsidR="00451A43">
        <w:rPr>
          <w:lang w:val="en-GB"/>
        </w:rPr>
        <w:t>theoretical Avrami exponent</w:t>
      </w:r>
      <w:r w:rsidR="00795A39">
        <w:rPr>
          <w:lang w:val="en-GB"/>
        </w:rPr>
        <w:t xml:space="preserve"> with regards to explaining the </w:t>
      </w:r>
      <w:r w:rsidR="005357F1">
        <w:rPr>
          <w:lang w:val="en-GB"/>
        </w:rPr>
        <w:t>crystal growth dimension</w:t>
      </w:r>
      <w:r w:rsidR="00A539F4">
        <w:rPr>
          <w:lang w:val="en-GB"/>
        </w:rPr>
        <w:t xml:space="preserve"> of the obtained particles</w:t>
      </w:r>
      <w:sdt>
        <w:sdtPr>
          <w:rPr>
            <w:lang w:val="en-GB"/>
          </w:rPr>
          <w:id w:val="-816492556"/>
          <w:citation/>
        </w:sdtPr>
        <w:sdtEndPr/>
        <w:sdtContent>
          <w:r w:rsidR="006E5B3E">
            <w:rPr>
              <w:lang w:val="en-GB"/>
            </w:rPr>
            <w:fldChar w:fldCharType="begin"/>
          </w:r>
          <w:r w:rsidR="006E5B3E">
            <w:instrText xml:space="preserve"> CITATION Shi23 \l 1033 </w:instrText>
          </w:r>
          <w:r w:rsidR="006E5B3E">
            <w:rPr>
              <w:lang w:val="en-GB"/>
            </w:rPr>
            <w:fldChar w:fldCharType="separate"/>
          </w:r>
          <w:r w:rsidR="00EF17D3">
            <w:rPr>
              <w:noProof/>
            </w:rPr>
            <w:t xml:space="preserve"> (Shirzad &amp; Viney, 2023)</w:t>
          </w:r>
          <w:r w:rsidR="006E5B3E">
            <w:rPr>
              <w:lang w:val="en-GB"/>
            </w:rPr>
            <w:fldChar w:fldCharType="end"/>
          </w:r>
        </w:sdtContent>
      </w:sdt>
      <w:r w:rsidR="00A539F4">
        <w:rPr>
          <w:lang w:val="en-GB"/>
        </w:rPr>
        <w:t>.</w:t>
      </w:r>
      <w:r w:rsidR="00832A46">
        <w:rPr>
          <w:lang w:val="en-GB"/>
        </w:rPr>
        <w:t xml:space="preserve"> </w:t>
      </w:r>
      <w:r w:rsidR="00B77488">
        <w:rPr>
          <w:lang w:val="en-GB"/>
        </w:rPr>
        <w:t xml:space="preserve">This was augmented by </w:t>
      </w:r>
      <w:r w:rsidR="0059553F">
        <w:rPr>
          <w:lang w:val="en-GB"/>
        </w:rPr>
        <w:t xml:space="preserve">the morphologies of the precipitates as shown by the </w:t>
      </w:r>
      <w:r w:rsidR="00106C87">
        <w:rPr>
          <w:lang w:val="en-GB"/>
        </w:rPr>
        <w:t>SEM images in Figure 4. The EB sample</w:t>
      </w:r>
      <w:r w:rsidR="005F40ED">
        <w:rPr>
          <w:lang w:val="en-GB"/>
        </w:rPr>
        <w:t xml:space="preserve"> (Figure </w:t>
      </w:r>
      <w:r w:rsidR="00265710">
        <w:rPr>
          <w:lang w:val="en-GB"/>
        </w:rPr>
        <w:t>4a and d)</w:t>
      </w:r>
      <w:r w:rsidR="00BC06B6">
        <w:rPr>
          <w:lang w:val="en-GB"/>
        </w:rPr>
        <w:t xml:space="preserve"> and to a lesser extent CB</w:t>
      </w:r>
      <w:r w:rsidR="00B32FDF">
        <w:rPr>
          <w:lang w:val="en-GB"/>
        </w:rPr>
        <w:t xml:space="preserve"> sample</w:t>
      </w:r>
      <w:r w:rsidR="00106C87">
        <w:rPr>
          <w:lang w:val="en-GB"/>
        </w:rPr>
        <w:t xml:space="preserve"> </w:t>
      </w:r>
      <w:r w:rsidR="00265710">
        <w:rPr>
          <w:lang w:val="en-GB"/>
        </w:rPr>
        <w:t xml:space="preserve">(Figure b and e) </w:t>
      </w:r>
      <w:r w:rsidR="00BC06B6">
        <w:rPr>
          <w:lang w:val="en-GB"/>
        </w:rPr>
        <w:t xml:space="preserve">were </w:t>
      </w:r>
      <w:r w:rsidR="00106C87">
        <w:rPr>
          <w:lang w:val="en-GB"/>
        </w:rPr>
        <w:t xml:space="preserve">characterised by needle-like </w:t>
      </w:r>
      <w:r w:rsidR="005E476D">
        <w:rPr>
          <w:lang w:val="en-GB"/>
        </w:rPr>
        <w:t xml:space="preserve">aragonite </w:t>
      </w:r>
      <w:r w:rsidR="00106C87">
        <w:rPr>
          <w:lang w:val="en-GB"/>
        </w:rPr>
        <w:t>particles</w:t>
      </w:r>
      <w:r w:rsidR="0012375D">
        <w:rPr>
          <w:lang w:val="en-GB"/>
        </w:rPr>
        <w:t xml:space="preserve">, while the WB </w:t>
      </w:r>
      <w:r w:rsidR="00265710">
        <w:rPr>
          <w:lang w:val="en-GB"/>
        </w:rPr>
        <w:t xml:space="preserve">sample (Figure 4c and f) </w:t>
      </w:r>
      <w:r w:rsidR="00030480">
        <w:rPr>
          <w:lang w:val="en-GB"/>
        </w:rPr>
        <w:t>was dominated by three-dimensional</w:t>
      </w:r>
      <w:r w:rsidR="005E476D">
        <w:rPr>
          <w:lang w:val="en-GB"/>
        </w:rPr>
        <w:t xml:space="preserve"> aragonite</w:t>
      </w:r>
      <w:r w:rsidR="00030480">
        <w:rPr>
          <w:lang w:val="en-GB"/>
        </w:rPr>
        <w:t xml:space="preserve"> structures.</w:t>
      </w:r>
    </w:p>
    <w:p w14:paraId="6E3D63B4" w14:textId="10575DEE" w:rsidR="00533FA7" w:rsidRPr="00B57B36" w:rsidRDefault="00533FA7" w:rsidP="00533FA7">
      <w:pPr>
        <w:pStyle w:val="CETTabletitle"/>
      </w:pPr>
      <w:r w:rsidRPr="00B57B36">
        <w:t xml:space="preserve">Table 1: </w:t>
      </w:r>
      <w:r>
        <w:t>Estimated model parameters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51"/>
        <w:gridCol w:w="1417"/>
        <w:gridCol w:w="1134"/>
        <w:gridCol w:w="3686"/>
      </w:tblGrid>
      <w:tr w:rsidR="001C4865" w:rsidRPr="00B57B36" w14:paraId="6BDF8F0D" w14:textId="108BE5DC" w:rsidTr="003D3D32">
        <w:tc>
          <w:tcPr>
            <w:tcW w:w="851" w:type="dxa"/>
            <w:tcBorders>
              <w:top w:val="single" w:sz="12" w:space="0" w:color="008000"/>
              <w:bottom w:val="single" w:sz="6" w:space="0" w:color="008000"/>
            </w:tcBorders>
            <w:shd w:val="clear" w:color="auto" w:fill="FFFFFF"/>
          </w:tcPr>
          <w:p w14:paraId="4426EF52" w14:textId="77777777" w:rsidR="001C4865" w:rsidRPr="00B57B36" w:rsidRDefault="001C4865" w:rsidP="003B681C">
            <w:pPr>
              <w:pStyle w:val="CETBodytext"/>
              <w:rPr>
                <w:lang w:val="en-GB"/>
              </w:rPr>
            </w:pPr>
            <w:r>
              <w:rPr>
                <w:lang w:val="en-GB"/>
              </w:rPr>
              <w:t>S</w:t>
            </w:r>
            <w:r>
              <w:t>ample</w:t>
            </w:r>
            <w:r w:rsidRPr="00B57B36">
              <w:rPr>
                <w:lang w:val="en-GB"/>
              </w:rPr>
              <w:t xml:space="preserve"> </w:t>
            </w:r>
          </w:p>
        </w:tc>
        <w:tc>
          <w:tcPr>
            <w:tcW w:w="1417" w:type="dxa"/>
            <w:tcBorders>
              <w:top w:val="single" w:sz="12" w:space="0" w:color="008000"/>
              <w:bottom w:val="single" w:sz="6" w:space="0" w:color="008000"/>
            </w:tcBorders>
            <w:shd w:val="clear" w:color="auto" w:fill="FFFFFF"/>
          </w:tcPr>
          <w:p w14:paraId="24B7EB3E" w14:textId="77777777" w:rsidR="001C4865" w:rsidRPr="0002780E" w:rsidRDefault="001C4865" w:rsidP="003B681C">
            <w:pPr>
              <w:pStyle w:val="CETBodytext"/>
              <w:rPr>
                <w:i/>
                <w:iCs/>
                <w:lang w:val="en-GB"/>
              </w:rPr>
            </w:pPr>
            <w:r w:rsidRPr="0002780E">
              <w:rPr>
                <w:i/>
                <w:iCs/>
                <w:lang w:val="en-GB"/>
              </w:rPr>
              <w:t>k</w:t>
            </w:r>
          </w:p>
        </w:tc>
        <w:tc>
          <w:tcPr>
            <w:tcW w:w="1134" w:type="dxa"/>
            <w:tcBorders>
              <w:top w:val="single" w:sz="12" w:space="0" w:color="008000"/>
              <w:bottom w:val="single" w:sz="6" w:space="0" w:color="008000"/>
            </w:tcBorders>
            <w:shd w:val="clear" w:color="auto" w:fill="FFFFFF"/>
          </w:tcPr>
          <w:p w14:paraId="3EC863D1" w14:textId="1AFCCD4B" w:rsidR="001C4865" w:rsidRPr="0002780E" w:rsidRDefault="001C4865" w:rsidP="003B681C">
            <w:pPr>
              <w:pStyle w:val="CETBodytext"/>
              <w:rPr>
                <w:i/>
                <w:iCs/>
                <w:lang w:val="en-GB"/>
              </w:rPr>
            </w:pPr>
            <w:r>
              <w:rPr>
                <w:i/>
                <w:iCs/>
                <w:lang w:val="en-GB"/>
              </w:rPr>
              <w:t>n</w:t>
            </w:r>
          </w:p>
        </w:tc>
        <w:tc>
          <w:tcPr>
            <w:tcW w:w="3686" w:type="dxa"/>
            <w:tcBorders>
              <w:top w:val="single" w:sz="12" w:space="0" w:color="008000"/>
              <w:bottom w:val="single" w:sz="6" w:space="0" w:color="008000"/>
            </w:tcBorders>
            <w:shd w:val="clear" w:color="auto" w:fill="FFFFFF"/>
          </w:tcPr>
          <w:p w14:paraId="61FDD368" w14:textId="2A96E3D1" w:rsidR="001C4865" w:rsidRDefault="001C4865" w:rsidP="003B681C">
            <w:pPr>
              <w:pStyle w:val="CETBodytext"/>
              <w:rPr>
                <w:i/>
                <w:iCs/>
                <w:lang w:val="en-GB"/>
              </w:rPr>
            </w:pPr>
            <w:r>
              <w:rPr>
                <w:i/>
                <w:iCs/>
                <w:lang w:val="en-GB"/>
              </w:rPr>
              <w:t>Dimensionality of growth</w:t>
            </w:r>
            <w:r w:rsidR="009725FB">
              <w:rPr>
                <w:i/>
                <w:iCs/>
                <w:lang w:val="en-GB"/>
              </w:rPr>
              <w:t>*</w:t>
            </w:r>
          </w:p>
        </w:tc>
      </w:tr>
      <w:tr w:rsidR="001C4865" w:rsidRPr="00B57B36" w14:paraId="5BDB6BE1" w14:textId="789EA142" w:rsidTr="00970269">
        <w:tc>
          <w:tcPr>
            <w:tcW w:w="851" w:type="dxa"/>
            <w:shd w:val="clear" w:color="auto" w:fill="FFFFFF"/>
          </w:tcPr>
          <w:p w14:paraId="7A7FCA46" w14:textId="77777777" w:rsidR="001C4865" w:rsidRPr="00B57B36" w:rsidRDefault="001C4865" w:rsidP="003B681C">
            <w:pPr>
              <w:pStyle w:val="CETBodytext"/>
              <w:rPr>
                <w:lang w:val="en-GB"/>
              </w:rPr>
            </w:pPr>
            <w:r>
              <w:rPr>
                <w:lang w:val="en-GB"/>
              </w:rPr>
              <w:t>E</w:t>
            </w:r>
            <w:r>
              <w:t>B</w:t>
            </w:r>
          </w:p>
        </w:tc>
        <w:tc>
          <w:tcPr>
            <w:tcW w:w="1417" w:type="dxa"/>
            <w:shd w:val="clear" w:color="auto" w:fill="FFFFFF"/>
          </w:tcPr>
          <w:p w14:paraId="137FD6A5" w14:textId="1183CEBB" w:rsidR="001C4865" w:rsidRPr="00B57B36" w:rsidRDefault="00377A23" w:rsidP="003B681C">
            <w:pPr>
              <w:pStyle w:val="CETBodytext"/>
              <w:rPr>
                <w:lang w:val="en-GB"/>
              </w:rPr>
            </w:pPr>
            <w:r>
              <w:rPr>
                <w:lang w:val="en-GB"/>
              </w:rPr>
              <w:t>2</w:t>
            </w:r>
            <w:r w:rsidR="001C4865">
              <w:t>.</w:t>
            </w:r>
            <w:r>
              <w:t>85</w:t>
            </w:r>
            <w:r w:rsidR="001C4865">
              <w:t xml:space="preserve"> x10</w:t>
            </w:r>
            <w:r w:rsidR="001C4865" w:rsidRPr="001872B7">
              <w:rPr>
                <w:vertAlign w:val="superscript"/>
              </w:rPr>
              <w:t>-4</w:t>
            </w:r>
          </w:p>
        </w:tc>
        <w:tc>
          <w:tcPr>
            <w:tcW w:w="1134" w:type="dxa"/>
            <w:shd w:val="clear" w:color="auto" w:fill="FFFFFF"/>
          </w:tcPr>
          <w:p w14:paraId="2A5A2B1E" w14:textId="48CD7FD7" w:rsidR="001C4865" w:rsidRPr="00B57B36" w:rsidRDefault="001C4865" w:rsidP="003B681C">
            <w:pPr>
              <w:pStyle w:val="CETBodytext"/>
              <w:rPr>
                <w:lang w:val="en-GB"/>
              </w:rPr>
            </w:pPr>
            <w:r>
              <w:rPr>
                <w:lang w:val="en-GB"/>
              </w:rPr>
              <w:t>1</w:t>
            </w:r>
            <w:r>
              <w:t>.</w:t>
            </w:r>
            <w:r w:rsidR="00377A23">
              <w:t>6</w:t>
            </w:r>
            <w:r>
              <w:t>7</w:t>
            </w:r>
          </w:p>
        </w:tc>
        <w:tc>
          <w:tcPr>
            <w:tcW w:w="3686" w:type="dxa"/>
            <w:shd w:val="clear" w:color="auto" w:fill="FFFFFF"/>
          </w:tcPr>
          <w:p w14:paraId="789D53B0" w14:textId="3B9683E1" w:rsidR="001C4865" w:rsidRDefault="00D9134F" w:rsidP="003B681C">
            <w:pPr>
              <w:pStyle w:val="CETBodytext"/>
              <w:rPr>
                <w:lang w:val="en-GB"/>
              </w:rPr>
            </w:pPr>
            <w:r>
              <w:rPr>
                <w:lang w:val="en-GB"/>
              </w:rPr>
              <w:t>(2)</w:t>
            </w:r>
            <w:r w:rsidR="00D478A1">
              <w:rPr>
                <w:lang w:val="en-GB"/>
              </w:rPr>
              <w:t xml:space="preserve"> needle-like</w:t>
            </w:r>
            <w:r w:rsidR="00FC4665">
              <w:rPr>
                <w:lang w:val="en-GB"/>
              </w:rPr>
              <w:t>/one-dimensional growth</w:t>
            </w:r>
          </w:p>
        </w:tc>
      </w:tr>
      <w:tr w:rsidR="001C4865" w:rsidRPr="00B57B36" w14:paraId="1756DE06" w14:textId="02B6F6C4" w:rsidTr="000F3B1F">
        <w:tc>
          <w:tcPr>
            <w:tcW w:w="851" w:type="dxa"/>
            <w:shd w:val="clear" w:color="auto" w:fill="FFFFFF"/>
          </w:tcPr>
          <w:p w14:paraId="0BC67095" w14:textId="77777777" w:rsidR="001C4865" w:rsidRPr="00B57B36" w:rsidRDefault="001C4865" w:rsidP="003B681C">
            <w:pPr>
              <w:pStyle w:val="CETBodytext"/>
              <w:ind w:right="-1"/>
              <w:rPr>
                <w:rFonts w:cs="Arial"/>
                <w:szCs w:val="18"/>
                <w:lang w:val="en-GB"/>
              </w:rPr>
            </w:pPr>
            <w:r>
              <w:rPr>
                <w:rFonts w:cs="Arial"/>
                <w:szCs w:val="18"/>
                <w:lang w:val="en-GB"/>
              </w:rPr>
              <w:t>C</w:t>
            </w:r>
            <w:r>
              <w:rPr>
                <w:rFonts w:cs="Arial"/>
                <w:szCs w:val="18"/>
              </w:rPr>
              <w:t>B</w:t>
            </w:r>
          </w:p>
        </w:tc>
        <w:tc>
          <w:tcPr>
            <w:tcW w:w="1417" w:type="dxa"/>
            <w:shd w:val="clear" w:color="auto" w:fill="FFFFFF"/>
          </w:tcPr>
          <w:p w14:paraId="56D9AF70" w14:textId="32C5D820" w:rsidR="001C4865" w:rsidRPr="00B57B36" w:rsidRDefault="009213F9" w:rsidP="003B681C">
            <w:pPr>
              <w:pStyle w:val="CETBodytext"/>
              <w:ind w:right="-1"/>
              <w:rPr>
                <w:rFonts w:cs="Arial"/>
                <w:szCs w:val="18"/>
                <w:lang w:val="en-GB"/>
              </w:rPr>
            </w:pPr>
            <w:r>
              <w:rPr>
                <w:rFonts w:cs="Arial"/>
                <w:szCs w:val="18"/>
                <w:lang w:val="en-GB"/>
              </w:rPr>
              <w:t>2</w:t>
            </w:r>
            <w:r w:rsidR="000A5815">
              <w:rPr>
                <w:rFonts w:cs="Arial"/>
                <w:szCs w:val="18"/>
                <w:lang w:val="en-GB"/>
              </w:rPr>
              <w:t>.38</w:t>
            </w:r>
            <w:r w:rsidR="001C4865">
              <w:rPr>
                <w:rFonts w:cs="Arial"/>
                <w:szCs w:val="18"/>
              </w:rPr>
              <w:t xml:space="preserve"> x 10</w:t>
            </w:r>
            <w:r w:rsidR="001C4865" w:rsidRPr="001872B7">
              <w:rPr>
                <w:rFonts w:cs="Arial"/>
                <w:szCs w:val="18"/>
                <w:vertAlign w:val="superscript"/>
              </w:rPr>
              <w:t>-</w:t>
            </w:r>
            <w:r w:rsidR="000A5815">
              <w:rPr>
                <w:rFonts w:cs="Arial"/>
                <w:szCs w:val="18"/>
                <w:vertAlign w:val="superscript"/>
              </w:rPr>
              <w:t>4</w:t>
            </w:r>
          </w:p>
        </w:tc>
        <w:tc>
          <w:tcPr>
            <w:tcW w:w="1134" w:type="dxa"/>
            <w:shd w:val="clear" w:color="auto" w:fill="FFFFFF"/>
          </w:tcPr>
          <w:p w14:paraId="782C3513" w14:textId="581688AE" w:rsidR="001C4865" w:rsidRPr="00B57B36" w:rsidRDefault="009A2624" w:rsidP="003B681C">
            <w:pPr>
              <w:pStyle w:val="CETBodytext"/>
              <w:ind w:right="-1"/>
              <w:rPr>
                <w:rFonts w:cs="Arial"/>
                <w:szCs w:val="18"/>
                <w:lang w:val="en-GB"/>
              </w:rPr>
            </w:pPr>
            <w:r>
              <w:rPr>
                <w:rFonts w:cs="Arial"/>
                <w:szCs w:val="18"/>
                <w:lang w:val="en-GB"/>
              </w:rPr>
              <w:t>1.</w:t>
            </w:r>
            <w:r w:rsidR="00736812">
              <w:rPr>
                <w:rFonts w:cs="Arial"/>
                <w:szCs w:val="18"/>
                <w:lang w:val="en-GB"/>
              </w:rPr>
              <w:t>88</w:t>
            </w:r>
          </w:p>
        </w:tc>
        <w:tc>
          <w:tcPr>
            <w:tcW w:w="3686" w:type="dxa"/>
            <w:shd w:val="clear" w:color="auto" w:fill="FFFFFF"/>
          </w:tcPr>
          <w:p w14:paraId="402572ED" w14:textId="26FD9B2E" w:rsidR="001C4865" w:rsidRDefault="00D9134F" w:rsidP="003B681C">
            <w:pPr>
              <w:pStyle w:val="CETBodytext"/>
              <w:ind w:right="-1"/>
              <w:rPr>
                <w:rFonts w:cs="Arial"/>
                <w:szCs w:val="18"/>
                <w:lang w:val="en-GB"/>
              </w:rPr>
            </w:pPr>
            <w:r>
              <w:rPr>
                <w:rFonts w:cs="Arial"/>
                <w:szCs w:val="18"/>
                <w:lang w:val="en-GB"/>
              </w:rPr>
              <w:t>(</w:t>
            </w:r>
            <w:r w:rsidR="009A2624">
              <w:rPr>
                <w:rFonts w:cs="Arial"/>
                <w:szCs w:val="18"/>
                <w:lang w:val="en-GB"/>
              </w:rPr>
              <w:t>2</w:t>
            </w:r>
            <w:r>
              <w:rPr>
                <w:rFonts w:cs="Arial"/>
                <w:szCs w:val="18"/>
                <w:lang w:val="en-GB"/>
              </w:rPr>
              <w:t>)</w:t>
            </w:r>
            <w:r w:rsidR="00361EA5">
              <w:rPr>
                <w:rFonts w:cs="Arial"/>
                <w:szCs w:val="18"/>
                <w:lang w:val="en-GB"/>
              </w:rPr>
              <w:t xml:space="preserve"> </w:t>
            </w:r>
            <w:r w:rsidR="009A2624">
              <w:rPr>
                <w:lang w:val="en-GB"/>
              </w:rPr>
              <w:t>needle-like/one-dimensional growth</w:t>
            </w:r>
          </w:p>
        </w:tc>
      </w:tr>
      <w:tr w:rsidR="001C4865" w:rsidRPr="00B57B36" w14:paraId="4562D4D1" w14:textId="44BE3D87" w:rsidTr="004F3F7B">
        <w:tc>
          <w:tcPr>
            <w:tcW w:w="851" w:type="dxa"/>
            <w:shd w:val="clear" w:color="auto" w:fill="FFFFFF"/>
          </w:tcPr>
          <w:p w14:paraId="7A9046B2" w14:textId="77777777" w:rsidR="001C4865" w:rsidRPr="00B57B36" w:rsidRDefault="001C4865" w:rsidP="003B681C">
            <w:pPr>
              <w:pStyle w:val="CETBodytext"/>
              <w:ind w:right="-1"/>
              <w:rPr>
                <w:rFonts w:cs="Arial"/>
                <w:szCs w:val="18"/>
                <w:lang w:val="en-GB"/>
              </w:rPr>
            </w:pPr>
            <w:r>
              <w:rPr>
                <w:rFonts w:cs="Arial"/>
                <w:szCs w:val="18"/>
                <w:lang w:val="en-GB"/>
              </w:rPr>
              <w:t>W</w:t>
            </w:r>
            <w:r>
              <w:rPr>
                <w:rFonts w:cs="Arial"/>
                <w:szCs w:val="18"/>
              </w:rPr>
              <w:t>B</w:t>
            </w:r>
          </w:p>
        </w:tc>
        <w:tc>
          <w:tcPr>
            <w:tcW w:w="1417" w:type="dxa"/>
            <w:shd w:val="clear" w:color="auto" w:fill="FFFFFF"/>
          </w:tcPr>
          <w:p w14:paraId="0BF5158D" w14:textId="018F0021" w:rsidR="001C4865" w:rsidRPr="00B57B36" w:rsidRDefault="000A5815" w:rsidP="003B681C">
            <w:pPr>
              <w:pStyle w:val="CETBodytext"/>
              <w:ind w:right="-1"/>
              <w:rPr>
                <w:rFonts w:cs="Arial"/>
                <w:szCs w:val="18"/>
                <w:lang w:val="en-GB"/>
              </w:rPr>
            </w:pPr>
            <w:r>
              <w:rPr>
                <w:rFonts w:cs="Arial"/>
                <w:szCs w:val="18"/>
                <w:lang w:val="en-GB"/>
              </w:rPr>
              <w:t>8.</w:t>
            </w:r>
            <w:r w:rsidR="00EC1609">
              <w:rPr>
                <w:rFonts w:cs="Arial"/>
                <w:szCs w:val="18"/>
                <w:lang w:val="en-GB"/>
              </w:rPr>
              <w:t>65</w:t>
            </w:r>
            <w:r w:rsidR="001C4865">
              <w:rPr>
                <w:rFonts w:cs="Arial"/>
                <w:szCs w:val="18"/>
              </w:rPr>
              <w:t xml:space="preserve"> x 10</w:t>
            </w:r>
            <w:r w:rsidR="001C4865" w:rsidRPr="001872B7">
              <w:rPr>
                <w:rFonts w:cs="Arial"/>
                <w:szCs w:val="18"/>
                <w:vertAlign w:val="superscript"/>
              </w:rPr>
              <w:t>-10</w:t>
            </w:r>
          </w:p>
        </w:tc>
        <w:tc>
          <w:tcPr>
            <w:tcW w:w="1134" w:type="dxa"/>
            <w:shd w:val="clear" w:color="auto" w:fill="FFFFFF"/>
          </w:tcPr>
          <w:p w14:paraId="54487180" w14:textId="7A6C7C2A" w:rsidR="001C4865" w:rsidRPr="00B57B36" w:rsidRDefault="001C4865" w:rsidP="003B681C">
            <w:pPr>
              <w:pStyle w:val="CETBodytext"/>
              <w:ind w:right="-1"/>
              <w:rPr>
                <w:rFonts w:cs="Arial"/>
                <w:szCs w:val="18"/>
                <w:lang w:val="en-GB"/>
              </w:rPr>
            </w:pPr>
            <w:r>
              <w:rPr>
                <w:rFonts w:cs="Arial"/>
                <w:szCs w:val="18"/>
                <w:lang w:val="en-GB"/>
              </w:rPr>
              <w:t>4</w:t>
            </w:r>
            <w:r>
              <w:rPr>
                <w:rFonts w:cs="Arial"/>
                <w:szCs w:val="18"/>
              </w:rPr>
              <w:t>.</w:t>
            </w:r>
            <w:r w:rsidR="00EC1609">
              <w:rPr>
                <w:rFonts w:cs="Arial"/>
                <w:szCs w:val="18"/>
              </w:rPr>
              <w:t>33</w:t>
            </w:r>
          </w:p>
        </w:tc>
        <w:tc>
          <w:tcPr>
            <w:tcW w:w="3686" w:type="dxa"/>
            <w:shd w:val="clear" w:color="auto" w:fill="FFFFFF"/>
          </w:tcPr>
          <w:p w14:paraId="514B47FF" w14:textId="1973C26B" w:rsidR="001C4865" w:rsidRDefault="00D478A1" w:rsidP="003B681C">
            <w:pPr>
              <w:pStyle w:val="CETBodytext"/>
              <w:ind w:right="-1"/>
              <w:rPr>
                <w:rFonts w:cs="Arial"/>
                <w:szCs w:val="18"/>
                <w:lang w:val="en-GB"/>
              </w:rPr>
            </w:pPr>
            <w:r>
              <w:rPr>
                <w:rFonts w:cs="Arial"/>
                <w:szCs w:val="18"/>
                <w:lang w:val="en-GB"/>
              </w:rPr>
              <w:t>(4)</w:t>
            </w:r>
            <w:r w:rsidR="00361EA5">
              <w:rPr>
                <w:rFonts w:cs="Arial"/>
                <w:szCs w:val="18"/>
                <w:lang w:val="en-GB"/>
              </w:rPr>
              <w:t xml:space="preserve"> three</w:t>
            </w:r>
            <w:r w:rsidR="000011A4">
              <w:rPr>
                <w:rFonts w:cs="Arial"/>
                <w:szCs w:val="18"/>
                <w:lang w:val="en-GB"/>
              </w:rPr>
              <w:t>-dimensional growth</w:t>
            </w:r>
          </w:p>
        </w:tc>
      </w:tr>
    </w:tbl>
    <w:p w14:paraId="116EB955" w14:textId="23E8B88E" w:rsidR="00533FA7" w:rsidRDefault="009725FB" w:rsidP="00600535">
      <w:pPr>
        <w:pStyle w:val="CETBodytext"/>
        <w:rPr>
          <w:lang w:val="en-GB"/>
        </w:rPr>
      </w:pPr>
      <w:r>
        <w:rPr>
          <w:lang w:val="en-GB"/>
        </w:rPr>
        <w:t>*Theoretical</w:t>
      </w:r>
      <w:r w:rsidR="00D9134F">
        <w:rPr>
          <w:lang w:val="en-GB"/>
        </w:rPr>
        <w:t xml:space="preserve">ly based on the </w:t>
      </w:r>
      <w:r w:rsidR="009A2624" w:rsidRPr="009A2624">
        <w:rPr>
          <w:i/>
          <w:iCs/>
          <w:lang w:val="en-GB"/>
        </w:rPr>
        <w:t>n</w:t>
      </w:r>
      <w:r w:rsidR="009A2624">
        <w:rPr>
          <w:lang w:val="en-GB"/>
        </w:rPr>
        <w:t xml:space="preserve"> </w:t>
      </w:r>
      <w:r w:rsidR="00D9134F">
        <w:rPr>
          <w:lang w:val="en-GB"/>
        </w:rPr>
        <w:t>values in the parenthesis</w:t>
      </w:r>
      <w:sdt>
        <w:sdtPr>
          <w:rPr>
            <w:lang w:val="en-GB"/>
          </w:rPr>
          <w:id w:val="-1441990016"/>
          <w:citation/>
        </w:sdtPr>
        <w:sdtEndPr/>
        <w:sdtContent>
          <w:r w:rsidR="00970A57">
            <w:rPr>
              <w:lang w:val="en-GB"/>
            </w:rPr>
            <w:fldChar w:fldCharType="begin"/>
          </w:r>
          <w:r w:rsidR="00970A57">
            <w:instrText xml:space="preserve"> CITATION Shi23 \l 1033 </w:instrText>
          </w:r>
          <w:r w:rsidR="00970A57">
            <w:rPr>
              <w:lang w:val="en-GB"/>
            </w:rPr>
            <w:fldChar w:fldCharType="separate"/>
          </w:r>
          <w:r w:rsidR="00EF17D3">
            <w:rPr>
              <w:noProof/>
            </w:rPr>
            <w:t xml:space="preserve"> (Shirzad &amp; Viney, 2023)</w:t>
          </w:r>
          <w:r w:rsidR="00970A57">
            <w:rPr>
              <w:lang w:val="en-GB"/>
            </w:rPr>
            <w:fldChar w:fldCharType="end"/>
          </w:r>
        </w:sdtContent>
      </w:sdt>
      <w:r w:rsidR="00D9134F">
        <w:rPr>
          <w:lang w:val="en-GB"/>
        </w:rPr>
        <w:t>.</w:t>
      </w:r>
    </w:p>
    <w:p w14:paraId="48652242" w14:textId="36FCF2C4" w:rsidR="00533FA7" w:rsidRDefault="00533FA7" w:rsidP="00600535">
      <w:pPr>
        <w:pStyle w:val="CETBodytext"/>
        <w:rPr>
          <w:lang w:val="en-GB"/>
        </w:rPr>
      </w:pPr>
    </w:p>
    <w:p w14:paraId="5478E66C" w14:textId="20ED48D3" w:rsidR="002420D7" w:rsidRPr="002420D7" w:rsidRDefault="007A73BE" w:rsidP="0057319A">
      <w:pPr>
        <w:pStyle w:val="CETBodytext"/>
        <w:jc w:val="center"/>
        <w:rPr>
          <w:lang w:val="en-ZA"/>
        </w:rPr>
      </w:pPr>
      <w:r>
        <w:rPr>
          <w:noProof/>
          <w:lang w:val="en-ZA"/>
        </w:rPr>
        <mc:AlternateContent>
          <mc:Choice Requires="wps">
            <w:drawing>
              <wp:anchor distT="0" distB="0" distL="114300" distR="114300" simplePos="0" relativeHeight="251679744" behindDoc="0" locked="0" layoutInCell="1" allowOverlap="1" wp14:anchorId="4A0F77BB" wp14:editId="70F04640">
                <wp:simplePos x="0" y="0"/>
                <wp:positionH relativeFrom="margin">
                  <wp:posOffset>3740531</wp:posOffset>
                </wp:positionH>
                <wp:positionV relativeFrom="paragraph">
                  <wp:posOffset>1629105</wp:posOffset>
                </wp:positionV>
                <wp:extent cx="914400" cy="306705"/>
                <wp:effectExtent l="0" t="0" r="0" b="0"/>
                <wp:wrapNone/>
                <wp:docPr id="1714071682" name="Text Box 7"/>
                <wp:cNvGraphicFramePr/>
                <a:graphic xmlns:a="http://schemas.openxmlformats.org/drawingml/2006/main">
                  <a:graphicData uri="http://schemas.microsoft.com/office/word/2010/wordprocessingShape">
                    <wps:wsp>
                      <wps:cNvSpPr txBox="1"/>
                      <wps:spPr>
                        <a:xfrm>
                          <a:off x="0" y="0"/>
                          <a:ext cx="914400" cy="306705"/>
                        </a:xfrm>
                        <a:prstGeom prst="rect">
                          <a:avLst/>
                        </a:prstGeom>
                        <a:noFill/>
                        <a:ln w="6350">
                          <a:noFill/>
                        </a:ln>
                      </wps:spPr>
                      <wps:txbx>
                        <w:txbxContent>
                          <w:p w14:paraId="385CE531" w14:textId="16378EB8" w:rsidR="007A73BE" w:rsidRPr="009A5DCA" w:rsidRDefault="007A73BE" w:rsidP="007A73BE">
                            <w:pPr>
                              <w:rPr>
                                <w:b/>
                                <w:bCs/>
                                <w:color w:val="FFFFFF" w:themeColor="background1"/>
                                <w:sz w:val="24"/>
                                <w:szCs w:val="24"/>
                                <w:lang w:val="en-US"/>
                              </w:rPr>
                            </w:pPr>
                            <w:r w:rsidRPr="009A5DCA">
                              <w:rPr>
                                <w:b/>
                                <w:bCs/>
                                <w:color w:val="FFFFFF" w:themeColor="background1"/>
                                <w:sz w:val="24"/>
                                <w:szCs w:val="24"/>
                                <w:lang w:val="en-US"/>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0F77BB" id="_x0000_s1031" type="#_x0000_t202" style="position:absolute;left:0;text-align:left;margin-left:294.55pt;margin-top:128.3pt;width:1in;height:24.15pt;z-index:25167974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" filled="f" stroked="f" strokeweight=".5pt">
                <v:textbox>
                  <w:txbxContent>
                    <w:p w14:paraId="385CE531" w14:textId="16378EB8" w:rsidR="007A73BE" w:rsidRPr="009A5DCA" w:rsidRDefault="007A73BE" w:rsidP="007A73BE">
                      <w:pPr>
                        <w:rPr>
                          <w:b/>
                          <w:bCs/>
                          <w:color w:val="FFFFFF" w:themeColor="background1"/>
                          <w:sz w:val="24"/>
                          <w:szCs w:val="24"/>
                          <w:lang w:val="en-US"/>
                        </w:rPr>
                      </w:pPr>
                      <w:r w:rsidRPr="009A5DCA">
                        <w:rPr>
                          <w:b/>
                          <w:bCs/>
                          <w:color w:val="FFFFFF" w:themeColor="background1"/>
                          <w:sz w:val="24"/>
                          <w:szCs w:val="24"/>
                          <w:lang w:val="en-US"/>
                        </w:rPr>
                        <w:t>f</w:t>
                      </w:r>
                    </w:p>
                  </w:txbxContent>
                </v:textbox>
                <w10:wrap anchorx="margin"/>
              </v:shape>
            </w:pict>
          </mc:Fallback>
        </mc:AlternateContent>
      </w:r>
      <w:r>
        <w:rPr>
          <w:noProof/>
          <w:lang w:val="en-ZA"/>
        </w:rPr>
        <mc:AlternateContent>
          <mc:Choice Requires="wps">
            <w:drawing>
              <wp:anchor distT="0" distB="0" distL="114300" distR="114300" simplePos="0" relativeHeight="251677696" behindDoc="0" locked="0" layoutInCell="1" allowOverlap="1" wp14:anchorId="3C2A4AFE" wp14:editId="7B138EDE">
                <wp:simplePos x="0" y="0"/>
                <wp:positionH relativeFrom="margin">
                  <wp:posOffset>1874596</wp:posOffset>
                </wp:positionH>
                <wp:positionV relativeFrom="paragraph">
                  <wp:posOffset>1622069</wp:posOffset>
                </wp:positionV>
                <wp:extent cx="914400" cy="306705"/>
                <wp:effectExtent l="0" t="0" r="0" b="0"/>
                <wp:wrapNone/>
                <wp:docPr id="2014019251" name="Text Box 7"/>
                <wp:cNvGraphicFramePr/>
                <a:graphic xmlns:a="http://schemas.openxmlformats.org/drawingml/2006/main">
                  <a:graphicData uri="http://schemas.microsoft.com/office/word/2010/wordprocessingShape">
                    <wps:wsp>
                      <wps:cNvSpPr txBox="1"/>
                      <wps:spPr>
                        <a:xfrm>
                          <a:off x="0" y="0"/>
                          <a:ext cx="914400" cy="306705"/>
                        </a:xfrm>
                        <a:prstGeom prst="rect">
                          <a:avLst/>
                        </a:prstGeom>
                        <a:noFill/>
                        <a:ln w="6350">
                          <a:noFill/>
                        </a:ln>
                      </wps:spPr>
                      <wps:txbx>
                        <w:txbxContent>
                          <w:p w14:paraId="1128DCCD" w14:textId="5C7E9158" w:rsidR="007A73BE" w:rsidRPr="009A5DCA" w:rsidRDefault="007A73BE" w:rsidP="007A73BE">
                            <w:pPr>
                              <w:rPr>
                                <w:b/>
                                <w:bCs/>
                                <w:color w:val="FFFFFF" w:themeColor="background1"/>
                                <w:sz w:val="24"/>
                                <w:szCs w:val="24"/>
                                <w:lang w:val="en-US"/>
                              </w:rPr>
                            </w:pPr>
                            <w:r w:rsidRPr="009A5DCA">
                              <w:rPr>
                                <w:b/>
                                <w:bCs/>
                                <w:color w:val="FFFFFF" w:themeColor="background1"/>
                                <w:sz w:val="24"/>
                                <w:szCs w:val="24"/>
                                <w:lang w:val="en-US"/>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2A4AFE" id="_x0000_s1032" type="#_x0000_t202" style="position:absolute;left:0;text-align:left;margin-left:147.6pt;margin-top:127.7pt;width:1in;height:24.15pt;z-index:25167769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" filled="f" stroked="f" strokeweight=".5pt">
                <v:textbox>
                  <w:txbxContent>
                    <w:p w14:paraId="1128DCCD" w14:textId="5C7E9158" w:rsidR="007A73BE" w:rsidRPr="009A5DCA" w:rsidRDefault="007A73BE" w:rsidP="007A73BE">
                      <w:pPr>
                        <w:rPr>
                          <w:b/>
                          <w:bCs/>
                          <w:color w:val="FFFFFF" w:themeColor="background1"/>
                          <w:sz w:val="24"/>
                          <w:szCs w:val="24"/>
                          <w:lang w:val="en-US"/>
                        </w:rPr>
                      </w:pPr>
                      <w:r w:rsidRPr="009A5DCA">
                        <w:rPr>
                          <w:b/>
                          <w:bCs/>
                          <w:color w:val="FFFFFF" w:themeColor="background1"/>
                          <w:sz w:val="24"/>
                          <w:szCs w:val="24"/>
                          <w:lang w:val="en-US"/>
                        </w:rPr>
                        <w:t>e</w:t>
                      </w:r>
                    </w:p>
                  </w:txbxContent>
                </v:textbox>
                <w10:wrap anchorx="margin"/>
              </v:shape>
            </w:pict>
          </mc:Fallback>
        </mc:AlternateContent>
      </w:r>
      <w:r>
        <w:rPr>
          <w:noProof/>
          <w:lang w:val="en-ZA"/>
        </w:rPr>
        <mc:AlternateContent>
          <mc:Choice Requires="wps">
            <w:drawing>
              <wp:anchor distT="0" distB="0" distL="114300" distR="114300" simplePos="0" relativeHeight="251675648" behindDoc="0" locked="0" layoutInCell="1" allowOverlap="1" wp14:anchorId="3CBE403B" wp14:editId="0492DCAF">
                <wp:simplePos x="0" y="0"/>
                <wp:positionH relativeFrom="margin">
                  <wp:align>left</wp:align>
                </wp:positionH>
                <wp:positionV relativeFrom="paragraph">
                  <wp:posOffset>1644650</wp:posOffset>
                </wp:positionV>
                <wp:extent cx="914400" cy="306705"/>
                <wp:effectExtent l="0" t="0" r="0" b="0"/>
                <wp:wrapNone/>
                <wp:docPr id="706046445" name="Text Box 7"/>
                <wp:cNvGraphicFramePr/>
                <a:graphic xmlns:a="http://schemas.openxmlformats.org/drawingml/2006/main">
                  <a:graphicData uri="http://schemas.microsoft.com/office/word/2010/wordprocessingShape">
                    <wps:wsp>
                      <wps:cNvSpPr txBox="1"/>
                      <wps:spPr>
                        <a:xfrm>
                          <a:off x="0" y="0"/>
                          <a:ext cx="914400" cy="306705"/>
                        </a:xfrm>
                        <a:prstGeom prst="rect">
                          <a:avLst/>
                        </a:prstGeom>
                        <a:noFill/>
                        <a:ln w="6350">
                          <a:noFill/>
                        </a:ln>
                      </wps:spPr>
                      <wps:txbx>
                        <w:txbxContent>
                          <w:p w14:paraId="1D86389A" w14:textId="13F60BC0" w:rsidR="007A73BE" w:rsidRPr="009A5DCA" w:rsidRDefault="007A73BE" w:rsidP="007A73BE">
                            <w:pPr>
                              <w:rPr>
                                <w:b/>
                                <w:bCs/>
                                <w:color w:val="FFFFFF" w:themeColor="background1"/>
                                <w:sz w:val="24"/>
                                <w:szCs w:val="24"/>
                                <w:lang w:val="en-US"/>
                              </w:rPr>
                            </w:pPr>
                            <w:r w:rsidRPr="009A5DCA">
                              <w:rPr>
                                <w:b/>
                                <w:bCs/>
                                <w:color w:val="FFFFFF" w:themeColor="background1"/>
                                <w:sz w:val="24"/>
                                <w:szCs w:val="24"/>
                                <w:lang w:val="en-US"/>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E403B" id="_x0000_s1033" type="#_x0000_t202" style="position:absolute;left:0;text-align:left;margin-left:0;margin-top:129.5pt;width:1in;height:24.15pt;z-index:251675648;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" filled="f" stroked="f" strokeweight=".5pt">
                <v:textbox>
                  <w:txbxContent>
                    <w:p w14:paraId="1D86389A" w14:textId="13F60BC0" w:rsidR="007A73BE" w:rsidRPr="009A5DCA" w:rsidRDefault="007A73BE" w:rsidP="007A73BE">
                      <w:pPr>
                        <w:rPr>
                          <w:b/>
                          <w:bCs/>
                          <w:color w:val="FFFFFF" w:themeColor="background1"/>
                          <w:sz w:val="24"/>
                          <w:szCs w:val="24"/>
                          <w:lang w:val="en-US"/>
                        </w:rPr>
                      </w:pPr>
                      <w:r w:rsidRPr="009A5DCA">
                        <w:rPr>
                          <w:b/>
                          <w:bCs/>
                          <w:color w:val="FFFFFF" w:themeColor="background1"/>
                          <w:sz w:val="24"/>
                          <w:szCs w:val="24"/>
                          <w:lang w:val="en-US"/>
                        </w:rPr>
                        <w:t>d</w:t>
                      </w:r>
                    </w:p>
                  </w:txbxContent>
                </v:textbox>
                <w10:wrap anchorx="margin"/>
              </v:shape>
            </w:pict>
          </mc:Fallback>
        </mc:AlternateContent>
      </w:r>
      <w:r>
        <w:rPr>
          <w:noProof/>
          <w:lang w:val="en-ZA"/>
        </w:rPr>
        <mc:AlternateContent>
          <mc:Choice Requires="wps">
            <w:drawing>
              <wp:anchor distT="0" distB="0" distL="114300" distR="114300" simplePos="0" relativeHeight="251673600" behindDoc="0" locked="0" layoutInCell="1" allowOverlap="1" wp14:anchorId="4E43B31D" wp14:editId="7807BA94">
                <wp:simplePos x="0" y="0"/>
                <wp:positionH relativeFrom="margin">
                  <wp:posOffset>3739972</wp:posOffset>
                </wp:positionH>
                <wp:positionV relativeFrom="paragraph">
                  <wp:posOffset>6045</wp:posOffset>
                </wp:positionV>
                <wp:extent cx="914400" cy="306705"/>
                <wp:effectExtent l="0" t="0" r="0" b="0"/>
                <wp:wrapNone/>
                <wp:docPr id="552257924" name="Text Box 7"/>
                <wp:cNvGraphicFramePr/>
                <a:graphic xmlns:a="http://schemas.openxmlformats.org/drawingml/2006/main">
                  <a:graphicData uri="http://schemas.microsoft.com/office/word/2010/wordprocessingShape">
                    <wps:wsp>
                      <wps:cNvSpPr txBox="1"/>
                      <wps:spPr>
                        <a:xfrm>
                          <a:off x="0" y="0"/>
                          <a:ext cx="914400" cy="306705"/>
                        </a:xfrm>
                        <a:prstGeom prst="rect">
                          <a:avLst/>
                        </a:prstGeom>
                        <a:noFill/>
                        <a:ln w="6350">
                          <a:noFill/>
                        </a:ln>
                      </wps:spPr>
                      <wps:txbx>
                        <w:txbxContent>
                          <w:p w14:paraId="64014211" w14:textId="6632F40C" w:rsidR="007A73BE" w:rsidRPr="009A5DCA" w:rsidRDefault="007A73BE" w:rsidP="007A73BE">
                            <w:pPr>
                              <w:rPr>
                                <w:b/>
                                <w:bCs/>
                                <w:color w:val="FFFFFF" w:themeColor="background1"/>
                                <w:sz w:val="24"/>
                                <w:szCs w:val="24"/>
                                <w:lang w:val="en-US"/>
                              </w:rPr>
                            </w:pPr>
                            <w:r w:rsidRPr="009A5DCA">
                              <w:rPr>
                                <w:b/>
                                <w:bCs/>
                                <w:color w:val="FFFFFF" w:themeColor="background1"/>
                                <w:sz w:val="24"/>
                                <w:szCs w:val="24"/>
                                <w:lang w:val="en-US"/>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43B31D" id="_x0000_s1034" type="#_x0000_t202" style="position:absolute;left:0;text-align:left;margin-left:294.5pt;margin-top:.5pt;width:1in;height:24.15pt;z-index:2516736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" filled="f" stroked="f" strokeweight=".5pt">
                <v:textbox>
                  <w:txbxContent>
                    <w:p w14:paraId="64014211" w14:textId="6632F40C" w:rsidR="007A73BE" w:rsidRPr="009A5DCA" w:rsidRDefault="007A73BE" w:rsidP="007A73BE">
                      <w:pPr>
                        <w:rPr>
                          <w:b/>
                          <w:bCs/>
                          <w:color w:val="FFFFFF" w:themeColor="background1"/>
                          <w:sz w:val="24"/>
                          <w:szCs w:val="24"/>
                          <w:lang w:val="en-US"/>
                        </w:rPr>
                      </w:pPr>
                      <w:r w:rsidRPr="009A5DCA">
                        <w:rPr>
                          <w:b/>
                          <w:bCs/>
                          <w:color w:val="FFFFFF" w:themeColor="background1"/>
                          <w:sz w:val="24"/>
                          <w:szCs w:val="24"/>
                          <w:lang w:val="en-US"/>
                        </w:rPr>
                        <w:t>c</w:t>
                      </w:r>
                    </w:p>
                  </w:txbxContent>
                </v:textbox>
                <w10:wrap anchorx="margin"/>
              </v:shape>
            </w:pict>
          </mc:Fallback>
        </mc:AlternateContent>
      </w:r>
      <w:r>
        <w:rPr>
          <w:noProof/>
          <w:lang w:val="en-ZA"/>
        </w:rPr>
        <mc:AlternateContent>
          <mc:Choice Requires="wps">
            <w:drawing>
              <wp:anchor distT="0" distB="0" distL="114300" distR="114300" simplePos="0" relativeHeight="251671552" behindDoc="0" locked="0" layoutInCell="1" allowOverlap="1" wp14:anchorId="1F5A97FD" wp14:editId="01A25FB1">
                <wp:simplePos x="0" y="0"/>
                <wp:positionH relativeFrom="margin">
                  <wp:posOffset>1874597</wp:posOffset>
                </wp:positionH>
                <wp:positionV relativeFrom="paragraph">
                  <wp:posOffset>12395</wp:posOffset>
                </wp:positionV>
                <wp:extent cx="914400" cy="306705"/>
                <wp:effectExtent l="0" t="0" r="0" b="0"/>
                <wp:wrapNone/>
                <wp:docPr id="661593730" name="Text Box 7"/>
                <wp:cNvGraphicFramePr/>
                <a:graphic xmlns:a="http://schemas.openxmlformats.org/drawingml/2006/main">
                  <a:graphicData uri="http://schemas.microsoft.com/office/word/2010/wordprocessingShape">
                    <wps:wsp>
                      <wps:cNvSpPr txBox="1"/>
                      <wps:spPr>
                        <a:xfrm>
                          <a:off x="0" y="0"/>
                          <a:ext cx="914400" cy="306705"/>
                        </a:xfrm>
                        <a:prstGeom prst="rect">
                          <a:avLst/>
                        </a:prstGeom>
                        <a:noFill/>
                        <a:ln w="6350">
                          <a:noFill/>
                        </a:ln>
                      </wps:spPr>
                      <wps:txbx>
                        <w:txbxContent>
                          <w:p w14:paraId="2DEAC4CA" w14:textId="08B6C416" w:rsidR="007A73BE" w:rsidRPr="009A5DCA" w:rsidRDefault="007A73BE" w:rsidP="007A73BE">
                            <w:pPr>
                              <w:rPr>
                                <w:b/>
                                <w:bCs/>
                                <w:color w:val="FFFFFF" w:themeColor="background1"/>
                                <w:sz w:val="24"/>
                                <w:szCs w:val="24"/>
                                <w:lang w:val="en-US"/>
                              </w:rPr>
                            </w:pPr>
                            <w:r w:rsidRPr="009A5DCA">
                              <w:rPr>
                                <w:b/>
                                <w:bCs/>
                                <w:color w:val="FFFFFF" w:themeColor="background1"/>
                                <w:sz w:val="24"/>
                                <w:szCs w:val="24"/>
                                <w:lang w:val="en-U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5A97FD" id="_x0000_s1035" type="#_x0000_t202" style="position:absolute;left:0;text-align:left;margin-left:147.6pt;margin-top:1pt;width:1in;height:24.15pt;z-index:25167155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" filled="f" stroked="f" strokeweight=".5pt">
                <v:textbox>
                  <w:txbxContent>
                    <w:p w14:paraId="2DEAC4CA" w14:textId="08B6C416" w:rsidR="007A73BE" w:rsidRPr="009A5DCA" w:rsidRDefault="007A73BE" w:rsidP="007A73BE">
                      <w:pPr>
                        <w:rPr>
                          <w:b/>
                          <w:bCs/>
                          <w:color w:val="FFFFFF" w:themeColor="background1"/>
                          <w:sz w:val="24"/>
                          <w:szCs w:val="24"/>
                          <w:lang w:val="en-US"/>
                        </w:rPr>
                      </w:pPr>
                      <w:r w:rsidRPr="009A5DCA">
                        <w:rPr>
                          <w:b/>
                          <w:bCs/>
                          <w:color w:val="FFFFFF" w:themeColor="background1"/>
                          <w:sz w:val="24"/>
                          <w:szCs w:val="24"/>
                          <w:lang w:val="en-US"/>
                        </w:rPr>
                        <w:t>b</w:t>
                      </w:r>
                    </w:p>
                  </w:txbxContent>
                </v:textbox>
                <w10:wrap anchorx="margin"/>
              </v:shape>
            </w:pict>
          </mc:Fallback>
        </mc:AlternateContent>
      </w:r>
      <w:r>
        <w:rPr>
          <w:noProof/>
          <w:lang w:val="en-ZA"/>
        </w:rPr>
        <mc:AlternateContent>
          <mc:Choice Requires="wps">
            <w:drawing>
              <wp:anchor distT="0" distB="0" distL="114300" distR="114300" simplePos="0" relativeHeight="251669504" behindDoc="0" locked="0" layoutInCell="1" allowOverlap="1" wp14:anchorId="085BA5ED" wp14:editId="7AAB7AF3">
                <wp:simplePos x="0" y="0"/>
                <wp:positionH relativeFrom="margin">
                  <wp:align>left</wp:align>
                </wp:positionH>
                <wp:positionV relativeFrom="paragraph">
                  <wp:posOffset>4445</wp:posOffset>
                </wp:positionV>
                <wp:extent cx="914400" cy="306705"/>
                <wp:effectExtent l="0" t="0" r="0" b="0"/>
                <wp:wrapNone/>
                <wp:docPr id="371438276" name="Text Box 7"/>
                <wp:cNvGraphicFramePr/>
                <a:graphic xmlns:a="http://schemas.openxmlformats.org/drawingml/2006/main">
                  <a:graphicData uri="http://schemas.microsoft.com/office/word/2010/wordprocessingShape">
                    <wps:wsp>
                      <wps:cNvSpPr txBox="1"/>
                      <wps:spPr>
                        <a:xfrm>
                          <a:off x="0" y="0"/>
                          <a:ext cx="914400" cy="306705"/>
                        </a:xfrm>
                        <a:prstGeom prst="rect">
                          <a:avLst/>
                        </a:prstGeom>
                        <a:noFill/>
                        <a:ln w="6350">
                          <a:noFill/>
                        </a:ln>
                      </wps:spPr>
                      <wps:txbx>
                        <w:txbxContent>
                          <w:p w14:paraId="2B402D6F" w14:textId="77777777" w:rsidR="007A73BE" w:rsidRPr="009A5DCA" w:rsidRDefault="007A73BE" w:rsidP="007A73BE">
                            <w:pPr>
                              <w:rPr>
                                <w:b/>
                                <w:bCs/>
                                <w:color w:val="FFFFFF" w:themeColor="background1"/>
                                <w:sz w:val="24"/>
                                <w:szCs w:val="24"/>
                                <w:lang w:val="en-US"/>
                              </w:rPr>
                            </w:pPr>
                            <w:r w:rsidRPr="009A5DCA">
                              <w:rPr>
                                <w:b/>
                                <w:bCs/>
                                <w:color w:val="FFFFFF" w:themeColor="background1"/>
                                <w:sz w:val="24"/>
                                <w:szCs w:val="24"/>
                                <w:lang w:val="en-U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5BA5ED" id="_x0000_s1036" type="#_x0000_t202" style="position:absolute;left:0;text-align:left;margin-left:0;margin-top:.35pt;width:1in;height:24.15pt;z-index:25166950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" filled="f" stroked="f" strokeweight=".5pt">
                <v:textbox>
                  <w:txbxContent>
                    <w:p w14:paraId="2B402D6F" w14:textId="77777777" w:rsidR="007A73BE" w:rsidRPr="009A5DCA" w:rsidRDefault="007A73BE" w:rsidP="007A73BE">
                      <w:pPr>
                        <w:rPr>
                          <w:b/>
                          <w:bCs/>
                          <w:color w:val="FFFFFF" w:themeColor="background1"/>
                          <w:sz w:val="24"/>
                          <w:szCs w:val="24"/>
                          <w:lang w:val="en-US"/>
                        </w:rPr>
                      </w:pPr>
                      <w:r w:rsidRPr="009A5DCA">
                        <w:rPr>
                          <w:b/>
                          <w:bCs/>
                          <w:color w:val="FFFFFF" w:themeColor="background1"/>
                          <w:sz w:val="24"/>
                          <w:szCs w:val="24"/>
                          <w:lang w:val="en-US"/>
                        </w:rPr>
                        <w:t>a</w:t>
                      </w:r>
                    </w:p>
                  </w:txbxContent>
                </v:textbox>
                <w10:wrap anchorx="margin"/>
              </v:shape>
            </w:pict>
          </mc:Fallback>
        </mc:AlternateContent>
      </w:r>
      <w:r w:rsidR="002420D7" w:rsidRPr="002420D7">
        <w:rPr>
          <w:noProof/>
          <w:lang w:val="en-ZA"/>
        </w:rPr>
        <w:drawing>
          <wp:inline distT="0" distB="0" distL="0" distR="0" wp14:anchorId="273C6EF1" wp14:editId="7E31D58F">
            <wp:extent cx="5519916" cy="3105150"/>
            <wp:effectExtent l="0" t="0" r="5080" b="0"/>
            <wp:docPr id="958379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7574" cy="3182588"/>
                    </a:xfrm>
                    <a:prstGeom prst="rect">
                      <a:avLst/>
                    </a:prstGeom>
                    <a:noFill/>
                    <a:ln>
                      <a:noFill/>
                    </a:ln>
                  </pic:spPr>
                </pic:pic>
              </a:graphicData>
            </a:graphic>
          </wp:inline>
        </w:drawing>
      </w:r>
    </w:p>
    <w:p w14:paraId="311B68D1" w14:textId="77777777" w:rsidR="00533FA7" w:rsidRDefault="00533FA7" w:rsidP="00600535">
      <w:pPr>
        <w:pStyle w:val="CETBodytext"/>
        <w:rPr>
          <w:lang w:val="en-GB"/>
        </w:rPr>
      </w:pPr>
    </w:p>
    <w:p w14:paraId="7CF2DE03" w14:textId="3EFC18B3" w:rsidR="00533FA7" w:rsidRDefault="00281EF9" w:rsidP="00600535">
      <w:pPr>
        <w:pStyle w:val="CETBodytext"/>
        <w:rPr>
          <w:rStyle w:val="CETCaptionCarattere"/>
        </w:rPr>
      </w:pPr>
      <w:r w:rsidRPr="00BD077D">
        <w:rPr>
          <w:rStyle w:val="CETCaptionCarattere"/>
        </w:rPr>
        <w:lastRenderedPageBreak/>
        <w:t xml:space="preserve">Figure </w:t>
      </w:r>
      <w:r w:rsidR="00652096">
        <w:rPr>
          <w:rStyle w:val="CETCaptionCarattere"/>
        </w:rPr>
        <w:t>4</w:t>
      </w:r>
      <w:r w:rsidRPr="00BD077D">
        <w:rPr>
          <w:rStyle w:val="CETCaptionCarattere"/>
        </w:rPr>
        <w:t xml:space="preserve">: </w:t>
      </w:r>
      <w:r w:rsidR="007A73BE">
        <w:rPr>
          <w:rStyle w:val="CETCaptionCarattere"/>
        </w:rPr>
        <w:t>S</w:t>
      </w:r>
      <w:r w:rsidR="00715B9A">
        <w:rPr>
          <w:rStyle w:val="CETCaptionCarattere"/>
        </w:rPr>
        <w:t>EM images of the samples at different magnifications, EB (a,</w:t>
      </w:r>
      <w:r w:rsidR="00981CB0">
        <w:rPr>
          <w:rStyle w:val="CETCaptionCarattere"/>
        </w:rPr>
        <w:t xml:space="preserve"> d), CB (b, e) and WB (</w:t>
      </w:r>
      <w:r w:rsidR="00652096">
        <w:rPr>
          <w:rStyle w:val="CETCaptionCarattere"/>
        </w:rPr>
        <w:t>c, f).</w:t>
      </w:r>
    </w:p>
    <w:p w14:paraId="50C30823" w14:textId="77777777" w:rsidR="00EB2E02" w:rsidRPr="00EB2E02" w:rsidRDefault="00EB2E02" w:rsidP="00600535">
      <w:pPr>
        <w:pStyle w:val="CETBodytext"/>
        <w:rPr>
          <w:iCs/>
          <w:lang w:val="en-GB"/>
        </w:rPr>
      </w:pPr>
    </w:p>
    <w:p w14:paraId="68D26B83" w14:textId="77777777" w:rsidR="00600535" w:rsidRPr="00B57B36" w:rsidRDefault="00600535" w:rsidP="00600535">
      <w:pPr>
        <w:pStyle w:val="CETHeading1"/>
        <w:rPr>
          <w:lang w:val="en-GB"/>
        </w:rPr>
      </w:pPr>
      <w:r w:rsidRPr="00B57B36">
        <w:rPr>
          <w:lang w:val="en-GB"/>
        </w:rPr>
        <w:t>Conclusions</w:t>
      </w:r>
    </w:p>
    <w:p w14:paraId="52DAFDE0" w14:textId="24D87E89" w:rsidR="001D0CFB" w:rsidRDefault="00D7062B" w:rsidP="00600535">
      <w:pPr>
        <w:pStyle w:val="CETBodytext"/>
        <w:rPr>
          <w:lang w:val="en-GB"/>
        </w:rPr>
      </w:pPr>
      <w:r>
        <w:rPr>
          <w:lang w:val="en-GB"/>
        </w:rPr>
        <w:t xml:space="preserve">The </w:t>
      </w:r>
      <w:r w:rsidR="00F80C26">
        <w:rPr>
          <w:lang w:val="en-GB"/>
        </w:rPr>
        <w:t xml:space="preserve">use of </w:t>
      </w:r>
      <w:r w:rsidR="00F80C26" w:rsidRPr="001E029E">
        <w:rPr>
          <w:i/>
          <w:iCs/>
          <w:lang w:val="en-GB"/>
        </w:rPr>
        <w:t>in situ</w:t>
      </w:r>
      <w:r w:rsidR="00F80C26">
        <w:rPr>
          <w:lang w:val="en-GB"/>
        </w:rPr>
        <w:t xml:space="preserve"> Raman Spectroscopy revealed </w:t>
      </w:r>
      <w:r w:rsidR="00122AFD">
        <w:rPr>
          <w:lang w:val="en-GB"/>
        </w:rPr>
        <w:t xml:space="preserve">significant insights </w:t>
      </w:r>
      <w:r w:rsidR="002D312A">
        <w:rPr>
          <w:lang w:val="en-GB"/>
        </w:rPr>
        <w:t>about</w:t>
      </w:r>
      <w:r w:rsidR="00E1765E">
        <w:rPr>
          <w:lang w:val="en-GB"/>
        </w:rPr>
        <w:t xml:space="preserve"> the reaction </w:t>
      </w:r>
      <w:r w:rsidR="00961861">
        <w:rPr>
          <w:lang w:val="en-GB"/>
        </w:rPr>
        <w:t>kinetic</w:t>
      </w:r>
      <w:r w:rsidR="00E1765E">
        <w:rPr>
          <w:lang w:val="en-GB"/>
        </w:rPr>
        <w:t>s</w:t>
      </w:r>
      <w:r w:rsidR="002D312A">
        <w:rPr>
          <w:lang w:val="en-GB"/>
        </w:rPr>
        <w:t xml:space="preserve"> of aragonite </w:t>
      </w:r>
      <w:r w:rsidR="00F17B70">
        <w:rPr>
          <w:lang w:val="en-GB"/>
        </w:rPr>
        <w:t>recovered from the mine wastewa</w:t>
      </w:r>
      <w:r w:rsidR="002C559B">
        <w:rPr>
          <w:lang w:val="en-GB"/>
        </w:rPr>
        <w:t>t</w:t>
      </w:r>
      <w:r w:rsidR="00F17B70">
        <w:rPr>
          <w:lang w:val="en-GB"/>
        </w:rPr>
        <w:t>er of the three Wit</w:t>
      </w:r>
      <w:r w:rsidR="002C559B">
        <w:rPr>
          <w:lang w:val="en-GB"/>
        </w:rPr>
        <w:t>wat</w:t>
      </w:r>
      <w:r w:rsidR="00F17B70">
        <w:rPr>
          <w:lang w:val="en-GB"/>
        </w:rPr>
        <w:t>e</w:t>
      </w:r>
      <w:r w:rsidR="002C559B">
        <w:rPr>
          <w:lang w:val="en-GB"/>
        </w:rPr>
        <w:t>rsrand basins.</w:t>
      </w:r>
      <w:r w:rsidR="00F33B7C">
        <w:rPr>
          <w:lang w:val="en-GB"/>
        </w:rPr>
        <w:t xml:space="preserve"> </w:t>
      </w:r>
      <w:r w:rsidR="006134D2">
        <w:rPr>
          <w:lang w:val="en-GB"/>
        </w:rPr>
        <w:t>The samples displayed different r</w:t>
      </w:r>
      <w:r>
        <w:rPr>
          <w:lang w:val="en-GB"/>
        </w:rPr>
        <w:t xml:space="preserve">eaction profiles </w:t>
      </w:r>
      <w:r w:rsidR="007A5715">
        <w:rPr>
          <w:lang w:val="en-GB"/>
        </w:rPr>
        <w:t>with their onset crystallisation times following the tr</w:t>
      </w:r>
      <w:r w:rsidR="00A172B5">
        <w:rPr>
          <w:lang w:val="en-GB"/>
        </w:rPr>
        <w:t>end EB&gt;CB&gt;WB</w:t>
      </w:r>
      <w:r w:rsidR="00F96C45">
        <w:rPr>
          <w:lang w:val="en-GB"/>
        </w:rPr>
        <w:t xml:space="preserve">. This was influenced by the </w:t>
      </w:r>
      <w:r w:rsidR="00705813">
        <w:rPr>
          <w:lang w:val="en-GB"/>
        </w:rPr>
        <w:t xml:space="preserve">overall </w:t>
      </w:r>
      <w:r w:rsidR="00F96C45">
        <w:rPr>
          <w:lang w:val="en-GB"/>
        </w:rPr>
        <w:t xml:space="preserve">chemical compositions </w:t>
      </w:r>
      <w:r w:rsidR="00705813">
        <w:rPr>
          <w:lang w:val="en-GB"/>
        </w:rPr>
        <w:t>of the AMD samples</w:t>
      </w:r>
      <w:r w:rsidR="00A172B5">
        <w:rPr>
          <w:lang w:val="en-GB"/>
        </w:rPr>
        <w:t xml:space="preserve">. </w:t>
      </w:r>
      <w:r w:rsidR="00825C5E">
        <w:rPr>
          <w:lang w:val="en-GB"/>
        </w:rPr>
        <w:t xml:space="preserve">The </w:t>
      </w:r>
      <w:r w:rsidR="00086C04">
        <w:rPr>
          <w:lang w:val="en-GB"/>
        </w:rPr>
        <w:t>initial pH of the reaction solutions had a</w:t>
      </w:r>
      <w:r w:rsidR="00C909C5">
        <w:rPr>
          <w:lang w:val="en-GB"/>
        </w:rPr>
        <w:t xml:space="preserve"> </w:t>
      </w:r>
      <w:r w:rsidR="00086C04">
        <w:rPr>
          <w:lang w:val="en-GB"/>
        </w:rPr>
        <w:t xml:space="preserve">significant influence on the </w:t>
      </w:r>
      <w:r w:rsidR="00825C5E">
        <w:rPr>
          <w:lang w:val="en-GB"/>
        </w:rPr>
        <w:t>final peak inten</w:t>
      </w:r>
      <w:r w:rsidR="006E0F98">
        <w:rPr>
          <w:lang w:val="en-GB"/>
        </w:rPr>
        <w:t xml:space="preserve">sities of the reaction profiles </w:t>
      </w:r>
      <w:r w:rsidR="00244743">
        <w:rPr>
          <w:lang w:val="en-GB"/>
        </w:rPr>
        <w:t xml:space="preserve">related </w:t>
      </w:r>
      <w:r w:rsidR="00AB1B1A">
        <w:rPr>
          <w:lang w:val="en-GB"/>
        </w:rPr>
        <w:t xml:space="preserve">which was related </w:t>
      </w:r>
      <w:r w:rsidR="00244743">
        <w:rPr>
          <w:lang w:val="en-GB"/>
        </w:rPr>
        <w:t xml:space="preserve">to the crystallinities of the resulting </w:t>
      </w:r>
      <w:r w:rsidR="001C3C40">
        <w:rPr>
          <w:lang w:val="en-GB"/>
        </w:rPr>
        <w:t>particles</w:t>
      </w:r>
      <w:r w:rsidR="001B5413">
        <w:rPr>
          <w:lang w:val="en-GB"/>
        </w:rPr>
        <w:t xml:space="preserve"> with the trend</w:t>
      </w:r>
      <w:r w:rsidR="00D50BCE">
        <w:rPr>
          <w:lang w:val="en-GB"/>
        </w:rPr>
        <w:t xml:space="preserve"> </w:t>
      </w:r>
      <w:r w:rsidR="00D50BCE">
        <w:rPr>
          <w:lang w:val="en-GB"/>
        </w:rPr>
        <w:t>EB&gt;&gt;WB&gt;CB</w:t>
      </w:r>
      <w:r w:rsidR="006008F7">
        <w:rPr>
          <w:lang w:val="en-GB"/>
        </w:rPr>
        <w:t>.</w:t>
      </w:r>
      <w:r w:rsidR="00677A66">
        <w:rPr>
          <w:lang w:val="en-GB"/>
        </w:rPr>
        <w:t xml:space="preserve"> </w:t>
      </w:r>
      <w:r w:rsidR="001B5413">
        <w:rPr>
          <w:lang w:val="en-GB"/>
        </w:rPr>
        <w:t xml:space="preserve"> </w:t>
      </w:r>
      <w:r w:rsidR="004A4C0A">
        <w:rPr>
          <w:lang w:val="en-GB"/>
        </w:rPr>
        <w:t xml:space="preserve">The Avrami equation, though </w:t>
      </w:r>
      <w:r w:rsidR="00C75236">
        <w:rPr>
          <w:lang w:val="en-GB"/>
        </w:rPr>
        <w:t xml:space="preserve">generally considered a </w:t>
      </w:r>
      <w:r w:rsidR="00591B72">
        <w:rPr>
          <w:lang w:val="en-GB"/>
        </w:rPr>
        <w:t>“</w:t>
      </w:r>
      <w:r w:rsidR="004A4C0A">
        <w:rPr>
          <w:lang w:val="en-GB"/>
        </w:rPr>
        <w:t xml:space="preserve">rough </w:t>
      </w:r>
      <w:r w:rsidR="00591B72">
        <w:rPr>
          <w:lang w:val="en-GB"/>
        </w:rPr>
        <w:t>approximation, gave a goo</w:t>
      </w:r>
      <w:r w:rsidR="009E7D0F">
        <w:rPr>
          <w:lang w:val="en-GB"/>
        </w:rPr>
        <w:t xml:space="preserve">d </w:t>
      </w:r>
      <w:r w:rsidR="004A4C0A">
        <w:rPr>
          <w:lang w:val="en-GB"/>
        </w:rPr>
        <w:t>fit</w:t>
      </w:r>
      <w:r w:rsidR="009E7D0F">
        <w:rPr>
          <w:lang w:val="en-GB"/>
        </w:rPr>
        <w:t xml:space="preserve"> for the experiments.</w:t>
      </w:r>
      <w:r w:rsidR="004A4C0A">
        <w:rPr>
          <w:lang w:val="en-GB"/>
        </w:rPr>
        <w:t xml:space="preserve"> </w:t>
      </w:r>
      <w:r w:rsidR="00A172B5">
        <w:rPr>
          <w:lang w:val="en-GB"/>
        </w:rPr>
        <w:t>The model</w:t>
      </w:r>
      <w:r w:rsidR="00D4371C">
        <w:rPr>
          <w:lang w:val="en-GB"/>
        </w:rPr>
        <w:t>’s</w:t>
      </w:r>
      <w:r w:rsidR="00A172B5">
        <w:rPr>
          <w:lang w:val="en-GB"/>
        </w:rPr>
        <w:t xml:space="preserve"> </w:t>
      </w:r>
      <w:r w:rsidR="00E2448B">
        <w:rPr>
          <w:lang w:val="en-GB"/>
        </w:rPr>
        <w:t>nucleation and growth constan</w:t>
      </w:r>
      <w:r w:rsidR="00D4371C">
        <w:rPr>
          <w:lang w:val="en-GB"/>
        </w:rPr>
        <w:t xml:space="preserve">t </w:t>
      </w:r>
      <w:r w:rsidR="00497B35">
        <w:rPr>
          <w:lang w:val="en-GB"/>
        </w:rPr>
        <w:t xml:space="preserve">parameters </w:t>
      </w:r>
      <w:r w:rsidR="0075226A">
        <w:rPr>
          <w:lang w:val="en-GB"/>
        </w:rPr>
        <w:t>agreed</w:t>
      </w:r>
      <w:r w:rsidR="00D4371C">
        <w:rPr>
          <w:lang w:val="en-GB"/>
        </w:rPr>
        <w:t xml:space="preserve"> with the observed crystallisation times</w:t>
      </w:r>
      <w:r w:rsidR="00BC02B4">
        <w:rPr>
          <w:lang w:val="en-GB"/>
        </w:rPr>
        <w:t xml:space="preserve"> where the EB sample </w:t>
      </w:r>
      <w:r w:rsidR="00EF2CAA">
        <w:rPr>
          <w:lang w:val="en-GB"/>
        </w:rPr>
        <w:t xml:space="preserve">had the </w:t>
      </w:r>
      <w:r w:rsidR="009736A2">
        <w:rPr>
          <w:lang w:val="en-GB"/>
        </w:rPr>
        <w:t>largest</w:t>
      </w:r>
      <w:r w:rsidR="00EF2CAA">
        <w:rPr>
          <w:lang w:val="en-GB"/>
        </w:rPr>
        <w:t xml:space="preserve"> </w:t>
      </w:r>
      <w:r w:rsidR="00EF2CAA" w:rsidRPr="009736A2">
        <w:rPr>
          <w:i/>
          <w:iCs/>
          <w:lang w:val="en-GB"/>
        </w:rPr>
        <w:t>k</w:t>
      </w:r>
      <w:r w:rsidR="00EF2CAA">
        <w:rPr>
          <w:lang w:val="en-GB"/>
        </w:rPr>
        <w:t xml:space="preserve"> value and </w:t>
      </w:r>
      <w:r w:rsidR="00D413A7">
        <w:rPr>
          <w:lang w:val="en-GB"/>
        </w:rPr>
        <w:t>short</w:t>
      </w:r>
      <w:r w:rsidR="00EF2CAA">
        <w:rPr>
          <w:lang w:val="en-GB"/>
        </w:rPr>
        <w:t xml:space="preserve">est crystallisation </w:t>
      </w:r>
      <w:r w:rsidR="009A668E">
        <w:rPr>
          <w:lang w:val="en-GB"/>
        </w:rPr>
        <w:t xml:space="preserve">induction </w:t>
      </w:r>
      <w:r w:rsidR="00EF2CAA">
        <w:rPr>
          <w:lang w:val="en-GB"/>
        </w:rPr>
        <w:t xml:space="preserve">time while the WB sample </w:t>
      </w:r>
      <w:r w:rsidR="009736A2">
        <w:rPr>
          <w:lang w:val="en-GB"/>
        </w:rPr>
        <w:t xml:space="preserve">had the </w:t>
      </w:r>
      <w:r w:rsidR="00D413A7">
        <w:rPr>
          <w:lang w:val="en-GB"/>
        </w:rPr>
        <w:t xml:space="preserve">lowest </w:t>
      </w:r>
      <w:r w:rsidR="00D413A7" w:rsidRPr="00BF36A3">
        <w:rPr>
          <w:i/>
          <w:iCs/>
          <w:lang w:val="en-GB"/>
        </w:rPr>
        <w:t>k</w:t>
      </w:r>
      <w:r w:rsidR="00D413A7">
        <w:rPr>
          <w:lang w:val="en-GB"/>
        </w:rPr>
        <w:t xml:space="preserve"> value and the </w:t>
      </w:r>
      <w:r w:rsidR="00BF36A3">
        <w:rPr>
          <w:lang w:val="en-GB"/>
        </w:rPr>
        <w:t>crystallisation induction time</w:t>
      </w:r>
      <w:r w:rsidR="00E2448B">
        <w:rPr>
          <w:lang w:val="en-GB"/>
        </w:rPr>
        <w:t xml:space="preserve">. </w:t>
      </w:r>
      <w:r w:rsidR="00CF3D38">
        <w:rPr>
          <w:lang w:val="en-GB"/>
        </w:rPr>
        <w:t xml:space="preserve">The samples </w:t>
      </w:r>
      <w:r w:rsidR="00261B63">
        <w:rPr>
          <w:lang w:val="en-GB"/>
        </w:rPr>
        <w:t>showed different morphologies</w:t>
      </w:r>
      <w:r w:rsidR="00663437">
        <w:rPr>
          <w:lang w:val="en-GB"/>
        </w:rPr>
        <w:t xml:space="preserve"> which </w:t>
      </w:r>
      <w:r w:rsidR="0075226A">
        <w:rPr>
          <w:lang w:val="en-GB"/>
        </w:rPr>
        <w:t xml:space="preserve">were in congruence </w:t>
      </w:r>
      <w:r w:rsidR="00663437">
        <w:rPr>
          <w:lang w:val="en-GB"/>
        </w:rPr>
        <w:t xml:space="preserve">with the </w:t>
      </w:r>
      <w:r w:rsidR="008E551B">
        <w:rPr>
          <w:lang w:val="en-GB"/>
        </w:rPr>
        <w:t>Avrami exponent</w:t>
      </w:r>
      <w:r w:rsidR="00EB1F5B">
        <w:rPr>
          <w:lang w:val="en-GB"/>
        </w:rPr>
        <w:t xml:space="preserve"> (</w:t>
      </w:r>
      <w:r w:rsidR="00EB1F5B" w:rsidRPr="00EB1F5B">
        <w:rPr>
          <w:i/>
          <w:iCs/>
          <w:lang w:val="en-GB"/>
        </w:rPr>
        <w:t>n</w:t>
      </w:r>
      <w:r w:rsidR="00EB1F5B">
        <w:rPr>
          <w:lang w:val="en-GB"/>
        </w:rPr>
        <w:t>)</w:t>
      </w:r>
      <w:r w:rsidR="008E551B">
        <w:rPr>
          <w:lang w:val="en-GB"/>
        </w:rPr>
        <w:t xml:space="preserve"> where the EB </w:t>
      </w:r>
      <w:r w:rsidR="00EB1F5B">
        <w:rPr>
          <w:lang w:val="en-GB"/>
        </w:rPr>
        <w:t>and to a lesser extent</w:t>
      </w:r>
      <w:r w:rsidR="00CE410A">
        <w:rPr>
          <w:lang w:val="en-GB"/>
        </w:rPr>
        <w:t xml:space="preserve"> CB </w:t>
      </w:r>
      <w:r w:rsidR="00DC7780">
        <w:rPr>
          <w:lang w:val="en-GB"/>
        </w:rPr>
        <w:t xml:space="preserve">aragonite </w:t>
      </w:r>
      <w:r w:rsidR="005D60A3">
        <w:rPr>
          <w:lang w:val="en-GB"/>
        </w:rPr>
        <w:t>particle</w:t>
      </w:r>
      <w:r w:rsidR="00CE410A">
        <w:rPr>
          <w:lang w:val="en-GB"/>
        </w:rPr>
        <w:t>s</w:t>
      </w:r>
      <w:r w:rsidR="005D60A3">
        <w:rPr>
          <w:lang w:val="en-GB"/>
        </w:rPr>
        <w:t xml:space="preserve"> </w:t>
      </w:r>
      <w:r w:rsidR="004A7371">
        <w:rPr>
          <w:lang w:val="en-GB"/>
        </w:rPr>
        <w:t>displayed</w:t>
      </w:r>
      <w:r w:rsidR="005D60A3">
        <w:rPr>
          <w:lang w:val="en-GB"/>
        </w:rPr>
        <w:t xml:space="preserve"> needle-like/one-dimensional growth, </w:t>
      </w:r>
      <w:r w:rsidR="00CE410A">
        <w:rPr>
          <w:lang w:val="en-GB"/>
        </w:rPr>
        <w:t xml:space="preserve">while the </w:t>
      </w:r>
      <w:r w:rsidR="004A7371">
        <w:rPr>
          <w:lang w:val="en-GB"/>
        </w:rPr>
        <w:t xml:space="preserve">WB </w:t>
      </w:r>
      <w:r w:rsidR="00DC7780">
        <w:rPr>
          <w:lang w:val="en-GB"/>
        </w:rPr>
        <w:t>aragonite particle</w:t>
      </w:r>
      <w:r w:rsidR="00CE410A">
        <w:rPr>
          <w:lang w:val="en-GB"/>
        </w:rPr>
        <w:t xml:space="preserve">s </w:t>
      </w:r>
      <w:r w:rsidR="004A7371">
        <w:rPr>
          <w:lang w:val="en-GB"/>
        </w:rPr>
        <w:t>displayed three-dim</w:t>
      </w:r>
      <w:r w:rsidR="00DE439C">
        <w:rPr>
          <w:lang w:val="en-GB"/>
        </w:rPr>
        <w:t>e</w:t>
      </w:r>
      <w:r w:rsidR="004A7371">
        <w:rPr>
          <w:lang w:val="en-GB"/>
        </w:rPr>
        <w:t xml:space="preserve">nsional </w:t>
      </w:r>
      <w:r w:rsidR="00DE439C">
        <w:rPr>
          <w:lang w:val="en-GB"/>
        </w:rPr>
        <w:t>growth.</w:t>
      </w:r>
      <w:r w:rsidR="004A7371">
        <w:rPr>
          <w:lang w:val="en-GB"/>
        </w:rPr>
        <w:t xml:space="preserve"> </w:t>
      </w:r>
      <w:r w:rsidR="00E83C7A">
        <w:rPr>
          <w:lang w:val="en-GB"/>
        </w:rPr>
        <w:t>The model also confirmed that the</w:t>
      </w:r>
      <w:r w:rsidR="009A6066">
        <w:rPr>
          <w:lang w:val="en-GB"/>
        </w:rPr>
        <w:t xml:space="preserve"> crystallisation of arago</w:t>
      </w:r>
      <w:r w:rsidR="009E671B">
        <w:rPr>
          <w:lang w:val="en-GB"/>
        </w:rPr>
        <w:t>nite from the</w:t>
      </w:r>
      <w:r w:rsidR="00E83C7A">
        <w:rPr>
          <w:lang w:val="en-GB"/>
        </w:rPr>
        <w:t xml:space="preserve"> reactions for all three basins </w:t>
      </w:r>
      <w:r w:rsidR="009E671B">
        <w:rPr>
          <w:lang w:val="en-GB"/>
        </w:rPr>
        <w:t>were homogenou</w:t>
      </w:r>
      <w:r w:rsidR="001660F9">
        <w:rPr>
          <w:lang w:val="en-GB"/>
        </w:rPr>
        <w:t>s and the cryst</w:t>
      </w:r>
      <w:r w:rsidR="00E339C1">
        <w:rPr>
          <w:lang w:val="en-GB"/>
        </w:rPr>
        <w:t>al growth mechanism is interface</w:t>
      </w:r>
      <w:r w:rsidR="002E04EB">
        <w:rPr>
          <w:lang w:val="en-GB"/>
        </w:rPr>
        <w:t>-</w:t>
      </w:r>
      <w:r w:rsidR="00E339C1">
        <w:rPr>
          <w:lang w:val="en-GB"/>
        </w:rPr>
        <w:t>controlled.</w:t>
      </w:r>
    </w:p>
    <w:p w14:paraId="7CA4AC65" w14:textId="77777777" w:rsidR="00EB2E02" w:rsidRDefault="00EB2E02" w:rsidP="00600535">
      <w:pPr>
        <w:pStyle w:val="CETBodytext"/>
        <w:rPr>
          <w:lang w:val="en-GB"/>
        </w:rPr>
      </w:pPr>
    </w:p>
    <w:p w14:paraId="459D05E6" w14:textId="77777777" w:rsidR="00600535" w:rsidRPr="00B57B36" w:rsidRDefault="00600535" w:rsidP="00600535">
      <w:pPr>
        <w:pStyle w:val="CETAcknowledgementstitle"/>
      </w:pPr>
      <w:r w:rsidRPr="00B57B36">
        <w:t>Acknowledgments</w:t>
      </w:r>
    </w:p>
    <w:p w14:paraId="33F8138F" w14:textId="0BD1D23D" w:rsidR="00600535" w:rsidRPr="00B57B36" w:rsidRDefault="00941816" w:rsidP="00600535">
      <w:pPr>
        <w:pStyle w:val="CETBodytext"/>
        <w:rPr>
          <w:lang w:val="en-GB"/>
        </w:rPr>
      </w:pPr>
      <w:r>
        <w:rPr>
          <w:lang w:val="en-GB"/>
        </w:rPr>
        <w:t>The auth</w:t>
      </w:r>
      <w:r w:rsidR="00A05C5C">
        <w:rPr>
          <w:lang w:val="en-GB"/>
        </w:rPr>
        <w:t xml:space="preserve">ors would like to extend their gratitude to the management </w:t>
      </w:r>
      <w:r w:rsidR="00954443">
        <w:rPr>
          <w:lang w:val="en-GB"/>
        </w:rPr>
        <w:t xml:space="preserve">of </w:t>
      </w:r>
      <w:r w:rsidR="00931D22">
        <w:rPr>
          <w:lang w:val="en-GB"/>
        </w:rPr>
        <w:t xml:space="preserve">the </w:t>
      </w:r>
      <w:r w:rsidR="003D15FA">
        <w:rPr>
          <w:lang w:val="en-GB"/>
        </w:rPr>
        <w:t>Institute of Earth Sciences (</w:t>
      </w:r>
      <w:proofErr w:type="spellStart"/>
      <w:r w:rsidR="00954443">
        <w:rPr>
          <w:lang w:val="en-GB"/>
        </w:rPr>
        <w:t>ISTerre</w:t>
      </w:r>
      <w:proofErr w:type="spellEnd"/>
      <w:r w:rsidR="001529DC">
        <w:rPr>
          <w:lang w:val="en-GB"/>
        </w:rPr>
        <w:t>)</w:t>
      </w:r>
      <w:r w:rsidR="00954443">
        <w:rPr>
          <w:lang w:val="en-GB"/>
        </w:rPr>
        <w:t xml:space="preserve"> </w:t>
      </w:r>
      <w:r w:rsidR="00647001">
        <w:t>Universit</w:t>
      </w:r>
      <w:r w:rsidR="00647001">
        <w:rPr>
          <w:rFonts w:cs="Arial"/>
        </w:rPr>
        <w:t>é</w:t>
      </w:r>
      <w:r w:rsidR="00BD7067">
        <w:rPr>
          <w:rFonts w:cs="Arial"/>
        </w:rPr>
        <w:t xml:space="preserve"> Grenoble Alpes</w:t>
      </w:r>
      <w:r w:rsidR="006F3142">
        <w:rPr>
          <w:rFonts w:cs="Arial"/>
        </w:rPr>
        <w:t xml:space="preserve"> (France)</w:t>
      </w:r>
      <w:r w:rsidR="001529DC">
        <w:rPr>
          <w:rFonts w:cs="Arial"/>
        </w:rPr>
        <w:t>,</w:t>
      </w:r>
      <w:r w:rsidR="00BD7067">
        <w:rPr>
          <w:rFonts w:cs="Arial"/>
        </w:rPr>
        <w:t xml:space="preserve"> for </w:t>
      </w:r>
      <w:r w:rsidR="00BB325E">
        <w:rPr>
          <w:rFonts w:cs="Arial"/>
        </w:rPr>
        <w:t>affording the opportunity to collaborate</w:t>
      </w:r>
      <w:r w:rsidR="00F169AC">
        <w:rPr>
          <w:rFonts w:cs="Arial"/>
        </w:rPr>
        <w:t xml:space="preserve"> on this work</w:t>
      </w:r>
      <w:r w:rsidR="00F566AF">
        <w:rPr>
          <w:lang w:val="en-GB"/>
        </w:rPr>
        <w:t xml:space="preserve"> and to Dr X.</w:t>
      </w:r>
      <w:r w:rsidR="00E65707">
        <w:rPr>
          <w:lang w:val="en-GB"/>
        </w:rPr>
        <w:t>L.</w:t>
      </w:r>
      <w:r w:rsidR="00F566AF">
        <w:rPr>
          <w:lang w:val="en-GB"/>
        </w:rPr>
        <w:t xml:space="preserve"> Dyosiba (University of Pretoria) for </w:t>
      </w:r>
      <w:r w:rsidR="00131B1B">
        <w:rPr>
          <w:lang w:val="en-GB"/>
        </w:rPr>
        <w:t>performing the FEG-SEM experiments.</w:t>
      </w:r>
      <w:r w:rsidR="009B5A4C">
        <w:rPr>
          <w:lang w:val="en-GB"/>
        </w:rPr>
        <w:t xml:space="preserve"> The auth</w:t>
      </w:r>
      <w:r w:rsidR="00A84477">
        <w:rPr>
          <w:lang w:val="en-GB"/>
        </w:rPr>
        <w:t>ors would also like to express gratitude to Safripol (P</w:t>
      </w:r>
      <w:r w:rsidR="00A65F24">
        <w:rPr>
          <w:lang w:val="en-GB"/>
        </w:rPr>
        <w:t xml:space="preserve">TY) LTD management for </w:t>
      </w:r>
      <w:r w:rsidR="00B5232C">
        <w:rPr>
          <w:lang w:val="en-GB"/>
        </w:rPr>
        <w:t>making it possible</w:t>
      </w:r>
      <w:r w:rsidR="00A071B7">
        <w:rPr>
          <w:lang w:val="en-GB"/>
        </w:rPr>
        <w:t xml:space="preserve"> to</w:t>
      </w:r>
      <w:r w:rsidR="00A65F24">
        <w:rPr>
          <w:lang w:val="en-GB"/>
        </w:rPr>
        <w:t xml:space="preserve"> travelling to France </w:t>
      </w:r>
      <w:r w:rsidR="006E0CCF">
        <w:rPr>
          <w:lang w:val="en-GB"/>
        </w:rPr>
        <w:t>for the experiment</w:t>
      </w:r>
      <w:r w:rsidR="00A071B7">
        <w:rPr>
          <w:lang w:val="en-GB"/>
        </w:rPr>
        <w:t>al work</w:t>
      </w:r>
      <w:r w:rsidR="006E0CCF">
        <w:rPr>
          <w:lang w:val="en-GB"/>
        </w:rPr>
        <w:t>.</w:t>
      </w:r>
    </w:p>
    <w:p w14:paraId="5A13856B" w14:textId="77777777" w:rsidR="006B4888" w:rsidRPr="000D56D6" w:rsidRDefault="006B4888" w:rsidP="006B4888">
      <w:pPr>
        <w:pStyle w:val="CETReferencetext"/>
      </w:pPr>
    </w:p>
    <w:sdt>
      <w:sdtPr>
        <w:rPr>
          <w:b w:val="0"/>
          <w:sz w:val="18"/>
        </w:rPr>
        <w:id w:val="-721754227"/>
        <w:docPartObj>
          <w:docPartGallery w:val="Bibliographies"/>
          <w:docPartUnique/>
        </w:docPartObj>
      </w:sdtPr>
      <w:sdtEndPr/>
      <w:sdtContent>
        <w:p w14:paraId="62E598F3" w14:textId="1983A5D6" w:rsidR="00D14654" w:rsidRDefault="00D14654">
          <w:pPr>
            <w:pStyle w:val="Heading1"/>
          </w:pPr>
          <w:r>
            <w:t>References</w:t>
          </w:r>
        </w:p>
        <w:sdt>
          <w:sdtPr>
            <w:id w:val="-573587230"/>
            <w:bibliography/>
          </w:sdtPr>
          <w:sdtEndPr/>
          <w:sdtContent>
            <w:p w14:paraId="6CF423F7" w14:textId="77777777" w:rsidR="00EF17D3" w:rsidRDefault="00D14654" w:rsidP="00EF17D3">
              <w:pPr>
                <w:pStyle w:val="Bibliography"/>
                <w:rPr>
                  <w:noProof/>
                  <w:sz w:val="24"/>
                  <w:szCs w:val="24"/>
                </w:rPr>
              </w:pPr>
              <w:r>
                <w:fldChar w:fldCharType="begin"/>
              </w:r>
              <w:r>
                <w:instrText xml:space="preserve"> BIBLIOGRAPHY </w:instrText>
              </w:r>
              <w:r>
                <w:fldChar w:fldCharType="separate"/>
              </w:r>
              <w:r w:rsidR="00EF17D3">
                <w:rPr>
                  <w:noProof/>
                </w:rPr>
                <w:t xml:space="preserve">Alves, J. F., Edwads, H. G., Korsakov, A., &amp; de Oliveira, L. F. (2023). Revisiting the Raman Spectra of Carbonate Minerals. </w:t>
              </w:r>
              <w:r w:rsidR="00EF17D3">
                <w:rPr>
                  <w:i/>
                  <w:iCs/>
                  <w:noProof/>
                </w:rPr>
                <w:t>Minerals, 13</w:t>
              </w:r>
              <w:r w:rsidR="00EF17D3">
                <w:rPr>
                  <w:noProof/>
                </w:rPr>
                <w:t>, 1358. https://doi.org/10.3390/min1311358</w:t>
              </w:r>
            </w:p>
            <w:p w14:paraId="6D14A593" w14:textId="77777777" w:rsidR="00EF17D3" w:rsidRDefault="00EF17D3" w:rsidP="00EF17D3">
              <w:pPr>
                <w:pStyle w:val="Bibliography"/>
                <w:rPr>
                  <w:noProof/>
                </w:rPr>
              </w:pPr>
              <w:r>
                <w:rPr>
                  <w:noProof/>
                </w:rPr>
                <w:t xml:space="preserve">Avramov, I., &amp; Sestak, J. (2014). Generalized kinetics of overall phase transition explicit to crystallization. </w:t>
              </w:r>
              <w:r>
                <w:rPr>
                  <w:i/>
                  <w:iCs/>
                  <w:noProof/>
                </w:rPr>
                <w:t>Journal of Thermal Analysis and Calorimetry, 118</w:t>
              </w:r>
              <w:r>
                <w:rPr>
                  <w:noProof/>
                </w:rPr>
                <w:t>, 1715-1720. https://doi.org/10.1007/s10973-014-4144-1</w:t>
              </w:r>
            </w:p>
            <w:p w14:paraId="4C20F981" w14:textId="77777777" w:rsidR="00EF17D3" w:rsidRDefault="00EF17D3" w:rsidP="00EF17D3">
              <w:pPr>
                <w:pStyle w:val="Bibliography"/>
                <w:rPr>
                  <w:noProof/>
                </w:rPr>
              </w:pPr>
              <w:r>
                <w:rPr>
                  <w:noProof/>
                </w:rPr>
                <w:t xml:space="preserve">Banks, E. D., Taylor, N. M., Gulley, J., Lubbers, B. R., Giarrizzo, J. G., Bullen, H. A., . . . Barton, H. A. (2010). Bacterial Calcium Carbonate Precipitation in Cave Environments: A Function of Calcium Homeostasis. </w:t>
              </w:r>
              <w:r>
                <w:rPr>
                  <w:i/>
                  <w:iCs/>
                  <w:noProof/>
                </w:rPr>
                <w:t>Geomicrobiology Journal, 27</w:t>
              </w:r>
              <w:r>
                <w:rPr>
                  <w:noProof/>
                </w:rPr>
                <w:t>(5), 444-454. https://doi.org/10.1080/01490450903485136</w:t>
              </w:r>
            </w:p>
            <w:p w14:paraId="2810A281" w14:textId="77777777" w:rsidR="00EF17D3" w:rsidRDefault="00EF17D3" w:rsidP="00EF17D3">
              <w:pPr>
                <w:pStyle w:val="Bibliography"/>
                <w:rPr>
                  <w:noProof/>
                </w:rPr>
              </w:pPr>
              <w:r>
                <w:rPr>
                  <w:noProof/>
                </w:rPr>
                <w:t xml:space="preserve">Boon, M., Rickard, W. D., Rohl, A. L., &amp; Jones, F. (2020). Stabilization of Aragonite: Role of Mg2+ and Other Impurity Ions. </w:t>
              </w:r>
              <w:r>
                <w:rPr>
                  <w:i/>
                  <w:iCs/>
                  <w:noProof/>
                </w:rPr>
                <w:t>Crystal Growth &amp; Design, 20</w:t>
              </w:r>
              <w:r>
                <w:rPr>
                  <w:noProof/>
                </w:rPr>
                <w:t>(8), 5006-5017. https://doi.org/10.1021/acs.cgd.0c00152</w:t>
              </w:r>
            </w:p>
            <w:p w14:paraId="21370422" w14:textId="77777777" w:rsidR="00EF17D3" w:rsidRDefault="00EF17D3" w:rsidP="00EF17D3">
              <w:pPr>
                <w:pStyle w:val="Bibliography"/>
                <w:rPr>
                  <w:noProof/>
                </w:rPr>
              </w:pPr>
              <w:r>
                <w:rPr>
                  <w:noProof/>
                </w:rPr>
                <w:t xml:space="preserve">Chang, R., Kim, S., Lee, S., Choi, S., Kim, M., &amp; Park, Y. (2017). Calcium Carbonate Precipitation for CO2 Storage and Utilization: A Review of the Carbonate Crystallization and Polymorphism. </w:t>
              </w:r>
              <w:r>
                <w:rPr>
                  <w:i/>
                  <w:iCs/>
                  <w:noProof/>
                </w:rPr>
                <w:t>Frontiers in Energy Research, 5</w:t>
              </w:r>
              <w:r>
                <w:rPr>
                  <w:noProof/>
                </w:rPr>
                <w:t>(17), 1-12. https://doi.org/10.3389/fenrg.2017.00017</w:t>
              </w:r>
            </w:p>
            <w:p w14:paraId="56A65AF3" w14:textId="77777777" w:rsidR="00EF17D3" w:rsidRDefault="00EF17D3" w:rsidP="00EF17D3">
              <w:pPr>
                <w:pStyle w:val="Bibliography"/>
                <w:rPr>
                  <w:noProof/>
                </w:rPr>
              </w:pPr>
              <w:r>
                <w:rPr>
                  <w:noProof/>
                </w:rPr>
                <w:t xml:space="preserve">Chaparro-Acuna, S. P., Becerra-Jimenez, M. L., Martinez-Zambrano, J. J., &amp; Rojas-Sarmiento, H. A. (2018). Soil bacteria that precipitate calcium carbonate: mechanism and applications of the process. </w:t>
              </w:r>
              <w:r>
                <w:rPr>
                  <w:i/>
                  <w:iCs/>
                  <w:noProof/>
                </w:rPr>
                <w:t>Acta Agronomica, 67</w:t>
              </w:r>
              <w:r>
                <w:rPr>
                  <w:noProof/>
                </w:rPr>
                <w:t>(2), 277-288. https://doi.org/10.15446/acag.v67n2.66109</w:t>
              </w:r>
            </w:p>
            <w:p w14:paraId="46FC0ADF" w14:textId="77777777" w:rsidR="00EF17D3" w:rsidRDefault="00EF17D3" w:rsidP="00EF17D3">
              <w:pPr>
                <w:pStyle w:val="Bibliography"/>
                <w:rPr>
                  <w:noProof/>
                </w:rPr>
              </w:pPr>
              <w:r>
                <w:rPr>
                  <w:noProof/>
                </w:rPr>
                <w:t xml:space="preserve">Jimoh, O. A., Ariffin, K. S., Hussin, H. B., &amp; Temitope, A. E. (2018). Synthesis of precipitated calcium carbonate: a review. </w:t>
              </w:r>
              <w:r>
                <w:rPr>
                  <w:i/>
                  <w:iCs/>
                  <w:noProof/>
                </w:rPr>
                <w:t>Carbonate Evaporites, 33</w:t>
              </w:r>
              <w:r>
                <w:rPr>
                  <w:noProof/>
                </w:rPr>
                <w:t>, 331-346. https://doi.org/10.1007/s13146-017-0341-x</w:t>
              </w:r>
            </w:p>
            <w:p w14:paraId="4E39EABF" w14:textId="77777777" w:rsidR="00EF17D3" w:rsidRDefault="00EF17D3" w:rsidP="00EF17D3">
              <w:pPr>
                <w:pStyle w:val="Bibliography"/>
                <w:rPr>
                  <w:noProof/>
                </w:rPr>
              </w:pPr>
              <w:r>
                <w:rPr>
                  <w:noProof/>
                </w:rPr>
                <w:t xml:space="preserve">Khumalo, R. D., &amp; Chirwa, E. M. (2024). Witwatersrand Basin Acid Mine Drainage (AMD) Softening via Urea Hydrolysis: Part 1 Experimental . </w:t>
              </w:r>
              <w:r>
                <w:rPr>
                  <w:i/>
                  <w:iCs/>
                  <w:noProof/>
                </w:rPr>
                <w:t>Chemical Engineering Transactions, 110</w:t>
              </w:r>
              <w:r>
                <w:rPr>
                  <w:noProof/>
                </w:rPr>
                <w:t>, 463-468. https://doi.org/10.3303/CET24110078</w:t>
              </w:r>
            </w:p>
            <w:p w14:paraId="1EEF8425" w14:textId="77777777" w:rsidR="00EF17D3" w:rsidRDefault="00EF17D3" w:rsidP="00EF17D3">
              <w:pPr>
                <w:pStyle w:val="Bibliography"/>
                <w:rPr>
                  <w:noProof/>
                </w:rPr>
              </w:pPr>
              <w:r>
                <w:rPr>
                  <w:noProof/>
                </w:rPr>
                <w:t xml:space="preserve">Khumalo, R., Brink, H., &amp; Chirwa, E. (Submitted). Hydrothermal synthesis of Aragonite from Acid Mine Drainage (AMD) of the Witwatersrand basin in Gauteng, South Africa. </w:t>
              </w:r>
              <w:r>
                <w:rPr>
                  <w:i/>
                  <w:iCs/>
                  <w:noProof/>
                </w:rPr>
                <w:t>Minerals Engineering</w:t>
              </w:r>
              <w:r>
                <w:rPr>
                  <w:noProof/>
                </w:rPr>
                <w:t>.</w:t>
              </w:r>
            </w:p>
            <w:p w14:paraId="65AD425A" w14:textId="77777777" w:rsidR="00EF17D3" w:rsidRDefault="00EF17D3" w:rsidP="00EF17D3">
              <w:pPr>
                <w:pStyle w:val="Bibliography"/>
                <w:rPr>
                  <w:noProof/>
                </w:rPr>
              </w:pPr>
              <w:r>
                <w:rPr>
                  <w:noProof/>
                </w:rPr>
                <w:t xml:space="preserve">Kirboga, S., &amp; Oner, M. (2013). Effect of the Experimental Parameters on Calcium Carbonate Precipitation. </w:t>
              </w:r>
              <w:r>
                <w:rPr>
                  <w:i/>
                  <w:iCs/>
                  <w:noProof/>
                </w:rPr>
                <w:t>Chemical Engineering Transactions, 32</w:t>
              </w:r>
              <w:r>
                <w:rPr>
                  <w:noProof/>
                </w:rPr>
                <w:t>, 2119-2124. https://doi.org/10.3303/CET1332354</w:t>
              </w:r>
            </w:p>
            <w:p w14:paraId="42D75867" w14:textId="77777777" w:rsidR="00EF17D3" w:rsidRDefault="00EF17D3" w:rsidP="00EF17D3">
              <w:pPr>
                <w:pStyle w:val="Bibliography"/>
                <w:rPr>
                  <w:noProof/>
                </w:rPr>
              </w:pPr>
              <w:r>
                <w:rPr>
                  <w:noProof/>
                </w:rPr>
                <w:t xml:space="preserve">Li, J., &amp; Deepak, F. L. (2022). In Situ Kinetic Observations on Crystal Nucleation and Growth. </w:t>
              </w:r>
              <w:r>
                <w:rPr>
                  <w:i/>
                  <w:iCs/>
                  <w:noProof/>
                </w:rPr>
                <w:t>Chemical Reviews, 122</w:t>
              </w:r>
              <w:r>
                <w:rPr>
                  <w:noProof/>
                </w:rPr>
                <w:t>(23), 16911-16982. https://doi.org/10.1021/acs.chemrev.1c01067</w:t>
              </w:r>
            </w:p>
            <w:p w14:paraId="5A673BDC" w14:textId="77777777" w:rsidR="00EF17D3" w:rsidRDefault="00EF17D3" w:rsidP="00EF17D3">
              <w:pPr>
                <w:pStyle w:val="Bibliography"/>
                <w:rPr>
                  <w:noProof/>
                </w:rPr>
              </w:pPr>
              <w:r>
                <w:rPr>
                  <w:noProof/>
                </w:rPr>
                <w:t xml:space="preserve">Liendo, F., Arduino, M., Deorsola, F. A., &amp; Bensaid, S. (2022). Factors controlling and influencing polymorphism, morphology and size of calcium carbonate synthesized through the carbonation route: A review. </w:t>
              </w:r>
              <w:r>
                <w:rPr>
                  <w:i/>
                  <w:iCs/>
                  <w:noProof/>
                </w:rPr>
                <w:t>Powder Technology, 398</w:t>
              </w:r>
              <w:r>
                <w:rPr>
                  <w:noProof/>
                </w:rPr>
                <w:t>, 1-22. https://doi.org/10.1016/j.powtec.2021.117050</w:t>
              </w:r>
            </w:p>
            <w:p w14:paraId="45705BF6" w14:textId="77777777" w:rsidR="00EF17D3" w:rsidRDefault="00EF17D3" w:rsidP="00EF17D3">
              <w:pPr>
                <w:pStyle w:val="Bibliography"/>
                <w:rPr>
                  <w:noProof/>
                </w:rPr>
              </w:pPr>
              <w:r>
                <w:rPr>
                  <w:noProof/>
                </w:rPr>
                <w:t xml:space="preserve">Montes-Hernandez, G., &amp; Renard, F. (2016). Time-Resolved in Situ Raman Spectroscopy of the Nucleation and Growth of Siderite, Magnesite, and Calcite and Their Precursors. </w:t>
              </w:r>
              <w:r>
                <w:rPr>
                  <w:i/>
                  <w:iCs/>
                  <w:noProof/>
                </w:rPr>
                <w:t>Crystal Growth &amp; Design, 16</w:t>
              </w:r>
              <w:r>
                <w:rPr>
                  <w:noProof/>
                </w:rPr>
                <w:t>(12), 7218-7230. https://doi.org/10.1021/acs.cgd.6b01406</w:t>
              </w:r>
            </w:p>
            <w:p w14:paraId="0284BB92" w14:textId="77777777" w:rsidR="00EF17D3" w:rsidRDefault="00EF17D3" w:rsidP="00EF17D3">
              <w:pPr>
                <w:pStyle w:val="Bibliography"/>
                <w:rPr>
                  <w:noProof/>
                </w:rPr>
              </w:pPr>
              <w:r>
                <w:rPr>
                  <w:noProof/>
                </w:rPr>
                <w:t xml:space="preserve">Niu, Y.-Q., Liu, J.-H., Aymonier, C., Fermzni, S., Kralj, D., Falini, G., &amp; Zhou, C.-H. (2022). Calcium carbonate: controlled synthesis, surface functionalization, and nanostructured materials. </w:t>
              </w:r>
              <w:r>
                <w:rPr>
                  <w:i/>
                  <w:iCs/>
                  <w:noProof/>
                </w:rPr>
                <w:t>Chemical Society Reviews, 51</w:t>
              </w:r>
              <w:r>
                <w:rPr>
                  <w:noProof/>
                </w:rPr>
                <w:t>(18), 7883-7943. https://doi.org/10.1039/d1cs00519g</w:t>
              </w:r>
            </w:p>
            <w:p w14:paraId="391C834A" w14:textId="77777777" w:rsidR="00EF17D3" w:rsidRDefault="00EF17D3" w:rsidP="00EF17D3">
              <w:pPr>
                <w:pStyle w:val="Bibliography"/>
                <w:rPr>
                  <w:noProof/>
                </w:rPr>
              </w:pPr>
              <w:r>
                <w:rPr>
                  <w:noProof/>
                </w:rPr>
                <w:t xml:space="preserve">Prigiobbe, V. (2018). Estimation of nucleation and growth parameters from in situ Raman spectroscopy in carboante systems. </w:t>
              </w:r>
              <w:r>
                <w:rPr>
                  <w:i/>
                  <w:iCs/>
                  <w:noProof/>
                </w:rPr>
                <w:t>Journal of Environmental Chemical Engineering, 6</w:t>
              </w:r>
              <w:r>
                <w:rPr>
                  <w:noProof/>
                </w:rPr>
                <w:t>, 930-936. https://doi.org/10.1016/j.jece.2017.12.024</w:t>
              </w:r>
            </w:p>
            <w:p w14:paraId="15E59105" w14:textId="77777777" w:rsidR="00EF17D3" w:rsidRDefault="00EF17D3" w:rsidP="00EF17D3">
              <w:pPr>
                <w:pStyle w:val="Bibliography"/>
                <w:rPr>
                  <w:noProof/>
                </w:rPr>
              </w:pPr>
              <w:r>
                <w:rPr>
                  <w:noProof/>
                </w:rPr>
                <w:t xml:space="preserve">Saylor, C. H. (1928). Calcite and Aragonite. </w:t>
              </w:r>
              <w:r>
                <w:rPr>
                  <w:i/>
                  <w:iCs/>
                  <w:noProof/>
                </w:rPr>
                <w:t>The Journal of Physical Chemistry ABC, 32</w:t>
              </w:r>
              <w:r>
                <w:rPr>
                  <w:noProof/>
                </w:rPr>
                <w:t>(10), 1441-1460. https://doi.org/10.1021/j150292a001</w:t>
              </w:r>
            </w:p>
            <w:p w14:paraId="22F91CD9" w14:textId="77777777" w:rsidR="00EF17D3" w:rsidRDefault="00EF17D3" w:rsidP="00EF17D3">
              <w:pPr>
                <w:pStyle w:val="Bibliography"/>
                <w:rPr>
                  <w:noProof/>
                </w:rPr>
              </w:pPr>
              <w:r>
                <w:rPr>
                  <w:noProof/>
                </w:rPr>
                <w:t xml:space="preserve">Shirzad, K., &amp; Viney, C. (2023). A critical review on applications of the Avrami equation beyond materials science. </w:t>
              </w:r>
              <w:r>
                <w:rPr>
                  <w:i/>
                  <w:iCs/>
                  <w:noProof/>
                </w:rPr>
                <w:t>Journal of the Royal Society Interface, 20</w:t>
              </w:r>
              <w:r>
                <w:rPr>
                  <w:noProof/>
                </w:rPr>
                <w:t>(203), 20230242. https://doi.org/10.1098/rsif.2023.0242</w:t>
              </w:r>
            </w:p>
            <w:p w14:paraId="49D474DE" w14:textId="77777777" w:rsidR="00EF17D3" w:rsidRDefault="00EF17D3" w:rsidP="00EF17D3">
              <w:pPr>
                <w:pStyle w:val="Bibliography"/>
                <w:rPr>
                  <w:noProof/>
                </w:rPr>
              </w:pPr>
              <w:r>
                <w:rPr>
                  <w:noProof/>
                </w:rPr>
                <w:t xml:space="preserve">Sun, C.-Y., Marcus, M. A., Frazier, M. J., Giuffre, A. J., Mass, T., &amp; Gilbert, P. U. (2017). Spherulitic Growth of Coral Skeletons ans Synthetic Aragonite: Nature's Three Dimensional Printing. </w:t>
              </w:r>
              <w:r>
                <w:rPr>
                  <w:i/>
                  <w:iCs/>
                  <w:noProof/>
                </w:rPr>
                <w:t>ACS Nano, 11</w:t>
              </w:r>
              <w:r>
                <w:rPr>
                  <w:noProof/>
                </w:rPr>
                <w:t>, 6612-6622. https://doi.org/10.1021/acsnano.7b00127</w:t>
              </w:r>
            </w:p>
            <w:p w14:paraId="76943FC9" w14:textId="77777777" w:rsidR="00EF17D3" w:rsidRDefault="00EF17D3" w:rsidP="00EF17D3">
              <w:pPr>
                <w:pStyle w:val="Bibliography"/>
                <w:rPr>
                  <w:noProof/>
                </w:rPr>
              </w:pPr>
              <w:r>
                <w:rPr>
                  <w:noProof/>
                </w:rPr>
                <w:t xml:space="preserve">Tone, T., &amp; Koga, N. (2021). Thermally Induced aragonite-Calcite Transformation in Freshwater Pearl: A Mutual Relation with the Thermal Dehydration of Included Water. </w:t>
              </w:r>
              <w:r>
                <w:rPr>
                  <w:i/>
                  <w:iCs/>
                  <w:noProof/>
                </w:rPr>
                <w:t>ACS Omega, 6</w:t>
              </w:r>
              <w:r>
                <w:rPr>
                  <w:noProof/>
                </w:rPr>
                <w:t>, 13904-13914. https://doi.org/10.1021/acsomega.1c01683</w:t>
              </w:r>
            </w:p>
            <w:p w14:paraId="30600BBD" w14:textId="77777777" w:rsidR="00EF17D3" w:rsidRDefault="00EF17D3" w:rsidP="00EF17D3">
              <w:pPr>
                <w:pStyle w:val="Bibliography"/>
                <w:rPr>
                  <w:noProof/>
                </w:rPr>
              </w:pPr>
              <w:r>
                <w:rPr>
                  <w:noProof/>
                </w:rPr>
                <w:t xml:space="preserve">Veneranda, M., Sanz-Arranz, A., Manrique, J. A., Siaz, J., Garcia-Priet, C., Pascual-Sanchez, E., . . . Lopez-Reyes, G. (2022). Analytical database of Martian minerals (ADaMM): Project synopsis and Raman data overview. </w:t>
              </w:r>
              <w:r>
                <w:rPr>
                  <w:i/>
                  <w:iCs/>
                  <w:noProof/>
                </w:rPr>
                <w:t>Journal of Raman Spectroscopy, 53</w:t>
              </w:r>
              <w:r>
                <w:rPr>
                  <w:noProof/>
                </w:rPr>
                <w:t>(3), 364-381. https://doi.org/10.1002/jrs.6215</w:t>
              </w:r>
            </w:p>
            <w:p w14:paraId="6FAF261A" w14:textId="77777777" w:rsidR="00EF17D3" w:rsidRDefault="00EF17D3" w:rsidP="00EF17D3">
              <w:pPr>
                <w:pStyle w:val="Bibliography"/>
                <w:rPr>
                  <w:noProof/>
                </w:rPr>
              </w:pPr>
              <w:r>
                <w:rPr>
                  <w:noProof/>
                </w:rPr>
                <w:t xml:space="preserve">Wilson, P. B. (2017). Recent advances in avian egg science: A review. </w:t>
              </w:r>
              <w:r>
                <w:rPr>
                  <w:i/>
                  <w:iCs/>
                  <w:noProof/>
                </w:rPr>
                <w:t>Poultry Science, 96</w:t>
              </w:r>
              <w:r>
                <w:rPr>
                  <w:noProof/>
                </w:rPr>
                <w:t>, 3747-3754. https://doi.org/10.3382/ps/pex187</w:t>
              </w:r>
            </w:p>
            <w:p w14:paraId="1D299213" w14:textId="2AC31830" w:rsidR="00D14654" w:rsidRDefault="00D14654" w:rsidP="00EF17D3">
              <w:r>
                <w:rPr>
                  <w:b/>
                  <w:bCs/>
                  <w:noProof/>
                </w:rPr>
                <w:fldChar w:fldCharType="end"/>
              </w:r>
            </w:p>
          </w:sdtContent>
        </w:sdt>
      </w:sdtContent>
    </w:sdt>
    <w:p w14:paraId="19C4FC68" w14:textId="77777777" w:rsidR="004628D2" w:rsidRDefault="004628D2" w:rsidP="00FA5F5F">
      <w:pPr>
        <w:pStyle w:val="CETHeading1"/>
        <w:numPr>
          <w:ilvl w:val="0"/>
          <w:numId w:val="0"/>
        </w:numPr>
      </w:pPr>
    </w:p>
    <w:sectPr w:rsidR="004628D2"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35B8F" w14:textId="77777777" w:rsidR="00CA6580" w:rsidRDefault="00CA6580" w:rsidP="004F5E36">
      <w:r>
        <w:separator/>
      </w:r>
    </w:p>
  </w:endnote>
  <w:endnote w:type="continuationSeparator" w:id="0">
    <w:p w14:paraId="36742DD1" w14:textId="77777777" w:rsidR="00CA6580" w:rsidRDefault="00CA658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E3B7F" w14:textId="77777777" w:rsidR="00CA6580" w:rsidRDefault="00CA6580" w:rsidP="004F5E36">
      <w:r>
        <w:separator/>
      </w:r>
    </w:p>
  </w:footnote>
  <w:footnote w:type="continuationSeparator" w:id="0">
    <w:p w14:paraId="569A1A3F" w14:textId="77777777" w:rsidR="00CA6580" w:rsidRDefault="00CA6580"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696"/>
    <w:rsid w:val="0000081E"/>
    <w:rsid w:val="000011A4"/>
    <w:rsid w:val="00001AAE"/>
    <w:rsid w:val="00002421"/>
    <w:rsid w:val="000027C0"/>
    <w:rsid w:val="00002B50"/>
    <w:rsid w:val="00003848"/>
    <w:rsid w:val="000052FB"/>
    <w:rsid w:val="000053A3"/>
    <w:rsid w:val="0000585C"/>
    <w:rsid w:val="00005A19"/>
    <w:rsid w:val="000117CB"/>
    <w:rsid w:val="0001338B"/>
    <w:rsid w:val="00013E86"/>
    <w:rsid w:val="0001685F"/>
    <w:rsid w:val="00017A4D"/>
    <w:rsid w:val="00021042"/>
    <w:rsid w:val="00026796"/>
    <w:rsid w:val="0002780E"/>
    <w:rsid w:val="000279DB"/>
    <w:rsid w:val="00027D7A"/>
    <w:rsid w:val="00030480"/>
    <w:rsid w:val="0003148D"/>
    <w:rsid w:val="00031EEC"/>
    <w:rsid w:val="00032ABB"/>
    <w:rsid w:val="000337D1"/>
    <w:rsid w:val="000346C3"/>
    <w:rsid w:val="000352AB"/>
    <w:rsid w:val="00035F69"/>
    <w:rsid w:val="00036FAF"/>
    <w:rsid w:val="000406CE"/>
    <w:rsid w:val="000413E8"/>
    <w:rsid w:val="00042195"/>
    <w:rsid w:val="000471B6"/>
    <w:rsid w:val="00050F7E"/>
    <w:rsid w:val="00051566"/>
    <w:rsid w:val="00053566"/>
    <w:rsid w:val="00053BF8"/>
    <w:rsid w:val="0005614F"/>
    <w:rsid w:val="000562A9"/>
    <w:rsid w:val="00060B04"/>
    <w:rsid w:val="00061873"/>
    <w:rsid w:val="00062A9A"/>
    <w:rsid w:val="000649E5"/>
    <w:rsid w:val="00065058"/>
    <w:rsid w:val="00066021"/>
    <w:rsid w:val="00072696"/>
    <w:rsid w:val="000746BE"/>
    <w:rsid w:val="00074B65"/>
    <w:rsid w:val="000765C4"/>
    <w:rsid w:val="00081D6F"/>
    <w:rsid w:val="00086C04"/>
    <w:rsid w:val="00086C39"/>
    <w:rsid w:val="00087033"/>
    <w:rsid w:val="000A03B2"/>
    <w:rsid w:val="000A0E50"/>
    <w:rsid w:val="000A13DD"/>
    <w:rsid w:val="000A2440"/>
    <w:rsid w:val="000A5815"/>
    <w:rsid w:val="000B1C4E"/>
    <w:rsid w:val="000C3CEE"/>
    <w:rsid w:val="000C7CDD"/>
    <w:rsid w:val="000D0268"/>
    <w:rsid w:val="000D02A8"/>
    <w:rsid w:val="000D34BE"/>
    <w:rsid w:val="000D4A12"/>
    <w:rsid w:val="000D6611"/>
    <w:rsid w:val="000E0B3C"/>
    <w:rsid w:val="000E102F"/>
    <w:rsid w:val="000E323F"/>
    <w:rsid w:val="000E36F1"/>
    <w:rsid w:val="000E391C"/>
    <w:rsid w:val="000E3A73"/>
    <w:rsid w:val="000E414A"/>
    <w:rsid w:val="000E75FD"/>
    <w:rsid w:val="000E76CB"/>
    <w:rsid w:val="000F093C"/>
    <w:rsid w:val="000F787B"/>
    <w:rsid w:val="001060A0"/>
    <w:rsid w:val="00106C87"/>
    <w:rsid w:val="00107479"/>
    <w:rsid w:val="0012091F"/>
    <w:rsid w:val="00122AFD"/>
    <w:rsid w:val="0012375D"/>
    <w:rsid w:val="00123C07"/>
    <w:rsid w:val="00126BC2"/>
    <w:rsid w:val="00130189"/>
    <w:rsid w:val="001308B6"/>
    <w:rsid w:val="0013121F"/>
    <w:rsid w:val="00131B1B"/>
    <w:rsid w:val="00131FE6"/>
    <w:rsid w:val="0013263F"/>
    <w:rsid w:val="001331DF"/>
    <w:rsid w:val="001341EF"/>
    <w:rsid w:val="00134DE4"/>
    <w:rsid w:val="00135278"/>
    <w:rsid w:val="00135678"/>
    <w:rsid w:val="00136A9B"/>
    <w:rsid w:val="0014034D"/>
    <w:rsid w:val="00140FE3"/>
    <w:rsid w:val="00141A97"/>
    <w:rsid w:val="00144691"/>
    <w:rsid w:val="00144D16"/>
    <w:rsid w:val="00150E59"/>
    <w:rsid w:val="00151381"/>
    <w:rsid w:val="001529DC"/>
    <w:rsid w:val="00152DE3"/>
    <w:rsid w:val="001545A3"/>
    <w:rsid w:val="00155D5B"/>
    <w:rsid w:val="001630C3"/>
    <w:rsid w:val="00164CF9"/>
    <w:rsid w:val="001660F9"/>
    <w:rsid w:val="001667A6"/>
    <w:rsid w:val="0017166E"/>
    <w:rsid w:val="0018171E"/>
    <w:rsid w:val="00181CEB"/>
    <w:rsid w:val="00184AD6"/>
    <w:rsid w:val="00185F31"/>
    <w:rsid w:val="00186C67"/>
    <w:rsid w:val="001872B7"/>
    <w:rsid w:val="001921E3"/>
    <w:rsid w:val="00195624"/>
    <w:rsid w:val="00196964"/>
    <w:rsid w:val="00196C07"/>
    <w:rsid w:val="001A0D63"/>
    <w:rsid w:val="001A156C"/>
    <w:rsid w:val="001A4AF7"/>
    <w:rsid w:val="001B0349"/>
    <w:rsid w:val="001B04D1"/>
    <w:rsid w:val="001B1550"/>
    <w:rsid w:val="001B16BD"/>
    <w:rsid w:val="001B1E93"/>
    <w:rsid w:val="001B212F"/>
    <w:rsid w:val="001B2E14"/>
    <w:rsid w:val="001B5413"/>
    <w:rsid w:val="001B65C1"/>
    <w:rsid w:val="001C1363"/>
    <w:rsid w:val="001C168C"/>
    <w:rsid w:val="001C1F57"/>
    <w:rsid w:val="001C260F"/>
    <w:rsid w:val="001C3C40"/>
    <w:rsid w:val="001C4865"/>
    <w:rsid w:val="001C50F5"/>
    <w:rsid w:val="001C5552"/>
    <w:rsid w:val="001C5680"/>
    <w:rsid w:val="001C5C3A"/>
    <w:rsid w:val="001C684B"/>
    <w:rsid w:val="001D0CFB"/>
    <w:rsid w:val="001D21AF"/>
    <w:rsid w:val="001D53FC"/>
    <w:rsid w:val="001E029E"/>
    <w:rsid w:val="001E5101"/>
    <w:rsid w:val="001F42A5"/>
    <w:rsid w:val="001F4DB1"/>
    <w:rsid w:val="001F7B9D"/>
    <w:rsid w:val="00201C93"/>
    <w:rsid w:val="0020452E"/>
    <w:rsid w:val="0021351D"/>
    <w:rsid w:val="00221576"/>
    <w:rsid w:val="002224B4"/>
    <w:rsid w:val="00223C69"/>
    <w:rsid w:val="00224C44"/>
    <w:rsid w:val="002254D5"/>
    <w:rsid w:val="0022765D"/>
    <w:rsid w:val="00230B8D"/>
    <w:rsid w:val="002323D0"/>
    <w:rsid w:val="00234071"/>
    <w:rsid w:val="0023451F"/>
    <w:rsid w:val="002358F2"/>
    <w:rsid w:val="00237A50"/>
    <w:rsid w:val="002420D7"/>
    <w:rsid w:val="00244743"/>
    <w:rsid w:val="002447EF"/>
    <w:rsid w:val="00244F78"/>
    <w:rsid w:val="002459AB"/>
    <w:rsid w:val="0024721D"/>
    <w:rsid w:val="0025017A"/>
    <w:rsid w:val="00251292"/>
    <w:rsid w:val="00251550"/>
    <w:rsid w:val="00261638"/>
    <w:rsid w:val="00261B63"/>
    <w:rsid w:val="00263B05"/>
    <w:rsid w:val="00264844"/>
    <w:rsid w:val="00265710"/>
    <w:rsid w:val="00265C65"/>
    <w:rsid w:val="0026749D"/>
    <w:rsid w:val="0027122C"/>
    <w:rsid w:val="002713B9"/>
    <w:rsid w:val="0027221A"/>
    <w:rsid w:val="00274F3E"/>
    <w:rsid w:val="00275B61"/>
    <w:rsid w:val="002805DB"/>
    <w:rsid w:val="0028065B"/>
    <w:rsid w:val="00280FAF"/>
    <w:rsid w:val="00281EF9"/>
    <w:rsid w:val="00282656"/>
    <w:rsid w:val="00292F35"/>
    <w:rsid w:val="00293E1E"/>
    <w:rsid w:val="00296B83"/>
    <w:rsid w:val="002A1592"/>
    <w:rsid w:val="002A2337"/>
    <w:rsid w:val="002A2ACE"/>
    <w:rsid w:val="002A426C"/>
    <w:rsid w:val="002A4E67"/>
    <w:rsid w:val="002A7BFB"/>
    <w:rsid w:val="002B4015"/>
    <w:rsid w:val="002B78CE"/>
    <w:rsid w:val="002C2FB6"/>
    <w:rsid w:val="002C46E1"/>
    <w:rsid w:val="002C559B"/>
    <w:rsid w:val="002C7DA7"/>
    <w:rsid w:val="002D312A"/>
    <w:rsid w:val="002D33BD"/>
    <w:rsid w:val="002D6778"/>
    <w:rsid w:val="002E04EB"/>
    <w:rsid w:val="002E192F"/>
    <w:rsid w:val="002E4C91"/>
    <w:rsid w:val="002E4D1F"/>
    <w:rsid w:val="002E5FA7"/>
    <w:rsid w:val="002E7132"/>
    <w:rsid w:val="002E7768"/>
    <w:rsid w:val="002F0AD9"/>
    <w:rsid w:val="002F1AC3"/>
    <w:rsid w:val="002F3309"/>
    <w:rsid w:val="002F4143"/>
    <w:rsid w:val="002F42DC"/>
    <w:rsid w:val="002F5BD1"/>
    <w:rsid w:val="00300507"/>
    <w:rsid w:val="003008CE"/>
    <w:rsid w:val="003009B7"/>
    <w:rsid w:val="00300E56"/>
    <w:rsid w:val="00301390"/>
    <w:rsid w:val="0030152C"/>
    <w:rsid w:val="003017EF"/>
    <w:rsid w:val="0030469C"/>
    <w:rsid w:val="003047BE"/>
    <w:rsid w:val="003052A0"/>
    <w:rsid w:val="00305CB0"/>
    <w:rsid w:val="00316546"/>
    <w:rsid w:val="00321CA6"/>
    <w:rsid w:val="00321D69"/>
    <w:rsid w:val="00323763"/>
    <w:rsid w:val="00323C5F"/>
    <w:rsid w:val="00327094"/>
    <w:rsid w:val="00334634"/>
    <w:rsid w:val="00334C09"/>
    <w:rsid w:val="00340F8B"/>
    <w:rsid w:val="00343118"/>
    <w:rsid w:val="0034594B"/>
    <w:rsid w:val="0035030E"/>
    <w:rsid w:val="0035733D"/>
    <w:rsid w:val="00361146"/>
    <w:rsid w:val="00361EA5"/>
    <w:rsid w:val="0036330C"/>
    <w:rsid w:val="00364EDE"/>
    <w:rsid w:val="003723D4"/>
    <w:rsid w:val="00372F59"/>
    <w:rsid w:val="00377A23"/>
    <w:rsid w:val="00380CC6"/>
    <w:rsid w:val="00381905"/>
    <w:rsid w:val="00383898"/>
    <w:rsid w:val="00384CC8"/>
    <w:rsid w:val="0038686A"/>
    <w:rsid w:val="00386C46"/>
    <w:rsid w:val="003871FD"/>
    <w:rsid w:val="0039021E"/>
    <w:rsid w:val="003904D3"/>
    <w:rsid w:val="00391197"/>
    <w:rsid w:val="00393448"/>
    <w:rsid w:val="0039447A"/>
    <w:rsid w:val="003964FB"/>
    <w:rsid w:val="003A15E2"/>
    <w:rsid w:val="003A1E30"/>
    <w:rsid w:val="003A2829"/>
    <w:rsid w:val="003A2D0D"/>
    <w:rsid w:val="003A42F6"/>
    <w:rsid w:val="003A6983"/>
    <w:rsid w:val="003A7D1C"/>
    <w:rsid w:val="003B304B"/>
    <w:rsid w:val="003B3146"/>
    <w:rsid w:val="003B49CD"/>
    <w:rsid w:val="003C1134"/>
    <w:rsid w:val="003C2514"/>
    <w:rsid w:val="003D1391"/>
    <w:rsid w:val="003D15FA"/>
    <w:rsid w:val="003D1E02"/>
    <w:rsid w:val="003D2A7B"/>
    <w:rsid w:val="003D36F0"/>
    <w:rsid w:val="003D5942"/>
    <w:rsid w:val="003D6536"/>
    <w:rsid w:val="003E0920"/>
    <w:rsid w:val="003E0943"/>
    <w:rsid w:val="003E22A1"/>
    <w:rsid w:val="003E3066"/>
    <w:rsid w:val="003F015E"/>
    <w:rsid w:val="003F0C65"/>
    <w:rsid w:val="003F2572"/>
    <w:rsid w:val="003F65B6"/>
    <w:rsid w:val="003F695F"/>
    <w:rsid w:val="00400414"/>
    <w:rsid w:val="004070FD"/>
    <w:rsid w:val="00413354"/>
    <w:rsid w:val="0041446B"/>
    <w:rsid w:val="00414C98"/>
    <w:rsid w:val="00417D9C"/>
    <w:rsid w:val="00422A9A"/>
    <w:rsid w:val="00423DF2"/>
    <w:rsid w:val="00427A71"/>
    <w:rsid w:val="004362EA"/>
    <w:rsid w:val="0043790F"/>
    <w:rsid w:val="00440243"/>
    <w:rsid w:val="0044071E"/>
    <w:rsid w:val="00442482"/>
    <w:rsid w:val="0044329C"/>
    <w:rsid w:val="00450431"/>
    <w:rsid w:val="00451A43"/>
    <w:rsid w:val="00453E24"/>
    <w:rsid w:val="00457456"/>
    <w:rsid w:val="004577FE"/>
    <w:rsid w:val="00457B9C"/>
    <w:rsid w:val="004605C2"/>
    <w:rsid w:val="00460CEC"/>
    <w:rsid w:val="0046164A"/>
    <w:rsid w:val="004628D2"/>
    <w:rsid w:val="00462DCD"/>
    <w:rsid w:val="004648AD"/>
    <w:rsid w:val="004661B4"/>
    <w:rsid w:val="00466403"/>
    <w:rsid w:val="004703A9"/>
    <w:rsid w:val="0047169A"/>
    <w:rsid w:val="00474C14"/>
    <w:rsid w:val="00475F58"/>
    <w:rsid w:val="004760DE"/>
    <w:rsid w:val="004763D7"/>
    <w:rsid w:val="0048202B"/>
    <w:rsid w:val="00484708"/>
    <w:rsid w:val="00486927"/>
    <w:rsid w:val="004915EC"/>
    <w:rsid w:val="004953B3"/>
    <w:rsid w:val="00495B87"/>
    <w:rsid w:val="00497B35"/>
    <w:rsid w:val="004A004E"/>
    <w:rsid w:val="004A0250"/>
    <w:rsid w:val="004A24CF"/>
    <w:rsid w:val="004A4C0A"/>
    <w:rsid w:val="004A70E1"/>
    <w:rsid w:val="004A7371"/>
    <w:rsid w:val="004B33F3"/>
    <w:rsid w:val="004B3E82"/>
    <w:rsid w:val="004B61FF"/>
    <w:rsid w:val="004B6F2E"/>
    <w:rsid w:val="004C043C"/>
    <w:rsid w:val="004C246B"/>
    <w:rsid w:val="004C3D1D"/>
    <w:rsid w:val="004C3D84"/>
    <w:rsid w:val="004C7913"/>
    <w:rsid w:val="004D157E"/>
    <w:rsid w:val="004D1E92"/>
    <w:rsid w:val="004D4EB7"/>
    <w:rsid w:val="004E2B84"/>
    <w:rsid w:val="004E3A1C"/>
    <w:rsid w:val="004E3A83"/>
    <w:rsid w:val="004E434B"/>
    <w:rsid w:val="004E4DD6"/>
    <w:rsid w:val="004E774C"/>
    <w:rsid w:val="004F0867"/>
    <w:rsid w:val="004F10DF"/>
    <w:rsid w:val="004F2B47"/>
    <w:rsid w:val="004F3A3D"/>
    <w:rsid w:val="004F5E36"/>
    <w:rsid w:val="00507B47"/>
    <w:rsid w:val="00507BEF"/>
    <w:rsid w:val="00507CC9"/>
    <w:rsid w:val="00510171"/>
    <w:rsid w:val="005119A5"/>
    <w:rsid w:val="005130EA"/>
    <w:rsid w:val="00515EB1"/>
    <w:rsid w:val="00516BE0"/>
    <w:rsid w:val="00522B86"/>
    <w:rsid w:val="00526212"/>
    <w:rsid w:val="005278B7"/>
    <w:rsid w:val="00532016"/>
    <w:rsid w:val="00533FA7"/>
    <w:rsid w:val="005346C8"/>
    <w:rsid w:val="005357F1"/>
    <w:rsid w:val="00543E7D"/>
    <w:rsid w:val="00546C3B"/>
    <w:rsid w:val="00547A68"/>
    <w:rsid w:val="00551BAD"/>
    <w:rsid w:val="0055295E"/>
    <w:rsid w:val="005531C9"/>
    <w:rsid w:val="00554879"/>
    <w:rsid w:val="0056296E"/>
    <w:rsid w:val="00570C43"/>
    <w:rsid w:val="00571CF8"/>
    <w:rsid w:val="00572F78"/>
    <w:rsid w:val="0057319A"/>
    <w:rsid w:val="005800C6"/>
    <w:rsid w:val="00581DAC"/>
    <w:rsid w:val="00582C07"/>
    <w:rsid w:val="005849C0"/>
    <w:rsid w:val="00585920"/>
    <w:rsid w:val="00587AAA"/>
    <w:rsid w:val="00590F94"/>
    <w:rsid w:val="00591B72"/>
    <w:rsid w:val="00592274"/>
    <w:rsid w:val="0059424A"/>
    <w:rsid w:val="0059553F"/>
    <w:rsid w:val="005A1F31"/>
    <w:rsid w:val="005A20EA"/>
    <w:rsid w:val="005A37BF"/>
    <w:rsid w:val="005A7EDA"/>
    <w:rsid w:val="005B1084"/>
    <w:rsid w:val="005B2110"/>
    <w:rsid w:val="005B350B"/>
    <w:rsid w:val="005B61E6"/>
    <w:rsid w:val="005C6CED"/>
    <w:rsid w:val="005C7230"/>
    <w:rsid w:val="005C77E1"/>
    <w:rsid w:val="005D0D48"/>
    <w:rsid w:val="005D1363"/>
    <w:rsid w:val="005D60A3"/>
    <w:rsid w:val="005D60BF"/>
    <w:rsid w:val="005D668A"/>
    <w:rsid w:val="005D6A2F"/>
    <w:rsid w:val="005E0592"/>
    <w:rsid w:val="005E1A82"/>
    <w:rsid w:val="005E2DCA"/>
    <w:rsid w:val="005E3653"/>
    <w:rsid w:val="005E476D"/>
    <w:rsid w:val="005E4A49"/>
    <w:rsid w:val="005E589B"/>
    <w:rsid w:val="005E68D4"/>
    <w:rsid w:val="005E794C"/>
    <w:rsid w:val="005F0A28"/>
    <w:rsid w:val="005F0E5E"/>
    <w:rsid w:val="005F1462"/>
    <w:rsid w:val="005F1A06"/>
    <w:rsid w:val="005F40ED"/>
    <w:rsid w:val="00600535"/>
    <w:rsid w:val="006008F7"/>
    <w:rsid w:val="006015FF"/>
    <w:rsid w:val="00603AF4"/>
    <w:rsid w:val="00604CCD"/>
    <w:rsid w:val="00610CD6"/>
    <w:rsid w:val="006134D2"/>
    <w:rsid w:val="006175B3"/>
    <w:rsid w:val="00620DEE"/>
    <w:rsid w:val="00621F92"/>
    <w:rsid w:val="0062280A"/>
    <w:rsid w:val="006231E1"/>
    <w:rsid w:val="00625639"/>
    <w:rsid w:val="00626CAC"/>
    <w:rsid w:val="00631B33"/>
    <w:rsid w:val="00634759"/>
    <w:rsid w:val="0064184D"/>
    <w:rsid w:val="00641BCC"/>
    <w:rsid w:val="006422CC"/>
    <w:rsid w:val="0064613E"/>
    <w:rsid w:val="00647001"/>
    <w:rsid w:val="00647D92"/>
    <w:rsid w:val="00651D18"/>
    <w:rsid w:val="00652096"/>
    <w:rsid w:val="0065560A"/>
    <w:rsid w:val="00655D19"/>
    <w:rsid w:val="006574F2"/>
    <w:rsid w:val="00660E3E"/>
    <w:rsid w:val="00661432"/>
    <w:rsid w:val="00661637"/>
    <w:rsid w:val="0066225A"/>
    <w:rsid w:val="006627C4"/>
    <w:rsid w:val="00662E74"/>
    <w:rsid w:val="00663437"/>
    <w:rsid w:val="00676D46"/>
    <w:rsid w:val="00677A66"/>
    <w:rsid w:val="006806AA"/>
    <w:rsid w:val="00680C23"/>
    <w:rsid w:val="00683E23"/>
    <w:rsid w:val="00684A3E"/>
    <w:rsid w:val="006901B3"/>
    <w:rsid w:val="00693141"/>
    <w:rsid w:val="00693657"/>
    <w:rsid w:val="00693766"/>
    <w:rsid w:val="00695D0B"/>
    <w:rsid w:val="00696998"/>
    <w:rsid w:val="006A0248"/>
    <w:rsid w:val="006A3281"/>
    <w:rsid w:val="006A4EAE"/>
    <w:rsid w:val="006A6570"/>
    <w:rsid w:val="006A6DE5"/>
    <w:rsid w:val="006B4888"/>
    <w:rsid w:val="006C1499"/>
    <w:rsid w:val="006C2E45"/>
    <w:rsid w:val="006C359C"/>
    <w:rsid w:val="006C5579"/>
    <w:rsid w:val="006C74FF"/>
    <w:rsid w:val="006D072B"/>
    <w:rsid w:val="006D072C"/>
    <w:rsid w:val="006D09AF"/>
    <w:rsid w:val="006D54D0"/>
    <w:rsid w:val="006D59D6"/>
    <w:rsid w:val="006D6E8B"/>
    <w:rsid w:val="006D7209"/>
    <w:rsid w:val="006E03F8"/>
    <w:rsid w:val="006E0CCF"/>
    <w:rsid w:val="006E0F4C"/>
    <w:rsid w:val="006E0F98"/>
    <w:rsid w:val="006E5B3E"/>
    <w:rsid w:val="006E60BE"/>
    <w:rsid w:val="006E737D"/>
    <w:rsid w:val="006F12F4"/>
    <w:rsid w:val="006F1D68"/>
    <w:rsid w:val="006F3142"/>
    <w:rsid w:val="006F3CBF"/>
    <w:rsid w:val="006F5F16"/>
    <w:rsid w:val="006F6AF5"/>
    <w:rsid w:val="006F6FFE"/>
    <w:rsid w:val="006F7DFD"/>
    <w:rsid w:val="00700806"/>
    <w:rsid w:val="00701098"/>
    <w:rsid w:val="00705813"/>
    <w:rsid w:val="007067BC"/>
    <w:rsid w:val="00706FAF"/>
    <w:rsid w:val="00707DD1"/>
    <w:rsid w:val="00713973"/>
    <w:rsid w:val="007145C0"/>
    <w:rsid w:val="00715B9A"/>
    <w:rsid w:val="00716590"/>
    <w:rsid w:val="00720A24"/>
    <w:rsid w:val="007279C4"/>
    <w:rsid w:val="00732386"/>
    <w:rsid w:val="0073514D"/>
    <w:rsid w:val="00736812"/>
    <w:rsid w:val="00740783"/>
    <w:rsid w:val="00741754"/>
    <w:rsid w:val="007435D0"/>
    <w:rsid w:val="007447F3"/>
    <w:rsid w:val="0075226A"/>
    <w:rsid w:val="0075497C"/>
    <w:rsid w:val="0075499F"/>
    <w:rsid w:val="00755672"/>
    <w:rsid w:val="0075656C"/>
    <w:rsid w:val="0076031A"/>
    <w:rsid w:val="00761D9E"/>
    <w:rsid w:val="007623A5"/>
    <w:rsid w:val="0076352B"/>
    <w:rsid w:val="007650A4"/>
    <w:rsid w:val="007661C8"/>
    <w:rsid w:val="007667BC"/>
    <w:rsid w:val="00766E09"/>
    <w:rsid w:val="0077098D"/>
    <w:rsid w:val="00770ABD"/>
    <w:rsid w:val="007721AC"/>
    <w:rsid w:val="0077397A"/>
    <w:rsid w:val="00773E53"/>
    <w:rsid w:val="007800E8"/>
    <w:rsid w:val="00784406"/>
    <w:rsid w:val="00785BF9"/>
    <w:rsid w:val="00786CEA"/>
    <w:rsid w:val="007931FA"/>
    <w:rsid w:val="007940D4"/>
    <w:rsid w:val="007945BC"/>
    <w:rsid w:val="00795A39"/>
    <w:rsid w:val="007A3069"/>
    <w:rsid w:val="007A4861"/>
    <w:rsid w:val="007A5715"/>
    <w:rsid w:val="007A59A0"/>
    <w:rsid w:val="007A73BE"/>
    <w:rsid w:val="007A7BBA"/>
    <w:rsid w:val="007B0C50"/>
    <w:rsid w:val="007B0D7F"/>
    <w:rsid w:val="007B14CC"/>
    <w:rsid w:val="007B1ED3"/>
    <w:rsid w:val="007B321E"/>
    <w:rsid w:val="007B41DE"/>
    <w:rsid w:val="007B4890"/>
    <w:rsid w:val="007B48F9"/>
    <w:rsid w:val="007B501D"/>
    <w:rsid w:val="007B6668"/>
    <w:rsid w:val="007C1A43"/>
    <w:rsid w:val="007C2F05"/>
    <w:rsid w:val="007C45A9"/>
    <w:rsid w:val="007C58C6"/>
    <w:rsid w:val="007D0951"/>
    <w:rsid w:val="007D1963"/>
    <w:rsid w:val="007D28C1"/>
    <w:rsid w:val="007D4D0D"/>
    <w:rsid w:val="007D610D"/>
    <w:rsid w:val="007D662D"/>
    <w:rsid w:val="007E780E"/>
    <w:rsid w:val="007F384E"/>
    <w:rsid w:val="007F69B5"/>
    <w:rsid w:val="0080013E"/>
    <w:rsid w:val="00801759"/>
    <w:rsid w:val="00813288"/>
    <w:rsid w:val="00813E59"/>
    <w:rsid w:val="008168FC"/>
    <w:rsid w:val="00823CDE"/>
    <w:rsid w:val="00825C5E"/>
    <w:rsid w:val="0083096C"/>
    <w:rsid w:val="00830996"/>
    <w:rsid w:val="00832A46"/>
    <w:rsid w:val="008345F1"/>
    <w:rsid w:val="00835D1E"/>
    <w:rsid w:val="00837C03"/>
    <w:rsid w:val="00837D58"/>
    <w:rsid w:val="00843E59"/>
    <w:rsid w:val="00845F6D"/>
    <w:rsid w:val="00847100"/>
    <w:rsid w:val="00853F34"/>
    <w:rsid w:val="0086043E"/>
    <w:rsid w:val="00865B07"/>
    <w:rsid w:val="008667EA"/>
    <w:rsid w:val="00870428"/>
    <w:rsid w:val="00871D84"/>
    <w:rsid w:val="0087560E"/>
    <w:rsid w:val="0087637F"/>
    <w:rsid w:val="00877075"/>
    <w:rsid w:val="008832AA"/>
    <w:rsid w:val="00884E08"/>
    <w:rsid w:val="00885552"/>
    <w:rsid w:val="008915C4"/>
    <w:rsid w:val="00892615"/>
    <w:rsid w:val="00892AD5"/>
    <w:rsid w:val="008971AC"/>
    <w:rsid w:val="008A0724"/>
    <w:rsid w:val="008A1146"/>
    <w:rsid w:val="008A1512"/>
    <w:rsid w:val="008A160B"/>
    <w:rsid w:val="008A60BC"/>
    <w:rsid w:val="008C2611"/>
    <w:rsid w:val="008C43BD"/>
    <w:rsid w:val="008C4E29"/>
    <w:rsid w:val="008C6AD2"/>
    <w:rsid w:val="008D2BC9"/>
    <w:rsid w:val="008D32B9"/>
    <w:rsid w:val="008D433B"/>
    <w:rsid w:val="008D4A16"/>
    <w:rsid w:val="008D4E55"/>
    <w:rsid w:val="008D5011"/>
    <w:rsid w:val="008D5ED7"/>
    <w:rsid w:val="008D669B"/>
    <w:rsid w:val="008E06AD"/>
    <w:rsid w:val="008E4B22"/>
    <w:rsid w:val="008E5401"/>
    <w:rsid w:val="008E551B"/>
    <w:rsid w:val="008E566E"/>
    <w:rsid w:val="008E6781"/>
    <w:rsid w:val="008E7131"/>
    <w:rsid w:val="008E72B5"/>
    <w:rsid w:val="008E7B78"/>
    <w:rsid w:val="008F0601"/>
    <w:rsid w:val="008F3118"/>
    <w:rsid w:val="008F74F1"/>
    <w:rsid w:val="00900201"/>
    <w:rsid w:val="0090144F"/>
    <w:rsid w:val="0090161A"/>
    <w:rsid w:val="00901EB6"/>
    <w:rsid w:val="009041F8"/>
    <w:rsid w:val="00904C62"/>
    <w:rsid w:val="0090509B"/>
    <w:rsid w:val="0090598C"/>
    <w:rsid w:val="00907F65"/>
    <w:rsid w:val="009107A7"/>
    <w:rsid w:val="009118F3"/>
    <w:rsid w:val="009151D8"/>
    <w:rsid w:val="00916DE4"/>
    <w:rsid w:val="009171A2"/>
    <w:rsid w:val="009178CC"/>
    <w:rsid w:val="009213F9"/>
    <w:rsid w:val="00922BA8"/>
    <w:rsid w:val="00924DAC"/>
    <w:rsid w:val="00925F45"/>
    <w:rsid w:val="009261BB"/>
    <w:rsid w:val="00926DB1"/>
    <w:rsid w:val="00927058"/>
    <w:rsid w:val="00931D22"/>
    <w:rsid w:val="0093236B"/>
    <w:rsid w:val="00936C3C"/>
    <w:rsid w:val="009407CF"/>
    <w:rsid w:val="00941816"/>
    <w:rsid w:val="00942750"/>
    <w:rsid w:val="009445B2"/>
    <w:rsid w:val="009450CE"/>
    <w:rsid w:val="009459BB"/>
    <w:rsid w:val="00946BA3"/>
    <w:rsid w:val="00947179"/>
    <w:rsid w:val="00951322"/>
    <w:rsid w:val="0095164B"/>
    <w:rsid w:val="0095391C"/>
    <w:rsid w:val="00954090"/>
    <w:rsid w:val="00954443"/>
    <w:rsid w:val="00954E6B"/>
    <w:rsid w:val="009573E7"/>
    <w:rsid w:val="00957F11"/>
    <w:rsid w:val="00960E36"/>
    <w:rsid w:val="00960EC8"/>
    <w:rsid w:val="00961861"/>
    <w:rsid w:val="00961E27"/>
    <w:rsid w:val="00963E05"/>
    <w:rsid w:val="00964A45"/>
    <w:rsid w:val="0096566B"/>
    <w:rsid w:val="00967843"/>
    <w:rsid w:val="00967D54"/>
    <w:rsid w:val="00967F4C"/>
    <w:rsid w:val="0097024B"/>
    <w:rsid w:val="00970A57"/>
    <w:rsid w:val="00971028"/>
    <w:rsid w:val="009725FB"/>
    <w:rsid w:val="009736A2"/>
    <w:rsid w:val="009754F0"/>
    <w:rsid w:val="00976437"/>
    <w:rsid w:val="00981171"/>
    <w:rsid w:val="00981596"/>
    <w:rsid w:val="00981CB0"/>
    <w:rsid w:val="009837BE"/>
    <w:rsid w:val="00992692"/>
    <w:rsid w:val="00993B84"/>
    <w:rsid w:val="00994C6A"/>
    <w:rsid w:val="0099540B"/>
    <w:rsid w:val="00996483"/>
    <w:rsid w:val="0099650A"/>
    <w:rsid w:val="00996F5A"/>
    <w:rsid w:val="00996FF9"/>
    <w:rsid w:val="009A0D4B"/>
    <w:rsid w:val="009A1E36"/>
    <w:rsid w:val="009A2624"/>
    <w:rsid w:val="009A2C7F"/>
    <w:rsid w:val="009A37C0"/>
    <w:rsid w:val="009A5DCA"/>
    <w:rsid w:val="009A6066"/>
    <w:rsid w:val="009A668E"/>
    <w:rsid w:val="009B041A"/>
    <w:rsid w:val="009B5A4C"/>
    <w:rsid w:val="009B5C50"/>
    <w:rsid w:val="009B6921"/>
    <w:rsid w:val="009C06B8"/>
    <w:rsid w:val="009C37C3"/>
    <w:rsid w:val="009C519D"/>
    <w:rsid w:val="009C7C86"/>
    <w:rsid w:val="009D2FF7"/>
    <w:rsid w:val="009D3F69"/>
    <w:rsid w:val="009D5661"/>
    <w:rsid w:val="009D58ED"/>
    <w:rsid w:val="009D6B8C"/>
    <w:rsid w:val="009D6DB7"/>
    <w:rsid w:val="009E034A"/>
    <w:rsid w:val="009E261D"/>
    <w:rsid w:val="009E671B"/>
    <w:rsid w:val="009E6DD9"/>
    <w:rsid w:val="009E7884"/>
    <w:rsid w:val="009E788A"/>
    <w:rsid w:val="009E7D0F"/>
    <w:rsid w:val="009F0E08"/>
    <w:rsid w:val="009F2D37"/>
    <w:rsid w:val="009F4404"/>
    <w:rsid w:val="009F6E65"/>
    <w:rsid w:val="00A0051E"/>
    <w:rsid w:val="00A008EF"/>
    <w:rsid w:val="00A042AA"/>
    <w:rsid w:val="00A05C5C"/>
    <w:rsid w:val="00A071B7"/>
    <w:rsid w:val="00A079AE"/>
    <w:rsid w:val="00A1157A"/>
    <w:rsid w:val="00A155EF"/>
    <w:rsid w:val="00A172B5"/>
    <w:rsid w:val="00A1763D"/>
    <w:rsid w:val="00A17CEC"/>
    <w:rsid w:val="00A20061"/>
    <w:rsid w:val="00A2526D"/>
    <w:rsid w:val="00A253C2"/>
    <w:rsid w:val="00A27EF0"/>
    <w:rsid w:val="00A31C4A"/>
    <w:rsid w:val="00A34AD9"/>
    <w:rsid w:val="00A36E9F"/>
    <w:rsid w:val="00A42361"/>
    <w:rsid w:val="00A42C8A"/>
    <w:rsid w:val="00A46DB8"/>
    <w:rsid w:val="00A50B20"/>
    <w:rsid w:val="00A51390"/>
    <w:rsid w:val="00A52435"/>
    <w:rsid w:val="00A539F4"/>
    <w:rsid w:val="00A557E7"/>
    <w:rsid w:val="00A5635D"/>
    <w:rsid w:val="00A60D13"/>
    <w:rsid w:val="00A60FE5"/>
    <w:rsid w:val="00A62CC0"/>
    <w:rsid w:val="00A637BE"/>
    <w:rsid w:val="00A64688"/>
    <w:rsid w:val="00A656B3"/>
    <w:rsid w:val="00A65F24"/>
    <w:rsid w:val="00A70262"/>
    <w:rsid w:val="00A7223D"/>
    <w:rsid w:val="00A72745"/>
    <w:rsid w:val="00A76EFC"/>
    <w:rsid w:val="00A8348B"/>
    <w:rsid w:val="00A841BB"/>
    <w:rsid w:val="00A84477"/>
    <w:rsid w:val="00A85C15"/>
    <w:rsid w:val="00A86291"/>
    <w:rsid w:val="00A87D50"/>
    <w:rsid w:val="00A90FF3"/>
    <w:rsid w:val="00A91010"/>
    <w:rsid w:val="00A928E1"/>
    <w:rsid w:val="00A959E7"/>
    <w:rsid w:val="00A95A8F"/>
    <w:rsid w:val="00A97F29"/>
    <w:rsid w:val="00AA0212"/>
    <w:rsid w:val="00AA05CD"/>
    <w:rsid w:val="00AA1670"/>
    <w:rsid w:val="00AA1F8E"/>
    <w:rsid w:val="00AA2C0F"/>
    <w:rsid w:val="00AA6A7B"/>
    <w:rsid w:val="00AA702E"/>
    <w:rsid w:val="00AA7D26"/>
    <w:rsid w:val="00AB0964"/>
    <w:rsid w:val="00AB0C09"/>
    <w:rsid w:val="00AB1B1A"/>
    <w:rsid w:val="00AB229C"/>
    <w:rsid w:val="00AB38F2"/>
    <w:rsid w:val="00AB5011"/>
    <w:rsid w:val="00AC0427"/>
    <w:rsid w:val="00AC1017"/>
    <w:rsid w:val="00AC2782"/>
    <w:rsid w:val="00AC3AC7"/>
    <w:rsid w:val="00AC4EC8"/>
    <w:rsid w:val="00AC59ED"/>
    <w:rsid w:val="00AC7368"/>
    <w:rsid w:val="00AD051D"/>
    <w:rsid w:val="00AD0965"/>
    <w:rsid w:val="00AD16B9"/>
    <w:rsid w:val="00AD2222"/>
    <w:rsid w:val="00AD348F"/>
    <w:rsid w:val="00AE265C"/>
    <w:rsid w:val="00AE377D"/>
    <w:rsid w:val="00AE45EB"/>
    <w:rsid w:val="00AE6B96"/>
    <w:rsid w:val="00AF0EBA"/>
    <w:rsid w:val="00AF22BE"/>
    <w:rsid w:val="00AF2463"/>
    <w:rsid w:val="00AF4DE1"/>
    <w:rsid w:val="00B00CAC"/>
    <w:rsid w:val="00B02C8A"/>
    <w:rsid w:val="00B03409"/>
    <w:rsid w:val="00B1580C"/>
    <w:rsid w:val="00B174D0"/>
    <w:rsid w:val="00B17FBD"/>
    <w:rsid w:val="00B20F3F"/>
    <w:rsid w:val="00B211D2"/>
    <w:rsid w:val="00B21EF6"/>
    <w:rsid w:val="00B26A85"/>
    <w:rsid w:val="00B2758B"/>
    <w:rsid w:val="00B27C6A"/>
    <w:rsid w:val="00B315A6"/>
    <w:rsid w:val="00B31813"/>
    <w:rsid w:val="00B32FDF"/>
    <w:rsid w:val="00B33365"/>
    <w:rsid w:val="00B35264"/>
    <w:rsid w:val="00B41D99"/>
    <w:rsid w:val="00B42812"/>
    <w:rsid w:val="00B42901"/>
    <w:rsid w:val="00B4772A"/>
    <w:rsid w:val="00B5232C"/>
    <w:rsid w:val="00B57B36"/>
    <w:rsid w:val="00B57E6F"/>
    <w:rsid w:val="00B65E71"/>
    <w:rsid w:val="00B77488"/>
    <w:rsid w:val="00B7799A"/>
    <w:rsid w:val="00B83928"/>
    <w:rsid w:val="00B8686D"/>
    <w:rsid w:val="00B873CE"/>
    <w:rsid w:val="00B91978"/>
    <w:rsid w:val="00B91E43"/>
    <w:rsid w:val="00B93F69"/>
    <w:rsid w:val="00BA2F1F"/>
    <w:rsid w:val="00BA7831"/>
    <w:rsid w:val="00BA7D9D"/>
    <w:rsid w:val="00BB1DDC"/>
    <w:rsid w:val="00BB325E"/>
    <w:rsid w:val="00BB6D3F"/>
    <w:rsid w:val="00BC02B4"/>
    <w:rsid w:val="00BC06B6"/>
    <w:rsid w:val="00BC140E"/>
    <w:rsid w:val="00BC2176"/>
    <w:rsid w:val="00BC26B9"/>
    <w:rsid w:val="00BC30C9"/>
    <w:rsid w:val="00BC38D0"/>
    <w:rsid w:val="00BC3C09"/>
    <w:rsid w:val="00BC6E76"/>
    <w:rsid w:val="00BD077D"/>
    <w:rsid w:val="00BD4B43"/>
    <w:rsid w:val="00BD64C0"/>
    <w:rsid w:val="00BD7067"/>
    <w:rsid w:val="00BE074E"/>
    <w:rsid w:val="00BE3E58"/>
    <w:rsid w:val="00BE44E0"/>
    <w:rsid w:val="00BE6534"/>
    <w:rsid w:val="00BE720C"/>
    <w:rsid w:val="00BF13CE"/>
    <w:rsid w:val="00BF17BA"/>
    <w:rsid w:val="00BF36A3"/>
    <w:rsid w:val="00BF4221"/>
    <w:rsid w:val="00C00574"/>
    <w:rsid w:val="00C01616"/>
    <w:rsid w:val="00C0162B"/>
    <w:rsid w:val="00C068ED"/>
    <w:rsid w:val="00C06C57"/>
    <w:rsid w:val="00C103E6"/>
    <w:rsid w:val="00C1118C"/>
    <w:rsid w:val="00C11C52"/>
    <w:rsid w:val="00C22E0C"/>
    <w:rsid w:val="00C31CBE"/>
    <w:rsid w:val="00C32C7D"/>
    <w:rsid w:val="00C342AF"/>
    <w:rsid w:val="00C345B1"/>
    <w:rsid w:val="00C35103"/>
    <w:rsid w:val="00C369D7"/>
    <w:rsid w:val="00C40142"/>
    <w:rsid w:val="00C40524"/>
    <w:rsid w:val="00C43872"/>
    <w:rsid w:val="00C43A80"/>
    <w:rsid w:val="00C46D29"/>
    <w:rsid w:val="00C50E37"/>
    <w:rsid w:val="00C52C3C"/>
    <w:rsid w:val="00C53FE2"/>
    <w:rsid w:val="00C54A1C"/>
    <w:rsid w:val="00C555A1"/>
    <w:rsid w:val="00C57182"/>
    <w:rsid w:val="00C57863"/>
    <w:rsid w:val="00C627B2"/>
    <w:rsid w:val="00C62C08"/>
    <w:rsid w:val="00C640AF"/>
    <w:rsid w:val="00C655FD"/>
    <w:rsid w:val="00C65D9E"/>
    <w:rsid w:val="00C66801"/>
    <w:rsid w:val="00C75236"/>
    <w:rsid w:val="00C75407"/>
    <w:rsid w:val="00C80300"/>
    <w:rsid w:val="00C80D27"/>
    <w:rsid w:val="00C81E7D"/>
    <w:rsid w:val="00C831D6"/>
    <w:rsid w:val="00C841C6"/>
    <w:rsid w:val="00C870A8"/>
    <w:rsid w:val="00C87E1A"/>
    <w:rsid w:val="00C90287"/>
    <w:rsid w:val="00C909C5"/>
    <w:rsid w:val="00C91309"/>
    <w:rsid w:val="00C94434"/>
    <w:rsid w:val="00C9716D"/>
    <w:rsid w:val="00C97CA5"/>
    <w:rsid w:val="00CA0562"/>
    <w:rsid w:val="00CA0D75"/>
    <w:rsid w:val="00CA1C95"/>
    <w:rsid w:val="00CA24EE"/>
    <w:rsid w:val="00CA46D5"/>
    <w:rsid w:val="00CA5913"/>
    <w:rsid w:val="00CA5A9C"/>
    <w:rsid w:val="00CA6580"/>
    <w:rsid w:val="00CB1A51"/>
    <w:rsid w:val="00CC39DF"/>
    <w:rsid w:val="00CC4C20"/>
    <w:rsid w:val="00CC6463"/>
    <w:rsid w:val="00CC670A"/>
    <w:rsid w:val="00CD0C81"/>
    <w:rsid w:val="00CD23A8"/>
    <w:rsid w:val="00CD3517"/>
    <w:rsid w:val="00CD5FE2"/>
    <w:rsid w:val="00CE059D"/>
    <w:rsid w:val="00CE099C"/>
    <w:rsid w:val="00CE410A"/>
    <w:rsid w:val="00CE41EC"/>
    <w:rsid w:val="00CE5372"/>
    <w:rsid w:val="00CE7C68"/>
    <w:rsid w:val="00CF16AA"/>
    <w:rsid w:val="00CF2641"/>
    <w:rsid w:val="00CF3D38"/>
    <w:rsid w:val="00CF3EF9"/>
    <w:rsid w:val="00CF424A"/>
    <w:rsid w:val="00CF6EB9"/>
    <w:rsid w:val="00D01FA7"/>
    <w:rsid w:val="00D02B4C"/>
    <w:rsid w:val="00D02C09"/>
    <w:rsid w:val="00D040C4"/>
    <w:rsid w:val="00D06D03"/>
    <w:rsid w:val="00D13368"/>
    <w:rsid w:val="00D14654"/>
    <w:rsid w:val="00D20393"/>
    <w:rsid w:val="00D20AD1"/>
    <w:rsid w:val="00D23FDF"/>
    <w:rsid w:val="00D254B6"/>
    <w:rsid w:val="00D2582C"/>
    <w:rsid w:val="00D25F50"/>
    <w:rsid w:val="00D26DD1"/>
    <w:rsid w:val="00D30072"/>
    <w:rsid w:val="00D34628"/>
    <w:rsid w:val="00D413A7"/>
    <w:rsid w:val="00D4371C"/>
    <w:rsid w:val="00D46B7E"/>
    <w:rsid w:val="00D478A1"/>
    <w:rsid w:val="00D47A0C"/>
    <w:rsid w:val="00D50BCE"/>
    <w:rsid w:val="00D516E7"/>
    <w:rsid w:val="00D52CF8"/>
    <w:rsid w:val="00D563E4"/>
    <w:rsid w:val="00D56B76"/>
    <w:rsid w:val="00D56D60"/>
    <w:rsid w:val="00D57C84"/>
    <w:rsid w:val="00D604F3"/>
    <w:rsid w:val="00D6057D"/>
    <w:rsid w:val="00D62B95"/>
    <w:rsid w:val="00D63C25"/>
    <w:rsid w:val="00D641E1"/>
    <w:rsid w:val="00D6789F"/>
    <w:rsid w:val="00D7023D"/>
    <w:rsid w:val="00D7062B"/>
    <w:rsid w:val="00D71640"/>
    <w:rsid w:val="00D73FD9"/>
    <w:rsid w:val="00D77B60"/>
    <w:rsid w:val="00D814A5"/>
    <w:rsid w:val="00D81513"/>
    <w:rsid w:val="00D8218E"/>
    <w:rsid w:val="00D82428"/>
    <w:rsid w:val="00D836C5"/>
    <w:rsid w:val="00D84576"/>
    <w:rsid w:val="00D85088"/>
    <w:rsid w:val="00D8617F"/>
    <w:rsid w:val="00D87950"/>
    <w:rsid w:val="00D9134F"/>
    <w:rsid w:val="00D92C8A"/>
    <w:rsid w:val="00D94322"/>
    <w:rsid w:val="00D973D5"/>
    <w:rsid w:val="00DA1399"/>
    <w:rsid w:val="00DA1CF8"/>
    <w:rsid w:val="00DA24C6"/>
    <w:rsid w:val="00DA2E5E"/>
    <w:rsid w:val="00DA33C3"/>
    <w:rsid w:val="00DA4D7B"/>
    <w:rsid w:val="00DA65CB"/>
    <w:rsid w:val="00DB6717"/>
    <w:rsid w:val="00DC080E"/>
    <w:rsid w:val="00DC2840"/>
    <w:rsid w:val="00DC73EE"/>
    <w:rsid w:val="00DC7780"/>
    <w:rsid w:val="00DD271C"/>
    <w:rsid w:val="00DE264A"/>
    <w:rsid w:val="00DE34B9"/>
    <w:rsid w:val="00DE439C"/>
    <w:rsid w:val="00DE4C75"/>
    <w:rsid w:val="00DE725F"/>
    <w:rsid w:val="00DF0326"/>
    <w:rsid w:val="00DF1A07"/>
    <w:rsid w:val="00DF5072"/>
    <w:rsid w:val="00E011C7"/>
    <w:rsid w:val="00E02D18"/>
    <w:rsid w:val="00E041E7"/>
    <w:rsid w:val="00E054B3"/>
    <w:rsid w:val="00E06023"/>
    <w:rsid w:val="00E0625E"/>
    <w:rsid w:val="00E07D87"/>
    <w:rsid w:val="00E1108E"/>
    <w:rsid w:val="00E12201"/>
    <w:rsid w:val="00E1765E"/>
    <w:rsid w:val="00E178CF"/>
    <w:rsid w:val="00E23CA1"/>
    <w:rsid w:val="00E2448B"/>
    <w:rsid w:val="00E25EB9"/>
    <w:rsid w:val="00E2721E"/>
    <w:rsid w:val="00E31A77"/>
    <w:rsid w:val="00E321D4"/>
    <w:rsid w:val="00E330FA"/>
    <w:rsid w:val="00E339C1"/>
    <w:rsid w:val="00E409A8"/>
    <w:rsid w:val="00E433AA"/>
    <w:rsid w:val="00E45A68"/>
    <w:rsid w:val="00E50C12"/>
    <w:rsid w:val="00E52C42"/>
    <w:rsid w:val="00E61C9A"/>
    <w:rsid w:val="00E647EA"/>
    <w:rsid w:val="00E64E1E"/>
    <w:rsid w:val="00E65707"/>
    <w:rsid w:val="00E65B91"/>
    <w:rsid w:val="00E71178"/>
    <w:rsid w:val="00E7209D"/>
    <w:rsid w:val="00E72EAD"/>
    <w:rsid w:val="00E771B5"/>
    <w:rsid w:val="00E77223"/>
    <w:rsid w:val="00E77E6F"/>
    <w:rsid w:val="00E81A7F"/>
    <w:rsid w:val="00E83C7A"/>
    <w:rsid w:val="00E8528B"/>
    <w:rsid w:val="00E85B94"/>
    <w:rsid w:val="00E86974"/>
    <w:rsid w:val="00E978D0"/>
    <w:rsid w:val="00EA063A"/>
    <w:rsid w:val="00EA3D8C"/>
    <w:rsid w:val="00EA44A9"/>
    <w:rsid w:val="00EA4613"/>
    <w:rsid w:val="00EA7F91"/>
    <w:rsid w:val="00EB1523"/>
    <w:rsid w:val="00EB1F5B"/>
    <w:rsid w:val="00EB2E02"/>
    <w:rsid w:val="00EC0E49"/>
    <w:rsid w:val="00EC101F"/>
    <w:rsid w:val="00EC1609"/>
    <w:rsid w:val="00EC1D9F"/>
    <w:rsid w:val="00ED6D46"/>
    <w:rsid w:val="00ED6EFC"/>
    <w:rsid w:val="00EE0131"/>
    <w:rsid w:val="00EE17B0"/>
    <w:rsid w:val="00EE3273"/>
    <w:rsid w:val="00EE569A"/>
    <w:rsid w:val="00EE7BFB"/>
    <w:rsid w:val="00EF06D9"/>
    <w:rsid w:val="00EF17D3"/>
    <w:rsid w:val="00EF2CAA"/>
    <w:rsid w:val="00EF57C4"/>
    <w:rsid w:val="00F00064"/>
    <w:rsid w:val="00F03DC6"/>
    <w:rsid w:val="00F042B1"/>
    <w:rsid w:val="00F102CA"/>
    <w:rsid w:val="00F13C03"/>
    <w:rsid w:val="00F13C15"/>
    <w:rsid w:val="00F169AC"/>
    <w:rsid w:val="00F17062"/>
    <w:rsid w:val="00F17B70"/>
    <w:rsid w:val="00F23893"/>
    <w:rsid w:val="00F24657"/>
    <w:rsid w:val="00F25039"/>
    <w:rsid w:val="00F2710C"/>
    <w:rsid w:val="00F3049E"/>
    <w:rsid w:val="00F30B67"/>
    <w:rsid w:val="00F30C64"/>
    <w:rsid w:val="00F32BA2"/>
    <w:rsid w:val="00F32CDB"/>
    <w:rsid w:val="00F33B7C"/>
    <w:rsid w:val="00F40F86"/>
    <w:rsid w:val="00F41EE4"/>
    <w:rsid w:val="00F4299C"/>
    <w:rsid w:val="00F451A3"/>
    <w:rsid w:val="00F475DC"/>
    <w:rsid w:val="00F50A8F"/>
    <w:rsid w:val="00F52C5B"/>
    <w:rsid w:val="00F54393"/>
    <w:rsid w:val="00F565FE"/>
    <w:rsid w:val="00F566AF"/>
    <w:rsid w:val="00F63A70"/>
    <w:rsid w:val="00F63D8C"/>
    <w:rsid w:val="00F70454"/>
    <w:rsid w:val="00F72CCD"/>
    <w:rsid w:val="00F7310A"/>
    <w:rsid w:val="00F7534E"/>
    <w:rsid w:val="00F75D4E"/>
    <w:rsid w:val="00F77C43"/>
    <w:rsid w:val="00F77F6F"/>
    <w:rsid w:val="00F80C26"/>
    <w:rsid w:val="00F8335D"/>
    <w:rsid w:val="00F83E8E"/>
    <w:rsid w:val="00F86953"/>
    <w:rsid w:val="00F905B4"/>
    <w:rsid w:val="00F93EDF"/>
    <w:rsid w:val="00F96B4B"/>
    <w:rsid w:val="00F96C45"/>
    <w:rsid w:val="00FA0789"/>
    <w:rsid w:val="00FA1636"/>
    <w:rsid w:val="00FA1802"/>
    <w:rsid w:val="00FA21D0"/>
    <w:rsid w:val="00FA4056"/>
    <w:rsid w:val="00FA4A91"/>
    <w:rsid w:val="00FA509E"/>
    <w:rsid w:val="00FA5F5F"/>
    <w:rsid w:val="00FB11E9"/>
    <w:rsid w:val="00FB3ED3"/>
    <w:rsid w:val="00FB730C"/>
    <w:rsid w:val="00FC2695"/>
    <w:rsid w:val="00FC37AF"/>
    <w:rsid w:val="00FC3E03"/>
    <w:rsid w:val="00FC3FC1"/>
    <w:rsid w:val="00FC4665"/>
    <w:rsid w:val="00FC5D15"/>
    <w:rsid w:val="00FC69A5"/>
    <w:rsid w:val="00FD52AB"/>
    <w:rsid w:val="00FD75A0"/>
    <w:rsid w:val="00FD7D33"/>
    <w:rsid w:val="00FE0E75"/>
    <w:rsid w:val="00FE5F47"/>
    <w:rsid w:val="00FE7922"/>
    <w:rsid w:val="00FF18AE"/>
    <w:rsid w:val="00FF5C7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qFormat/>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PlaceholderText">
    <w:name w:val="Placeholder Text"/>
    <w:basedOn w:val="DefaultParagraphFont"/>
    <w:uiPriority w:val="99"/>
    <w:semiHidden/>
    <w:rsid w:val="00155D5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8874">
      <w:bodyDiv w:val="1"/>
      <w:marLeft w:val="0"/>
      <w:marRight w:val="0"/>
      <w:marTop w:val="0"/>
      <w:marBottom w:val="0"/>
      <w:divBdr>
        <w:top w:val="none" w:sz="0" w:space="0" w:color="auto"/>
        <w:left w:val="none" w:sz="0" w:space="0" w:color="auto"/>
        <w:bottom w:val="none" w:sz="0" w:space="0" w:color="auto"/>
        <w:right w:val="none" w:sz="0" w:space="0" w:color="auto"/>
      </w:divBdr>
    </w:div>
    <w:div w:id="14355420">
      <w:bodyDiv w:val="1"/>
      <w:marLeft w:val="0"/>
      <w:marRight w:val="0"/>
      <w:marTop w:val="0"/>
      <w:marBottom w:val="0"/>
      <w:divBdr>
        <w:top w:val="none" w:sz="0" w:space="0" w:color="auto"/>
        <w:left w:val="none" w:sz="0" w:space="0" w:color="auto"/>
        <w:bottom w:val="none" w:sz="0" w:space="0" w:color="auto"/>
        <w:right w:val="none" w:sz="0" w:space="0" w:color="auto"/>
      </w:divBdr>
    </w:div>
    <w:div w:id="27875583">
      <w:bodyDiv w:val="1"/>
      <w:marLeft w:val="0"/>
      <w:marRight w:val="0"/>
      <w:marTop w:val="0"/>
      <w:marBottom w:val="0"/>
      <w:divBdr>
        <w:top w:val="none" w:sz="0" w:space="0" w:color="auto"/>
        <w:left w:val="none" w:sz="0" w:space="0" w:color="auto"/>
        <w:bottom w:val="none" w:sz="0" w:space="0" w:color="auto"/>
        <w:right w:val="none" w:sz="0" w:space="0" w:color="auto"/>
      </w:divBdr>
    </w:div>
    <w:div w:id="58331025">
      <w:bodyDiv w:val="1"/>
      <w:marLeft w:val="0"/>
      <w:marRight w:val="0"/>
      <w:marTop w:val="0"/>
      <w:marBottom w:val="0"/>
      <w:divBdr>
        <w:top w:val="none" w:sz="0" w:space="0" w:color="auto"/>
        <w:left w:val="none" w:sz="0" w:space="0" w:color="auto"/>
        <w:bottom w:val="none" w:sz="0" w:space="0" w:color="auto"/>
        <w:right w:val="none" w:sz="0" w:space="0" w:color="auto"/>
      </w:divBdr>
    </w:div>
    <w:div w:id="70154115">
      <w:bodyDiv w:val="1"/>
      <w:marLeft w:val="0"/>
      <w:marRight w:val="0"/>
      <w:marTop w:val="0"/>
      <w:marBottom w:val="0"/>
      <w:divBdr>
        <w:top w:val="none" w:sz="0" w:space="0" w:color="auto"/>
        <w:left w:val="none" w:sz="0" w:space="0" w:color="auto"/>
        <w:bottom w:val="none" w:sz="0" w:space="0" w:color="auto"/>
        <w:right w:val="none" w:sz="0" w:space="0" w:color="auto"/>
      </w:divBdr>
    </w:div>
    <w:div w:id="73861459">
      <w:bodyDiv w:val="1"/>
      <w:marLeft w:val="0"/>
      <w:marRight w:val="0"/>
      <w:marTop w:val="0"/>
      <w:marBottom w:val="0"/>
      <w:divBdr>
        <w:top w:val="none" w:sz="0" w:space="0" w:color="auto"/>
        <w:left w:val="none" w:sz="0" w:space="0" w:color="auto"/>
        <w:bottom w:val="none" w:sz="0" w:space="0" w:color="auto"/>
        <w:right w:val="none" w:sz="0" w:space="0" w:color="auto"/>
      </w:divBdr>
    </w:div>
    <w:div w:id="94987501">
      <w:bodyDiv w:val="1"/>
      <w:marLeft w:val="0"/>
      <w:marRight w:val="0"/>
      <w:marTop w:val="0"/>
      <w:marBottom w:val="0"/>
      <w:divBdr>
        <w:top w:val="none" w:sz="0" w:space="0" w:color="auto"/>
        <w:left w:val="none" w:sz="0" w:space="0" w:color="auto"/>
        <w:bottom w:val="none" w:sz="0" w:space="0" w:color="auto"/>
        <w:right w:val="none" w:sz="0" w:space="0" w:color="auto"/>
      </w:divBdr>
    </w:div>
    <w:div w:id="102850162">
      <w:bodyDiv w:val="1"/>
      <w:marLeft w:val="0"/>
      <w:marRight w:val="0"/>
      <w:marTop w:val="0"/>
      <w:marBottom w:val="0"/>
      <w:divBdr>
        <w:top w:val="none" w:sz="0" w:space="0" w:color="auto"/>
        <w:left w:val="none" w:sz="0" w:space="0" w:color="auto"/>
        <w:bottom w:val="none" w:sz="0" w:space="0" w:color="auto"/>
        <w:right w:val="none" w:sz="0" w:space="0" w:color="auto"/>
      </w:divBdr>
    </w:div>
    <w:div w:id="134110625">
      <w:bodyDiv w:val="1"/>
      <w:marLeft w:val="0"/>
      <w:marRight w:val="0"/>
      <w:marTop w:val="0"/>
      <w:marBottom w:val="0"/>
      <w:divBdr>
        <w:top w:val="none" w:sz="0" w:space="0" w:color="auto"/>
        <w:left w:val="none" w:sz="0" w:space="0" w:color="auto"/>
        <w:bottom w:val="none" w:sz="0" w:space="0" w:color="auto"/>
        <w:right w:val="none" w:sz="0" w:space="0" w:color="auto"/>
      </w:divBdr>
    </w:div>
    <w:div w:id="139808806">
      <w:bodyDiv w:val="1"/>
      <w:marLeft w:val="0"/>
      <w:marRight w:val="0"/>
      <w:marTop w:val="0"/>
      <w:marBottom w:val="0"/>
      <w:divBdr>
        <w:top w:val="none" w:sz="0" w:space="0" w:color="auto"/>
        <w:left w:val="none" w:sz="0" w:space="0" w:color="auto"/>
        <w:bottom w:val="none" w:sz="0" w:space="0" w:color="auto"/>
        <w:right w:val="none" w:sz="0" w:space="0" w:color="auto"/>
      </w:divBdr>
    </w:div>
    <w:div w:id="172114987">
      <w:bodyDiv w:val="1"/>
      <w:marLeft w:val="0"/>
      <w:marRight w:val="0"/>
      <w:marTop w:val="0"/>
      <w:marBottom w:val="0"/>
      <w:divBdr>
        <w:top w:val="none" w:sz="0" w:space="0" w:color="auto"/>
        <w:left w:val="none" w:sz="0" w:space="0" w:color="auto"/>
        <w:bottom w:val="none" w:sz="0" w:space="0" w:color="auto"/>
        <w:right w:val="none" w:sz="0" w:space="0" w:color="auto"/>
      </w:divBdr>
    </w:div>
    <w:div w:id="192042588">
      <w:bodyDiv w:val="1"/>
      <w:marLeft w:val="0"/>
      <w:marRight w:val="0"/>
      <w:marTop w:val="0"/>
      <w:marBottom w:val="0"/>
      <w:divBdr>
        <w:top w:val="none" w:sz="0" w:space="0" w:color="auto"/>
        <w:left w:val="none" w:sz="0" w:space="0" w:color="auto"/>
        <w:bottom w:val="none" w:sz="0" w:space="0" w:color="auto"/>
        <w:right w:val="none" w:sz="0" w:space="0" w:color="auto"/>
      </w:divBdr>
    </w:div>
    <w:div w:id="249311412">
      <w:bodyDiv w:val="1"/>
      <w:marLeft w:val="0"/>
      <w:marRight w:val="0"/>
      <w:marTop w:val="0"/>
      <w:marBottom w:val="0"/>
      <w:divBdr>
        <w:top w:val="none" w:sz="0" w:space="0" w:color="auto"/>
        <w:left w:val="none" w:sz="0" w:space="0" w:color="auto"/>
        <w:bottom w:val="none" w:sz="0" w:space="0" w:color="auto"/>
        <w:right w:val="none" w:sz="0" w:space="0" w:color="auto"/>
      </w:divBdr>
    </w:div>
    <w:div w:id="271207052">
      <w:bodyDiv w:val="1"/>
      <w:marLeft w:val="0"/>
      <w:marRight w:val="0"/>
      <w:marTop w:val="0"/>
      <w:marBottom w:val="0"/>
      <w:divBdr>
        <w:top w:val="none" w:sz="0" w:space="0" w:color="auto"/>
        <w:left w:val="none" w:sz="0" w:space="0" w:color="auto"/>
        <w:bottom w:val="none" w:sz="0" w:space="0" w:color="auto"/>
        <w:right w:val="none" w:sz="0" w:space="0" w:color="auto"/>
      </w:divBdr>
    </w:div>
    <w:div w:id="285814031">
      <w:bodyDiv w:val="1"/>
      <w:marLeft w:val="0"/>
      <w:marRight w:val="0"/>
      <w:marTop w:val="0"/>
      <w:marBottom w:val="0"/>
      <w:divBdr>
        <w:top w:val="none" w:sz="0" w:space="0" w:color="auto"/>
        <w:left w:val="none" w:sz="0" w:space="0" w:color="auto"/>
        <w:bottom w:val="none" w:sz="0" w:space="0" w:color="auto"/>
        <w:right w:val="none" w:sz="0" w:space="0" w:color="auto"/>
      </w:divBdr>
    </w:div>
    <w:div w:id="288973888">
      <w:bodyDiv w:val="1"/>
      <w:marLeft w:val="0"/>
      <w:marRight w:val="0"/>
      <w:marTop w:val="0"/>
      <w:marBottom w:val="0"/>
      <w:divBdr>
        <w:top w:val="none" w:sz="0" w:space="0" w:color="auto"/>
        <w:left w:val="none" w:sz="0" w:space="0" w:color="auto"/>
        <w:bottom w:val="none" w:sz="0" w:space="0" w:color="auto"/>
        <w:right w:val="none" w:sz="0" w:space="0" w:color="auto"/>
      </w:divBdr>
    </w:div>
    <w:div w:id="310334031">
      <w:bodyDiv w:val="1"/>
      <w:marLeft w:val="0"/>
      <w:marRight w:val="0"/>
      <w:marTop w:val="0"/>
      <w:marBottom w:val="0"/>
      <w:divBdr>
        <w:top w:val="none" w:sz="0" w:space="0" w:color="auto"/>
        <w:left w:val="none" w:sz="0" w:space="0" w:color="auto"/>
        <w:bottom w:val="none" w:sz="0" w:space="0" w:color="auto"/>
        <w:right w:val="none" w:sz="0" w:space="0" w:color="auto"/>
      </w:divBdr>
    </w:div>
    <w:div w:id="320743020">
      <w:bodyDiv w:val="1"/>
      <w:marLeft w:val="0"/>
      <w:marRight w:val="0"/>
      <w:marTop w:val="0"/>
      <w:marBottom w:val="0"/>
      <w:divBdr>
        <w:top w:val="none" w:sz="0" w:space="0" w:color="auto"/>
        <w:left w:val="none" w:sz="0" w:space="0" w:color="auto"/>
        <w:bottom w:val="none" w:sz="0" w:space="0" w:color="auto"/>
        <w:right w:val="none" w:sz="0" w:space="0" w:color="auto"/>
      </w:divBdr>
    </w:div>
    <w:div w:id="327099063">
      <w:bodyDiv w:val="1"/>
      <w:marLeft w:val="0"/>
      <w:marRight w:val="0"/>
      <w:marTop w:val="0"/>
      <w:marBottom w:val="0"/>
      <w:divBdr>
        <w:top w:val="none" w:sz="0" w:space="0" w:color="auto"/>
        <w:left w:val="none" w:sz="0" w:space="0" w:color="auto"/>
        <w:bottom w:val="none" w:sz="0" w:space="0" w:color="auto"/>
        <w:right w:val="none" w:sz="0" w:space="0" w:color="auto"/>
      </w:divBdr>
    </w:div>
    <w:div w:id="349333315">
      <w:bodyDiv w:val="1"/>
      <w:marLeft w:val="0"/>
      <w:marRight w:val="0"/>
      <w:marTop w:val="0"/>
      <w:marBottom w:val="0"/>
      <w:divBdr>
        <w:top w:val="none" w:sz="0" w:space="0" w:color="auto"/>
        <w:left w:val="none" w:sz="0" w:space="0" w:color="auto"/>
        <w:bottom w:val="none" w:sz="0" w:space="0" w:color="auto"/>
        <w:right w:val="none" w:sz="0" w:space="0" w:color="auto"/>
      </w:divBdr>
    </w:div>
    <w:div w:id="366684987">
      <w:bodyDiv w:val="1"/>
      <w:marLeft w:val="0"/>
      <w:marRight w:val="0"/>
      <w:marTop w:val="0"/>
      <w:marBottom w:val="0"/>
      <w:divBdr>
        <w:top w:val="none" w:sz="0" w:space="0" w:color="auto"/>
        <w:left w:val="none" w:sz="0" w:space="0" w:color="auto"/>
        <w:bottom w:val="none" w:sz="0" w:space="0" w:color="auto"/>
        <w:right w:val="none" w:sz="0" w:space="0" w:color="auto"/>
      </w:divBdr>
    </w:div>
    <w:div w:id="371881172">
      <w:bodyDiv w:val="1"/>
      <w:marLeft w:val="0"/>
      <w:marRight w:val="0"/>
      <w:marTop w:val="0"/>
      <w:marBottom w:val="0"/>
      <w:divBdr>
        <w:top w:val="none" w:sz="0" w:space="0" w:color="auto"/>
        <w:left w:val="none" w:sz="0" w:space="0" w:color="auto"/>
        <w:bottom w:val="none" w:sz="0" w:space="0" w:color="auto"/>
        <w:right w:val="none" w:sz="0" w:space="0" w:color="auto"/>
      </w:divBdr>
    </w:div>
    <w:div w:id="460924668">
      <w:bodyDiv w:val="1"/>
      <w:marLeft w:val="0"/>
      <w:marRight w:val="0"/>
      <w:marTop w:val="0"/>
      <w:marBottom w:val="0"/>
      <w:divBdr>
        <w:top w:val="none" w:sz="0" w:space="0" w:color="auto"/>
        <w:left w:val="none" w:sz="0" w:space="0" w:color="auto"/>
        <w:bottom w:val="none" w:sz="0" w:space="0" w:color="auto"/>
        <w:right w:val="none" w:sz="0" w:space="0" w:color="auto"/>
      </w:divBdr>
    </w:div>
    <w:div w:id="465855828">
      <w:bodyDiv w:val="1"/>
      <w:marLeft w:val="0"/>
      <w:marRight w:val="0"/>
      <w:marTop w:val="0"/>
      <w:marBottom w:val="0"/>
      <w:divBdr>
        <w:top w:val="none" w:sz="0" w:space="0" w:color="auto"/>
        <w:left w:val="none" w:sz="0" w:space="0" w:color="auto"/>
        <w:bottom w:val="none" w:sz="0" w:space="0" w:color="auto"/>
        <w:right w:val="none" w:sz="0" w:space="0" w:color="auto"/>
      </w:divBdr>
    </w:div>
    <w:div w:id="493107903">
      <w:bodyDiv w:val="1"/>
      <w:marLeft w:val="0"/>
      <w:marRight w:val="0"/>
      <w:marTop w:val="0"/>
      <w:marBottom w:val="0"/>
      <w:divBdr>
        <w:top w:val="none" w:sz="0" w:space="0" w:color="auto"/>
        <w:left w:val="none" w:sz="0" w:space="0" w:color="auto"/>
        <w:bottom w:val="none" w:sz="0" w:space="0" w:color="auto"/>
        <w:right w:val="none" w:sz="0" w:space="0" w:color="auto"/>
      </w:divBdr>
    </w:div>
    <w:div w:id="506986865">
      <w:bodyDiv w:val="1"/>
      <w:marLeft w:val="0"/>
      <w:marRight w:val="0"/>
      <w:marTop w:val="0"/>
      <w:marBottom w:val="0"/>
      <w:divBdr>
        <w:top w:val="none" w:sz="0" w:space="0" w:color="auto"/>
        <w:left w:val="none" w:sz="0" w:space="0" w:color="auto"/>
        <w:bottom w:val="none" w:sz="0" w:space="0" w:color="auto"/>
        <w:right w:val="none" w:sz="0" w:space="0" w:color="auto"/>
      </w:divBdr>
    </w:div>
    <w:div w:id="512381849">
      <w:bodyDiv w:val="1"/>
      <w:marLeft w:val="0"/>
      <w:marRight w:val="0"/>
      <w:marTop w:val="0"/>
      <w:marBottom w:val="0"/>
      <w:divBdr>
        <w:top w:val="none" w:sz="0" w:space="0" w:color="auto"/>
        <w:left w:val="none" w:sz="0" w:space="0" w:color="auto"/>
        <w:bottom w:val="none" w:sz="0" w:space="0" w:color="auto"/>
        <w:right w:val="none" w:sz="0" w:space="0" w:color="auto"/>
      </w:divBdr>
    </w:div>
    <w:div w:id="531069086">
      <w:bodyDiv w:val="1"/>
      <w:marLeft w:val="0"/>
      <w:marRight w:val="0"/>
      <w:marTop w:val="0"/>
      <w:marBottom w:val="0"/>
      <w:divBdr>
        <w:top w:val="none" w:sz="0" w:space="0" w:color="auto"/>
        <w:left w:val="none" w:sz="0" w:space="0" w:color="auto"/>
        <w:bottom w:val="none" w:sz="0" w:space="0" w:color="auto"/>
        <w:right w:val="none" w:sz="0" w:space="0" w:color="auto"/>
      </w:divBdr>
    </w:div>
    <w:div w:id="562328213">
      <w:bodyDiv w:val="1"/>
      <w:marLeft w:val="0"/>
      <w:marRight w:val="0"/>
      <w:marTop w:val="0"/>
      <w:marBottom w:val="0"/>
      <w:divBdr>
        <w:top w:val="none" w:sz="0" w:space="0" w:color="auto"/>
        <w:left w:val="none" w:sz="0" w:space="0" w:color="auto"/>
        <w:bottom w:val="none" w:sz="0" w:space="0" w:color="auto"/>
        <w:right w:val="none" w:sz="0" w:space="0" w:color="auto"/>
      </w:divBdr>
    </w:div>
    <w:div w:id="572592717">
      <w:bodyDiv w:val="1"/>
      <w:marLeft w:val="0"/>
      <w:marRight w:val="0"/>
      <w:marTop w:val="0"/>
      <w:marBottom w:val="0"/>
      <w:divBdr>
        <w:top w:val="none" w:sz="0" w:space="0" w:color="auto"/>
        <w:left w:val="none" w:sz="0" w:space="0" w:color="auto"/>
        <w:bottom w:val="none" w:sz="0" w:space="0" w:color="auto"/>
        <w:right w:val="none" w:sz="0" w:space="0" w:color="auto"/>
      </w:divBdr>
    </w:div>
    <w:div w:id="620376621">
      <w:bodyDiv w:val="1"/>
      <w:marLeft w:val="0"/>
      <w:marRight w:val="0"/>
      <w:marTop w:val="0"/>
      <w:marBottom w:val="0"/>
      <w:divBdr>
        <w:top w:val="none" w:sz="0" w:space="0" w:color="auto"/>
        <w:left w:val="none" w:sz="0" w:space="0" w:color="auto"/>
        <w:bottom w:val="none" w:sz="0" w:space="0" w:color="auto"/>
        <w:right w:val="none" w:sz="0" w:space="0" w:color="auto"/>
      </w:divBdr>
    </w:div>
    <w:div w:id="723139204">
      <w:bodyDiv w:val="1"/>
      <w:marLeft w:val="0"/>
      <w:marRight w:val="0"/>
      <w:marTop w:val="0"/>
      <w:marBottom w:val="0"/>
      <w:divBdr>
        <w:top w:val="none" w:sz="0" w:space="0" w:color="auto"/>
        <w:left w:val="none" w:sz="0" w:space="0" w:color="auto"/>
        <w:bottom w:val="none" w:sz="0" w:space="0" w:color="auto"/>
        <w:right w:val="none" w:sz="0" w:space="0" w:color="auto"/>
      </w:divBdr>
    </w:div>
    <w:div w:id="725110449">
      <w:bodyDiv w:val="1"/>
      <w:marLeft w:val="0"/>
      <w:marRight w:val="0"/>
      <w:marTop w:val="0"/>
      <w:marBottom w:val="0"/>
      <w:divBdr>
        <w:top w:val="none" w:sz="0" w:space="0" w:color="auto"/>
        <w:left w:val="none" w:sz="0" w:space="0" w:color="auto"/>
        <w:bottom w:val="none" w:sz="0" w:space="0" w:color="auto"/>
        <w:right w:val="none" w:sz="0" w:space="0" w:color="auto"/>
      </w:divBdr>
    </w:div>
    <w:div w:id="73335263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02382">
      <w:bodyDiv w:val="1"/>
      <w:marLeft w:val="0"/>
      <w:marRight w:val="0"/>
      <w:marTop w:val="0"/>
      <w:marBottom w:val="0"/>
      <w:divBdr>
        <w:top w:val="none" w:sz="0" w:space="0" w:color="auto"/>
        <w:left w:val="none" w:sz="0" w:space="0" w:color="auto"/>
        <w:bottom w:val="none" w:sz="0" w:space="0" w:color="auto"/>
        <w:right w:val="none" w:sz="0" w:space="0" w:color="auto"/>
      </w:divBdr>
    </w:div>
    <w:div w:id="802191630">
      <w:bodyDiv w:val="1"/>
      <w:marLeft w:val="0"/>
      <w:marRight w:val="0"/>
      <w:marTop w:val="0"/>
      <w:marBottom w:val="0"/>
      <w:divBdr>
        <w:top w:val="none" w:sz="0" w:space="0" w:color="auto"/>
        <w:left w:val="none" w:sz="0" w:space="0" w:color="auto"/>
        <w:bottom w:val="none" w:sz="0" w:space="0" w:color="auto"/>
        <w:right w:val="none" w:sz="0" w:space="0" w:color="auto"/>
      </w:divBdr>
    </w:div>
    <w:div w:id="824199390">
      <w:bodyDiv w:val="1"/>
      <w:marLeft w:val="0"/>
      <w:marRight w:val="0"/>
      <w:marTop w:val="0"/>
      <w:marBottom w:val="0"/>
      <w:divBdr>
        <w:top w:val="none" w:sz="0" w:space="0" w:color="auto"/>
        <w:left w:val="none" w:sz="0" w:space="0" w:color="auto"/>
        <w:bottom w:val="none" w:sz="0" w:space="0" w:color="auto"/>
        <w:right w:val="none" w:sz="0" w:space="0" w:color="auto"/>
      </w:divBdr>
    </w:div>
    <w:div w:id="839269754">
      <w:bodyDiv w:val="1"/>
      <w:marLeft w:val="0"/>
      <w:marRight w:val="0"/>
      <w:marTop w:val="0"/>
      <w:marBottom w:val="0"/>
      <w:divBdr>
        <w:top w:val="none" w:sz="0" w:space="0" w:color="auto"/>
        <w:left w:val="none" w:sz="0" w:space="0" w:color="auto"/>
        <w:bottom w:val="none" w:sz="0" w:space="0" w:color="auto"/>
        <w:right w:val="none" w:sz="0" w:space="0" w:color="auto"/>
      </w:divBdr>
    </w:div>
    <w:div w:id="856621615">
      <w:bodyDiv w:val="1"/>
      <w:marLeft w:val="0"/>
      <w:marRight w:val="0"/>
      <w:marTop w:val="0"/>
      <w:marBottom w:val="0"/>
      <w:divBdr>
        <w:top w:val="none" w:sz="0" w:space="0" w:color="auto"/>
        <w:left w:val="none" w:sz="0" w:space="0" w:color="auto"/>
        <w:bottom w:val="none" w:sz="0" w:space="0" w:color="auto"/>
        <w:right w:val="none" w:sz="0" w:space="0" w:color="auto"/>
      </w:divBdr>
    </w:div>
    <w:div w:id="856888981">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1110755">
      <w:bodyDiv w:val="1"/>
      <w:marLeft w:val="0"/>
      <w:marRight w:val="0"/>
      <w:marTop w:val="0"/>
      <w:marBottom w:val="0"/>
      <w:divBdr>
        <w:top w:val="none" w:sz="0" w:space="0" w:color="auto"/>
        <w:left w:val="none" w:sz="0" w:space="0" w:color="auto"/>
        <w:bottom w:val="none" w:sz="0" w:space="0" w:color="auto"/>
        <w:right w:val="none" w:sz="0" w:space="0" w:color="auto"/>
      </w:divBdr>
    </w:div>
    <w:div w:id="913244651">
      <w:bodyDiv w:val="1"/>
      <w:marLeft w:val="0"/>
      <w:marRight w:val="0"/>
      <w:marTop w:val="0"/>
      <w:marBottom w:val="0"/>
      <w:divBdr>
        <w:top w:val="none" w:sz="0" w:space="0" w:color="auto"/>
        <w:left w:val="none" w:sz="0" w:space="0" w:color="auto"/>
        <w:bottom w:val="none" w:sz="0" w:space="0" w:color="auto"/>
        <w:right w:val="none" w:sz="0" w:space="0" w:color="auto"/>
      </w:divBdr>
    </w:div>
    <w:div w:id="914752128">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422390">
      <w:bodyDiv w:val="1"/>
      <w:marLeft w:val="0"/>
      <w:marRight w:val="0"/>
      <w:marTop w:val="0"/>
      <w:marBottom w:val="0"/>
      <w:divBdr>
        <w:top w:val="none" w:sz="0" w:space="0" w:color="auto"/>
        <w:left w:val="none" w:sz="0" w:space="0" w:color="auto"/>
        <w:bottom w:val="none" w:sz="0" w:space="0" w:color="auto"/>
        <w:right w:val="none" w:sz="0" w:space="0" w:color="auto"/>
      </w:divBdr>
    </w:div>
    <w:div w:id="950278851">
      <w:bodyDiv w:val="1"/>
      <w:marLeft w:val="0"/>
      <w:marRight w:val="0"/>
      <w:marTop w:val="0"/>
      <w:marBottom w:val="0"/>
      <w:divBdr>
        <w:top w:val="none" w:sz="0" w:space="0" w:color="auto"/>
        <w:left w:val="none" w:sz="0" w:space="0" w:color="auto"/>
        <w:bottom w:val="none" w:sz="0" w:space="0" w:color="auto"/>
        <w:right w:val="none" w:sz="0" w:space="0" w:color="auto"/>
      </w:divBdr>
    </w:div>
    <w:div w:id="970280647">
      <w:bodyDiv w:val="1"/>
      <w:marLeft w:val="0"/>
      <w:marRight w:val="0"/>
      <w:marTop w:val="0"/>
      <w:marBottom w:val="0"/>
      <w:divBdr>
        <w:top w:val="none" w:sz="0" w:space="0" w:color="auto"/>
        <w:left w:val="none" w:sz="0" w:space="0" w:color="auto"/>
        <w:bottom w:val="none" w:sz="0" w:space="0" w:color="auto"/>
        <w:right w:val="none" w:sz="0" w:space="0" w:color="auto"/>
      </w:divBdr>
    </w:div>
    <w:div w:id="978539647">
      <w:bodyDiv w:val="1"/>
      <w:marLeft w:val="0"/>
      <w:marRight w:val="0"/>
      <w:marTop w:val="0"/>
      <w:marBottom w:val="0"/>
      <w:divBdr>
        <w:top w:val="none" w:sz="0" w:space="0" w:color="auto"/>
        <w:left w:val="none" w:sz="0" w:space="0" w:color="auto"/>
        <w:bottom w:val="none" w:sz="0" w:space="0" w:color="auto"/>
        <w:right w:val="none" w:sz="0" w:space="0" w:color="auto"/>
      </w:divBdr>
    </w:div>
    <w:div w:id="994920506">
      <w:bodyDiv w:val="1"/>
      <w:marLeft w:val="0"/>
      <w:marRight w:val="0"/>
      <w:marTop w:val="0"/>
      <w:marBottom w:val="0"/>
      <w:divBdr>
        <w:top w:val="none" w:sz="0" w:space="0" w:color="auto"/>
        <w:left w:val="none" w:sz="0" w:space="0" w:color="auto"/>
        <w:bottom w:val="none" w:sz="0" w:space="0" w:color="auto"/>
        <w:right w:val="none" w:sz="0" w:space="0" w:color="auto"/>
      </w:divBdr>
    </w:div>
    <w:div w:id="1044672101">
      <w:bodyDiv w:val="1"/>
      <w:marLeft w:val="0"/>
      <w:marRight w:val="0"/>
      <w:marTop w:val="0"/>
      <w:marBottom w:val="0"/>
      <w:divBdr>
        <w:top w:val="none" w:sz="0" w:space="0" w:color="auto"/>
        <w:left w:val="none" w:sz="0" w:space="0" w:color="auto"/>
        <w:bottom w:val="none" w:sz="0" w:space="0" w:color="auto"/>
        <w:right w:val="none" w:sz="0" w:space="0" w:color="auto"/>
      </w:divBdr>
    </w:div>
    <w:div w:id="1046952278">
      <w:bodyDiv w:val="1"/>
      <w:marLeft w:val="0"/>
      <w:marRight w:val="0"/>
      <w:marTop w:val="0"/>
      <w:marBottom w:val="0"/>
      <w:divBdr>
        <w:top w:val="none" w:sz="0" w:space="0" w:color="auto"/>
        <w:left w:val="none" w:sz="0" w:space="0" w:color="auto"/>
        <w:bottom w:val="none" w:sz="0" w:space="0" w:color="auto"/>
        <w:right w:val="none" w:sz="0" w:space="0" w:color="auto"/>
      </w:divBdr>
    </w:div>
    <w:div w:id="1049453804">
      <w:bodyDiv w:val="1"/>
      <w:marLeft w:val="0"/>
      <w:marRight w:val="0"/>
      <w:marTop w:val="0"/>
      <w:marBottom w:val="0"/>
      <w:divBdr>
        <w:top w:val="none" w:sz="0" w:space="0" w:color="auto"/>
        <w:left w:val="none" w:sz="0" w:space="0" w:color="auto"/>
        <w:bottom w:val="none" w:sz="0" w:space="0" w:color="auto"/>
        <w:right w:val="none" w:sz="0" w:space="0" w:color="auto"/>
      </w:divBdr>
    </w:div>
    <w:div w:id="1136143431">
      <w:bodyDiv w:val="1"/>
      <w:marLeft w:val="0"/>
      <w:marRight w:val="0"/>
      <w:marTop w:val="0"/>
      <w:marBottom w:val="0"/>
      <w:divBdr>
        <w:top w:val="none" w:sz="0" w:space="0" w:color="auto"/>
        <w:left w:val="none" w:sz="0" w:space="0" w:color="auto"/>
        <w:bottom w:val="none" w:sz="0" w:space="0" w:color="auto"/>
        <w:right w:val="none" w:sz="0" w:space="0" w:color="auto"/>
      </w:divBdr>
    </w:div>
    <w:div w:id="1154175636">
      <w:bodyDiv w:val="1"/>
      <w:marLeft w:val="0"/>
      <w:marRight w:val="0"/>
      <w:marTop w:val="0"/>
      <w:marBottom w:val="0"/>
      <w:divBdr>
        <w:top w:val="none" w:sz="0" w:space="0" w:color="auto"/>
        <w:left w:val="none" w:sz="0" w:space="0" w:color="auto"/>
        <w:bottom w:val="none" w:sz="0" w:space="0" w:color="auto"/>
        <w:right w:val="none" w:sz="0" w:space="0" w:color="auto"/>
      </w:divBdr>
    </w:div>
    <w:div w:id="1160846768">
      <w:bodyDiv w:val="1"/>
      <w:marLeft w:val="0"/>
      <w:marRight w:val="0"/>
      <w:marTop w:val="0"/>
      <w:marBottom w:val="0"/>
      <w:divBdr>
        <w:top w:val="none" w:sz="0" w:space="0" w:color="auto"/>
        <w:left w:val="none" w:sz="0" w:space="0" w:color="auto"/>
        <w:bottom w:val="none" w:sz="0" w:space="0" w:color="auto"/>
        <w:right w:val="none" w:sz="0" w:space="0" w:color="auto"/>
      </w:divBdr>
    </w:div>
    <w:div w:id="1183932293">
      <w:bodyDiv w:val="1"/>
      <w:marLeft w:val="0"/>
      <w:marRight w:val="0"/>
      <w:marTop w:val="0"/>
      <w:marBottom w:val="0"/>
      <w:divBdr>
        <w:top w:val="none" w:sz="0" w:space="0" w:color="auto"/>
        <w:left w:val="none" w:sz="0" w:space="0" w:color="auto"/>
        <w:bottom w:val="none" w:sz="0" w:space="0" w:color="auto"/>
        <w:right w:val="none" w:sz="0" w:space="0" w:color="auto"/>
      </w:divBdr>
    </w:div>
    <w:div w:id="1242986578">
      <w:bodyDiv w:val="1"/>
      <w:marLeft w:val="0"/>
      <w:marRight w:val="0"/>
      <w:marTop w:val="0"/>
      <w:marBottom w:val="0"/>
      <w:divBdr>
        <w:top w:val="none" w:sz="0" w:space="0" w:color="auto"/>
        <w:left w:val="none" w:sz="0" w:space="0" w:color="auto"/>
        <w:bottom w:val="none" w:sz="0" w:space="0" w:color="auto"/>
        <w:right w:val="none" w:sz="0" w:space="0" w:color="auto"/>
      </w:divBdr>
    </w:div>
    <w:div w:id="1259102153">
      <w:bodyDiv w:val="1"/>
      <w:marLeft w:val="0"/>
      <w:marRight w:val="0"/>
      <w:marTop w:val="0"/>
      <w:marBottom w:val="0"/>
      <w:divBdr>
        <w:top w:val="none" w:sz="0" w:space="0" w:color="auto"/>
        <w:left w:val="none" w:sz="0" w:space="0" w:color="auto"/>
        <w:bottom w:val="none" w:sz="0" w:space="0" w:color="auto"/>
        <w:right w:val="none" w:sz="0" w:space="0" w:color="auto"/>
      </w:divBdr>
    </w:div>
    <w:div w:id="1271013221">
      <w:bodyDiv w:val="1"/>
      <w:marLeft w:val="0"/>
      <w:marRight w:val="0"/>
      <w:marTop w:val="0"/>
      <w:marBottom w:val="0"/>
      <w:divBdr>
        <w:top w:val="none" w:sz="0" w:space="0" w:color="auto"/>
        <w:left w:val="none" w:sz="0" w:space="0" w:color="auto"/>
        <w:bottom w:val="none" w:sz="0" w:space="0" w:color="auto"/>
        <w:right w:val="none" w:sz="0" w:space="0" w:color="auto"/>
      </w:divBdr>
    </w:div>
    <w:div w:id="1277104887">
      <w:bodyDiv w:val="1"/>
      <w:marLeft w:val="0"/>
      <w:marRight w:val="0"/>
      <w:marTop w:val="0"/>
      <w:marBottom w:val="0"/>
      <w:divBdr>
        <w:top w:val="none" w:sz="0" w:space="0" w:color="auto"/>
        <w:left w:val="none" w:sz="0" w:space="0" w:color="auto"/>
        <w:bottom w:val="none" w:sz="0" w:space="0" w:color="auto"/>
        <w:right w:val="none" w:sz="0" w:space="0" w:color="auto"/>
      </w:divBdr>
    </w:div>
    <w:div w:id="1285234766">
      <w:bodyDiv w:val="1"/>
      <w:marLeft w:val="0"/>
      <w:marRight w:val="0"/>
      <w:marTop w:val="0"/>
      <w:marBottom w:val="0"/>
      <w:divBdr>
        <w:top w:val="none" w:sz="0" w:space="0" w:color="auto"/>
        <w:left w:val="none" w:sz="0" w:space="0" w:color="auto"/>
        <w:bottom w:val="none" w:sz="0" w:space="0" w:color="auto"/>
        <w:right w:val="none" w:sz="0" w:space="0" w:color="auto"/>
      </w:divBdr>
    </w:div>
    <w:div w:id="1341157267">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373769163">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0396687">
      <w:bodyDiv w:val="1"/>
      <w:marLeft w:val="0"/>
      <w:marRight w:val="0"/>
      <w:marTop w:val="0"/>
      <w:marBottom w:val="0"/>
      <w:divBdr>
        <w:top w:val="none" w:sz="0" w:space="0" w:color="auto"/>
        <w:left w:val="none" w:sz="0" w:space="0" w:color="auto"/>
        <w:bottom w:val="none" w:sz="0" w:space="0" w:color="auto"/>
        <w:right w:val="none" w:sz="0" w:space="0" w:color="auto"/>
      </w:divBdr>
    </w:div>
    <w:div w:id="1440876900">
      <w:bodyDiv w:val="1"/>
      <w:marLeft w:val="0"/>
      <w:marRight w:val="0"/>
      <w:marTop w:val="0"/>
      <w:marBottom w:val="0"/>
      <w:divBdr>
        <w:top w:val="none" w:sz="0" w:space="0" w:color="auto"/>
        <w:left w:val="none" w:sz="0" w:space="0" w:color="auto"/>
        <w:bottom w:val="none" w:sz="0" w:space="0" w:color="auto"/>
        <w:right w:val="none" w:sz="0" w:space="0" w:color="auto"/>
      </w:divBdr>
    </w:div>
    <w:div w:id="1454129066">
      <w:bodyDiv w:val="1"/>
      <w:marLeft w:val="0"/>
      <w:marRight w:val="0"/>
      <w:marTop w:val="0"/>
      <w:marBottom w:val="0"/>
      <w:divBdr>
        <w:top w:val="none" w:sz="0" w:space="0" w:color="auto"/>
        <w:left w:val="none" w:sz="0" w:space="0" w:color="auto"/>
        <w:bottom w:val="none" w:sz="0" w:space="0" w:color="auto"/>
        <w:right w:val="none" w:sz="0" w:space="0" w:color="auto"/>
      </w:divBdr>
    </w:div>
    <w:div w:id="1475755935">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55655842">
      <w:bodyDiv w:val="1"/>
      <w:marLeft w:val="0"/>
      <w:marRight w:val="0"/>
      <w:marTop w:val="0"/>
      <w:marBottom w:val="0"/>
      <w:divBdr>
        <w:top w:val="none" w:sz="0" w:space="0" w:color="auto"/>
        <w:left w:val="none" w:sz="0" w:space="0" w:color="auto"/>
        <w:bottom w:val="none" w:sz="0" w:space="0" w:color="auto"/>
        <w:right w:val="none" w:sz="0" w:space="0" w:color="auto"/>
      </w:divBdr>
    </w:div>
    <w:div w:id="1619413063">
      <w:bodyDiv w:val="1"/>
      <w:marLeft w:val="0"/>
      <w:marRight w:val="0"/>
      <w:marTop w:val="0"/>
      <w:marBottom w:val="0"/>
      <w:divBdr>
        <w:top w:val="none" w:sz="0" w:space="0" w:color="auto"/>
        <w:left w:val="none" w:sz="0" w:space="0" w:color="auto"/>
        <w:bottom w:val="none" w:sz="0" w:space="0" w:color="auto"/>
        <w:right w:val="none" w:sz="0" w:space="0" w:color="auto"/>
      </w:divBdr>
    </w:div>
    <w:div w:id="1624191571">
      <w:bodyDiv w:val="1"/>
      <w:marLeft w:val="0"/>
      <w:marRight w:val="0"/>
      <w:marTop w:val="0"/>
      <w:marBottom w:val="0"/>
      <w:divBdr>
        <w:top w:val="none" w:sz="0" w:space="0" w:color="auto"/>
        <w:left w:val="none" w:sz="0" w:space="0" w:color="auto"/>
        <w:bottom w:val="none" w:sz="0" w:space="0" w:color="auto"/>
        <w:right w:val="none" w:sz="0" w:space="0" w:color="auto"/>
      </w:divBdr>
    </w:div>
    <w:div w:id="1647512699">
      <w:bodyDiv w:val="1"/>
      <w:marLeft w:val="0"/>
      <w:marRight w:val="0"/>
      <w:marTop w:val="0"/>
      <w:marBottom w:val="0"/>
      <w:divBdr>
        <w:top w:val="none" w:sz="0" w:space="0" w:color="auto"/>
        <w:left w:val="none" w:sz="0" w:space="0" w:color="auto"/>
        <w:bottom w:val="none" w:sz="0" w:space="0" w:color="auto"/>
        <w:right w:val="none" w:sz="0" w:space="0" w:color="auto"/>
      </w:divBdr>
    </w:div>
    <w:div w:id="1653293769">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4386">
      <w:bodyDiv w:val="1"/>
      <w:marLeft w:val="0"/>
      <w:marRight w:val="0"/>
      <w:marTop w:val="0"/>
      <w:marBottom w:val="0"/>
      <w:divBdr>
        <w:top w:val="none" w:sz="0" w:space="0" w:color="auto"/>
        <w:left w:val="none" w:sz="0" w:space="0" w:color="auto"/>
        <w:bottom w:val="none" w:sz="0" w:space="0" w:color="auto"/>
        <w:right w:val="none" w:sz="0" w:space="0" w:color="auto"/>
      </w:divBdr>
    </w:div>
    <w:div w:id="1699159301">
      <w:bodyDiv w:val="1"/>
      <w:marLeft w:val="0"/>
      <w:marRight w:val="0"/>
      <w:marTop w:val="0"/>
      <w:marBottom w:val="0"/>
      <w:divBdr>
        <w:top w:val="none" w:sz="0" w:space="0" w:color="auto"/>
        <w:left w:val="none" w:sz="0" w:space="0" w:color="auto"/>
        <w:bottom w:val="none" w:sz="0" w:space="0" w:color="auto"/>
        <w:right w:val="none" w:sz="0" w:space="0" w:color="auto"/>
      </w:divBdr>
    </w:div>
    <w:div w:id="1699354102">
      <w:bodyDiv w:val="1"/>
      <w:marLeft w:val="0"/>
      <w:marRight w:val="0"/>
      <w:marTop w:val="0"/>
      <w:marBottom w:val="0"/>
      <w:divBdr>
        <w:top w:val="none" w:sz="0" w:space="0" w:color="auto"/>
        <w:left w:val="none" w:sz="0" w:space="0" w:color="auto"/>
        <w:bottom w:val="none" w:sz="0" w:space="0" w:color="auto"/>
        <w:right w:val="none" w:sz="0" w:space="0" w:color="auto"/>
      </w:divBdr>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56243051">
      <w:bodyDiv w:val="1"/>
      <w:marLeft w:val="0"/>
      <w:marRight w:val="0"/>
      <w:marTop w:val="0"/>
      <w:marBottom w:val="0"/>
      <w:divBdr>
        <w:top w:val="none" w:sz="0" w:space="0" w:color="auto"/>
        <w:left w:val="none" w:sz="0" w:space="0" w:color="auto"/>
        <w:bottom w:val="none" w:sz="0" w:space="0" w:color="auto"/>
        <w:right w:val="none" w:sz="0" w:space="0" w:color="auto"/>
      </w:divBdr>
    </w:div>
    <w:div w:id="1760173820">
      <w:bodyDiv w:val="1"/>
      <w:marLeft w:val="0"/>
      <w:marRight w:val="0"/>
      <w:marTop w:val="0"/>
      <w:marBottom w:val="0"/>
      <w:divBdr>
        <w:top w:val="none" w:sz="0" w:space="0" w:color="auto"/>
        <w:left w:val="none" w:sz="0" w:space="0" w:color="auto"/>
        <w:bottom w:val="none" w:sz="0" w:space="0" w:color="auto"/>
        <w:right w:val="none" w:sz="0" w:space="0" w:color="auto"/>
      </w:divBdr>
    </w:div>
    <w:div w:id="1766724410">
      <w:bodyDiv w:val="1"/>
      <w:marLeft w:val="0"/>
      <w:marRight w:val="0"/>
      <w:marTop w:val="0"/>
      <w:marBottom w:val="0"/>
      <w:divBdr>
        <w:top w:val="none" w:sz="0" w:space="0" w:color="auto"/>
        <w:left w:val="none" w:sz="0" w:space="0" w:color="auto"/>
        <w:bottom w:val="none" w:sz="0" w:space="0" w:color="auto"/>
        <w:right w:val="none" w:sz="0" w:space="0" w:color="auto"/>
      </w:divBdr>
    </w:div>
    <w:div w:id="1796213671">
      <w:bodyDiv w:val="1"/>
      <w:marLeft w:val="0"/>
      <w:marRight w:val="0"/>
      <w:marTop w:val="0"/>
      <w:marBottom w:val="0"/>
      <w:divBdr>
        <w:top w:val="none" w:sz="0" w:space="0" w:color="auto"/>
        <w:left w:val="none" w:sz="0" w:space="0" w:color="auto"/>
        <w:bottom w:val="none" w:sz="0" w:space="0" w:color="auto"/>
        <w:right w:val="none" w:sz="0" w:space="0" w:color="auto"/>
      </w:divBdr>
    </w:div>
    <w:div w:id="1796873438">
      <w:bodyDiv w:val="1"/>
      <w:marLeft w:val="0"/>
      <w:marRight w:val="0"/>
      <w:marTop w:val="0"/>
      <w:marBottom w:val="0"/>
      <w:divBdr>
        <w:top w:val="none" w:sz="0" w:space="0" w:color="auto"/>
        <w:left w:val="none" w:sz="0" w:space="0" w:color="auto"/>
        <w:bottom w:val="none" w:sz="0" w:space="0" w:color="auto"/>
        <w:right w:val="none" w:sz="0" w:space="0" w:color="auto"/>
      </w:divBdr>
    </w:div>
    <w:div w:id="1801342335">
      <w:bodyDiv w:val="1"/>
      <w:marLeft w:val="0"/>
      <w:marRight w:val="0"/>
      <w:marTop w:val="0"/>
      <w:marBottom w:val="0"/>
      <w:divBdr>
        <w:top w:val="none" w:sz="0" w:space="0" w:color="auto"/>
        <w:left w:val="none" w:sz="0" w:space="0" w:color="auto"/>
        <w:bottom w:val="none" w:sz="0" w:space="0" w:color="auto"/>
        <w:right w:val="none" w:sz="0" w:space="0" w:color="auto"/>
      </w:divBdr>
    </w:div>
    <w:div w:id="1821191227">
      <w:bodyDiv w:val="1"/>
      <w:marLeft w:val="0"/>
      <w:marRight w:val="0"/>
      <w:marTop w:val="0"/>
      <w:marBottom w:val="0"/>
      <w:divBdr>
        <w:top w:val="none" w:sz="0" w:space="0" w:color="auto"/>
        <w:left w:val="none" w:sz="0" w:space="0" w:color="auto"/>
        <w:bottom w:val="none" w:sz="0" w:space="0" w:color="auto"/>
        <w:right w:val="none" w:sz="0" w:space="0" w:color="auto"/>
      </w:divBdr>
    </w:div>
    <w:div w:id="1827937252">
      <w:bodyDiv w:val="1"/>
      <w:marLeft w:val="0"/>
      <w:marRight w:val="0"/>
      <w:marTop w:val="0"/>
      <w:marBottom w:val="0"/>
      <w:divBdr>
        <w:top w:val="none" w:sz="0" w:space="0" w:color="auto"/>
        <w:left w:val="none" w:sz="0" w:space="0" w:color="auto"/>
        <w:bottom w:val="none" w:sz="0" w:space="0" w:color="auto"/>
        <w:right w:val="none" w:sz="0" w:space="0" w:color="auto"/>
      </w:divBdr>
    </w:div>
    <w:div w:id="1868713647">
      <w:bodyDiv w:val="1"/>
      <w:marLeft w:val="0"/>
      <w:marRight w:val="0"/>
      <w:marTop w:val="0"/>
      <w:marBottom w:val="0"/>
      <w:divBdr>
        <w:top w:val="none" w:sz="0" w:space="0" w:color="auto"/>
        <w:left w:val="none" w:sz="0" w:space="0" w:color="auto"/>
        <w:bottom w:val="none" w:sz="0" w:space="0" w:color="auto"/>
        <w:right w:val="none" w:sz="0" w:space="0" w:color="auto"/>
      </w:divBdr>
    </w:div>
    <w:div w:id="1916012364">
      <w:bodyDiv w:val="1"/>
      <w:marLeft w:val="0"/>
      <w:marRight w:val="0"/>
      <w:marTop w:val="0"/>
      <w:marBottom w:val="0"/>
      <w:divBdr>
        <w:top w:val="none" w:sz="0" w:space="0" w:color="auto"/>
        <w:left w:val="none" w:sz="0" w:space="0" w:color="auto"/>
        <w:bottom w:val="none" w:sz="0" w:space="0" w:color="auto"/>
        <w:right w:val="none" w:sz="0" w:space="0" w:color="auto"/>
      </w:divBdr>
    </w:div>
    <w:div w:id="1964263147">
      <w:bodyDiv w:val="1"/>
      <w:marLeft w:val="0"/>
      <w:marRight w:val="0"/>
      <w:marTop w:val="0"/>
      <w:marBottom w:val="0"/>
      <w:divBdr>
        <w:top w:val="none" w:sz="0" w:space="0" w:color="auto"/>
        <w:left w:val="none" w:sz="0" w:space="0" w:color="auto"/>
        <w:bottom w:val="none" w:sz="0" w:space="0" w:color="auto"/>
        <w:right w:val="none" w:sz="0" w:space="0" w:color="auto"/>
      </w:divBdr>
    </w:div>
    <w:div w:id="1971014496">
      <w:bodyDiv w:val="1"/>
      <w:marLeft w:val="0"/>
      <w:marRight w:val="0"/>
      <w:marTop w:val="0"/>
      <w:marBottom w:val="0"/>
      <w:divBdr>
        <w:top w:val="none" w:sz="0" w:space="0" w:color="auto"/>
        <w:left w:val="none" w:sz="0" w:space="0" w:color="auto"/>
        <w:bottom w:val="none" w:sz="0" w:space="0" w:color="auto"/>
        <w:right w:val="none" w:sz="0" w:space="0" w:color="auto"/>
      </w:divBdr>
    </w:div>
    <w:div w:id="1984852427">
      <w:bodyDiv w:val="1"/>
      <w:marLeft w:val="0"/>
      <w:marRight w:val="0"/>
      <w:marTop w:val="0"/>
      <w:marBottom w:val="0"/>
      <w:divBdr>
        <w:top w:val="none" w:sz="0" w:space="0" w:color="auto"/>
        <w:left w:val="none" w:sz="0" w:space="0" w:color="auto"/>
        <w:bottom w:val="none" w:sz="0" w:space="0" w:color="auto"/>
        <w:right w:val="none" w:sz="0" w:space="0" w:color="auto"/>
      </w:divBdr>
    </w:div>
    <w:div w:id="1999266668">
      <w:bodyDiv w:val="1"/>
      <w:marLeft w:val="0"/>
      <w:marRight w:val="0"/>
      <w:marTop w:val="0"/>
      <w:marBottom w:val="0"/>
      <w:divBdr>
        <w:top w:val="none" w:sz="0" w:space="0" w:color="auto"/>
        <w:left w:val="none" w:sz="0" w:space="0" w:color="auto"/>
        <w:bottom w:val="none" w:sz="0" w:space="0" w:color="auto"/>
        <w:right w:val="none" w:sz="0" w:space="0" w:color="auto"/>
      </w:divBdr>
    </w:div>
    <w:div w:id="1999847659">
      <w:bodyDiv w:val="1"/>
      <w:marLeft w:val="0"/>
      <w:marRight w:val="0"/>
      <w:marTop w:val="0"/>
      <w:marBottom w:val="0"/>
      <w:divBdr>
        <w:top w:val="none" w:sz="0" w:space="0" w:color="auto"/>
        <w:left w:val="none" w:sz="0" w:space="0" w:color="auto"/>
        <w:bottom w:val="none" w:sz="0" w:space="0" w:color="auto"/>
        <w:right w:val="none" w:sz="0" w:space="0" w:color="auto"/>
      </w:divBdr>
    </w:div>
    <w:div w:id="2003925880">
      <w:bodyDiv w:val="1"/>
      <w:marLeft w:val="0"/>
      <w:marRight w:val="0"/>
      <w:marTop w:val="0"/>
      <w:marBottom w:val="0"/>
      <w:divBdr>
        <w:top w:val="none" w:sz="0" w:space="0" w:color="auto"/>
        <w:left w:val="none" w:sz="0" w:space="0" w:color="auto"/>
        <w:bottom w:val="none" w:sz="0" w:space="0" w:color="auto"/>
        <w:right w:val="none" w:sz="0" w:space="0" w:color="auto"/>
      </w:divBdr>
    </w:div>
    <w:div w:id="2022732774">
      <w:bodyDiv w:val="1"/>
      <w:marLeft w:val="0"/>
      <w:marRight w:val="0"/>
      <w:marTop w:val="0"/>
      <w:marBottom w:val="0"/>
      <w:divBdr>
        <w:top w:val="none" w:sz="0" w:space="0" w:color="auto"/>
        <w:left w:val="none" w:sz="0" w:space="0" w:color="auto"/>
        <w:bottom w:val="none" w:sz="0" w:space="0" w:color="auto"/>
        <w:right w:val="none" w:sz="0" w:space="0" w:color="auto"/>
      </w:divBdr>
    </w:div>
    <w:div w:id="2033797504">
      <w:bodyDiv w:val="1"/>
      <w:marLeft w:val="0"/>
      <w:marRight w:val="0"/>
      <w:marTop w:val="0"/>
      <w:marBottom w:val="0"/>
      <w:divBdr>
        <w:top w:val="none" w:sz="0" w:space="0" w:color="auto"/>
        <w:left w:val="none" w:sz="0" w:space="0" w:color="auto"/>
        <w:bottom w:val="none" w:sz="0" w:space="0" w:color="auto"/>
        <w:right w:val="none" w:sz="0" w:space="0" w:color="auto"/>
      </w:divBdr>
    </w:div>
    <w:div w:id="2055735640">
      <w:bodyDiv w:val="1"/>
      <w:marLeft w:val="0"/>
      <w:marRight w:val="0"/>
      <w:marTop w:val="0"/>
      <w:marBottom w:val="0"/>
      <w:divBdr>
        <w:top w:val="none" w:sz="0" w:space="0" w:color="auto"/>
        <w:left w:val="none" w:sz="0" w:space="0" w:color="auto"/>
        <w:bottom w:val="none" w:sz="0" w:space="0" w:color="auto"/>
        <w:right w:val="none" w:sz="0" w:space="0" w:color="auto"/>
      </w:divBdr>
    </w:div>
    <w:div w:id="2066680536">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8520138">
      <w:bodyDiv w:val="1"/>
      <w:marLeft w:val="0"/>
      <w:marRight w:val="0"/>
      <w:marTop w:val="0"/>
      <w:marBottom w:val="0"/>
      <w:divBdr>
        <w:top w:val="none" w:sz="0" w:space="0" w:color="auto"/>
        <w:left w:val="none" w:sz="0" w:space="0" w:color="auto"/>
        <w:bottom w:val="none" w:sz="0" w:space="0" w:color="auto"/>
        <w:right w:val="none" w:sz="0" w:space="0" w:color="auto"/>
      </w:divBdr>
    </w:div>
    <w:div w:id="2144224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7" Version="7">
  <b:Source>
    <b:Tag>Niu22</b:Tag>
    <b:SourceType>JournalArticle</b:SourceType>
    <b:Guid>{0212A941-443D-4719-8903-007834A8C03F}</b:Guid>
    <b:Title>Calcium carbonate: controlled synthesis, surface functionalization, and nanostructured materials</b:Title>
    <b:Year>2022</b:Year>
    <b:Author>
      <b:Author>
        <b:NameList>
          <b:Person>
            <b:Last>Niu</b:Last>
            <b:First>Yu-Qin</b:First>
          </b:Person>
          <b:Person>
            <b:Last>Liu</b:Last>
            <b:First>Jia-Hui</b:First>
          </b:Person>
          <b:Person>
            <b:Last>Aymonier</b:Last>
            <b:First>Cyril</b:First>
          </b:Person>
          <b:Person>
            <b:Last>Fermzni</b:Last>
            <b:First>Simona</b:First>
          </b:Person>
          <b:Person>
            <b:Last>Kralj</b:Last>
            <b:First>Damir</b:First>
          </b:Person>
          <b:Person>
            <b:Last>Falini</b:Last>
            <b:First>Giuseppe</b:First>
          </b:Person>
          <b:Person>
            <b:Last>Zhou</b:Last>
            <b:First>Chun-Hui</b:First>
          </b:Person>
        </b:NameList>
      </b:Author>
    </b:Author>
    <b:JournalName>Chemical Society Reviews</b:JournalName>
    <b:Pages>7883-7943</b:Pages>
    <b:Volume>51</b:Volume>
    <b:Issue>18</b:Issue>
    <b:DOI>10.1039/d1cs00519g</b:DOI>
    <b:RefOrder>1</b:RefOrder>
  </b:Source>
  <b:Source>
    <b:Tag>Lie22</b:Tag>
    <b:SourceType>JournalArticle</b:SourceType>
    <b:Guid>{E32BAA9C-36DE-4C9A-B971-17A5E78340BB}</b:Guid>
    <b:Title>Factors controlling and influencing polymorphism, morphology and size of calcium carbonate synthesized through the carbonation route: A review</b:Title>
    <b:Year>2022</b:Year>
    <b:DOI>10.1016/j.powtec.2021.117050</b:DOI>
    <b:Author>
      <b:Author>
        <b:NameList>
          <b:Person>
            <b:Last>Liendo</b:Last>
            <b:First>Freddy</b:First>
          </b:Person>
          <b:Person>
            <b:Last>Arduino</b:Last>
            <b:First>Mara</b:First>
          </b:Person>
          <b:Person>
            <b:Last>Deorsola</b:Last>
            <b:First>Fabio</b:First>
            <b:Middle>A.</b:Middle>
          </b:Person>
          <b:Person>
            <b:Last>Bensaid</b:Last>
            <b:First>Samir</b:First>
          </b:Person>
        </b:NameList>
      </b:Author>
    </b:Author>
    <b:JournalName>Powder Technology</b:JournalName>
    <b:Pages>1-22</b:Pages>
    <b:Volume>398</b:Volume>
    <b:RefOrder>7</b:RefOrder>
  </b:Source>
  <b:Source>
    <b:Tag>Say28</b:Tag>
    <b:SourceType>JournalArticle</b:SourceType>
    <b:Guid>{C163B33E-A7C4-4E4B-A305-7DE157C876DE}</b:Guid>
    <b:Author>
      <b:Author>
        <b:NameList>
          <b:Person>
            <b:Last>Saylor</b:Last>
            <b:First>Charles</b:First>
            <b:Middle>Hamilton</b:Middle>
          </b:Person>
        </b:NameList>
      </b:Author>
    </b:Author>
    <b:Title>Calcite and Aragonite</b:Title>
    <b:JournalName>The Journal of Physical Chemistry ABC</b:JournalName>
    <b:Year>1928</b:Year>
    <b:Pages>1441-1460</b:Pages>
    <b:Volume>32</b:Volume>
    <b:Issue>10</b:Issue>
    <b:DOI>10.1021/j150292a001</b:DOI>
    <b:RefOrder>8</b:RefOrder>
  </b:Source>
  <b:Source>
    <b:Tag>Boo201</b:Tag>
    <b:SourceType>JournalArticle</b:SourceType>
    <b:Guid>{38DD75CB-5B2C-4A1D-9B4A-3FF7AFD1BE2D}</b:Guid>
    <b:Author>
      <b:Author>
        <b:NameList>
          <b:Person>
            <b:Last>Boon</b:Last>
            <b:First>Matthew</b:First>
          </b:Person>
          <b:Person>
            <b:Last>Rickard</b:Last>
            <b:First>William</b:First>
            <b:Middle>D.A.</b:Middle>
          </b:Person>
          <b:Person>
            <b:Last>Rohl</b:Last>
            <b:First>Andrew</b:First>
            <b:Middle>L.</b:Middle>
          </b:Person>
          <b:Person>
            <b:Last>Jones</b:Last>
            <b:First>Franca</b:First>
          </b:Person>
        </b:NameList>
      </b:Author>
    </b:Author>
    <b:Title>Stabilization of Aragonite: Role of Mg2+ and Other Impurity Ions</b:Title>
    <b:JournalName>Crystal Growth &amp; Design</b:JournalName>
    <b:Year>2020</b:Year>
    <b:Pages>5006-5017</b:Pages>
    <b:Volume>20</b:Volume>
    <b:DOI>10.1021/acs.cgd.0c00152</b:DOI>
    <b:Issue>8</b:Issue>
    <b:RefOrder>9</b:RefOrder>
  </b:Source>
  <b:Source>
    <b:Tag>Jim18</b:Tag>
    <b:SourceType>JournalArticle</b:SourceType>
    <b:Guid>{A1A11F71-E74D-4764-A2F1-85EC056FE2A7}</b:Guid>
    <b:Author>
      <b:Author>
        <b:NameList>
          <b:Person>
            <b:Last>Jimoh</b:Last>
            <b:First>Onimisi</b:First>
            <b:Middle>A.</b:Middle>
          </b:Person>
          <b:Person>
            <b:Last>Ariffin</b:Last>
            <b:First>Kamar</b:First>
            <b:Middle>Shah</b:Middle>
          </b:Person>
          <b:Person>
            <b:Last>Hussin</b:Last>
            <b:First>Hashim</b:First>
            <b:Middle>Bin</b:Middle>
          </b:Person>
          <b:Person>
            <b:Last>Temitope</b:Last>
            <b:First>Adesuji</b:First>
            <b:Middle>E.</b:Middle>
          </b:Person>
        </b:NameList>
      </b:Author>
    </b:Author>
    <b:Title>Synthesis of precipitated calcium carbonate: a review</b:Title>
    <b:JournalName>Carbonate Evaporites</b:JournalName>
    <b:Year>2018</b:Year>
    <b:Pages>331-346</b:Pages>
    <b:Volume>33</b:Volume>
    <b:DOI>10.1007/s13146-017-0341-x</b:DOI>
    <b:RefOrder>10</b:RefOrder>
  </b:Source>
  <b:Source>
    <b:Tag>Cha18</b:Tag>
    <b:SourceType>JournalArticle</b:SourceType>
    <b:Guid>{2213490D-259F-4222-98D2-2AF953ED044E}</b:Guid>
    <b:Author>
      <b:Author>
        <b:NameList>
          <b:Person>
            <b:Last>Chaparro-Acuna</b:Last>
            <b:First>Sandra</b:First>
            <b:Middle>Patricia</b:Middle>
          </b:Person>
          <b:Person>
            <b:Last>Becerra-Jimenez</b:Last>
            <b:First>Monica</b:First>
            <b:Middle>Liliana</b:Middle>
          </b:Person>
          <b:Person>
            <b:Last>Martinez-Zambrano</b:Last>
            <b:First>Jose</b:First>
            <b:Middle>Jobanny</b:Middle>
          </b:Person>
          <b:Person>
            <b:Last>Rojas-Sarmiento</b:Last>
            <b:First>Hugo</b:First>
            <b:Middle>Alfonso</b:Middle>
          </b:Person>
        </b:NameList>
      </b:Author>
    </b:Author>
    <b:Title>Soil bacteria that precipitate calcium carbonate: mechanism and applications of the process</b:Title>
    <b:JournalName>Acta Agronomica</b:JournalName>
    <b:Year>2018</b:Year>
    <b:Pages>277-288</b:Pages>
    <b:Volume>67</b:Volume>
    <b:Issue>2</b:Issue>
    <b:DOI>10.15446/acag.v67n2.66109</b:DOI>
    <b:RefOrder>2</b:RefOrder>
  </b:Source>
  <b:Source>
    <b:Tag>Ban10</b:Tag>
    <b:SourceType>JournalArticle</b:SourceType>
    <b:Guid>{C9C18868-0C3B-41D8-B021-111C44490B6D}</b:Guid>
    <b:Author>
      <b:Author>
        <b:NameList>
          <b:Person>
            <b:Last>Banks</b:Last>
            <b:First>Eric</b:First>
            <b:Middle>D.</b:Middle>
          </b:Person>
          <b:Person>
            <b:Last>Taylor</b:Last>
            <b:First>Nicholas</b:First>
            <b:Middle>M.</b:Middle>
          </b:Person>
          <b:Person>
            <b:Last>Gulley</b:Last>
            <b:First>Jason</b:First>
          </b:Person>
          <b:Person>
            <b:Last>Lubbers</b:Last>
            <b:First>Brad</b:First>
            <b:Middle>R.</b:Middle>
          </b:Person>
          <b:Person>
            <b:Last>Giarrizzo</b:Last>
            <b:First>Juan</b:First>
            <b:Middle>G.</b:Middle>
          </b:Person>
          <b:Person>
            <b:Last>Bullen</b:Last>
            <b:First>Heather</b:First>
            <b:Middle>A.</b:Middle>
          </b:Person>
          <b:Person>
            <b:Last>Hoehler</b:Last>
            <b:First>Tori</b:First>
            <b:Middle>M.</b:Middle>
          </b:Person>
          <b:Person>
            <b:Last>Barton</b:Last>
            <b:First>Hazel</b:First>
            <b:Middle>A.</b:Middle>
          </b:Person>
        </b:NameList>
      </b:Author>
    </b:Author>
    <b:Title>Bacterial Calcium Carbonate Precipitation in Cave Environments: A Function of Calcium Homeostasis</b:Title>
    <b:JournalName>Geomicrobiology Journal</b:JournalName>
    <b:Year>2010</b:Year>
    <b:Pages>444-454</b:Pages>
    <b:Volume>27</b:Volume>
    <b:Issue>5</b:Issue>
    <b:DOI>10.1080/01490450903485136</b:DOI>
    <b:RefOrder>3</b:RefOrder>
  </b:Source>
  <b:Source>
    <b:Tag>Wil17</b:Tag>
    <b:SourceType>JournalArticle</b:SourceType>
    <b:Guid>{412EE4C3-13BA-4835-A816-53106CDB7DA5}</b:Guid>
    <b:Author>
      <b:Author>
        <b:NameList>
          <b:Person>
            <b:Last>Wilson</b:Last>
            <b:First>Philippe</b:First>
            <b:Middle>B.</b:Middle>
          </b:Person>
        </b:NameList>
      </b:Author>
    </b:Author>
    <b:Title>Recent advances in avian egg science: A review</b:Title>
    <b:JournalName>Poultry Science</b:JournalName>
    <b:Year>2017</b:Year>
    <b:Pages>3747-3754</b:Pages>
    <b:Volume>96</b:Volume>
    <b:DOI>10.3382/ps/pex187</b:DOI>
    <b:RefOrder>4</b:RefOrder>
  </b:Source>
  <b:Source>
    <b:Tag>Sun17</b:Tag>
    <b:SourceType>JournalArticle</b:SourceType>
    <b:Guid>{C5558A05-7A31-4A64-8DD7-F46ED1190479}</b:Guid>
    <b:Author>
      <b:Author>
        <b:NameList>
          <b:Person>
            <b:Last>Sun</b:Last>
            <b:First>Chang-Yu</b:First>
          </b:Person>
          <b:Person>
            <b:Last>Marcus</b:Last>
            <b:First>Matthew</b:First>
            <b:Middle>A.</b:Middle>
          </b:Person>
          <b:Person>
            <b:Last>Frazier</b:Last>
            <b:First>Matthew</b:First>
            <b:Middle>J.</b:Middle>
          </b:Person>
          <b:Person>
            <b:Last>Giuffre</b:Last>
            <b:First>Anthony</b:First>
            <b:Middle>J.</b:Middle>
          </b:Person>
          <b:Person>
            <b:Last>Mass</b:Last>
            <b:First>Tali</b:First>
          </b:Person>
          <b:Person>
            <b:Last>Gilbert</b:Last>
            <b:First>Pupa</b:First>
            <b:Middle>U.P.A.</b:Middle>
          </b:Person>
        </b:NameList>
      </b:Author>
    </b:Author>
    <b:Title>Spherulitic Growth of Coral Skeletons ans Synthetic Aragonite: Nature's Three Dimensional Printing</b:Title>
    <b:JournalName>ACS Nano</b:JournalName>
    <b:Year>2017</b:Year>
    <b:Pages>6612-6622</b:Pages>
    <b:Volume>11</b:Volume>
    <b:DOI>10.1021/acsnano.7b00127</b:DOI>
    <b:RefOrder>5</b:RefOrder>
  </b:Source>
  <b:Source>
    <b:Tag>Ton21</b:Tag>
    <b:SourceType>JournalArticle</b:SourceType>
    <b:Guid>{89253E0E-892F-454A-813D-D96F4CF20751}</b:Guid>
    <b:Author>
      <b:Author>
        <b:NameList>
          <b:Person>
            <b:Last>Tone</b:Last>
            <b:First>Taiga</b:First>
          </b:Person>
          <b:Person>
            <b:Last>Koga</b:Last>
            <b:First>Nobuyoshi</b:First>
          </b:Person>
        </b:NameList>
      </b:Author>
    </b:Author>
    <b:Title>Thermally Induced aragonite-Calcite Transformation in Freshwater Pearl: A Mutual Relation with the Thermal Dehydration of Included Water</b:Title>
    <b:JournalName>ACS Omega</b:JournalName>
    <b:Year>2021</b:Year>
    <b:Pages>13904-13914</b:Pages>
    <b:Volume>6</b:Volume>
    <b:DOI>10.1021/acsomega.1c01683</b:DOI>
    <b:RefOrder>6</b:RefOrder>
  </b:Source>
  <b:Source>
    <b:Tag>Kir13</b:Tag>
    <b:SourceType>JournalArticle</b:SourceType>
    <b:Guid>{2F40AB47-4F66-4184-A7E4-F1D57EAD590E}</b:Guid>
    <b:Title>Effect of the Experimental Parameters on Calcium Carbonate Precipitation</b:Title>
    <b:Year>2013</b:Year>
    <b:DOI>10.3303/CET1332354</b:DOI>
    <b:Author>
      <b:Author>
        <b:NameList>
          <b:Person>
            <b:Last>Kirboga</b:Last>
            <b:First>Semra</b:First>
          </b:Person>
          <b:Person>
            <b:Last>Oner</b:Last>
            <b:First>Mualla</b:First>
          </b:Person>
        </b:NameList>
      </b:Author>
    </b:Author>
    <b:JournalName>Chemical Engineering Transactions</b:JournalName>
    <b:Pages>2119-2124</b:Pages>
    <b:Volume>32</b:Volume>
    <b:RefOrder>11</b:RefOrder>
  </b:Source>
  <b:Source>
    <b:Tag>LiJ22</b:Tag>
    <b:SourceType>JournalArticle</b:SourceType>
    <b:Guid>{AAF9C114-9F57-4292-82A9-C6C1BF4778D3}</b:Guid>
    <b:Author>
      <b:Author>
        <b:NameList>
          <b:Person>
            <b:Last>Li</b:Last>
            <b:First>Junjie</b:First>
          </b:Person>
          <b:Person>
            <b:Last>Deepak</b:Last>
            <b:First>Francis</b:First>
            <b:Middle>Leonard</b:Middle>
          </b:Person>
        </b:NameList>
      </b:Author>
    </b:Author>
    <b:Title>In Situ Kinetic Observations on Crystal Nucleation and Growth</b:Title>
    <b:JournalName>Chemical Reviews</b:JournalName>
    <b:Year>2022</b:Year>
    <b:Pages>16911-16982</b:Pages>
    <b:Volume>122</b:Volume>
    <b:Issue>23</b:Issue>
    <b:DOI>10.1021/acs.chemrev.1c01067</b:DOI>
    <b:RefOrder>13</b:RefOrder>
  </b:Source>
  <b:Source>
    <b:Tag>Pri18</b:Tag>
    <b:SourceType>JournalArticle</b:SourceType>
    <b:Guid>{95574B43-B382-4A7F-A928-9A9B8256C5A3}</b:Guid>
    <b:Author>
      <b:Author>
        <b:NameList>
          <b:Person>
            <b:Last>Prigiobbe</b:Last>
            <b:First>Valentina</b:First>
          </b:Person>
        </b:NameList>
      </b:Author>
    </b:Author>
    <b:Title>Estimation of nucleation and growth parameters from in situ Raman spectroscopy in carboante systems</b:Title>
    <b:JournalName>Journal of Environmental Chemical Engineering</b:JournalName>
    <b:Year>2018</b:Year>
    <b:Pages>930-936</b:Pages>
    <b:Volume>6</b:Volume>
    <b:DOI>10.1016/j.jece.2017.12.024</b:DOI>
    <b:RefOrder>14</b:RefOrder>
  </b:Source>
  <b:Source>
    <b:Tag>Alv23</b:Tag>
    <b:SourceType>JournalArticle</b:SourceType>
    <b:Guid>{4C78B029-71B7-4138-B1D1-83A9AC7C1FB3}</b:Guid>
    <b:Author>
      <b:Author>
        <b:NameList>
          <b:Person>
            <b:Last>Alves</b:Last>
            <b:First>Julliana</b:First>
            <b:Middle>F.</b:Middle>
          </b:Person>
          <b:Person>
            <b:Last>Edwads</b:Last>
            <b:First>Howell</b:First>
            <b:Middle>G.M.</b:Middle>
          </b:Person>
          <b:Person>
            <b:Last>Korsakov</b:Last>
            <b:First>Andrey</b:First>
          </b:Person>
          <b:Person>
            <b:Last>de Oliveira</b:Last>
            <b:First>Luiz</b:First>
            <b:Middle>Fernando C.</b:Middle>
          </b:Person>
        </b:NameList>
      </b:Author>
    </b:Author>
    <b:Title>Revisiting the Raman Spectra of Carbonate Minerals</b:Title>
    <b:JournalName>Minerals</b:JournalName>
    <b:Year>2023</b:Year>
    <b:Pages>1358</b:Pages>
    <b:Volume>13</b:Volume>
    <b:DOI>10.3390/min1311358</b:DOI>
    <b:RefOrder>15</b:RefOrder>
  </b:Source>
  <b:Source>
    <b:Tag>Khu241</b:Tag>
    <b:SourceType>JournalArticle</b:SourceType>
    <b:Guid>{E5AC7122-183A-4081-8E56-564CADE2046A}</b:Guid>
    <b:Author>
      <b:Author>
        <b:NameList>
          <b:Person>
            <b:Last>Khumalo</b:Last>
            <b:First>Recardo</b:First>
            <b:Middle>D.S.</b:Middle>
          </b:Person>
          <b:Person>
            <b:Last>Chirwa</b:Last>
            <b:First>Evans</b:First>
            <b:Middle>M.N.</b:Middle>
          </b:Person>
        </b:NameList>
      </b:Author>
    </b:Author>
    <b:Title>Witwatersrand Basin Acid Mine Drainage (AMD) Softening via Urea Hydrolysis: Part 1 Experimental </b:Title>
    <b:JournalName>Chemical Engineering Transactions</b:JournalName>
    <b:Year>2024</b:Year>
    <b:Pages>463-468</b:Pages>
    <b:Volume>110</b:Volume>
    <b:DOI>10.3303/CET24110078</b:DOI>
    <b:RefOrder>17</b:RefOrder>
  </b:Source>
  <b:Source>
    <b:Tag>Mon16</b:Tag>
    <b:SourceType>JournalArticle</b:SourceType>
    <b:Guid>{6F5C1314-0CDF-4715-B758-C91237BE57BE}</b:Guid>
    <b:Author>
      <b:Author>
        <b:NameList>
          <b:Person>
            <b:Last>Montes-Hernandez</b:Last>
            <b:First>German</b:First>
          </b:Person>
          <b:Person>
            <b:Last>Renard</b:Last>
            <b:First>Francis</b:First>
          </b:Person>
        </b:NameList>
      </b:Author>
    </b:Author>
    <b:Title>Time-Resolved in Situ Raman Spectroscopy of the Nucleation and Growth of Siderite, Magnesite, and Calcite and Their Precursors</b:Title>
    <b:JournalName>Crystal Growth &amp; Design</b:JournalName>
    <b:Year>2016</b:Year>
    <b:Pages>7218-7230</b:Pages>
    <b:Volume>16</b:Volume>
    <b:Issue>12</b:Issue>
    <b:DOI>10.1021/acs.cgd.6b01406</b:DOI>
    <b:RefOrder>16</b:RefOrder>
  </b:Source>
  <b:Source>
    <b:Tag>Ven22</b:Tag>
    <b:SourceType>JournalArticle</b:SourceType>
    <b:Guid>{B3C890F2-8010-4CD6-BC3F-450753AF6165}</b:Guid>
    <b:Author>
      <b:Author>
        <b:NameList>
          <b:Person>
            <b:Last>Veneranda</b:Last>
            <b:First>Marco</b:First>
          </b:Person>
          <b:Person>
            <b:Last>Sanz-Arranz</b:Last>
            <b:First>Aurelio</b:First>
          </b:Person>
          <b:Person>
            <b:Last>Manrique</b:Last>
            <b:First>Jose</b:First>
            <b:Middle>Antonio</b:Middle>
          </b:Person>
          <b:Person>
            <b:Last>Siaz</b:Last>
            <b:First>Jesus</b:First>
          </b:Person>
          <b:Person>
            <b:Last>Garcia-Priet</b:Last>
            <b:First>Clara</b:First>
          </b:Person>
          <b:Person>
            <b:Last>Pascual-Sanchez</b:Last>
            <b:First>Elena</b:First>
          </b:Person>
          <b:Person>
            <b:Last>Medina</b:Last>
            <b:First>Jesus</b:First>
          </b:Person>
          <b:Person>
            <b:Last>Konstantinidis</b:Last>
            <b:First>Menelaos</b:First>
          </b:Person>
          <b:Person>
            <b:Last>Lalla</b:Last>
            <b:First>Emmanuel</b:First>
          </b:Person>
          <b:Person>
            <b:Last>Moral</b:Last>
            <b:First>Andoni</b:First>
          </b:Person>
          <b:Person>
            <b:Last>Nieto</b:Last>
            <b:First>Luis</b:First>
            <b:Middle>Miguel</b:Middle>
          </b:Person>
          <b:Person>
            <b:Last>Rull</b:Last>
            <b:First>Fernando</b:First>
          </b:Person>
          <b:Person>
            <b:Last>Lopez-Reyes</b:Last>
            <b:First>Guillermo</b:First>
          </b:Person>
        </b:NameList>
      </b:Author>
    </b:Author>
    <b:Title>Analytical database of Martian minerals (ADaMM): Project synopsis and Raman data overview</b:Title>
    <b:JournalName>Journal of Raman Spectroscopy</b:JournalName>
    <b:Year>2022</b:Year>
    <b:Pages>364-381</b:Pages>
    <b:Volume>53</b:Volume>
    <b:Issue>3</b:Issue>
    <b:DOI>10.1002/jrs.6215</b:DOI>
    <b:RefOrder>18</b:RefOrder>
  </b:Source>
  <b:Source>
    <b:Tag>Shi23</b:Tag>
    <b:SourceType>JournalArticle</b:SourceType>
    <b:Guid>{59840194-1345-4384-8D34-5A73FAABECAA}</b:Guid>
    <b:Author>
      <b:Author>
        <b:NameList>
          <b:Person>
            <b:Last>Shirzad</b:Last>
            <b:First>Kiana</b:First>
          </b:Person>
          <b:Person>
            <b:Last>Viney</b:Last>
            <b:First>Christopher</b:First>
          </b:Person>
        </b:NameList>
      </b:Author>
    </b:Author>
    <b:Title>A critical review on applications of the Avrami equation beyond materials science</b:Title>
    <b:JournalName>Journal of the Royal Society Interface</b:JournalName>
    <b:Year>2023</b:Year>
    <b:Pages>20230242</b:Pages>
    <b:Volume>20</b:Volume>
    <b:Issue>203</b:Issue>
    <b:DOI>10.1098/rsif.2023.0242</b:DOI>
    <b:RefOrder>21</b:RefOrder>
  </b:Source>
  <b:Source>
    <b:Tag>Avr14</b:Tag>
    <b:SourceType>JournalArticle</b:SourceType>
    <b:Guid>{80096573-6EB7-4F06-8168-0D6D2DA5A5DD}</b:Guid>
    <b:Author>
      <b:Author>
        <b:NameList>
          <b:Person>
            <b:Last>Avramov</b:Last>
            <b:First>Isak</b:First>
          </b:Person>
          <b:Person>
            <b:Last>Sestak</b:Last>
            <b:First>Jaroslav</b:First>
          </b:Person>
        </b:NameList>
      </b:Author>
    </b:Author>
    <b:Title>Generalized kinetics of overall phase transition explicit to crystallization</b:Title>
    <b:JournalName>Journal of Thermal Analysis and Calorimetry</b:JournalName>
    <b:Year>2014</b:Year>
    <b:Pages>1715-1720</b:Pages>
    <b:Volume>118</b:Volume>
    <b:DOI>10.1007/s10973-014-4144-1</b:DOI>
    <b:RefOrder>20</b:RefOrder>
  </b:Source>
  <b:Source>
    <b:Tag>Cha7b</b:Tag>
    <b:SourceType>JournalArticle</b:SourceType>
    <b:Guid>{65A38E10-D6D3-4C65-B8EC-2E235B67BB03}</b:Guid>
    <b:Author>
      <b:Author>
        <b:NameList>
          <b:Person>
            <b:Last>Chang</b:Last>
            <b:First>Ribooga</b:First>
          </b:Person>
          <b:Person>
            <b:Last>Kim</b:Last>
            <b:First>Semin</b:First>
          </b:Person>
          <b:Person>
            <b:Last>Lee</b:Last>
            <b:First>Seungin</b:First>
          </b:Person>
          <b:Person>
            <b:Last>Choi</b:Last>
            <b:First>Soyoung</b:First>
          </b:Person>
          <b:Person>
            <b:Last>Kim</b:Last>
            <b:First>Minhee</b:First>
          </b:Person>
          <b:Person>
            <b:Last>Park</b:Last>
            <b:First>Youngjune</b:First>
          </b:Person>
        </b:NameList>
      </b:Author>
    </b:Author>
    <b:Title>Calcium Carbonate Precipitation for CO2 Storage and Utilization: A Review of the Carbonate Crystallization and Polymorphism</b:Title>
    <b:JournalName>Frontiers in Energy Research</b:JournalName>
    <b:Year>2017</b:Year>
    <b:Pages>1-12</b:Pages>
    <b:Volume>5</b:Volume>
    <b:DOI>10.3389/fenrg.2017.00017</b:DOI>
    <b:Issue>17</b:Issue>
    <b:RefOrder>12</b:RefOrder>
  </b:Source>
  <b:Source>
    <b:Tag>Khued</b:Tag>
    <b:SourceType>JournalArticle</b:SourceType>
    <b:Guid>{B8EE03E0-4A01-4DD2-B63B-C90C4936B1B8}</b:Guid>
    <b:Author>
      <b:Author>
        <b:NameList>
          <b:Person>
            <b:Last>Khumalo</b:Last>
            <b:First>R.D.S.</b:First>
          </b:Person>
          <b:Person>
            <b:Last>Brink</b:Last>
            <b:First>H.G.</b:First>
          </b:Person>
          <b:Person>
            <b:Last>Chirwa</b:Last>
            <b:First>E.M.N.</b:First>
          </b:Person>
        </b:NameList>
      </b:Author>
    </b:Author>
    <b:Title>Hydrothermal synthesis of Aragonite from Acid Mine Drainage (AMD) of the Witwatersrand basin in Gauteng, South Africa</b:Title>
    <b:JournalName>Minerals Engineering</b:JournalName>
    <b:Year>Submitted</b:Year>
    <b:RefOrder>19</b:RefOrder>
  </b:Source>
</b:Sources>
</file>

<file path=customXml/itemProps1.xml><?xml version="1.0" encoding="utf-8"?>
<ds:datastoreItem xmlns:ds="http://schemas.openxmlformats.org/officeDocument/2006/customXml" ds:itemID="{195A1AEB-018F-437D-A62E-5D51B9528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6</Pages>
  <Words>2964</Words>
  <Characters>16898</Characters>
  <Application>Microsoft Office Word</Application>
  <DocSecurity>0</DocSecurity>
  <Lines>140</Lines>
  <Paragraphs>39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19823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Khumalo, Recardo</cp:lastModifiedBy>
  <cp:revision>268</cp:revision>
  <cp:lastPrinted>2025-04-19T14:21:00Z</cp:lastPrinted>
  <dcterms:created xsi:type="dcterms:W3CDTF">2025-03-28T21:17:00Z</dcterms:created>
  <dcterms:modified xsi:type="dcterms:W3CDTF">2025-04-20T00:56:00Z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