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78063F10" w:rsidR="000A03B2" w:rsidRPr="00B57B36" w:rsidRDefault="00A347A9"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Pr>
                <w:rFonts w:cs="Arial"/>
                <w:b/>
                <w:bCs/>
                <w:i/>
                <w:iCs/>
                <w:color w:val="000066"/>
                <w:sz w:val="22"/>
                <w:szCs w:val="22"/>
                <w:lang w:eastAsia="it-IT"/>
              </w:rPr>
              <w:t xml:space="preserve"> xxx, 2025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C763FB9" w14:textId="77777777" w:rsidR="009C1B9D" w:rsidRPr="008832AA" w:rsidRDefault="009C1B9D" w:rsidP="009C1B9D">
            <w:pPr>
              <w:ind w:left="-107"/>
              <w:outlineLvl w:val="2"/>
              <w:rPr>
                <w:rFonts w:ascii="Aptos" w:eastAsiaTheme="minorHAnsi" w:hAnsi="Aptos" w:cs="Aptos"/>
                <w:sz w:val="22"/>
                <w:szCs w:val="22"/>
                <w:lang w:val="it-IT"/>
                <w14:ligatures w14:val="standardContextual"/>
              </w:rPr>
            </w:pPr>
            <w:r w:rsidRPr="007D610D">
              <w:rPr>
                <w:rFonts w:ascii="Tahoma" w:hAnsi="Tahoma" w:cs="Tahoma"/>
                <w:iCs/>
                <w:color w:val="333333"/>
                <w:sz w:val="14"/>
                <w:szCs w:val="14"/>
                <w:lang w:val="it-IT" w:eastAsia="it-IT"/>
              </w:rPr>
              <w:t>Guest Editors:</w:t>
            </w:r>
            <w:r w:rsidRPr="008832AA">
              <w:rPr>
                <w:rFonts w:ascii="Aptos" w:eastAsiaTheme="minorHAnsi" w:hAnsi="Aptos" w:cs="Aptos"/>
                <w:sz w:val="22"/>
                <w:szCs w:val="22"/>
                <w:lang w:val="it-IT"/>
              </w:rPr>
              <w:t xml:space="preserve"> </w:t>
            </w:r>
            <w:r w:rsidRPr="008832AA">
              <w:rPr>
                <w:rFonts w:ascii="Tahoma" w:eastAsiaTheme="minorHAnsi" w:hAnsi="Tahoma" w:cs="Tahoma"/>
                <w:sz w:val="14"/>
                <w:szCs w:val="14"/>
                <w:lang w:val="it-IT"/>
                <w14:ligatures w14:val="standardContextual"/>
              </w:rPr>
              <w:t>David Bogle, Flavio Manenti, Piero Salatino</w:t>
            </w:r>
          </w:p>
          <w:p w14:paraId="11BF7B34" w14:textId="77777777" w:rsidR="005837E5" w:rsidRDefault="009C1B9D" w:rsidP="009C1B9D">
            <w:pPr>
              <w:tabs>
                <w:tab w:val="left" w:pos="-108"/>
              </w:tabs>
              <w:spacing w:line="140" w:lineRule="atLeast"/>
              <w:ind w:left="-107"/>
              <w:jc w:val="left"/>
              <w:rPr>
                <w:rFonts w:ascii="Tahoma" w:hAnsi="Tahoma" w:cs="Tahoma"/>
                <w:iCs/>
                <w:color w:val="333333"/>
                <w:sz w:val="14"/>
                <w:szCs w:val="14"/>
                <w:lang w:eastAsia="it-IT"/>
              </w:rPr>
            </w:pPr>
            <w:r>
              <w:rPr>
                <w:rFonts w:ascii="Tahoma" w:hAnsi="Tahoma" w:cs="Tahoma"/>
                <w:iCs/>
                <w:color w:val="333333"/>
                <w:sz w:val="14"/>
                <w:szCs w:val="14"/>
                <w:lang w:eastAsia="it-IT"/>
              </w:rPr>
              <w:t>Copyright © 2025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p>
          <w:p w14:paraId="1B0F1814" w14:textId="0A9F0640" w:rsidR="000A03B2" w:rsidRPr="00B57B36" w:rsidRDefault="008B4772" w:rsidP="009C1B9D">
            <w:pPr>
              <w:tabs>
                <w:tab w:val="left" w:pos="-108"/>
              </w:tabs>
              <w:spacing w:line="140" w:lineRule="atLeast"/>
              <w:ind w:left="-107"/>
              <w:jc w:val="left"/>
            </w:pPr>
            <w:r w:rsidRPr="0001083F">
              <w:rPr>
                <w:rFonts w:ascii="Tahoma" w:hAnsi="Tahoma" w:cs="Tahoma"/>
                <w:b/>
                <w:bCs/>
                <w:iCs/>
                <w:color w:val="333333"/>
                <w:sz w:val="14"/>
                <w:szCs w:val="14"/>
                <w:lang w:val="it-IT" w:eastAsia="it-IT"/>
              </w:rPr>
              <w:t>ISBN</w:t>
            </w:r>
            <w:r w:rsidRPr="008B4772">
              <w:rPr>
                <w:rFonts w:ascii="Tahoma" w:hAnsi="Tahoma" w:cs="Tahoma"/>
                <w:iCs/>
                <w:color w:val="333333"/>
                <w:sz w:val="14"/>
                <w:szCs w:val="14"/>
                <w:lang w:val="it-IT" w:eastAsia="it-IT"/>
              </w:rPr>
              <w:t xml:space="preserve"> 979-12-81206-20-5; </w:t>
            </w:r>
            <w:r w:rsidRPr="0001083F">
              <w:rPr>
                <w:rFonts w:ascii="Tahoma" w:hAnsi="Tahoma" w:cs="Tahoma"/>
                <w:b/>
                <w:bCs/>
                <w:iCs/>
                <w:color w:val="333333"/>
                <w:sz w:val="14"/>
                <w:szCs w:val="14"/>
                <w:lang w:val="it-IT" w:eastAsia="it-IT"/>
              </w:rPr>
              <w:t>ISSN</w:t>
            </w:r>
            <w:r w:rsidRPr="008B4772">
              <w:rPr>
                <w:rFonts w:ascii="Tahoma" w:hAnsi="Tahoma" w:cs="Tahoma"/>
                <w:iCs/>
                <w:color w:val="333333"/>
                <w:sz w:val="14"/>
                <w:szCs w:val="14"/>
                <w:lang w:val="it-IT" w:eastAsia="it-IT"/>
              </w:rPr>
              <w:t xml:space="preserve"> 2283-9216</w:t>
            </w:r>
          </w:p>
        </w:tc>
      </w:tr>
    </w:tbl>
    <w:p w14:paraId="0EFB8BC9" w14:textId="6AE1CFB2" w:rsidR="00907318" w:rsidRPr="006A4066" w:rsidRDefault="009131D6" w:rsidP="006A4066">
      <w:pPr>
        <w:pStyle w:val="CETTitle"/>
        <w:jc w:val="both"/>
      </w:pPr>
      <w:r w:rsidRPr="00907318">
        <w:rPr>
          <w:szCs w:val="32"/>
        </w:rPr>
        <w:t xml:space="preserve">Nitrate Removal </w:t>
      </w:r>
      <w:r w:rsidR="006A4066">
        <w:rPr>
          <w:szCs w:val="32"/>
        </w:rPr>
        <w:t>i</w:t>
      </w:r>
      <w:r w:rsidRPr="00907318">
        <w:rPr>
          <w:szCs w:val="32"/>
        </w:rPr>
        <w:t xml:space="preserve">n Wastewater Using Elephant </w:t>
      </w:r>
      <w:r w:rsidR="006A4066">
        <w:rPr>
          <w:szCs w:val="32"/>
        </w:rPr>
        <w:t>a</w:t>
      </w:r>
      <w:r w:rsidRPr="00907318">
        <w:rPr>
          <w:szCs w:val="32"/>
        </w:rPr>
        <w:t>nd Vetiver Grasses</w:t>
      </w:r>
    </w:p>
    <w:p w14:paraId="7EB6CE1A" w14:textId="77777777" w:rsidR="00AE0A4E" w:rsidRPr="00DF5802" w:rsidRDefault="00AE0A4E" w:rsidP="00AE0A4E">
      <w:pPr>
        <w:pStyle w:val="CETAuthors"/>
        <w:rPr>
          <w:vertAlign w:val="superscript"/>
        </w:rPr>
      </w:pPr>
      <w:r>
        <w:t>Magezi K. Mabaso</w:t>
      </w:r>
      <w:r>
        <w:rPr>
          <w:vertAlign w:val="superscript"/>
        </w:rPr>
        <w:t>*</w:t>
      </w:r>
      <w:r>
        <w:t>, Evans M. Chirwa, Shepherd M. Tichapondwa</w:t>
      </w:r>
    </w:p>
    <w:p w14:paraId="460DB641" w14:textId="77777777" w:rsidR="00AE0A4E" w:rsidRDefault="00AE0A4E" w:rsidP="00AE0A4E">
      <w:pPr>
        <w:pStyle w:val="CETAddress"/>
      </w:pPr>
      <w:r>
        <w:t>Water Utilisation and Environmental Engineering Division, Department of Chemical Engineering, University of Pretoria, Pretoria 0002, South Africa.</w:t>
      </w:r>
      <w:r w:rsidRPr="00B57B36">
        <w:t xml:space="preserve"> </w:t>
      </w:r>
      <w:r>
        <w:t>Mabasom@dws.gov.za</w:t>
      </w:r>
      <w:r w:rsidRPr="00B57B36">
        <w:t xml:space="preserve"> </w:t>
      </w:r>
    </w:p>
    <w:p w14:paraId="19CE1505" w14:textId="77777777" w:rsidR="00592028" w:rsidRDefault="00592028" w:rsidP="00600535">
      <w:pPr>
        <w:pStyle w:val="CETBodytext"/>
        <w:rPr>
          <w:lang w:val="en-GB"/>
        </w:rPr>
      </w:pPr>
      <w:bookmarkStart w:id="0" w:name="_Hlk495475023"/>
    </w:p>
    <w:p w14:paraId="73B7D64E" w14:textId="3DC2467D" w:rsidR="005C53CA" w:rsidRPr="00B57B36" w:rsidRDefault="00592028" w:rsidP="005F5A38">
      <w:r w:rsidRPr="00592028">
        <w:t>Contamination of natural ecosystems by nutrients and organic pollutants poses a serious threat to the health and survival of humans, animals, plants, and microorganisms. Although various chemical and physical treatments have been used globally for centuries, these technologies often fall short due to high maintenance costs and limited effectiveness, especially in areas with excessive n</w:t>
      </w:r>
      <w:r w:rsidR="005A3687">
        <w:t>itrate</w:t>
      </w:r>
      <w:r w:rsidRPr="00592028">
        <w:t xml:space="preserve"> concentrations. Bioremediation offers an eco-friendly and efficient solution for restoring </w:t>
      </w:r>
      <w:r w:rsidR="00D356DC">
        <w:t>nitrate-contaminated</w:t>
      </w:r>
      <w:r w:rsidRPr="00592028">
        <w:t xml:space="preserve"> waters through biological processes, particularly using grass species. Given their high effectiveness, low cost, and wide availability, perennial grasses, whether naturally occurring or genetically engineered, are gaining increasing attention for nutrient removal. This report provides a comprehensive review and critical analysis of</w:t>
      </w:r>
      <w:r w:rsidR="004E1E4C">
        <w:t xml:space="preserve"> nitrate removal in wastewater. Vetiver grass and elephant grass were used to compare their nitrate removal efficiency.</w:t>
      </w:r>
    </w:p>
    <w:bookmarkEnd w:id="0"/>
    <w:p w14:paraId="23E4C84E" w14:textId="17227086" w:rsidR="00B20CC5" w:rsidRPr="00A969B3" w:rsidRDefault="00600535" w:rsidP="000810FE">
      <w:pPr>
        <w:pStyle w:val="CETHeading1"/>
        <w:rPr>
          <w:lang w:val="en-GB"/>
        </w:rPr>
      </w:pPr>
      <w:r w:rsidRPr="00B57B36">
        <w:rPr>
          <w:lang w:val="en-GB"/>
        </w:rPr>
        <w:t>Introduction</w:t>
      </w:r>
    </w:p>
    <w:p w14:paraId="5D836811" w14:textId="35F1B66D" w:rsidR="00225DE4" w:rsidRPr="00225DE4" w:rsidRDefault="00225DE4" w:rsidP="00225DE4">
      <w:pPr>
        <w:pStyle w:val="CETBodytext"/>
        <w:rPr>
          <w:lang w:val="en-GB"/>
        </w:rPr>
      </w:pPr>
      <w:r w:rsidRPr="00225DE4">
        <w:rPr>
          <w:lang w:val="en-GB"/>
        </w:rPr>
        <w:t>Human activities in South Africa significantly accelerate the eutrophication of natural waters by releasing nutrients like phosphorus (P) and nitrogen (N). Freshwater contamination is a worldwide challenge that demands collective efforts, therefore, no one technology can deliver a complete solution to this problem (Razzak et al., 2022). Severe nitrate contamination, especially in water sources, can lead to serious health, environmental, and agricultural issues</w:t>
      </w:r>
      <w:r w:rsidR="00193D56">
        <w:rPr>
          <w:lang w:val="en-GB"/>
        </w:rPr>
        <w:t xml:space="preserve"> </w:t>
      </w:r>
      <w:r w:rsidR="00193D56" w:rsidRPr="00193D56">
        <w:rPr>
          <w:lang w:val="en-GB"/>
        </w:rPr>
        <w:t>(</w:t>
      </w:r>
      <w:proofErr w:type="spellStart"/>
      <w:r w:rsidR="00193D56" w:rsidRPr="00193D56">
        <w:rPr>
          <w:lang w:val="en-GB"/>
        </w:rPr>
        <w:t>Pietrelli</w:t>
      </w:r>
      <w:proofErr w:type="spellEnd"/>
      <w:r w:rsidR="00193D56" w:rsidRPr="00193D56">
        <w:rPr>
          <w:lang w:val="en-GB"/>
        </w:rPr>
        <w:t xml:space="preserve"> et al.,</w:t>
      </w:r>
      <w:r w:rsidR="00193D56">
        <w:rPr>
          <w:lang w:val="en-GB"/>
        </w:rPr>
        <w:t xml:space="preserve"> </w:t>
      </w:r>
      <w:r w:rsidR="00193D56" w:rsidRPr="00193D56">
        <w:rPr>
          <w:lang w:val="en-GB"/>
        </w:rPr>
        <w:t>2022)</w:t>
      </w:r>
      <w:r w:rsidR="00193D56">
        <w:rPr>
          <w:lang w:val="en-GB"/>
        </w:rPr>
        <w:t xml:space="preserve">. </w:t>
      </w:r>
      <w:r w:rsidRPr="00225DE4">
        <w:rPr>
          <w:lang w:val="en-GB"/>
        </w:rPr>
        <w:t xml:space="preserve"> This is because nitrate is highly water soluble and can accumulate to harmful levels in groundwater, rivers, lakes, and drinking water supplies. Excessive nitrate in the receiving water contributes to excessive algal growth, which leads to oxygen depletion, resulting in fish kills (Mehariya et al., 2021)</w:t>
      </w:r>
    </w:p>
    <w:p w14:paraId="153C4B77" w14:textId="791942EC" w:rsidR="00225DE4" w:rsidRPr="00225DE4" w:rsidRDefault="00225DE4" w:rsidP="00225DE4">
      <w:pPr>
        <w:pStyle w:val="CETBodytext"/>
        <w:rPr>
          <w:lang w:val="en-GB"/>
        </w:rPr>
      </w:pPr>
      <w:r w:rsidRPr="00225DE4">
        <w:rPr>
          <w:lang w:val="en-GB"/>
        </w:rPr>
        <w:t>Nitrate enters water bodies from point sources, such as wastewater treatment plants, and diffuse sources, like fertilizers and animal or bird excreta (Li et al., 2022). Controlling nutrient emissions from point sources is more manageable than from diffuse sources, so wastewater discharges are often subject to strict regulations (Faruque et al., 2023). Municipal wastewater treatment commonly uses various technologies, including trickling filters, activated sludge, and waste stabilization ponds</w:t>
      </w:r>
      <w:r w:rsidR="00303B7C">
        <w:rPr>
          <w:lang w:val="en-GB"/>
        </w:rPr>
        <w:t xml:space="preserve"> </w:t>
      </w:r>
      <w:r w:rsidR="00303B7C" w:rsidRPr="00ED189F">
        <w:rPr>
          <w:lang w:val="en-ZA"/>
        </w:rPr>
        <w:t>(Sanchez-</w:t>
      </w:r>
      <w:proofErr w:type="spellStart"/>
      <w:r w:rsidR="00303B7C" w:rsidRPr="00ED189F">
        <w:rPr>
          <w:lang w:val="en-ZA"/>
        </w:rPr>
        <w:t>Zurano</w:t>
      </w:r>
      <w:proofErr w:type="spellEnd"/>
      <w:r w:rsidR="00303B7C" w:rsidRPr="00ED189F">
        <w:rPr>
          <w:lang w:val="en-ZA"/>
        </w:rPr>
        <w:t xml:space="preserve"> et al., 2020)</w:t>
      </w:r>
      <w:r w:rsidRPr="00225DE4">
        <w:rPr>
          <w:lang w:val="en-GB"/>
        </w:rPr>
        <w:t>. The problem with these traditional processes primarily hinges on bacteria that emit carbon dioxide (CO2) into the environment (Ho and Goethals, 2020).</w:t>
      </w:r>
    </w:p>
    <w:p w14:paraId="4527CE4D" w14:textId="77777777" w:rsidR="00225DE4" w:rsidRPr="00225DE4" w:rsidRDefault="00225DE4" w:rsidP="00225DE4">
      <w:pPr>
        <w:pStyle w:val="CETBodytext"/>
        <w:rPr>
          <w:lang w:val="en-GB"/>
        </w:rPr>
      </w:pPr>
      <w:r w:rsidRPr="00225DE4">
        <w:rPr>
          <w:lang w:val="en-GB"/>
        </w:rPr>
        <w:t>Nitrate removal in wastewater effluents is done through biological or chemical methods. Chemical removal is essential when using biological filters for wastewater treatment, while biological removal is more cost-effective and works well with various activated sludge systems. Each method has its advantages and disadvantages (Fazal et al., 2021).</w:t>
      </w:r>
    </w:p>
    <w:p w14:paraId="2322310C" w14:textId="77777777" w:rsidR="00225DE4" w:rsidRPr="00225DE4" w:rsidRDefault="00225DE4" w:rsidP="00225DE4">
      <w:pPr>
        <w:pStyle w:val="CETBodytext"/>
        <w:rPr>
          <w:lang w:val="en-GB"/>
        </w:rPr>
      </w:pPr>
      <w:r w:rsidRPr="00225DE4">
        <w:rPr>
          <w:lang w:val="en-GB"/>
        </w:rPr>
        <w:t>The key nutrient elements essential for sustaining and reproducing life are oxygen (O), hydrogen (H), nitrogen (N), phosphorus (P), and carbon (C). Limiting the release of these nutrients helps control the growth of unwanted aquatic organisms (Hossain et al., 2022). Wastewater treatment removes organic and inorganic carbon through oxidation-reduction reactions. However, some soluble, non-biodegradable carbon remains and is discharged with the effluent. In contrast, the soluble, biodegradable carbon is rapidly broken down by microorganisms (Fallahi et al., 2020).</w:t>
      </w:r>
    </w:p>
    <w:p w14:paraId="71C0615D" w14:textId="77777777" w:rsidR="00225DE4" w:rsidRPr="00225DE4" w:rsidRDefault="00225DE4" w:rsidP="00225DE4">
      <w:pPr>
        <w:pStyle w:val="CETBodytext"/>
        <w:rPr>
          <w:lang w:val="en-GB"/>
        </w:rPr>
      </w:pPr>
      <w:r w:rsidRPr="00225DE4">
        <w:rPr>
          <w:lang w:val="en-GB"/>
        </w:rPr>
        <w:t>A portion of the non-biodegradable particulate matter is removed in the primary sedimentation tanks, while the rest is disposed of with the waste sludge. Meanwhile, the biodegradable particulate matter is slowly broken down by microorganisms (Rezvani et al., 2020).</w:t>
      </w:r>
    </w:p>
    <w:p w14:paraId="7C641BFA" w14:textId="77777777" w:rsidR="00225DE4" w:rsidRPr="00225DE4" w:rsidRDefault="00225DE4" w:rsidP="00225DE4">
      <w:pPr>
        <w:pStyle w:val="CETBodytext"/>
        <w:rPr>
          <w:lang w:val="en-GB"/>
        </w:rPr>
      </w:pPr>
      <w:r w:rsidRPr="00225DE4">
        <w:rPr>
          <w:lang w:val="en-GB"/>
        </w:rPr>
        <w:lastRenderedPageBreak/>
        <w:t>In wastewater, nitrogen is converted from ammoniacal and organic forms to nitrate in an aerobic environment. Under anoxic conditions, this nitrate is reduced to nitrogen gas through denitrification. During this process, the most easily biodegradable carbonaceous material acts as the main food source for microorganisms (</w:t>
      </w:r>
      <w:proofErr w:type="spellStart"/>
      <w:r w:rsidRPr="00225DE4">
        <w:rPr>
          <w:lang w:val="en-GB"/>
        </w:rPr>
        <w:t>Shafiquzzaman</w:t>
      </w:r>
      <w:proofErr w:type="spellEnd"/>
      <w:r w:rsidRPr="00225DE4">
        <w:rPr>
          <w:lang w:val="en-GB"/>
        </w:rPr>
        <w:t xml:space="preserve"> et al., 2023). </w:t>
      </w:r>
    </w:p>
    <w:p w14:paraId="279234F1" w14:textId="77777777" w:rsidR="00225DE4" w:rsidRPr="00225DE4" w:rsidRDefault="00225DE4" w:rsidP="00225DE4">
      <w:pPr>
        <w:pStyle w:val="CETBodytext"/>
        <w:rPr>
          <w:lang w:val="en-GB"/>
        </w:rPr>
      </w:pPr>
      <w:r w:rsidRPr="00225DE4">
        <w:rPr>
          <w:lang w:val="en-GB"/>
        </w:rPr>
        <w:t xml:space="preserve">When microorganisms enter an anoxic or aerobic environment, they utilize the SCFA for growth and replenish their poly-P stores by absorbing orthophosphate from the wastewater, resulting in greater phosphorus uptake compared to systems without anaerobic zones. The stored phosphorus is then removed from the wastewater along with the sludge that is discarded from the system (Wang et al., 2020) </w:t>
      </w:r>
    </w:p>
    <w:p w14:paraId="2230CA22" w14:textId="2F05C36A" w:rsidR="00FA54F6" w:rsidRDefault="00225DE4" w:rsidP="00225DE4">
      <w:pPr>
        <w:pStyle w:val="CETBodytext"/>
        <w:rPr>
          <w:lang w:val="en-GB"/>
        </w:rPr>
      </w:pPr>
      <w:r w:rsidRPr="00225DE4">
        <w:rPr>
          <w:lang w:val="en-GB"/>
        </w:rPr>
        <w:t xml:space="preserve">In wastewater treatment, phosphorus can also be removed through chemical methods, using metallic salts such as </w:t>
      </w:r>
      <w:proofErr w:type="spellStart"/>
      <w:r w:rsidRPr="00225DE4">
        <w:rPr>
          <w:lang w:val="en-GB"/>
        </w:rPr>
        <w:t>aluminum</w:t>
      </w:r>
      <w:proofErr w:type="spellEnd"/>
      <w:r w:rsidRPr="00225DE4">
        <w:rPr>
          <w:lang w:val="en-GB"/>
        </w:rPr>
        <w:t xml:space="preserve"> or iron, or by adding lime (Zhou et al., 2023). The drawback of using metallic salts is that they reduce the pH and alkalinity of the water while increasing the concentration of dissolved salts in the effluent. In contrast, the disadvantage of using lime is that the required dosage varies depending on the pH and alkalinity of the wastewater (Zubair et al., 2020).</w:t>
      </w:r>
    </w:p>
    <w:p w14:paraId="42A28A2E" w14:textId="77777777" w:rsidR="00D849D9" w:rsidRDefault="00D849D9" w:rsidP="00225DE4">
      <w:pPr>
        <w:pStyle w:val="CETBodytext"/>
        <w:rPr>
          <w:lang w:val="en-GB"/>
        </w:rPr>
      </w:pPr>
    </w:p>
    <w:p w14:paraId="777878F1" w14:textId="1B2DFE10" w:rsidR="005C38A0" w:rsidRPr="00194F31" w:rsidRDefault="00293A0A" w:rsidP="00194F31">
      <w:pPr>
        <w:pStyle w:val="CETBodytext"/>
        <w:spacing w:line="360" w:lineRule="auto"/>
        <w:rPr>
          <w:b/>
          <w:bCs/>
          <w:sz w:val="20"/>
        </w:rPr>
      </w:pPr>
      <w:r w:rsidRPr="0072027A">
        <w:rPr>
          <w:b/>
          <w:bCs/>
          <w:sz w:val="20"/>
        </w:rPr>
        <w:t>2. Materials and Methods</w:t>
      </w:r>
    </w:p>
    <w:p w14:paraId="26CEA8B9" w14:textId="2AC5A315" w:rsidR="005C38A0" w:rsidRDefault="005C38A0" w:rsidP="005C38A0">
      <w:pPr>
        <w:pStyle w:val="CETheadingx"/>
        <w:numPr>
          <w:ilvl w:val="0"/>
          <w:numId w:val="0"/>
        </w:numPr>
      </w:pPr>
      <w:r>
        <w:t>2.</w:t>
      </w:r>
      <w:r w:rsidR="00194F31">
        <w:t>1</w:t>
      </w:r>
      <w:r>
        <w:t xml:space="preserve"> </w:t>
      </w:r>
      <w:r w:rsidR="006B1CD2">
        <w:t>Nitrate Solution</w:t>
      </w:r>
    </w:p>
    <w:p w14:paraId="4831778E" w14:textId="7F125B43" w:rsidR="006B1CD2" w:rsidRPr="006B1CD2" w:rsidRDefault="004568EB" w:rsidP="00931DCA">
      <w:pPr>
        <w:pStyle w:val="CETBodytext"/>
      </w:pPr>
      <w:r w:rsidRPr="004568EB">
        <w:t xml:space="preserve">Sodium </w:t>
      </w:r>
      <w:r w:rsidR="00535FC1">
        <w:t>nitri</w:t>
      </w:r>
      <w:r w:rsidR="000C567B">
        <w:t>te</w:t>
      </w:r>
      <w:r w:rsidRPr="004568EB">
        <w:t xml:space="preserve"> (Na</w:t>
      </w:r>
      <w:r w:rsidR="000C567B">
        <w:t>N</w:t>
      </w:r>
      <w:r w:rsidRPr="004568EB">
        <w:t>O</w:t>
      </w:r>
      <w:r w:rsidR="0064154C" w:rsidRPr="0064154C">
        <w:rPr>
          <w:rFonts w:ascii="Cambria Math" w:hAnsi="Cambria Math" w:cs="Cambria Math"/>
          <w:vertAlign w:val="subscript"/>
        </w:rPr>
        <w:t>2</w:t>
      </w:r>
      <w:r w:rsidRPr="004568EB">
        <w:t xml:space="preserve">) was utilized to </w:t>
      </w:r>
      <w:proofErr w:type="gramStart"/>
      <w:r w:rsidRPr="004568EB">
        <w:t xml:space="preserve">prepare </w:t>
      </w:r>
      <w:r w:rsidR="00C56D1C" w:rsidRPr="00C56D1C">
        <w:t xml:space="preserve"> </w:t>
      </w:r>
      <w:r w:rsidR="00C56D1C">
        <w:t>nitrate</w:t>
      </w:r>
      <w:proofErr w:type="gramEnd"/>
      <w:r w:rsidR="00C56D1C">
        <w:t xml:space="preserve"> ions (NO</w:t>
      </w:r>
      <w:r w:rsidR="00C56D1C">
        <w:rPr>
          <w:rFonts w:ascii="Cambria Math" w:hAnsi="Cambria Math" w:cs="Cambria Math"/>
        </w:rPr>
        <w:t>₃</w:t>
      </w:r>
      <w:proofErr w:type="gramStart"/>
      <w:r w:rsidR="00C56D1C">
        <w:rPr>
          <w:rFonts w:ascii="Cambria Math" w:hAnsi="Cambria Math" w:cs="Cambria Math"/>
        </w:rPr>
        <w:t>⁻</w:t>
      </w:r>
      <w:r w:rsidR="00C56D1C">
        <w:t xml:space="preserve">) </w:t>
      </w:r>
      <w:r w:rsidRPr="004568EB">
        <w:t xml:space="preserve">  </w:t>
      </w:r>
      <w:proofErr w:type="gramEnd"/>
      <w:r w:rsidRPr="004568EB">
        <w:t xml:space="preserve">solution. </w:t>
      </w:r>
      <w:r w:rsidR="00E667BB">
        <w:t>13.</w:t>
      </w:r>
      <w:r w:rsidR="00270F81">
        <w:t xml:space="preserve">799 </w:t>
      </w:r>
      <w:r w:rsidRPr="004568EB">
        <w:t>g of</w:t>
      </w:r>
      <w:r w:rsidR="00270F81">
        <w:t xml:space="preserve"> nitrite salt</w:t>
      </w:r>
      <w:r w:rsidRPr="004568EB">
        <w:t xml:space="preserve"> was dissolved </w:t>
      </w:r>
      <w:r w:rsidR="00FB23B3">
        <w:t xml:space="preserve">in </w:t>
      </w:r>
      <w:r w:rsidRPr="004568EB">
        <w:t xml:space="preserve">500 </w:t>
      </w:r>
      <w:r w:rsidR="00FB23B3">
        <w:t>mL</w:t>
      </w:r>
      <w:r w:rsidRPr="004568EB">
        <w:t xml:space="preserve"> of distilled water in a glass </w:t>
      </w:r>
      <w:r w:rsidR="00FB23B3">
        <w:t>beaker</w:t>
      </w:r>
      <w:r w:rsidRPr="004568EB">
        <w:t>. The solution was stirred until</w:t>
      </w:r>
      <w:r w:rsidRPr="004568EB">
        <w:rPr>
          <w:lang w:val="en-GB"/>
        </w:rPr>
        <w:t xml:space="preserve"> N</w:t>
      </w:r>
      <w:r w:rsidR="00100681">
        <w:rPr>
          <w:lang w:val="en-GB"/>
        </w:rPr>
        <w:t>aNO</w:t>
      </w:r>
      <w:r w:rsidR="00100681" w:rsidRPr="00100681">
        <w:rPr>
          <w:vertAlign w:val="subscript"/>
          <w:lang w:val="en-GB"/>
        </w:rPr>
        <w:t>2</w:t>
      </w:r>
      <w:r w:rsidRPr="00100681">
        <w:rPr>
          <w:vertAlign w:val="subscript"/>
          <w:lang w:val="en-GB"/>
        </w:rPr>
        <w:t xml:space="preserve"> </w:t>
      </w:r>
      <w:r w:rsidR="00FB23B3">
        <w:rPr>
          <w:lang w:val="en-GB"/>
        </w:rPr>
        <w:t>had</w:t>
      </w:r>
      <w:r w:rsidRPr="004568EB">
        <w:rPr>
          <w:lang w:val="en-GB"/>
        </w:rPr>
        <w:t xml:space="preserve"> completely dissolved. This was then transferred into </w:t>
      </w:r>
      <w:r w:rsidR="00BF2D1E">
        <w:rPr>
          <w:lang w:val="en-GB"/>
        </w:rPr>
        <w:t xml:space="preserve">the </w:t>
      </w:r>
      <w:r w:rsidRPr="004568EB">
        <w:rPr>
          <w:lang w:val="en-GB"/>
        </w:rPr>
        <w:t>3L bucket</w:t>
      </w:r>
      <w:r w:rsidR="00BF2D1E">
        <w:rPr>
          <w:lang w:val="en-GB"/>
        </w:rPr>
        <w:t>,</w:t>
      </w:r>
      <w:r w:rsidRPr="004568EB">
        <w:rPr>
          <w:lang w:val="en-GB"/>
        </w:rPr>
        <w:t xml:space="preserve"> where 1.5L of distilled water was added up to the 2L mark.</w:t>
      </w:r>
      <w:r w:rsidRPr="004568EB">
        <w:t xml:space="preserve"> Hydrochloric acid was used for pH adjustment. Tap water was used to replenish the buckets, while distilled water was employed for water sample analysis.</w:t>
      </w:r>
    </w:p>
    <w:p w14:paraId="4DD1D3F5" w14:textId="5BA3F5B2" w:rsidR="00931DCA" w:rsidRDefault="00931DCA" w:rsidP="00931DCA">
      <w:pPr>
        <w:pStyle w:val="CETHeading1"/>
        <w:numPr>
          <w:ilvl w:val="0"/>
          <w:numId w:val="0"/>
        </w:numPr>
      </w:pPr>
      <w:r>
        <w:t>3.</w:t>
      </w:r>
      <w:r w:rsidR="008A3147">
        <w:t xml:space="preserve"> </w:t>
      </w:r>
      <w:r w:rsidR="008A3147" w:rsidRPr="008A3147">
        <w:rPr>
          <w:lang w:val="en-GB"/>
        </w:rPr>
        <w:t>Elephant grass and Vetiver grass</w:t>
      </w:r>
    </w:p>
    <w:p w14:paraId="46B49283" w14:textId="77777777" w:rsidR="00726C52" w:rsidRDefault="00726C52" w:rsidP="00726C52">
      <w:pPr>
        <w:pStyle w:val="CETBodytext"/>
      </w:pPr>
      <w:r>
        <w:t>Elephant grass was obtained from SMR Africa (Pty) Ltd in Bronkhorstspruit, South Africa, while Vetiver grass slips were obtained from Free Choice Progressive learning (Pty) Ltd, Vetiver Grass South Africa in White River. The two grasses, which were initially grown in soil, were introduced to the water medium with careful handling to prevent root damage. They were cleaned and set aside in water for two weeks to acclimate. Chemical elements such as nitrogen, phosphorus, and potassium, which are used as nutrients, were introduced to support root and shoot growth to a length of 35 cm. After acclimatization, the shoot length was trimmed to 30 cm.</w:t>
      </w:r>
    </w:p>
    <w:p w14:paraId="18657EC3" w14:textId="6AFBCC26" w:rsidR="00726C52" w:rsidRDefault="00726C52" w:rsidP="00726C52">
      <w:pPr>
        <w:pStyle w:val="CETBodytext"/>
      </w:pPr>
      <w:r>
        <w:t xml:space="preserve">Each of the two grasses was then placed in 2 L of </w:t>
      </w:r>
      <w:r w:rsidR="00E76829">
        <w:t>n</w:t>
      </w:r>
      <w:r>
        <w:t>itrate</w:t>
      </w:r>
      <w:r w:rsidR="00B27B69">
        <w:t xml:space="preserve"> </w:t>
      </w:r>
      <w:r w:rsidR="0091639E">
        <w:t>ions</w:t>
      </w:r>
      <w:r>
        <w:t xml:space="preserve"> (</w:t>
      </w:r>
      <w:r w:rsidR="001D5300">
        <w:t>NO</w:t>
      </w:r>
      <w:r w:rsidR="001D5300">
        <w:rPr>
          <w:rFonts w:ascii="Cambria Math" w:hAnsi="Cambria Math" w:cs="Cambria Math"/>
        </w:rPr>
        <w:t>₃⁻</w:t>
      </w:r>
      <w:r>
        <w:t xml:space="preserve">) solutions in three transparent 3 L buckets to begin the </w:t>
      </w:r>
      <w:r w:rsidR="00E76829">
        <w:t>n</w:t>
      </w:r>
      <w:r w:rsidR="00A62C9D">
        <w:t>itrate ions (NO</w:t>
      </w:r>
      <w:r w:rsidR="00A62C9D">
        <w:rPr>
          <w:rFonts w:ascii="Cambria Math" w:hAnsi="Cambria Math" w:cs="Cambria Math"/>
        </w:rPr>
        <w:t>₃⁻</w:t>
      </w:r>
      <w:r w:rsidR="00A62C9D">
        <w:t xml:space="preserve">) </w:t>
      </w:r>
      <w:r>
        <w:t xml:space="preserve">removal efficiency experiment. Water level reductions over time were attributed to evaporation and plant uptake. To ensure that concentration changes were not caused by evaporation, water was replenished in each bucket before samples were taken, assuming the evaporated water did not have </w:t>
      </w:r>
      <w:r w:rsidR="00441E9D">
        <w:t>nitrate ions (NO</w:t>
      </w:r>
      <w:r w:rsidR="00441E9D">
        <w:rPr>
          <w:rFonts w:ascii="Cambria Math" w:hAnsi="Cambria Math" w:cs="Cambria Math"/>
        </w:rPr>
        <w:t>₃</w:t>
      </w:r>
      <w:r w:rsidR="00EA7FE3">
        <w:rPr>
          <w:rFonts w:ascii="Cambria Math" w:hAnsi="Cambria Math" w:cs="Cambria Math"/>
        </w:rPr>
        <w:t>⁻</w:t>
      </w:r>
      <w:r w:rsidR="00EA7FE3">
        <w:t>) solution</w:t>
      </w:r>
      <w:r>
        <w:t>.</w:t>
      </w:r>
    </w:p>
    <w:p w14:paraId="08BCCA25" w14:textId="59950B60" w:rsidR="00726C52" w:rsidRDefault="00726C52" w:rsidP="00726C52">
      <w:pPr>
        <w:pStyle w:val="CETBodytext"/>
      </w:pPr>
      <w:r>
        <w:t xml:space="preserve">Analysis for the water sample was done every two days, whereas grass samples were gathered at a 10-day interval. The shoots and roots for each grass were carefully separated, thoroughly washed with tap water to remove any unwanted </w:t>
      </w:r>
      <w:r w:rsidR="00A5475F">
        <w:t>particles and</w:t>
      </w:r>
      <w:r>
        <w:t xml:space="preserve"> then rinsed again with distilled water.  The washed </w:t>
      </w:r>
      <w:proofErr w:type="gramStart"/>
      <w:r>
        <w:t>shoots</w:t>
      </w:r>
      <w:proofErr w:type="gramEnd"/>
      <w:r>
        <w:t xml:space="preserve"> and roots for the 2 grasses were thoroughly dried at 60°C until all moisture was removed. The grinder and bowl were used to grind the dried shoots and roots. </w:t>
      </w:r>
    </w:p>
    <w:p w14:paraId="4DA3B5F9" w14:textId="77777777" w:rsidR="00726C52" w:rsidRDefault="00726C52" w:rsidP="00726C52">
      <w:pPr>
        <w:pStyle w:val="CETBodytext"/>
      </w:pPr>
      <w:r>
        <w:t xml:space="preserve"> 10 mL of nitric acid and 2 drops of hydrogen peroxide were used to treat 0.1 g of each grass sample for 2 days. Nitrate (NO3) and phosphate (PO4) analysis were performed using a Spectrophotometer after the leachate was filtered through 0.45 </w:t>
      </w:r>
      <w:proofErr w:type="spellStart"/>
      <w:r>
        <w:t>μm</w:t>
      </w:r>
      <w:proofErr w:type="spellEnd"/>
      <w:r>
        <w:t xml:space="preserve"> syringe filters and diluted with 10 mL of distilled water.</w:t>
      </w:r>
    </w:p>
    <w:p w14:paraId="1C88E4B4" w14:textId="1C9887C2" w:rsidR="00726C52" w:rsidRDefault="00726C52" w:rsidP="00726C52">
      <w:pPr>
        <w:pStyle w:val="CETBodytext"/>
      </w:pPr>
      <w:r>
        <w:t xml:space="preserve">The first phase of the study aimed to determine the impact of initial </w:t>
      </w:r>
      <w:bookmarkStart w:id="1" w:name="_Hlk199330678"/>
      <w:r w:rsidR="00A57D2D">
        <w:t>nitrate ions (NO</w:t>
      </w:r>
      <w:r w:rsidR="00A57D2D">
        <w:rPr>
          <w:rFonts w:ascii="Cambria Math" w:hAnsi="Cambria Math" w:cs="Cambria Math"/>
        </w:rPr>
        <w:t>₃⁻</w:t>
      </w:r>
      <w:r w:rsidR="00A57D2D">
        <w:t xml:space="preserve">) </w:t>
      </w:r>
      <w:bookmarkEnd w:id="1"/>
      <w:r>
        <w:t xml:space="preserve">concentrations on </w:t>
      </w:r>
      <w:r w:rsidR="00931D2F">
        <w:t>nitrate ions (NO</w:t>
      </w:r>
      <w:r w:rsidR="00931D2F">
        <w:rPr>
          <w:rFonts w:ascii="Cambria Math" w:hAnsi="Cambria Math" w:cs="Cambria Math"/>
        </w:rPr>
        <w:t>₃</w:t>
      </w:r>
      <w:r w:rsidR="00857D96">
        <w:rPr>
          <w:rFonts w:ascii="Cambria Math" w:hAnsi="Cambria Math" w:cs="Cambria Math"/>
        </w:rPr>
        <w:t>⁻</w:t>
      </w:r>
      <w:r w:rsidR="00857D96">
        <w:t>) uptake</w:t>
      </w:r>
      <w:r>
        <w:t xml:space="preserve">, </w:t>
      </w:r>
      <w:r w:rsidR="00931D2F">
        <w:t>nitrate ions (NO</w:t>
      </w:r>
      <w:r w:rsidR="00931D2F">
        <w:rPr>
          <w:rFonts w:ascii="Cambria Math" w:hAnsi="Cambria Math" w:cs="Cambria Math"/>
        </w:rPr>
        <w:t>₃⁻</w:t>
      </w:r>
      <w:r w:rsidR="00931D2F">
        <w:t xml:space="preserve">) </w:t>
      </w:r>
      <w:r>
        <w:t xml:space="preserve">accumulation, and their effects on elephant grass and vetiver grass growth. To achieve this, six 3L buckets containing 2-liter </w:t>
      </w:r>
      <w:r w:rsidR="00931D2F">
        <w:t>nitrate ions (NO</w:t>
      </w:r>
      <w:r w:rsidR="00931D2F">
        <w:rPr>
          <w:rFonts w:ascii="Cambria Math" w:hAnsi="Cambria Math" w:cs="Cambria Math"/>
        </w:rPr>
        <w:t>₃⁻</w:t>
      </w:r>
      <w:r w:rsidR="00931D2F">
        <w:t xml:space="preserve">) </w:t>
      </w:r>
      <w:r>
        <w:t xml:space="preserve">solutions were prepared at initial concentrations of 5 ppm, 10 ppm, and 30 ppm with two slips of elephant grass and vetiver grass, which were placed in each bucket. The experiment lasted for three months and was conducted in triplicate to minimize the impact of grass harvesting on </w:t>
      </w:r>
      <w:r w:rsidR="00931D2F">
        <w:t>nitrate ions (NO</w:t>
      </w:r>
      <w:r w:rsidR="00931D2F">
        <w:rPr>
          <w:rFonts w:ascii="Cambria Math" w:hAnsi="Cambria Math" w:cs="Cambria Math"/>
        </w:rPr>
        <w:t>₃⁻</w:t>
      </w:r>
      <w:r w:rsidR="00931D2F">
        <w:t xml:space="preserve">) </w:t>
      </w:r>
      <w:r>
        <w:t>uptake rates.</w:t>
      </w:r>
    </w:p>
    <w:p w14:paraId="5F1F7A9C" w14:textId="79600BCB" w:rsidR="00726C52" w:rsidRDefault="00726C52" w:rsidP="00726C52">
      <w:pPr>
        <w:pStyle w:val="CETBodytext"/>
      </w:pPr>
      <w:r>
        <w:t xml:space="preserve">The second phase focused on assessing the impacts of </w:t>
      </w:r>
      <w:r w:rsidR="00931D2F">
        <w:t>nitrate ions (NO</w:t>
      </w:r>
      <w:r w:rsidR="00931D2F">
        <w:rPr>
          <w:rFonts w:ascii="Cambria Math" w:hAnsi="Cambria Math" w:cs="Cambria Math"/>
        </w:rPr>
        <w:t>₃⁻</w:t>
      </w:r>
      <w:r w:rsidR="00931D2F">
        <w:t xml:space="preserve">) </w:t>
      </w:r>
      <w:r>
        <w:t xml:space="preserve">uptake on the grass density of elephant and vetiver grasses. Experiments were performed using 5 ppm, 10 ppm, and 30 ppm concentrations of </w:t>
      </w:r>
      <w:r w:rsidR="00931D2F">
        <w:t>nitrate ions (NO</w:t>
      </w:r>
      <w:r w:rsidR="00931D2F">
        <w:rPr>
          <w:rFonts w:ascii="Cambria Math" w:hAnsi="Cambria Math" w:cs="Cambria Math"/>
        </w:rPr>
        <w:t>₃⁻</w:t>
      </w:r>
      <w:r w:rsidR="00931D2F">
        <w:t xml:space="preserve">) </w:t>
      </w:r>
      <w:r>
        <w:t xml:space="preserve">solutions in 3-liter buckets, with slip densities categorized into three groups: low (10 slips), medium (15 slips), and high (20 slips) of each grass. </w:t>
      </w:r>
      <w:r w:rsidR="00931D2F">
        <w:t>nitrate ions (NO</w:t>
      </w:r>
      <w:r w:rsidR="00931D2F">
        <w:rPr>
          <w:rFonts w:ascii="Cambria Math" w:hAnsi="Cambria Math" w:cs="Cambria Math"/>
        </w:rPr>
        <w:t>₃⁻</w:t>
      </w:r>
      <w:r w:rsidR="00931D2F">
        <w:t xml:space="preserve">) </w:t>
      </w:r>
      <w:r>
        <w:t xml:space="preserve">uptake was analyzed by monitoring concentration changes in the buckets and </w:t>
      </w:r>
      <w:r w:rsidR="00931D2F">
        <w:t>nitrate ions (NO</w:t>
      </w:r>
      <w:r w:rsidR="00931D2F">
        <w:rPr>
          <w:rFonts w:ascii="Cambria Math" w:hAnsi="Cambria Math" w:cs="Cambria Math"/>
        </w:rPr>
        <w:t>₃⁻</w:t>
      </w:r>
      <w:r w:rsidR="00931D2F">
        <w:t xml:space="preserve">) </w:t>
      </w:r>
      <w:r>
        <w:t>accumulation in different grass parts.</w:t>
      </w:r>
      <w:r w:rsidR="005B00E6" w:rsidRPr="005B00E6">
        <w:t xml:space="preserve">   </w:t>
      </w:r>
    </w:p>
    <w:p w14:paraId="5BB08031" w14:textId="57E9E478" w:rsidR="005B00E6" w:rsidRPr="005B00E6" w:rsidRDefault="005B00E6" w:rsidP="00726C52">
      <w:pPr>
        <w:pStyle w:val="CETBodytext"/>
      </w:pPr>
      <w:r w:rsidRPr="005B00E6">
        <w:lastRenderedPageBreak/>
        <w:t xml:space="preserve">                          </w:t>
      </w:r>
      <w:r w:rsidRPr="005B00E6">
        <w:rPr>
          <w:noProof/>
        </w:rPr>
        <w:drawing>
          <wp:inline distT="0" distB="0" distL="0" distR="0" wp14:anchorId="03CA4E19" wp14:editId="42EEA875">
            <wp:extent cx="1111250" cy="1339370"/>
            <wp:effectExtent l="0" t="0" r="0" b="0"/>
            <wp:docPr id="5653388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t="12878" r="65003"/>
                    <a:stretch/>
                  </pic:blipFill>
                  <pic:spPr bwMode="auto">
                    <a:xfrm>
                      <a:off x="0" y="0"/>
                      <a:ext cx="1126313" cy="1357525"/>
                    </a:xfrm>
                    <a:prstGeom prst="rect">
                      <a:avLst/>
                    </a:prstGeom>
                    <a:noFill/>
                    <a:ln>
                      <a:noFill/>
                    </a:ln>
                    <a:extLst>
                      <a:ext uri="{53640926-AAD7-44D8-BBD7-CCE9431645EC}">
                        <a14:shadowObscured xmlns:a14="http://schemas.microsoft.com/office/drawing/2010/main"/>
                      </a:ext>
                    </a:extLst>
                  </pic:spPr>
                </pic:pic>
              </a:graphicData>
            </a:graphic>
          </wp:inline>
        </w:drawing>
      </w:r>
      <w:r w:rsidRPr="005B00E6">
        <w:t xml:space="preserve">                </w:t>
      </w:r>
      <w:r w:rsidRPr="005B00E6">
        <w:rPr>
          <w:noProof/>
        </w:rPr>
        <w:drawing>
          <wp:inline distT="0" distB="0" distL="0" distR="0" wp14:anchorId="671077A8" wp14:editId="42FFEBEC">
            <wp:extent cx="1054100" cy="1366520"/>
            <wp:effectExtent l="0" t="0" r="0" b="5080"/>
            <wp:docPr id="10975026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50268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36448" r="31248"/>
                    <a:stretch/>
                  </pic:blipFill>
                  <pic:spPr bwMode="auto">
                    <a:xfrm>
                      <a:off x="0" y="0"/>
                      <a:ext cx="1064637" cy="1380180"/>
                    </a:xfrm>
                    <a:prstGeom prst="rect">
                      <a:avLst/>
                    </a:prstGeom>
                    <a:noFill/>
                    <a:ln>
                      <a:noFill/>
                    </a:ln>
                    <a:extLst>
                      <a:ext uri="{53640926-AAD7-44D8-BBD7-CCE9431645EC}">
                        <a14:shadowObscured xmlns:a14="http://schemas.microsoft.com/office/drawing/2010/main"/>
                      </a:ext>
                    </a:extLst>
                  </pic:spPr>
                </pic:pic>
              </a:graphicData>
            </a:graphic>
          </wp:inline>
        </w:drawing>
      </w:r>
    </w:p>
    <w:p w14:paraId="1D32BC82" w14:textId="05917617" w:rsidR="005B00E6" w:rsidRDefault="005B00E6" w:rsidP="005B00E6">
      <w:pPr>
        <w:pStyle w:val="CETBodytext"/>
        <w:rPr>
          <w:b/>
          <w:bCs/>
        </w:rPr>
      </w:pPr>
      <w:r w:rsidRPr="005B00E6">
        <w:t xml:space="preserve">                 </w:t>
      </w:r>
      <w:r w:rsidRPr="005B00E6">
        <w:rPr>
          <w:b/>
          <w:bCs/>
        </w:rPr>
        <w:t xml:space="preserve">              Elephant Grass                      </w:t>
      </w:r>
      <w:r w:rsidR="00260068">
        <w:rPr>
          <w:b/>
          <w:bCs/>
        </w:rPr>
        <w:t xml:space="preserve">  </w:t>
      </w:r>
      <w:r w:rsidRPr="005B00E6">
        <w:rPr>
          <w:b/>
          <w:bCs/>
        </w:rPr>
        <w:t>Vetiver Grass</w:t>
      </w:r>
    </w:p>
    <w:p w14:paraId="12E4BC34" w14:textId="77777777" w:rsidR="00931DCA" w:rsidRDefault="00931DCA" w:rsidP="00931DCA">
      <w:pPr>
        <w:pStyle w:val="CETBodytext"/>
      </w:pPr>
    </w:p>
    <w:p w14:paraId="0CFCF854" w14:textId="29D3FCBA" w:rsidR="00E9330D" w:rsidRPr="00E76D72" w:rsidRDefault="00F71E70" w:rsidP="00F71E70">
      <w:pPr>
        <w:pStyle w:val="CETheadingx"/>
        <w:numPr>
          <w:ilvl w:val="0"/>
          <w:numId w:val="0"/>
        </w:numPr>
      </w:pPr>
      <w:r>
        <w:rPr>
          <w:lang w:val="en-GB"/>
        </w:rPr>
        <w:t xml:space="preserve">3.1 </w:t>
      </w:r>
      <w:r w:rsidR="00A6003C" w:rsidRPr="00A6003C">
        <w:rPr>
          <w:lang w:val="en-GB"/>
        </w:rPr>
        <w:t>Nitrate</w:t>
      </w:r>
      <w:r w:rsidR="00A6003C" w:rsidRPr="004568EB">
        <w:rPr>
          <w:lang w:val="en-GB"/>
        </w:rPr>
        <w:t xml:space="preserve"> </w:t>
      </w:r>
      <w:r w:rsidR="001C2C9D">
        <w:t>(NO</w:t>
      </w:r>
      <w:r w:rsidR="001C2C9D">
        <w:rPr>
          <w:rFonts w:ascii="Cambria Math" w:hAnsi="Cambria Math" w:cs="Cambria Math"/>
        </w:rPr>
        <w:t>₃⁻</w:t>
      </w:r>
      <w:r w:rsidR="001C2C9D">
        <w:t>)</w:t>
      </w:r>
      <w:r w:rsidR="00A6003C" w:rsidRPr="004568EB">
        <w:rPr>
          <w:lang w:val="en-GB"/>
        </w:rPr>
        <w:t xml:space="preserve"> </w:t>
      </w:r>
      <w:r w:rsidR="00E9330D" w:rsidRPr="00F71E70">
        <w:rPr>
          <w:lang w:val="en-GB"/>
        </w:rPr>
        <w:t>Measurement</w:t>
      </w:r>
    </w:p>
    <w:p w14:paraId="3002C5A1" w14:textId="62F13594" w:rsidR="0067753D" w:rsidRDefault="00E73CA2" w:rsidP="00E9330D">
      <w:pPr>
        <w:pStyle w:val="CETBodytext"/>
      </w:pPr>
      <w:bookmarkStart w:id="2" w:name="_Hlk191740336"/>
      <w:r>
        <w:t xml:space="preserve">Nitrate ions </w:t>
      </w:r>
      <w:bookmarkStart w:id="3" w:name="_Hlk199331319"/>
      <w:r>
        <w:t>(NO</w:t>
      </w:r>
      <w:r>
        <w:rPr>
          <w:rFonts w:ascii="Cambria Math" w:hAnsi="Cambria Math" w:cs="Cambria Math"/>
        </w:rPr>
        <w:t>₃⁻</w:t>
      </w:r>
      <w:r>
        <w:t xml:space="preserve">) </w:t>
      </w:r>
      <w:bookmarkEnd w:id="3"/>
      <w:r w:rsidR="00E9330D" w:rsidRPr="00E9330D">
        <w:t xml:space="preserve">concentrations were determined using a </w:t>
      </w:r>
      <w:r w:rsidR="005520F5">
        <w:t>visible-range</w:t>
      </w:r>
      <w:r w:rsidR="00E9330D" w:rsidRPr="00E9330D">
        <w:t xml:space="preserve"> spectrophotometer at a wavelength of 540 nm. This measurement followed the </w:t>
      </w:r>
      <w:r w:rsidR="00944630">
        <w:t xml:space="preserve">reduction of </w:t>
      </w:r>
      <w:bookmarkStart w:id="4" w:name="_Hlk199333261"/>
      <w:r w:rsidR="00371CDA">
        <w:t>NO</w:t>
      </w:r>
      <w:r w:rsidR="00371CDA">
        <w:rPr>
          <w:rFonts w:ascii="Cambria Math" w:hAnsi="Cambria Math" w:cs="Cambria Math"/>
        </w:rPr>
        <w:t>₃</w:t>
      </w:r>
      <w:r w:rsidR="00383DD0">
        <w:rPr>
          <w:rFonts w:ascii="Cambria Math" w:hAnsi="Cambria Math" w:cs="Cambria Math"/>
        </w:rPr>
        <w:t>⁻</w:t>
      </w:r>
      <w:r w:rsidR="00383DD0">
        <w:t xml:space="preserve"> </w:t>
      </w:r>
      <w:bookmarkEnd w:id="4"/>
      <w:r w:rsidR="00383DD0">
        <w:t>to</w:t>
      </w:r>
      <w:r w:rsidR="000D5C1A">
        <w:t xml:space="preserve"> </w:t>
      </w:r>
      <w:r w:rsidR="0042173D">
        <w:t>NO</w:t>
      </w:r>
      <w:r w:rsidR="0042173D">
        <w:rPr>
          <w:rFonts w:ascii="Cambria Math" w:hAnsi="Cambria Math" w:cs="Cambria Math"/>
        </w:rPr>
        <w:t>₂⁻</w:t>
      </w:r>
      <w:r w:rsidR="00D00D04">
        <w:t xml:space="preserve"> by using cadmium as a reducing agent.</w:t>
      </w:r>
      <w:r w:rsidR="00CF4C20">
        <w:t xml:space="preserve"> The </w:t>
      </w:r>
      <w:r w:rsidR="00451630">
        <w:t>measurement</w:t>
      </w:r>
      <w:r w:rsidR="00F83382">
        <w:t xml:space="preserve"> followed the </w:t>
      </w:r>
      <w:r w:rsidR="00E9330D" w:rsidRPr="00E9330D">
        <w:t xml:space="preserve">reaction </w:t>
      </w:r>
      <w:r w:rsidR="007D60A5">
        <w:t xml:space="preserve">of </w:t>
      </w:r>
      <w:r w:rsidR="00E545BD">
        <w:t>NO</w:t>
      </w:r>
      <w:r w:rsidR="00E545BD">
        <w:rPr>
          <w:rFonts w:ascii="Cambria Math" w:hAnsi="Cambria Math" w:cs="Cambria Math"/>
        </w:rPr>
        <w:t>₂</w:t>
      </w:r>
      <w:r w:rsidR="00383DD0">
        <w:rPr>
          <w:rFonts w:ascii="Cambria Math" w:hAnsi="Cambria Math" w:cs="Cambria Math"/>
        </w:rPr>
        <w:t>⁻</w:t>
      </w:r>
      <w:r w:rsidR="00383DD0">
        <w:t xml:space="preserve"> with</w:t>
      </w:r>
      <w:r w:rsidR="008F4A86">
        <w:t xml:space="preserve"> sulfanilamide and </w:t>
      </w:r>
      <w:r w:rsidR="00AF7BBF">
        <w:t>N-(1</w:t>
      </w:r>
      <w:r w:rsidR="00FA14BB">
        <w:t>-naphthyl) ethylenediamine dihy</w:t>
      </w:r>
      <w:r w:rsidR="00143D5F">
        <w:t xml:space="preserve">drochloride </w:t>
      </w:r>
      <w:r w:rsidR="00AF7760">
        <w:t xml:space="preserve">in an acidic medium </w:t>
      </w:r>
      <w:r w:rsidR="006029AC">
        <w:t xml:space="preserve">solution, which </w:t>
      </w:r>
      <w:r w:rsidR="00451630">
        <w:t xml:space="preserve">produces a pink azo </w:t>
      </w:r>
      <w:r w:rsidR="00BB772A">
        <w:t>dye.</w:t>
      </w:r>
      <w:r w:rsidR="00BB772A" w:rsidRPr="00E9330D">
        <w:t xml:space="preserve"> Trace</w:t>
      </w:r>
      <w:r w:rsidR="00E9330D" w:rsidRPr="00E9330D">
        <w:t xml:space="preserve"> amounts of total </w:t>
      </w:r>
      <w:r w:rsidR="00383DD0">
        <w:t>NO</w:t>
      </w:r>
      <w:r w:rsidR="00383DD0">
        <w:rPr>
          <w:rFonts w:ascii="Cambria Math" w:hAnsi="Cambria Math" w:cs="Cambria Math"/>
        </w:rPr>
        <w:t>₃⁻</w:t>
      </w:r>
      <w:r w:rsidR="00383DD0">
        <w:t xml:space="preserve"> </w:t>
      </w:r>
      <w:r w:rsidR="00383DD0" w:rsidRPr="00E9330D">
        <w:t>in</w:t>
      </w:r>
      <w:r w:rsidR="00E9330D" w:rsidRPr="00E9330D">
        <w:t xml:space="preserve"> plant samples were analyzed using a </w:t>
      </w:r>
      <w:r w:rsidR="00FD1BC6">
        <w:t>Colorimetric</w:t>
      </w:r>
      <w:r w:rsidR="0067753D">
        <w:t xml:space="preserve"> (Griess) method.</w:t>
      </w:r>
    </w:p>
    <w:p w14:paraId="47B62E56" w14:textId="77777777" w:rsidR="00FB774E" w:rsidRPr="00E9330D" w:rsidRDefault="00FB774E" w:rsidP="00E9330D">
      <w:pPr>
        <w:pStyle w:val="CETBodytext"/>
      </w:pPr>
    </w:p>
    <w:bookmarkEnd w:id="2"/>
    <w:p w14:paraId="2FCFD764" w14:textId="62DFD99B" w:rsidR="00E9330D" w:rsidRPr="000C014A" w:rsidRDefault="000C014A" w:rsidP="000C014A">
      <w:pPr>
        <w:pStyle w:val="CETheadingx"/>
        <w:numPr>
          <w:ilvl w:val="0"/>
          <w:numId w:val="0"/>
        </w:numPr>
      </w:pPr>
      <w:r>
        <w:t xml:space="preserve">3.2 </w:t>
      </w:r>
      <w:r w:rsidR="00E9330D" w:rsidRPr="000C014A">
        <w:t>Removal Efficiency</w:t>
      </w:r>
    </w:p>
    <w:p w14:paraId="210842DE" w14:textId="4473E9AF" w:rsidR="008D4BE5" w:rsidRPr="00E9330D" w:rsidRDefault="008D4BE5" w:rsidP="008D4BE5">
      <w:pPr>
        <w:pStyle w:val="CETBodytext"/>
      </w:pPr>
      <w:r>
        <w:t xml:space="preserve">Removal performance </w:t>
      </w:r>
      <w:r w:rsidR="0077471F">
        <w:t xml:space="preserve">refers to the degree of </w:t>
      </w:r>
      <w:r w:rsidR="00F00A43">
        <w:t>nutrients</w:t>
      </w:r>
      <w:r w:rsidR="0077471F">
        <w:t xml:space="preserve"> removed</w:t>
      </w:r>
      <w:r>
        <w:t xml:space="preserve"> from the solution. where </w:t>
      </w:r>
      <w:r w:rsidR="004643ED" w:rsidRPr="00E9330D">
        <w:rPr>
          <w:lang w:val="en-ZA"/>
        </w:rPr>
        <w:t>C</w:t>
      </w:r>
      <w:r w:rsidR="004643ED" w:rsidRPr="00E9330D">
        <w:rPr>
          <w:vertAlign w:val="subscript"/>
          <w:lang w:val="en-ZA"/>
        </w:rPr>
        <w:t>0</w:t>
      </w:r>
      <w:r>
        <w:t xml:space="preserve"> is the initial concentration of solution and </w:t>
      </w:r>
      <w:r w:rsidR="004643ED" w:rsidRPr="00E9330D">
        <w:rPr>
          <w:lang w:val="en-ZA"/>
        </w:rPr>
        <w:t>C</w:t>
      </w:r>
      <w:r w:rsidR="004643ED" w:rsidRPr="00E9330D">
        <w:rPr>
          <w:vertAlign w:val="subscript"/>
          <w:lang w:val="en-ZA"/>
        </w:rPr>
        <w:t>t</w:t>
      </w:r>
      <w:r>
        <w:t xml:space="preserve"> is the final concentration of solution at time t.  It was calculated as follows:</w:t>
      </w:r>
    </w:p>
    <w:p w14:paraId="76CB5F3C" w14:textId="77777777" w:rsidR="00E9330D" w:rsidRPr="00E9330D" w:rsidRDefault="00E9330D" w:rsidP="00E9330D">
      <w:pPr>
        <w:pStyle w:val="CETBodytext"/>
        <w:rPr>
          <w:lang w:val="en-ZA"/>
        </w:rPr>
      </w:pPr>
      <w:bookmarkStart w:id="5" w:name="_Hlk189401387"/>
    </w:p>
    <w:p w14:paraId="73118052" w14:textId="4CB780C5" w:rsidR="00E9330D" w:rsidRPr="00E9330D" w:rsidRDefault="00E9330D" w:rsidP="00E9330D">
      <w:pPr>
        <w:pStyle w:val="CETBodytext"/>
        <w:rPr>
          <w:b/>
          <w:bCs/>
          <w:lang w:val="en-ZA"/>
        </w:rPr>
      </w:pPr>
      <m:oMathPara>
        <m:oMath>
          <m:r>
            <m:rPr>
              <m:sty m:val="bi"/>
            </m:rPr>
            <w:rPr>
              <w:rFonts w:ascii="Cambria Math" w:hAnsi="Cambria Math"/>
              <w:lang w:val="en-ZA"/>
            </w:rPr>
            <m:t xml:space="preserve"> x= </m:t>
          </m:r>
          <m:f>
            <m:fPr>
              <m:ctrlPr>
                <w:rPr>
                  <w:rFonts w:ascii="Cambria Math" w:hAnsi="Cambria Math"/>
                  <w:b/>
                  <w:bCs/>
                  <w:i/>
                  <w:lang w:val="en-ZA"/>
                </w:rPr>
              </m:ctrlPr>
            </m:fPr>
            <m:num>
              <m:sSub>
                <m:sSubPr>
                  <m:ctrlPr>
                    <w:rPr>
                      <w:rFonts w:ascii="Cambria Math" w:hAnsi="Cambria Math"/>
                      <w:b/>
                      <w:bCs/>
                      <w:i/>
                      <w:lang w:val="en-ZA"/>
                    </w:rPr>
                  </m:ctrlPr>
                </m:sSubPr>
                <m:e>
                  <m:r>
                    <m:rPr>
                      <m:sty m:val="bi"/>
                    </m:rPr>
                    <w:rPr>
                      <w:rFonts w:ascii="Cambria Math" w:hAnsi="Cambria Math"/>
                      <w:lang w:val="en-ZA"/>
                    </w:rPr>
                    <m:t>C</m:t>
                  </m:r>
                </m:e>
                <m:sub>
                  <m:r>
                    <m:rPr>
                      <m:sty m:val="bi"/>
                    </m:rPr>
                    <w:rPr>
                      <w:rFonts w:ascii="Cambria Math" w:hAnsi="Cambria Math"/>
                      <w:lang w:val="en-ZA"/>
                    </w:rPr>
                    <m:t>0</m:t>
                  </m:r>
                </m:sub>
              </m:sSub>
              <m:r>
                <m:rPr>
                  <m:sty m:val="bi"/>
                </m:rPr>
                <w:rPr>
                  <w:rFonts w:ascii="Cambria Math" w:hAnsi="Cambria Math"/>
                  <w:lang w:val="en-ZA"/>
                </w:rPr>
                <m:t xml:space="preserve">- </m:t>
              </m:r>
              <m:sSub>
                <m:sSubPr>
                  <m:ctrlPr>
                    <w:rPr>
                      <w:rFonts w:ascii="Cambria Math" w:hAnsi="Cambria Math"/>
                      <w:b/>
                      <w:bCs/>
                      <w:i/>
                      <w:lang w:val="en-ZA"/>
                    </w:rPr>
                  </m:ctrlPr>
                </m:sSubPr>
                <m:e>
                  <m:r>
                    <m:rPr>
                      <m:sty m:val="bi"/>
                    </m:rPr>
                    <w:rPr>
                      <w:rFonts w:ascii="Cambria Math" w:hAnsi="Cambria Math"/>
                      <w:lang w:val="en-ZA"/>
                    </w:rPr>
                    <m:t>C</m:t>
                  </m:r>
                </m:e>
                <m:sub>
                  <m:r>
                    <m:rPr>
                      <m:sty m:val="bi"/>
                    </m:rPr>
                    <w:rPr>
                      <w:rFonts w:ascii="Cambria Math" w:hAnsi="Cambria Math"/>
                      <w:lang w:val="en-ZA"/>
                    </w:rPr>
                    <m:t>t</m:t>
                  </m:r>
                </m:sub>
              </m:sSub>
            </m:num>
            <m:den>
              <m:sSub>
                <m:sSubPr>
                  <m:ctrlPr>
                    <w:rPr>
                      <w:rFonts w:ascii="Cambria Math" w:hAnsi="Cambria Math"/>
                      <w:b/>
                      <w:bCs/>
                      <w:i/>
                      <w:lang w:val="en-ZA"/>
                    </w:rPr>
                  </m:ctrlPr>
                </m:sSubPr>
                <m:e>
                  <m:r>
                    <m:rPr>
                      <m:sty m:val="bi"/>
                    </m:rPr>
                    <w:rPr>
                      <w:rFonts w:ascii="Cambria Math" w:hAnsi="Cambria Math"/>
                      <w:lang w:val="en-ZA"/>
                    </w:rPr>
                    <m:t>C</m:t>
                  </m:r>
                </m:e>
                <m:sub>
                  <m:r>
                    <m:rPr>
                      <m:sty m:val="bi"/>
                    </m:rPr>
                    <w:rPr>
                      <w:rFonts w:ascii="Cambria Math" w:hAnsi="Cambria Math"/>
                      <w:lang w:val="en-ZA"/>
                    </w:rPr>
                    <m:t>0</m:t>
                  </m:r>
                </m:sub>
              </m:sSub>
            </m:den>
          </m:f>
          <m:r>
            <m:rPr>
              <m:sty m:val="bi"/>
            </m:rPr>
            <w:rPr>
              <w:rFonts w:ascii="Cambria Math" w:hAnsi="Cambria Math"/>
              <w:lang w:val="en-ZA"/>
            </w:rPr>
            <m:t xml:space="preserve"> ×100                                                                                                                                                                        (1) </m:t>
          </m:r>
        </m:oMath>
      </m:oMathPara>
    </w:p>
    <w:bookmarkEnd w:id="5"/>
    <w:p w14:paraId="0174CFFD" w14:textId="12DDB8F9" w:rsidR="00E9330D" w:rsidRPr="000C014A" w:rsidRDefault="000C014A" w:rsidP="008F6B39">
      <w:pPr>
        <w:pStyle w:val="CETheadingx"/>
        <w:numPr>
          <w:ilvl w:val="0"/>
          <w:numId w:val="0"/>
        </w:numPr>
      </w:pPr>
      <w:r>
        <w:t xml:space="preserve">3.3 </w:t>
      </w:r>
      <w:r w:rsidR="00E9330D" w:rsidRPr="000C014A">
        <w:t>Bioaccumulation Factor</w:t>
      </w:r>
    </w:p>
    <w:p w14:paraId="795BDCAC" w14:textId="5D75090A" w:rsidR="00E9330D" w:rsidRPr="00E9330D" w:rsidRDefault="00E9330D" w:rsidP="00E9330D">
      <w:pPr>
        <w:pStyle w:val="CETBodytext"/>
        <w:rPr>
          <w:lang w:val="en-ZA"/>
        </w:rPr>
      </w:pPr>
      <w:r w:rsidRPr="00E9330D">
        <w:rPr>
          <w:lang w:val="en-ZA"/>
        </w:rPr>
        <w:t xml:space="preserve">The Bioaccumulation factor indicates the plant’s ability to accumulate the metal relative to the metal concentration in the external solution. </w:t>
      </w:r>
      <w:r w:rsidRPr="00E9330D">
        <w:t xml:space="preserve">The BAF is an essential parameter for assessing a plant's ability to accumulate </w:t>
      </w:r>
      <w:r w:rsidR="00DA5B45">
        <w:t>(NO</w:t>
      </w:r>
      <w:r w:rsidR="00DA5B45">
        <w:rPr>
          <w:rFonts w:ascii="Cambria Math" w:hAnsi="Cambria Math" w:cs="Cambria Math"/>
        </w:rPr>
        <w:t>₃</w:t>
      </w:r>
      <w:r w:rsidR="00B6018F">
        <w:rPr>
          <w:rFonts w:ascii="Cambria Math" w:hAnsi="Cambria Math" w:cs="Cambria Math"/>
        </w:rPr>
        <w:t>⁻</w:t>
      </w:r>
      <w:r w:rsidR="00B6018F">
        <w:t xml:space="preserve">) </w:t>
      </w:r>
      <w:r w:rsidR="00B6018F" w:rsidRPr="003B3B60">
        <w:rPr>
          <w:lang w:val="en-GB"/>
        </w:rPr>
        <w:t>from</w:t>
      </w:r>
      <w:r w:rsidRPr="00E9330D">
        <w:t xml:space="preserve"> </w:t>
      </w:r>
      <w:r w:rsidR="0007343B">
        <w:t>its</w:t>
      </w:r>
      <w:r w:rsidRPr="00E9330D">
        <w:t xml:space="preserve"> surrounding environment. </w:t>
      </w:r>
      <w:r w:rsidRPr="00E9330D">
        <w:rPr>
          <w:lang w:val="en-GB"/>
        </w:rPr>
        <w:t xml:space="preserve">It is calculated using the </w:t>
      </w:r>
      <w:r w:rsidR="0007343B">
        <w:rPr>
          <w:lang w:val="en-GB"/>
        </w:rPr>
        <w:t>subsequent</w:t>
      </w:r>
      <w:r w:rsidRPr="00E9330D">
        <w:rPr>
          <w:lang w:val="en-GB"/>
        </w:rPr>
        <w:t xml:space="preserve"> equation:</w:t>
      </w:r>
    </w:p>
    <w:p w14:paraId="542DA26D" w14:textId="21296FF6" w:rsidR="00E9330D" w:rsidRPr="00E9330D" w:rsidRDefault="00E9330D" w:rsidP="00E9330D">
      <w:pPr>
        <w:pStyle w:val="CETBodytext"/>
        <w:rPr>
          <w:b/>
          <w:bCs/>
          <w:lang w:val="en-ZA"/>
        </w:rPr>
      </w:pPr>
      <m:oMathPara>
        <m:oMathParaPr>
          <m:jc m:val="left"/>
        </m:oMathParaPr>
        <m:oMath>
          <m:r>
            <m:rPr>
              <m:sty m:val="bi"/>
            </m:rPr>
            <w:rPr>
              <w:rFonts w:ascii="Cambria Math" w:hAnsi="Cambria Math"/>
              <w:lang w:val="en-ZA"/>
            </w:rPr>
            <m:t xml:space="preserve">x= </m:t>
          </m:r>
          <m:f>
            <m:fPr>
              <m:ctrlPr>
                <w:rPr>
                  <w:rFonts w:ascii="Cambria Math" w:hAnsi="Cambria Math"/>
                  <w:b/>
                  <w:bCs/>
                  <w:i/>
                  <w:lang w:val="en-ZA"/>
                </w:rPr>
              </m:ctrlPr>
            </m:fPr>
            <m:num>
              <m:sSub>
                <m:sSubPr>
                  <m:ctrlPr>
                    <w:rPr>
                      <w:rFonts w:ascii="Cambria Math" w:hAnsi="Cambria Math"/>
                      <w:b/>
                      <w:bCs/>
                      <w:i/>
                      <w:lang w:val="en-ZA"/>
                    </w:rPr>
                  </m:ctrlPr>
                </m:sSubPr>
                <m:e>
                  <m:r>
                    <m:rPr>
                      <m:sty m:val="bi"/>
                    </m:rPr>
                    <w:rPr>
                      <w:rFonts w:ascii="Cambria Math" w:hAnsi="Cambria Math"/>
                      <w:lang w:val="en-ZA"/>
                    </w:rPr>
                    <m:t>C</m:t>
                  </m:r>
                </m:e>
                <m:sub>
                  <m:r>
                    <m:rPr>
                      <m:sty m:val="bi"/>
                    </m:rPr>
                    <w:rPr>
                      <w:rFonts w:ascii="Cambria Math" w:hAnsi="Cambria Math"/>
                      <w:lang w:val="en-ZA"/>
                    </w:rPr>
                    <m:t>p</m:t>
                  </m:r>
                </m:sub>
              </m:sSub>
            </m:num>
            <m:den>
              <m:sSub>
                <m:sSubPr>
                  <m:ctrlPr>
                    <w:rPr>
                      <w:rFonts w:ascii="Cambria Math" w:hAnsi="Cambria Math"/>
                      <w:b/>
                      <w:bCs/>
                      <w:i/>
                      <w:lang w:val="en-ZA"/>
                    </w:rPr>
                  </m:ctrlPr>
                </m:sSubPr>
                <m:e>
                  <m:r>
                    <m:rPr>
                      <m:sty m:val="bi"/>
                    </m:rPr>
                    <w:rPr>
                      <w:rFonts w:ascii="Cambria Math" w:hAnsi="Cambria Math"/>
                      <w:lang w:val="en-ZA"/>
                    </w:rPr>
                    <m:t>C</m:t>
                  </m:r>
                </m:e>
                <m:sub>
                  <m:r>
                    <m:rPr>
                      <m:sty m:val="bi"/>
                    </m:rPr>
                    <w:rPr>
                      <w:rFonts w:ascii="Cambria Math" w:hAnsi="Cambria Math"/>
                      <w:lang w:val="en-ZA"/>
                    </w:rPr>
                    <m:t>w</m:t>
                  </m:r>
                </m:sub>
              </m:sSub>
            </m:den>
          </m:f>
          <m:r>
            <m:rPr>
              <m:sty m:val="bi"/>
            </m:rPr>
            <w:rPr>
              <w:rFonts w:ascii="Cambria Math" w:hAnsi="Cambria Math"/>
              <w:lang w:val="en-ZA"/>
            </w:rPr>
            <m:t xml:space="preserve">                                                                                                                                                                                                  (2)</m:t>
          </m:r>
        </m:oMath>
      </m:oMathPara>
    </w:p>
    <w:p w14:paraId="75BD2336" w14:textId="77777777" w:rsidR="00E9330D" w:rsidRPr="00E9330D" w:rsidRDefault="00E9330D" w:rsidP="00E9330D">
      <w:pPr>
        <w:pStyle w:val="CETBodytext"/>
        <w:rPr>
          <w:lang w:val="en-ZA"/>
        </w:rPr>
      </w:pPr>
    </w:p>
    <w:p w14:paraId="3B0DE11A" w14:textId="7503DC43" w:rsidR="00E9330D" w:rsidRPr="00DC6FA4" w:rsidRDefault="00E9330D" w:rsidP="00931DCA">
      <w:pPr>
        <w:pStyle w:val="CETBodytext"/>
        <w:rPr>
          <w:lang w:val="en-ZA"/>
        </w:rPr>
      </w:pPr>
      <w:r w:rsidRPr="00E9330D">
        <w:rPr>
          <w:lang w:val="en-ZA"/>
        </w:rPr>
        <w:t xml:space="preserve">where Cp​ = Concentration of </w:t>
      </w:r>
      <w:bookmarkStart w:id="6" w:name="_Hlk199333400"/>
      <w:r w:rsidR="0033476C">
        <w:t>NO</w:t>
      </w:r>
      <w:r w:rsidR="0033476C">
        <w:rPr>
          <w:rFonts w:ascii="Cambria Math" w:hAnsi="Cambria Math" w:cs="Cambria Math"/>
        </w:rPr>
        <w:t>₃⁻</w:t>
      </w:r>
      <w:r w:rsidR="003B3B60" w:rsidRPr="004568EB">
        <w:rPr>
          <w:lang w:val="en-GB"/>
        </w:rPr>
        <w:t xml:space="preserve"> </w:t>
      </w:r>
      <w:bookmarkEnd w:id="6"/>
      <w:r w:rsidRPr="00E9330D">
        <w:rPr>
          <w:lang w:val="en-ZA"/>
        </w:rPr>
        <w:t xml:space="preserve">in the </w:t>
      </w:r>
      <w:r w:rsidR="003B3B60">
        <w:rPr>
          <w:lang w:val="en-ZA"/>
        </w:rPr>
        <w:t>2</w:t>
      </w:r>
      <w:r w:rsidRPr="00E9330D">
        <w:rPr>
          <w:lang w:val="en-ZA"/>
        </w:rPr>
        <w:t xml:space="preserve"> </w:t>
      </w:r>
      <w:proofErr w:type="spellStart"/>
      <w:r w:rsidRPr="00E9330D">
        <w:rPr>
          <w:lang w:val="en-ZA"/>
        </w:rPr>
        <w:t>grases</w:t>
      </w:r>
      <w:proofErr w:type="spellEnd"/>
      <w:r w:rsidRPr="00E9330D">
        <w:rPr>
          <w:lang w:val="en-ZA"/>
        </w:rPr>
        <w:t xml:space="preserve"> (mg/kg or </w:t>
      </w:r>
      <w:proofErr w:type="spellStart"/>
      <w:r w:rsidRPr="00E9330D">
        <w:rPr>
          <w:lang w:val="en-ZA"/>
        </w:rPr>
        <w:t>μg</w:t>
      </w:r>
      <w:proofErr w:type="spellEnd"/>
      <w:r w:rsidRPr="00E9330D">
        <w:rPr>
          <w:lang w:val="en-ZA"/>
        </w:rPr>
        <w:t xml:space="preserve">/g) while </w:t>
      </w:r>
      <w:proofErr w:type="spellStart"/>
      <w:r w:rsidRPr="00E9330D">
        <w:rPr>
          <w:lang w:val="en-ZA"/>
        </w:rPr>
        <w:t>Cw</w:t>
      </w:r>
      <w:proofErr w:type="spellEnd"/>
      <w:r w:rsidRPr="00E9330D">
        <w:rPr>
          <w:lang w:val="en-ZA"/>
        </w:rPr>
        <w:t xml:space="preserve"> is the initial concentration of </w:t>
      </w:r>
      <w:r w:rsidR="00E937DB">
        <w:t>NO</w:t>
      </w:r>
      <w:r w:rsidR="00E937DB">
        <w:rPr>
          <w:rFonts w:ascii="Cambria Math" w:hAnsi="Cambria Math" w:cs="Cambria Math"/>
        </w:rPr>
        <w:t>₃</w:t>
      </w:r>
      <w:proofErr w:type="gramStart"/>
      <w:r w:rsidR="00E937DB">
        <w:rPr>
          <w:rFonts w:ascii="Cambria Math" w:hAnsi="Cambria Math" w:cs="Cambria Math"/>
        </w:rPr>
        <w:t>⁻</w:t>
      </w:r>
      <w:r w:rsidR="00E937DB" w:rsidRPr="004568EB">
        <w:rPr>
          <w:lang w:val="en-GB"/>
        </w:rPr>
        <w:t xml:space="preserve"> </w:t>
      </w:r>
      <w:r w:rsidR="003354E0" w:rsidRPr="003354E0">
        <w:rPr>
          <w:lang w:val="en-GB"/>
        </w:rPr>
        <w:t xml:space="preserve"> </w:t>
      </w:r>
      <w:r w:rsidRPr="00E9330D">
        <w:rPr>
          <w:lang w:val="en-ZA"/>
        </w:rPr>
        <w:t>in</w:t>
      </w:r>
      <w:proofErr w:type="gramEnd"/>
      <w:r w:rsidRPr="00E9330D">
        <w:rPr>
          <w:lang w:val="en-ZA"/>
        </w:rPr>
        <w:t xml:space="preserve"> the wastewater (mg/L or </w:t>
      </w:r>
      <w:proofErr w:type="spellStart"/>
      <w:r w:rsidRPr="00E9330D">
        <w:rPr>
          <w:lang w:val="en-ZA"/>
        </w:rPr>
        <w:t>μg</w:t>
      </w:r>
      <w:proofErr w:type="spellEnd"/>
      <w:r w:rsidRPr="00E9330D">
        <w:rPr>
          <w:lang w:val="en-ZA"/>
        </w:rPr>
        <w:t>/mL)</w:t>
      </w:r>
    </w:p>
    <w:p w14:paraId="1A92D318" w14:textId="6F1B05BA" w:rsidR="00B8746D" w:rsidRPr="00C81A04" w:rsidRDefault="00B8746D" w:rsidP="002E7B25">
      <w:pPr>
        <w:pStyle w:val="CETHeading1"/>
        <w:numPr>
          <w:ilvl w:val="1"/>
          <w:numId w:val="28"/>
        </w:numPr>
      </w:pPr>
      <w:r>
        <w:t>Results and Discussion</w:t>
      </w:r>
    </w:p>
    <w:p w14:paraId="0DB8EFE7" w14:textId="0C8F595E" w:rsidR="00B8746D" w:rsidRDefault="00B8746D" w:rsidP="00B8746D">
      <w:pPr>
        <w:pStyle w:val="CETheadingx"/>
      </w:pPr>
      <w:r>
        <w:t xml:space="preserve">Effects of varying </w:t>
      </w:r>
      <w:r w:rsidR="00E2531B">
        <w:t>NO</w:t>
      </w:r>
      <w:r w:rsidR="00E2531B">
        <w:rPr>
          <w:rFonts w:ascii="Cambria Math" w:hAnsi="Cambria Math" w:cs="Cambria Math"/>
        </w:rPr>
        <w:t>₃⁻</w:t>
      </w:r>
      <w:r w:rsidR="00E2531B" w:rsidRPr="004568EB">
        <w:rPr>
          <w:lang w:val="en-GB"/>
        </w:rPr>
        <w:t xml:space="preserve"> </w:t>
      </w:r>
      <w:r>
        <w:t>concentrations</w:t>
      </w:r>
    </w:p>
    <w:p w14:paraId="1FCB35F2" w14:textId="2272A93E" w:rsidR="00B8746D" w:rsidRDefault="00B8746D" w:rsidP="00B8746D">
      <w:pPr>
        <w:pStyle w:val="CETBodytext"/>
        <w:rPr>
          <w:lang w:val="en-GB"/>
        </w:rPr>
      </w:pPr>
      <w:r w:rsidRPr="00212837">
        <w:rPr>
          <w:lang w:val="en-GB"/>
        </w:rPr>
        <w:t xml:space="preserve">The </w:t>
      </w:r>
      <w:proofErr w:type="spellStart"/>
      <w:r w:rsidRPr="00212837">
        <w:rPr>
          <w:lang w:val="en-GB"/>
        </w:rPr>
        <w:t>rhizofiltration</w:t>
      </w:r>
      <w:proofErr w:type="spellEnd"/>
      <w:r w:rsidRPr="00212837">
        <w:rPr>
          <w:lang w:val="en-GB"/>
        </w:rPr>
        <w:t xml:space="preserve"> efficiency of lemon grass, elephant grass</w:t>
      </w:r>
      <w:r w:rsidR="0065278C">
        <w:rPr>
          <w:lang w:val="en-GB"/>
        </w:rPr>
        <w:t>,</w:t>
      </w:r>
      <w:r w:rsidRPr="00212837">
        <w:rPr>
          <w:lang w:val="en-GB"/>
        </w:rPr>
        <w:t xml:space="preserve"> and vetiver grass at varying </w:t>
      </w:r>
      <w:r w:rsidR="00410673">
        <w:t>NO</w:t>
      </w:r>
      <w:r w:rsidR="00410673">
        <w:rPr>
          <w:rFonts w:ascii="Cambria Math" w:hAnsi="Cambria Math" w:cs="Cambria Math"/>
        </w:rPr>
        <w:t>₃⁻</w:t>
      </w:r>
      <w:r w:rsidR="00410673" w:rsidRPr="004568EB">
        <w:rPr>
          <w:lang w:val="en-GB"/>
        </w:rPr>
        <w:t xml:space="preserve"> </w:t>
      </w:r>
      <w:r w:rsidRPr="00212837">
        <w:rPr>
          <w:lang w:val="en-GB"/>
        </w:rPr>
        <w:t>concentrations</w:t>
      </w:r>
      <w:r>
        <w:rPr>
          <w:lang w:val="en-GB"/>
        </w:rPr>
        <w:t xml:space="preserve"> of 5ppm, 10ppm</w:t>
      </w:r>
      <w:r w:rsidR="0065278C">
        <w:rPr>
          <w:lang w:val="en-GB"/>
        </w:rPr>
        <w:t>,</w:t>
      </w:r>
      <w:r>
        <w:rPr>
          <w:lang w:val="en-GB"/>
        </w:rPr>
        <w:t xml:space="preserve"> and 30ppm</w:t>
      </w:r>
      <w:r w:rsidRPr="00212837">
        <w:rPr>
          <w:lang w:val="en-GB"/>
        </w:rPr>
        <w:t xml:space="preserve"> was assessed to determine the impact of concentration levels on </w:t>
      </w:r>
      <w:r w:rsidR="00E2531B">
        <w:t>NO</w:t>
      </w:r>
      <w:r w:rsidR="00E2531B">
        <w:rPr>
          <w:rFonts w:ascii="Cambria Math" w:hAnsi="Cambria Math" w:cs="Cambria Math"/>
        </w:rPr>
        <w:t>₃⁻</w:t>
      </w:r>
      <w:r w:rsidR="00E2531B" w:rsidRPr="004568EB">
        <w:rPr>
          <w:lang w:val="en-GB"/>
        </w:rPr>
        <w:t xml:space="preserve"> </w:t>
      </w:r>
      <w:r w:rsidRPr="00212837">
        <w:rPr>
          <w:lang w:val="en-GB"/>
        </w:rPr>
        <w:t>uptake and plant growth</w:t>
      </w:r>
      <w:bookmarkStart w:id="7" w:name="_Hlk190005549"/>
    </w:p>
    <w:p w14:paraId="5434B607" w14:textId="77777777" w:rsidR="00F72596" w:rsidRPr="008B20A8" w:rsidRDefault="00F72596" w:rsidP="00B8746D">
      <w:pPr>
        <w:pStyle w:val="CETBodytext"/>
        <w:rPr>
          <w:lang w:val="en-GB"/>
        </w:rPr>
      </w:pPr>
    </w:p>
    <w:p w14:paraId="51E142A7" w14:textId="4E4CA5DE" w:rsidR="00B8746D" w:rsidRPr="00AC29C9" w:rsidRDefault="00B8746D" w:rsidP="00B8746D">
      <w:pPr>
        <w:rPr>
          <w:i/>
        </w:rPr>
      </w:pPr>
      <w:r w:rsidRPr="00AC29C9">
        <w:rPr>
          <w:i/>
        </w:rPr>
        <w:t xml:space="preserve">Table </w:t>
      </w:r>
      <w:r>
        <w:rPr>
          <w:i/>
        </w:rPr>
        <w:t>1</w:t>
      </w:r>
      <w:r w:rsidRPr="00AC29C9">
        <w:rPr>
          <w:i/>
        </w:rPr>
        <w:t xml:space="preserve">: Initial </w:t>
      </w:r>
      <w:r w:rsidR="00EE0925">
        <w:t>NO</w:t>
      </w:r>
      <w:r w:rsidR="00EE0925">
        <w:rPr>
          <w:rFonts w:ascii="Cambria Math" w:hAnsi="Cambria Math" w:cs="Cambria Math"/>
        </w:rPr>
        <w:t>₃⁻</w:t>
      </w:r>
      <w:r w:rsidR="00624C1E">
        <w:rPr>
          <w:i/>
        </w:rPr>
        <w:t xml:space="preserve"> </w:t>
      </w:r>
      <w:r w:rsidR="00624C1E" w:rsidRPr="00AC29C9">
        <w:rPr>
          <w:i/>
        </w:rPr>
        <w:t>concentration</w:t>
      </w:r>
      <w:r w:rsidRPr="00AC29C9">
        <w:rPr>
          <w:i/>
        </w:rPr>
        <w:t xml:space="preserve"> of </w:t>
      </w:r>
      <w:r>
        <w:rPr>
          <w:i/>
        </w:rPr>
        <w:t>5</w:t>
      </w:r>
      <w:r w:rsidRPr="00AC29C9">
        <w:rPr>
          <w:i/>
        </w:rPr>
        <w:t xml:space="preserve">ppm with </w:t>
      </w:r>
      <w:r w:rsidR="00260068" w:rsidRPr="00AC29C9">
        <w:rPr>
          <w:i/>
        </w:rPr>
        <w:t>elephant and</w:t>
      </w:r>
      <w:r w:rsidRPr="00AC29C9">
        <w:rPr>
          <w:i/>
        </w:rPr>
        <w:t xml:space="preserve"> vetiver grass </w:t>
      </w:r>
      <w:r w:rsidR="00FA26CB">
        <w:rPr>
          <w:i/>
        </w:rPr>
        <w:t>over</w:t>
      </w:r>
      <w:r w:rsidRPr="00AC29C9">
        <w:rPr>
          <w:i/>
        </w:rPr>
        <w:t xml:space="preserve"> 1</w:t>
      </w:r>
      <w:r w:rsidR="00F55E8C">
        <w:rPr>
          <w:i/>
        </w:rPr>
        <w:t>0</w:t>
      </w:r>
      <w:r w:rsidRPr="00AC29C9">
        <w:rPr>
          <w:i/>
        </w:rPr>
        <w:t xml:space="preserve"> days </w:t>
      </w:r>
    </w:p>
    <w:tbl>
      <w:tblPr>
        <w:tblW w:w="6561"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18"/>
        <w:gridCol w:w="1984"/>
        <w:gridCol w:w="3119"/>
        <w:gridCol w:w="20"/>
        <w:gridCol w:w="20"/>
      </w:tblGrid>
      <w:tr w:rsidR="0007343B" w:rsidRPr="00AC29C9" w14:paraId="3B5F6D23" w14:textId="77777777" w:rsidTr="00C9044F">
        <w:trPr>
          <w:trHeight w:val="254"/>
        </w:trPr>
        <w:tc>
          <w:tcPr>
            <w:tcW w:w="1418" w:type="dxa"/>
            <w:tcBorders>
              <w:top w:val="single" w:sz="12" w:space="0" w:color="008000"/>
              <w:bottom w:val="single" w:sz="6" w:space="0" w:color="008000"/>
            </w:tcBorders>
            <w:shd w:val="clear" w:color="auto" w:fill="FFFFFF"/>
          </w:tcPr>
          <w:p w14:paraId="49C6F448" w14:textId="77777777" w:rsidR="0007343B" w:rsidRPr="00AC29C9" w:rsidRDefault="0007343B" w:rsidP="00C07D79">
            <w:pPr>
              <w:rPr>
                <w:iCs/>
              </w:rPr>
            </w:pPr>
            <w:r w:rsidRPr="00AC29C9">
              <w:rPr>
                <w:b/>
                <w:bCs/>
                <w:iCs/>
                <w:lang w:val="en-US"/>
              </w:rPr>
              <w:t xml:space="preserve">Time (d)                      </w:t>
            </w:r>
          </w:p>
        </w:tc>
        <w:tc>
          <w:tcPr>
            <w:tcW w:w="1984" w:type="dxa"/>
            <w:tcBorders>
              <w:top w:val="single" w:sz="12" w:space="0" w:color="008000"/>
              <w:bottom w:val="single" w:sz="6" w:space="0" w:color="008000"/>
            </w:tcBorders>
            <w:shd w:val="clear" w:color="auto" w:fill="FFFFFF"/>
          </w:tcPr>
          <w:p w14:paraId="51E46155" w14:textId="70B8517A" w:rsidR="0007343B" w:rsidRPr="00AC29C9" w:rsidRDefault="0007343B" w:rsidP="00C07D79">
            <w:pPr>
              <w:rPr>
                <w:iCs/>
              </w:rPr>
            </w:pPr>
            <w:r w:rsidRPr="00AC29C9">
              <w:rPr>
                <w:b/>
                <w:bCs/>
                <w:iCs/>
                <w:lang w:val="en-US"/>
              </w:rPr>
              <w:t>Elephant Grass</w:t>
            </w:r>
            <w:r w:rsidR="004B1291">
              <w:rPr>
                <w:b/>
                <w:bCs/>
                <w:iCs/>
                <w:lang w:val="en-US"/>
              </w:rPr>
              <w:t xml:space="preserve"> </w:t>
            </w:r>
            <w:r w:rsidR="00AD28BA">
              <w:rPr>
                <w:b/>
                <w:bCs/>
                <w:iCs/>
                <w:lang w:val="en-US"/>
              </w:rPr>
              <w:t>(</w:t>
            </w:r>
            <w:proofErr w:type="gramStart"/>
            <w:r w:rsidR="00AD28BA">
              <w:rPr>
                <w:b/>
                <w:bCs/>
                <w:iCs/>
                <w:lang w:val="en-US"/>
              </w:rPr>
              <w:t>ppm)</w:t>
            </w:r>
            <w:r w:rsidRPr="00AC29C9">
              <w:rPr>
                <w:b/>
                <w:bCs/>
                <w:iCs/>
                <w:lang w:val="en-US"/>
              </w:rPr>
              <w:t xml:space="preserve">   </w:t>
            </w:r>
            <w:proofErr w:type="gramEnd"/>
            <w:r w:rsidRPr="00AC29C9">
              <w:rPr>
                <w:b/>
                <w:bCs/>
                <w:iCs/>
                <w:lang w:val="en-US"/>
              </w:rPr>
              <w:t xml:space="preserve">  </w:t>
            </w:r>
          </w:p>
        </w:tc>
        <w:tc>
          <w:tcPr>
            <w:tcW w:w="3119" w:type="dxa"/>
            <w:tcBorders>
              <w:top w:val="single" w:sz="12" w:space="0" w:color="008000"/>
              <w:bottom w:val="single" w:sz="6" w:space="0" w:color="008000"/>
            </w:tcBorders>
            <w:shd w:val="clear" w:color="auto" w:fill="FFFFFF"/>
          </w:tcPr>
          <w:p w14:paraId="4176D5F7" w14:textId="2C9524FA" w:rsidR="0007343B" w:rsidRPr="00AC29C9" w:rsidRDefault="0007343B" w:rsidP="00C07D79">
            <w:pPr>
              <w:rPr>
                <w:iCs/>
              </w:rPr>
            </w:pPr>
            <w:r w:rsidRPr="00AC29C9">
              <w:rPr>
                <w:b/>
                <w:bCs/>
                <w:iCs/>
                <w:lang w:val="en-US"/>
              </w:rPr>
              <w:t>Vetiver Grass</w:t>
            </w:r>
            <w:r w:rsidR="004B1291">
              <w:rPr>
                <w:b/>
                <w:bCs/>
                <w:iCs/>
                <w:lang w:val="en-US"/>
              </w:rPr>
              <w:t xml:space="preserve"> (</w:t>
            </w:r>
            <w:proofErr w:type="gramStart"/>
            <w:r w:rsidR="004B1291">
              <w:rPr>
                <w:b/>
                <w:bCs/>
                <w:iCs/>
                <w:lang w:val="en-US"/>
              </w:rPr>
              <w:t>ppm)</w:t>
            </w:r>
            <w:r w:rsidRPr="00AC29C9">
              <w:rPr>
                <w:b/>
                <w:bCs/>
                <w:iCs/>
                <w:lang w:val="en-US"/>
              </w:rPr>
              <w:t xml:space="preserve">   </w:t>
            </w:r>
            <w:proofErr w:type="gramEnd"/>
            <w:r w:rsidRPr="00AC29C9">
              <w:rPr>
                <w:b/>
                <w:bCs/>
                <w:iCs/>
                <w:lang w:val="en-US"/>
              </w:rPr>
              <w:t xml:space="preserve">                                  </w:t>
            </w:r>
          </w:p>
        </w:tc>
        <w:tc>
          <w:tcPr>
            <w:tcW w:w="20" w:type="dxa"/>
            <w:tcBorders>
              <w:top w:val="single" w:sz="12" w:space="0" w:color="008000"/>
              <w:bottom w:val="single" w:sz="6" w:space="0" w:color="008000"/>
            </w:tcBorders>
            <w:shd w:val="clear" w:color="auto" w:fill="FFFFFF"/>
          </w:tcPr>
          <w:p w14:paraId="06FB47A4" w14:textId="77777777" w:rsidR="0007343B" w:rsidRPr="00AC29C9" w:rsidRDefault="0007343B" w:rsidP="00C07D79">
            <w:pPr>
              <w:rPr>
                <w:b/>
                <w:bCs/>
                <w:iCs/>
                <w:lang w:val="en-US"/>
              </w:rPr>
            </w:pPr>
          </w:p>
        </w:tc>
        <w:tc>
          <w:tcPr>
            <w:tcW w:w="20" w:type="dxa"/>
            <w:tcBorders>
              <w:top w:val="single" w:sz="12" w:space="0" w:color="008000"/>
              <w:bottom w:val="single" w:sz="6" w:space="0" w:color="008000"/>
            </w:tcBorders>
            <w:shd w:val="clear" w:color="auto" w:fill="FFFFFF"/>
          </w:tcPr>
          <w:p w14:paraId="76808446" w14:textId="77777777" w:rsidR="0007343B" w:rsidRPr="00AC29C9" w:rsidRDefault="0007343B" w:rsidP="00C07D79">
            <w:pPr>
              <w:rPr>
                <w:iCs/>
              </w:rPr>
            </w:pPr>
          </w:p>
        </w:tc>
      </w:tr>
      <w:tr w:rsidR="0007343B" w:rsidRPr="00AC29C9" w14:paraId="018DBC5D" w14:textId="77777777" w:rsidTr="00C9044F">
        <w:trPr>
          <w:trHeight w:val="131"/>
        </w:trPr>
        <w:tc>
          <w:tcPr>
            <w:tcW w:w="1418" w:type="dxa"/>
            <w:shd w:val="clear" w:color="auto" w:fill="FFFFFF"/>
          </w:tcPr>
          <w:p w14:paraId="56EAAD5B" w14:textId="77777777" w:rsidR="0007343B" w:rsidRPr="00AC29C9" w:rsidRDefault="0007343B" w:rsidP="00C07D79">
            <w:pPr>
              <w:rPr>
                <w:rFonts w:cs="Arial"/>
                <w:b/>
                <w:bCs/>
                <w:iCs/>
                <w:szCs w:val="18"/>
              </w:rPr>
            </w:pPr>
            <w:r w:rsidRPr="00AC29C9">
              <w:rPr>
                <w:rFonts w:cs="Arial"/>
                <w:b/>
                <w:bCs/>
                <w:szCs w:val="18"/>
              </w:rPr>
              <w:t>Day 1</w:t>
            </w:r>
          </w:p>
        </w:tc>
        <w:tc>
          <w:tcPr>
            <w:tcW w:w="1984" w:type="dxa"/>
            <w:shd w:val="clear" w:color="auto" w:fill="FFFFFF"/>
          </w:tcPr>
          <w:p w14:paraId="78BAA17C" w14:textId="6A1A9A2C" w:rsidR="0007343B" w:rsidRPr="00AC29C9" w:rsidRDefault="0007343B" w:rsidP="00C07D79">
            <w:pPr>
              <w:rPr>
                <w:rFonts w:cs="Arial"/>
                <w:b/>
                <w:bCs/>
                <w:iCs/>
                <w:szCs w:val="18"/>
              </w:rPr>
            </w:pPr>
            <w:r w:rsidRPr="00AC29C9">
              <w:rPr>
                <w:rFonts w:cs="Arial"/>
                <w:b/>
                <w:bCs/>
                <w:szCs w:val="18"/>
              </w:rPr>
              <w:t>5.00</w:t>
            </w:r>
            <w:r>
              <w:rPr>
                <w:rFonts w:cs="Arial"/>
                <w:b/>
                <w:bCs/>
                <w:szCs w:val="18"/>
              </w:rPr>
              <w:t xml:space="preserve"> </w:t>
            </w:r>
          </w:p>
        </w:tc>
        <w:tc>
          <w:tcPr>
            <w:tcW w:w="3119" w:type="dxa"/>
            <w:shd w:val="clear" w:color="auto" w:fill="FFFFFF"/>
          </w:tcPr>
          <w:p w14:paraId="2AD21805" w14:textId="443FD8E2" w:rsidR="0007343B" w:rsidRPr="00AC29C9" w:rsidRDefault="0007343B" w:rsidP="00C07D79">
            <w:pPr>
              <w:rPr>
                <w:rFonts w:cs="Arial"/>
                <w:b/>
                <w:bCs/>
                <w:iCs/>
                <w:szCs w:val="18"/>
              </w:rPr>
            </w:pPr>
            <w:r w:rsidRPr="00AC29C9">
              <w:rPr>
                <w:rFonts w:cs="Arial"/>
                <w:b/>
                <w:bCs/>
                <w:szCs w:val="18"/>
              </w:rPr>
              <w:t>5.00</w:t>
            </w:r>
            <w:r>
              <w:rPr>
                <w:rFonts w:cs="Arial"/>
                <w:b/>
                <w:bCs/>
                <w:szCs w:val="18"/>
              </w:rPr>
              <w:t xml:space="preserve"> </w:t>
            </w:r>
          </w:p>
        </w:tc>
        <w:tc>
          <w:tcPr>
            <w:tcW w:w="20" w:type="dxa"/>
            <w:shd w:val="clear" w:color="auto" w:fill="FFFFFF"/>
          </w:tcPr>
          <w:p w14:paraId="58F048F6" w14:textId="77777777" w:rsidR="0007343B" w:rsidRPr="00AC29C9" w:rsidRDefault="0007343B" w:rsidP="00C07D79">
            <w:pPr>
              <w:rPr>
                <w:b/>
                <w:bCs/>
                <w:iCs/>
              </w:rPr>
            </w:pPr>
          </w:p>
        </w:tc>
        <w:tc>
          <w:tcPr>
            <w:tcW w:w="20" w:type="dxa"/>
            <w:shd w:val="clear" w:color="auto" w:fill="FFFFFF"/>
          </w:tcPr>
          <w:p w14:paraId="533DB676" w14:textId="77777777" w:rsidR="0007343B" w:rsidRPr="00AC29C9" w:rsidRDefault="0007343B" w:rsidP="00C07D79">
            <w:pPr>
              <w:rPr>
                <w:iCs/>
              </w:rPr>
            </w:pPr>
          </w:p>
        </w:tc>
      </w:tr>
      <w:tr w:rsidR="0007343B" w:rsidRPr="00AC29C9" w14:paraId="12B3BC84" w14:textId="77777777" w:rsidTr="00C9044F">
        <w:trPr>
          <w:trHeight w:val="136"/>
        </w:trPr>
        <w:tc>
          <w:tcPr>
            <w:tcW w:w="1418" w:type="dxa"/>
            <w:shd w:val="clear" w:color="auto" w:fill="FFFFFF"/>
          </w:tcPr>
          <w:p w14:paraId="357FFA0D" w14:textId="77777777" w:rsidR="0007343B" w:rsidRPr="00AC29C9" w:rsidRDefault="0007343B" w:rsidP="00C07D79">
            <w:pPr>
              <w:rPr>
                <w:rFonts w:cs="Arial"/>
                <w:b/>
                <w:bCs/>
                <w:iCs/>
                <w:szCs w:val="18"/>
              </w:rPr>
            </w:pPr>
            <w:r w:rsidRPr="00AC29C9">
              <w:rPr>
                <w:rFonts w:cs="Arial"/>
                <w:b/>
                <w:bCs/>
                <w:szCs w:val="18"/>
              </w:rPr>
              <w:t>Day 2</w:t>
            </w:r>
          </w:p>
        </w:tc>
        <w:tc>
          <w:tcPr>
            <w:tcW w:w="1984" w:type="dxa"/>
            <w:shd w:val="clear" w:color="auto" w:fill="FFFFFF"/>
          </w:tcPr>
          <w:p w14:paraId="24847B33" w14:textId="199976B5" w:rsidR="0007343B" w:rsidRPr="00AC29C9" w:rsidRDefault="0007343B" w:rsidP="00C07D79">
            <w:pPr>
              <w:rPr>
                <w:rFonts w:cs="Arial"/>
                <w:b/>
                <w:bCs/>
                <w:iCs/>
                <w:szCs w:val="18"/>
              </w:rPr>
            </w:pPr>
            <w:r w:rsidRPr="00AC29C9">
              <w:rPr>
                <w:rFonts w:cs="Arial"/>
                <w:b/>
                <w:bCs/>
                <w:szCs w:val="18"/>
              </w:rPr>
              <w:t>4.</w:t>
            </w:r>
            <w:r>
              <w:rPr>
                <w:rFonts w:cs="Arial"/>
                <w:b/>
                <w:bCs/>
                <w:szCs w:val="18"/>
              </w:rPr>
              <w:t xml:space="preserve">16 </w:t>
            </w:r>
          </w:p>
        </w:tc>
        <w:tc>
          <w:tcPr>
            <w:tcW w:w="3119" w:type="dxa"/>
            <w:shd w:val="clear" w:color="auto" w:fill="FFFFFF"/>
          </w:tcPr>
          <w:p w14:paraId="09772953" w14:textId="577F2874" w:rsidR="0007343B" w:rsidRPr="00AC29C9" w:rsidRDefault="0007343B" w:rsidP="00C07D79">
            <w:pPr>
              <w:rPr>
                <w:rFonts w:cs="Arial"/>
                <w:b/>
                <w:bCs/>
                <w:iCs/>
                <w:szCs w:val="18"/>
              </w:rPr>
            </w:pPr>
            <w:r w:rsidRPr="00AC29C9">
              <w:rPr>
                <w:rFonts w:cs="Arial"/>
                <w:b/>
                <w:bCs/>
                <w:szCs w:val="18"/>
              </w:rPr>
              <w:t>4.</w:t>
            </w:r>
            <w:r>
              <w:rPr>
                <w:rFonts w:cs="Arial"/>
                <w:b/>
                <w:bCs/>
                <w:szCs w:val="18"/>
              </w:rPr>
              <w:t xml:space="preserve">05 </w:t>
            </w:r>
          </w:p>
        </w:tc>
        <w:tc>
          <w:tcPr>
            <w:tcW w:w="20" w:type="dxa"/>
            <w:shd w:val="clear" w:color="auto" w:fill="FFFFFF"/>
          </w:tcPr>
          <w:p w14:paraId="3B7907CE" w14:textId="77777777" w:rsidR="0007343B" w:rsidRPr="00AC29C9" w:rsidRDefault="0007343B" w:rsidP="00C07D79">
            <w:pPr>
              <w:rPr>
                <w:b/>
                <w:bCs/>
                <w:iCs/>
              </w:rPr>
            </w:pPr>
          </w:p>
        </w:tc>
        <w:tc>
          <w:tcPr>
            <w:tcW w:w="20" w:type="dxa"/>
            <w:shd w:val="clear" w:color="auto" w:fill="FFFFFF"/>
          </w:tcPr>
          <w:p w14:paraId="3B53A37D" w14:textId="77777777" w:rsidR="0007343B" w:rsidRPr="00AC29C9" w:rsidRDefault="0007343B" w:rsidP="00C07D79">
            <w:pPr>
              <w:rPr>
                <w:iCs/>
              </w:rPr>
            </w:pPr>
          </w:p>
        </w:tc>
      </w:tr>
      <w:tr w:rsidR="0007343B" w:rsidRPr="00AC29C9" w14:paraId="154E39A7" w14:textId="77777777" w:rsidTr="00C9044F">
        <w:trPr>
          <w:trHeight w:val="210"/>
        </w:trPr>
        <w:tc>
          <w:tcPr>
            <w:tcW w:w="1418" w:type="dxa"/>
            <w:shd w:val="clear" w:color="auto" w:fill="FFFFFF"/>
          </w:tcPr>
          <w:p w14:paraId="1453E015" w14:textId="77777777" w:rsidR="0007343B" w:rsidRPr="00AC29C9" w:rsidRDefault="0007343B" w:rsidP="00C07D79">
            <w:pPr>
              <w:rPr>
                <w:rFonts w:cs="Arial"/>
                <w:b/>
                <w:bCs/>
                <w:iCs/>
                <w:szCs w:val="18"/>
              </w:rPr>
            </w:pPr>
            <w:r w:rsidRPr="00AC29C9">
              <w:rPr>
                <w:rFonts w:cs="Arial"/>
                <w:b/>
                <w:bCs/>
                <w:szCs w:val="18"/>
              </w:rPr>
              <w:t>Day 3</w:t>
            </w:r>
          </w:p>
        </w:tc>
        <w:tc>
          <w:tcPr>
            <w:tcW w:w="1984" w:type="dxa"/>
            <w:shd w:val="clear" w:color="auto" w:fill="FFFFFF"/>
          </w:tcPr>
          <w:p w14:paraId="4F686E45" w14:textId="2F6BC6BC" w:rsidR="0007343B" w:rsidRPr="00AC29C9" w:rsidRDefault="0007343B" w:rsidP="00C07D79">
            <w:pPr>
              <w:rPr>
                <w:rFonts w:cs="Arial"/>
                <w:b/>
                <w:bCs/>
                <w:iCs/>
                <w:szCs w:val="18"/>
              </w:rPr>
            </w:pPr>
            <w:r>
              <w:rPr>
                <w:rFonts w:cs="Arial"/>
                <w:b/>
                <w:bCs/>
                <w:szCs w:val="18"/>
              </w:rPr>
              <w:t xml:space="preserve">3.71 </w:t>
            </w:r>
          </w:p>
        </w:tc>
        <w:tc>
          <w:tcPr>
            <w:tcW w:w="3119" w:type="dxa"/>
            <w:shd w:val="clear" w:color="auto" w:fill="FFFFFF"/>
          </w:tcPr>
          <w:p w14:paraId="745B239B" w14:textId="51D0EF74" w:rsidR="0007343B" w:rsidRPr="00AC29C9" w:rsidRDefault="0007343B" w:rsidP="00C07D79">
            <w:pPr>
              <w:rPr>
                <w:rFonts w:cs="Arial"/>
                <w:b/>
                <w:bCs/>
                <w:iCs/>
                <w:szCs w:val="18"/>
              </w:rPr>
            </w:pPr>
            <w:r>
              <w:rPr>
                <w:rFonts w:cs="Arial"/>
                <w:b/>
                <w:bCs/>
                <w:szCs w:val="18"/>
              </w:rPr>
              <w:t xml:space="preserve">3.59 </w:t>
            </w:r>
          </w:p>
        </w:tc>
        <w:tc>
          <w:tcPr>
            <w:tcW w:w="20" w:type="dxa"/>
            <w:shd w:val="clear" w:color="auto" w:fill="FFFFFF"/>
          </w:tcPr>
          <w:p w14:paraId="6771E9A4" w14:textId="77777777" w:rsidR="0007343B" w:rsidRPr="00AC29C9" w:rsidRDefault="0007343B" w:rsidP="00C07D79">
            <w:pPr>
              <w:rPr>
                <w:b/>
                <w:bCs/>
                <w:iCs/>
              </w:rPr>
            </w:pPr>
          </w:p>
        </w:tc>
        <w:tc>
          <w:tcPr>
            <w:tcW w:w="20" w:type="dxa"/>
            <w:shd w:val="clear" w:color="auto" w:fill="FFFFFF"/>
          </w:tcPr>
          <w:p w14:paraId="327A34F4" w14:textId="77777777" w:rsidR="0007343B" w:rsidRPr="00AC29C9" w:rsidRDefault="0007343B" w:rsidP="00C07D79">
            <w:pPr>
              <w:rPr>
                <w:iCs/>
              </w:rPr>
            </w:pPr>
          </w:p>
        </w:tc>
      </w:tr>
      <w:tr w:rsidR="0007343B" w:rsidRPr="00AC29C9" w14:paraId="67C99EE3" w14:textId="77777777" w:rsidTr="00C9044F">
        <w:trPr>
          <w:trHeight w:val="78"/>
        </w:trPr>
        <w:tc>
          <w:tcPr>
            <w:tcW w:w="1418" w:type="dxa"/>
            <w:shd w:val="clear" w:color="auto" w:fill="FFFFFF"/>
          </w:tcPr>
          <w:p w14:paraId="75067A4E" w14:textId="77777777" w:rsidR="0007343B" w:rsidRPr="00AC29C9" w:rsidRDefault="0007343B" w:rsidP="00C07D79">
            <w:pPr>
              <w:rPr>
                <w:rFonts w:cs="Arial"/>
                <w:b/>
                <w:bCs/>
                <w:iCs/>
                <w:szCs w:val="18"/>
              </w:rPr>
            </w:pPr>
            <w:r w:rsidRPr="00AC29C9">
              <w:rPr>
                <w:rFonts w:cs="Arial"/>
                <w:b/>
                <w:bCs/>
                <w:szCs w:val="18"/>
              </w:rPr>
              <w:t>Day 4</w:t>
            </w:r>
          </w:p>
        </w:tc>
        <w:tc>
          <w:tcPr>
            <w:tcW w:w="1984" w:type="dxa"/>
            <w:shd w:val="clear" w:color="auto" w:fill="FFFFFF"/>
          </w:tcPr>
          <w:p w14:paraId="4C86C3B5" w14:textId="54B3F0FD" w:rsidR="0007343B" w:rsidRPr="00AC29C9" w:rsidRDefault="0007343B" w:rsidP="00C07D79">
            <w:pPr>
              <w:rPr>
                <w:rFonts w:cs="Arial"/>
                <w:b/>
                <w:bCs/>
                <w:iCs/>
                <w:szCs w:val="18"/>
              </w:rPr>
            </w:pPr>
            <w:r w:rsidRPr="00AC29C9">
              <w:rPr>
                <w:rFonts w:cs="Arial"/>
                <w:b/>
                <w:bCs/>
                <w:szCs w:val="18"/>
              </w:rPr>
              <w:t>3.</w:t>
            </w:r>
            <w:r>
              <w:rPr>
                <w:rFonts w:cs="Arial"/>
                <w:b/>
                <w:bCs/>
                <w:szCs w:val="18"/>
              </w:rPr>
              <w:t xml:space="preserve">23 </w:t>
            </w:r>
          </w:p>
        </w:tc>
        <w:tc>
          <w:tcPr>
            <w:tcW w:w="3119" w:type="dxa"/>
            <w:shd w:val="clear" w:color="auto" w:fill="FFFFFF"/>
          </w:tcPr>
          <w:p w14:paraId="690EDD67" w14:textId="7C89E988" w:rsidR="0007343B" w:rsidRPr="00AC29C9" w:rsidRDefault="0007343B" w:rsidP="00C07D79">
            <w:pPr>
              <w:rPr>
                <w:rFonts w:cs="Arial"/>
                <w:b/>
                <w:bCs/>
                <w:iCs/>
                <w:szCs w:val="18"/>
              </w:rPr>
            </w:pPr>
            <w:r w:rsidRPr="00AC29C9">
              <w:rPr>
                <w:rFonts w:cs="Arial"/>
                <w:b/>
                <w:bCs/>
                <w:szCs w:val="18"/>
              </w:rPr>
              <w:t>3.</w:t>
            </w:r>
            <w:r>
              <w:rPr>
                <w:rFonts w:cs="Arial"/>
                <w:b/>
                <w:bCs/>
                <w:szCs w:val="18"/>
              </w:rPr>
              <w:t>1</w:t>
            </w:r>
            <w:r w:rsidRPr="00AC29C9">
              <w:rPr>
                <w:rFonts w:cs="Arial"/>
                <w:b/>
                <w:bCs/>
                <w:szCs w:val="18"/>
              </w:rPr>
              <w:t>5</w:t>
            </w:r>
            <w:r>
              <w:rPr>
                <w:rFonts w:cs="Arial"/>
                <w:b/>
                <w:bCs/>
                <w:szCs w:val="18"/>
              </w:rPr>
              <w:t xml:space="preserve"> </w:t>
            </w:r>
          </w:p>
        </w:tc>
        <w:tc>
          <w:tcPr>
            <w:tcW w:w="20" w:type="dxa"/>
            <w:shd w:val="clear" w:color="auto" w:fill="FFFFFF"/>
          </w:tcPr>
          <w:p w14:paraId="7A50B2C6" w14:textId="77777777" w:rsidR="0007343B" w:rsidRPr="00AC29C9" w:rsidRDefault="0007343B" w:rsidP="00C07D79">
            <w:pPr>
              <w:rPr>
                <w:b/>
                <w:bCs/>
                <w:iCs/>
              </w:rPr>
            </w:pPr>
          </w:p>
        </w:tc>
        <w:tc>
          <w:tcPr>
            <w:tcW w:w="20" w:type="dxa"/>
            <w:shd w:val="clear" w:color="auto" w:fill="FFFFFF"/>
          </w:tcPr>
          <w:p w14:paraId="37AFA13E" w14:textId="77777777" w:rsidR="0007343B" w:rsidRPr="00AC29C9" w:rsidRDefault="0007343B" w:rsidP="00C07D79">
            <w:pPr>
              <w:rPr>
                <w:iCs/>
              </w:rPr>
            </w:pPr>
          </w:p>
        </w:tc>
      </w:tr>
      <w:tr w:rsidR="0007343B" w:rsidRPr="00AC29C9" w14:paraId="0C5B1896" w14:textId="77777777" w:rsidTr="00C9044F">
        <w:trPr>
          <w:trHeight w:val="78"/>
        </w:trPr>
        <w:tc>
          <w:tcPr>
            <w:tcW w:w="1418" w:type="dxa"/>
            <w:shd w:val="clear" w:color="auto" w:fill="FFFFFF"/>
          </w:tcPr>
          <w:p w14:paraId="3CE162BA" w14:textId="77777777" w:rsidR="0007343B" w:rsidRPr="00AC29C9" w:rsidRDefault="0007343B" w:rsidP="00C07D79">
            <w:pPr>
              <w:rPr>
                <w:rFonts w:cs="Arial"/>
                <w:b/>
                <w:bCs/>
                <w:iCs/>
                <w:szCs w:val="18"/>
              </w:rPr>
            </w:pPr>
            <w:r w:rsidRPr="00AC29C9">
              <w:rPr>
                <w:rFonts w:cs="Arial"/>
                <w:b/>
                <w:bCs/>
                <w:szCs w:val="18"/>
              </w:rPr>
              <w:t>Day 5</w:t>
            </w:r>
          </w:p>
        </w:tc>
        <w:tc>
          <w:tcPr>
            <w:tcW w:w="1984" w:type="dxa"/>
            <w:shd w:val="clear" w:color="auto" w:fill="FFFFFF"/>
          </w:tcPr>
          <w:p w14:paraId="51FEB3B9" w14:textId="1630F9D2" w:rsidR="0007343B" w:rsidRPr="00AC29C9" w:rsidRDefault="0007343B" w:rsidP="00C07D79">
            <w:pPr>
              <w:rPr>
                <w:rFonts w:cs="Arial"/>
                <w:b/>
                <w:bCs/>
                <w:iCs/>
                <w:szCs w:val="18"/>
              </w:rPr>
            </w:pPr>
            <w:r>
              <w:rPr>
                <w:rFonts w:cs="Arial"/>
                <w:b/>
                <w:bCs/>
                <w:szCs w:val="18"/>
              </w:rPr>
              <w:t xml:space="preserve">2.74 </w:t>
            </w:r>
          </w:p>
        </w:tc>
        <w:tc>
          <w:tcPr>
            <w:tcW w:w="3119" w:type="dxa"/>
            <w:shd w:val="clear" w:color="auto" w:fill="FFFFFF"/>
          </w:tcPr>
          <w:p w14:paraId="3341B373" w14:textId="4BEA74A6" w:rsidR="0007343B" w:rsidRPr="00AC29C9" w:rsidRDefault="0007343B" w:rsidP="00C07D79">
            <w:pPr>
              <w:rPr>
                <w:rFonts w:cs="Arial"/>
                <w:b/>
                <w:bCs/>
                <w:iCs/>
                <w:szCs w:val="18"/>
              </w:rPr>
            </w:pPr>
            <w:r>
              <w:rPr>
                <w:rFonts w:cs="Arial"/>
                <w:b/>
                <w:bCs/>
                <w:szCs w:val="18"/>
              </w:rPr>
              <w:t xml:space="preserve">2.67 </w:t>
            </w:r>
          </w:p>
        </w:tc>
        <w:tc>
          <w:tcPr>
            <w:tcW w:w="20" w:type="dxa"/>
            <w:shd w:val="clear" w:color="auto" w:fill="FFFFFF"/>
          </w:tcPr>
          <w:p w14:paraId="7A8E0430" w14:textId="77777777" w:rsidR="0007343B" w:rsidRPr="00AC29C9" w:rsidRDefault="0007343B" w:rsidP="00C07D79">
            <w:pPr>
              <w:rPr>
                <w:b/>
                <w:bCs/>
                <w:iCs/>
              </w:rPr>
            </w:pPr>
          </w:p>
        </w:tc>
        <w:tc>
          <w:tcPr>
            <w:tcW w:w="20" w:type="dxa"/>
            <w:shd w:val="clear" w:color="auto" w:fill="FFFFFF"/>
          </w:tcPr>
          <w:p w14:paraId="7CC0D292" w14:textId="77777777" w:rsidR="0007343B" w:rsidRPr="00AC29C9" w:rsidRDefault="0007343B" w:rsidP="00C07D79">
            <w:pPr>
              <w:rPr>
                <w:iCs/>
              </w:rPr>
            </w:pPr>
          </w:p>
        </w:tc>
      </w:tr>
      <w:tr w:rsidR="0007343B" w:rsidRPr="00AC29C9" w14:paraId="764465DF" w14:textId="77777777" w:rsidTr="00C9044F">
        <w:trPr>
          <w:trHeight w:val="78"/>
        </w:trPr>
        <w:tc>
          <w:tcPr>
            <w:tcW w:w="1418" w:type="dxa"/>
            <w:shd w:val="clear" w:color="auto" w:fill="FFFFFF"/>
          </w:tcPr>
          <w:p w14:paraId="1DCAFB8D" w14:textId="77777777" w:rsidR="0007343B" w:rsidRPr="00AC29C9" w:rsidRDefault="0007343B" w:rsidP="00C07D79">
            <w:pPr>
              <w:rPr>
                <w:rFonts w:cs="Arial"/>
                <w:b/>
                <w:bCs/>
                <w:iCs/>
                <w:szCs w:val="18"/>
              </w:rPr>
            </w:pPr>
            <w:r w:rsidRPr="00AC29C9">
              <w:rPr>
                <w:rFonts w:cs="Arial"/>
                <w:b/>
                <w:bCs/>
                <w:szCs w:val="18"/>
              </w:rPr>
              <w:t>Day 6</w:t>
            </w:r>
          </w:p>
        </w:tc>
        <w:tc>
          <w:tcPr>
            <w:tcW w:w="1984" w:type="dxa"/>
            <w:shd w:val="clear" w:color="auto" w:fill="FFFFFF"/>
          </w:tcPr>
          <w:p w14:paraId="012A551C" w14:textId="6FECB3F2" w:rsidR="0007343B" w:rsidRPr="00AC29C9" w:rsidRDefault="0007343B" w:rsidP="00C07D79">
            <w:pPr>
              <w:rPr>
                <w:rFonts w:cs="Arial"/>
                <w:b/>
                <w:bCs/>
                <w:iCs/>
                <w:szCs w:val="18"/>
              </w:rPr>
            </w:pPr>
            <w:r>
              <w:rPr>
                <w:rFonts w:cs="Arial"/>
                <w:b/>
                <w:bCs/>
                <w:szCs w:val="18"/>
              </w:rPr>
              <w:t xml:space="preserve">2.33 </w:t>
            </w:r>
          </w:p>
        </w:tc>
        <w:tc>
          <w:tcPr>
            <w:tcW w:w="3119" w:type="dxa"/>
            <w:shd w:val="clear" w:color="auto" w:fill="FFFFFF"/>
          </w:tcPr>
          <w:p w14:paraId="500FB3D7" w14:textId="76418DD1" w:rsidR="0007343B" w:rsidRPr="00AC29C9" w:rsidRDefault="0007343B" w:rsidP="00C07D79">
            <w:pPr>
              <w:rPr>
                <w:rFonts w:cs="Arial"/>
                <w:b/>
                <w:bCs/>
                <w:iCs/>
                <w:szCs w:val="18"/>
              </w:rPr>
            </w:pPr>
            <w:r w:rsidRPr="00AC29C9">
              <w:rPr>
                <w:rFonts w:cs="Arial"/>
                <w:b/>
                <w:bCs/>
                <w:szCs w:val="18"/>
              </w:rPr>
              <w:t>2.</w:t>
            </w:r>
            <w:r>
              <w:rPr>
                <w:rFonts w:cs="Arial"/>
                <w:b/>
                <w:bCs/>
                <w:szCs w:val="18"/>
              </w:rPr>
              <w:t xml:space="preserve">21 </w:t>
            </w:r>
          </w:p>
        </w:tc>
        <w:tc>
          <w:tcPr>
            <w:tcW w:w="20" w:type="dxa"/>
            <w:shd w:val="clear" w:color="auto" w:fill="FFFFFF"/>
          </w:tcPr>
          <w:p w14:paraId="05732071" w14:textId="77777777" w:rsidR="0007343B" w:rsidRPr="00AC29C9" w:rsidRDefault="0007343B" w:rsidP="00C07D79">
            <w:pPr>
              <w:rPr>
                <w:b/>
                <w:bCs/>
                <w:iCs/>
              </w:rPr>
            </w:pPr>
          </w:p>
        </w:tc>
        <w:tc>
          <w:tcPr>
            <w:tcW w:w="20" w:type="dxa"/>
            <w:shd w:val="clear" w:color="auto" w:fill="FFFFFF"/>
          </w:tcPr>
          <w:p w14:paraId="0264F62A" w14:textId="77777777" w:rsidR="0007343B" w:rsidRPr="00AC29C9" w:rsidRDefault="0007343B" w:rsidP="00C07D79">
            <w:pPr>
              <w:rPr>
                <w:iCs/>
              </w:rPr>
            </w:pPr>
          </w:p>
        </w:tc>
      </w:tr>
      <w:tr w:rsidR="0007343B" w:rsidRPr="00AC29C9" w14:paraId="2FE06991" w14:textId="77777777" w:rsidTr="00C9044F">
        <w:trPr>
          <w:trHeight w:val="78"/>
        </w:trPr>
        <w:tc>
          <w:tcPr>
            <w:tcW w:w="1418" w:type="dxa"/>
            <w:shd w:val="clear" w:color="auto" w:fill="FFFFFF"/>
          </w:tcPr>
          <w:p w14:paraId="39051A32" w14:textId="77777777" w:rsidR="0007343B" w:rsidRPr="00AC29C9" w:rsidRDefault="0007343B" w:rsidP="00C07D79">
            <w:pPr>
              <w:rPr>
                <w:rFonts w:cs="Arial"/>
                <w:b/>
                <w:bCs/>
                <w:iCs/>
                <w:szCs w:val="18"/>
              </w:rPr>
            </w:pPr>
            <w:r w:rsidRPr="00AC29C9">
              <w:rPr>
                <w:rFonts w:cs="Arial"/>
                <w:b/>
                <w:bCs/>
                <w:szCs w:val="18"/>
              </w:rPr>
              <w:t>Day 7</w:t>
            </w:r>
          </w:p>
        </w:tc>
        <w:tc>
          <w:tcPr>
            <w:tcW w:w="1984" w:type="dxa"/>
            <w:shd w:val="clear" w:color="auto" w:fill="FFFFFF"/>
          </w:tcPr>
          <w:p w14:paraId="62BD7C2D" w14:textId="66C02FC4" w:rsidR="0007343B" w:rsidRPr="00AC29C9" w:rsidRDefault="0007343B" w:rsidP="00C07D79">
            <w:pPr>
              <w:rPr>
                <w:rFonts w:cs="Arial"/>
                <w:b/>
                <w:bCs/>
                <w:iCs/>
                <w:szCs w:val="18"/>
              </w:rPr>
            </w:pPr>
            <w:r>
              <w:rPr>
                <w:rFonts w:cs="Arial"/>
                <w:b/>
                <w:bCs/>
                <w:szCs w:val="18"/>
              </w:rPr>
              <w:t xml:space="preserve">1.82 </w:t>
            </w:r>
          </w:p>
        </w:tc>
        <w:tc>
          <w:tcPr>
            <w:tcW w:w="3119" w:type="dxa"/>
            <w:shd w:val="clear" w:color="auto" w:fill="FFFFFF"/>
          </w:tcPr>
          <w:p w14:paraId="1A51B187" w14:textId="79F63AFA" w:rsidR="0007343B" w:rsidRPr="00AC29C9" w:rsidRDefault="0007343B" w:rsidP="00C07D79">
            <w:pPr>
              <w:rPr>
                <w:rFonts w:cs="Arial"/>
                <w:b/>
                <w:bCs/>
                <w:iCs/>
                <w:szCs w:val="18"/>
              </w:rPr>
            </w:pPr>
            <w:r>
              <w:rPr>
                <w:rFonts w:cs="Arial"/>
                <w:b/>
                <w:bCs/>
                <w:szCs w:val="18"/>
              </w:rPr>
              <w:t xml:space="preserve">1.75 </w:t>
            </w:r>
          </w:p>
        </w:tc>
        <w:tc>
          <w:tcPr>
            <w:tcW w:w="20" w:type="dxa"/>
            <w:shd w:val="clear" w:color="auto" w:fill="FFFFFF"/>
          </w:tcPr>
          <w:p w14:paraId="4B144017" w14:textId="77777777" w:rsidR="0007343B" w:rsidRPr="00AC29C9" w:rsidRDefault="0007343B" w:rsidP="00C07D79">
            <w:pPr>
              <w:rPr>
                <w:b/>
                <w:bCs/>
                <w:iCs/>
              </w:rPr>
            </w:pPr>
          </w:p>
        </w:tc>
        <w:tc>
          <w:tcPr>
            <w:tcW w:w="20" w:type="dxa"/>
            <w:shd w:val="clear" w:color="auto" w:fill="FFFFFF"/>
          </w:tcPr>
          <w:p w14:paraId="00AAB4A2" w14:textId="77777777" w:rsidR="0007343B" w:rsidRPr="00AC29C9" w:rsidRDefault="0007343B" w:rsidP="00C07D79">
            <w:pPr>
              <w:rPr>
                <w:iCs/>
              </w:rPr>
            </w:pPr>
          </w:p>
        </w:tc>
      </w:tr>
      <w:tr w:rsidR="0007343B" w:rsidRPr="00AC29C9" w14:paraId="0883F63E" w14:textId="77777777" w:rsidTr="00C9044F">
        <w:trPr>
          <w:trHeight w:val="78"/>
        </w:trPr>
        <w:tc>
          <w:tcPr>
            <w:tcW w:w="1418" w:type="dxa"/>
            <w:shd w:val="clear" w:color="auto" w:fill="FFFFFF"/>
          </w:tcPr>
          <w:p w14:paraId="4F3EBACA" w14:textId="77777777" w:rsidR="0007343B" w:rsidRPr="00AC29C9" w:rsidRDefault="0007343B" w:rsidP="00C07D79">
            <w:pPr>
              <w:rPr>
                <w:rFonts w:cs="Arial"/>
                <w:b/>
                <w:bCs/>
                <w:iCs/>
                <w:szCs w:val="18"/>
              </w:rPr>
            </w:pPr>
            <w:r w:rsidRPr="00AC29C9">
              <w:rPr>
                <w:rFonts w:cs="Arial"/>
                <w:b/>
                <w:bCs/>
                <w:szCs w:val="18"/>
              </w:rPr>
              <w:t>Day 8</w:t>
            </w:r>
          </w:p>
        </w:tc>
        <w:tc>
          <w:tcPr>
            <w:tcW w:w="1984" w:type="dxa"/>
            <w:shd w:val="clear" w:color="auto" w:fill="FFFFFF"/>
          </w:tcPr>
          <w:p w14:paraId="2EECEDD8" w14:textId="75F55EEC" w:rsidR="0007343B" w:rsidRPr="00AC29C9" w:rsidRDefault="0007343B" w:rsidP="00C07D79">
            <w:pPr>
              <w:rPr>
                <w:rFonts w:cs="Arial"/>
                <w:b/>
                <w:bCs/>
                <w:iCs/>
                <w:szCs w:val="18"/>
              </w:rPr>
            </w:pPr>
            <w:r>
              <w:rPr>
                <w:rFonts w:cs="Arial"/>
                <w:b/>
                <w:bCs/>
                <w:szCs w:val="18"/>
              </w:rPr>
              <w:t xml:space="preserve">1.41 </w:t>
            </w:r>
          </w:p>
        </w:tc>
        <w:tc>
          <w:tcPr>
            <w:tcW w:w="3119" w:type="dxa"/>
            <w:shd w:val="clear" w:color="auto" w:fill="FFFFFF"/>
          </w:tcPr>
          <w:p w14:paraId="526D3CC7" w14:textId="7B07EC03" w:rsidR="0007343B" w:rsidRPr="00AC29C9" w:rsidRDefault="0007343B" w:rsidP="00C07D79">
            <w:pPr>
              <w:rPr>
                <w:rFonts w:cs="Arial"/>
                <w:b/>
                <w:bCs/>
                <w:iCs/>
                <w:szCs w:val="18"/>
              </w:rPr>
            </w:pPr>
            <w:r w:rsidRPr="00AC29C9">
              <w:rPr>
                <w:rFonts w:cs="Arial"/>
                <w:b/>
                <w:bCs/>
                <w:szCs w:val="18"/>
              </w:rPr>
              <w:t>1.</w:t>
            </w:r>
            <w:r>
              <w:rPr>
                <w:rFonts w:cs="Arial"/>
                <w:b/>
                <w:bCs/>
                <w:szCs w:val="18"/>
              </w:rPr>
              <w:t xml:space="preserve">29 </w:t>
            </w:r>
          </w:p>
        </w:tc>
        <w:tc>
          <w:tcPr>
            <w:tcW w:w="20" w:type="dxa"/>
            <w:shd w:val="clear" w:color="auto" w:fill="FFFFFF"/>
          </w:tcPr>
          <w:p w14:paraId="43C178CE" w14:textId="77777777" w:rsidR="0007343B" w:rsidRPr="00AC29C9" w:rsidRDefault="0007343B" w:rsidP="00C07D79">
            <w:pPr>
              <w:rPr>
                <w:b/>
                <w:bCs/>
                <w:iCs/>
              </w:rPr>
            </w:pPr>
          </w:p>
        </w:tc>
        <w:tc>
          <w:tcPr>
            <w:tcW w:w="20" w:type="dxa"/>
            <w:shd w:val="clear" w:color="auto" w:fill="FFFFFF"/>
          </w:tcPr>
          <w:p w14:paraId="0A44B297" w14:textId="77777777" w:rsidR="0007343B" w:rsidRPr="00AC29C9" w:rsidRDefault="0007343B" w:rsidP="00C07D79">
            <w:pPr>
              <w:rPr>
                <w:iCs/>
              </w:rPr>
            </w:pPr>
          </w:p>
        </w:tc>
      </w:tr>
      <w:tr w:rsidR="0007343B" w:rsidRPr="00AC29C9" w14:paraId="17017DB8" w14:textId="77777777" w:rsidTr="00C9044F">
        <w:trPr>
          <w:trHeight w:val="78"/>
        </w:trPr>
        <w:tc>
          <w:tcPr>
            <w:tcW w:w="1418" w:type="dxa"/>
            <w:shd w:val="clear" w:color="auto" w:fill="FFFFFF"/>
          </w:tcPr>
          <w:p w14:paraId="498A6285" w14:textId="77777777" w:rsidR="0007343B" w:rsidRPr="00AC29C9" w:rsidRDefault="0007343B" w:rsidP="00C07D79">
            <w:pPr>
              <w:rPr>
                <w:rFonts w:cs="Arial"/>
                <w:b/>
                <w:bCs/>
                <w:iCs/>
                <w:szCs w:val="18"/>
              </w:rPr>
            </w:pPr>
            <w:r w:rsidRPr="00AC29C9">
              <w:rPr>
                <w:rFonts w:cs="Arial"/>
                <w:b/>
                <w:bCs/>
                <w:szCs w:val="18"/>
              </w:rPr>
              <w:t>Day 9</w:t>
            </w:r>
          </w:p>
        </w:tc>
        <w:tc>
          <w:tcPr>
            <w:tcW w:w="1984" w:type="dxa"/>
            <w:shd w:val="clear" w:color="auto" w:fill="FFFFFF"/>
          </w:tcPr>
          <w:p w14:paraId="5750C55C" w14:textId="61477313" w:rsidR="0007343B" w:rsidRPr="00AC29C9" w:rsidRDefault="0007343B" w:rsidP="00C07D79">
            <w:pPr>
              <w:rPr>
                <w:rFonts w:cs="Arial"/>
                <w:b/>
                <w:bCs/>
                <w:iCs/>
                <w:szCs w:val="18"/>
              </w:rPr>
            </w:pPr>
            <w:r w:rsidRPr="00AC29C9">
              <w:rPr>
                <w:rFonts w:cs="Arial"/>
                <w:b/>
                <w:bCs/>
                <w:szCs w:val="18"/>
              </w:rPr>
              <w:t>1.</w:t>
            </w:r>
            <w:r>
              <w:rPr>
                <w:rFonts w:cs="Arial"/>
                <w:b/>
                <w:bCs/>
                <w:szCs w:val="18"/>
              </w:rPr>
              <w:t xml:space="preserve">14 </w:t>
            </w:r>
          </w:p>
        </w:tc>
        <w:tc>
          <w:tcPr>
            <w:tcW w:w="3119" w:type="dxa"/>
            <w:shd w:val="clear" w:color="auto" w:fill="FFFFFF"/>
          </w:tcPr>
          <w:p w14:paraId="50B0493D" w14:textId="10F0A573" w:rsidR="0007343B" w:rsidRPr="00AC29C9" w:rsidRDefault="0007343B" w:rsidP="00C07D79">
            <w:pPr>
              <w:rPr>
                <w:rFonts w:cs="Arial"/>
                <w:b/>
                <w:bCs/>
                <w:iCs/>
                <w:szCs w:val="18"/>
              </w:rPr>
            </w:pPr>
            <w:r w:rsidRPr="00AC29C9">
              <w:rPr>
                <w:rFonts w:cs="Arial"/>
                <w:b/>
                <w:bCs/>
                <w:szCs w:val="18"/>
              </w:rPr>
              <w:t>1.</w:t>
            </w:r>
            <w:r>
              <w:rPr>
                <w:rFonts w:cs="Arial"/>
                <w:b/>
                <w:bCs/>
                <w:szCs w:val="18"/>
              </w:rPr>
              <w:t xml:space="preserve">03 </w:t>
            </w:r>
          </w:p>
        </w:tc>
        <w:tc>
          <w:tcPr>
            <w:tcW w:w="20" w:type="dxa"/>
            <w:shd w:val="clear" w:color="auto" w:fill="FFFFFF"/>
          </w:tcPr>
          <w:p w14:paraId="15F69BCE" w14:textId="77777777" w:rsidR="0007343B" w:rsidRPr="00AC29C9" w:rsidRDefault="0007343B" w:rsidP="00C07D79">
            <w:pPr>
              <w:rPr>
                <w:b/>
                <w:bCs/>
                <w:iCs/>
              </w:rPr>
            </w:pPr>
          </w:p>
        </w:tc>
        <w:tc>
          <w:tcPr>
            <w:tcW w:w="20" w:type="dxa"/>
            <w:shd w:val="clear" w:color="auto" w:fill="FFFFFF"/>
          </w:tcPr>
          <w:p w14:paraId="652351AE" w14:textId="77777777" w:rsidR="0007343B" w:rsidRPr="00AC29C9" w:rsidRDefault="0007343B" w:rsidP="00C07D79">
            <w:pPr>
              <w:rPr>
                <w:iCs/>
              </w:rPr>
            </w:pPr>
          </w:p>
        </w:tc>
      </w:tr>
      <w:tr w:rsidR="0007343B" w:rsidRPr="00AC29C9" w14:paraId="381FA65E" w14:textId="77777777" w:rsidTr="00C9044F">
        <w:trPr>
          <w:trHeight w:val="78"/>
        </w:trPr>
        <w:tc>
          <w:tcPr>
            <w:tcW w:w="1418" w:type="dxa"/>
            <w:shd w:val="clear" w:color="auto" w:fill="FFFFFF"/>
          </w:tcPr>
          <w:p w14:paraId="2F40B8D6" w14:textId="77777777" w:rsidR="0007343B" w:rsidRPr="00AC29C9" w:rsidRDefault="0007343B" w:rsidP="00C07D79">
            <w:pPr>
              <w:rPr>
                <w:rFonts w:cs="Arial"/>
                <w:b/>
                <w:bCs/>
                <w:iCs/>
                <w:szCs w:val="18"/>
              </w:rPr>
            </w:pPr>
            <w:r w:rsidRPr="00AC29C9">
              <w:rPr>
                <w:rFonts w:cs="Arial"/>
                <w:b/>
                <w:bCs/>
                <w:szCs w:val="18"/>
              </w:rPr>
              <w:t>Day 10</w:t>
            </w:r>
          </w:p>
        </w:tc>
        <w:tc>
          <w:tcPr>
            <w:tcW w:w="1984" w:type="dxa"/>
            <w:shd w:val="clear" w:color="auto" w:fill="FFFFFF"/>
          </w:tcPr>
          <w:p w14:paraId="4E2A465F" w14:textId="0D169D1C" w:rsidR="0007343B" w:rsidRPr="00AC29C9" w:rsidRDefault="0007343B" w:rsidP="00C07D79">
            <w:pPr>
              <w:rPr>
                <w:rFonts w:cs="Arial"/>
                <w:b/>
                <w:bCs/>
                <w:iCs/>
                <w:szCs w:val="18"/>
              </w:rPr>
            </w:pPr>
            <w:r>
              <w:rPr>
                <w:rFonts w:cs="Arial"/>
                <w:b/>
                <w:bCs/>
                <w:szCs w:val="18"/>
              </w:rPr>
              <w:t xml:space="preserve">0.94 </w:t>
            </w:r>
          </w:p>
        </w:tc>
        <w:tc>
          <w:tcPr>
            <w:tcW w:w="3119" w:type="dxa"/>
            <w:shd w:val="clear" w:color="auto" w:fill="FFFFFF"/>
          </w:tcPr>
          <w:p w14:paraId="46DA81F4" w14:textId="379602A8" w:rsidR="0007343B" w:rsidRPr="00AC29C9" w:rsidRDefault="0007343B" w:rsidP="00C07D79">
            <w:pPr>
              <w:rPr>
                <w:rFonts w:cs="Arial"/>
                <w:b/>
                <w:bCs/>
                <w:iCs/>
                <w:szCs w:val="18"/>
              </w:rPr>
            </w:pPr>
            <w:r>
              <w:rPr>
                <w:rFonts w:cs="Arial"/>
                <w:b/>
                <w:bCs/>
                <w:szCs w:val="18"/>
              </w:rPr>
              <w:t xml:space="preserve">0.57 </w:t>
            </w:r>
          </w:p>
        </w:tc>
        <w:tc>
          <w:tcPr>
            <w:tcW w:w="20" w:type="dxa"/>
            <w:shd w:val="clear" w:color="auto" w:fill="FFFFFF"/>
          </w:tcPr>
          <w:p w14:paraId="47B84681" w14:textId="77777777" w:rsidR="0007343B" w:rsidRPr="00AC29C9" w:rsidRDefault="0007343B" w:rsidP="00C07D79">
            <w:pPr>
              <w:rPr>
                <w:b/>
                <w:bCs/>
                <w:iCs/>
              </w:rPr>
            </w:pPr>
          </w:p>
        </w:tc>
        <w:tc>
          <w:tcPr>
            <w:tcW w:w="20" w:type="dxa"/>
            <w:shd w:val="clear" w:color="auto" w:fill="FFFFFF"/>
          </w:tcPr>
          <w:p w14:paraId="547C1ADE" w14:textId="77777777" w:rsidR="0007343B" w:rsidRPr="00AC29C9" w:rsidRDefault="0007343B" w:rsidP="00C07D79">
            <w:pPr>
              <w:rPr>
                <w:iCs/>
              </w:rPr>
            </w:pPr>
          </w:p>
        </w:tc>
      </w:tr>
      <w:bookmarkEnd w:id="7"/>
    </w:tbl>
    <w:p w14:paraId="7F40FD24" w14:textId="77777777" w:rsidR="00B93B97" w:rsidRDefault="00B93B97" w:rsidP="00B32BEB">
      <w:pPr>
        <w:rPr>
          <w:iCs/>
        </w:rPr>
      </w:pPr>
    </w:p>
    <w:p w14:paraId="5525F162" w14:textId="608AAE20" w:rsidR="00DE47AC" w:rsidRPr="00DE47AC" w:rsidRDefault="00DE47AC" w:rsidP="00B32BEB">
      <w:pPr>
        <w:rPr>
          <w:iCs/>
        </w:rPr>
      </w:pPr>
      <w:r>
        <w:rPr>
          <w:noProof/>
        </w:rPr>
        <w:lastRenderedPageBreak/>
        <w:drawing>
          <wp:inline distT="0" distB="0" distL="0" distR="0" wp14:anchorId="4346FE3B" wp14:editId="0F9CA10F">
            <wp:extent cx="5765800" cy="2698750"/>
            <wp:effectExtent l="0" t="0" r="6350" b="6350"/>
            <wp:docPr id="1820191799" name="Chart 1">
              <a:extLst xmlns:a="http://schemas.openxmlformats.org/drawingml/2006/main">
                <a:ext uri="{FF2B5EF4-FFF2-40B4-BE49-F238E27FC236}">
                  <a16:creationId xmlns:a16="http://schemas.microsoft.com/office/drawing/2014/main" id="{4F108986-85D4-C3C5-D258-3E373E81EA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53E9B1C" w14:textId="0D917470" w:rsidR="0081149B" w:rsidRDefault="0081149B" w:rsidP="0081149B">
      <w:pPr>
        <w:rPr>
          <w:i/>
          <w:iCs/>
        </w:rPr>
      </w:pPr>
      <w:r w:rsidRPr="0081149B">
        <w:rPr>
          <w:i/>
          <w:iCs/>
        </w:rPr>
        <w:t xml:space="preserve">Figure 1. Shows elephant grass and vetiver grass’s </w:t>
      </w:r>
      <w:r w:rsidR="00B9453E" w:rsidRPr="00010A77">
        <w:rPr>
          <w:i/>
          <w:iCs/>
        </w:rPr>
        <w:t>NO</w:t>
      </w:r>
      <w:r w:rsidR="00B9453E" w:rsidRPr="00010A77">
        <w:rPr>
          <w:i/>
          <w:iCs/>
          <w:vertAlign w:val="subscript"/>
        </w:rPr>
        <w:t>3</w:t>
      </w:r>
      <w:r w:rsidR="00B9453E">
        <w:rPr>
          <w:i/>
          <w:iCs/>
          <w:vertAlign w:val="superscript"/>
        </w:rPr>
        <w:t>-</w:t>
      </w:r>
      <w:r w:rsidR="00B9453E" w:rsidRPr="00010A77">
        <w:rPr>
          <w:i/>
          <w:iCs/>
        </w:rPr>
        <w:t xml:space="preserve"> </w:t>
      </w:r>
      <w:r w:rsidR="00B9453E">
        <w:rPr>
          <w:i/>
          <w:iCs/>
        </w:rPr>
        <w:t>removal</w:t>
      </w:r>
      <w:r w:rsidR="00B9453E" w:rsidRPr="00AE72F1">
        <w:rPr>
          <w:i/>
          <w:iCs/>
        </w:rPr>
        <w:t xml:space="preserve"> efficiency</w:t>
      </w:r>
      <w:r w:rsidR="00B9453E">
        <w:rPr>
          <w:i/>
          <w:iCs/>
        </w:rPr>
        <w:t>.</w:t>
      </w:r>
    </w:p>
    <w:p w14:paraId="51E59D36" w14:textId="77777777" w:rsidR="008F609D" w:rsidRPr="0081149B" w:rsidRDefault="008F609D" w:rsidP="0081149B">
      <w:pPr>
        <w:rPr>
          <w:i/>
          <w:iCs/>
        </w:rPr>
      </w:pPr>
    </w:p>
    <w:p w14:paraId="42FED1ED" w14:textId="77777777" w:rsidR="00DE47AC" w:rsidRDefault="00DE47AC" w:rsidP="00B32BEB">
      <w:pPr>
        <w:rPr>
          <w:i/>
        </w:rPr>
      </w:pPr>
    </w:p>
    <w:p w14:paraId="3A7815AA" w14:textId="1C54D219" w:rsidR="00B32BEB" w:rsidRDefault="00B32BEB" w:rsidP="00B32BEB">
      <w:pPr>
        <w:rPr>
          <w:i/>
        </w:rPr>
      </w:pPr>
      <w:r w:rsidRPr="00451DAD">
        <w:rPr>
          <w:i/>
        </w:rPr>
        <w:t xml:space="preserve">Table </w:t>
      </w:r>
      <w:r>
        <w:rPr>
          <w:i/>
        </w:rPr>
        <w:t>2</w:t>
      </w:r>
      <w:r w:rsidRPr="00451DAD">
        <w:rPr>
          <w:i/>
        </w:rPr>
        <w:t xml:space="preserve">: </w:t>
      </w:r>
      <w:r w:rsidR="00B9453E">
        <w:t>NO</w:t>
      </w:r>
      <w:r w:rsidR="00B9453E">
        <w:rPr>
          <w:rFonts w:ascii="Cambria Math" w:hAnsi="Cambria Math" w:cs="Cambria Math"/>
        </w:rPr>
        <w:t>₃⁻</w:t>
      </w:r>
      <w:r w:rsidR="00B9453E" w:rsidRPr="004568EB">
        <w:t xml:space="preserve"> </w:t>
      </w:r>
      <w:r w:rsidR="00BB3439" w:rsidRPr="00BB3439">
        <w:rPr>
          <w:i/>
        </w:rPr>
        <w:t xml:space="preserve">concentration of </w:t>
      </w:r>
      <w:r w:rsidR="00BB3439">
        <w:rPr>
          <w:i/>
        </w:rPr>
        <w:t>10</w:t>
      </w:r>
      <w:r w:rsidR="00BB3439" w:rsidRPr="00BB3439">
        <w:rPr>
          <w:i/>
        </w:rPr>
        <w:t xml:space="preserve">ppm with </w:t>
      </w:r>
      <w:proofErr w:type="gramStart"/>
      <w:r w:rsidR="00BB3439" w:rsidRPr="00BB3439">
        <w:rPr>
          <w:i/>
        </w:rPr>
        <w:t>elephant  and</w:t>
      </w:r>
      <w:proofErr w:type="gramEnd"/>
      <w:r w:rsidR="00BB3439" w:rsidRPr="00BB3439">
        <w:rPr>
          <w:i/>
        </w:rPr>
        <w:t xml:space="preserve"> vetiver grass </w:t>
      </w:r>
      <w:r w:rsidR="00B66174">
        <w:rPr>
          <w:i/>
        </w:rPr>
        <w:t>for</w:t>
      </w:r>
      <w:r w:rsidR="00BB3439" w:rsidRPr="00BB3439">
        <w:rPr>
          <w:i/>
        </w:rPr>
        <w:t xml:space="preserve"> 10 days</w:t>
      </w:r>
    </w:p>
    <w:tbl>
      <w:tblPr>
        <w:tblW w:w="6420"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418"/>
        <w:gridCol w:w="1984"/>
        <w:gridCol w:w="2834"/>
        <w:gridCol w:w="20"/>
        <w:gridCol w:w="141"/>
        <w:gridCol w:w="23"/>
      </w:tblGrid>
      <w:tr w:rsidR="00AB6FEC" w:rsidRPr="001D59AE" w14:paraId="18EF5098" w14:textId="77777777" w:rsidTr="00C9044F">
        <w:trPr>
          <w:trHeight w:val="254"/>
        </w:trPr>
        <w:tc>
          <w:tcPr>
            <w:tcW w:w="1418" w:type="dxa"/>
            <w:tcBorders>
              <w:top w:val="single" w:sz="12" w:space="0" w:color="008000"/>
              <w:bottom w:val="single" w:sz="6" w:space="0" w:color="008000"/>
            </w:tcBorders>
            <w:shd w:val="clear" w:color="auto" w:fill="FFFFFF"/>
          </w:tcPr>
          <w:p w14:paraId="2BE3E649" w14:textId="77777777" w:rsidR="00AB6FEC" w:rsidRPr="001D59AE" w:rsidRDefault="00AB6FEC" w:rsidP="00C07D79">
            <w:pPr>
              <w:rPr>
                <w:rFonts w:cs="Arial"/>
                <w:iCs/>
                <w:szCs w:val="18"/>
              </w:rPr>
            </w:pPr>
            <w:r w:rsidRPr="001D59AE">
              <w:rPr>
                <w:rFonts w:cs="Arial"/>
                <w:b/>
                <w:bCs/>
                <w:iCs/>
                <w:szCs w:val="18"/>
                <w:lang w:val="en-US"/>
              </w:rPr>
              <w:t xml:space="preserve">Time (d)                      </w:t>
            </w:r>
          </w:p>
        </w:tc>
        <w:tc>
          <w:tcPr>
            <w:tcW w:w="1984" w:type="dxa"/>
            <w:tcBorders>
              <w:top w:val="single" w:sz="12" w:space="0" w:color="008000"/>
              <w:bottom w:val="single" w:sz="6" w:space="0" w:color="008000"/>
            </w:tcBorders>
            <w:shd w:val="clear" w:color="auto" w:fill="FFFFFF"/>
          </w:tcPr>
          <w:p w14:paraId="4C028CE3" w14:textId="2E0F6635" w:rsidR="00AB6FEC" w:rsidRPr="001D59AE" w:rsidRDefault="00AB6FEC" w:rsidP="00C07D79">
            <w:pPr>
              <w:rPr>
                <w:rFonts w:cs="Arial"/>
                <w:iCs/>
                <w:szCs w:val="18"/>
              </w:rPr>
            </w:pPr>
            <w:r w:rsidRPr="001D59AE">
              <w:rPr>
                <w:rFonts w:cs="Arial"/>
                <w:b/>
                <w:bCs/>
                <w:iCs/>
                <w:szCs w:val="18"/>
                <w:lang w:val="en-US"/>
              </w:rPr>
              <w:t xml:space="preserve">Elephant Grass </w:t>
            </w:r>
            <w:r w:rsidR="002F0F81" w:rsidRPr="001D59AE">
              <w:rPr>
                <w:rFonts w:cs="Arial"/>
                <w:b/>
                <w:bCs/>
                <w:iCs/>
                <w:szCs w:val="18"/>
                <w:lang w:val="en-US"/>
              </w:rPr>
              <w:t>(</w:t>
            </w:r>
            <w:proofErr w:type="gramStart"/>
            <w:r w:rsidR="002F0F81" w:rsidRPr="001D59AE">
              <w:rPr>
                <w:rFonts w:cs="Arial"/>
                <w:b/>
                <w:bCs/>
                <w:iCs/>
                <w:szCs w:val="18"/>
                <w:lang w:val="en-US"/>
              </w:rPr>
              <w:t>ppm)</w:t>
            </w:r>
            <w:r w:rsidRPr="001D59AE">
              <w:rPr>
                <w:rFonts w:cs="Arial"/>
                <w:b/>
                <w:bCs/>
                <w:iCs/>
                <w:szCs w:val="18"/>
                <w:lang w:val="en-US"/>
              </w:rPr>
              <w:t xml:space="preserve">   </w:t>
            </w:r>
            <w:proofErr w:type="gramEnd"/>
            <w:r w:rsidRPr="001D59AE">
              <w:rPr>
                <w:rFonts w:cs="Arial"/>
                <w:b/>
                <w:bCs/>
                <w:iCs/>
                <w:szCs w:val="18"/>
                <w:lang w:val="en-US"/>
              </w:rPr>
              <w:t xml:space="preserve"> </w:t>
            </w:r>
          </w:p>
        </w:tc>
        <w:tc>
          <w:tcPr>
            <w:tcW w:w="2834" w:type="dxa"/>
            <w:tcBorders>
              <w:top w:val="single" w:sz="12" w:space="0" w:color="008000"/>
              <w:bottom w:val="single" w:sz="6" w:space="0" w:color="008000"/>
            </w:tcBorders>
            <w:shd w:val="clear" w:color="auto" w:fill="FFFFFF"/>
          </w:tcPr>
          <w:p w14:paraId="18E3B3DD" w14:textId="107D32B8" w:rsidR="00AB6FEC" w:rsidRPr="001D59AE" w:rsidRDefault="00AB6FEC" w:rsidP="00C07D79">
            <w:pPr>
              <w:rPr>
                <w:rFonts w:cs="Arial"/>
                <w:iCs/>
                <w:szCs w:val="18"/>
              </w:rPr>
            </w:pPr>
            <w:r w:rsidRPr="001D59AE">
              <w:rPr>
                <w:rFonts w:cs="Arial"/>
                <w:b/>
                <w:bCs/>
                <w:iCs/>
                <w:szCs w:val="18"/>
                <w:lang w:val="en-US"/>
              </w:rPr>
              <w:t>Vetiver</w:t>
            </w:r>
            <w:r>
              <w:rPr>
                <w:rFonts w:cs="Arial"/>
                <w:b/>
                <w:bCs/>
                <w:iCs/>
                <w:szCs w:val="18"/>
                <w:lang w:val="en-US"/>
              </w:rPr>
              <w:t xml:space="preserve"> </w:t>
            </w:r>
            <w:proofErr w:type="gramStart"/>
            <w:r w:rsidRPr="001D59AE">
              <w:rPr>
                <w:rFonts w:cs="Arial"/>
                <w:b/>
                <w:bCs/>
                <w:iCs/>
                <w:szCs w:val="18"/>
                <w:lang w:val="en-US"/>
              </w:rPr>
              <w:t xml:space="preserve">Grass  </w:t>
            </w:r>
            <w:r w:rsidR="002F0F81" w:rsidRPr="001D59AE">
              <w:rPr>
                <w:rFonts w:cs="Arial"/>
                <w:b/>
                <w:bCs/>
                <w:iCs/>
                <w:szCs w:val="18"/>
                <w:lang w:val="en-US"/>
              </w:rPr>
              <w:t>(ppm)</w:t>
            </w:r>
            <w:r w:rsidRPr="001D59AE">
              <w:rPr>
                <w:rFonts w:cs="Arial"/>
                <w:b/>
                <w:bCs/>
                <w:iCs/>
                <w:szCs w:val="18"/>
                <w:lang w:val="en-US"/>
              </w:rPr>
              <w:t xml:space="preserve">   </w:t>
            </w:r>
            <w:proofErr w:type="gramEnd"/>
            <w:r w:rsidRPr="001D59AE">
              <w:rPr>
                <w:rFonts w:cs="Arial"/>
                <w:b/>
                <w:bCs/>
                <w:iCs/>
                <w:szCs w:val="18"/>
                <w:lang w:val="en-US"/>
              </w:rPr>
              <w:t xml:space="preserve">                                </w:t>
            </w:r>
          </w:p>
        </w:tc>
        <w:tc>
          <w:tcPr>
            <w:tcW w:w="20" w:type="dxa"/>
            <w:tcBorders>
              <w:top w:val="single" w:sz="12" w:space="0" w:color="008000"/>
              <w:bottom w:val="single" w:sz="6" w:space="0" w:color="008000"/>
            </w:tcBorders>
            <w:shd w:val="clear" w:color="auto" w:fill="FFFFFF"/>
          </w:tcPr>
          <w:p w14:paraId="7277DF21" w14:textId="77777777" w:rsidR="00AB6FEC" w:rsidRPr="001D59AE" w:rsidRDefault="00AB6FEC" w:rsidP="00C07D79">
            <w:pPr>
              <w:rPr>
                <w:rFonts w:cs="Arial"/>
                <w:b/>
                <w:bCs/>
                <w:iCs/>
                <w:szCs w:val="18"/>
                <w:lang w:val="en-US"/>
              </w:rPr>
            </w:pPr>
          </w:p>
        </w:tc>
        <w:tc>
          <w:tcPr>
            <w:tcW w:w="141" w:type="dxa"/>
            <w:tcBorders>
              <w:top w:val="single" w:sz="12" w:space="0" w:color="008000"/>
              <w:bottom w:val="single" w:sz="6" w:space="0" w:color="008000"/>
            </w:tcBorders>
            <w:shd w:val="clear" w:color="auto" w:fill="FFFFFF"/>
          </w:tcPr>
          <w:p w14:paraId="7BB7D784" w14:textId="77777777" w:rsidR="00AB6FEC" w:rsidRPr="001D59AE" w:rsidRDefault="00AB6FEC" w:rsidP="00C07D79">
            <w:pPr>
              <w:rPr>
                <w:rFonts w:cs="Arial"/>
                <w:iCs/>
                <w:szCs w:val="18"/>
              </w:rPr>
            </w:pPr>
            <w:r w:rsidRPr="001D59AE">
              <w:rPr>
                <w:rFonts w:cs="Arial"/>
                <w:b/>
                <w:bCs/>
                <w:iCs/>
                <w:szCs w:val="18"/>
                <w:lang w:val="en-US"/>
              </w:rPr>
              <w:t xml:space="preserve">                      </w:t>
            </w:r>
          </w:p>
        </w:tc>
        <w:tc>
          <w:tcPr>
            <w:tcW w:w="23" w:type="dxa"/>
            <w:tcBorders>
              <w:top w:val="single" w:sz="12" w:space="0" w:color="008000"/>
              <w:bottom w:val="single" w:sz="6" w:space="0" w:color="008000"/>
            </w:tcBorders>
            <w:shd w:val="clear" w:color="auto" w:fill="FFFFFF"/>
          </w:tcPr>
          <w:p w14:paraId="56D3DDC2" w14:textId="77777777" w:rsidR="00AB6FEC" w:rsidRPr="001D59AE" w:rsidRDefault="00AB6FEC" w:rsidP="00C07D79">
            <w:pPr>
              <w:rPr>
                <w:rFonts w:cs="Arial"/>
                <w:iCs/>
                <w:szCs w:val="18"/>
              </w:rPr>
            </w:pPr>
          </w:p>
        </w:tc>
      </w:tr>
      <w:tr w:rsidR="00AB6FEC" w:rsidRPr="001D59AE" w14:paraId="6DB762C6" w14:textId="77777777" w:rsidTr="00C9044F">
        <w:trPr>
          <w:trHeight w:val="131"/>
        </w:trPr>
        <w:tc>
          <w:tcPr>
            <w:tcW w:w="1418" w:type="dxa"/>
            <w:shd w:val="clear" w:color="auto" w:fill="FFFFFF"/>
          </w:tcPr>
          <w:p w14:paraId="2FF38706" w14:textId="77777777" w:rsidR="00AB6FEC" w:rsidRPr="001D59AE" w:rsidRDefault="00AB6FEC" w:rsidP="00C07D79">
            <w:pPr>
              <w:rPr>
                <w:rFonts w:cs="Arial"/>
                <w:b/>
                <w:bCs/>
                <w:iCs/>
                <w:szCs w:val="18"/>
              </w:rPr>
            </w:pPr>
            <w:r w:rsidRPr="001D59AE">
              <w:rPr>
                <w:rFonts w:cs="Arial"/>
                <w:b/>
                <w:bCs/>
                <w:iCs/>
                <w:szCs w:val="18"/>
              </w:rPr>
              <w:t>Day1</w:t>
            </w:r>
          </w:p>
        </w:tc>
        <w:tc>
          <w:tcPr>
            <w:tcW w:w="1984" w:type="dxa"/>
            <w:shd w:val="clear" w:color="auto" w:fill="FFFFFF"/>
          </w:tcPr>
          <w:p w14:paraId="22C597FE" w14:textId="1FD0BCEC" w:rsidR="00AB6FEC" w:rsidRPr="001D59AE" w:rsidRDefault="00AB6FEC" w:rsidP="00C07D79">
            <w:pPr>
              <w:rPr>
                <w:rFonts w:cs="Arial"/>
                <w:b/>
                <w:bCs/>
                <w:iCs/>
                <w:szCs w:val="18"/>
              </w:rPr>
            </w:pPr>
            <w:r w:rsidRPr="001D59AE">
              <w:rPr>
                <w:rFonts w:cs="Arial"/>
                <w:b/>
                <w:bCs/>
                <w:iCs/>
                <w:szCs w:val="18"/>
                <w:lang w:val="en-US"/>
              </w:rPr>
              <w:t xml:space="preserve">10.00 </w:t>
            </w:r>
          </w:p>
        </w:tc>
        <w:tc>
          <w:tcPr>
            <w:tcW w:w="2834" w:type="dxa"/>
            <w:shd w:val="clear" w:color="auto" w:fill="FFFFFF"/>
          </w:tcPr>
          <w:p w14:paraId="1164A725" w14:textId="7814F00B" w:rsidR="00AB6FEC" w:rsidRPr="001D59AE" w:rsidRDefault="00AB6FEC" w:rsidP="00C07D79">
            <w:pPr>
              <w:rPr>
                <w:rFonts w:cs="Arial"/>
                <w:b/>
                <w:bCs/>
                <w:iCs/>
                <w:szCs w:val="18"/>
              </w:rPr>
            </w:pPr>
            <w:r w:rsidRPr="001D59AE">
              <w:rPr>
                <w:rFonts w:cs="Arial"/>
                <w:b/>
                <w:bCs/>
                <w:iCs/>
                <w:szCs w:val="18"/>
                <w:lang w:val="en-US"/>
              </w:rPr>
              <w:t xml:space="preserve">10.00 </w:t>
            </w:r>
          </w:p>
        </w:tc>
        <w:tc>
          <w:tcPr>
            <w:tcW w:w="20" w:type="dxa"/>
            <w:shd w:val="clear" w:color="auto" w:fill="FFFFFF"/>
          </w:tcPr>
          <w:p w14:paraId="5D6CEEF0" w14:textId="77777777" w:rsidR="00AB6FEC" w:rsidRPr="001D59AE" w:rsidRDefault="00AB6FEC" w:rsidP="00C07D79">
            <w:pPr>
              <w:rPr>
                <w:rFonts w:cs="Arial"/>
                <w:b/>
                <w:bCs/>
                <w:iCs/>
                <w:szCs w:val="18"/>
              </w:rPr>
            </w:pPr>
          </w:p>
        </w:tc>
        <w:tc>
          <w:tcPr>
            <w:tcW w:w="141" w:type="dxa"/>
            <w:shd w:val="clear" w:color="auto" w:fill="FFFFFF"/>
          </w:tcPr>
          <w:p w14:paraId="37174561" w14:textId="77777777" w:rsidR="00AB6FEC" w:rsidRPr="001D59AE" w:rsidRDefault="00AB6FEC" w:rsidP="00C07D79">
            <w:pPr>
              <w:rPr>
                <w:rFonts w:cs="Arial"/>
                <w:b/>
                <w:bCs/>
                <w:iCs/>
                <w:szCs w:val="18"/>
              </w:rPr>
            </w:pPr>
          </w:p>
        </w:tc>
        <w:tc>
          <w:tcPr>
            <w:tcW w:w="23" w:type="dxa"/>
            <w:shd w:val="clear" w:color="auto" w:fill="FFFFFF"/>
          </w:tcPr>
          <w:p w14:paraId="12CD6C10" w14:textId="77777777" w:rsidR="00AB6FEC" w:rsidRPr="001D59AE" w:rsidRDefault="00AB6FEC" w:rsidP="00C07D79">
            <w:pPr>
              <w:rPr>
                <w:rFonts w:cs="Arial"/>
                <w:iCs/>
                <w:szCs w:val="18"/>
              </w:rPr>
            </w:pPr>
          </w:p>
        </w:tc>
      </w:tr>
      <w:tr w:rsidR="00AB6FEC" w:rsidRPr="001D59AE" w14:paraId="5FC49A9E" w14:textId="77777777" w:rsidTr="00C9044F">
        <w:trPr>
          <w:trHeight w:val="136"/>
        </w:trPr>
        <w:tc>
          <w:tcPr>
            <w:tcW w:w="1418" w:type="dxa"/>
            <w:shd w:val="clear" w:color="auto" w:fill="FFFFFF"/>
          </w:tcPr>
          <w:p w14:paraId="2F553247" w14:textId="77777777" w:rsidR="00AB6FEC" w:rsidRPr="001D59AE" w:rsidRDefault="00AB6FEC" w:rsidP="00C07D79">
            <w:pPr>
              <w:rPr>
                <w:rFonts w:cs="Arial"/>
                <w:b/>
                <w:bCs/>
                <w:iCs/>
                <w:szCs w:val="18"/>
              </w:rPr>
            </w:pPr>
            <w:r w:rsidRPr="001D59AE">
              <w:rPr>
                <w:rFonts w:cs="Arial"/>
                <w:b/>
                <w:bCs/>
                <w:iCs/>
                <w:szCs w:val="18"/>
              </w:rPr>
              <w:t>Day 2</w:t>
            </w:r>
          </w:p>
        </w:tc>
        <w:tc>
          <w:tcPr>
            <w:tcW w:w="1984" w:type="dxa"/>
            <w:shd w:val="clear" w:color="auto" w:fill="FFFFFF"/>
          </w:tcPr>
          <w:p w14:paraId="4B0FDA49" w14:textId="25EC7005" w:rsidR="00AB6FEC" w:rsidRPr="001D59AE" w:rsidRDefault="00AB6FEC" w:rsidP="00C07D79">
            <w:pPr>
              <w:rPr>
                <w:rFonts w:cs="Arial"/>
                <w:b/>
                <w:bCs/>
                <w:iCs/>
                <w:szCs w:val="18"/>
              </w:rPr>
            </w:pPr>
            <w:r w:rsidRPr="001D59AE">
              <w:rPr>
                <w:rFonts w:cs="Arial"/>
                <w:b/>
                <w:bCs/>
                <w:iCs/>
                <w:szCs w:val="18"/>
                <w:lang w:val="en-US"/>
              </w:rPr>
              <w:t>9.</w:t>
            </w:r>
            <w:r w:rsidR="00285912">
              <w:rPr>
                <w:rFonts w:cs="Arial"/>
                <w:b/>
                <w:bCs/>
                <w:iCs/>
                <w:szCs w:val="18"/>
                <w:lang w:val="en-US"/>
              </w:rPr>
              <w:t>31</w:t>
            </w:r>
            <w:r w:rsidRPr="001D59AE">
              <w:rPr>
                <w:rFonts w:cs="Arial"/>
                <w:b/>
                <w:bCs/>
                <w:iCs/>
                <w:szCs w:val="18"/>
                <w:lang w:val="en-US"/>
              </w:rPr>
              <w:t xml:space="preserve"> </w:t>
            </w:r>
          </w:p>
        </w:tc>
        <w:tc>
          <w:tcPr>
            <w:tcW w:w="2834" w:type="dxa"/>
            <w:shd w:val="clear" w:color="auto" w:fill="FFFFFF"/>
          </w:tcPr>
          <w:p w14:paraId="3A35F877" w14:textId="6FFDD658" w:rsidR="00AB6FEC" w:rsidRPr="001D59AE" w:rsidRDefault="00AB6FEC" w:rsidP="00C07D79">
            <w:pPr>
              <w:rPr>
                <w:rFonts w:cs="Arial"/>
                <w:b/>
                <w:bCs/>
                <w:iCs/>
                <w:szCs w:val="18"/>
              </w:rPr>
            </w:pPr>
            <w:r w:rsidRPr="001D59AE">
              <w:rPr>
                <w:rFonts w:cs="Arial"/>
                <w:b/>
                <w:bCs/>
                <w:iCs/>
                <w:szCs w:val="18"/>
                <w:lang w:val="en-US"/>
              </w:rPr>
              <w:t>9.</w:t>
            </w:r>
            <w:r w:rsidR="004F311D">
              <w:rPr>
                <w:rFonts w:cs="Arial"/>
                <w:b/>
                <w:bCs/>
                <w:iCs/>
                <w:szCs w:val="18"/>
                <w:lang w:val="en-US"/>
              </w:rPr>
              <w:t>19</w:t>
            </w:r>
            <w:r w:rsidRPr="001D59AE">
              <w:rPr>
                <w:rFonts w:cs="Arial"/>
                <w:b/>
                <w:bCs/>
                <w:iCs/>
                <w:szCs w:val="18"/>
                <w:lang w:val="en-US"/>
              </w:rPr>
              <w:t xml:space="preserve"> </w:t>
            </w:r>
          </w:p>
        </w:tc>
        <w:tc>
          <w:tcPr>
            <w:tcW w:w="20" w:type="dxa"/>
            <w:shd w:val="clear" w:color="auto" w:fill="FFFFFF"/>
          </w:tcPr>
          <w:p w14:paraId="4389ADD2" w14:textId="77777777" w:rsidR="00AB6FEC" w:rsidRPr="001D59AE" w:rsidRDefault="00AB6FEC" w:rsidP="00C07D79">
            <w:pPr>
              <w:rPr>
                <w:rFonts w:cs="Arial"/>
                <w:b/>
                <w:bCs/>
                <w:iCs/>
                <w:szCs w:val="18"/>
              </w:rPr>
            </w:pPr>
          </w:p>
        </w:tc>
        <w:tc>
          <w:tcPr>
            <w:tcW w:w="141" w:type="dxa"/>
            <w:shd w:val="clear" w:color="auto" w:fill="FFFFFF"/>
          </w:tcPr>
          <w:p w14:paraId="13DE1ACC" w14:textId="77777777" w:rsidR="00AB6FEC" w:rsidRPr="001D59AE" w:rsidRDefault="00AB6FEC" w:rsidP="00C07D79">
            <w:pPr>
              <w:rPr>
                <w:rFonts w:cs="Arial"/>
                <w:b/>
                <w:bCs/>
                <w:iCs/>
                <w:szCs w:val="18"/>
              </w:rPr>
            </w:pPr>
          </w:p>
        </w:tc>
        <w:tc>
          <w:tcPr>
            <w:tcW w:w="23" w:type="dxa"/>
            <w:shd w:val="clear" w:color="auto" w:fill="FFFFFF"/>
          </w:tcPr>
          <w:p w14:paraId="4AB6BEDA" w14:textId="77777777" w:rsidR="00AB6FEC" w:rsidRPr="001D59AE" w:rsidRDefault="00AB6FEC" w:rsidP="00C07D79">
            <w:pPr>
              <w:rPr>
                <w:rFonts w:cs="Arial"/>
                <w:iCs/>
                <w:szCs w:val="18"/>
              </w:rPr>
            </w:pPr>
          </w:p>
        </w:tc>
      </w:tr>
      <w:tr w:rsidR="00AB6FEC" w:rsidRPr="001D59AE" w14:paraId="39E392FA" w14:textId="77777777" w:rsidTr="00C9044F">
        <w:trPr>
          <w:trHeight w:val="210"/>
        </w:trPr>
        <w:tc>
          <w:tcPr>
            <w:tcW w:w="1418" w:type="dxa"/>
            <w:shd w:val="clear" w:color="auto" w:fill="FFFFFF"/>
          </w:tcPr>
          <w:p w14:paraId="146C8F0B" w14:textId="77777777" w:rsidR="00AB6FEC" w:rsidRPr="001D59AE" w:rsidRDefault="00AB6FEC" w:rsidP="00C07D79">
            <w:pPr>
              <w:rPr>
                <w:rFonts w:cs="Arial"/>
                <w:b/>
                <w:bCs/>
                <w:iCs/>
                <w:szCs w:val="18"/>
              </w:rPr>
            </w:pPr>
            <w:r w:rsidRPr="001D59AE">
              <w:rPr>
                <w:rFonts w:cs="Arial"/>
                <w:b/>
                <w:bCs/>
                <w:iCs/>
                <w:szCs w:val="18"/>
              </w:rPr>
              <w:t>Day 3</w:t>
            </w:r>
          </w:p>
        </w:tc>
        <w:tc>
          <w:tcPr>
            <w:tcW w:w="1984" w:type="dxa"/>
            <w:shd w:val="clear" w:color="auto" w:fill="FFFFFF"/>
          </w:tcPr>
          <w:p w14:paraId="740F24F3" w14:textId="5649BC6C" w:rsidR="00AB6FEC" w:rsidRPr="001D59AE" w:rsidRDefault="00285912" w:rsidP="00C07D79">
            <w:pPr>
              <w:rPr>
                <w:rFonts w:cs="Arial"/>
                <w:b/>
                <w:bCs/>
                <w:iCs/>
                <w:szCs w:val="18"/>
              </w:rPr>
            </w:pPr>
            <w:r>
              <w:rPr>
                <w:rFonts w:cs="Arial"/>
                <w:b/>
                <w:bCs/>
                <w:iCs/>
                <w:szCs w:val="18"/>
                <w:lang w:val="en-US"/>
              </w:rPr>
              <w:t>8.85</w:t>
            </w:r>
          </w:p>
        </w:tc>
        <w:tc>
          <w:tcPr>
            <w:tcW w:w="2834" w:type="dxa"/>
            <w:shd w:val="clear" w:color="auto" w:fill="FFFFFF"/>
          </w:tcPr>
          <w:p w14:paraId="04096CCD" w14:textId="50D3FF81" w:rsidR="00AB6FEC" w:rsidRPr="001D59AE" w:rsidRDefault="004F311D" w:rsidP="00C07D79">
            <w:pPr>
              <w:rPr>
                <w:rFonts w:cs="Arial"/>
                <w:b/>
                <w:bCs/>
                <w:iCs/>
                <w:szCs w:val="18"/>
              </w:rPr>
            </w:pPr>
            <w:r>
              <w:rPr>
                <w:rFonts w:cs="Arial"/>
                <w:b/>
                <w:bCs/>
                <w:iCs/>
                <w:szCs w:val="18"/>
                <w:lang w:val="en-US"/>
              </w:rPr>
              <w:t>8.72</w:t>
            </w:r>
            <w:r w:rsidR="00AB6FEC" w:rsidRPr="001D59AE">
              <w:rPr>
                <w:rFonts w:cs="Arial"/>
                <w:b/>
                <w:bCs/>
                <w:iCs/>
                <w:szCs w:val="18"/>
                <w:lang w:val="en-US"/>
              </w:rPr>
              <w:t xml:space="preserve"> </w:t>
            </w:r>
          </w:p>
        </w:tc>
        <w:tc>
          <w:tcPr>
            <w:tcW w:w="20" w:type="dxa"/>
            <w:shd w:val="clear" w:color="auto" w:fill="FFFFFF"/>
          </w:tcPr>
          <w:p w14:paraId="789FA4F3" w14:textId="77777777" w:rsidR="00AB6FEC" w:rsidRPr="001D59AE" w:rsidRDefault="00AB6FEC" w:rsidP="00C07D79">
            <w:pPr>
              <w:rPr>
                <w:rFonts w:cs="Arial"/>
                <w:b/>
                <w:bCs/>
                <w:iCs/>
                <w:szCs w:val="18"/>
              </w:rPr>
            </w:pPr>
          </w:p>
        </w:tc>
        <w:tc>
          <w:tcPr>
            <w:tcW w:w="141" w:type="dxa"/>
            <w:shd w:val="clear" w:color="auto" w:fill="FFFFFF"/>
          </w:tcPr>
          <w:p w14:paraId="1F87EC20" w14:textId="77777777" w:rsidR="00AB6FEC" w:rsidRPr="001D59AE" w:rsidRDefault="00AB6FEC" w:rsidP="00C07D79">
            <w:pPr>
              <w:rPr>
                <w:rFonts w:cs="Arial"/>
                <w:b/>
                <w:bCs/>
                <w:iCs/>
                <w:szCs w:val="18"/>
              </w:rPr>
            </w:pPr>
          </w:p>
        </w:tc>
        <w:tc>
          <w:tcPr>
            <w:tcW w:w="23" w:type="dxa"/>
            <w:shd w:val="clear" w:color="auto" w:fill="FFFFFF"/>
          </w:tcPr>
          <w:p w14:paraId="3C7A4631" w14:textId="77777777" w:rsidR="00AB6FEC" w:rsidRPr="001D59AE" w:rsidRDefault="00AB6FEC" w:rsidP="00C07D79">
            <w:pPr>
              <w:rPr>
                <w:rFonts w:cs="Arial"/>
                <w:iCs/>
                <w:szCs w:val="18"/>
              </w:rPr>
            </w:pPr>
          </w:p>
        </w:tc>
      </w:tr>
      <w:tr w:rsidR="00AB6FEC" w:rsidRPr="001D59AE" w14:paraId="2B94D6BC" w14:textId="77777777" w:rsidTr="00C9044F">
        <w:trPr>
          <w:trHeight w:val="78"/>
        </w:trPr>
        <w:tc>
          <w:tcPr>
            <w:tcW w:w="1418" w:type="dxa"/>
            <w:shd w:val="clear" w:color="auto" w:fill="FFFFFF"/>
          </w:tcPr>
          <w:p w14:paraId="6A8A5E1B" w14:textId="77777777" w:rsidR="00AB6FEC" w:rsidRPr="001D59AE" w:rsidRDefault="00AB6FEC" w:rsidP="00C07D79">
            <w:pPr>
              <w:rPr>
                <w:rFonts w:cs="Arial"/>
                <w:b/>
                <w:bCs/>
                <w:iCs/>
                <w:szCs w:val="18"/>
              </w:rPr>
            </w:pPr>
            <w:r w:rsidRPr="001D59AE">
              <w:rPr>
                <w:rFonts w:cs="Arial"/>
                <w:b/>
                <w:bCs/>
                <w:iCs/>
                <w:szCs w:val="18"/>
              </w:rPr>
              <w:t>Day 4</w:t>
            </w:r>
          </w:p>
        </w:tc>
        <w:tc>
          <w:tcPr>
            <w:tcW w:w="1984" w:type="dxa"/>
            <w:shd w:val="clear" w:color="auto" w:fill="FFFFFF"/>
          </w:tcPr>
          <w:p w14:paraId="63228789" w14:textId="558E6CD4" w:rsidR="00AB6FEC" w:rsidRPr="001D59AE" w:rsidRDefault="00E165BE" w:rsidP="00C07D79">
            <w:pPr>
              <w:rPr>
                <w:rFonts w:cs="Arial"/>
                <w:b/>
                <w:bCs/>
                <w:iCs/>
                <w:szCs w:val="18"/>
              </w:rPr>
            </w:pPr>
            <w:r>
              <w:rPr>
                <w:rFonts w:cs="Arial"/>
                <w:b/>
                <w:bCs/>
                <w:iCs/>
                <w:szCs w:val="18"/>
                <w:lang w:val="en-US"/>
              </w:rPr>
              <w:t>8.39</w:t>
            </w:r>
            <w:r w:rsidR="00AB6FEC" w:rsidRPr="001D59AE">
              <w:rPr>
                <w:rFonts w:cs="Arial"/>
                <w:b/>
                <w:bCs/>
                <w:iCs/>
                <w:szCs w:val="18"/>
                <w:lang w:val="en-US"/>
              </w:rPr>
              <w:t xml:space="preserve"> </w:t>
            </w:r>
          </w:p>
        </w:tc>
        <w:tc>
          <w:tcPr>
            <w:tcW w:w="2834" w:type="dxa"/>
            <w:shd w:val="clear" w:color="auto" w:fill="FFFFFF"/>
          </w:tcPr>
          <w:p w14:paraId="3EB6723B" w14:textId="1888BD54" w:rsidR="00AB6FEC" w:rsidRPr="001D59AE" w:rsidRDefault="004F311D" w:rsidP="00C07D79">
            <w:pPr>
              <w:rPr>
                <w:rFonts w:cs="Arial"/>
                <w:b/>
                <w:bCs/>
                <w:iCs/>
                <w:szCs w:val="18"/>
              </w:rPr>
            </w:pPr>
            <w:r>
              <w:rPr>
                <w:rFonts w:cs="Arial"/>
                <w:b/>
                <w:bCs/>
                <w:iCs/>
                <w:szCs w:val="18"/>
                <w:lang w:val="en-US"/>
              </w:rPr>
              <w:t>8.25</w:t>
            </w:r>
            <w:r w:rsidR="00AB6FEC" w:rsidRPr="001D59AE">
              <w:rPr>
                <w:rFonts w:cs="Arial"/>
                <w:b/>
                <w:bCs/>
                <w:iCs/>
                <w:szCs w:val="18"/>
                <w:lang w:val="en-US"/>
              </w:rPr>
              <w:t xml:space="preserve"> </w:t>
            </w:r>
          </w:p>
        </w:tc>
        <w:tc>
          <w:tcPr>
            <w:tcW w:w="20" w:type="dxa"/>
            <w:shd w:val="clear" w:color="auto" w:fill="FFFFFF"/>
          </w:tcPr>
          <w:p w14:paraId="784904A4" w14:textId="77777777" w:rsidR="00AB6FEC" w:rsidRPr="001D59AE" w:rsidRDefault="00AB6FEC" w:rsidP="00C07D79">
            <w:pPr>
              <w:rPr>
                <w:rFonts w:cs="Arial"/>
                <w:b/>
                <w:bCs/>
                <w:iCs/>
                <w:szCs w:val="18"/>
              </w:rPr>
            </w:pPr>
          </w:p>
        </w:tc>
        <w:tc>
          <w:tcPr>
            <w:tcW w:w="141" w:type="dxa"/>
            <w:shd w:val="clear" w:color="auto" w:fill="FFFFFF"/>
          </w:tcPr>
          <w:p w14:paraId="24440529" w14:textId="77777777" w:rsidR="00AB6FEC" w:rsidRPr="001D59AE" w:rsidRDefault="00AB6FEC" w:rsidP="00C07D79">
            <w:pPr>
              <w:rPr>
                <w:rFonts w:cs="Arial"/>
                <w:b/>
                <w:bCs/>
                <w:iCs/>
                <w:szCs w:val="18"/>
              </w:rPr>
            </w:pPr>
          </w:p>
        </w:tc>
        <w:tc>
          <w:tcPr>
            <w:tcW w:w="23" w:type="dxa"/>
            <w:shd w:val="clear" w:color="auto" w:fill="FFFFFF"/>
          </w:tcPr>
          <w:p w14:paraId="6086B9DA" w14:textId="77777777" w:rsidR="00AB6FEC" w:rsidRPr="001D59AE" w:rsidRDefault="00AB6FEC" w:rsidP="00C07D79">
            <w:pPr>
              <w:rPr>
                <w:rFonts w:cs="Arial"/>
                <w:iCs/>
                <w:szCs w:val="18"/>
              </w:rPr>
            </w:pPr>
          </w:p>
        </w:tc>
      </w:tr>
      <w:tr w:rsidR="00AB6FEC" w:rsidRPr="001D59AE" w14:paraId="0AA828A8" w14:textId="77777777" w:rsidTr="00C9044F">
        <w:trPr>
          <w:trHeight w:val="78"/>
        </w:trPr>
        <w:tc>
          <w:tcPr>
            <w:tcW w:w="1418" w:type="dxa"/>
            <w:shd w:val="clear" w:color="auto" w:fill="FFFFFF"/>
          </w:tcPr>
          <w:p w14:paraId="07FEAB6A" w14:textId="77777777" w:rsidR="00AB6FEC" w:rsidRPr="001D59AE" w:rsidRDefault="00AB6FEC" w:rsidP="00C07D79">
            <w:pPr>
              <w:rPr>
                <w:rFonts w:cs="Arial"/>
                <w:b/>
                <w:bCs/>
                <w:iCs/>
                <w:szCs w:val="18"/>
              </w:rPr>
            </w:pPr>
            <w:r w:rsidRPr="001D59AE">
              <w:rPr>
                <w:rFonts w:cs="Arial"/>
                <w:b/>
                <w:bCs/>
                <w:iCs/>
                <w:szCs w:val="18"/>
              </w:rPr>
              <w:t>Day 5</w:t>
            </w:r>
          </w:p>
        </w:tc>
        <w:tc>
          <w:tcPr>
            <w:tcW w:w="1984" w:type="dxa"/>
            <w:shd w:val="clear" w:color="auto" w:fill="FFFFFF"/>
          </w:tcPr>
          <w:p w14:paraId="1202E370" w14:textId="53F1E08C" w:rsidR="00AB6FEC" w:rsidRPr="001D59AE" w:rsidRDefault="00E165BE" w:rsidP="00C07D79">
            <w:pPr>
              <w:rPr>
                <w:rFonts w:cs="Arial"/>
                <w:b/>
                <w:bCs/>
                <w:iCs/>
                <w:szCs w:val="18"/>
              </w:rPr>
            </w:pPr>
            <w:r>
              <w:rPr>
                <w:rFonts w:cs="Arial"/>
                <w:b/>
                <w:bCs/>
                <w:iCs/>
                <w:szCs w:val="18"/>
                <w:lang w:val="en-US"/>
              </w:rPr>
              <w:t>7.93</w:t>
            </w:r>
            <w:r w:rsidR="00AB6FEC" w:rsidRPr="001D59AE">
              <w:rPr>
                <w:rFonts w:cs="Arial"/>
                <w:b/>
                <w:bCs/>
                <w:iCs/>
                <w:szCs w:val="18"/>
                <w:lang w:val="en-US"/>
              </w:rPr>
              <w:t xml:space="preserve"> </w:t>
            </w:r>
          </w:p>
        </w:tc>
        <w:tc>
          <w:tcPr>
            <w:tcW w:w="2834" w:type="dxa"/>
            <w:shd w:val="clear" w:color="auto" w:fill="FFFFFF"/>
          </w:tcPr>
          <w:p w14:paraId="13DC0560" w14:textId="18268353" w:rsidR="00AB6FEC" w:rsidRPr="001D59AE" w:rsidRDefault="00681040" w:rsidP="00C07D79">
            <w:pPr>
              <w:rPr>
                <w:rFonts w:cs="Arial"/>
                <w:b/>
                <w:bCs/>
                <w:iCs/>
                <w:szCs w:val="18"/>
              </w:rPr>
            </w:pPr>
            <w:r>
              <w:rPr>
                <w:rFonts w:cs="Arial"/>
                <w:b/>
                <w:bCs/>
                <w:iCs/>
                <w:szCs w:val="18"/>
                <w:lang w:val="en-US"/>
              </w:rPr>
              <w:t>7.79</w:t>
            </w:r>
            <w:r w:rsidR="00AB6FEC" w:rsidRPr="001D59AE">
              <w:rPr>
                <w:rFonts w:cs="Arial"/>
                <w:b/>
                <w:bCs/>
                <w:iCs/>
                <w:szCs w:val="18"/>
                <w:lang w:val="en-US"/>
              </w:rPr>
              <w:t xml:space="preserve"> </w:t>
            </w:r>
          </w:p>
        </w:tc>
        <w:tc>
          <w:tcPr>
            <w:tcW w:w="20" w:type="dxa"/>
            <w:shd w:val="clear" w:color="auto" w:fill="FFFFFF"/>
          </w:tcPr>
          <w:p w14:paraId="7AC6E480" w14:textId="77777777" w:rsidR="00AB6FEC" w:rsidRPr="001D59AE" w:rsidRDefault="00AB6FEC" w:rsidP="00C07D79">
            <w:pPr>
              <w:rPr>
                <w:rFonts w:cs="Arial"/>
                <w:b/>
                <w:bCs/>
                <w:iCs/>
                <w:szCs w:val="18"/>
              </w:rPr>
            </w:pPr>
          </w:p>
        </w:tc>
        <w:tc>
          <w:tcPr>
            <w:tcW w:w="141" w:type="dxa"/>
            <w:shd w:val="clear" w:color="auto" w:fill="FFFFFF"/>
          </w:tcPr>
          <w:p w14:paraId="3B38FE48" w14:textId="77777777" w:rsidR="00AB6FEC" w:rsidRPr="001D59AE" w:rsidRDefault="00AB6FEC" w:rsidP="00C07D79">
            <w:pPr>
              <w:rPr>
                <w:rFonts w:cs="Arial"/>
                <w:b/>
                <w:bCs/>
                <w:iCs/>
                <w:szCs w:val="18"/>
              </w:rPr>
            </w:pPr>
          </w:p>
        </w:tc>
        <w:tc>
          <w:tcPr>
            <w:tcW w:w="23" w:type="dxa"/>
            <w:shd w:val="clear" w:color="auto" w:fill="FFFFFF"/>
          </w:tcPr>
          <w:p w14:paraId="147FECB2" w14:textId="77777777" w:rsidR="00AB6FEC" w:rsidRPr="001D59AE" w:rsidRDefault="00AB6FEC" w:rsidP="00C07D79">
            <w:pPr>
              <w:rPr>
                <w:rFonts w:cs="Arial"/>
                <w:iCs/>
                <w:szCs w:val="18"/>
              </w:rPr>
            </w:pPr>
          </w:p>
        </w:tc>
      </w:tr>
      <w:tr w:rsidR="00AB6FEC" w:rsidRPr="001D59AE" w14:paraId="094196AD" w14:textId="77777777" w:rsidTr="00C9044F">
        <w:trPr>
          <w:trHeight w:val="78"/>
        </w:trPr>
        <w:tc>
          <w:tcPr>
            <w:tcW w:w="1418" w:type="dxa"/>
            <w:shd w:val="clear" w:color="auto" w:fill="FFFFFF"/>
          </w:tcPr>
          <w:p w14:paraId="702C6D26" w14:textId="77777777" w:rsidR="00AB6FEC" w:rsidRPr="001D59AE" w:rsidRDefault="00AB6FEC" w:rsidP="00C07D79">
            <w:pPr>
              <w:rPr>
                <w:rFonts w:cs="Arial"/>
                <w:b/>
                <w:bCs/>
                <w:iCs/>
                <w:szCs w:val="18"/>
              </w:rPr>
            </w:pPr>
            <w:r w:rsidRPr="001D59AE">
              <w:rPr>
                <w:rFonts w:cs="Arial"/>
                <w:b/>
                <w:bCs/>
                <w:iCs/>
                <w:szCs w:val="18"/>
              </w:rPr>
              <w:t>Day 6</w:t>
            </w:r>
          </w:p>
        </w:tc>
        <w:tc>
          <w:tcPr>
            <w:tcW w:w="1984" w:type="dxa"/>
            <w:shd w:val="clear" w:color="auto" w:fill="FFFFFF"/>
          </w:tcPr>
          <w:p w14:paraId="69E63A2A" w14:textId="01404B68" w:rsidR="00AB6FEC" w:rsidRPr="001D59AE" w:rsidRDefault="00B84CDC" w:rsidP="00C07D79">
            <w:pPr>
              <w:rPr>
                <w:rFonts w:cs="Arial"/>
                <w:b/>
                <w:bCs/>
                <w:iCs/>
                <w:szCs w:val="18"/>
              </w:rPr>
            </w:pPr>
            <w:r>
              <w:rPr>
                <w:rFonts w:cs="Arial"/>
                <w:b/>
                <w:bCs/>
                <w:iCs/>
                <w:szCs w:val="18"/>
                <w:lang w:val="en-US"/>
              </w:rPr>
              <w:t>7.47</w:t>
            </w:r>
            <w:r w:rsidR="00AB6FEC" w:rsidRPr="001D59AE">
              <w:rPr>
                <w:rFonts w:cs="Arial"/>
                <w:b/>
                <w:bCs/>
                <w:iCs/>
                <w:szCs w:val="18"/>
                <w:lang w:val="en-US"/>
              </w:rPr>
              <w:t xml:space="preserve"> </w:t>
            </w:r>
          </w:p>
        </w:tc>
        <w:tc>
          <w:tcPr>
            <w:tcW w:w="2834" w:type="dxa"/>
            <w:shd w:val="clear" w:color="auto" w:fill="FFFFFF"/>
          </w:tcPr>
          <w:p w14:paraId="405242C9" w14:textId="21BAD913" w:rsidR="00AB6FEC" w:rsidRPr="001D59AE" w:rsidRDefault="00681040" w:rsidP="00C07D79">
            <w:pPr>
              <w:rPr>
                <w:rFonts w:cs="Arial"/>
                <w:b/>
                <w:bCs/>
                <w:iCs/>
                <w:szCs w:val="18"/>
              </w:rPr>
            </w:pPr>
            <w:r>
              <w:rPr>
                <w:rFonts w:cs="Arial"/>
                <w:b/>
                <w:bCs/>
                <w:iCs/>
                <w:szCs w:val="18"/>
                <w:lang w:val="en-US"/>
              </w:rPr>
              <w:t>7.33</w:t>
            </w:r>
            <w:r w:rsidR="00AB6FEC" w:rsidRPr="001D59AE">
              <w:rPr>
                <w:rFonts w:cs="Arial"/>
                <w:b/>
                <w:bCs/>
                <w:iCs/>
                <w:szCs w:val="18"/>
                <w:lang w:val="en-US"/>
              </w:rPr>
              <w:t xml:space="preserve"> </w:t>
            </w:r>
          </w:p>
        </w:tc>
        <w:tc>
          <w:tcPr>
            <w:tcW w:w="20" w:type="dxa"/>
            <w:shd w:val="clear" w:color="auto" w:fill="FFFFFF"/>
          </w:tcPr>
          <w:p w14:paraId="2ED8F795" w14:textId="77777777" w:rsidR="00AB6FEC" w:rsidRPr="001D59AE" w:rsidRDefault="00AB6FEC" w:rsidP="00C07D79">
            <w:pPr>
              <w:rPr>
                <w:rFonts w:cs="Arial"/>
                <w:b/>
                <w:bCs/>
                <w:iCs/>
                <w:szCs w:val="18"/>
              </w:rPr>
            </w:pPr>
          </w:p>
        </w:tc>
        <w:tc>
          <w:tcPr>
            <w:tcW w:w="141" w:type="dxa"/>
            <w:shd w:val="clear" w:color="auto" w:fill="FFFFFF"/>
          </w:tcPr>
          <w:p w14:paraId="549ECB72" w14:textId="77777777" w:rsidR="00AB6FEC" w:rsidRPr="001D59AE" w:rsidRDefault="00AB6FEC" w:rsidP="00C07D79">
            <w:pPr>
              <w:rPr>
                <w:rFonts w:cs="Arial"/>
                <w:b/>
                <w:bCs/>
                <w:iCs/>
                <w:szCs w:val="18"/>
              </w:rPr>
            </w:pPr>
          </w:p>
        </w:tc>
        <w:tc>
          <w:tcPr>
            <w:tcW w:w="23" w:type="dxa"/>
            <w:shd w:val="clear" w:color="auto" w:fill="FFFFFF"/>
          </w:tcPr>
          <w:p w14:paraId="6AEFB6B8" w14:textId="77777777" w:rsidR="00AB6FEC" w:rsidRPr="001D59AE" w:rsidRDefault="00AB6FEC" w:rsidP="00C07D79">
            <w:pPr>
              <w:rPr>
                <w:rFonts w:cs="Arial"/>
                <w:iCs/>
                <w:szCs w:val="18"/>
              </w:rPr>
            </w:pPr>
          </w:p>
        </w:tc>
      </w:tr>
      <w:tr w:rsidR="00AB6FEC" w:rsidRPr="001D59AE" w14:paraId="7A3CF10E" w14:textId="77777777" w:rsidTr="00C9044F">
        <w:trPr>
          <w:trHeight w:val="78"/>
        </w:trPr>
        <w:tc>
          <w:tcPr>
            <w:tcW w:w="1418" w:type="dxa"/>
            <w:shd w:val="clear" w:color="auto" w:fill="FFFFFF"/>
          </w:tcPr>
          <w:p w14:paraId="343E18A1" w14:textId="77777777" w:rsidR="00AB6FEC" w:rsidRPr="001D59AE" w:rsidRDefault="00AB6FEC" w:rsidP="00C07D79">
            <w:pPr>
              <w:rPr>
                <w:rFonts w:cs="Arial"/>
                <w:b/>
                <w:bCs/>
                <w:iCs/>
                <w:szCs w:val="18"/>
              </w:rPr>
            </w:pPr>
            <w:r w:rsidRPr="001D59AE">
              <w:rPr>
                <w:rFonts w:cs="Arial"/>
                <w:b/>
                <w:bCs/>
                <w:iCs/>
                <w:szCs w:val="18"/>
              </w:rPr>
              <w:t>Day 7</w:t>
            </w:r>
          </w:p>
        </w:tc>
        <w:tc>
          <w:tcPr>
            <w:tcW w:w="1984" w:type="dxa"/>
            <w:shd w:val="clear" w:color="auto" w:fill="FFFFFF"/>
          </w:tcPr>
          <w:p w14:paraId="3903335A" w14:textId="1A998184" w:rsidR="00AB6FEC" w:rsidRPr="001D59AE" w:rsidRDefault="00B84CDC" w:rsidP="00C07D79">
            <w:pPr>
              <w:rPr>
                <w:rFonts w:cs="Arial"/>
                <w:b/>
                <w:bCs/>
                <w:iCs/>
                <w:szCs w:val="18"/>
              </w:rPr>
            </w:pPr>
            <w:r>
              <w:rPr>
                <w:rFonts w:cs="Arial"/>
                <w:b/>
                <w:bCs/>
                <w:iCs/>
                <w:szCs w:val="18"/>
                <w:lang w:val="en-US"/>
              </w:rPr>
              <w:t>7.01</w:t>
            </w:r>
            <w:r w:rsidR="00AB6FEC" w:rsidRPr="001D59AE">
              <w:rPr>
                <w:rFonts w:cs="Arial"/>
                <w:b/>
                <w:bCs/>
                <w:iCs/>
                <w:szCs w:val="18"/>
                <w:lang w:val="en-US"/>
              </w:rPr>
              <w:t xml:space="preserve"> </w:t>
            </w:r>
          </w:p>
        </w:tc>
        <w:tc>
          <w:tcPr>
            <w:tcW w:w="2834" w:type="dxa"/>
            <w:shd w:val="clear" w:color="auto" w:fill="FFFFFF"/>
          </w:tcPr>
          <w:p w14:paraId="4AD5DBD0" w14:textId="3FC91F19" w:rsidR="00AB6FEC" w:rsidRPr="001D59AE" w:rsidRDefault="00681040" w:rsidP="00C07D79">
            <w:pPr>
              <w:rPr>
                <w:rFonts w:cs="Arial"/>
                <w:b/>
                <w:bCs/>
                <w:iCs/>
                <w:szCs w:val="18"/>
              </w:rPr>
            </w:pPr>
            <w:r>
              <w:rPr>
                <w:rFonts w:cs="Arial"/>
                <w:b/>
                <w:bCs/>
                <w:iCs/>
                <w:szCs w:val="18"/>
                <w:lang w:val="en-US"/>
              </w:rPr>
              <w:t>6.87</w:t>
            </w:r>
            <w:r w:rsidR="00AB6FEC" w:rsidRPr="001D59AE">
              <w:rPr>
                <w:rFonts w:cs="Arial"/>
                <w:b/>
                <w:bCs/>
                <w:iCs/>
                <w:szCs w:val="18"/>
                <w:lang w:val="en-US"/>
              </w:rPr>
              <w:t xml:space="preserve"> </w:t>
            </w:r>
          </w:p>
        </w:tc>
        <w:tc>
          <w:tcPr>
            <w:tcW w:w="20" w:type="dxa"/>
            <w:shd w:val="clear" w:color="auto" w:fill="FFFFFF"/>
          </w:tcPr>
          <w:p w14:paraId="095E856B" w14:textId="77777777" w:rsidR="00AB6FEC" w:rsidRPr="001D59AE" w:rsidRDefault="00AB6FEC" w:rsidP="00C07D79">
            <w:pPr>
              <w:rPr>
                <w:rFonts w:cs="Arial"/>
                <w:b/>
                <w:bCs/>
                <w:iCs/>
                <w:szCs w:val="18"/>
              </w:rPr>
            </w:pPr>
          </w:p>
        </w:tc>
        <w:tc>
          <w:tcPr>
            <w:tcW w:w="141" w:type="dxa"/>
            <w:shd w:val="clear" w:color="auto" w:fill="FFFFFF"/>
          </w:tcPr>
          <w:p w14:paraId="0A311EF5" w14:textId="77777777" w:rsidR="00AB6FEC" w:rsidRPr="001D59AE" w:rsidRDefault="00AB6FEC" w:rsidP="00C07D79">
            <w:pPr>
              <w:rPr>
                <w:rFonts w:cs="Arial"/>
                <w:b/>
                <w:bCs/>
                <w:iCs/>
                <w:szCs w:val="18"/>
              </w:rPr>
            </w:pPr>
          </w:p>
        </w:tc>
        <w:tc>
          <w:tcPr>
            <w:tcW w:w="23" w:type="dxa"/>
            <w:shd w:val="clear" w:color="auto" w:fill="FFFFFF"/>
          </w:tcPr>
          <w:p w14:paraId="197D629D" w14:textId="77777777" w:rsidR="00AB6FEC" w:rsidRPr="001D59AE" w:rsidRDefault="00AB6FEC" w:rsidP="00C07D79">
            <w:pPr>
              <w:rPr>
                <w:rFonts w:cs="Arial"/>
                <w:iCs/>
                <w:szCs w:val="18"/>
              </w:rPr>
            </w:pPr>
          </w:p>
        </w:tc>
      </w:tr>
      <w:tr w:rsidR="00AB6FEC" w:rsidRPr="001D59AE" w14:paraId="2E0AB2E1" w14:textId="77777777" w:rsidTr="00C9044F">
        <w:trPr>
          <w:trHeight w:val="78"/>
        </w:trPr>
        <w:tc>
          <w:tcPr>
            <w:tcW w:w="1418" w:type="dxa"/>
            <w:shd w:val="clear" w:color="auto" w:fill="FFFFFF"/>
          </w:tcPr>
          <w:p w14:paraId="0EF8A5FE" w14:textId="77777777" w:rsidR="00AB6FEC" w:rsidRPr="001D59AE" w:rsidRDefault="00AB6FEC" w:rsidP="00C07D79">
            <w:pPr>
              <w:rPr>
                <w:rFonts w:cs="Arial"/>
                <w:b/>
                <w:bCs/>
                <w:iCs/>
                <w:szCs w:val="18"/>
              </w:rPr>
            </w:pPr>
            <w:r w:rsidRPr="001D59AE">
              <w:rPr>
                <w:rFonts w:cs="Arial"/>
                <w:b/>
                <w:bCs/>
                <w:iCs/>
                <w:szCs w:val="18"/>
              </w:rPr>
              <w:t>Day 8</w:t>
            </w:r>
          </w:p>
        </w:tc>
        <w:tc>
          <w:tcPr>
            <w:tcW w:w="1984" w:type="dxa"/>
            <w:shd w:val="clear" w:color="auto" w:fill="FFFFFF"/>
          </w:tcPr>
          <w:p w14:paraId="73F2F748" w14:textId="0E0A694B" w:rsidR="00AB6FEC" w:rsidRPr="001D59AE" w:rsidRDefault="00B84CDC" w:rsidP="00C07D79">
            <w:pPr>
              <w:rPr>
                <w:rFonts w:cs="Arial"/>
                <w:b/>
                <w:bCs/>
                <w:iCs/>
                <w:szCs w:val="18"/>
              </w:rPr>
            </w:pPr>
            <w:r>
              <w:rPr>
                <w:rFonts w:cs="Arial"/>
                <w:b/>
                <w:bCs/>
                <w:iCs/>
                <w:szCs w:val="18"/>
                <w:lang w:val="en-US"/>
              </w:rPr>
              <w:t>6.55</w:t>
            </w:r>
            <w:r w:rsidR="00AB6FEC" w:rsidRPr="001D59AE">
              <w:rPr>
                <w:rFonts w:cs="Arial"/>
                <w:b/>
                <w:bCs/>
                <w:iCs/>
                <w:szCs w:val="18"/>
                <w:lang w:val="en-US"/>
              </w:rPr>
              <w:t xml:space="preserve"> </w:t>
            </w:r>
          </w:p>
        </w:tc>
        <w:tc>
          <w:tcPr>
            <w:tcW w:w="2834" w:type="dxa"/>
            <w:shd w:val="clear" w:color="auto" w:fill="FFFFFF"/>
          </w:tcPr>
          <w:p w14:paraId="4B057446" w14:textId="359C1472" w:rsidR="00AB6FEC" w:rsidRPr="001D59AE" w:rsidRDefault="00106157" w:rsidP="00C07D79">
            <w:pPr>
              <w:rPr>
                <w:rFonts w:cs="Arial"/>
                <w:b/>
                <w:bCs/>
                <w:iCs/>
                <w:szCs w:val="18"/>
              </w:rPr>
            </w:pPr>
            <w:r>
              <w:rPr>
                <w:rFonts w:cs="Arial"/>
                <w:b/>
                <w:bCs/>
                <w:iCs/>
                <w:szCs w:val="18"/>
                <w:lang w:val="en-US"/>
              </w:rPr>
              <w:t>6.41</w:t>
            </w:r>
            <w:r w:rsidR="00AB6FEC" w:rsidRPr="001D59AE">
              <w:rPr>
                <w:rFonts w:cs="Arial"/>
                <w:b/>
                <w:bCs/>
                <w:iCs/>
                <w:szCs w:val="18"/>
                <w:lang w:val="en-US"/>
              </w:rPr>
              <w:t xml:space="preserve"> </w:t>
            </w:r>
          </w:p>
        </w:tc>
        <w:tc>
          <w:tcPr>
            <w:tcW w:w="20" w:type="dxa"/>
            <w:shd w:val="clear" w:color="auto" w:fill="FFFFFF"/>
          </w:tcPr>
          <w:p w14:paraId="2B4A89A8" w14:textId="77777777" w:rsidR="00AB6FEC" w:rsidRPr="001D59AE" w:rsidRDefault="00AB6FEC" w:rsidP="00C07D79">
            <w:pPr>
              <w:rPr>
                <w:rFonts w:cs="Arial"/>
                <w:b/>
                <w:bCs/>
                <w:iCs/>
                <w:szCs w:val="18"/>
              </w:rPr>
            </w:pPr>
          </w:p>
        </w:tc>
        <w:tc>
          <w:tcPr>
            <w:tcW w:w="141" w:type="dxa"/>
            <w:shd w:val="clear" w:color="auto" w:fill="FFFFFF"/>
          </w:tcPr>
          <w:p w14:paraId="658FBEE8" w14:textId="77777777" w:rsidR="00AB6FEC" w:rsidRPr="001D59AE" w:rsidRDefault="00AB6FEC" w:rsidP="00C07D79">
            <w:pPr>
              <w:rPr>
                <w:rFonts w:cs="Arial"/>
                <w:b/>
                <w:bCs/>
                <w:iCs/>
                <w:szCs w:val="18"/>
              </w:rPr>
            </w:pPr>
          </w:p>
        </w:tc>
        <w:tc>
          <w:tcPr>
            <w:tcW w:w="23" w:type="dxa"/>
            <w:shd w:val="clear" w:color="auto" w:fill="FFFFFF"/>
          </w:tcPr>
          <w:p w14:paraId="569BB20E" w14:textId="77777777" w:rsidR="00AB6FEC" w:rsidRPr="001D59AE" w:rsidRDefault="00AB6FEC" w:rsidP="00C07D79">
            <w:pPr>
              <w:rPr>
                <w:rFonts w:cs="Arial"/>
                <w:iCs/>
                <w:szCs w:val="18"/>
              </w:rPr>
            </w:pPr>
          </w:p>
        </w:tc>
      </w:tr>
      <w:tr w:rsidR="00AB6FEC" w:rsidRPr="001D59AE" w14:paraId="0BA3F60E" w14:textId="77777777" w:rsidTr="00C9044F">
        <w:trPr>
          <w:trHeight w:val="78"/>
        </w:trPr>
        <w:tc>
          <w:tcPr>
            <w:tcW w:w="1418" w:type="dxa"/>
            <w:shd w:val="clear" w:color="auto" w:fill="FFFFFF"/>
          </w:tcPr>
          <w:p w14:paraId="6B7D3BE0" w14:textId="77777777" w:rsidR="00AB6FEC" w:rsidRPr="001D59AE" w:rsidRDefault="00AB6FEC" w:rsidP="00C07D79">
            <w:pPr>
              <w:rPr>
                <w:rFonts w:cs="Arial"/>
                <w:b/>
                <w:bCs/>
                <w:iCs/>
                <w:szCs w:val="18"/>
              </w:rPr>
            </w:pPr>
            <w:r w:rsidRPr="001D59AE">
              <w:rPr>
                <w:rFonts w:cs="Arial"/>
                <w:b/>
                <w:bCs/>
                <w:iCs/>
                <w:szCs w:val="18"/>
              </w:rPr>
              <w:t>Day 9</w:t>
            </w:r>
          </w:p>
        </w:tc>
        <w:tc>
          <w:tcPr>
            <w:tcW w:w="1984" w:type="dxa"/>
            <w:shd w:val="clear" w:color="auto" w:fill="FFFFFF"/>
          </w:tcPr>
          <w:p w14:paraId="40AA3FCA" w14:textId="40761409" w:rsidR="00AB6FEC" w:rsidRPr="001D59AE" w:rsidRDefault="00DA6627" w:rsidP="00C07D79">
            <w:pPr>
              <w:rPr>
                <w:rFonts w:cs="Arial"/>
                <w:b/>
                <w:bCs/>
                <w:iCs/>
                <w:szCs w:val="18"/>
              </w:rPr>
            </w:pPr>
            <w:r>
              <w:rPr>
                <w:rFonts w:cs="Arial"/>
                <w:b/>
                <w:bCs/>
                <w:iCs/>
                <w:szCs w:val="18"/>
                <w:lang w:val="en-US"/>
              </w:rPr>
              <w:t>6.09</w:t>
            </w:r>
            <w:r w:rsidR="00AB6FEC" w:rsidRPr="001D59AE">
              <w:rPr>
                <w:rFonts w:cs="Arial"/>
                <w:b/>
                <w:bCs/>
                <w:iCs/>
                <w:szCs w:val="18"/>
                <w:lang w:val="en-US"/>
              </w:rPr>
              <w:t xml:space="preserve"> </w:t>
            </w:r>
          </w:p>
        </w:tc>
        <w:tc>
          <w:tcPr>
            <w:tcW w:w="2834" w:type="dxa"/>
            <w:shd w:val="clear" w:color="auto" w:fill="FFFFFF"/>
          </w:tcPr>
          <w:p w14:paraId="5E5E060B" w14:textId="59AF4FFA" w:rsidR="00AB6FEC" w:rsidRPr="001D59AE" w:rsidRDefault="00106157" w:rsidP="00C07D79">
            <w:pPr>
              <w:rPr>
                <w:rFonts w:cs="Arial"/>
                <w:b/>
                <w:bCs/>
                <w:iCs/>
                <w:szCs w:val="18"/>
              </w:rPr>
            </w:pPr>
            <w:r>
              <w:rPr>
                <w:rFonts w:cs="Arial"/>
                <w:b/>
                <w:bCs/>
                <w:iCs/>
                <w:szCs w:val="18"/>
                <w:lang w:val="en-US"/>
              </w:rPr>
              <w:t>5.95</w:t>
            </w:r>
            <w:r w:rsidR="00AB6FEC" w:rsidRPr="001D59AE">
              <w:rPr>
                <w:rFonts w:cs="Arial"/>
                <w:b/>
                <w:bCs/>
                <w:iCs/>
                <w:szCs w:val="18"/>
                <w:lang w:val="en-US"/>
              </w:rPr>
              <w:t xml:space="preserve"> </w:t>
            </w:r>
          </w:p>
        </w:tc>
        <w:tc>
          <w:tcPr>
            <w:tcW w:w="20" w:type="dxa"/>
            <w:shd w:val="clear" w:color="auto" w:fill="FFFFFF"/>
          </w:tcPr>
          <w:p w14:paraId="581AAFC8" w14:textId="77777777" w:rsidR="00AB6FEC" w:rsidRPr="001D59AE" w:rsidRDefault="00AB6FEC" w:rsidP="00C07D79">
            <w:pPr>
              <w:rPr>
                <w:rFonts w:cs="Arial"/>
                <w:b/>
                <w:bCs/>
                <w:iCs/>
                <w:szCs w:val="18"/>
              </w:rPr>
            </w:pPr>
          </w:p>
        </w:tc>
        <w:tc>
          <w:tcPr>
            <w:tcW w:w="141" w:type="dxa"/>
            <w:shd w:val="clear" w:color="auto" w:fill="FFFFFF"/>
          </w:tcPr>
          <w:p w14:paraId="12D6790E" w14:textId="77777777" w:rsidR="00AB6FEC" w:rsidRPr="001D59AE" w:rsidRDefault="00AB6FEC" w:rsidP="00C07D79">
            <w:pPr>
              <w:rPr>
                <w:rFonts w:cs="Arial"/>
                <w:b/>
                <w:bCs/>
                <w:iCs/>
                <w:szCs w:val="18"/>
              </w:rPr>
            </w:pPr>
          </w:p>
        </w:tc>
        <w:tc>
          <w:tcPr>
            <w:tcW w:w="23" w:type="dxa"/>
            <w:shd w:val="clear" w:color="auto" w:fill="FFFFFF"/>
          </w:tcPr>
          <w:p w14:paraId="48EEC90E" w14:textId="77777777" w:rsidR="00AB6FEC" w:rsidRPr="001D59AE" w:rsidRDefault="00AB6FEC" w:rsidP="00C07D79">
            <w:pPr>
              <w:rPr>
                <w:rFonts w:cs="Arial"/>
                <w:iCs/>
                <w:szCs w:val="18"/>
              </w:rPr>
            </w:pPr>
          </w:p>
        </w:tc>
      </w:tr>
      <w:tr w:rsidR="00AB6FEC" w:rsidRPr="001D59AE" w14:paraId="1CAC3788" w14:textId="77777777" w:rsidTr="00C9044F">
        <w:trPr>
          <w:trHeight w:val="78"/>
        </w:trPr>
        <w:tc>
          <w:tcPr>
            <w:tcW w:w="1418" w:type="dxa"/>
            <w:shd w:val="clear" w:color="auto" w:fill="FFFFFF"/>
          </w:tcPr>
          <w:p w14:paraId="2C233401" w14:textId="77777777" w:rsidR="00AB6FEC" w:rsidRPr="001D59AE" w:rsidRDefault="00AB6FEC" w:rsidP="00C07D79">
            <w:pPr>
              <w:rPr>
                <w:rFonts w:cs="Arial"/>
                <w:b/>
                <w:bCs/>
                <w:iCs/>
                <w:szCs w:val="18"/>
              </w:rPr>
            </w:pPr>
            <w:r w:rsidRPr="001D59AE">
              <w:rPr>
                <w:rFonts w:cs="Arial"/>
                <w:b/>
                <w:bCs/>
                <w:iCs/>
                <w:szCs w:val="18"/>
              </w:rPr>
              <w:t>Day 10</w:t>
            </w:r>
          </w:p>
        </w:tc>
        <w:tc>
          <w:tcPr>
            <w:tcW w:w="1984" w:type="dxa"/>
            <w:shd w:val="clear" w:color="auto" w:fill="FFFFFF"/>
          </w:tcPr>
          <w:p w14:paraId="4BF56629" w14:textId="14C0385D" w:rsidR="00AB6FEC" w:rsidRPr="001D59AE" w:rsidRDefault="00DA6627" w:rsidP="00C07D79">
            <w:pPr>
              <w:rPr>
                <w:rFonts w:cs="Arial"/>
                <w:b/>
                <w:bCs/>
                <w:iCs/>
                <w:szCs w:val="18"/>
              </w:rPr>
            </w:pPr>
            <w:r>
              <w:rPr>
                <w:rFonts w:cs="Arial"/>
                <w:b/>
                <w:bCs/>
                <w:iCs/>
                <w:szCs w:val="18"/>
                <w:lang w:val="en-US"/>
              </w:rPr>
              <w:t>5.69</w:t>
            </w:r>
            <w:r w:rsidR="00AB6FEC" w:rsidRPr="001D59AE">
              <w:rPr>
                <w:rFonts w:cs="Arial"/>
                <w:b/>
                <w:bCs/>
                <w:iCs/>
                <w:szCs w:val="18"/>
                <w:lang w:val="en-US"/>
              </w:rPr>
              <w:t xml:space="preserve"> </w:t>
            </w:r>
          </w:p>
        </w:tc>
        <w:tc>
          <w:tcPr>
            <w:tcW w:w="2834" w:type="dxa"/>
            <w:shd w:val="clear" w:color="auto" w:fill="FFFFFF"/>
          </w:tcPr>
          <w:p w14:paraId="205D09F7" w14:textId="1CC8AD5B" w:rsidR="00AB6FEC" w:rsidRPr="001D59AE" w:rsidRDefault="00106157" w:rsidP="00C07D79">
            <w:pPr>
              <w:rPr>
                <w:rFonts w:cs="Arial"/>
                <w:b/>
                <w:bCs/>
                <w:iCs/>
                <w:szCs w:val="18"/>
              </w:rPr>
            </w:pPr>
            <w:r>
              <w:rPr>
                <w:rFonts w:cs="Arial"/>
                <w:b/>
                <w:bCs/>
                <w:iCs/>
                <w:szCs w:val="18"/>
                <w:lang w:val="en-US"/>
              </w:rPr>
              <w:t>5.49</w:t>
            </w:r>
            <w:r w:rsidR="00AB6FEC" w:rsidRPr="001D59AE">
              <w:rPr>
                <w:rFonts w:cs="Arial"/>
                <w:b/>
                <w:bCs/>
                <w:iCs/>
                <w:szCs w:val="18"/>
                <w:lang w:val="en-US"/>
              </w:rPr>
              <w:t xml:space="preserve"> </w:t>
            </w:r>
          </w:p>
        </w:tc>
        <w:tc>
          <w:tcPr>
            <w:tcW w:w="20" w:type="dxa"/>
            <w:shd w:val="clear" w:color="auto" w:fill="FFFFFF"/>
          </w:tcPr>
          <w:p w14:paraId="2C53FEC1" w14:textId="77777777" w:rsidR="00AB6FEC" w:rsidRPr="001D59AE" w:rsidRDefault="00AB6FEC" w:rsidP="00C07D79">
            <w:pPr>
              <w:rPr>
                <w:rFonts w:cs="Arial"/>
                <w:b/>
                <w:bCs/>
                <w:iCs/>
                <w:szCs w:val="18"/>
              </w:rPr>
            </w:pPr>
          </w:p>
        </w:tc>
        <w:tc>
          <w:tcPr>
            <w:tcW w:w="141" w:type="dxa"/>
            <w:shd w:val="clear" w:color="auto" w:fill="FFFFFF"/>
          </w:tcPr>
          <w:p w14:paraId="2D610A88" w14:textId="77777777" w:rsidR="00AB6FEC" w:rsidRPr="001D59AE" w:rsidRDefault="00AB6FEC" w:rsidP="00C07D79">
            <w:pPr>
              <w:rPr>
                <w:rFonts w:cs="Arial"/>
                <w:b/>
                <w:bCs/>
                <w:iCs/>
                <w:szCs w:val="18"/>
              </w:rPr>
            </w:pPr>
          </w:p>
        </w:tc>
        <w:tc>
          <w:tcPr>
            <w:tcW w:w="23" w:type="dxa"/>
            <w:shd w:val="clear" w:color="auto" w:fill="FFFFFF"/>
          </w:tcPr>
          <w:p w14:paraId="7EDDC3C4" w14:textId="77777777" w:rsidR="00AB6FEC" w:rsidRPr="001D59AE" w:rsidRDefault="00AB6FEC" w:rsidP="00C07D79">
            <w:pPr>
              <w:rPr>
                <w:rFonts w:cs="Arial"/>
                <w:iCs/>
                <w:szCs w:val="18"/>
              </w:rPr>
            </w:pPr>
          </w:p>
        </w:tc>
      </w:tr>
    </w:tbl>
    <w:p w14:paraId="358E5025" w14:textId="58E663EF" w:rsidR="00DE219F" w:rsidRDefault="00DE219F" w:rsidP="00B32BEB">
      <w:pPr>
        <w:rPr>
          <w:rFonts w:cs="Arial"/>
          <w:iCs/>
          <w:szCs w:val="18"/>
        </w:rPr>
      </w:pPr>
    </w:p>
    <w:p w14:paraId="0CB6C499" w14:textId="77777777" w:rsidR="001204EA" w:rsidRDefault="001204EA" w:rsidP="00B32BEB">
      <w:pPr>
        <w:rPr>
          <w:rFonts w:cs="Arial"/>
          <w:iCs/>
          <w:szCs w:val="18"/>
        </w:rPr>
      </w:pPr>
    </w:p>
    <w:p w14:paraId="14CCF6AA" w14:textId="77777777" w:rsidR="008F609D" w:rsidRDefault="008F609D" w:rsidP="00B32BEB">
      <w:pPr>
        <w:rPr>
          <w:rFonts w:cs="Arial"/>
          <w:iCs/>
          <w:szCs w:val="18"/>
        </w:rPr>
      </w:pPr>
    </w:p>
    <w:p w14:paraId="690E9B9E" w14:textId="77777777" w:rsidR="001204EA" w:rsidRDefault="001204EA" w:rsidP="00B32BEB">
      <w:pPr>
        <w:rPr>
          <w:rFonts w:cs="Arial"/>
          <w:iCs/>
          <w:szCs w:val="18"/>
        </w:rPr>
      </w:pPr>
    </w:p>
    <w:p w14:paraId="792118DF" w14:textId="57D1156B" w:rsidR="00DE219F" w:rsidRDefault="00DE219F" w:rsidP="00B32BEB">
      <w:pPr>
        <w:rPr>
          <w:rFonts w:cs="Arial"/>
          <w:iCs/>
          <w:szCs w:val="18"/>
        </w:rPr>
      </w:pPr>
      <w:r>
        <w:rPr>
          <w:noProof/>
        </w:rPr>
        <w:drawing>
          <wp:inline distT="0" distB="0" distL="0" distR="0" wp14:anchorId="0B2F9A7E" wp14:editId="33A63D1C">
            <wp:extent cx="5651500" cy="2362200"/>
            <wp:effectExtent l="0" t="0" r="6350" b="0"/>
            <wp:docPr id="1834731137" name="Chart 1">
              <a:extLst xmlns:a="http://schemas.openxmlformats.org/drawingml/2006/main">
                <a:ext uri="{FF2B5EF4-FFF2-40B4-BE49-F238E27FC236}">
                  <a16:creationId xmlns:a16="http://schemas.microsoft.com/office/drawing/2014/main" id="{3787AA48-6CB7-13B0-BC4F-92DB86EAA7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7BA0143" w14:textId="23B3BC95" w:rsidR="00B32BEB" w:rsidRDefault="00010A77" w:rsidP="00B32BEB">
      <w:pPr>
        <w:rPr>
          <w:rFonts w:cs="Arial"/>
          <w:iCs/>
          <w:szCs w:val="18"/>
        </w:rPr>
      </w:pPr>
      <w:r w:rsidRPr="00010A77">
        <w:rPr>
          <w:rFonts w:cs="Arial"/>
          <w:i/>
          <w:iCs/>
          <w:szCs w:val="18"/>
        </w:rPr>
        <w:t xml:space="preserve">Figure </w:t>
      </w:r>
      <w:r>
        <w:rPr>
          <w:rFonts w:cs="Arial"/>
          <w:i/>
          <w:iCs/>
          <w:szCs w:val="18"/>
        </w:rPr>
        <w:t>2</w:t>
      </w:r>
      <w:r w:rsidRPr="00010A77">
        <w:rPr>
          <w:rFonts w:cs="Arial"/>
          <w:i/>
          <w:iCs/>
          <w:szCs w:val="18"/>
        </w:rPr>
        <w:t xml:space="preserve">. Shows elephant grass and vetiver grass’s </w:t>
      </w:r>
      <w:r w:rsidR="00DB7595" w:rsidRPr="00010A77">
        <w:rPr>
          <w:i/>
          <w:iCs/>
        </w:rPr>
        <w:t>NO</w:t>
      </w:r>
      <w:r w:rsidR="00DB7595" w:rsidRPr="00010A77">
        <w:rPr>
          <w:i/>
          <w:iCs/>
          <w:vertAlign w:val="subscript"/>
        </w:rPr>
        <w:t>3</w:t>
      </w:r>
      <w:r w:rsidR="00DB7595">
        <w:rPr>
          <w:i/>
          <w:iCs/>
          <w:vertAlign w:val="superscript"/>
        </w:rPr>
        <w:t>-</w:t>
      </w:r>
      <w:r w:rsidR="00DB7595" w:rsidRPr="00010A77">
        <w:rPr>
          <w:i/>
          <w:iCs/>
        </w:rPr>
        <w:t xml:space="preserve"> </w:t>
      </w:r>
      <w:r w:rsidR="00DB7595">
        <w:rPr>
          <w:i/>
          <w:iCs/>
        </w:rPr>
        <w:t>removal</w:t>
      </w:r>
      <w:r w:rsidR="00DB7595" w:rsidRPr="00AE72F1">
        <w:rPr>
          <w:i/>
          <w:iCs/>
        </w:rPr>
        <w:t xml:space="preserve"> efficiency</w:t>
      </w:r>
      <w:r w:rsidR="00DB7595">
        <w:rPr>
          <w:i/>
          <w:iCs/>
        </w:rPr>
        <w:t>.</w:t>
      </w:r>
    </w:p>
    <w:p w14:paraId="4E906258" w14:textId="77777777" w:rsidR="001204EA" w:rsidRDefault="001204EA" w:rsidP="00B32BEB">
      <w:pPr>
        <w:rPr>
          <w:rFonts w:cs="Arial"/>
          <w:iCs/>
          <w:szCs w:val="18"/>
        </w:rPr>
      </w:pPr>
    </w:p>
    <w:p w14:paraId="1260F631" w14:textId="77777777" w:rsidR="00CA5B77" w:rsidRDefault="00CA5B77" w:rsidP="00F61891">
      <w:pPr>
        <w:rPr>
          <w:rFonts w:cs="Arial"/>
          <w:iCs/>
          <w:szCs w:val="18"/>
        </w:rPr>
      </w:pPr>
      <w:bookmarkStart w:id="8" w:name="_Hlk190073452"/>
    </w:p>
    <w:p w14:paraId="29F675DB" w14:textId="77777777" w:rsidR="00B9453E" w:rsidRDefault="00B9453E" w:rsidP="00F61891">
      <w:pPr>
        <w:rPr>
          <w:rFonts w:cs="Arial"/>
          <w:iCs/>
          <w:szCs w:val="18"/>
        </w:rPr>
      </w:pPr>
    </w:p>
    <w:p w14:paraId="2BA7DE05" w14:textId="257E2555" w:rsidR="00F61891" w:rsidRPr="001D59AE" w:rsidRDefault="00F61891" w:rsidP="00F61891">
      <w:pPr>
        <w:rPr>
          <w:i/>
        </w:rPr>
      </w:pPr>
      <w:r w:rsidRPr="00451DAD">
        <w:rPr>
          <w:i/>
        </w:rPr>
        <w:lastRenderedPageBreak/>
        <w:t xml:space="preserve">Table </w:t>
      </w:r>
      <w:r>
        <w:rPr>
          <w:i/>
        </w:rPr>
        <w:t>3</w:t>
      </w:r>
      <w:r w:rsidRPr="00451DAD">
        <w:rPr>
          <w:i/>
        </w:rPr>
        <w:t xml:space="preserve">: </w:t>
      </w:r>
      <w:bookmarkEnd w:id="8"/>
      <w:r w:rsidR="00B9453E">
        <w:t>NO</w:t>
      </w:r>
      <w:r w:rsidR="00B9453E">
        <w:rPr>
          <w:rFonts w:ascii="Cambria Math" w:hAnsi="Cambria Math" w:cs="Cambria Math"/>
        </w:rPr>
        <w:t>₃</w:t>
      </w:r>
      <w:r w:rsidR="00471AD0">
        <w:rPr>
          <w:rFonts w:ascii="Cambria Math" w:hAnsi="Cambria Math" w:cs="Cambria Math"/>
        </w:rPr>
        <w:t>⁻</w:t>
      </w:r>
      <w:r w:rsidR="00471AD0" w:rsidRPr="004568EB">
        <w:t xml:space="preserve"> </w:t>
      </w:r>
      <w:r w:rsidR="00471AD0" w:rsidRPr="006540C0">
        <w:rPr>
          <w:i/>
        </w:rPr>
        <w:t>concentration</w:t>
      </w:r>
      <w:r w:rsidR="006540C0" w:rsidRPr="006540C0">
        <w:rPr>
          <w:i/>
        </w:rPr>
        <w:t xml:space="preserve"> of </w:t>
      </w:r>
      <w:r w:rsidR="006540C0">
        <w:rPr>
          <w:i/>
        </w:rPr>
        <w:t>3</w:t>
      </w:r>
      <w:r w:rsidR="006540C0" w:rsidRPr="006540C0">
        <w:rPr>
          <w:i/>
        </w:rPr>
        <w:t xml:space="preserve">0ppm with </w:t>
      </w:r>
      <w:proofErr w:type="gramStart"/>
      <w:r w:rsidR="006540C0" w:rsidRPr="006540C0">
        <w:rPr>
          <w:i/>
        </w:rPr>
        <w:t>elephant  and</w:t>
      </w:r>
      <w:proofErr w:type="gramEnd"/>
      <w:r w:rsidR="006540C0" w:rsidRPr="006540C0">
        <w:rPr>
          <w:i/>
        </w:rPr>
        <w:t xml:space="preserve"> vetiver grass </w:t>
      </w:r>
      <w:r w:rsidR="00B66174">
        <w:rPr>
          <w:i/>
        </w:rPr>
        <w:t>for</w:t>
      </w:r>
      <w:r w:rsidR="006540C0" w:rsidRPr="006540C0">
        <w:rPr>
          <w:i/>
        </w:rPr>
        <w:t xml:space="preserve"> 10 days</w:t>
      </w:r>
    </w:p>
    <w:tbl>
      <w:tblPr>
        <w:tblW w:w="6541"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01"/>
        <w:gridCol w:w="2127"/>
        <w:gridCol w:w="2693"/>
        <w:gridCol w:w="20"/>
      </w:tblGrid>
      <w:tr w:rsidR="00B66174" w:rsidRPr="001D59AE" w14:paraId="71271689" w14:textId="77777777" w:rsidTr="00602048">
        <w:trPr>
          <w:trHeight w:val="254"/>
        </w:trPr>
        <w:tc>
          <w:tcPr>
            <w:tcW w:w="1701" w:type="dxa"/>
            <w:tcBorders>
              <w:top w:val="single" w:sz="12" w:space="0" w:color="008000"/>
              <w:bottom w:val="single" w:sz="6" w:space="0" w:color="008000"/>
            </w:tcBorders>
            <w:shd w:val="clear" w:color="auto" w:fill="FFFFFF"/>
          </w:tcPr>
          <w:p w14:paraId="61FD2F78" w14:textId="58BFB93F" w:rsidR="00B66174" w:rsidRPr="001D59AE" w:rsidRDefault="00B66174" w:rsidP="00C07D79">
            <w:pPr>
              <w:pStyle w:val="CETBodytext"/>
              <w:rPr>
                <w:iCs/>
                <w:lang w:val="en-GB"/>
              </w:rPr>
            </w:pPr>
            <w:r>
              <w:rPr>
                <w:b/>
                <w:bCs/>
                <w:iCs/>
              </w:rPr>
              <w:t xml:space="preserve">            </w:t>
            </w:r>
            <w:r w:rsidRPr="001D59AE">
              <w:rPr>
                <w:b/>
                <w:bCs/>
                <w:iCs/>
              </w:rPr>
              <w:t xml:space="preserve">Time (d)                      </w:t>
            </w:r>
          </w:p>
        </w:tc>
        <w:tc>
          <w:tcPr>
            <w:tcW w:w="2127" w:type="dxa"/>
            <w:tcBorders>
              <w:top w:val="single" w:sz="12" w:space="0" w:color="008000"/>
              <w:bottom w:val="single" w:sz="6" w:space="0" w:color="008000"/>
            </w:tcBorders>
            <w:shd w:val="clear" w:color="auto" w:fill="FFFFFF"/>
          </w:tcPr>
          <w:p w14:paraId="78993765" w14:textId="4F534ED5" w:rsidR="00B66174" w:rsidRPr="001D59AE" w:rsidRDefault="00B66174" w:rsidP="00C07D79">
            <w:pPr>
              <w:pStyle w:val="CETBodytext"/>
              <w:rPr>
                <w:iCs/>
                <w:lang w:val="en-GB"/>
              </w:rPr>
            </w:pPr>
            <w:r w:rsidRPr="001D59AE">
              <w:rPr>
                <w:b/>
                <w:bCs/>
                <w:iCs/>
              </w:rPr>
              <w:t xml:space="preserve">Elephant Grass </w:t>
            </w:r>
            <w:r w:rsidR="00602048" w:rsidRPr="001D59AE">
              <w:rPr>
                <w:rFonts w:cs="Arial"/>
                <w:b/>
                <w:bCs/>
                <w:iCs/>
                <w:szCs w:val="18"/>
              </w:rPr>
              <w:t>(</w:t>
            </w:r>
            <w:proofErr w:type="gramStart"/>
            <w:r w:rsidR="00471AD0" w:rsidRPr="001D59AE">
              <w:rPr>
                <w:rFonts w:cs="Arial"/>
                <w:b/>
                <w:bCs/>
                <w:iCs/>
                <w:szCs w:val="18"/>
              </w:rPr>
              <w:t>ppm)</w:t>
            </w:r>
            <w:r w:rsidR="00471AD0" w:rsidRPr="001D59AE">
              <w:rPr>
                <w:b/>
                <w:bCs/>
                <w:iCs/>
              </w:rPr>
              <w:t xml:space="preserve">  </w:t>
            </w:r>
            <w:r w:rsidRPr="001D59AE">
              <w:rPr>
                <w:b/>
                <w:bCs/>
                <w:iCs/>
              </w:rPr>
              <w:t xml:space="preserve"> </w:t>
            </w:r>
            <w:proofErr w:type="gramEnd"/>
          </w:p>
        </w:tc>
        <w:tc>
          <w:tcPr>
            <w:tcW w:w="2693" w:type="dxa"/>
            <w:tcBorders>
              <w:top w:val="single" w:sz="12" w:space="0" w:color="008000"/>
              <w:bottom w:val="single" w:sz="6" w:space="0" w:color="008000"/>
            </w:tcBorders>
            <w:shd w:val="clear" w:color="auto" w:fill="FFFFFF"/>
          </w:tcPr>
          <w:p w14:paraId="28EF0E16" w14:textId="53CF775B" w:rsidR="00B66174" w:rsidRPr="001D59AE" w:rsidRDefault="00B66174" w:rsidP="00C07D79">
            <w:pPr>
              <w:pStyle w:val="CETBodytext"/>
              <w:rPr>
                <w:iCs/>
                <w:lang w:val="en-GB"/>
              </w:rPr>
            </w:pPr>
            <w:r w:rsidRPr="001D59AE">
              <w:rPr>
                <w:b/>
                <w:bCs/>
                <w:iCs/>
              </w:rPr>
              <w:t xml:space="preserve">Vetiver </w:t>
            </w:r>
            <w:proofErr w:type="gramStart"/>
            <w:r w:rsidRPr="001D59AE">
              <w:rPr>
                <w:b/>
                <w:bCs/>
                <w:iCs/>
              </w:rPr>
              <w:t>Grass</w:t>
            </w:r>
            <w:r w:rsidR="00471AD0" w:rsidRPr="001D59AE">
              <w:rPr>
                <w:b/>
                <w:bCs/>
                <w:iCs/>
              </w:rPr>
              <w:t xml:space="preserve">  (</w:t>
            </w:r>
            <w:r w:rsidR="00602048" w:rsidRPr="001D59AE">
              <w:rPr>
                <w:rFonts w:cs="Arial"/>
                <w:b/>
                <w:bCs/>
                <w:iCs/>
                <w:szCs w:val="18"/>
              </w:rPr>
              <w:t>ppm)</w:t>
            </w:r>
            <w:r w:rsidRPr="001D59AE">
              <w:rPr>
                <w:b/>
                <w:bCs/>
                <w:iCs/>
              </w:rPr>
              <w:t xml:space="preserve">   </w:t>
            </w:r>
            <w:proofErr w:type="gramEnd"/>
            <w:r w:rsidRPr="001D59AE">
              <w:rPr>
                <w:b/>
                <w:bCs/>
                <w:iCs/>
              </w:rPr>
              <w:t xml:space="preserve">                               </w:t>
            </w:r>
          </w:p>
        </w:tc>
        <w:tc>
          <w:tcPr>
            <w:tcW w:w="20" w:type="dxa"/>
            <w:tcBorders>
              <w:top w:val="single" w:sz="12" w:space="0" w:color="008000"/>
              <w:bottom w:val="single" w:sz="6" w:space="0" w:color="008000"/>
            </w:tcBorders>
            <w:shd w:val="clear" w:color="auto" w:fill="FFFFFF"/>
          </w:tcPr>
          <w:p w14:paraId="75FC2726" w14:textId="77777777" w:rsidR="00B66174" w:rsidRPr="001D59AE" w:rsidRDefault="00B66174" w:rsidP="00C07D79">
            <w:pPr>
              <w:pStyle w:val="CETBodytext"/>
              <w:rPr>
                <w:b/>
                <w:bCs/>
                <w:iCs/>
              </w:rPr>
            </w:pPr>
          </w:p>
        </w:tc>
      </w:tr>
      <w:tr w:rsidR="00B66174" w:rsidRPr="001D59AE" w14:paraId="7A357974" w14:textId="77777777" w:rsidTr="00602048">
        <w:trPr>
          <w:trHeight w:val="131"/>
        </w:trPr>
        <w:tc>
          <w:tcPr>
            <w:tcW w:w="1701" w:type="dxa"/>
            <w:shd w:val="clear" w:color="auto" w:fill="FFFFFF"/>
          </w:tcPr>
          <w:p w14:paraId="03987C89" w14:textId="5EE66047" w:rsidR="00B66174" w:rsidRPr="001D59AE" w:rsidRDefault="00B66174" w:rsidP="00C07D79">
            <w:pPr>
              <w:pStyle w:val="CETBodytext"/>
              <w:rPr>
                <w:b/>
                <w:bCs/>
                <w:iCs/>
                <w:lang w:val="en-GB"/>
              </w:rPr>
            </w:pPr>
            <w:r>
              <w:rPr>
                <w:b/>
                <w:bCs/>
                <w:lang w:val="en-GB"/>
              </w:rPr>
              <w:t xml:space="preserve">             </w:t>
            </w:r>
            <w:r w:rsidRPr="001D59AE">
              <w:rPr>
                <w:b/>
                <w:bCs/>
                <w:lang w:val="en-GB"/>
              </w:rPr>
              <w:t>Day 1</w:t>
            </w:r>
          </w:p>
        </w:tc>
        <w:tc>
          <w:tcPr>
            <w:tcW w:w="2127" w:type="dxa"/>
            <w:shd w:val="clear" w:color="auto" w:fill="FFFFFF"/>
          </w:tcPr>
          <w:p w14:paraId="4EA05406" w14:textId="45CD55D6" w:rsidR="00B66174" w:rsidRPr="001D59AE" w:rsidRDefault="00B66174" w:rsidP="00C07D79">
            <w:pPr>
              <w:pStyle w:val="CETBodytext"/>
              <w:rPr>
                <w:b/>
                <w:bCs/>
                <w:iCs/>
                <w:lang w:val="en-GB"/>
              </w:rPr>
            </w:pPr>
            <w:r w:rsidRPr="001D59AE">
              <w:rPr>
                <w:b/>
                <w:bCs/>
                <w:lang w:val="en-GB"/>
              </w:rPr>
              <w:t xml:space="preserve">30.00 </w:t>
            </w:r>
          </w:p>
        </w:tc>
        <w:tc>
          <w:tcPr>
            <w:tcW w:w="2693" w:type="dxa"/>
            <w:shd w:val="clear" w:color="auto" w:fill="FFFFFF"/>
          </w:tcPr>
          <w:p w14:paraId="77C451CD" w14:textId="0D15C7CD" w:rsidR="00B66174" w:rsidRPr="001D59AE" w:rsidRDefault="00B66174" w:rsidP="00C07D79">
            <w:pPr>
              <w:pStyle w:val="CETBodytext"/>
              <w:rPr>
                <w:b/>
                <w:bCs/>
                <w:iCs/>
                <w:lang w:val="en-GB"/>
              </w:rPr>
            </w:pPr>
            <w:r w:rsidRPr="001D59AE">
              <w:rPr>
                <w:b/>
                <w:bCs/>
                <w:lang w:val="en-GB"/>
              </w:rPr>
              <w:t xml:space="preserve">30.00 </w:t>
            </w:r>
          </w:p>
        </w:tc>
        <w:tc>
          <w:tcPr>
            <w:tcW w:w="20" w:type="dxa"/>
            <w:shd w:val="clear" w:color="auto" w:fill="FFFFFF"/>
          </w:tcPr>
          <w:p w14:paraId="41832DB1" w14:textId="77777777" w:rsidR="00B66174" w:rsidRPr="001D59AE" w:rsidRDefault="00B66174" w:rsidP="00C07D79">
            <w:pPr>
              <w:pStyle w:val="CETBodytext"/>
              <w:rPr>
                <w:b/>
                <w:bCs/>
                <w:iCs/>
                <w:lang w:val="en-GB"/>
              </w:rPr>
            </w:pPr>
          </w:p>
        </w:tc>
      </w:tr>
      <w:tr w:rsidR="00B66174" w:rsidRPr="001D59AE" w14:paraId="0892FE3A" w14:textId="77777777" w:rsidTr="00602048">
        <w:trPr>
          <w:trHeight w:val="136"/>
        </w:trPr>
        <w:tc>
          <w:tcPr>
            <w:tcW w:w="1701" w:type="dxa"/>
            <w:shd w:val="clear" w:color="auto" w:fill="FFFFFF"/>
          </w:tcPr>
          <w:p w14:paraId="708150D2" w14:textId="7986C2B3" w:rsidR="00B66174" w:rsidRPr="001D59AE" w:rsidRDefault="00B66174" w:rsidP="00C07D79">
            <w:pPr>
              <w:pStyle w:val="CETBodytext"/>
              <w:rPr>
                <w:b/>
                <w:bCs/>
                <w:iCs/>
                <w:lang w:val="en-GB"/>
              </w:rPr>
            </w:pPr>
            <w:r>
              <w:rPr>
                <w:b/>
                <w:bCs/>
                <w:lang w:val="en-GB"/>
              </w:rPr>
              <w:t xml:space="preserve">             </w:t>
            </w:r>
            <w:r w:rsidRPr="001D59AE">
              <w:rPr>
                <w:b/>
                <w:bCs/>
                <w:lang w:val="en-GB"/>
              </w:rPr>
              <w:t>Day 2</w:t>
            </w:r>
          </w:p>
        </w:tc>
        <w:tc>
          <w:tcPr>
            <w:tcW w:w="2127" w:type="dxa"/>
            <w:shd w:val="clear" w:color="auto" w:fill="FFFFFF"/>
          </w:tcPr>
          <w:p w14:paraId="11981C8F" w14:textId="7162C11D" w:rsidR="00B66174" w:rsidRPr="001D59AE" w:rsidRDefault="00B66174" w:rsidP="00C07D79">
            <w:pPr>
              <w:pStyle w:val="CETBodytext"/>
              <w:rPr>
                <w:b/>
                <w:bCs/>
                <w:iCs/>
                <w:lang w:val="en-GB"/>
              </w:rPr>
            </w:pPr>
            <w:r w:rsidRPr="001D59AE">
              <w:rPr>
                <w:b/>
                <w:bCs/>
                <w:lang w:val="en-GB"/>
              </w:rPr>
              <w:t>29.</w:t>
            </w:r>
            <w:r>
              <w:rPr>
                <w:b/>
                <w:bCs/>
                <w:lang w:val="en-GB"/>
              </w:rPr>
              <w:t>32</w:t>
            </w:r>
            <w:r w:rsidRPr="001D59AE">
              <w:rPr>
                <w:b/>
                <w:bCs/>
                <w:lang w:val="en-GB"/>
              </w:rPr>
              <w:t xml:space="preserve"> </w:t>
            </w:r>
          </w:p>
        </w:tc>
        <w:tc>
          <w:tcPr>
            <w:tcW w:w="2693" w:type="dxa"/>
            <w:shd w:val="clear" w:color="auto" w:fill="FFFFFF"/>
          </w:tcPr>
          <w:p w14:paraId="138C4E8D" w14:textId="049CC3F2" w:rsidR="00B66174" w:rsidRPr="001D59AE" w:rsidRDefault="00B66174" w:rsidP="00C07D79">
            <w:pPr>
              <w:pStyle w:val="CETBodytext"/>
              <w:rPr>
                <w:b/>
                <w:bCs/>
                <w:iCs/>
                <w:lang w:val="en-GB"/>
              </w:rPr>
            </w:pPr>
            <w:r w:rsidRPr="001D59AE">
              <w:rPr>
                <w:b/>
                <w:bCs/>
                <w:lang w:val="en-GB"/>
              </w:rPr>
              <w:t>29.</w:t>
            </w:r>
            <w:r>
              <w:rPr>
                <w:b/>
                <w:bCs/>
                <w:lang w:val="en-GB"/>
              </w:rPr>
              <w:t>23</w:t>
            </w:r>
            <w:r w:rsidRPr="001D59AE">
              <w:rPr>
                <w:b/>
                <w:bCs/>
                <w:lang w:val="en-GB"/>
              </w:rPr>
              <w:t xml:space="preserve"> </w:t>
            </w:r>
          </w:p>
        </w:tc>
        <w:tc>
          <w:tcPr>
            <w:tcW w:w="20" w:type="dxa"/>
            <w:shd w:val="clear" w:color="auto" w:fill="FFFFFF"/>
          </w:tcPr>
          <w:p w14:paraId="08AE3E55" w14:textId="77777777" w:rsidR="00B66174" w:rsidRPr="001D59AE" w:rsidRDefault="00B66174" w:rsidP="00C07D79">
            <w:pPr>
              <w:pStyle w:val="CETBodytext"/>
              <w:rPr>
                <w:b/>
                <w:bCs/>
                <w:iCs/>
                <w:lang w:val="en-GB"/>
              </w:rPr>
            </w:pPr>
          </w:p>
        </w:tc>
      </w:tr>
      <w:tr w:rsidR="00B66174" w:rsidRPr="001D59AE" w14:paraId="6E7F2B31" w14:textId="77777777" w:rsidTr="00602048">
        <w:trPr>
          <w:trHeight w:val="210"/>
        </w:trPr>
        <w:tc>
          <w:tcPr>
            <w:tcW w:w="1701" w:type="dxa"/>
            <w:shd w:val="clear" w:color="auto" w:fill="FFFFFF"/>
          </w:tcPr>
          <w:p w14:paraId="0A2F9AAA" w14:textId="7E53C908" w:rsidR="00B66174" w:rsidRPr="001D59AE" w:rsidRDefault="00B66174" w:rsidP="00C07D79">
            <w:pPr>
              <w:pStyle w:val="CETBodytext"/>
              <w:rPr>
                <w:b/>
                <w:bCs/>
                <w:iCs/>
                <w:lang w:val="en-GB"/>
              </w:rPr>
            </w:pPr>
            <w:r>
              <w:rPr>
                <w:b/>
                <w:bCs/>
                <w:lang w:val="en-GB"/>
              </w:rPr>
              <w:t xml:space="preserve">             </w:t>
            </w:r>
            <w:r w:rsidRPr="001D59AE">
              <w:rPr>
                <w:b/>
                <w:bCs/>
                <w:lang w:val="en-GB"/>
              </w:rPr>
              <w:t>Day 3</w:t>
            </w:r>
          </w:p>
        </w:tc>
        <w:tc>
          <w:tcPr>
            <w:tcW w:w="2127" w:type="dxa"/>
            <w:shd w:val="clear" w:color="auto" w:fill="FFFFFF"/>
          </w:tcPr>
          <w:p w14:paraId="2E4F1FFA" w14:textId="74977596" w:rsidR="00B66174" w:rsidRPr="001D59AE" w:rsidRDefault="00B66174" w:rsidP="00C07D79">
            <w:pPr>
              <w:pStyle w:val="CETBodytext"/>
              <w:rPr>
                <w:b/>
                <w:bCs/>
                <w:iCs/>
                <w:lang w:val="en-GB"/>
              </w:rPr>
            </w:pPr>
            <w:r w:rsidRPr="001D59AE">
              <w:rPr>
                <w:b/>
                <w:bCs/>
                <w:lang w:val="en-GB"/>
              </w:rPr>
              <w:t>2</w:t>
            </w:r>
            <w:r>
              <w:rPr>
                <w:b/>
                <w:bCs/>
                <w:lang w:val="en-GB"/>
              </w:rPr>
              <w:t>8.76</w:t>
            </w:r>
            <w:r w:rsidRPr="001D59AE">
              <w:rPr>
                <w:b/>
                <w:bCs/>
                <w:lang w:val="en-GB"/>
              </w:rPr>
              <w:t xml:space="preserve"> </w:t>
            </w:r>
          </w:p>
        </w:tc>
        <w:tc>
          <w:tcPr>
            <w:tcW w:w="2693" w:type="dxa"/>
            <w:shd w:val="clear" w:color="auto" w:fill="FFFFFF"/>
          </w:tcPr>
          <w:p w14:paraId="2C8A8559" w14:textId="551E407C" w:rsidR="00B66174" w:rsidRPr="001D59AE" w:rsidRDefault="00B66174" w:rsidP="00C07D79">
            <w:pPr>
              <w:pStyle w:val="CETBodytext"/>
              <w:rPr>
                <w:b/>
                <w:bCs/>
                <w:iCs/>
                <w:lang w:val="en-GB"/>
              </w:rPr>
            </w:pPr>
            <w:r w:rsidRPr="001D59AE">
              <w:rPr>
                <w:b/>
                <w:bCs/>
                <w:lang w:val="en-GB"/>
              </w:rPr>
              <w:t>2</w:t>
            </w:r>
            <w:r>
              <w:rPr>
                <w:b/>
                <w:bCs/>
                <w:lang w:val="en-GB"/>
              </w:rPr>
              <w:t>8.64</w:t>
            </w:r>
            <w:r w:rsidRPr="001D59AE">
              <w:rPr>
                <w:b/>
                <w:bCs/>
                <w:lang w:val="en-GB"/>
              </w:rPr>
              <w:t xml:space="preserve"> </w:t>
            </w:r>
          </w:p>
        </w:tc>
        <w:tc>
          <w:tcPr>
            <w:tcW w:w="20" w:type="dxa"/>
            <w:shd w:val="clear" w:color="auto" w:fill="FFFFFF"/>
          </w:tcPr>
          <w:p w14:paraId="592A84C4" w14:textId="77777777" w:rsidR="00B66174" w:rsidRPr="001D59AE" w:rsidRDefault="00B66174" w:rsidP="00C07D79">
            <w:pPr>
              <w:pStyle w:val="CETBodytext"/>
              <w:rPr>
                <w:b/>
                <w:bCs/>
                <w:iCs/>
                <w:lang w:val="en-GB"/>
              </w:rPr>
            </w:pPr>
          </w:p>
        </w:tc>
      </w:tr>
      <w:tr w:rsidR="00B66174" w:rsidRPr="001D59AE" w14:paraId="1F5B023F" w14:textId="77777777" w:rsidTr="00602048">
        <w:trPr>
          <w:trHeight w:val="78"/>
        </w:trPr>
        <w:tc>
          <w:tcPr>
            <w:tcW w:w="1701" w:type="dxa"/>
            <w:shd w:val="clear" w:color="auto" w:fill="FFFFFF"/>
          </w:tcPr>
          <w:p w14:paraId="1FA8D955" w14:textId="5312028C" w:rsidR="00B66174" w:rsidRPr="001D59AE" w:rsidRDefault="00B66174" w:rsidP="00C07D79">
            <w:pPr>
              <w:pStyle w:val="CETBodytext"/>
              <w:rPr>
                <w:b/>
                <w:bCs/>
                <w:iCs/>
                <w:lang w:val="en-GB"/>
              </w:rPr>
            </w:pPr>
            <w:r>
              <w:rPr>
                <w:b/>
                <w:bCs/>
                <w:lang w:val="en-GB"/>
              </w:rPr>
              <w:t xml:space="preserve">             </w:t>
            </w:r>
            <w:r w:rsidRPr="001D59AE">
              <w:rPr>
                <w:b/>
                <w:bCs/>
                <w:lang w:val="en-GB"/>
              </w:rPr>
              <w:t>Day 4</w:t>
            </w:r>
          </w:p>
        </w:tc>
        <w:tc>
          <w:tcPr>
            <w:tcW w:w="2127" w:type="dxa"/>
            <w:shd w:val="clear" w:color="auto" w:fill="FFFFFF"/>
          </w:tcPr>
          <w:p w14:paraId="29B04CD4" w14:textId="7186E5AA" w:rsidR="00B66174" w:rsidRPr="001D59AE" w:rsidRDefault="00B66174" w:rsidP="00C07D79">
            <w:pPr>
              <w:pStyle w:val="CETBodytext"/>
              <w:rPr>
                <w:b/>
                <w:bCs/>
                <w:iCs/>
                <w:lang w:val="en-GB"/>
              </w:rPr>
            </w:pPr>
            <w:r w:rsidRPr="001D59AE">
              <w:rPr>
                <w:b/>
                <w:bCs/>
                <w:lang w:val="en-GB"/>
              </w:rPr>
              <w:t>2</w:t>
            </w:r>
            <w:r>
              <w:rPr>
                <w:b/>
                <w:bCs/>
                <w:lang w:val="en-GB"/>
              </w:rPr>
              <w:t>8.21</w:t>
            </w:r>
            <w:r w:rsidRPr="001D59AE">
              <w:rPr>
                <w:b/>
                <w:bCs/>
                <w:lang w:val="en-GB"/>
              </w:rPr>
              <w:t xml:space="preserve"> </w:t>
            </w:r>
          </w:p>
        </w:tc>
        <w:tc>
          <w:tcPr>
            <w:tcW w:w="2693" w:type="dxa"/>
            <w:shd w:val="clear" w:color="auto" w:fill="FFFFFF"/>
          </w:tcPr>
          <w:p w14:paraId="6B803036" w14:textId="602DB8FA" w:rsidR="00B66174" w:rsidRPr="001D59AE" w:rsidRDefault="00B66174" w:rsidP="00C07D79">
            <w:pPr>
              <w:pStyle w:val="CETBodytext"/>
              <w:rPr>
                <w:b/>
                <w:bCs/>
                <w:iCs/>
                <w:lang w:val="en-GB"/>
              </w:rPr>
            </w:pPr>
            <w:r w:rsidRPr="001D59AE">
              <w:rPr>
                <w:b/>
                <w:bCs/>
                <w:lang w:val="en-GB"/>
              </w:rPr>
              <w:t>2</w:t>
            </w:r>
            <w:r>
              <w:rPr>
                <w:b/>
                <w:bCs/>
                <w:lang w:val="en-GB"/>
              </w:rPr>
              <w:t>8.11</w:t>
            </w:r>
            <w:r w:rsidRPr="001D59AE">
              <w:rPr>
                <w:b/>
                <w:bCs/>
                <w:lang w:val="en-GB"/>
              </w:rPr>
              <w:t xml:space="preserve"> </w:t>
            </w:r>
          </w:p>
        </w:tc>
        <w:tc>
          <w:tcPr>
            <w:tcW w:w="20" w:type="dxa"/>
            <w:shd w:val="clear" w:color="auto" w:fill="FFFFFF"/>
          </w:tcPr>
          <w:p w14:paraId="2FC68799" w14:textId="77777777" w:rsidR="00B66174" w:rsidRPr="001D59AE" w:rsidRDefault="00B66174" w:rsidP="00C07D79">
            <w:pPr>
              <w:pStyle w:val="CETBodytext"/>
              <w:rPr>
                <w:b/>
                <w:bCs/>
                <w:iCs/>
                <w:lang w:val="en-GB"/>
              </w:rPr>
            </w:pPr>
          </w:p>
        </w:tc>
      </w:tr>
      <w:tr w:rsidR="00B66174" w:rsidRPr="001D59AE" w14:paraId="333CB049" w14:textId="77777777" w:rsidTr="00602048">
        <w:trPr>
          <w:trHeight w:val="78"/>
        </w:trPr>
        <w:tc>
          <w:tcPr>
            <w:tcW w:w="1701" w:type="dxa"/>
            <w:shd w:val="clear" w:color="auto" w:fill="FFFFFF"/>
          </w:tcPr>
          <w:p w14:paraId="0171E8C8" w14:textId="258FEBEE" w:rsidR="00B66174" w:rsidRPr="001D59AE" w:rsidRDefault="00B66174" w:rsidP="00C07D79">
            <w:pPr>
              <w:pStyle w:val="CETBodytext"/>
              <w:rPr>
                <w:b/>
                <w:bCs/>
                <w:iCs/>
                <w:lang w:val="en-GB"/>
              </w:rPr>
            </w:pPr>
            <w:r>
              <w:rPr>
                <w:b/>
                <w:bCs/>
                <w:lang w:val="en-GB"/>
              </w:rPr>
              <w:t xml:space="preserve">             </w:t>
            </w:r>
            <w:r w:rsidRPr="001D59AE">
              <w:rPr>
                <w:b/>
                <w:bCs/>
                <w:lang w:val="en-GB"/>
              </w:rPr>
              <w:t>Day 5</w:t>
            </w:r>
          </w:p>
        </w:tc>
        <w:tc>
          <w:tcPr>
            <w:tcW w:w="2127" w:type="dxa"/>
            <w:shd w:val="clear" w:color="auto" w:fill="FFFFFF"/>
          </w:tcPr>
          <w:p w14:paraId="22054BB3" w14:textId="5F25936E" w:rsidR="00B66174" w:rsidRPr="001D59AE" w:rsidRDefault="00B66174" w:rsidP="00C07D79">
            <w:pPr>
              <w:pStyle w:val="CETBodytext"/>
              <w:rPr>
                <w:b/>
                <w:bCs/>
                <w:iCs/>
                <w:lang w:val="en-GB"/>
              </w:rPr>
            </w:pPr>
            <w:r w:rsidRPr="001D59AE">
              <w:rPr>
                <w:b/>
                <w:bCs/>
                <w:lang w:val="en-GB"/>
              </w:rPr>
              <w:t>2</w:t>
            </w:r>
            <w:r>
              <w:rPr>
                <w:b/>
                <w:bCs/>
                <w:lang w:val="en-GB"/>
              </w:rPr>
              <w:t>7.64</w:t>
            </w:r>
            <w:r w:rsidRPr="001D59AE">
              <w:rPr>
                <w:b/>
                <w:bCs/>
                <w:lang w:val="en-GB"/>
              </w:rPr>
              <w:t xml:space="preserve"> </w:t>
            </w:r>
          </w:p>
        </w:tc>
        <w:tc>
          <w:tcPr>
            <w:tcW w:w="2693" w:type="dxa"/>
            <w:shd w:val="clear" w:color="auto" w:fill="FFFFFF"/>
          </w:tcPr>
          <w:p w14:paraId="4035D31A" w14:textId="26CEA21B" w:rsidR="00B66174" w:rsidRPr="001D59AE" w:rsidRDefault="00B66174" w:rsidP="00C07D79">
            <w:pPr>
              <w:pStyle w:val="CETBodytext"/>
              <w:rPr>
                <w:b/>
                <w:bCs/>
                <w:iCs/>
                <w:lang w:val="en-GB"/>
              </w:rPr>
            </w:pPr>
            <w:r w:rsidRPr="001D59AE">
              <w:rPr>
                <w:b/>
                <w:bCs/>
                <w:lang w:val="en-GB"/>
              </w:rPr>
              <w:t>2</w:t>
            </w:r>
            <w:r>
              <w:rPr>
                <w:b/>
                <w:bCs/>
                <w:lang w:val="en-GB"/>
              </w:rPr>
              <w:t>7.55</w:t>
            </w:r>
            <w:r w:rsidRPr="001D59AE">
              <w:rPr>
                <w:b/>
                <w:bCs/>
                <w:lang w:val="en-GB"/>
              </w:rPr>
              <w:t xml:space="preserve"> </w:t>
            </w:r>
          </w:p>
        </w:tc>
        <w:tc>
          <w:tcPr>
            <w:tcW w:w="20" w:type="dxa"/>
            <w:shd w:val="clear" w:color="auto" w:fill="FFFFFF"/>
          </w:tcPr>
          <w:p w14:paraId="6BF0700F" w14:textId="77777777" w:rsidR="00B66174" w:rsidRPr="001D59AE" w:rsidRDefault="00B66174" w:rsidP="00C07D79">
            <w:pPr>
              <w:pStyle w:val="CETBodytext"/>
              <w:rPr>
                <w:b/>
                <w:bCs/>
                <w:iCs/>
                <w:lang w:val="en-GB"/>
              </w:rPr>
            </w:pPr>
          </w:p>
        </w:tc>
      </w:tr>
      <w:tr w:rsidR="00B66174" w:rsidRPr="001D59AE" w14:paraId="1FD8D799" w14:textId="77777777" w:rsidTr="00602048">
        <w:trPr>
          <w:trHeight w:val="78"/>
        </w:trPr>
        <w:tc>
          <w:tcPr>
            <w:tcW w:w="1701" w:type="dxa"/>
            <w:shd w:val="clear" w:color="auto" w:fill="FFFFFF"/>
          </w:tcPr>
          <w:p w14:paraId="3A43BBA0" w14:textId="5D8C681B" w:rsidR="00B66174" w:rsidRPr="001D59AE" w:rsidRDefault="00B66174" w:rsidP="00C07D79">
            <w:pPr>
              <w:pStyle w:val="CETBodytext"/>
              <w:rPr>
                <w:b/>
                <w:bCs/>
                <w:iCs/>
                <w:lang w:val="en-GB"/>
              </w:rPr>
            </w:pPr>
            <w:r>
              <w:rPr>
                <w:b/>
                <w:bCs/>
                <w:lang w:val="en-GB"/>
              </w:rPr>
              <w:t xml:space="preserve">             </w:t>
            </w:r>
            <w:r w:rsidRPr="001D59AE">
              <w:rPr>
                <w:b/>
                <w:bCs/>
                <w:lang w:val="en-GB"/>
              </w:rPr>
              <w:t>Day 6</w:t>
            </w:r>
          </w:p>
        </w:tc>
        <w:tc>
          <w:tcPr>
            <w:tcW w:w="2127" w:type="dxa"/>
            <w:shd w:val="clear" w:color="auto" w:fill="FFFFFF"/>
          </w:tcPr>
          <w:p w14:paraId="312061F6" w14:textId="3F95D9B9" w:rsidR="00B66174" w:rsidRPr="001D59AE" w:rsidRDefault="00B66174" w:rsidP="00C07D79">
            <w:pPr>
              <w:pStyle w:val="CETBodytext"/>
              <w:rPr>
                <w:b/>
                <w:bCs/>
                <w:iCs/>
                <w:lang w:val="en-GB"/>
              </w:rPr>
            </w:pPr>
            <w:r w:rsidRPr="001D59AE">
              <w:rPr>
                <w:b/>
                <w:bCs/>
                <w:lang w:val="en-GB"/>
              </w:rPr>
              <w:t>2</w:t>
            </w:r>
            <w:r>
              <w:rPr>
                <w:b/>
                <w:bCs/>
                <w:lang w:val="en-GB"/>
              </w:rPr>
              <w:t>7.08</w:t>
            </w:r>
            <w:r w:rsidRPr="001D59AE">
              <w:rPr>
                <w:b/>
                <w:bCs/>
                <w:lang w:val="en-GB"/>
              </w:rPr>
              <w:t xml:space="preserve"> </w:t>
            </w:r>
          </w:p>
        </w:tc>
        <w:tc>
          <w:tcPr>
            <w:tcW w:w="2693" w:type="dxa"/>
            <w:shd w:val="clear" w:color="auto" w:fill="FFFFFF"/>
          </w:tcPr>
          <w:p w14:paraId="425AE61F" w14:textId="59622FBF" w:rsidR="00B66174" w:rsidRPr="001D59AE" w:rsidRDefault="00B66174" w:rsidP="00C07D79">
            <w:pPr>
              <w:pStyle w:val="CETBodytext"/>
              <w:rPr>
                <w:b/>
                <w:bCs/>
                <w:iCs/>
                <w:lang w:val="en-GB"/>
              </w:rPr>
            </w:pPr>
            <w:r w:rsidRPr="001D59AE">
              <w:rPr>
                <w:b/>
                <w:bCs/>
                <w:lang w:val="en-GB"/>
              </w:rPr>
              <w:t>2</w:t>
            </w:r>
            <w:r>
              <w:rPr>
                <w:b/>
                <w:bCs/>
                <w:lang w:val="en-GB"/>
              </w:rPr>
              <w:t>6.99</w:t>
            </w:r>
            <w:r w:rsidRPr="001D59AE">
              <w:rPr>
                <w:b/>
                <w:bCs/>
                <w:lang w:val="en-GB"/>
              </w:rPr>
              <w:t xml:space="preserve"> </w:t>
            </w:r>
          </w:p>
        </w:tc>
        <w:tc>
          <w:tcPr>
            <w:tcW w:w="20" w:type="dxa"/>
            <w:shd w:val="clear" w:color="auto" w:fill="FFFFFF"/>
          </w:tcPr>
          <w:p w14:paraId="343AFF3D" w14:textId="77777777" w:rsidR="00B66174" w:rsidRPr="001D59AE" w:rsidRDefault="00B66174" w:rsidP="00C07D79">
            <w:pPr>
              <w:pStyle w:val="CETBodytext"/>
              <w:rPr>
                <w:b/>
                <w:bCs/>
                <w:iCs/>
                <w:lang w:val="en-GB"/>
              </w:rPr>
            </w:pPr>
          </w:p>
        </w:tc>
      </w:tr>
      <w:tr w:rsidR="00B66174" w:rsidRPr="001D59AE" w14:paraId="1921026B" w14:textId="77777777" w:rsidTr="00602048">
        <w:trPr>
          <w:trHeight w:val="78"/>
        </w:trPr>
        <w:tc>
          <w:tcPr>
            <w:tcW w:w="1701" w:type="dxa"/>
            <w:shd w:val="clear" w:color="auto" w:fill="FFFFFF"/>
          </w:tcPr>
          <w:p w14:paraId="5CD3D3A9" w14:textId="6D3C1FD2" w:rsidR="00B66174" w:rsidRPr="001D59AE" w:rsidRDefault="00B66174" w:rsidP="00C07D79">
            <w:pPr>
              <w:pStyle w:val="CETBodytext"/>
              <w:rPr>
                <w:b/>
                <w:bCs/>
                <w:iCs/>
                <w:lang w:val="en-GB"/>
              </w:rPr>
            </w:pPr>
            <w:r>
              <w:rPr>
                <w:b/>
                <w:bCs/>
                <w:lang w:val="en-GB"/>
              </w:rPr>
              <w:t xml:space="preserve">             </w:t>
            </w:r>
            <w:r w:rsidRPr="001D59AE">
              <w:rPr>
                <w:b/>
                <w:bCs/>
                <w:lang w:val="en-GB"/>
              </w:rPr>
              <w:t>Day 7</w:t>
            </w:r>
          </w:p>
        </w:tc>
        <w:tc>
          <w:tcPr>
            <w:tcW w:w="2127" w:type="dxa"/>
            <w:shd w:val="clear" w:color="auto" w:fill="FFFFFF"/>
          </w:tcPr>
          <w:p w14:paraId="54BF9336" w14:textId="72CE6439" w:rsidR="00B66174" w:rsidRPr="001D59AE" w:rsidRDefault="00B66174" w:rsidP="00C07D79">
            <w:pPr>
              <w:pStyle w:val="CETBodytext"/>
              <w:rPr>
                <w:b/>
                <w:bCs/>
                <w:iCs/>
                <w:lang w:val="en-GB"/>
              </w:rPr>
            </w:pPr>
            <w:r w:rsidRPr="001D59AE">
              <w:rPr>
                <w:b/>
                <w:bCs/>
                <w:lang w:val="en-GB"/>
              </w:rPr>
              <w:t>2</w:t>
            </w:r>
            <w:r>
              <w:rPr>
                <w:b/>
                <w:bCs/>
                <w:lang w:val="en-GB"/>
              </w:rPr>
              <w:t>6.52</w:t>
            </w:r>
            <w:r w:rsidRPr="001D59AE">
              <w:rPr>
                <w:b/>
                <w:bCs/>
                <w:lang w:val="en-GB"/>
              </w:rPr>
              <w:t xml:space="preserve"> </w:t>
            </w:r>
          </w:p>
        </w:tc>
        <w:tc>
          <w:tcPr>
            <w:tcW w:w="2693" w:type="dxa"/>
            <w:shd w:val="clear" w:color="auto" w:fill="FFFFFF"/>
          </w:tcPr>
          <w:p w14:paraId="547F4FC3" w14:textId="206EE55F" w:rsidR="00B66174" w:rsidRPr="001D59AE" w:rsidRDefault="00B66174" w:rsidP="00C07D79">
            <w:pPr>
              <w:pStyle w:val="CETBodytext"/>
              <w:rPr>
                <w:b/>
                <w:bCs/>
                <w:iCs/>
                <w:lang w:val="en-GB"/>
              </w:rPr>
            </w:pPr>
            <w:r w:rsidRPr="001D59AE">
              <w:rPr>
                <w:b/>
                <w:bCs/>
                <w:lang w:val="en-GB"/>
              </w:rPr>
              <w:t>2</w:t>
            </w:r>
            <w:r>
              <w:rPr>
                <w:b/>
                <w:bCs/>
                <w:lang w:val="en-GB"/>
              </w:rPr>
              <w:t>6.43</w:t>
            </w:r>
            <w:r w:rsidRPr="001D59AE">
              <w:rPr>
                <w:b/>
                <w:bCs/>
                <w:lang w:val="en-GB"/>
              </w:rPr>
              <w:t xml:space="preserve"> </w:t>
            </w:r>
          </w:p>
        </w:tc>
        <w:tc>
          <w:tcPr>
            <w:tcW w:w="20" w:type="dxa"/>
            <w:shd w:val="clear" w:color="auto" w:fill="FFFFFF"/>
          </w:tcPr>
          <w:p w14:paraId="3323E12E" w14:textId="77777777" w:rsidR="00B66174" w:rsidRPr="001D59AE" w:rsidRDefault="00B66174" w:rsidP="00C07D79">
            <w:pPr>
              <w:pStyle w:val="CETBodytext"/>
              <w:rPr>
                <w:b/>
                <w:bCs/>
                <w:iCs/>
                <w:lang w:val="en-GB"/>
              </w:rPr>
            </w:pPr>
          </w:p>
        </w:tc>
      </w:tr>
      <w:tr w:rsidR="00B66174" w:rsidRPr="001D59AE" w14:paraId="3B632254" w14:textId="77777777" w:rsidTr="00602048">
        <w:trPr>
          <w:trHeight w:val="78"/>
        </w:trPr>
        <w:tc>
          <w:tcPr>
            <w:tcW w:w="1701" w:type="dxa"/>
            <w:shd w:val="clear" w:color="auto" w:fill="FFFFFF"/>
          </w:tcPr>
          <w:p w14:paraId="22668B2E" w14:textId="319DCC27" w:rsidR="00B66174" w:rsidRPr="001D59AE" w:rsidRDefault="00B66174" w:rsidP="00C07D79">
            <w:pPr>
              <w:pStyle w:val="CETBodytext"/>
              <w:rPr>
                <w:b/>
                <w:bCs/>
                <w:iCs/>
                <w:lang w:val="en-GB"/>
              </w:rPr>
            </w:pPr>
            <w:r>
              <w:rPr>
                <w:b/>
                <w:bCs/>
                <w:lang w:val="en-GB"/>
              </w:rPr>
              <w:t xml:space="preserve">             </w:t>
            </w:r>
            <w:r w:rsidRPr="001D59AE">
              <w:rPr>
                <w:b/>
                <w:bCs/>
                <w:lang w:val="en-GB"/>
              </w:rPr>
              <w:t>Day 8</w:t>
            </w:r>
          </w:p>
        </w:tc>
        <w:tc>
          <w:tcPr>
            <w:tcW w:w="2127" w:type="dxa"/>
            <w:shd w:val="clear" w:color="auto" w:fill="FFFFFF"/>
          </w:tcPr>
          <w:p w14:paraId="47852B5B" w14:textId="72E7CCA0" w:rsidR="00B66174" w:rsidRPr="001D59AE" w:rsidRDefault="00B66174" w:rsidP="00C07D79">
            <w:pPr>
              <w:pStyle w:val="CETBodytext"/>
              <w:rPr>
                <w:b/>
                <w:bCs/>
                <w:iCs/>
                <w:lang w:val="en-GB"/>
              </w:rPr>
            </w:pPr>
            <w:r w:rsidRPr="001D59AE">
              <w:rPr>
                <w:b/>
                <w:bCs/>
                <w:lang w:val="en-GB"/>
              </w:rPr>
              <w:t>2</w:t>
            </w:r>
            <w:r>
              <w:rPr>
                <w:b/>
                <w:bCs/>
                <w:lang w:val="en-GB"/>
              </w:rPr>
              <w:t>5.96</w:t>
            </w:r>
            <w:r w:rsidRPr="001D59AE">
              <w:rPr>
                <w:b/>
                <w:bCs/>
                <w:lang w:val="en-GB"/>
              </w:rPr>
              <w:t xml:space="preserve"> </w:t>
            </w:r>
          </w:p>
        </w:tc>
        <w:tc>
          <w:tcPr>
            <w:tcW w:w="2693" w:type="dxa"/>
            <w:shd w:val="clear" w:color="auto" w:fill="FFFFFF"/>
          </w:tcPr>
          <w:p w14:paraId="5ADD2BB5" w14:textId="399190DB" w:rsidR="00B66174" w:rsidRPr="001D59AE" w:rsidRDefault="00B66174" w:rsidP="00C07D79">
            <w:pPr>
              <w:pStyle w:val="CETBodytext"/>
              <w:rPr>
                <w:b/>
                <w:bCs/>
                <w:iCs/>
                <w:lang w:val="en-GB"/>
              </w:rPr>
            </w:pPr>
            <w:r w:rsidRPr="001D59AE">
              <w:rPr>
                <w:b/>
                <w:bCs/>
                <w:lang w:val="en-GB"/>
              </w:rPr>
              <w:t>2</w:t>
            </w:r>
            <w:r>
              <w:rPr>
                <w:b/>
                <w:bCs/>
                <w:lang w:val="en-GB"/>
              </w:rPr>
              <w:t>5.87</w:t>
            </w:r>
            <w:r w:rsidRPr="001D59AE">
              <w:rPr>
                <w:b/>
                <w:bCs/>
                <w:lang w:val="en-GB"/>
              </w:rPr>
              <w:t xml:space="preserve"> </w:t>
            </w:r>
          </w:p>
        </w:tc>
        <w:tc>
          <w:tcPr>
            <w:tcW w:w="20" w:type="dxa"/>
            <w:shd w:val="clear" w:color="auto" w:fill="FFFFFF"/>
          </w:tcPr>
          <w:p w14:paraId="71E29CF0" w14:textId="77777777" w:rsidR="00B66174" w:rsidRPr="001D59AE" w:rsidRDefault="00B66174" w:rsidP="00C07D79">
            <w:pPr>
              <w:pStyle w:val="CETBodytext"/>
              <w:rPr>
                <w:b/>
                <w:bCs/>
                <w:iCs/>
                <w:lang w:val="en-GB"/>
              </w:rPr>
            </w:pPr>
          </w:p>
        </w:tc>
      </w:tr>
      <w:tr w:rsidR="00B66174" w:rsidRPr="001D59AE" w14:paraId="50E795B8" w14:textId="77777777" w:rsidTr="00602048">
        <w:trPr>
          <w:trHeight w:val="78"/>
        </w:trPr>
        <w:tc>
          <w:tcPr>
            <w:tcW w:w="1701" w:type="dxa"/>
            <w:shd w:val="clear" w:color="auto" w:fill="FFFFFF"/>
          </w:tcPr>
          <w:p w14:paraId="6528D631" w14:textId="5D8915F7" w:rsidR="00B66174" w:rsidRPr="001D59AE" w:rsidRDefault="00B66174" w:rsidP="00C07D79">
            <w:pPr>
              <w:pStyle w:val="CETBodytext"/>
              <w:rPr>
                <w:b/>
                <w:bCs/>
                <w:iCs/>
                <w:lang w:val="en-GB"/>
              </w:rPr>
            </w:pPr>
            <w:r>
              <w:rPr>
                <w:b/>
                <w:bCs/>
                <w:lang w:val="en-GB"/>
              </w:rPr>
              <w:t xml:space="preserve">             </w:t>
            </w:r>
            <w:r w:rsidRPr="001D59AE">
              <w:rPr>
                <w:b/>
                <w:bCs/>
                <w:lang w:val="en-GB"/>
              </w:rPr>
              <w:t>Day 9</w:t>
            </w:r>
          </w:p>
        </w:tc>
        <w:tc>
          <w:tcPr>
            <w:tcW w:w="2127" w:type="dxa"/>
            <w:shd w:val="clear" w:color="auto" w:fill="FFFFFF"/>
          </w:tcPr>
          <w:p w14:paraId="309AF80D" w14:textId="41A201F2" w:rsidR="00B66174" w:rsidRPr="001D59AE" w:rsidRDefault="00B66174" w:rsidP="00C07D79">
            <w:pPr>
              <w:pStyle w:val="CETBodytext"/>
              <w:rPr>
                <w:b/>
                <w:bCs/>
                <w:iCs/>
                <w:lang w:val="en-GB"/>
              </w:rPr>
            </w:pPr>
            <w:r w:rsidRPr="001D59AE">
              <w:rPr>
                <w:b/>
                <w:bCs/>
                <w:lang w:val="en-GB"/>
              </w:rPr>
              <w:t>2</w:t>
            </w:r>
            <w:r>
              <w:rPr>
                <w:b/>
                <w:bCs/>
                <w:lang w:val="en-GB"/>
              </w:rPr>
              <w:t>5.41</w:t>
            </w:r>
            <w:r w:rsidRPr="001D59AE">
              <w:rPr>
                <w:b/>
                <w:bCs/>
                <w:lang w:val="en-GB"/>
              </w:rPr>
              <w:t xml:space="preserve"> </w:t>
            </w:r>
          </w:p>
        </w:tc>
        <w:tc>
          <w:tcPr>
            <w:tcW w:w="2693" w:type="dxa"/>
            <w:shd w:val="clear" w:color="auto" w:fill="FFFFFF"/>
          </w:tcPr>
          <w:p w14:paraId="442AC76A" w14:textId="04367E22" w:rsidR="00B66174" w:rsidRPr="001D59AE" w:rsidRDefault="00B66174" w:rsidP="00C07D79">
            <w:pPr>
              <w:pStyle w:val="CETBodytext"/>
              <w:rPr>
                <w:b/>
                <w:bCs/>
                <w:iCs/>
                <w:lang w:val="en-GB"/>
              </w:rPr>
            </w:pPr>
            <w:r w:rsidRPr="001D59AE">
              <w:rPr>
                <w:b/>
                <w:bCs/>
                <w:lang w:val="en-GB"/>
              </w:rPr>
              <w:t>2</w:t>
            </w:r>
            <w:r>
              <w:rPr>
                <w:b/>
                <w:bCs/>
                <w:lang w:val="en-GB"/>
              </w:rPr>
              <w:t>5.33</w:t>
            </w:r>
            <w:r w:rsidRPr="001D59AE">
              <w:rPr>
                <w:b/>
                <w:bCs/>
                <w:lang w:val="en-GB"/>
              </w:rPr>
              <w:t xml:space="preserve"> </w:t>
            </w:r>
          </w:p>
        </w:tc>
        <w:tc>
          <w:tcPr>
            <w:tcW w:w="20" w:type="dxa"/>
            <w:shd w:val="clear" w:color="auto" w:fill="FFFFFF"/>
          </w:tcPr>
          <w:p w14:paraId="38310C4B" w14:textId="77777777" w:rsidR="00B66174" w:rsidRPr="001D59AE" w:rsidRDefault="00B66174" w:rsidP="00C07D79">
            <w:pPr>
              <w:pStyle w:val="CETBodytext"/>
              <w:rPr>
                <w:b/>
                <w:bCs/>
                <w:iCs/>
                <w:lang w:val="en-GB"/>
              </w:rPr>
            </w:pPr>
          </w:p>
        </w:tc>
      </w:tr>
      <w:tr w:rsidR="00B66174" w:rsidRPr="001D59AE" w14:paraId="3B41058F" w14:textId="77777777" w:rsidTr="00602048">
        <w:trPr>
          <w:trHeight w:val="78"/>
        </w:trPr>
        <w:tc>
          <w:tcPr>
            <w:tcW w:w="1701" w:type="dxa"/>
            <w:shd w:val="clear" w:color="auto" w:fill="FFFFFF"/>
          </w:tcPr>
          <w:p w14:paraId="5F67A3B6" w14:textId="3B340375" w:rsidR="00B66174" w:rsidRPr="001D59AE" w:rsidRDefault="00B66174" w:rsidP="00C07D79">
            <w:pPr>
              <w:pStyle w:val="CETBodytext"/>
              <w:rPr>
                <w:b/>
                <w:bCs/>
                <w:iCs/>
                <w:lang w:val="en-GB"/>
              </w:rPr>
            </w:pPr>
            <w:r>
              <w:rPr>
                <w:b/>
                <w:bCs/>
                <w:lang w:val="en-GB"/>
              </w:rPr>
              <w:t xml:space="preserve">             </w:t>
            </w:r>
            <w:r w:rsidRPr="001D59AE">
              <w:rPr>
                <w:b/>
                <w:bCs/>
                <w:lang w:val="en-GB"/>
              </w:rPr>
              <w:t>Day 10</w:t>
            </w:r>
          </w:p>
        </w:tc>
        <w:tc>
          <w:tcPr>
            <w:tcW w:w="2127" w:type="dxa"/>
            <w:shd w:val="clear" w:color="auto" w:fill="FFFFFF"/>
          </w:tcPr>
          <w:p w14:paraId="772B9A21" w14:textId="7F31896F" w:rsidR="00B66174" w:rsidRPr="001D59AE" w:rsidRDefault="00B66174" w:rsidP="00C07D79">
            <w:pPr>
              <w:pStyle w:val="CETBodytext"/>
              <w:rPr>
                <w:b/>
                <w:bCs/>
                <w:iCs/>
                <w:lang w:val="en-GB"/>
              </w:rPr>
            </w:pPr>
            <w:r w:rsidRPr="001D59AE">
              <w:rPr>
                <w:b/>
                <w:bCs/>
                <w:lang w:val="en-GB"/>
              </w:rPr>
              <w:t>2</w:t>
            </w:r>
            <w:r>
              <w:rPr>
                <w:b/>
                <w:bCs/>
                <w:lang w:val="en-GB"/>
              </w:rPr>
              <w:t>4.82</w:t>
            </w:r>
            <w:r w:rsidRPr="001D59AE">
              <w:rPr>
                <w:b/>
                <w:bCs/>
                <w:lang w:val="en-GB"/>
              </w:rPr>
              <w:t xml:space="preserve"> </w:t>
            </w:r>
          </w:p>
        </w:tc>
        <w:tc>
          <w:tcPr>
            <w:tcW w:w="2693" w:type="dxa"/>
            <w:shd w:val="clear" w:color="auto" w:fill="FFFFFF"/>
          </w:tcPr>
          <w:p w14:paraId="5EC4D3A1" w14:textId="2A727670" w:rsidR="00B66174" w:rsidRPr="001D59AE" w:rsidRDefault="00B66174" w:rsidP="00C07D79">
            <w:pPr>
              <w:pStyle w:val="CETBodytext"/>
              <w:rPr>
                <w:b/>
                <w:bCs/>
                <w:iCs/>
                <w:lang w:val="en-GB"/>
              </w:rPr>
            </w:pPr>
            <w:r w:rsidRPr="001D59AE">
              <w:rPr>
                <w:b/>
                <w:bCs/>
                <w:lang w:val="en-GB"/>
              </w:rPr>
              <w:t>2</w:t>
            </w:r>
            <w:r>
              <w:rPr>
                <w:b/>
                <w:bCs/>
                <w:lang w:val="en-GB"/>
              </w:rPr>
              <w:t>4.70</w:t>
            </w:r>
            <w:r w:rsidRPr="001D59AE">
              <w:rPr>
                <w:b/>
                <w:bCs/>
                <w:lang w:val="en-GB"/>
              </w:rPr>
              <w:t xml:space="preserve"> </w:t>
            </w:r>
          </w:p>
        </w:tc>
        <w:tc>
          <w:tcPr>
            <w:tcW w:w="20" w:type="dxa"/>
            <w:shd w:val="clear" w:color="auto" w:fill="FFFFFF"/>
          </w:tcPr>
          <w:p w14:paraId="3FF7BA34" w14:textId="77777777" w:rsidR="00B66174" w:rsidRPr="001D59AE" w:rsidRDefault="00B66174" w:rsidP="00C07D79">
            <w:pPr>
              <w:pStyle w:val="CETBodytext"/>
              <w:rPr>
                <w:b/>
                <w:bCs/>
                <w:iCs/>
                <w:lang w:val="en-GB"/>
              </w:rPr>
            </w:pPr>
          </w:p>
        </w:tc>
      </w:tr>
    </w:tbl>
    <w:p w14:paraId="2E772A6C" w14:textId="77777777" w:rsidR="00F61891" w:rsidRDefault="00F61891" w:rsidP="00B32BEB">
      <w:pPr>
        <w:rPr>
          <w:rFonts w:cs="Arial"/>
          <w:iCs/>
          <w:szCs w:val="18"/>
        </w:rPr>
      </w:pPr>
    </w:p>
    <w:p w14:paraId="42F7D867" w14:textId="5473633B" w:rsidR="003F4297" w:rsidRDefault="00900961" w:rsidP="008B18FD">
      <w:pPr>
        <w:pStyle w:val="CETHeading1"/>
        <w:numPr>
          <w:ilvl w:val="0"/>
          <w:numId w:val="0"/>
        </w:numPr>
      </w:pPr>
      <w:r>
        <w:rPr>
          <w:noProof/>
        </w:rPr>
        <w:drawing>
          <wp:inline distT="0" distB="0" distL="0" distR="0" wp14:anchorId="69B2A02E" wp14:editId="427CBCCA">
            <wp:extent cx="5949950" cy="2724150"/>
            <wp:effectExtent l="0" t="0" r="12700" b="0"/>
            <wp:docPr id="141045146" name="Chart 1">
              <a:extLst xmlns:a="http://schemas.openxmlformats.org/drawingml/2006/main">
                <a:ext uri="{FF2B5EF4-FFF2-40B4-BE49-F238E27FC236}">
                  <a16:creationId xmlns:a16="http://schemas.microsoft.com/office/drawing/2014/main" id="{319B541E-4717-D998-0A99-C0C7A176A1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01BC0E4" w14:textId="2B233606" w:rsidR="00863A49" w:rsidRDefault="00AE72F1" w:rsidP="00863A49">
      <w:pPr>
        <w:pStyle w:val="CETBodytext"/>
      </w:pPr>
      <w:r w:rsidRPr="00AE72F1">
        <w:rPr>
          <w:i/>
          <w:iCs/>
          <w:lang w:val="en-GB"/>
        </w:rPr>
        <w:t xml:space="preserve">Figure 3. Shows elephant grass and vetiver grass’s </w:t>
      </w:r>
      <w:bookmarkStart w:id="9" w:name="_Hlk199350625"/>
      <w:r w:rsidR="00FE7C75" w:rsidRPr="00010A77">
        <w:rPr>
          <w:i/>
          <w:iCs/>
          <w:lang w:val="en-GB"/>
        </w:rPr>
        <w:t>NO</w:t>
      </w:r>
      <w:r w:rsidR="00FE7C75" w:rsidRPr="00010A77">
        <w:rPr>
          <w:i/>
          <w:iCs/>
          <w:vertAlign w:val="subscript"/>
          <w:lang w:val="en-GB"/>
        </w:rPr>
        <w:t>3</w:t>
      </w:r>
      <w:r w:rsidR="00FE7C75">
        <w:rPr>
          <w:i/>
          <w:iCs/>
          <w:vertAlign w:val="superscript"/>
          <w:lang w:val="en-GB"/>
        </w:rPr>
        <w:t>-</w:t>
      </w:r>
      <w:r w:rsidR="00FE7C75" w:rsidRPr="00010A77">
        <w:rPr>
          <w:i/>
          <w:iCs/>
          <w:lang w:val="en-GB"/>
        </w:rPr>
        <w:t xml:space="preserve"> </w:t>
      </w:r>
      <w:r w:rsidR="00FE7C75">
        <w:rPr>
          <w:i/>
          <w:iCs/>
          <w:lang w:val="en-GB"/>
        </w:rPr>
        <w:t>removal</w:t>
      </w:r>
      <w:r w:rsidRPr="00AE72F1">
        <w:rPr>
          <w:i/>
          <w:iCs/>
          <w:lang w:val="en-GB"/>
        </w:rPr>
        <w:t xml:space="preserve"> efficiency</w:t>
      </w:r>
      <w:r w:rsidR="00DB7595">
        <w:rPr>
          <w:i/>
          <w:iCs/>
          <w:lang w:val="en-GB"/>
        </w:rPr>
        <w:t>.</w:t>
      </w:r>
      <w:bookmarkEnd w:id="9"/>
    </w:p>
    <w:p w14:paraId="52F04442" w14:textId="77777777" w:rsidR="00863A49" w:rsidRDefault="00863A49" w:rsidP="00863A49">
      <w:pPr>
        <w:pStyle w:val="CETBodytext"/>
      </w:pPr>
    </w:p>
    <w:p w14:paraId="3DF3F1F9" w14:textId="3AE4AE15" w:rsidR="008E188B" w:rsidRDefault="001057D9" w:rsidP="008E188B">
      <w:pPr>
        <w:pStyle w:val="CETBodytext"/>
        <w:rPr>
          <w:lang w:val="en-ZA"/>
        </w:rPr>
      </w:pPr>
      <w:r w:rsidRPr="001057D9">
        <w:rPr>
          <w:lang w:val="en-ZA"/>
        </w:rPr>
        <w:t xml:space="preserve">Figures 1-3 illustrate </w:t>
      </w:r>
      <w:r w:rsidR="00F87ECE">
        <w:t>NO</w:t>
      </w:r>
      <w:r w:rsidR="00F87ECE">
        <w:rPr>
          <w:rFonts w:ascii="Cambria Math" w:hAnsi="Cambria Math" w:cs="Cambria Math"/>
        </w:rPr>
        <w:t>₃⁻</w:t>
      </w:r>
      <w:r w:rsidR="00F87ECE" w:rsidRPr="004568EB">
        <w:rPr>
          <w:lang w:val="en-GB"/>
        </w:rPr>
        <w:t xml:space="preserve"> </w:t>
      </w:r>
      <w:r w:rsidRPr="001057D9">
        <w:rPr>
          <w:lang w:val="en-ZA"/>
        </w:rPr>
        <w:t xml:space="preserve">removal at varying concentrations over a </w:t>
      </w:r>
      <w:r w:rsidR="000F4883">
        <w:rPr>
          <w:lang w:val="en-ZA"/>
        </w:rPr>
        <w:t>10-day</w:t>
      </w:r>
      <w:r w:rsidRPr="001057D9">
        <w:rPr>
          <w:lang w:val="en-ZA"/>
        </w:rPr>
        <w:t xml:space="preserve"> period. At an initial concentration of 5 ppm, </w:t>
      </w:r>
      <w:r w:rsidR="001419CF">
        <w:t>NO</w:t>
      </w:r>
      <w:r w:rsidR="001419CF">
        <w:rPr>
          <w:rFonts w:ascii="Cambria Math" w:hAnsi="Cambria Math" w:cs="Cambria Math"/>
        </w:rPr>
        <w:t>₃⁻</w:t>
      </w:r>
      <w:r w:rsidR="001419CF" w:rsidRPr="004568EB">
        <w:rPr>
          <w:lang w:val="en-GB"/>
        </w:rPr>
        <w:t xml:space="preserve"> </w:t>
      </w:r>
      <w:r w:rsidRPr="001057D9">
        <w:rPr>
          <w:lang w:val="en-ZA"/>
        </w:rPr>
        <w:t>level decreased to 0.</w:t>
      </w:r>
      <w:r w:rsidR="00532E66">
        <w:rPr>
          <w:lang w:val="en-ZA"/>
        </w:rPr>
        <w:t>74</w:t>
      </w:r>
      <w:r w:rsidRPr="001057D9">
        <w:rPr>
          <w:lang w:val="en-ZA"/>
        </w:rPr>
        <w:t xml:space="preserve"> ppm for elephant grass and 0.</w:t>
      </w:r>
      <w:r w:rsidR="00532E66">
        <w:rPr>
          <w:lang w:val="en-ZA"/>
        </w:rPr>
        <w:t>38</w:t>
      </w:r>
      <w:r w:rsidRPr="001057D9">
        <w:rPr>
          <w:lang w:val="en-ZA"/>
        </w:rPr>
        <w:t xml:space="preserve"> ppm for vetiver grass, corresponding to removal efficiencies of </w:t>
      </w:r>
      <w:r w:rsidR="005540A0">
        <w:rPr>
          <w:lang w:val="en-ZA"/>
        </w:rPr>
        <w:t>85.2</w:t>
      </w:r>
      <w:r w:rsidRPr="001057D9">
        <w:rPr>
          <w:lang w:val="en-ZA"/>
        </w:rPr>
        <w:t xml:space="preserve">% </w:t>
      </w:r>
      <w:r w:rsidR="005540A0">
        <w:rPr>
          <w:lang w:val="en-ZA"/>
        </w:rPr>
        <w:t>and 92.4</w:t>
      </w:r>
      <w:r w:rsidRPr="001057D9">
        <w:rPr>
          <w:lang w:val="en-ZA"/>
        </w:rPr>
        <w:t>%</w:t>
      </w:r>
      <w:r w:rsidR="00291806">
        <w:rPr>
          <w:lang w:val="en-ZA"/>
        </w:rPr>
        <w:t>,</w:t>
      </w:r>
      <w:r w:rsidR="00012908">
        <w:rPr>
          <w:lang w:val="en-ZA"/>
        </w:rPr>
        <w:t xml:space="preserve"> </w:t>
      </w:r>
      <w:r w:rsidRPr="001057D9">
        <w:rPr>
          <w:lang w:val="en-ZA"/>
        </w:rPr>
        <w:t xml:space="preserve">respectively. At the second concentration of 10 ppm, </w:t>
      </w:r>
      <w:bookmarkStart w:id="10" w:name="_Hlk199350487"/>
      <w:r w:rsidR="00A23998">
        <w:t>NO</w:t>
      </w:r>
      <w:r w:rsidR="00A23998">
        <w:rPr>
          <w:rFonts w:ascii="Cambria Math" w:hAnsi="Cambria Math" w:cs="Cambria Math"/>
        </w:rPr>
        <w:t>₃⁻</w:t>
      </w:r>
      <w:r w:rsidR="00A23998" w:rsidRPr="004568EB">
        <w:rPr>
          <w:lang w:val="en-GB"/>
        </w:rPr>
        <w:t xml:space="preserve"> </w:t>
      </w:r>
      <w:bookmarkEnd w:id="10"/>
      <w:r w:rsidRPr="001057D9">
        <w:rPr>
          <w:lang w:val="en-ZA"/>
        </w:rPr>
        <w:t xml:space="preserve">level dropped to </w:t>
      </w:r>
      <w:r w:rsidR="0072380A">
        <w:rPr>
          <w:lang w:val="en-ZA"/>
        </w:rPr>
        <w:t>5.17</w:t>
      </w:r>
      <w:r w:rsidRPr="001057D9">
        <w:rPr>
          <w:lang w:val="en-ZA"/>
        </w:rPr>
        <w:t xml:space="preserve"> ppm for elephant grass and 5.</w:t>
      </w:r>
      <w:r w:rsidR="00BD5E7D">
        <w:rPr>
          <w:lang w:val="en-ZA"/>
        </w:rPr>
        <w:t>03</w:t>
      </w:r>
      <w:r w:rsidRPr="001057D9">
        <w:rPr>
          <w:lang w:val="en-ZA"/>
        </w:rPr>
        <w:t xml:space="preserve"> ppm for vetiver grass, reflecting removal efficiencies </w:t>
      </w:r>
      <w:r w:rsidR="004E7E3F" w:rsidRPr="001057D9">
        <w:rPr>
          <w:lang w:val="en-ZA"/>
        </w:rPr>
        <w:t xml:space="preserve">of </w:t>
      </w:r>
      <w:r w:rsidR="004E7E3F">
        <w:rPr>
          <w:lang w:val="en-ZA"/>
        </w:rPr>
        <w:t>42.3</w:t>
      </w:r>
      <w:r w:rsidRPr="001057D9">
        <w:rPr>
          <w:lang w:val="en-ZA"/>
        </w:rPr>
        <w:t xml:space="preserve">% and </w:t>
      </w:r>
      <w:r w:rsidR="00AE5B6B">
        <w:rPr>
          <w:lang w:val="en-ZA"/>
        </w:rPr>
        <w:t>49.7</w:t>
      </w:r>
      <w:r w:rsidRPr="001057D9">
        <w:rPr>
          <w:lang w:val="en-ZA"/>
        </w:rPr>
        <w:t xml:space="preserve">%, respectively. For the highest concentration of 30 ppm, </w:t>
      </w:r>
      <w:r w:rsidR="00A23998">
        <w:t>NO</w:t>
      </w:r>
      <w:r w:rsidR="00A23998">
        <w:rPr>
          <w:rFonts w:ascii="Cambria Math" w:hAnsi="Cambria Math" w:cs="Cambria Math"/>
        </w:rPr>
        <w:t>₃⁻</w:t>
      </w:r>
      <w:r w:rsidR="00A23998" w:rsidRPr="004568EB">
        <w:rPr>
          <w:lang w:val="en-GB"/>
        </w:rPr>
        <w:t xml:space="preserve"> </w:t>
      </w:r>
      <w:r w:rsidRPr="001057D9">
        <w:rPr>
          <w:lang w:val="en-ZA"/>
        </w:rPr>
        <w:t xml:space="preserve">levels decreased slightly to </w:t>
      </w:r>
      <w:r w:rsidR="0088040D">
        <w:rPr>
          <w:lang w:val="en-ZA"/>
        </w:rPr>
        <w:t>24.28</w:t>
      </w:r>
      <w:r w:rsidRPr="001057D9">
        <w:rPr>
          <w:lang w:val="en-ZA"/>
        </w:rPr>
        <w:t xml:space="preserve"> ppm for elephant grass and 2</w:t>
      </w:r>
      <w:r w:rsidR="0088040D">
        <w:rPr>
          <w:lang w:val="en-ZA"/>
        </w:rPr>
        <w:t>4.16</w:t>
      </w:r>
      <w:r w:rsidRPr="001057D9">
        <w:rPr>
          <w:lang w:val="en-ZA"/>
        </w:rPr>
        <w:t xml:space="preserve"> ppm for vetiver grass, indicating removal efficiencies of 1</w:t>
      </w:r>
      <w:r w:rsidR="0088040D">
        <w:rPr>
          <w:lang w:val="en-ZA"/>
        </w:rPr>
        <w:t>9.06</w:t>
      </w:r>
      <w:r w:rsidRPr="001057D9">
        <w:rPr>
          <w:lang w:val="en-ZA"/>
        </w:rPr>
        <w:t xml:space="preserve">%, 5.6%, and </w:t>
      </w:r>
      <w:r w:rsidR="001F00A0">
        <w:rPr>
          <w:lang w:val="en-ZA"/>
        </w:rPr>
        <w:t>19.46</w:t>
      </w:r>
      <w:r w:rsidRPr="001057D9">
        <w:rPr>
          <w:lang w:val="en-ZA"/>
        </w:rPr>
        <w:t xml:space="preserve">%, respectively. </w:t>
      </w:r>
    </w:p>
    <w:p w14:paraId="6D5C15B4" w14:textId="75014015" w:rsidR="00825EB8" w:rsidRPr="0011299B" w:rsidRDefault="001057D9" w:rsidP="00825EB8">
      <w:pPr>
        <w:pStyle w:val="CETHeading1"/>
      </w:pPr>
      <w:r w:rsidRPr="001057D9">
        <w:t>Conclusion</w:t>
      </w:r>
    </w:p>
    <w:p w14:paraId="3CB82715" w14:textId="7D0D6849" w:rsidR="0086692B" w:rsidRPr="00825EB8" w:rsidRDefault="00602048" w:rsidP="00863A49">
      <w:pPr>
        <w:pStyle w:val="CETBodytext"/>
        <w:rPr>
          <w:lang w:val="en-ZA"/>
        </w:rPr>
      </w:pPr>
      <w:r w:rsidRPr="00602048">
        <w:rPr>
          <w:lang w:val="en-ZA"/>
        </w:rPr>
        <w:t>This research supports Sustainable Development Goals (SDG) 6 and 14. SDG 6 targets to ensure the supply and sustainable control of water and sanitation for all, while SDG 14 pursues to preserve and sustainably use the oceans, seas, and marine resources for sustainable development.</w:t>
      </w:r>
      <w:r>
        <w:rPr>
          <w:lang w:val="en-ZA"/>
        </w:rPr>
        <w:t xml:space="preserve"> </w:t>
      </w:r>
      <w:r w:rsidR="004E7E3F">
        <w:rPr>
          <w:lang w:val="en-ZA"/>
        </w:rPr>
        <w:t>E</w:t>
      </w:r>
      <w:r w:rsidR="001057D9" w:rsidRPr="001057D9">
        <w:rPr>
          <w:lang w:val="en-ZA"/>
        </w:rPr>
        <w:t xml:space="preserve">lephant grass and vetiver grass exposed to </w:t>
      </w:r>
      <w:r w:rsidR="00A23998">
        <w:rPr>
          <w:lang w:val="en-ZA"/>
        </w:rPr>
        <w:t xml:space="preserve">a </w:t>
      </w:r>
      <w:r w:rsidR="001057D9" w:rsidRPr="001057D9">
        <w:rPr>
          <w:lang w:val="en-ZA"/>
        </w:rPr>
        <w:t xml:space="preserve">lower </w:t>
      </w:r>
      <w:r w:rsidR="000E6AAF">
        <w:t>NO</w:t>
      </w:r>
      <w:r w:rsidR="000E6AAF">
        <w:rPr>
          <w:rFonts w:ascii="Cambria Math" w:hAnsi="Cambria Math" w:cs="Cambria Math"/>
        </w:rPr>
        <w:t>₃⁻</w:t>
      </w:r>
      <w:r w:rsidR="000E6AAF" w:rsidRPr="004568EB">
        <w:rPr>
          <w:lang w:val="en-GB"/>
        </w:rPr>
        <w:t xml:space="preserve"> </w:t>
      </w:r>
      <w:r w:rsidR="001057D9" w:rsidRPr="001057D9">
        <w:rPr>
          <w:lang w:val="en-ZA"/>
        </w:rPr>
        <w:t xml:space="preserve">concentration of 5 ppm exhibited increased </w:t>
      </w:r>
      <w:bookmarkStart w:id="11" w:name="_Hlk191758461"/>
      <w:r w:rsidR="000E6AAF">
        <w:t>NO</w:t>
      </w:r>
      <w:r w:rsidR="000E6AAF">
        <w:rPr>
          <w:rFonts w:ascii="Cambria Math" w:hAnsi="Cambria Math" w:cs="Cambria Math"/>
        </w:rPr>
        <w:t>₃</w:t>
      </w:r>
      <w:bookmarkEnd w:id="11"/>
      <w:r w:rsidR="00F87ECE">
        <w:rPr>
          <w:rFonts w:ascii="Cambria Math" w:hAnsi="Cambria Math" w:cs="Cambria Math"/>
        </w:rPr>
        <w:t>⁻</w:t>
      </w:r>
      <w:r w:rsidR="00F87ECE" w:rsidRPr="004568EB">
        <w:rPr>
          <w:lang w:val="en-GB"/>
        </w:rPr>
        <w:t xml:space="preserve"> </w:t>
      </w:r>
      <w:r w:rsidR="00F87ECE" w:rsidRPr="00740C6E">
        <w:rPr>
          <w:lang w:val="en-GB"/>
        </w:rPr>
        <w:t>uptake</w:t>
      </w:r>
      <w:r w:rsidR="001057D9" w:rsidRPr="001057D9">
        <w:rPr>
          <w:lang w:val="en-ZA"/>
        </w:rPr>
        <w:t xml:space="preserve">. This enhanced absorption is likely due to the greater mobility of </w:t>
      </w:r>
      <w:r w:rsidR="001419CF">
        <w:t>NO</w:t>
      </w:r>
      <w:r w:rsidR="001419CF">
        <w:rPr>
          <w:rFonts w:ascii="Cambria Math" w:hAnsi="Cambria Math" w:cs="Cambria Math"/>
        </w:rPr>
        <w:t>₃⁻</w:t>
      </w:r>
      <w:r w:rsidR="001419CF" w:rsidRPr="004568EB">
        <w:rPr>
          <w:lang w:val="en-GB"/>
        </w:rPr>
        <w:t xml:space="preserve"> </w:t>
      </w:r>
      <w:r w:rsidR="00E84896" w:rsidRPr="001057D9">
        <w:rPr>
          <w:lang w:val="en-ZA"/>
        </w:rPr>
        <w:t>solution</w:t>
      </w:r>
      <w:r w:rsidR="001057D9" w:rsidRPr="001057D9">
        <w:rPr>
          <w:lang w:val="en-ZA"/>
        </w:rPr>
        <w:t xml:space="preserve"> to the root cell walls via a diffusion-driven and passive process. However, at higher </w:t>
      </w:r>
      <w:r w:rsidR="00A23998">
        <w:t>NO</w:t>
      </w:r>
      <w:r w:rsidR="00A23998">
        <w:rPr>
          <w:rFonts w:ascii="Cambria Math" w:hAnsi="Cambria Math" w:cs="Cambria Math"/>
        </w:rPr>
        <w:t>₃⁻</w:t>
      </w:r>
      <w:r w:rsidR="00A23998" w:rsidRPr="004568EB">
        <w:rPr>
          <w:lang w:val="en-GB"/>
        </w:rPr>
        <w:t xml:space="preserve"> </w:t>
      </w:r>
      <w:r w:rsidR="001057D9" w:rsidRPr="001057D9">
        <w:rPr>
          <w:lang w:val="en-ZA"/>
        </w:rPr>
        <w:t xml:space="preserve">of 10 ppm and 30 ppm, </w:t>
      </w:r>
      <w:r w:rsidR="00CC48DC">
        <w:rPr>
          <w:lang w:val="en-ZA"/>
        </w:rPr>
        <w:t>both</w:t>
      </w:r>
      <w:r w:rsidR="001057D9" w:rsidRPr="001057D9">
        <w:rPr>
          <w:lang w:val="en-ZA"/>
        </w:rPr>
        <w:t xml:space="preserve"> grasses showed a decline in </w:t>
      </w:r>
      <w:r w:rsidR="000E6AAF">
        <w:t>NO</w:t>
      </w:r>
      <w:r w:rsidR="000E6AAF">
        <w:rPr>
          <w:rFonts w:ascii="Cambria Math" w:hAnsi="Cambria Math" w:cs="Cambria Math"/>
        </w:rPr>
        <w:t>₃⁻</w:t>
      </w:r>
      <w:r w:rsidR="000E6AAF" w:rsidRPr="004568EB">
        <w:rPr>
          <w:lang w:val="en-GB"/>
        </w:rPr>
        <w:t xml:space="preserve"> </w:t>
      </w:r>
      <w:r w:rsidR="001057D9" w:rsidRPr="001057D9">
        <w:rPr>
          <w:lang w:val="en-ZA"/>
        </w:rPr>
        <w:t xml:space="preserve">uptake. This reduction is attributed to the toxic effects of </w:t>
      </w:r>
      <w:r w:rsidR="00C94F6A">
        <w:t>NO</w:t>
      </w:r>
      <w:r w:rsidR="00C94F6A">
        <w:rPr>
          <w:rFonts w:ascii="Cambria Math" w:hAnsi="Cambria Math" w:cs="Cambria Math"/>
        </w:rPr>
        <w:t>₃⁻</w:t>
      </w:r>
      <w:r w:rsidR="00C94F6A" w:rsidRPr="004568EB">
        <w:rPr>
          <w:lang w:val="en-GB"/>
        </w:rPr>
        <w:t xml:space="preserve"> </w:t>
      </w:r>
      <w:r w:rsidR="00105140">
        <w:rPr>
          <w:lang w:val="en-GB"/>
        </w:rPr>
        <w:t>at higher concentrations</w:t>
      </w:r>
      <w:r w:rsidR="0023793B">
        <w:rPr>
          <w:lang w:val="en-GB"/>
        </w:rPr>
        <w:t xml:space="preserve"> because </w:t>
      </w:r>
      <w:r w:rsidR="002629D6">
        <w:rPr>
          <w:lang w:val="en-GB"/>
        </w:rPr>
        <w:t>it binds</w:t>
      </w:r>
      <w:r w:rsidR="000562A0">
        <w:rPr>
          <w:lang w:val="en-GB"/>
        </w:rPr>
        <w:t xml:space="preserve"> </w:t>
      </w:r>
      <w:r w:rsidR="002629D6">
        <w:rPr>
          <w:lang w:val="en-GB"/>
        </w:rPr>
        <w:t>micronutrients</w:t>
      </w:r>
      <w:r w:rsidR="00CC48DC">
        <w:rPr>
          <w:lang w:val="en-GB"/>
        </w:rPr>
        <w:t>,</w:t>
      </w:r>
      <w:r w:rsidR="00BF2071">
        <w:rPr>
          <w:lang w:val="en-GB"/>
        </w:rPr>
        <w:t xml:space="preserve"> making them unavailab</w:t>
      </w:r>
      <w:r w:rsidR="00A510B2">
        <w:rPr>
          <w:lang w:val="en-GB"/>
        </w:rPr>
        <w:t>le</w:t>
      </w:r>
      <w:r w:rsidR="00CC48DC">
        <w:rPr>
          <w:lang w:val="en-GB"/>
        </w:rPr>
        <w:t>,</w:t>
      </w:r>
      <w:r w:rsidR="00A510B2">
        <w:rPr>
          <w:lang w:val="en-GB"/>
        </w:rPr>
        <w:t xml:space="preserve"> </w:t>
      </w:r>
      <w:r w:rsidR="00150677">
        <w:rPr>
          <w:lang w:val="en-GB"/>
        </w:rPr>
        <w:t>resulting in chlorosis</w:t>
      </w:r>
      <w:r w:rsidR="001057D9" w:rsidRPr="001057D9">
        <w:rPr>
          <w:lang w:val="en-ZA"/>
        </w:rPr>
        <w:t xml:space="preserve">, which </w:t>
      </w:r>
      <w:r w:rsidR="00CC48DC">
        <w:rPr>
          <w:lang w:val="en-ZA"/>
        </w:rPr>
        <w:t>causes</w:t>
      </w:r>
      <w:r w:rsidR="001057D9" w:rsidRPr="001057D9">
        <w:rPr>
          <w:lang w:val="en-ZA"/>
        </w:rPr>
        <w:t xml:space="preserve"> early plant desiccation, ultimately halting.</w:t>
      </w:r>
      <w:r>
        <w:rPr>
          <w:lang w:val="en-ZA"/>
        </w:rPr>
        <w:t xml:space="preserve"> </w:t>
      </w:r>
      <w:r w:rsidR="001057D9" w:rsidRPr="001057D9">
        <w:rPr>
          <w:lang w:val="en-ZA"/>
        </w:rPr>
        <w:t>Among the t</w:t>
      </w:r>
      <w:r w:rsidR="002A6A8E">
        <w:rPr>
          <w:lang w:val="en-ZA"/>
        </w:rPr>
        <w:t>wo</w:t>
      </w:r>
      <w:r w:rsidR="001057D9" w:rsidRPr="001057D9">
        <w:rPr>
          <w:lang w:val="en-ZA"/>
        </w:rPr>
        <w:t xml:space="preserve"> species, vetiver grass demonstrated the highest removal efficiency, achieving rates of </w:t>
      </w:r>
      <w:r w:rsidR="0071405E">
        <w:rPr>
          <w:lang w:val="en-ZA"/>
        </w:rPr>
        <w:t>92.4</w:t>
      </w:r>
      <w:r w:rsidR="001057D9" w:rsidRPr="001057D9">
        <w:rPr>
          <w:lang w:val="en-ZA"/>
        </w:rPr>
        <w:t>%, 4</w:t>
      </w:r>
      <w:r w:rsidR="0046763A">
        <w:rPr>
          <w:lang w:val="en-ZA"/>
        </w:rPr>
        <w:t>9</w:t>
      </w:r>
      <w:r w:rsidR="001057D9" w:rsidRPr="001057D9">
        <w:rPr>
          <w:lang w:val="en-ZA"/>
        </w:rPr>
        <w:t>.</w:t>
      </w:r>
      <w:r w:rsidR="008C5416">
        <w:rPr>
          <w:lang w:val="en-ZA"/>
        </w:rPr>
        <w:t>7</w:t>
      </w:r>
      <w:r w:rsidR="001057D9" w:rsidRPr="001057D9">
        <w:rPr>
          <w:lang w:val="en-ZA"/>
        </w:rPr>
        <w:t xml:space="preserve">%, and </w:t>
      </w:r>
      <w:r w:rsidR="008C5416">
        <w:rPr>
          <w:lang w:val="en-ZA"/>
        </w:rPr>
        <w:t>19.46</w:t>
      </w:r>
      <w:r w:rsidR="001057D9" w:rsidRPr="001057D9">
        <w:rPr>
          <w:lang w:val="en-ZA"/>
        </w:rPr>
        <w:t xml:space="preserve">% at </w:t>
      </w:r>
      <w:r w:rsidR="000E6AAF">
        <w:t>NO</w:t>
      </w:r>
      <w:r w:rsidR="000E6AAF">
        <w:rPr>
          <w:rFonts w:ascii="Cambria Math" w:hAnsi="Cambria Math" w:cs="Cambria Math"/>
        </w:rPr>
        <w:t>₃⁻</w:t>
      </w:r>
      <w:r w:rsidR="000E6AAF" w:rsidRPr="004568EB">
        <w:rPr>
          <w:lang w:val="en-GB"/>
        </w:rPr>
        <w:t xml:space="preserve"> </w:t>
      </w:r>
      <w:r w:rsidR="001057D9" w:rsidRPr="001057D9">
        <w:rPr>
          <w:lang w:val="en-ZA"/>
        </w:rPr>
        <w:t>concentrations of 5 ppm, 10 ppm, and 30 ppm, respectively. Elephant grass followed with removal efficiencies of 8</w:t>
      </w:r>
      <w:r w:rsidR="003428BD">
        <w:rPr>
          <w:lang w:val="en-ZA"/>
        </w:rPr>
        <w:t>5</w:t>
      </w:r>
      <w:r w:rsidR="001057D9" w:rsidRPr="001057D9">
        <w:rPr>
          <w:lang w:val="en-ZA"/>
        </w:rPr>
        <w:t xml:space="preserve">.2%, </w:t>
      </w:r>
      <w:r w:rsidR="004C185F">
        <w:rPr>
          <w:lang w:val="en-ZA"/>
        </w:rPr>
        <w:t>4</w:t>
      </w:r>
      <w:r w:rsidR="001057D9" w:rsidRPr="001057D9">
        <w:rPr>
          <w:lang w:val="en-ZA"/>
        </w:rPr>
        <w:t>2.</w:t>
      </w:r>
      <w:r w:rsidR="004C185F">
        <w:rPr>
          <w:lang w:val="en-ZA"/>
        </w:rPr>
        <w:t>3</w:t>
      </w:r>
      <w:r w:rsidR="001057D9" w:rsidRPr="001057D9">
        <w:rPr>
          <w:lang w:val="en-ZA"/>
        </w:rPr>
        <w:t xml:space="preserve">%, and </w:t>
      </w:r>
      <w:r w:rsidR="00D163E1">
        <w:rPr>
          <w:lang w:val="en-ZA"/>
        </w:rPr>
        <w:t>19.06</w:t>
      </w:r>
      <w:r w:rsidR="001057D9" w:rsidRPr="001057D9">
        <w:rPr>
          <w:lang w:val="en-ZA"/>
        </w:rPr>
        <w:t>%, for the same concentration levels. Further research is recommended on a pilot scale, involving similar experiments on soil not previously exposed to any of these grasses, to better evaluate their treatment performance in more natural conditions.</w:t>
      </w:r>
    </w:p>
    <w:p w14:paraId="68D26B83" w14:textId="713A8360" w:rsidR="00600535" w:rsidRPr="006C4939" w:rsidRDefault="006C4939" w:rsidP="006C4939">
      <w:pPr>
        <w:pStyle w:val="CETHeading1"/>
      </w:pPr>
      <w:r w:rsidRPr="006C4939">
        <w:lastRenderedPageBreak/>
        <w:t>Acknowledgments</w:t>
      </w:r>
    </w:p>
    <w:p w14:paraId="24876D8A" w14:textId="6161C3E2" w:rsidR="00C24AF1" w:rsidRPr="00B57B36" w:rsidRDefault="00C163D3" w:rsidP="00600535">
      <w:pPr>
        <w:pStyle w:val="CETBodytext"/>
        <w:rPr>
          <w:lang w:val="en-GB"/>
        </w:rPr>
      </w:pPr>
      <w:r w:rsidRPr="00C163D3">
        <w:rPr>
          <w:lang w:val="en-GB"/>
        </w:rPr>
        <w:t xml:space="preserve">This study was partially funded by the National Research Foundation (NRF) under Grant No. SRUG2204072544 and by Rand Water Company through Grant No. RW01413/18, awarded to Prof. E.M.N. Chirwa in the Department of Chemical Engineering at the University of Pretoria. Additional gratitude is extended to the Department of Water and Sanitation for providing scholarship support to the PhD student, Kenneth Mabaso. </w:t>
      </w:r>
      <w:r w:rsidR="004723C3">
        <w:t>Sincere gratitude is extended to SMR Africa (Pty) Ltd for their valued contribution to this research through the supply of elephant grass.</w:t>
      </w:r>
    </w:p>
    <w:p w14:paraId="7977CF12" w14:textId="15681E8D" w:rsidR="006D1293" w:rsidRPr="0003236A" w:rsidRDefault="00600535" w:rsidP="006D1293">
      <w:pPr>
        <w:pStyle w:val="CETHeading1"/>
      </w:pPr>
      <w:r w:rsidRPr="00B57B36">
        <w:t>Re</w:t>
      </w:r>
      <w:r w:rsidRPr="0003236A">
        <w:t>ferences</w:t>
      </w:r>
    </w:p>
    <w:p w14:paraId="30156351" w14:textId="42680716" w:rsidR="00152016" w:rsidRPr="0003236A" w:rsidRDefault="00152016" w:rsidP="007261A9">
      <w:pPr>
        <w:pStyle w:val="CETReferencetext"/>
        <w:rPr>
          <w:lang w:val="en-ZA"/>
        </w:rPr>
      </w:pPr>
      <w:r w:rsidRPr="0003236A">
        <w:rPr>
          <w:lang w:val="en-ZA"/>
        </w:rPr>
        <w:t xml:space="preserve">Fallahi, A., </w:t>
      </w:r>
      <w:proofErr w:type="spellStart"/>
      <w:r w:rsidRPr="0003236A">
        <w:rPr>
          <w:lang w:val="en-ZA"/>
        </w:rPr>
        <w:t>Hajinajaf</w:t>
      </w:r>
      <w:proofErr w:type="spellEnd"/>
      <w:r w:rsidRPr="0003236A">
        <w:rPr>
          <w:lang w:val="en-ZA"/>
        </w:rPr>
        <w:t xml:space="preserve">, N., Tavakoli, O., </w:t>
      </w:r>
      <w:proofErr w:type="spellStart"/>
      <w:r w:rsidRPr="0003236A">
        <w:rPr>
          <w:lang w:val="en-ZA"/>
        </w:rPr>
        <w:t>Sarrafzadeh</w:t>
      </w:r>
      <w:proofErr w:type="spellEnd"/>
      <w:r w:rsidRPr="0003236A">
        <w:rPr>
          <w:lang w:val="en-ZA"/>
        </w:rPr>
        <w:t>, M.H., 2020. Cultivation of mixed</w:t>
      </w:r>
      <w:r w:rsidR="007261A9" w:rsidRPr="0003236A">
        <w:rPr>
          <w:lang w:val="en-ZA"/>
        </w:rPr>
        <w:t xml:space="preserve"> </w:t>
      </w:r>
      <w:r w:rsidRPr="0003236A">
        <w:rPr>
          <w:lang w:val="en-ZA"/>
        </w:rPr>
        <w:t>microalgae using municipal wastewater: Biomass productivity, nutrient removal,</w:t>
      </w:r>
      <w:r w:rsidR="007261A9" w:rsidRPr="0003236A">
        <w:rPr>
          <w:lang w:val="en-ZA"/>
        </w:rPr>
        <w:t xml:space="preserve"> </w:t>
      </w:r>
      <w:r w:rsidRPr="0003236A">
        <w:rPr>
          <w:lang w:val="en-ZA"/>
        </w:rPr>
        <w:t xml:space="preserve">and biochemical content. Iran. J. </w:t>
      </w:r>
      <w:proofErr w:type="spellStart"/>
      <w:r w:rsidRPr="0003236A">
        <w:rPr>
          <w:lang w:val="en-ZA"/>
        </w:rPr>
        <w:t>Biotechnol</w:t>
      </w:r>
      <w:proofErr w:type="spellEnd"/>
      <w:r w:rsidRPr="0003236A">
        <w:rPr>
          <w:lang w:val="en-ZA"/>
        </w:rPr>
        <w:t>. 18, 88</w:t>
      </w:r>
      <w:r w:rsidRPr="0003236A">
        <w:rPr>
          <w:rFonts w:hint="eastAsia"/>
          <w:lang w:val="en-ZA"/>
        </w:rPr>
        <w:t>–</w:t>
      </w:r>
      <w:r w:rsidRPr="0003236A">
        <w:rPr>
          <w:lang w:val="en-ZA"/>
        </w:rPr>
        <w:t xml:space="preserve">97. </w:t>
      </w:r>
      <w:hyperlink r:id="rId14" w:history="1">
        <w:r w:rsidR="007261A9" w:rsidRPr="0003236A">
          <w:rPr>
            <w:rStyle w:val="Hyperlink"/>
            <w:color w:val="auto"/>
            <w:u w:val="none"/>
            <w:lang w:val="en-ZA"/>
          </w:rPr>
          <w:t>https://doi.org/10.30498/</w:t>
        </w:r>
      </w:hyperlink>
      <w:r w:rsidR="007261A9" w:rsidRPr="0003236A">
        <w:rPr>
          <w:lang w:val="en-ZA"/>
        </w:rPr>
        <w:t xml:space="preserve"> </w:t>
      </w:r>
      <w:r w:rsidRPr="0003236A">
        <w:rPr>
          <w:lang w:val="en-ZA"/>
        </w:rPr>
        <w:t>IJB.2020.2586.</w:t>
      </w:r>
    </w:p>
    <w:p w14:paraId="1CB14836" w14:textId="052679A5" w:rsidR="006B3F62" w:rsidRPr="0003236A" w:rsidRDefault="006B3F62" w:rsidP="00A93273">
      <w:pPr>
        <w:pStyle w:val="CETReferencetext"/>
        <w:rPr>
          <w:lang w:val="en-ZA"/>
        </w:rPr>
      </w:pPr>
      <w:r w:rsidRPr="0003236A">
        <w:rPr>
          <w:lang w:val="en-ZA"/>
        </w:rPr>
        <w:t>Faruque, M.O., Hossain, M.M., Farooq, W., Razzak, S.A., 2023. Phototrophic</w:t>
      </w:r>
      <w:r w:rsidR="00A93273" w:rsidRPr="0003236A">
        <w:rPr>
          <w:lang w:val="en-ZA"/>
        </w:rPr>
        <w:t xml:space="preserve"> </w:t>
      </w:r>
      <w:r w:rsidRPr="0003236A">
        <w:rPr>
          <w:lang w:val="en-ZA"/>
        </w:rPr>
        <w:t>bioremediation of municipal tertiary wastewater coupling with lipid biosynthesis</w:t>
      </w:r>
      <w:r w:rsidR="00A93273" w:rsidRPr="0003236A">
        <w:rPr>
          <w:lang w:val="en-ZA"/>
        </w:rPr>
        <w:t xml:space="preserve"> </w:t>
      </w:r>
      <w:r w:rsidRPr="0003236A">
        <w:rPr>
          <w:lang w:val="en-ZA"/>
        </w:rPr>
        <w:t xml:space="preserve">using </w:t>
      </w:r>
      <w:proofErr w:type="spellStart"/>
      <w:r w:rsidRPr="0003236A">
        <w:rPr>
          <w:lang w:val="en-ZA"/>
        </w:rPr>
        <w:t>scenedesmus</w:t>
      </w:r>
      <w:proofErr w:type="spellEnd"/>
      <w:r w:rsidRPr="0003236A">
        <w:rPr>
          <w:lang w:val="en-ZA"/>
        </w:rPr>
        <w:t xml:space="preserve"> </w:t>
      </w:r>
      <w:proofErr w:type="spellStart"/>
      <w:r w:rsidRPr="0003236A">
        <w:rPr>
          <w:lang w:val="en-ZA"/>
        </w:rPr>
        <w:t>dimorphus</w:t>
      </w:r>
      <w:proofErr w:type="spellEnd"/>
      <w:r w:rsidRPr="0003236A">
        <w:rPr>
          <w:lang w:val="en-ZA"/>
        </w:rPr>
        <w:t>: effect of nitrogen to phosphorous ratio with/without</w:t>
      </w:r>
      <w:r w:rsidR="00A93273" w:rsidRPr="0003236A">
        <w:rPr>
          <w:lang w:val="en-ZA"/>
        </w:rPr>
        <w:t xml:space="preserve"> </w:t>
      </w:r>
      <w:r w:rsidRPr="0003236A">
        <w:rPr>
          <w:lang w:val="en-ZA"/>
        </w:rPr>
        <w:t xml:space="preserve">CO2 supplementation. Sustainability 15, 1409. </w:t>
      </w:r>
      <w:hyperlink r:id="rId15" w:history="1">
        <w:r w:rsidR="00A93273" w:rsidRPr="0003236A">
          <w:rPr>
            <w:rStyle w:val="Hyperlink"/>
            <w:color w:val="auto"/>
            <w:u w:val="none"/>
            <w:lang w:val="en-ZA"/>
          </w:rPr>
          <w:t>https://doi.org/10.3390/</w:t>
        </w:r>
      </w:hyperlink>
      <w:r w:rsidR="00A93273" w:rsidRPr="0003236A">
        <w:rPr>
          <w:lang w:val="en-ZA"/>
        </w:rPr>
        <w:t xml:space="preserve"> </w:t>
      </w:r>
      <w:r w:rsidRPr="0003236A">
        <w:rPr>
          <w:lang w:val="en-ZA"/>
        </w:rPr>
        <w:t>su15021409.</w:t>
      </w:r>
    </w:p>
    <w:p w14:paraId="2C01EE92" w14:textId="0A80FEFB" w:rsidR="006B3F62" w:rsidRDefault="006B3F62" w:rsidP="00642EED">
      <w:pPr>
        <w:pStyle w:val="CETReferencetext"/>
        <w:rPr>
          <w:lang w:val="en-ZA"/>
        </w:rPr>
      </w:pPr>
      <w:r w:rsidRPr="0003236A">
        <w:rPr>
          <w:lang w:val="en-ZA"/>
        </w:rPr>
        <w:t xml:space="preserve">Fazal, T., Rehman, M.S.U., Javed, F., Akhtar, M., Mushtaq, A., Hafeez, A., </w:t>
      </w:r>
      <w:proofErr w:type="spellStart"/>
      <w:r w:rsidRPr="0003236A">
        <w:rPr>
          <w:lang w:val="en-ZA"/>
        </w:rPr>
        <w:t>Alaud</w:t>
      </w:r>
      <w:proofErr w:type="spellEnd"/>
      <w:r w:rsidRPr="0003236A">
        <w:rPr>
          <w:lang w:val="en-ZA"/>
        </w:rPr>
        <w:t xml:space="preserve"> Din, A.,</w:t>
      </w:r>
      <w:r w:rsidR="00642EED" w:rsidRPr="0003236A">
        <w:rPr>
          <w:lang w:val="en-ZA"/>
        </w:rPr>
        <w:t xml:space="preserve"> </w:t>
      </w:r>
      <w:r w:rsidRPr="0003236A">
        <w:rPr>
          <w:lang w:val="en-ZA"/>
        </w:rPr>
        <w:t>Iqbal, J., Rashid, N., Rehman, F., 2021. Integrating bioremediation of textile</w:t>
      </w:r>
      <w:r w:rsidR="00642EED" w:rsidRPr="0003236A">
        <w:rPr>
          <w:lang w:val="en-ZA"/>
        </w:rPr>
        <w:t xml:space="preserve"> </w:t>
      </w:r>
      <w:r w:rsidRPr="0003236A">
        <w:rPr>
          <w:lang w:val="en-ZA"/>
        </w:rPr>
        <w:t>wastewater with biodiesel production using microalgae (Chlorella vulgaris).</w:t>
      </w:r>
      <w:r w:rsidR="00642EED" w:rsidRPr="0003236A">
        <w:rPr>
          <w:lang w:val="en-ZA"/>
        </w:rPr>
        <w:t xml:space="preserve"> </w:t>
      </w:r>
      <w:r w:rsidRPr="0003236A">
        <w:rPr>
          <w:lang w:val="en-ZA"/>
        </w:rPr>
        <w:t xml:space="preserve">Chemosphere 281. </w:t>
      </w:r>
      <w:hyperlink r:id="rId16" w:history="1">
        <w:r w:rsidR="00F96D0C" w:rsidRPr="0003236A">
          <w:rPr>
            <w:rStyle w:val="Hyperlink"/>
            <w:color w:val="auto"/>
            <w:u w:val="none"/>
            <w:lang w:val="en-ZA"/>
          </w:rPr>
          <w:t>https://doi.org/10.1016/j.chemosphere.2021.130758</w:t>
        </w:r>
      </w:hyperlink>
      <w:r w:rsidRPr="0003236A">
        <w:rPr>
          <w:lang w:val="en-ZA"/>
        </w:rPr>
        <w:t>.</w:t>
      </w:r>
    </w:p>
    <w:p w14:paraId="14AEB5DD" w14:textId="54CFCCEB" w:rsidR="00734D32" w:rsidRPr="0003236A" w:rsidRDefault="00734D32" w:rsidP="00E954CE">
      <w:pPr>
        <w:pStyle w:val="CETReferencetext"/>
        <w:rPr>
          <w:lang w:val="en-ZA"/>
        </w:rPr>
      </w:pPr>
      <w:r w:rsidRPr="00734D32">
        <w:rPr>
          <w:lang w:val="en-ZA"/>
        </w:rPr>
        <w:t>Ho, L., Goethals, P.L.M., 2020. Municipal wastewater treatment with pond technology:</w:t>
      </w:r>
      <w:r w:rsidR="00E954CE">
        <w:rPr>
          <w:lang w:val="en-ZA"/>
        </w:rPr>
        <w:t xml:space="preserve"> </w:t>
      </w:r>
      <w:r w:rsidRPr="00734D32">
        <w:rPr>
          <w:lang w:val="en-ZA"/>
        </w:rPr>
        <w:t xml:space="preserve">historical review and </w:t>
      </w:r>
      <w:proofErr w:type="gramStart"/>
      <w:r w:rsidRPr="00734D32">
        <w:rPr>
          <w:lang w:val="en-ZA"/>
        </w:rPr>
        <w:t>future outlook</w:t>
      </w:r>
      <w:proofErr w:type="gramEnd"/>
      <w:r w:rsidRPr="00734D32">
        <w:rPr>
          <w:lang w:val="en-ZA"/>
        </w:rPr>
        <w:t xml:space="preserve">. Ecol. Eng. 148. </w:t>
      </w:r>
      <w:hyperlink r:id="rId17" w:history="1">
        <w:r w:rsidR="00E954CE" w:rsidRPr="00734D32">
          <w:rPr>
            <w:rStyle w:val="Hyperlink"/>
            <w:color w:val="auto"/>
            <w:u w:val="none"/>
            <w:lang w:val="en-ZA"/>
          </w:rPr>
          <w:t>https://doi.org/10.1016/j</w:t>
        </w:r>
      </w:hyperlink>
      <w:r w:rsidRPr="00734D32">
        <w:rPr>
          <w:lang w:val="en-ZA"/>
        </w:rPr>
        <w:t>.</w:t>
      </w:r>
      <w:r w:rsidR="00E954CE" w:rsidRPr="00F527BB">
        <w:rPr>
          <w:lang w:val="en-ZA"/>
        </w:rPr>
        <w:t xml:space="preserve"> </w:t>
      </w:r>
      <w:r w:rsidRPr="00734D32">
        <w:rPr>
          <w:lang w:val="en-ZA"/>
        </w:rPr>
        <w:t>ecoleng.2020.105791</w:t>
      </w:r>
    </w:p>
    <w:p w14:paraId="361F7C2D" w14:textId="5E004A74" w:rsidR="00F96D0C" w:rsidRPr="0003236A" w:rsidRDefault="00F96D0C" w:rsidP="00B91C6A">
      <w:pPr>
        <w:pStyle w:val="CETReferencetext"/>
        <w:rPr>
          <w:lang w:val="en-ZA"/>
        </w:rPr>
      </w:pPr>
      <w:r w:rsidRPr="0003236A">
        <w:rPr>
          <w:lang w:val="en-ZA"/>
        </w:rPr>
        <w:t xml:space="preserve">Hossain, S.M.Z., Sultana, N., Jassim, M.S., </w:t>
      </w:r>
      <w:proofErr w:type="spellStart"/>
      <w:r w:rsidRPr="0003236A">
        <w:rPr>
          <w:lang w:val="en-ZA"/>
        </w:rPr>
        <w:t>Coskuner</w:t>
      </w:r>
      <w:proofErr w:type="spellEnd"/>
      <w:r w:rsidRPr="0003236A">
        <w:rPr>
          <w:lang w:val="en-ZA"/>
        </w:rPr>
        <w:t>, G., Hazin, L.M., Razzak, S.A.,</w:t>
      </w:r>
      <w:r w:rsidR="00B91C6A" w:rsidRPr="0003236A">
        <w:rPr>
          <w:lang w:val="en-ZA"/>
        </w:rPr>
        <w:t xml:space="preserve"> </w:t>
      </w:r>
      <w:r w:rsidRPr="0003236A">
        <w:rPr>
          <w:lang w:val="en-ZA"/>
        </w:rPr>
        <w:t xml:space="preserve">Hossain, M.M., 2022. Soft-computing </w:t>
      </w:r>
      <w:proofErr w:type="spellStart"/>
      <w:r w:rsidRPr="0003236A">
        <w:rPr>
          <w:lang w:val="en-ZA"/>
        </w:rPr>
        <w:t>modeling</w:t>
      </w:r>
      <w:proofErr w:type="spellEnd"/>
      <w:r w:rsidRPr="0003236A">
        <w:rPr>
          <w:lang w:val="en-ZA"/>
        </w:rPr>
        <w:t xml:space="preserve"> and </w:t>
      </w:r>
      <w:proofErr w:type="spellStart"/>
      <w:r w:rsidRPr="0003236A">
        <w:rPr>
          <w:lang w:val="en-ZA"/>
        </w:rPr>
        <w:t>multiresponse</w:t>
      </w:r>
      <w:proofErr w:type="spellEnd"/>
      <w:r w:rsidRPr="0003236A">
        <w:rPr>
          <w:lang w:val="en-ZA"/>
        </w:rPr>
        <w:t xml:space="preserve"> optimization for</w:t>
      </w:r>
      <w:r w:rsidR="00B91C6A" w:rsidRPr="0003236A">
        <w:rPr>
          <w:lang w:val="en-ZA"/>
        </w:rPr>
        <w:t xml:space="preserve"> </w:t>
      </w:r>
      <w:r w:rsidRPr="0003236A">
        <w:rPr>
          <w:lang w:val="en-ZA"/>
        </w:rPr>
        <w:t>nutrient removal process from municipal wastewater using microalgae. J. Water</w:t>
      </w:r>
      <w:r w:rsidR="00B91C6A" w:rsidRPr="0003236A">
        <w:rPr>
          <w:lang w:val="en-ZA"/>
        </w:rPr>
        <w:t xml:space="preserve"> </w:t>
      </w:r>
      <w:r w:rsidRPr="0003236A">
        <w:rPr>
          <w:lang w:val="en-ZA"/>
        </w:rPr>
        <w:t xml:space="preserve">Process Eng. 45. </w:t>
      </w:r>
      <w:hyperlink r:id="rId18" w:history="1">
        <w:r w:rsidR="00DC7E19" w:rsidRPr="0003236A">
          <w:rPr>
            <w:rStyle w:val="Hyperlink"/>
            <w:color w:val="auto"/>
            <w:u w:val="none"/>
            <w:lang w:val="en-ZA"/>
          </w:rPr>
          <w:t>https://doi.org/10.1016/j.jwpe.2021.102490</w:t>
        </w:r>
      </w:hyperlink>
      <w:r w:rsidR="00DC7E19" w:rsidRPr="0003236A">
        <w:rPr>
          <w:lang w:val="en-ZA"/>
        </w:rPr>
        <w:t>.</w:t>
      </w:r>
    </w:p>
    <w:p w14:paraId="37A32B55" w14:textId="636F8BA2" w:rsidR="00DC7E19" w:rsidRPr="0003236A" w:rsidRDefault="00DC7E19" w:rsidP="00DC7E19">
      <w:pPr>
        <w:pStyle w:val="CETReferencetext"/>
        <w:rPr>
          <w:lang w:val="en-ZA"/>
        </w:rPr>
      </w:pPr>
      <w:r w:rsidRPr="0003236A">
        <w:rPr>
          <w:lang w:val="en-ZA"/>
        </w:rPr>
        <w:t xml:space="preserve">Li, X., Zhang, C., Qu, W., Xie, P., Xie, Y., Chang, J.S., Ho, S.H., 2022. Role of nitrogen transport for efficient energy conversion potential in low carbon and high nitrogen/ phosphorus wastewater by microalgal-bacterial system. </w:t>
      </w:r>
      <w:proofErr w:type="spellStart"/>
      <w:r w:rsidRPr="0003236A">
        <w:rPr>
          <w:lang w:val="en-ZA"/>
        </w:rPr>
        <w:t>Bioresour</w:t>
      </w:r>
      <w:proofErr w:type="spellEnd"/>
      <w:r w:rsidRPr="0003236A">
        <w:rPr>
          <w:lang w:val="en-ZA"/>
        </w:rPr>
        <w:t>. Technol. 351. https://doi.org/10.1016/j.biortech.2022.127019.</w:t>
      </w:r>
    </w:p>
    <w:p w14:paraId="24447949" w14:textId="12211048" w:rsidR="009D30FE" w:rsidRDefault="009D30FE" w:rsidP="009D30FE">
      <w:pPr>
        <w:pStyle w:val="CETReferencetext"/>
        <w:rPr>
          <w:lang w:val="en-ZA"/>
        </w:rPr>
      </w:pPr>
      <w:r w:rsidRPr="004A375C">
        <w:rPr>
          <w:lang w:val="en-ZA"/>
        </w:rPr>
        <w:t xml:space="preserve">Mehariya, S., Goswami, R.K., Verma, P., Lavecchia, R., </w:t>
      </w:r>
      <w:proofErr w:type="spellStart"/>
      <w:r w:rsidRPr="004A375C">
        <w:rPr>
          <w:lang w:val="en-ZA"/>
        </w:rPr>
        <w:t>Zuorro</w:t>
      </w:r>
      <w:proofErr w:type="spellEnd"/>
      <w:r w:rsidRPr="004A375C">
        <w:rPr>
          <w:lang w:val="en-ZA"/>
        </w:rPr>
        <w:t xml:space="preserve">, A., 2021. Integrated approach for wastewater treatment and biofuel production in microalgae biorefineries. Energies 14. </w:t>
      </w:r>
      <w:hyperlink r:id="rId19" w:history="1">
        <w:r w:rsidR="003472B8" w:rsidRPr="004A375C">
          <w:rPr>
            <w:rStyle w:val="Hyperlink"/>
            <w:color w:val="auto"/>
            <w:u w:val="none"/>
            <w:lang w:val="en-ZA"/>
          </w:rPr>
          <w:t>https://doi.org/10.3390/en14082282</w:t>
        </w:r>
      </w:hyperlink>
      <w:r w:rsidR="003472B8" w:rsidRPr="004A375C">
        <w:rPr>
          <w:lang w:val="en-ZA"/>
        </w:rPr>
        <w:t>.</w:t>
      </w:r>
    </w:p>
    <w:p w14:paraId="37D01F26" w14:textId="758606B8" w:rsidR="00193D56" w:rsidRPr="00193D56" w:rsidRDefault="00193D56" w:rsidP="00193D56">
      <w:pPr>
        <w:pStyle w:val="CETReferencetext"/>
        <w:rPr>
          <w:rFonts w:eastAsia="CharisSIL" w:cs="Arial"/>
          <w:color w:val="000000"/>
          <w:szCs w:val="18"/>
          <w:lang w:val="en-ZA"/>
        </w:rPr>
      </w:pPr>
      <w:proofErr w:type="spellStart"/>
      <w:r w:rsidRPr="00193D56">
        <w:rPr>
          <w:rFonts w:cs="Arial"/>
          <w:color w:val="333333"/>
          <w:szCs w:val="18"/>
          <w:shd w:val="clear" w:color="auto" w:fill="FFFFFF"/>
        </w:rPr>
        <w:t>Pietrelli</w:t>
      </w:r>
      <w:proofErr w:type="spellEnd"/>
      <w:r w:rsidRPr="00193D56">
        <w:rPr>
          <w:rFonts w:cs="Arial"/>
          <w:color w:val="333333"/>
          <w:szCs w:val="18"/>
          <w:shd w:val="clear" w:color="auto" w:fill="FFFFFF"/>
        </w:rPr>
        <w:t xml:space="preserve"> L., Ferro S., </w:t>
      </w:r>
      <w:proofErr w:type="spellStart"/>
      <w:r w:rsidRPr="00193D56">
        <w:rPr>
          <w:rFonts w:cs="Arial"/>
          <w:color w:val="333333"/>
          <w:szCs w:val="18"/>
          <w:shd w:val="clear" w:color="auto" w:fill="FFFFFF"/>
        </w:rPr>
        <w:t>Reverberi</w:t>
      </w:r>
      <w:proofErr w:type="spellEnd"/>
      <w:r w:rsidRPr="00193D56">
        <w:rPr>
          <w:rFonts w:cs="Arial"/>
          <w:color w:val="333333"/>
          <w:szCs w:val="18"/>
          <w:shd w:val="clear" w:color="auto" w:fill="FFFFFF"/>
        </w:rPr>
        <w:t xml:space="preserve"> A., </w:t>
      </w:r>
      <w:proofErr w:type="spellStart"/>
      <w:r w:rsidRPr="00193D56">
        <w:rPr>
          <w:rFonts w:cs="Arial"/>
          <w:color w:val="333333"/>
          <w:szCs w:val="18"/>
          <w:shd w:val="clear" w:color="auto" w:fill="FFFFFF"/>
        </w:rPr>
        <w:t>Vocciante</w:t>
      </w:r>
      <w:proofErr w:type="spellEnd"/>
      <w:r w:rsidRPr="00193D56">
        <w:rPr>
          <w:rFonts w:cs="Arial"/>
          <w:color w:val="333333"/>
          <w:szCs w:val="18"/>
          <w:shd w:val="clear" w:color="auto" w:fill="FFFFFF"/>
        </w:rPr>
        <w:t xml:space="preserve"> M., 2022, Sustainable Removal of Nitrates from Wastewater Using Membrane Bioreactors, Chemical Engineering Transactions, 91, 217-222.</w:t>
      </w:r>
    </w:p>
    <w:p w14:paraId="3F04D249" w14:textId="234C8528" w:rsidR="003472B8" w:rsidRPr="0003236A" w:rsidRDefault="003472B8" w:rsidP="007F019E">
      <w:pPr>
        <w:pStyle w:val="CETReferencetext"/>
        <w:rPr>
          <w:lang w:val="en-ZA"/>
        </w:rPr>
      </w:pPr>
      <w:r w:rsidRPr="003472B8">
        <w:rPr>
          <w:lang w:val="en-ZA"/>
        </w:rPr>
        <w:t xml:space="preserve">Razzak, S.A., Faruque, M.O., Alsheikh, Z., </w:t>
      </w:r>
      <w:proofErr w:type="spellStart"/>
      <w:r w:rsidRPr="003472B8">
        <w:rPr>
          <w:lang w:val="en-ZA"/>
        </w:rPr>
        <w:t>Alsheikhmohamad</w:t>
      </w:r>
      <w:proofErr w:type="spellEnd"/>
      <w:r w:rsidRPr="003472B8">
        <w:rPr>
          <w:lang w:val="en-ZA"/>
        </w:rPr>
        <w:t xml:space="preserve">, L., </w:t>
      </w:r>
      <w:proofErr w:type="spellStart"/>
      <w:r w:rsidRPr="003472B8">
        <w:rPr>
          <w:lang w:val="en-ZA"/>
        </w:rPr>
        <w:t>Alkuroud</w:t>
      </w:r>
      <w:proofErr w:type="spellEnd"/>
      <w:r w:rsidRPr="003472B8">
        <w:rPr>
          <w:lang w:val="en-ZA"/>
        </w:rPr>
        <w:t>, D.,</w:t>
      </w:r>
      <w:r w:rsidR="007F019E">
        <w:rPr>
          <w:lang w:val="en-ZA"/>
        </w:rPr>
        <w:t xml:space="preserve"> </w:t>
      </w:r>
      <w:proofErr w:type="spellStart"/>
      <w:r w:rsidRPr="003472B8">
        <w:rPr>
          <w:lang w:val="en-ZA"/>
        </w:rPr>
        <w:t>Alfayez</w:t>
      </w:r>
      <w:proofErr w:type="spellEnd"/>
      <w:r w:rsidRPr="003472B8">
        <w:rPr>
          <w:lang w:val="en-ZA"/>
        </w:rPr>
        <w:t>, A., Hossain, S.M.Z., Hossain, M.M., 2022. A comprehensive review on</w:t>
      </w:r>
      <w:r w:rsidR="007F019E">
        <w:rPr>
          <w:lang w:val="en-ZA"/>
        </w:rPr>
        <w:t xml:space="preserve"> </w:t>
      </w:r>
      <w:r w:rsidRPr="003472B8">
        <w:rPr>
          <w:lang w:val="en-ZA"/>
        </w:rPr>
        <w:t>conventional and biological-driven heavy metals removal from industrial</w:t>
      </w:r>
      <w:r w:rsidR="007F019E">
        <w:rPr>
          <w:lang w:val="en-ZA"/>
        </w:rPr>
        <w:t xml:space="preserve"> </w:t>
      </w:r>
      <w:r w:rsidRPr="003472B8">
        <w:rPr>
          <w:lang w:val="en-ZA"/>
        </w:rPr>
        <w:t>wastewater. Environ. Adv. 7. https://doi.org/10.1016/j.envadv.2022.100168.</w:t>
      </w:r>
    </w:p>
    <w:p w14:paraId="0C42857D" w14:textId="29EDD656" w:rsidR="0025332B" w:rsidRPr="0003236A" w:rsidRDefault="0075417D" w:rsidP="00855377">
      <w:pPr>
        <w:pStyle w:val="CETReferencetext"/>
        <w:rPr>
          <w:rFonts w:ascii="CharisSIL" w:eastAsia="CharisSIL" w:hAnsiTheme="minorHAnsi" w:cs="CharisSIL"/>
          <w:sz w:val="13"/>
          <w:szCs w:val="13"/>
          <w:lang w:val="en-ZA"/>
        </w:rPr>
      </w:pPr>
      <w:r w:rsidRPr="0003236A">
        <w:rPr>
          <w:lang w:val="en-ZA"/>
        </w:rPr>
        <w:t xml:space="preserve">Rezvani, F., </w:t>
      </w:r>
      <w:proofErr w:type="spellStart"/>
      <w:r w:rsidRPr="0003236A">
        <w:rPr>
          <w:lang w:val="en-ZA"/>
        </w:rPr>
        <w:t>Sarrafzadeh</w:t>
      </w:r>
      <w:proofErr w:type="spellEnd"/>
      <w:r w:rsidRPr="0003236A">
        <w:rPr>
          <w:lang w:val="en-ZA"/>
        </w:rPr>
        <w:t xml:space="preserve">, M.H., Oh, H.M., 2020. Hydrogen producer microalgae in interaction with hydrogen consumer </w:t>
      </w:r>
      <w:proofErr w:type="spellStart"/>
      <w:r w:rsidRPr="0003236A">
        <w:rPr>
          <w:lang w:val="en-ZA"/>
        </w:rPr>
        <w:t>denitrifiers</w:t>
      </w:r>
      <w:proofErr w:type="spellEnd"/>
      <w:r w:rsidRPr="0003236A">
        <w:rPr>
          <w:lang w:val="en-ZA"/>
        </w:rPr>
        <w:t xml:space="preserve"> as a novel strategy for nitrate removal from groundwater and biomass production. Algal Res. 45. https://doi.org/10.1016/j.algal.2019.101747.</w:t>
      </w:r>
      <w:r w:rsidR="00855377" w:rsidRPr="0003236A">
        <w:rPr>
          <w:rFonts w:ascii="CharisSIL" w:eastAsia="CharisSIL" w:hAnsiTheme="minorHAnsi" w:cs="CharisSIL"/>
          <w:sz w:val="13"/>
          <w:szCs w:val="13"/>
          <w:lang w:val="en-ZA"/>
        </w:rPr>
        <w:t xml:space="preserve"> </w:t>
      </w:r>
    </w:p>
    <w:p w14:paraId="1F256A4B" w14:textId="3FEE9A16" w:rsidR="005A684A" w:rsidRPr="001D6D0C" w:rsidRDefault="00855377" w:rsidP="0025332B">
      <w:pPr>
        <w:pStyle w:val="CETReferencetext"/>
        <w:rPr>
          <w:lang w:val="en-ZA"/>
        </w:rPr>
      </w:pPr>
      <w:r w:rsidRPr="001D6D0C">
        <w:rPr>
          <w:lang w:val="en-ZA"/>
        </w:rPr>
        <w:t>Sanchez-</w:t>
      </w:r>
      <w:proofErr w:type="spellStart"/>
      <w:r w:rsidRPr="001D6D0C">
        <w:rPr>
          <w:lang w:val="en-ZA"/>
        </w:rPr>
        <w:t>Zurano</w:t>
      </w:r>
      <w:proofErr w:type="spellEnd"/>
      <w:r w:rsidRPr="001D6D0C">
        <w:rPr>
          <w:lang w:val="en-ZA"/>
        </w:rPr>
        <w:t xml:space="preserve">, A., </w:t>
      </w:r>
      <w:proofErr w:type="spellStart"/>
      <w:r w:rsidRPr="001D6D0C">
        <w:rPr>
          <w:lang w:val="en-ZA"/>
        </w:rPr>
        <w:t>G´omez</w:t>
      </w:r>
      <w:proofErr w:type="spellEnd"/>
      <w:r w:rsidRPr="001D6D0C">
        <w:rPr>
          <w:lang w:val="en-ZA"/>
        </w:rPr>
        <w:t xml:space="preserve">-Serrano, C., </w:t>
      </w:r>
      <w:proofErr w:type="spellStart"/>
      <w:r w:rsidRPr="001D6D0C">
        <w:rPr>
          <w:lang w:val="en-ZA"/>
        </w:rPr>
        <w:t>Aci´en-Fern´andez</w:t>
      </w:r>
      <w:proofErr w:type="spellEnd"/>
      <w:r w:rsidRPr="001D6D0C">
        <w:rPr>
          <w:lang w:val="en-ZA"/>
        </w:rPr>
        <w:t xml:space="preserve">, F.G., </w:t>
      </w:r>
      <w:proofErr w:type="spellStart"/>
      <w:r w:rsidRPr="001D6D0C">
        <w:rPr>
          <w:lang w:val="en-ZA"/>
        </w:rPr>
        <w:t>Fern´andez</w:t>
      </w:r>
      <w:proofErr w:type="spellEnd"/>
      <w:r w:rsidRPr="001D6D0C">
        <w:rPr>
          <w:lang w:val="en-ZA"/>
        </w:rPr>
        <w:t>-Sevilla, J.M.,</w:t>
      </w:r>
      <w:r w:rsidR="0025332B" w:rsidRPr="001D6D0C">
        <w:rPr>
          <w:lang w:val="en-ZA"/>
        </w:rPr>
        <w:t xml:space="preserve"> </w:t>
      </w:r>
      <w:r w:rsidRPr="001D6D0C">
        <w:rPr>
          <w:lang w:val="en-ZA"/>
        </w:rPr>
        <w:t>Molina-Grima, E., 2020. A novel photo-respirometry method to characterize</w:t>
      </w:r>
      <w:r w:rsidR="0025332B" w:rsidRPr="001D6D0C">
        <w:rPr>
          <w:lang w:val="en-ZA"/>
        </w:rPr>
        <w:t xml:space="preserve"> </w:t>
      </w:r>
      <w:r w:rsidRPr="001D6D0C">
        <w:rPr>
          <w:lang w:val="en-ZA"/>
        </w:rPr>
        <w:t>consortia in microalgae-related wastewater treatment processes. Algal Res. 47.</w:t>
      </w:r>
      <w:r w:rsidR="0025332B" w:rsidRPr="001D6D0C">
        <w:rPr>
          <w:lang w:val="en-ZA"/>
        </w:rPr>
        <w:t xml:space="preserve"> </w:t>
      </w:r>
      <w:hyperlink r:id="rId20" w:history="1">
        <w:r w:rsidR="001F1C11" w:rsidRPr="001D6D0C">
          <w:rPr>
            <w:rStyle w:val="Hyperlink"/>
            <w:color w:val="auto"/>
            <w:u w:val="none"/>
            <w:lang w:val="en-ZA"/>
          </w:rPr>
          <w:t>https://doi.org/10.1016/j.algal.2020.101858</w:t>
        </w:r>
      </w:hyperlink>
      <w:r w:rsidRPr="001D6D0C">
        <w:rPr>
          <w:lang w:val="en-ZA"/>
        </w:rPr>
        <w:t>.</w:t>
      </w:r>
    </w:p>
    <w:p w14:paraId="27420610" w14:textId="374FA8A5" w:rsidR="001F1C11" w:rsidRPr="0003236A" w:rsidRDefault="001F1C11" w:rsidP="002C176D">
      <w:pPr>
        <w:pStyle w:val="CETReferencetext"/>
        <w:rPr>
          <w:lang w:val="en-ZA"/>
        </w:rPr>
      </w:pPr>
      <w:proofErr w:type="spellStart"/>
      <w:r w:rsidRPr="0003236A">
        <w:rPr>
          <w:lang w:val="en-ZA"/>
        </w:rPr>
        <w:t>Shafiquzzaman</w:t>
      </w:r>
      <w:proofErr w:type="spellEnd"/>
      <w:r w:rsidRPr="0003236A">
        <w:rPr>
          <w:lang w:val="en-ZA"/>
        </w:rPr>
        <w:t>, M., Hasan, M.M., Haider, H., Ahmed, A.T., Razzak, S.A., 2023.</w:t>
      </w:r>
      <w:r w:rsidR="002C176D" w:rsidRPr="0003236A">
        <w:rPr>
          <w:lang w:val="en-ZA"/>
        </w:rPr>
        <w:t xml:space="preserve"> </w:t>
      </w:r>
      <w:r w:rsidRPr="0003236A">
        <w:rPr>
          <w:lang w:val="en-ZA"/>
        </w:rPr>
        <w:t>Comparative evaluation of low-cost ceramic membrane and polymeric micro</w:t>
      </w:r>
      <w:r w:rsidR="002C176D" w:rsidRPr="0003236A">
        <w:rPr>
          <w:lang w:val="en-ZA"/>
        </w:rPr>
        <w:t xml:space="preserve"> </w:t>
      </w:r>
      <w:r w:rsidRPr="0003236A">
        <w:rPr>
          <w:lang w:val="en-ZA"/>
        </w:rPr>
        <w:t>membrane in algal membrane photobioreactor for wastewater treatment. J. Environ.</w:t>
      </w:r>
      <w:r w:rsidR="002C176D" w:rsidRPr="0003236A">
        <w:rPr>
          <w:lang w:val="en-ZA"/>
        </w:rPr>
        <w:t xml:space="preserve"> </w:t>
      </w:r>
      <w:r w:rsidRPr="0003236A">
        <w:rPr>
          <w:lang w:val="en-ZA"/>
        </w:rPr>
        <w:t>Manag. 345, 118894. https://doi.org/10.1016/j.jenvman.2023.118894.</w:t>
      </w:r>
    </w:p>
    <w:p w14:paraId="1118510A" w14:textId="77777777" w:rsidR="000A451A" w:rsidRPr="0003236A" w:rsidRDefault="00A028B6" w:rsidP="000A451A">
      <w:pPr>
        <w:pStyle w:val="CETReferencetext"/>
        <w:rPr>
          <w:rFonts w:ascii="CharisSIL" w:eastAsia="CharisSIL" w:hAnsiTheme="minorHAnsi" w:cs="CharisSIL"/>
          <w:sz w:val="13"/>
          <w:szCs w:val="13"/>
          <w:lang w:val="en-ZA"/>
        </w:rPr>
      </w:pPr>
      <w:r w:rsidRPr="0003236A">
        <w:rPr>
          <w:lang w:val="en-ZA"/>
        </w:rPr>
        <w:t xml:space="preserve">Wang, H., He, X., Nakhla, G., Zhu, J., Su, Y.K., 2020. Performance and bacterial community structure of a novel inverse fluidized bed bioreactor (IFBBR) treating synthetic municipal wastewater. Sci. Total Environ. 718, 137288. </w:t>
      </w:r>
      <w:hyperlink r:id="rId21" w:history="1">
        <w:r w:rsidR="000A451A" w:rsidRPr="0003236A">
          <w:rPr>
            <w:rStyle w:val="Hyperlink"/>
            <w:color w:val="auto"/>
            <w:u w:val="none"/>
            <w:lang w:val="en-ZA"/>
          </w:rPr>
          <w:t>https://doi.org/10.1016/j.scitotenv.2020.137288</w:t>
        </w:r>
      </w:hyperlink>
      <w:r w:rsidRPr="0003236A">
        <w:rPr>
          <w:lang w:val="en-ZA"/>
        </w:rPr>
        <w:t>.</w:t>
      </w:r>
      <w:r w:rsidR="000A451A" w:rsidRPr="0003236A">
        <w:rPr>
          <w:rFonts w:ascii="CharisSIL" w:eastAsia="CharisSIL" w:hAnsiTheme="minorHAnsi" w:cs="CharisSIL"/>
          <w:sz w:val="13"/>
          <w:szCs w:val="13"/>
          <w:lang w:val="en-ZA"/>
        </w:rPr>
        <w:t xml:space="preserve"> </w:t>
      </w:r>
    </w:p>
    <w:p w14:paraId="19179C02" w14:textId="6EAE79C9" w:rsidR="000A451A" w:rsidRPr="0003236A" w:rsidRDefault="000A451A" w:rsidP="000A451A">
      <w:pPr>
        <w:pStyle w:val="CETReferencetext"/>
        <w:rPr>
          <w:lang w:val="en-ZA"/>
        </w:rPr>
      </w:pPr>
      <w:r w:rsidRPr="0003236A">
        <w:rPr>
          <w:lang w:val="en-ZA"/>
        </w:rPr>
        <w:t>Zhou, Y., Zhu, Y., Zhu, J., Li, C., Chen, G., 2023. A comprehensive review on wastewater nitrogen removal and its recovery processes. Int. J. Environ. Res. Public Health 20. https://doi.org/10.3390/ijerph20043429.</w:t>
      </w:r>
    </w:p>
    <w:p w14:paraId="03CEA04C" w14:textId="31F795F9" w:rsidR="00C52C3C" w:rsidRDefault="007A0151" w:rsidP="002078F6">
      <w:pPr>
        <w:pStyle w:val="CETReferencetext"/>
        <w:rPr>
          <w:lang w:val="en-ZA"/>
        </w:rPr>
      </w:pPr>
      <w:r w:rsidRPr="0003236A">
        <w:rPr>
          <w:lang w:val="en-ZA"/>
        </w:rPr>
        <w:t xml:space="preserve">Zubair, M., Wang, S., Zhang, P., Ye, J., Liang, J., Nabi, M., Zhou, Z., Tao, X., Chen, </w:t>
      </w:r>
      <w:proofErr w:type="spellStart"/>
      <w:proofErr w:type="gramStart"/>
      <w:r w:rsidRPr="0003236A">
        <w:rPr>
          <w:lang w:val="en-ZA"/>
        </w:rPr>
        <w:t>N.,Sun</w:t>
      </w:r>
      <w:proofErr w:type="spellEnd"/>
      <w:proofErr w:type="gramEnd"/>
      <w:r w:rsidRPr="0003236A">
        <w:rPr>
          <w:lang w:val="en-ZA"/>
        </w:rPr>
        <w:t xml:space="preserve">, K., Xiao, J., Cai, Y., 2020. Biological nutrient removal and recovery from solid and liquid livestock manure: recent advance and perspective. </w:t>
      </w:r>
      <w:proofErr w:type="spellStart"/>
      <w:r w:rsidRPr="0003236A">
        <w:rPr>
          <w:lang w:val="en-ZA"/>
        </w:rPr>
        <w:t>Bioresour</w:t>
      </w:r>
      <w:proofErr w:type="spellEnd"/>
      <w:r w:rsidRPr="0003236A">
        <w:rPr>
          <w:lang w:val="en-ZA"/>
        </w:rPr>
        <w:t xml:space="preserve">. Technol. 301, 122823. </w:t>
      </w:r>
      <w:hyperlink r:id="rId22" w:history="1">
        <w:r w:rsidR="00EC616E" w:rsidRPr="0003236A">
          <w:rPr>
            <w:rStyle w:val="Hyperlink"/>
            <w:color w:val="auto"/>
            <w:u w:val="none"/>
            <w:lang w:val="en-ZA"/>
          </w:rPr>
          <w:t>https://doi.org/10.1016/j.biortech.2020.122823</w:t>
        </w:r>
      </w:hyperlink>
      <w:r w:rsidRPr="007A0151">
        <w:rPr>
          <w:lang w:val="en-ZA"/>
        </w:rPr>
        <w:t>.</w:t>
      </w:r>
    </w:p>
    <w:p w14:paraId="28E8379D" w14:textId="77777777" w:rsidR="00C52C3C" w:rsidRDefault="00C52C3C" w:rsidP="00E65B91">
      <w:pPr>
        <w:pStyle w:val="CETReferencetext"/>
      </w:pPr>
    </w:p>
    <w:p w14:paraId="6FAA4342" w14:textId="77777777" w:rsidR="00C52C3C" w:rsidRDefault="00C52C3C" w:rsidP="00E65B91">
      <w:pPr>
        <w:pStyle w:val="CETReferencetext"/>
      </w:pPr>
    </w:p>
    <w:sectPr w:rsidR="00C52C3C" w:rsidSect="00A714EF">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C27BB" w14:textId="77777777" w:rsidR="00B86A6E" w:rsidRDefault="00B86A6E" w:rsidP="004F5E36">
      <w:r>
        <w:separator/>
      </w:r>
    </w:p>
  </w:endnote>
  <w:endnote w:type="continuationSeparator" w:id="0">
    <w:p w14:paraId="2B99321D" w14:textId="77777777" w:rsidR="00B86A6E" w:rsidRDefault="00B86A6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harisSIL">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B15BB" w14:textId="77777777" w:rsidR="00B86A6E" w:rsidRDefault="00B86A6E" w:rsidP="004F5E36">
      <w:r>
        <w:separator/>
      </w:r>
    </w:p>
  </w:footnote>
  <w:footnote w:type="continuationSeparator" w:id="0">
    <w:p w14:paraId="06C42F70" w14:textId="77777777" w:rsidR="00B86A6E" w:rsidRDefault="00B86A6E"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F252034"/>
    <w:multiLevelType w:val="multilevel"/>
    <w:tmpl w:val="29809C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7"/>
  </w:num>
  <w:num w:numId="13" w16cid:durableId="695733619">
    <w:abstractNumId w:val="12"/>
  </w:num>
  <w:num w:numId="14" w16cid:durableId="145903400">
    <w:abstractNumId w:val="18"/>
  </w:num>
  <w:num w:numId="15" w16cid:durableId="19162326">
    <w:abstractNumId w:val="20"/>
  </w:num>
  <w:num w:numId="16" w16cid:durableId="1977102699">
    <w:abstractNumId w:val="19"/>
  </w:num>
  <w:num w:numId="17" w16cid:durableId="860774865">
    <w:abstractNumId w:val="11"/>
  </w:num>
  <w:num w:numId="18" w16cid:durableId="313221457">
    <w:abstractNumId w:val="12"/>
    <w:lvlOverride w:ilvl="0">
      <w:startOverride w:val="1"/>
    </w:lvlOverride>
  </w:num>
  <w:num w:numId="19" w16cid:durableId="534971577">
    <w:abstractNumId w:val="16"/>
  </w:num>
  <w:num w:numId="20" w16cid:durableId="1150947773">
    <w:abstractNumId w:val="15"/>
  </w:num>
  <w:num w:numId="21" w16cid:durableId="124660497">
    <w:abstractNumId w:val="14"/>
  </w:num>
  <w:num w:numId="22" w16cid:durableId="2099861471">
    <w:abstractNumId w:val="13"/>
  </w:num>
  <w:num w:numId="23" w16cid:durableId="2045713247">
    <w:abstractNumId w:val="10"/>
    <w:lvlOverride w:ilvl="0">
      <w:startOverride w:val="1"/>
    </w:lvlOverride>
    <w:lvlOverride w:ilvl="1">
      <w:startOverride w:val="3"/>
    </w:lvlOverride>
    <w:lvlOverride w:ilvl="2">
      <w:startOverride w:val="1"/>
    </w:lvlOverride>
  </w:num>
  <w:num w:numId="24" w16cid:durableId="173306331">
    <w:abstractNumId w:val="21"/>
  </w:num>
  <w:num w:numId="25" w16cid:durableId="596793929">
    <w:abstractNumId w:val="10"/>
    <w:lvlOverride w:ilvl="0">
      <w:startOverride w:val="1"/>
    </w:lvlOverride>
    <w:lvlOverride w:ilvl="1">
      <w:startOverride w:val="3"/>
    </w:lvlOverride>
    <w:lvlOverride w:ilvl="2">
      <w:startOverride w:val="1"/>
    </w:lvlOverride>
  </w:num>
  <w:num w:numId="26" w16cid:durableId="1154488274">
    <w:abstractNumId w:val="10"/>
    <w:lvlOverride w:ilvl="0">
      <w:startOverride w:val="1"/>
    </w:lvlOverride>
    <w:lvlOverride w:ilvl="1">
      <w:startOverride w:val="3"/>
    </w:lvlOverride>
    <w:lvlOverride w:ilvl="2">
      <w:startOverride w:val="2"/>
    </w:lvlOverride>
  </w:num>
  <w:num w:numId="27" w16cid:durableId="1258250196">
    <w:abstractNumId w:val="10"/>
    <w:lvlOverride w:ilvl="0">
      <w:startOverride w:val="1"/>
    </w:lvlOverride>
    <w:lvlOverride w:ilvl="1">
      <w:startOverride w:val="3"/>
    </w:lvlOverride>
    <w:lvlOverride w:ilvl="2">
      <w:startOverride w:val="3"/>
    </w:lvlOverride>
  </w:num>
  <w:num w:numId="28" w16cid:durableId="2041082945">
    <w:abstractNumId w:val="10"/>
    <w:lvlOverride w:ilvl="0">
      <w:startOverride w:val="1"/>
    </w:lvlOverride>
    <w:lvlOverride w:ilvl="1">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C36"/>
    <w:rsid w:val="000027C0"/>
    <w:rsid w:val="0000529A"/>
    <w:rsid w:val="000052FB"/>
    <w:rsid w:val="00005A19"/>
    <w:rsid w:val="0001031D"/>
    <w:rsid w:val="0001083F"/>
    <w:rsid w:val="00010A77"/>
    <w:rsid w:val="00010C50"/>
    <w:rsid w:val="000117CB"/>
    <w:rsid w:val="00012908"/>
    <w:rsid w:val="00013E4A"/>
    <w:rsid w:val="00014728"/>
    <w:rsid w:val="00024E91"/>
    <w:rsid w:val="000260C1"/>
    <w:rsid w:val="000272AC"/>
    <w:rsid w:val="0003148D"/>
    <w:rsid w:val="00031EEC"/>
    <w:rsid w:val="0003236A"/>
    <w:rsid w:val="00051566"/>
    <w:rsid w:val="00054288"/>
    <w:rsid w:val="000562A0"/>
    <w:rsid w:val="000562A9"/>
    <w:rsid w:val="000578C5"/>
    <w:rsid w:val="00062A9A"/>
    <w:rsid w:val="00065058"/>
    <w:rsid w:val="000650FE"/>
    <w:rsid w:val="0007343B"/>
    <w:rsid w:val="00073557"/>
    <w:rsid w:val="00080A1C"/>
    <w:rsid w:val="000810FE"/>
    <w:rsid w:val="00081696"/>
    <w:rsid w:val="00086C39"/>
    <w:rsid w:val="000918FA"/>
    <w:rsid w:val="00096939"/>
    <w:rsid w:val="000A03B2"/>
    <w:rsid w:val="000A1E57"/>
    <w:rsid w:val="000A451A"/>
    <w:rsid w:val="000C014A"/>
    <w:rsid w:val="000C4FD0"/>
    <w:rsid w:val="000C567B"/>
    <w:rsid w:val="000C73C4"/>
    <w:rsid w:val="000D0268"/>
    <w:rsid w:val="000D3063"/>
    <w:rsid w:val="000D34BE"/>
    <w:rsid w:val="000D5C1A"/>
    <w:rsid w:val="000E102F"/>
    <w:rsid w:val="000E166D"/>
    <w:rsid w:val="000E36F1"/>
    <w:rsid w:val="000E3A73"/>
    <w:rsid w:val="000E414A"/>
    <w:rsid w:val="000E5EEF"/>
    <w:rsid w:val="000E6AAF"/>
    <w:rsid w:val="000E6EF7"/>
    <w:rsid w:val="000E6F0A"/>
    <w:rsid w:val="000E789E"/>
    <w:rsid w:val="000F093C"/>
    <w:rsid w:val="000F1ABF"/>
    <w:rsid w:val="000F4883"/>
    <w:rsid w:val="000F787B"/>
    <w:rsid w:val="00100681"/>
    <w:rsid w:val="00102C44"/>
    <w:rsid w:val="00105140"/>
    <w:rsid w:val="001057D9"/>
    <w:rsid w:val="00106157"/>
    <w:rsid w:val="0011299B"/>
    <w:rsid w:val="001204EA"/>
    <w:rsid w:val="00120529"/>
    <w:rsid w:val="0012091F"/>
    <w:rsid w:val="00121C71"/>
    <w:rsid w:val="001238BB"/>
    <w:rsid w:val="00126BC2"/>
    <w:rsid w:val="001308B6"/>
    <w:rsid w:val="0013121F"/>
    <w:rsid w:val="00131763"/>
    <w:rsid w:val="00131FE6"/>
    <w:rsid w:val="0013263F"/>
    <w:rsid w:val="001331DF"/>
    <w:rsid w:val="00134DE4"/>
    <w:rsid w:val="0014034D"/>
    <w:rsid w:val="001406DC"/>
    <w:rsid w:val="001419CF"/>
    <w:rsid w:val="00141EAE"/>
    <w:rsid w:val="00142A6C"/>
    <w:rsid w:val="00143177"/>
    <w:rsid w:val="00143D5F"/>
    <w:rsid w:val="00144D16"/>
    <w:rsid w:val="001464BF"/>
    <w:rsid w:val="00150442"/>
    <w:rsid w:val="00150677"/>
    <w:rsid w:val="00150E59"/>
    <w:rsid w:val="00152016"/>
    <w:rsid w:val="00152DE3"/>
    <w:rsid w:val="00157823"/>
    <w:rsid w:val="00164CF9"/>
    <w:rsid w:val="001667A6"/>
    <w:rsid w:val="00173EC2"/>
    <w:rsid w:val="00182BE8"/>
    <w:rsid w:val="00183DA2"/>
    <w:rsid w:val="00184AD6"/>
    <w:rsid w:val="00193D56"/>
    <w:rsid w:val="00194F31"/>
    <w:rsid w:val="001A1DFC"/>
    <w:rsid w:val="001A3D9D"/>
    <w:rsid w:val="001A4AF7"/>
    <w:rsid w:val="001B0349"/>
    <w:rsid w:val="001B1E93"/>
    <w:rsid w:val="001B472E"/>
    <w:rsid w:val="001B65C1"/>
    <w:rsid w:val="001C21E1"/>
    <w:rsid w:val="001C2C9D"/>
    <w:rsid w:val="001C4215"/>
    <w:rsid w:val="001C5395"/>
    <w:rsid w:val="001C684B"/>
    <w:rsid w:val="001D0CFB"/>
    <w:rsid w:val="001D21AF"/>
    <w:rsid w:val="001D4C39"/>
    <w:rsid w:val="001D5300"/>
    <w:rsid w:val="001D53FC"/>
    <w:rsid w:val="001D6D0C"/>
    <w:rsid w:val="001E0AFD"/>
    <w:rsid w:val="001E0EAE"/>
    <w:rsid w:val="001F00A0"/>
    <w:rsid w:val="001F1C11"/>
    <w:rsid w:val="001F42A5"/>
    <w:rsid w:val="001F7B9D"/>
    <w:rsid w:val="001F7F35"/>
    <w:rsid w:val="00200AD8"/>
    <w:rsid w:val="00201C93"/>
    <w:rsid w:val="00206CDC"/>
    <w:rsid w:val="002078F6"/>
    <w:rsid w:val="0021057C"/>
    <w:rsid w:val="00211CBD"/>
    <w:rsid w:val="002163FF"/>
    <w:rsid w:val="00221133"/>
    <w:rsid w:val="002216A0"/>
    <w:rsid w:val="002224B4"/>
    <w:rsid w:val="002226AE"/>
    <w:rsid w:val="002256D2"/>
    <w:rsid w:val="00225DE4"/>
    <w:rsid w:val="00232682"/>
    <w:rsid w:val="0023793B"/>
    <w:rsid w:val="002447EF"/>
    <w:rsid w:val="00251550"/>
    <w:rsid w:val="00252829"/>
    <w:rsid w:val="00253149"/>
    <w:rsid w:val="0025332B"/>
    <w:rsid w:val="00260068"/>
    <w:rsid w:val="002629D6"/>
    <w:rsid w:val="00262DC3"/>
    <w:rsid w:val="00263B05"/>
    <w:rsid w:val="002653F7"/>
    <w:rsid w:val="00270F81"/>
    <w:rsid w:val="0027221A"/>
    <w:rsid w:val="00273222"/>
    <w:rsid w:val="00275B61"/>
    <w:rsid w:val="00277A0B"/>
    <w:rsid w:val="00280FAF"/>
    <w:rsid w:val="002810D1"/>
    <w:rsid w:val="002822C6"/>
    <w:rsid w:val="00282656"/>
    <w:rsid w:val="00285912"/>
    <w:rsid w:val="00291806"/>
    <w:rsid w:val="00293A0A"/>
    <w:rsid w:val="00296B83"/>
    <w:rsid w:val="002A6600"/>
    <w:rsid w:val="002A6A8E"/>
    <w:rsid w:val="002B3698"/>
    <w:rsid w:val="002B4015"/>
    <w:rsid w:val="002B78CE"/>
    <w:rsid w:val="002B7D40"/>
    <w:rsid w:val="002C041A"/>
    <w:rsid w:val="002C176D"/>
    <w:rsid w:val="002C2FB6"/>
    <w:rsid w:val="002D274E"/>
    <w:rsid w:val="002D42E0"/>
    <w:rsid w:val="002D6B25"/>
    <w:rsid w:val="002E346E"/>
    <w:rsid w:val="002E4306"/>
    <w:rsid w:val="002E4F52"/>
    <w:rsid w:val="002E5FA7"/>
    <w:rsid w:val="002E7B25"/>
    <w:rsid w:val="002F0F81"/>
    <w:rsid w:val="002F3309"/>
    <w:rsid w:val="002F4513"/>
    <w:rsid w:val="002F7742"/>
    <w:rsid w:val="003008CE"/>
    <w:rsid w:val="003009B7"/>
    <w:rsid w:val="00300E56"/>
    <w:rsid w:val="0030152C"/>
    <w:rsid w:val="0030308B"/>
    <w:rsid w:val="00303B7C"/>
    <w:rsid w:val="0030469C"/>
    <w:rsid w:val="00320539"/>
    <w:rsid w:val="00321CA6"/>
    <w:rsid w:val="00323763"/>
    <w:rsid w:val="00323C5F"/>
    <w:rsid w:val="00324B84"/>
    <w:rsid w:val="00325E99"/>
    <w:rsid w:val="00326878"/>
    <w:rsid w:val="00326BFB"/>
    <w:rsid w:val="00331559"/>
    <w:rsid w:val="003319F9"/>
    <w:rsid w:val="00331C04"/>
    <w:rsid w:val="00332128"/>
    <w:rsid w:val="0033476C"/>
    <w:rsid w:val="00334C09"/>
    <w:rsid w:val="003354E0"/>
    <w:rsid w:val="00335BA5"/>
    <w:rsid w:val="003428BD"/>
    <w:rsid w:val="0034601B"/>
    <w:rsid w:val="00346C0E"/>
    <w:rsid w:val="003472B8"/>
    <w:rsid w:val="00351872"/>
    <w:rsid w:val="003541D8"/>
    <w:rsid w:val="00356ACF"/>
    <w:rsid w:val="003608A8"/>
    <w:rsid w:val="00371CDA"/>
    <w:rsid w:val="003723D4"/>
    <w:rsid w:val="00372ECD"/>
    <w:rsid w:val="00374F0E"/>
    <w:rsid w:val="00381905"/>
    <w:rsid w:val="00383DD0"/>
    <w:rsid w:val="00384CC8"/>
    <w:rsid w:val="00384EF8"/>
    <w:rsid w:val="003871FD"/>
    <w:rsid w:val="00390C55"/>
    <w:rsid w:val="003A1E30"/>
    <w:rsid w:val="003A2829"/>
    <w:rsid w:val="003A29A8"/>
    <w:rsid w:val="003A4FA5"/>
    <w:rsid w:val="003A7175"/>
    <w:rsid w:val="003A7D1C"/>
    <w:rsid w:val="003B304B"/>
    <w:rsid w:val="003B3146"/>
    <w:rsid w:val="003B32F3"/>
    <w:rsid w:val="003B3B60"/>
    <w:rsid w:val="003C5F14"/>
    <w:rsid w:val="003D75DC"/>
    <w:rsid w:val="003E0F62"/>
    <w:rsid w:val="003E25EC"/>
    <w:rsid w:val="003E2D7F"/>
    <w:rsid w:val="003E5A46"/>
    <w:rsid w:val="003E7056"/>
    <w:rsid w:val="003F015E"/>
    <w:rsid w:val="003F4297"/>
    <w:rsid w:val="00400414"/>
    <w:rsid w:val="00405712"/>
    <w:rsid w:val="00410673"/>
    <w:rsid w:val="0041446B"/>
    <w:rsid w:val="0042148A"/>
    <w:rsid w:val="0042173D"/>
    <w:rsid w:val="0043133C"/>
    <w:rsid w:val="00431D67"/>
    <w:rsid w:val="0043514D"/>
    <w:rsid w:val="0044071E"/>
    <w:rsid w:val="00441E9D"/>
    <w:rsid w:val="0044329C"/>
    <w:rsid w:val="004436FC"/>
    <w:rsid w:val="004437AA"/>
    <w:rsid w:val="00451630"/>
    <w:rsid w:val="00453E24"/>
    <w:rsid w:val="004568EB"/>
    <w:rsid w:val="00457456"/>
    <w:rsid w:val="004577FE"/>
    <w:rsid w:val="00457B9C"/>
    <w:rsid w:val="0046164A"/>
    <w:rsid w:val="004628D2"/>
    <w:rsid w:val="00462DCD"/>
    <w:rsid w:val="0046322C"/>
    <w:rsid w:val="004643ED"/>
    <w:rsid w:val="004648AD"/>
    <w:rsid w:val="00466324"/>
    <w:rsid w:val="0046763A"/>
    <w:rsid w:val="004703A9"/>
    <w:rsid w:val="00471AD0"/>
    <w:rsid w:val="004723C3"/>
    <w:rsid w:val="004760DE"/>
    <w:rsid w:val="0047637D"/>
    <w:rsid w:val="004763D7"/>
    <w:rsid w:val="00476778"/>
    <w:rsid w:val="00481727"/>
    <w:rsid w:val="00496C7E"/>
    <w:rsid w:val="004A004E"/>
    <w:rsid w:val="004A22A9"/>
    <w:rsid w:val="004A24CF"/>
    <w:rsid w:val="004A375C"/>
    <w:rsid w:val="004B1291"/>
    <w:rsid w:val="004B54D3"/>
    <w:rsid w:val="004B7E47"/>
    <w:rsid w:val="004C15F1"/>
    <w:rsid w:val="004C185F"/>
    <w:rsid w:val="004C3D1D"/>
    <w:rsid w:val="004C3D84"/>
    <w:rsid w:val="004C7913"/>
    <w:rsid w:val="004D482F"/>
    <w:rsid w:val="004D4B30"/>
    <w:rsid w:val="004D7A4C"/>
    <w:rsid w:val="004D7F80"/>
    <w:rsid w:val="004E1E4C"/>
    <w:rsid w:val="004E4DD6"/>
    <w:rsid w:val="004E7E3F"/>
    <w:rsid w:val="004F311D"/>
    <w:rsid w:val="004F5E36"/>
    <w:rsid w:val="005067B7"/>
    <w:rsid w:val="00507B47"/>
    <w:rsid w:val="00507BEF"/>
    <w:rsid w:val="00507CC9"/>
    <w:rsid w:val="005119A5"/>
    <w:rsid w:val="00516628"/>
    <w:rsid w:val="005226FD"/>
    <w:rsid w:val="005278B7"/>
    <w:rsid w:val="00532016"/>
    <w:rsid w:val="005323E1"/>
    <w:rsid w:val="00532C5B"/>
    <w:rsid w:val="00532E66"/>
    <w:rsid w:val="005346C8"/>
    <w:rsid w:val="00535FC1"/>
    <w:rsid w:val="00540F4D"/>
    <w:rsid w:val="005418D0"/>
    <w:rsid w:val="00543E7D"/>
    <w:rsid w:val="00546909"/>
    <w:rsid w:val="00547A68"/>
    <w:rsid w:val="005520F5"/>
    <w:rsid w:val="005531C9"/>
    <w:rsid w:val="005540A0"/>
    <w:rsid w:val="00554A02"/>
    <w:rsid w:val="00557E00"/>
    <w:rsid w:val="0057080B"/>
    <w:rsid w:val="00570C43"/>
    <w:rsid w:val="0057275F"/>
    <w:rsid w:val="00574FFB"/>
    <w:rsid w:val="005837E5"/>
    <w:rsid w:val="00583C22"/>
    <w:rsid w:val="00586DFF"/>
    <w:rsid w:val="00592028"/>
    <w:rsid w:val="00592137"/>
    <w:rsid w:val="005A3687"/>
    <w:rsid w:val="005A684A"/>
    <w:rsid w:val="005B00E6"/>
    <w:rsid w:val="005B2110"/>
    <w:rsid w:val="005B3C3E"/>
    <w:rsid w:val="005B61E6"/>
    <w:rsid w:val="005C1CE5"/>
    <w:rsid w:val="005C38A0"/>
    <w:rsid w:val="005C53CA"/>
    <w:rsid w:val="005C77E1"/>
    <w:rsid w:val="005C7A86"/>
    <w:rsid w:val="005D668A"/>
    <w:rsid w:val="005D6A2F"/>
    <w:rsid w:val="005E1A82"/>
    <w:rsid w:val="005E54AB"/>
    <w:rsid w:val="005E711E"/>
    <w:rsid w:val="005E794C"/>
    <w:rsid w:val="005F0A28"/>
    <w:rsid w:val="005F0E5E"/>
    <w:rsid w:val="005F5A38"/>
    <w:rsid w:val="00600535"/>
    <w:rsid w:val="00602048"/>
    <w:rsid w:val="006029AC"/>
    <w:rsid w:val="00602FF0"/>
    <w:rsid w:val="006050A6"/>
    <w:rsid w:val="00610CD6"/>
    <w:rsid w:val="00620164"/>
    <w:rsid w:val="00620DEE"/>
    <w:rsid w:val="006218C8"/>
    <w:rsid w:val="00621B4F"/>
    <w:rsid w:val="00621F92"/>
    <w:rsid w:val="0062280A"/>
    <w:rsid w:val="00623F7B"/>
    <w:rsid w:val="00624C1E"/>
    <w:rsid w:val="00625639"/>
    <w:rsid w:val="00626BFD"/>
    <w:rsid w:val="00627008"/>
    <w:rsid w:val="0062784A"/>
    <w:rsid w:val="00631B33"/>
    <w:rsid w:val="0064154C"/>
    <w:rsid w:val="0064184D"/>
    <w:rsid w:val="006422CC"/>
    <w:rsid w:val="00642EED"/>
    <w:rsid w:val="006433BA"/>
    <w:rsid w:val="006460EC"/>
    <w:rsid w:val="0065278C"/>
    <w:rsid w:val="006540C0"/>
    <w:rsid w:val="00655F87"/>
    <w:rsid w:val="00660306"/>
    <w:rsid w:val="00660E3E"/>
    <w:rsid w:val="00662E74"/>
    <w:rsid w:val="00670EE7"/>
    <w:rsid w:val="0067753D"/>
    <w:rsid w:val="00680C23"/>
    <w:rsid w:val="00681040"/>
    <w:rsid w:val="00681460"/>
    <w:rsid w:val="00683590"/>
    <w:rsid w:val="00693766"/>
    <w:rsid w:val="00694314"/>
    <w:rsid w:val="00694B9D"/>
    <w:rsid w:val="00695C48"/>
    <w:rsid w:val="00695E1B"/>
    <w:rsid w:val="006A3281"/>
    <w:rsid w:val="006A4066"/>
    <w:rsid w:val="006B1CD2"/>
    <w:rsid w:val="006B3F62"/>
    <w:rsid w:val="006B4888"/>
    <w:rsid w:val="006C2E45"/>
    <w:rsid w:val="006C359C"/>
    <w:rsid w:val="006C4939"/>
    <w:rsid w:val="006C5579"/>
    <w:rsid w:val="006D1293"/>
    <w:rsid w:val="006D295C"/>
    <w:rsid w:val="006D6E8B"/>
    <w:rsid w:val="006E3646"/>
    <w:rsid w:val="006E4120"/>
    <w:rsid w:val="006E711E"/>
    <w:rsid w:val="006E737D"/>
    <w:rsid w:val="006F7652"/>
    <w:rsid w:val="007013E4"/>
    <w:rsid w:val="007068B7"/>
    <w:rsid w:val="00707DD1"/>
    <w:rsid w:val="00711038"/>
    <w:rsid w:val="007116E4"/>
    <w:rsid w:val="00713973"/>
    <w:rsid w:val="0071405E"/>
    <w:rsid w:val="0072027A"/>
    <w:rsid w:val="00720A24"/>
    <w:rsid w:val="007216EB"/>
    <w:rsid w:val="0072380A"/>
    <w:rsid w:val="00723D56"/>
    <w:rsid w:val="00725070"/>
    <w:rsid w:val="007260E6"/>
    <w:rsid w:val="007261A9"/>
    <w:rsid w:val="007262C7"/>
    <w:rsid w:val="00726C52"/>
    <w:rsid w:val="00732386"/>
    <w:rsid w:val="00732479"/>
    <w:rsid w:val="00734D32"/>
    <w:rsid w:val="0073514D"/>
    <w:rsid w:val="00737248"/>
    <w:rsid w:val="00740C6E"/>
    <w:rsid w:val="007447F3"/>
    <w:rsid w:val="0075189D"/>
    <w:rsid w:val="00752876"/>
    <w:rsid w:val="00753F45"/>
    <w:rsid w:val="0075417D"/>
    <w:rsid w:val="0075499F"/>
    <w:rsid w:val="00764232"/>
    <w:rsid w:val="007661C8"/>
    <w:rsid w:val="0077098D"/>
    <w:rsid w:val="007740A3"/>
    <w:rsid w:val="0077471F"/>
    <w:rsid w:val="007759FC"/>
    <w:rsid w:val="007770F4"/>
    <w:rsid w:val="007931FA"/>
    <w:rsid w:val="007A0151"/>
    <w:rsid w:val="007A4861"/>
    <w:rsid w:val="007A6958"/>
    <w:rsid w:val="007A7BBA"/>
    <w:rsid w:val="007A7CFD"/>
    <w:rsid w:val="007B09E8"/>
    <w:rsid w:val="007B0C50"/>
    <w:rsid w:val="007B3C2D"/>
    <w:rsid w:val="007B48F9"/>
    <w:rsid w:val="007C13F4"/>
    <w:rsid w:val="007C1A43"/>
    <w:rsid w:val="007C4109"/>
    <w:rsid w:val="007C5202"/>
    <w:rsid w:val="007D0951"/>
    <w:rsid w:val="007D60A5"/>
    <w:rsid w:val="007E4315"/>
    <w:rsid w:val="007F019E"/>
    <w:rsid w:val="007F05C4"/>
    <w:rsid w:val="007F6C92"/>
    <w:rsid w:val="0080013E"/>
    <w:rsid w:val="00811059"/>
    <w:rsid w:val="0081149B"/>
    <w:rsid w:val="00813288"/>
    <w:rsid w:val="008146A2"/>
    <w:rsid w:val="00815AF0"/>
    <w:rsid w:val="008168FC"/>
    <w:rsid w:val="00816BC4"/>
    <w:rsid w:val="00821762"/>
    <w:rsid w:val="00825EB8"/>
    <w:rsid w:val="00830996"/>
    <w:rsid w:val="008345F1"/>
    <w:rsid w:val="00836964"/>
    <w:rsid w:val="00840E14"/>
    <w:rsid w:val="00852D7B"/>
    <w:rsid w:val="008532F9"/>
    <w:rsid w:val="00855377"/>
    <w:rsid w:val="00857D96"/>
    <w:rsid w:val="008616D6"/>
    <w:rsid w:val="00863A49"/>
    <w:rsid w:val="00865B07"/>
    <w:rsid w:val="008667EA"/>
    <w:rsid w:val="0086692B"/>
    <w:rsid w:val="008709C2"/>
    <w:rsid w:val="0087637F"/>
    <w:rsid w:val="0088040D"/>
    <w:rsid w:val="00886EE7"/>
    <w:rsid w:val="00886FEC"/>
    <w:rsid w:val="00892AD5"/>
    <w:rsid w:val="008A1512"/>
    <w:rsid w:val="008A3147"/>
    <w:rsid w:val="008A3789"/>
    <w:rsid w:val="008B18FD"/>
    <w:rsid w:val="008B20A8"/>
    <w:rsid w:val="008B4772"/>
    <w:rsid w:val="008C48F4"/>
    <w:rsid w:val="008C5416"/>
    <w:rsid w:val="008C6A38"/>
    <w:rsid w:val="008D32B9"/>
    <w:rsid w:val="008D433B"/>
    <w:rsid w:val="008D4A16"/>
    <w:rsid w:val="008D4BE5"/>
    <w:rsid w:val="008D77DA"/>
    <w:rsid w:val="008E0DF8"/>
    <w:rsid w:val="008E188B"/>
    <w:rsid w:val="008E4219"/>
    <w:rsid w:val="008E566E"/>
    <w:rsid w:val="008E58F7"/>
    <w:rsid w:val="008F4A86"/>
    <w:rsid w:val="008F609D"/>
    <w:rsid w:val="008F6B39"/>
    <w:rsid w:val="00900961"/>
    <w:rsid w:val="0090161A"/>
    <w:rsid w:val="00901EB6"/>
    <w:rsid w:val="009036C6"/>
    <w:rsid w:val="00904C62"/>
    <w:rsid w:val="00907318"/>
    <w:rsid w:val="00912295"/>
    <w:rsid w:val="00912D20"/>
    <w:rsid w:val="009131D6"/>
    <w:rsid w:val="0091639E"/>
    <w:rsid w:val="00922BA8"/>
    <w:rsid w:val="00923B4E"/>
    <w:rsid w:val="00924DAC"/>
    <w:rsid w:val="00927058"/>
    <w:rsid w:val="00931D2F"/>
    <w:rsid w:val="00931DCA"/>
    <w:rsid w:val="00932017"/>
    <w:rsid w:val="00936E0D"/>
    <w:rsid w:val="00940C60"/>
    <w:rsid w:val="00942750"/>
    <w:rsid w:val="00944630"/>
    <w:rsid w:val="009450CE"/>
    <w:rsid w:val="009459BB"/>
    <w:rsid w:val="009465D8"/>
    <w:rsid w:val="00946D7F"/>
    <w:rsid w:val="00947179"/>
    <w:rsid w:val="00950EEB"/>
    <w:rsid w:val="0095164B"/>
    <w:rsid w:val="00951E73"/>
    <w:rsid w:val="00952955"/>
    <w:rsid w:val="00954090"/>
    <w:rsid w:val="00955A61"/>
    <w:rsid w:val="009573E7"/>
    <w:rsid w:val="0096163F"/>
    <w:rsid w:val="00963E05"/>
    <w:rsid w:val="00964A45"/>
    <w:rsid w:val="00967843"/>
    <w:rsid w:val="00967D54"/>
    <w:rsid w:val="00971028"/>
    <w:rsid w:val="00972BF6"/>
    <w:rsid w:val="00975EBE"/>
    <w:rsid w:val="00980216"/>
    <w:rsid w:val="00987FD3"/>
    <w:rsid w:val="00993B84"/>
    <w:rsid w:val="00996483"/>
    <w:rsid w:val="00996F5A"/>
    <w:rsid w:val="009A22CC"/>
    <w:rsid w:val="009B041A"/>
    <w:rsid w:val="009C1B9D"/>
    <w:rsid w:val="009C37C3"/>
    <w:rsid w:val="009C7C86"/>
    <w:rsid w:val="009D2FF7"/>
    <w:rsid w:val="009D30FE"/>
    <w:rsid w:val="009E4ED2"/>
    <w:rsid w:val="009E6419"/>
    <w:rsid w:val="009E6910"/>
    <w:rsid w:val="009E7884"/>
    <w:rsid w:val="009E788A"/>
    <w:rsid w:val="009E7D36"/>
    <w:rsid w:val="009F0E08"/>
    <w:rsid w:val="00A004B9"/>
    <w:rsid w:val="00A028B6"/>
    <w:rsid w:val="00A0773F"/>
    <w:rsid w:val="00A14E89"/>
    <w:rsid w:val="00A1763D"/>
    <w:rsid w:val="00A17CEC"/>
    <w:rsid w:val="00A23998"/>
    <w:rsid w:val="00A2737B"/>
    <w:rsid w:val="00A27EF0"/>
    <w:rsid w:val="00A347A9"/>
    <w:rsid w:val="00A36185"/>
    <w:rsid w:val="00A36E7F"/>
    <w:rsid w:val="00A40AD3"/>
    <w:rsid w:val="00A41D74"/>
    <w:rsid w:val="00A42361"/>
    <w:rsid w:val="00A43AF5"/>
    <w:rsid w:val="00A448F3"/>
    <w:rsid w:val="00A50B20"/>
    <w:rsid w:val="00A50FC2"/>
    <w:rsid w:val="00A510B2"/>
    <w:rsid w:val="00A51390"/>
    <w:rsid w:val="00A5475F"/>
    <w:rsid w:val="00A57AA7"/>
    <w:rsid w:val="00A57D2D"/>
    <w:rsid w:val="00A6003C"/>
    <w:rsid w:val="00A60D13"/>
    <w:rsid w:val="00A62C9D"/>
    <w:rsid w:val="00A64EA9"/>
    <w:rsid w:val="00A711AD"/>
    <w:rsid w:val="00A714EF"/>
    <w:rsid w:val="00A7223D"/>
    <w:rsid w:val="00A72745"/>
    <w:rsid w:val="00A76805"/>
    <w:rsid w:val="00A76EFC"/>
    <w:rsid w:val="00A87D50"/>
    <w:rsid w:val="00A90B78"/>
    <w:rsid w:val="00A91010"/>
    <w:rsid w:val="00A93273"/>
    <w:rsid w:val="00A969B3"/>
    <w:rsid w:val="00A97F29"/>
    <w:rsid w:val="00AA121D"/>
    <w:rsid w:val="00AA702E"/>
    <w:rsid w:val="00AA7D26"/>
    <w:rsid w:val="00AB0093"/>
    <w:rsid w:val="00AB0964"/>
    <w:rsid w:val="00AB104A"/>
    <w:rsid w:val="00AB26F1"/>
    <w:rsid w:val="00AB5011"/>
    <w:rsid w:val="00AB6FEC"/>
    <w:rsid w:val="00AB7D2D"/>
    <w:rsid w:val="00AC7368"/>
    <w:rsid w:val="00AD0313"/>
    <w:rsid w:val="00AD0ACA"/>
    <w:rsid w:val="00AD16B9"/>
    <w:rsid w:val="00AD28BA"/>
    <w:rsid w:val="00AD3B55"/>
    <w:rsid w:val="00AE0A4E"/>
    <w:rsid w:val="00AE377D"/>
    <w:rsid w:val="00AE4140"/>
    <w:rsid w:val="00AE5B6B"/>
    <w:rsid w:val="00AE68C1"/>
    <w:rsid w:val="00AE72F1"/>
    <w:rsid w:val="00AF0EBA"/>
    <w:rsid w:val="00AF46C8"/>
    <w:rsid w:val="00AF7760"/>
    <w:rsid w:val="00AF7BBF"/>
    <w:rsid w:val="00B02C8A"/>
    <w:rsid w:val="00B139DA"/>
    <w:rsid w:val="00B17FBD"/>
    <w:rsid w:val="00B20CC5"/>
    <w:rsid w:val="00B2422C"/>
    <w:rsid w:val="00B259E7"/>
    <w:rsid w:val="00B27B69"/>
    <w:rsid w:val="00B315A6"/>
    <w:rsid w:val="00B31813"/>
    <w:rsid w:val="00B32BEB"/>
    <w:rsid w:val="00B33365"/>
    <w:rsid w:val="00B427EA"/>
    <w:rsid w:val="00B478B6"/>
    <w:rsid w:val="00B47D35"/>
    <w:rsid w:val="00B54274"/>
    <w:rsid w:val="00B57B36"/>
    <w:rsid w:val="00B57E6F"/>
    <w:rsid w:val="00B6018F"/>
    <w:rsid w:val="00B6152A"/>
    <w:rsid w:val="00B61CB9"/>
    <w:rsid w:val="00B66174"/>
    <w:rsid w:val="00B76636"/>
    <w:rsid w:val="00B76978"/>
    <w:rsid w:val="00B76FB9"/>
    <w:rsid w:val="00B82DBA"/>
    <w:rsid w:val="00B84CDC"/>
    <w:rsid w:val="00B86257"/>
    <w:rsid w:val="00B8686D"/>
    <w:rsid w:val="00B86A6E"/>
    <w:rsid w:val="00B87048"/>
    <w:rsid w:val="00B8746D"/>
    <w:rsid w:val="00B91C6A"/>
    <w:rsid w:val="00B92BBC"/>
    <w:rsid w:val="00B93B97"/>
    <w:rsid w:val="00B93F69"/>
    <w:rsid w:val="00B9453E"/>
    <w:rsid w:val="00B97ED8"/>
    <w:rsid w:val="00BA1068"/>
    <w:rsid w:val="00BB1DDC"/>
    <w:rsid w:val="00BB3439"/>
    <w:rsid w:val="00BB772A"/>
    <w:rsid w:val="00BC30C9"/>
    <w:rsid w:val="00BD077D"/>
    <w:rsid w:val="00BD139D"/>
    <w:rsid w:val="00BD5E7D"/>
    <w:rsid w:val="00BE2C12"/>
    <w:rsid w:val="00BE3E58"/>
    <w:rsid w:val="00BF2071"/>
    <w:rsid w:val="00BF2D1E"/>
    <w:rsid w:val="00C01616"/>
    <w:rsid w:val="00C0162B"/>
    <w:rsid w:val="00C017DA"/>
    <w:rsid w:val="00C022A3"/>
    <w:rsid w:val="00C0301F"/>
    <w:rsid w:val="00C041A6"/>
    <w:rsid w:val="00C068ED"/>
    <w:rsid w:val="00C1228E"/>
    <w:rsid w:val="00C1332D"/>
    <w:rsid w:val="00C163D3"/>
    <w:rsid w:val="00C164E7"/>
    <w:rsid w:val="00C21FED"/>
    <w:rsid w:val="00C22AA2"/>
    <w:rsid w:val="00C22E0C"/>
    <w:rsid w:val="00C24AF1"/>
    <w:rsid w:val="00C259DA"/>
    <w:rsid w:val="00C2602C"/>
    <w:rsid w:val="00C345B1"/>
    <w:rsid w:val="00C37580"/>
    <w:rsid w:val="00C40142"/>
    <w:rsid w:val="00C50E59"/>
    <w:rsid w:val="00C51977"/>
    <w:rsid w:val="00C52C3C"/>
    <w:rsid w:val="00C56D1C"/>
    <w:rsid w:val="00C57182"/>
    <w:rsid w:val="00C57863"/>
    <w:rsid w:val="00C62D4D"/>
    <w:rsid w:val="00C640AF"/>
    <w:rsid w:val="00C655FD"/>
    <w:rsid w:val="00C668FD"/>
    <w:rsid w:val="00C67127"/>
    <w:rsid w:val="00C70F69"/>
    <w:rsid w:val="00C75407"/>
    <w:rsid w:val="00C75A51"/>
    <w:rsid w:val="00C76DAC"/>
    <w:rsid w:val="00C841C6"/>
    <w:rsid w:val="00C86609"/>
    <w:rsid w:val="00C870A8"/>
    <w:rsid w:val="00C9044F"/>
    <w:rsid w:val="00C94434"/>
    <w:rsid w:val="00C94F6A"/>
    <w:rsid w:val="00CA0D75"/>
    <w:rsid w:val="00CA1C95"/>
    <w:rsid w:val="00CA5A9C"/>
    <w:rsid w:val="00CA5B77"/>
    <w:rsid w:val="00CA7BDA"/>
    <w:rsid w:val="00CB14CB"/>
    <w:rsid w:val="00CB7118"/>
    <w:rsid w:val="00CC2CEF"/>
    <w:rsid w:val="00CC48DC"/>
    <w:rsid w:val="00CC4C20"/>
    <w:rsid w:val="00CC7D09"/>
    <w:rsid w:val="00CD0502"/>
    <w:rsid w:val="00CD0F4E"/>
    <w:rsid w:val="00CD3517"/>
    <w:rsid w:val="00CD5FE2"/>
    <w:rsid w:val="00CE1A68"/>
    <w:rsid w:val="00CE5366"/>
    <w:rsid w:val="00CE61F3"/>
    <w:rsid w:val="00CE7C68"/>
    <w:rsid w:val="00CF1F69"/>
    <w:rsid w:val="00CF2172"/>
    <w:rsid w:val="00CF4436"/>
    <w:rsid w:val="00CF44D2"/>
    <w:rsid w:val="00CF4C20"/>
    <w:rsid w:val="00D00D04"/>
    <w:rsid w:val="00D01E05"/>
    <w:rsid w:val="00D02B4C"/>
    <w:rsid w:val="00D040C4"/>
    <w:rsid w:val="00D10E70"/>
    <w:rsid w:val="00D157F4"/>
    <w:rsid w:val="00D163E1"/>
    <w:rsid w:val="00D1740A"/>
    <w:rsid w:val="00D20AD1"/>
    <w:rsid w:val="00D2223F"/>
    <w:rsid w:val="00D2582C"/>
    <w:rsid w:val="00D356DC"/>
    <w:rsid w:val="00D373D3"/>
    <w:rsid w:val="00D406B5"/>
    <w:rsid w:val="00D453F5"/>
    <w:rsid w:val="00D46B7E"/>
    <w:rsid w:val="00D5000A"/>
    <w:rsid w:val="00D526A3"/>
    <w:rsid w:val="00D57216"/>
    <w:rsid w:val="00D57C84"/>
    <w:rsid w:val="00D6057D"/>
    <w:rsid w:val="00D613A2"/>
    <w:rsid w:val="00D64099"/>
    <w:rsid w:val="00D67A53"/>
    <w:rsid w:val="00D70CCD"/>
    <w:rsid w:val="00D71640"/>
    <w:rsid w:val="00D71C71"/>
    <w:rsid w:val="00D808C5"/>
    <w:rsid w:val="00D836C5"/>
    <w:rsid w:val="00D84576"/>
    <w:rsid w:val="00D849D9"/>
    <w:rsid w:val="00DA1399"/>
    <w:rsid w:val="00DA24C6"/>
    <w:rsid w:val="00DA4D7B"/>
    <w:rsid w:val="00DA4F81"/>
    <w:rsid w:val="00DA584F"/>
    <w:rsid w:val="00DA5B45"/>
    <w:rsid w:val="00DA6627"/>
    <w:rsid w:val="00DB2380"/>
    <w:rsid w:val="00DB7595"/>
    <w:rsid w:val="00DB7EED"/>
    <w:rsid w:val="00DC0DB5"/>
    <w:rsid w:val="00DC6FA4"/>
    <w:rsid w:val="00DC7E19"/>
    <w:rsid w:val="00DD1B1D"/>
    <w:rsid w:val="00DD271C"/>
    <w:rsid w:val="00DD5AFC"/>
    <w:rsid w:val="00DE219F"/>
    <w:rsid w:val="00DE264A"/>
    <w:rsid w:val="00DE46D1"/>
    <w:rsid w:val="00DE47AC"/>
    <w:rsid w:val="00DE6EC7"/>
    <w:rsid w:val="00DF1521"/>
    <w:rsid w:val="00DF1B5C"/>
    <w:rsid w:val="00DF5072"/>
    <w:rsid w:val="00DF53D0"/>
    <w:rsid w:val="00DF664F"/>
    <w:rsid w:val="00E015DD"/>
    <w:rsid w:val="00E02198"/>
    <w:rsid w:val="00E02D18"/>
    <w:rsid w:val="00E0358D"/>
    <w:rsid w:val="00E041E7"/>
    <w:rsid w:val="00E070F5"/>
    <w:rsid w:val="00E0791B"/>
    <w:rsid w:val="00E142C8"/>
    <w:rsid w:val="00E153A5"/>
    <w:rsid w:val="00E15A37"/>
    <w:rsid w:val="00E165BE"/>
    <w:rsid w:val="00E175EC"/>
    <w:rsid w:val="00E22043"/>
    <w:rsid w:val="00E23CA1"/>
    <w:rsid w:val="00E2531B"/>
    <w:rsid w:val="00E409A8"/>
    <w:rsid w:val="00E4635B"/>
    <w:rsid w:val="00E4677E"/>
    <w:rsid w:val="00E50C12"/>
    <w:rsid w:val="00E52540"/>
    <w:rsid w:val="00E545BD"/>
    <w:rsid w:val="00E6364C"/>
    <w:rsid w:val="00E64B07"/>
    <w:rsid w:val="00E65478"/>
    <w:rsid w:val="00E65B91"/>
    <w:rsid w:val="00E667BB"/>
    <w:rsid w:val="00E7209D"/>
    <w:rsid w:val="00E72EAD"/>
    <w:rsid w:val="00E73CA2"/>
    <w:rsid w:val="00E73CFF"/>
    <w:rsid w:val="00E75D60"/>
    <w:rsid w:val="00E76829"/>
    <w:rsid w:val="00E76D72"/>
    <w:rsid w:val="00E77223"/>
    <w:rsid w:val="00E77CE7"/>
    <w:rsid w:val="00E84896"/>
    <w:rsid w:val="00E84CD5"/>
    <w:rsid w:val="00E8528B"/>
    <w:rsid w:val="00E85B94"/>
    <w:rsid w:val="00E92EB1"/>
    <w:rsid w:val="00E9330D"/>
    <w:rsid w:val="00E936D5"/>
    <w:rsid w:val="00E937DB"/>
    <w:rsid w:val="00E94527"/>
    <w:rsid w:val="00E94B56"/>
    <w:rsid w:val="00E954CE"/>
    <w:rsid w:val="00E978D0"/>
    <w:rsid w:val="00EA25D3"/>
    <w:rsid w:val="00EA4613"/>
    <w:rsid w:val="00EA7F91"/>
    <w:rsid w:val="00EA7FE3"/>
    <w:rsid w:val="00EB0D97"/>
    <w:rsid w:val="00EB1523"/>
    <w:rsid w:val="00EB5274"/>
    <w:rsid w:val="00EB591C"/>
    <w:rsid w:val="00EB7605"/>
    <w:rsid w:val="00EC0E49"/>
    <w:rsid w:val="00EC101F"/>
    <w:rsid w:val="00EC1D9F"/>
    <w:rsid w:val="00EC616E"/>
    <w:rsid w:val="00EC6D9C"/>
    <w:rsid w:val="00ED02A5"/>
    <w:rsid w:val="00ED189F"/>
    <w:rsid w:val="00ED2F48"/>
    <w:rsid w:val="00ED3848"/>
    <w:rsid w:val="00EE0131"/>
    <w:rsid w:val="00EE0925"/>
    <w:rsid w:val="00EE0E9C"/>
    <w:rsid w:val="00EE17B0"/>
    <w:rsid w:val="00EE193D"/>
    <w:rsid w:val="00EE4D90"/>
    <w:rsid w:val="00EF06D9"/>
    <w:rsid w:val="00EF272F"/>
    <w:rsid w:val="00F00A43"/>
    <w:rsid w:val="00F01A0E"/>
    <w:rsid w:val="00F01BD3"/>
    <w:rsid w:val="00F05F4B"/>
    <w:rsid w:val="00F1139C"/>
    <w:rsid w:val="00F1622A"/>
    <w:rsid w:val="00F16D15"/>
    <w:rsid w:val="00F2093A"/>
    <w:rsid w:val="00F26ABB"/>
    <w:rsid w:val="00F3049E"/>
    <w:rsid w:val="00F30C64"/>
    <w:rsid w:val="00F32BA2"/>
    <w:rsid w:val="00F32CDB"/>
    <w:rsid w:val="00F32D51"/>
    <w:rsid w:val="00F43E60"/>
    <w:rsid w:val="00F47751"/>
    <w:rsid w:val="00F521F7"/>
    <w:rsid w:val="00F527BB"/>
    <w:rsid w:val="00F52CFA"/>
    <w:rsid w:val="00F55E8C"/>
    <w:rsid w:val="00F56507"/>
    <w:rsid w:val="00F565FE"/>
    <w:rsid w:val="00F567B0"/>
    <w:rsid w:val="00F60552"/>
    <w:rsid w:val="00F61891"/>
    <w:rsid w:val="00F63A70"/>
    <w:rsid w:val="00F63D8C"/>
    <w:rsid w:val="00F66807"/>
    <w:rsid w:val="00F71E70"/>
    <w:rsid w:val="00F72596"/>
    <w:rsid w:val="00F740A0"/>
    <w:rsid w:val="00F7534E"/>
    <w:rsid w:val="00F83382"/>
    <w:rsid w:val="00F836B7"/>
    <w:rsid w:val="00F87ECE"/>
    <w:rsid w:val="00F90683"/>
    <w:rsid w:val="00F931F7"/>
    <w:rsid w:val="00F93EDF"/>
    <w:rsid w:val="00F96D0C"/>
    <w:rsid w:val="00FA14BB"/>
    <w:rsid w:val="00FA1802"/>
    <w:rsid w:val="00FA21D0"/>
    <w:rsid w:val="00FA26CB"/>
    <w:rsid w:val="00FA54F6"/>
    <w:rsid w:val="00FA5F5F"/>
    <w:rsid w:val="00FB12A4"/>
    <w:rsid w:val="00FB23B3"/>
    <w:rsid w:val="00FB41CD"/>
    <w:rsid w:val="00FB730C"/>
    <w:rsid w:val="00FB774E"/>
    <w:rsid w:val="00FC0E6B"/>
    <w:rsid w:val="00FC18EA"/>
    <w:rsid w:val="00FC2695"/>
    <w:rsid w:val="00FC3E03"/>
    <w:rsid w:val="00FC3FC1"/>
    <w:rsid w:val="00FD1BC6"/>
    <w:rsid w:val="00FD20DE"/>
    <w:rsid w:val="00FD2951"/>
    <w:rsid w:val="00FD6AF5"/>
    <w:rsid w:val="00FE7C7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customStyle="1" w:styleId="gmail-apple-converted-space">
    <w:name w:val="gmail-apple-converted-space"/>
    <w:basedOn w:val="DefaultParagraphFont"/>
    <w:rsid w:val="00005A19"/>
  </w:style>
  <w:style w:type="paragraph" w:customStyle="1" w:styleId="Default">
    <w:name w:val="Default"/>
    <w:rsid w:val="00AB0093"/>
    <w:pPr>
      <w:autoSpaceDE w:val="0"/>
      <w:autoSpaceDN w:val="0"/>
      <w:adjustRightInd w:val="0"/>
      <w:spacing w:after="0" w:line="240" w:lineRule="auto"/>
    </w:pPr>
    <w:rPr>
      <w:rFonts w:ascii="Cambria" w:hAnsi="Cambria" w:cs="Cambria"/>
      <w:color w:val="000000"/>
      <w:sz w:val="24"/>
      <w:szCs w:val="24"/>
      <w:lang w:val="en-ZA"/>
    </w:rPr>
  </w:style>
  <w:style w:type="character" w:styleId="UnresolvedMention">
    <w:name w:val="Unresolved Mention"/>
    <w:basedOn w:val="DefaultParagraphFont"/>
    <w:uiPriority w:val="99"/>
    <w:semiHidden/>
    <w:unhideWhenUsed/>
    <w:rsid w:val="00EC6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hyperlink" Target="https://doi.org/10.1016/j.jwpe.2021.102490" TargetMode="External"/><Relationship Id="rId3" Type="http://schemas.openxmlformats.org/officeDocument/2006/relationships/styles" Target="styles.xml"/><Relationship Id="rId21" Type="http://schemas.openxmlformats.org/officeDocument/2006/relationships/hyperlink" Target="https://doi.org/10.1016/j.scitotenv.2020.137288"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doi.org/10.1016/j" TargetMode="External"/><Relationship Id="rId2" Type="http://schemas.openxmlformats.org/officeDocument/2006/relationships/numbering" Target="numbering.xml"/><Relationship Id="rId16" Type="http://schemas.openxmlformats.org/officeDocument/2006/relationships/hyperlink" Target="https://doi.org/10.1016/j.chemosphere.2021.130758" TargetMode="External"/><Relationship Id="rId20" Type="http://schemas.openxmlformats.org/officeDocument/2006/relationships/hyperlink" Target="https://doi.org/10.1016/j.algal.2020.1018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3390/"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doi.org/10.3390/en1408228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i.org/10.30498/" TargetMode="External"/><Relationship Id="rId22" Type="http://schemas.openxmlformats.org/officeDocument/2006/relationships/hyperlink" Target="https://doi.org/10.1016/j.biortech.2020.122823"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ZA" sz="1000" b="1">
                <a:latin typeface="Arial" panose="020B0604020202020204" pitchFamily="34" charset="0"/>
                <a:cs typeface="Arial" panose="020B0604020202020204" pitchFamily="34" charset="0"/>
              </a:rPr>
              <a:t>Graph</a:t>
            </a:r>
            <a:r>
              <a:rPr lang="en-ZA" sz="1000" b="1" baseline="0">
                <a:latin typeface="Arial" panose="020B0604020202020204" pitchFamily="34" charset="0"/>
                <a:cs typeface="Arial" panose="020B0604020202020204" pitchFamily="34" charset="0"/>
              </a:rPr>
              <a:t> showing  eleephant and vetiver grass's removal efficiency of NO</a:t>
            </a:r>
            <a:r>
              <a:rPr lang="en-ZA" sz="1000" b="1" baseline="-25000">
                <a:latin typeface="Arial" panose="020B0604020202020204" pitchFamily="34" charset="0"/>
                <a:cs typeface="Arial" panose="020B0604020202020204" pitchFamily="34" charset="0"/>
              </a:rPr>
              <a:t>3</a:t>
            </a:r>
            <a:r>
              <a:rPr lang="en-ZA" sz="1000" b="1" baseline="30000">
                <a:latin typeface="Arial" panose="020B0604020202020204" pitchFamily="34" charset="0"/>
                <a:cs typeface="Arial" panose="020B0604020202020204" pitchFamily="34" charset="0"/>
              </a:rPr>
              <a:t>-</a:t>
            </a:r>
            <a:r>
              <a:rPr lang="en-ZA" sz="1000" b="1" baseline="0">
                <a:latin typeface="Arial" panose="020B0604020202020204" pitchFamily="34" charset="0"/>
                <a:cs typeface="Arial" panose="020B0604020202020204" pitchFamily="34" charset="0"/>
              </a:rPr>
              <a:t> </a:t>
            </a:r>
            <a:endParaRPr lang="en-ZA" sz="1000" b="1" baseline="-25000">
              <a:latin typeface="Arial" panose="020B0604020202020204" pitchFamily="34" charset="0"/>
              <a:cs typeface="Arial" panose="020B0604020202020204" pitchFamily="34" charset="0"/>
            </a:endParaRPr>
          </a:p>
        </c:rich>
      </c:tx>
      <c:layout>
        <c:manualLayout>
          <c:xMode val="edge"/>
          <c:yMode val="edge"/>
          <c:x val="0.12184710930635295"/>
          <c:y val="0"/>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ZA"/>
        </a:p>
      </c:txPr>
    </c:title>
    <c:autoTitleDeleted val="0"/>
    <c:plotArea>
      <c:layout>
        <c:manualLayout>
          <c:layoutTarget val="inner"/>
          <c:xMode val="edge"/>
          <c:yMode val="edge"/>
          <c:x val="0.10556668048072938"/>
          <c:y val="0.19724770642201836"/>
          <c:w val="0.65498450062163283"/>
          <c:h val="0.6397096005201186"/>
        </c:manualLayout>
      </c:layout>
      <c:barChart>
        <c:barDir val="col"/>
        <c:grouping val="clustered"/>
        <c:varyColors val="0"/>
        <c:ser>
          <c:idx val="0"/>
          <c:order val="0"/>
          <c:tx>
            <c:strRef>
              <c:f>Sheet1!$B$1</c:f>
              <c:strCache>
                <c:ptCount val="1"/>
                <c:pt idx="0">
                  <c:v>Elephant Grass     </c:v>
                </c:pt>
              </c:strCache>
            </c:strRef>
          </c:tx>
          <c:spPr>
            <a:solidFill>
              <a:schemeClr val="accent1"/>
            </a:solidFill>
            <a:ln>
              <a:noFill/>
            </a:ln>
            <a:effectLst/>
          </c:spPr>
          <c:invertIfNegative val="0"/>
          <c:cat>
            <c:strRef>
              <c:f>Sheet1!$A$2:$A$11</c:f>
              <c:strCache>
                <c:ptCount val="10"/>
                <c:pt idx="0">
                  <c:v>Day 1</c:v>
                </c:pt>
                <c:pt idx="1">
                  <c:v>Day 2</c:v>
                </c:pt>
                <c:pt idx="2">
                  <c:v>Day 3</c:v>
                </c:pt>
                <c:pt idx="3">
                  <c:v>Day 4</c:v>
                </c:pt>
                <c:pt idx="4">
                  <c:v>Day 5</c:v>
                </c:pt>
                <c:pt idx="5">
                  <c:v>Day 6</c:v>
                </c:pt>
                <c:pt idx="6">
                  <c:v>Day 7</c:v>
                </c:pt>
                <c:pt idx="7">
                  <c:v>Day 8</c:v>
                </c:pt>
                <c:pt idx="8">
                  <c:v>Day 9</c:v>
                </c:pt>
                <c:pt idx="9">
                  <c:v>Day 10</c:v>
                </c:pt>
              </c:strCache>
            </c:strRef>
          </c:cat>
          <c:val>
            <c:numRef>
              <c:f>Sheet1!$B$2:$B$11</c:f>
              <c:numCache>
                <c:formatCode>General</c:formatCode>
                <c:ptCount val="10"/>
                <c:pt idx="0" formatCode="0.00">
                  <c:v>5</c:v>
                </c:pt>
                <c:pt idx="1">
                  <c:v>4.16</c:v>
                </c:pt>
                <c:pt idx="2">
                  <c:v>3.71</c:v>
                </c:pt>
                <c:pt idx="3">
                  <c:v>3.23</c:v>
                </c:pt>
                <c:pt idx="4">
                  <c:v>2.74</c:v>
                </c:pt>
                <c:pt idx="5">
                  <c:v>2.33</c:v>
                </c:pt>
                <c:pt idx="6">
                  <c:v>1.82</c:v>
                </c:pt>
                <c:pt idx="7">
                  <c:v>1.41</c:v>
                </c:pt>
                <c:pt idx="8">
                  <c:v>1.1399999999999999</c:v>
                </c:pt>
                <c:pt idx="9">
                  <c:v>0.94</c:v>
                </c:pt>
              </c:numCache>
            </c:numRef>
          </c:val>
          <c:extLst>
            <c:ext xmlns:c16="http://schemas.microsoft.com/office/drawing/2014/chart" uri="{C3380CC4-5D6E-409C-BE32-E72D297353CC}">
              <c16:uniqueId val="{00000000-2B66-4678-A6CC-B2B5FEE9B40A}"/>
            </c:ext>
          </c:extLst>
        </c:ser>
        <c:ser>
          <c:idx val="1"/>
          <c:order val="1"/>
          <c:tx>
            <c:strRef>
              <c:f>Sheet1!$C$1</c:f>
              <c:strCache>
                <c:ptCount val="1"/>
                <c:pt idx="0">
                  <c:v>Vetiver Grass                                     </c:v>
                </c:pt>
              </c:strCache>
            </c:strRef>
          </c:tx>
          <c:spPr>
            <a:solidFill>
              <a:schemeClr val="accent2"/>
            </a:solidFill>
            <a:ln>
              <a:noFill/>
            </a:ln>
            <a:effectLst/>
          </c:spPr>
          <c:invertIfNegative val="0"/>
          <c:cat>
            <c:strRef>
              <c:f>Sheet1!$A$2:$A$11</c:f>
              <c:strCache>
                <c:ptCount val="10"/>
                <c:pt idx="0">
                  <c:v>Day 1</c:v>
                </c:pt>
                <c:pt idx="1">
                  <c:v>Day 2</c:v>
                </c:pt>
                <c:pt idx="2">
                  <c:v>Day 3</c:v>
                </c:pt>
                <c:pt idx="3">
                  <c:v>Day 4</c:v>
                </c:pt>
                <c:pt idx="4">
                  <c:v>Day 5</c:v>
                </c:pt>
                <c:pt idx="5">
                  <c:v>Day 6</c:v>
                </c:pt>
                <c:pt idx="6">
                  <c:v>Day 7</c:v>
                </c:pt>
                <c:pt idx="7">
                  <c:v>Day 8</c:v>
                </c:pt>
                <c:pt idx="8">
                  <c:v>Day 9</c:v>
                </c:pt>
                <c:pt idx="9">
                  <c:v>Day 10</c:v>
                </c:pt>
              </c:strCache>
            </c:strRef>
          </c:cat>
          <c:val>
            <c:numRef>
              <c:f>Sheet1!$C$2:$C$11</c:f>
              <c:numCache>
                <c:formatCode>General</c:formatCode>
                <c:ptCount val="10"/>
                <c:pt idx="0" formatCode="0.00">
                  <c:v>5</c:v>
                </c:pt>
                <c:pt idx="1">
                  <c:v>4.05</c:v>
                </c:pt>
                <c:pt idx="2">
                  <c:v>3.59</c:v>
                </c:pt>
                <c:pt idx="3">
                  <c:v>3.15</c:v>
                </c:pt>
                <c:pt idx="4">
                  <c:v>2.67</c:v>
                </c:pt>
                <c:pt idx="5">
                  <c:v>2.21</c:v>
                </c:pt>
                <c:pt idx="6">
                  <c:v>1.75</c:v>
                </c:pt>
                <c:pt idx="7">
                  <c:v>1.29</c:v>
                </c:pt>
                <c:pt idx="8">
                  <c:v>1.03</c:v>
                </c:pt>
                <c:pt idx="9">
                  <c:v>0.56999999999999995</c:v>
                </c:pt>
              </c:numCache>
            </c:numRef>
          </c:val>
          <c:extLst>
            <c:ext xmlns:c16="http://schemas.microsoft.com/office/drawing/2014/chart" uri="{C3380CC4-5D6E-409C-BE32-E72D297353CC}">
              <c16:uniqueId val="{00000001-2B66-4678-A6CC-B2B5FEE9B40A}"/>
            </c:ext>
          </c:extLst>
        </c:ser>
        <c:dLbls>
          <c:showLegendKey val="0"/>
          <c:showVal val="0"/>
          <c:showCatName val="0"/>
          <c:showSerName val="0"/>
          <c:showPercent val="0"/>
          <c:showBubbleSize val="0"/>
        </c:dLbls>
        <c:gapWidth val="219"/>
        <c:overlap val="-27"/>
        <c:axId val="863047968"/>
        <c:axId val="863041248"/>
      </c:barChart>
      <c:catAx>
        <c:axId val="863047968"/>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ZA" sz="900" b="1">
                    <a:latin typeface="Arial" panose="020B0604020202020204" pitchFamily="34" charset="0"/>
                    <a:cs typeface="Arial" panose="020B0604020202020204" pitchFamily="34" charset="0"/>
                  </a:rPr>
                  <a:t>Number</a:t>
                </a:r>
                <a:r>
                  <a:rPr lang="en-ZA" sz="900" b="1" baseline="0">
                    <a:latin typeface="Arial" panose="020B0604020202020204" pitchFamily="34" charset="0"/>
                    <a:cs typeface="Arial" panose="020B0604020202020204" pitchFamily="34" charset="0"/>
                  </a:rPr>
                  <a:t> of days in which NO</a:t>
                </a:r>
                <a:r>
                  <a:rPr lang="en-ZA" sz="900" b="1" baseline="-25000">
                    <a:latin typeface="Arial" panose="020B0604020202020204" pitchFamily="34" charset="0"/>
                    <a:cs typeface="Arial" panose="020B0604020202020204" pitchFamily="34" charset="0"/>
                  </a:rPr>
                  <a:t>3</a:t>
                </a:r>
                <a:r>
                  <a:rPr lang="en-ZA" sz="900" b="1" baseline="30000">
                    <a:latin typeface="Arial" panose="020B0604020202020204" pitchFamily="34" charset="0"/>
                    <a:cs typeface="Arial" panose="020B0604020202020204" pitchFamily="34" charset="0"/>
                  </a:rPr>
                  <a:t>-</a:t>
                </a:r>
                <a:r>
                  <a:rPr lang="en-ZA" sz="900" b="1" baseline="0">
                    <a:latin typeface="Arial" panose="020B0604020202020204" pitchFamily="34" charset="0"/>
                    <a:cs typeface="Arial" panose="020B0604020202020204" pitchFamily="34" charset="0"/>
                  </a:rPr>
                  <a:t> was measured</a:t>
                </a:r>
                <a:endParaRPr lang="en-ZA" sz="900" b="1">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ZA"/>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3041248"/>
        <c:crosses val="autoZero"/>
        <c:auto val="1"/>
        <c:lblAlgn val="ctr"/>
        <c:lblOffset val="100"/>
        <c:noMultiLvlLbl val="0"/>
      </c:catAx>
      <c:valAx>
        <c:axId val="8630412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ZA" sz="900" b="1">
                    <a:latin typeface="Arial" panose="020B0604020202020204" pitchFamily="34" charset="0"/>
                    <a:cs typeface="Arial" panose="020B0604020202020204" pitchFamily="34" charset="0"/>
                  </a:rPr>
                  <a:t>NO</a:t>
                </a:r>
                <a:r>
                  <a:rPr lang="en-ZA" sz="900" b="1" baseline="-25000">
                    <a:latin typeface="Arial" panose="020B0604020202020204" pitchFamily="34" charset="0"/>
                    <a:cs typeface="Arial" panose="020B0604020202020204" pitchFamily="34" charset="0"/>
                  </a:rPr>
                  <a:t>3</a:t>
                </a:r>
                <a:r>
                  <a:rPr lang="en-ZA" sz="900" b="1" baseline="30000">
                    <a:latin typeface="Arial" panose="020B0604020202020204" pitchFamily="34" charset="0"/>
                    <a:cs typeface="Arial" panose="020B0604020202020204" pitchFamily="34" charset="0"/>
                  </a:rPr>
                  <a:t>-</a:t>
                </a:r>
                <a:r>
                  <a:rPr lang="en-ZA" sz="900" b="1" baseline="0">
                    <a:latin typeface="Arial" panose="020B0604020202020204" pitchFamily="34" charset="0"/>
                    <a:cs typeface="Arial" panose="020B0604020202020204" pitchFamily="34" charset="0"/>
                  </a:rPr>
                  <a:t>  Concetration of 5ppm</a:t>
                </a:r>
                <a:endParaRPr lang="en-ZA" sz="900" b="1">
                  <a:latin typeface="Arial" panose="020B0604020202020204" pitchFamily="34" charset="0"/>
                  <a:cs typeface="Arial" panose="020B0604020202020204" pitchFamily="34" charset="0"/>
                </a:endParaRPr>
              </a:p>
            </c:rich>
          </c:tx>
          <c:layout>
            <c:manualLayout>
              <c:xMode val="edge"/>
              <c:yMode val="edge"/>
              <c:x val="1.7273269788644841E-2"/>
              <c:y val="0.15678899082568806"/>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ZA"/>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3047968"/>
        <c:crosses val="autoZero"/>
        <c:crossBetween val="between"/>
      </c:valAx>
      <c:spPr>
        <a:noFill/>
        <a:ln>
          <a:noFill/>
        </a:ln>
        <a:effectLst/>
      </c:spPr>
    </c:plotArea>
    <c:legend>
      <c:legendPos val="r"/>
      <c:layout>
        <c:manualLayout>
          <c:xMode val="edge"/>
          <c:yMode val="edge"/>
          <c:x val="0.76476170741815164"/>
          <c:y val="0.50974716463194392"/>
          <c:w val="0.23523829258184834"/>
          <c:h val="0.1548175973416167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ZA" sz="1000" b="1">
                <a:latin typeface="Arial" panose="020B0604020202020204" pitchFamily="34" charset="0"/>
                <a:cs typeface="Arial" panose="020B0604020202020204" pitchFamily="34" charset="0"/>
              </a:rPr>
              <a:t>Graph</a:t>
            </a:r>
            <a:r>
              <a:rPr lang="en-ZA" sz="1000" b="1" baseline="0">
                <a:latin typeface="Arial" panose="020B0604020202020204" pitchFamily="34" charset="0"/>
                <a:cs typeface="Arial" panose="020B0604020202020204" pitchFamily="34" charset="0"/>
              </a:rPr>
              <a:t> showing elephant and vetiver grass's removal efficiency of NO</a:t>
            </a:r>
            <a:r>
              <a:rPr lang="en-ZA" sz="1000" b="1" baseline="-25000">
                <a:latin typeface="Arial" panose="020B0604020202020204" pitchFamily="34" charset="0"/>
                <a:cs typeface="Arial" panose="020B0604020202020204" pitchFamily="34" charset="0"/>
              </a:rPr>
              <a:t>3</a:t>
            </a:r>
            <a:r>
              <a:rPr lang="en-ZA" sz="1000" b="1" baseline="30000">
                <a:latin typeface="Arial" panose="020B0604020202020204" pitchFamily="34" charset="0"/>
                <a:cs typeface="Arial" panose="020B0604020202020204" pitchFamily="34" charset="0"/>
              </a:rPr>
              <a:t>-</a:t>
            </a:r>
            <a:endParaRPr lang="en-ZA" sz="1000" b="1" baseline="-25000">
              <a:latin typeface="Arial" panose="020B0604020202020204" pitchFamily="34" charset="0"/>
              <a:cs typeface="Arial" panose="020B0604020202020204" pitchFamily="34" charset="0"/>
            </a:endParaRPr>
          </a:p>
        </c:rich>
      </c:tx>
      <c:layout>
        <c:manualLayout>
          <c:xMode val="edge"/>
          <c:yMode val="edge"/>
          <c:x val="0.14357958064230736"/>
          <c:y val="2.867040268615071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ZA"/>
        </a:p>
      </c:txPr>
    </c:title>
    <c:autoTitleDeleted val="0"/>
    <c:plotArea>
      <c:layout>
        <c:manualLayout>
          <c:layoutTarget val="inner"/>
          <c:xMode val="edge"/>
          <c:yMode val="edge"/>
          <c:x val="0.13163805920907931"/>
          <c:y val="0.18186550329857418"/>
          <c:w val="0.62107772841244002"/>
          <c:h val="0.62377271759948916"/>
        </c:manualLayout>
      </c:layout>
      <c:barChart>
        <c:barDir val="col"/>
        <c:grouping val="clustered"/>
        <c:varyColors val="0"/>
        <c:ser>
          <c:idx val="0"/>
          <c:order val="0"/>
          <c:tx>
            <c:strRef>
              <c:f>Sheet2!$B$1</c:f>
              <c:strCache>
                <c:ptCount val="1"/>
                <c:pt idx="0">
                  <c:v>Elephant Grass     </c:v>
                </c:pt>
              </c:strCache>
            </c:strRef>
          </c:tx>
          <c:spPr>
            <a:solidFill>
              <a:schemeClr val="accent1"/>
            </a:solidFill>
            <a:ln>
              <a:noFill/>
            </a:ln>
            <a:effectLst/>
          </c:spPr>
          <c:invertIfNegative val="0"/>
          <c:cat>
            <c:strRef>
              <c:f>Sheet2!$A$2:$A$11</c:f>
              <c:strCache>
                <c:ptCount val="10"/>
                <c:pt idx="0">
                  <c:v>Day1</c:v>
                </c:pt>
                <c:pt idx="1">
                  <c:v>Day 2</c:v>
                </c:pt>
                <c:pt idx="2">
                  <c:v>Day 3</c:v>
                </c:pt>
                <c:pt idx="3">
                  <c:v>Day 4</c:v>
                </c:pt>
                <c:pt idx="4">
                  <c:v>Day 5</c:v>
                </c:pt>
                <c:pt idx="5">
                  <c:v>Day 6</c:v>
                </c:pt>
                <c:pt idx="6">
                  <c:v>Day 7</c:v>
                </c:pt>
                <c:pt idx="7">
                  <c:v>Day 8</c:v>
                </c:pt>
                <c:pt idx="8">
                  <c:v>Day 9</c:v>
                </c:pt>
                <c:pt idx="9">
                  <c:v>Day 10</c:v>
                </c:pt>
              </c:strCache>
            </c:strRef>
          </c:cat>
          <c:val>
            <c:numRef>
              <c:f>Sheet2!$B$2:$B$11</c:f>
              <c:numCache>
                <c:formatCode>General</c:formatCode>
                <c:ptCount val="10"/>
                <c:pt idx="0" formatCode="0.00">
                  <c:v>10</c:v>
                </c:pt>
                <c:pt idx="1">
                  <c:v>9.31</c:v>
                </c:pt>
                <c:pt idx="2">
                  <c:v>8.85</c:v>
                </c:pt>
                <c:pt idx="3">
                  <c:v>8.39</c:v>
                </c:pt>
                <c:pt idx="4">
                  <c:v>7.93</c:v>
                </c:pt>
                <c:pt idx="5">
                  <c:v>7.47</c:v>
                </c:pt>
                <c:pt idx="6">
                  <c:v>7.01</c:v>
                </c:pt>
                <c:pt idx="7">
                  <c:v>7.01</c:v>
                </c:pt>
                <c:pt idx="8">
                  <c:v>7.01</c:v>
                </c:pt>
                <c:pt idx="9">
                  <c:v>7.01</c:v>
                </c:pt>
              </c:numCache>
            </c:numRef>
          </c:val>
          <c:extLst>
            <c:ext xmlns:c16="http://schemas.microsoft.com/office/drawing/2014/chart" uri="{C3380CC4-5D6E-409C-BE32-E72D297353CC}">
              <c16:uniqueId val="{00000000-459F-436E-8392-153F394EF52E}"/>
            </c:ext>
          </c:extLst>
        </c:ser>
        <c:ser>
          <c:idx val="1"/>
          <c:order val="1"/>
          <c:tx>
            <c:strRef>
              <c:f>Sheet2!$C$1</c:f>
              <c:strCache>
                <c:ptCount val="1"/>
                <c:pt idx="0">
                  <c:v>Vetiver Grass                                     </c:v>
                </c:pt>
              </c:strCache>
            </c:strRef>
          </c:tx>
          <c:spPr>
            <a:solidFill>
              <a:schemeClr val="accent2"/>
            </a:solidFill>
            <a:ln>
              <a:noFill/>
            </a:ln>
            <a:effectLst/>
          </c:spPr>
          <c:invertIfNegative val="0"/>
          <c:cat>
            <c:strRef>
              <c:f>Sheet2!$A$2:$A$11</c:f>
              <c:strCache>
                <c:ptCount val="10"/>
                <c:pt idx="0">
                  <c:v>Day1</c:v>
                </c:pt>
                <c:pt idx="1">
                  <c:v>Day 2</c:v>
                </c:pt>
                <c:pt idx="2">
                  <c:v>Day 3</c:v>
                </c:pt>
                <c:pt idx="3">
                  <c:v>Day 4</c:v>
                </c:pt>
                <c:pt idx="4">
                  <c:v>Day 5</c:v>
                </c:pt>
                <c:pt idx="5">
                  <c:v>Day 6</c:v>
                </c:pt>
                <c:pt idx="6">
                  <c:v>Day 7</c:v>
                </c:pt>
                <c:pt idx="7">
                  <c:v>Day 8</c:v>
                </c:pt>
                <c:pt idx="8">
                  <c:v>Day 9</c:v>
                </c:pt>
                <c:pt idx="9">
                  <c:v>Day 10</c:v>
                </c:pt>
              </c:strCache>
            </c:strRef>
          </c:cat>
          <c:val>
            <c:numRef>
              <c:f>Sheet2!$C$2:$C$11</c:f>
              <c:numCache>
                <c:formatCode>General</c:formatCode>
                <c:ptCount val="10"/>
                <c:pt idx="0" formatCode="0.00">
                  <c:v>10</c:v>
                </c:pt>
                <c:pt idx="1">
                  <c:v>9.19</c:v>
                </c:pt>
                <c:pt idx="2">
                  <c:v>8.7200000000000006</c:v>
                </c:pt>
                <c:pt idx="3">
                  <c:v>8.25</c:v>
                </c:pt>
                <c:pt idx="4">
                  <c:v>7.79</c:v>
                </c:pt>
                <c:pt idx="5">
                  <c:v>7.33</c:v>
                </c:pt>
                <c:pt idx="6">
                  <c:v>6.87</c:v>
                </c:pt>
                <c:pt idx="7">
                  <c:v>6.87</c:v>
                </c:pt>
                <c:pt idx="8">
                  <c:v>6.87</c:v>
                </c:pt>
                <c:pt idx="9">
                  <c:v>6.87</c:v>
                </c:pt>
              </c:numCache>
            </c:numRef>
          </c:val>
          <c:extLst>
            <c:ext xmlns:c16="http://schemas.microsoft.com/office/drawing/2014/chart" uri="{C3380CC4-5D6E-409C-BE32-E72D297353CC}">
              <c16:uniqueId val="{00000001-459F-436E-8392-153F394EF52E}"/>
            </c:ext>
          </c:extLst>
        </c:ser>
        <c:dLbls>
          <c:showLegendKey val="0"/>
          <c:showVal val="0"/>
          <c:showCatName val="0"/>
          <c:showSerName val="0"/>
          <c:showPercent val="0"/>
          <c:showBubbleSize val="0"/>
        </c:dLbls>
        <c:gapWidth val="219"/>
        <c:overlap val="-27"/>
        <c:axId val="1162415264"/>
        <c:axId val="1162417184"/>
      </c:barChart>
      <c:catAx>
        <c:axId val="1162415264"/>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ZA" sz="900" b="1">
                    <a:latin typeface="Arial" panose="020B0604020202020204" pitchFamily="34" charset="0"/>
                    <a:cs typeface="Arial" panose="020B0604020202020204" pitchFamily="34" charset="0"/>
                  </a:rPr>
                  <a:t>Number</a:t>
                </a:r>
                <a:r>
                  <a:rPr lang="en-ZA" sz="900" b="1" baseline="0">
                    <a:latin typeface="Arial" panose="020B0604020202020204" pitchFamily="34" charset="0"/>
                    <a:cs typeface="Arial" panose="020B0604020202020204" pitchFamily="34" charset="0"/>
                  </a:rPr>
                  <a:t> of days in which NO</a:t>
                </a:r>
                <a:r>
                  <a:rPr lang="en-ZA" sz="900" b="1" baseline="-25000">
                    <a:latin typeface="Arial" panose="020B0604020202020204" pitchFamily="34" charset="0"/>
                    <a:cs typeface="Arial" panose="020B0604020202020204" pitchFamily="34" charset="0"/>
                  </a:rPr>
                  <a:t>3</a:t>
                </a:r>
                <a:r>
                  <a:rPr lang="en-ZA" sz="900" b="1" baseline="30000">
                    <a:latin typeface="Arial" panose="020B0604020202020204" pitchFamily="34" charset="0"/>
                    <a:cs typeface="Arial" panose="020B0604020202020204" pitchFamily="34" charset="0"/>
                  </a:rPr>
                  <a:t>-</a:t>
                </a:r>
                <a:r>
                  <a:rPr lang="en-ZA" sz="900" b="1" baseline="0">
                    <a:latin typeface="Arial" panose="020B0604020202020204" pitchFamily="34" charset="0"/>
                    <a:cs typeface="Arial" panose="020B0604020202020204" pitchFamily="34" charset="0"/>
                  </a:rPr>
                  <a:t>  was measured</a:t>
                </a:r>
                <a:endParaRPr lang="en-ZA" sz="900" b="1">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ZA"/>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2417184"/>
        <c:crosses val="autoZero"/>
        <c:auto val="1"/>
        <c:lblAlgn val="ctr"/>
        <c:lblOffset val="100"/>
        <c:noMultiLvlLbl val="0"/>
      </c:catAx>
      <c:valAx>
        <c:axId val="11624171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ZA" sz="900" b="1">
                    <a:latin typeface="Arial" panose="020B0604020202020204" pitchFamily="34" charset="0"/>
                    <a:cs typeface="Arial" panose="020B0604020202020204" pitchFamily="34" charset="0"/>
                  </a:rPr>
                  <a:t>NO</a:t>
                </a:r>
                <a:r>
                  <a:rPr lang="en-ZA" sz="900" b="1" baseline="-25000">
                    <a:latin typeface="Arial" panose="020B0604020202020204" pitchFamily="34" charset="0"/>
                    <a:cs typeface="Arial" panose="020B0604020202020204" pitchFamily="34" charset="0"/>
                  </a:rPr>
                  <a:t>3</a:t>
                </a:r>
                <a:r>
                  <a:rPr lang="en-ZA" sz="900" b="1" baseline="30000">
                    <a:latin typeface="Arial" panose="020B0604020202020204" pitchFamily="34" charset="0"/>
                    <a:cs typeface="Arial" panose="020B0604020202020204" pitchFamily="34" charset="0"/>
                  </a:rPr>
                  <a:t>-</a:t>
                </a:r>
                <a:r>
                  <a:rPr lang="en-ZA" sz="900" b="1" baseline="0">
                    <a:latin typeface="Arial" panose="020B0604020202020204" pitchFamily="34" charset="0"/>
                    <a:cs typeface="Arial" panose="020B0604020202020204" pitchFamily="34" charset="0"/>
                  </a:rPr>
                  <a:t>  Concentration of 10ppm</a:t>
                </a:r>
                <a:endParaRPr lang="en-ZA" sz="900" b="1">
                  <a:latin typeface="Arial" panose="020B0604020202020204" pitchFamily="34" charset="0"/>
                  <a:cs typeface="Arial" panose="020B0604020202020204" pitchFamily="34" charset="0"/>
                </a:endParaRPr>
              </a:p>
            </c:rich>
          </c:tx>
          <c:layout>
            <c:manualLayout>
              <c:xMode val="edge"/>
              <c:yMode val="edge"/>
              <c:x val="1.6098007302159857E-2"/>
              <c:y val="0.13502701506573975"/>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ZA"/>
            </a:p>
          </c:tx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2415264"/>
        <c:crosses val="autoZero"/>
        <c:crossBetween val="between"/>
      </c:valAx>
      <c:spPr>
        <a:noFill/>
        <a:ln>
          <a:noFill/>
        </a:ln>
        <a:effectLst/>
      </c:spPr>
    </c:plotArea>
    <c:legend>
      <c:legendPos val="r"/>
      <c:layout>
        <c:manualLayout>
          <c:xMode val="edge"/>
          <c:yMode val="edge"/>
          <c:x val="0.77500000000000002"/>
          <c:y val="0.46374927092446772"/>
          <c:w val="0.21666666666666665"/>
          <c:h val="0.1562510936132983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ZA" sz="1000" b="1">
                <a:latin typeface="Arial" panose="020B0604020202020204" pitchFamily="34" charset="0"/>
                <a:cs typeface="Arial" panose="020B0604020202020204" pitchFamily="34" charset="0"/>
              </a:rPr>
              <a:t>Graph</a:t>
            </a:r>
            <a:r>
              <a:rPr lang="en-ZA" sz="1000" b="1" baseline="0">
                <a:latin typeface="Arial" panose="020B0604020202020204" pitchFamily="34" charset="0"/>
                <a:cs typeface="Arial" panose="020B0604020202020204" pitchFamily="34" charset="0"/>
              </a:rPr>
              <a:t> showing elephant and vetiver grass's removal efficiency of NO</a:t>
            </a:r>
            <a:r>
              <a:rPr lang="en-ZA" sz="1000" b="1" baseline="-25000">
                <a:latin typeface="Arial" panose="020B0604020202020204" pitchFamily="34" charset="0"/>
                <a:cs typeface="Arial" panose="020B0604020202020204" pitchFamily="34" charset="0"/>
              </a:rPr>
              <a:t>3</a:t>
            </a:r>
            <a:r>
              <a:rPr lang="en-ZA" sz="1000" b="1" baseline="30000">
                <a:latin typeface="Arial" panose="020B0604020202020204" pitchFamily="34" charset="0"/>
                <a:cs typeface="Arial" panose="020B0604020202020204" pitchFamily="34" charset="0"/>
              </a:rPr>
              <a:t>-</a:t>
            </a:r>
            <a:endParaRPr lang="en-ZA" sz="1000" b="1">
              <a:latin typeface="Arial" panose="020B0604020202020204" pitchFamily="34" charset="0"/>
              <a:cs typeface="Arial" panose="020B0604020202020204" pitchFamily="34" charset="0"/>
            </a:endParaRPr>
          </a:p>
        </c:rich>
      </c:tx>
      <c:layout>
        <c:manualLayout>
          <c:xMode val="edge"/>
          <c:yMode val="edge"/>
          <c:x val="0.12009058899654619"/>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ZA"/>
        </a:p>
      </c:txPr>
    </c:title>
    <c:autoTitleDeleted val="0"/>
    <c:plotArea>
      <c:layout>
        <c:manualLayout>
          <c:layoutTarget val="inner"/>
          <c:xMode val="edge"/>
          <c:yMode val="edge"/>
          <c:x val="0.16571030008655535"/>
          <c:y val="0.1603869391672301"/>
          <c:w val="0.54233865782683843"/>
          <c:h val="0.49069070032233753"/>
        </c:manualLayout>
      </c:layout>
      <c:barChart>
        <c:barDir val="col"/>
        <c:grouping val="clustered"/>
        <c:varyColors val="0"/>
        <c:ser>
          <c:idx val="0"/>
          <c:order val="0"/>
          <c:tx>
            <c:strRef>
              <c:f>Sheet3!$B$1</c:f>
              <c:strCache>
                <c:ptCount val="1"/>
                <c:pt idx="0">
                  <c:v>Elephant Grass     </c:v>
                </c:pt>
              </c:strCache>
            </c:strRef>
          </c:tx>
          <c:spPr>
            <a:solidFill>
              <a:schemeClr val="accent1"/>
            </a:solidFill>
            <a:ln>
              <a:noFill/>
            </a:ln>
            <a:effectLst/>
          </c:spPr>
          <c:invertIfNegative val="0"/>
          <c:cat>
            <c:strRef>
              <c:f>Sheet3!$A$2:$A$11</c:f>
              <c:strCache>
                <c:ptCount val="10"/>
                <c:pt idx="0">
                  <c:v>Day 1</c:v>
                </c:pt>
                <c:pt idx="1">
                  <c:v>Day 2</c:v>
                </c:pt>
                <c:pt idx="2">
                  <c:v>Day 3</c:v>
                </c:pt>
                <c:pt idx="3">
                  <c:v>Day 4</c:v>
                </c:pt>
                <c:pt idx="4">
                  <c:v>Day 5</c:v>
                </c:pt>
                <c:pt idx="5">
                  <c:v>Day 6</c:v>
                </c:pt>
                <c:pt idx="6">
                  <c:v>Day 7</c:v>
                </c:pt>
                <c:pt idx="7">
                  <c:v>Day 8</c:v>
                </c:pt>
                <c:pt idx="8">
                  <c:v>Day 9</c:v>
                </c:pt>
                <c:pt idx="9">
                  <c:v>Day 10</c:v>
                </c:pt>
              </c:strCache>
            </c:strRef>
          </c:cat>
          <c:val>
            <c:numRef>
              <c:f>Sheet3!$B$2:$B$11</c:f>
              <c:numCache>
                <c:formatCode>General</c:formatCode>
                <c:ptCount val="10"/>
                <c:pt idx="0" formatCode="0.00">
                  <c:v>30</c:v>
                </c:pt>
                <c:pt idx="1">
                  <c:v>29.32</c:v>
                </c:pt>
                <c:pt idx="2">
                  <c:v>28.76</c:v>
                </c:pt>
                <c:pt idx="3">
                  <c:v>28.21</c:v>
                </c:pt>
                <c:pt idx="4">
                  <c:v>27.64</c:v>
                </c:pt>
                <c:pt idx="5">
                  <c:v>27.08</c:v>
                </c:pt>
                <c:pt idx="6">
                  <c:v>26.52</c:v>
                </c:pt>
                <c:pt idx="7">
                  <c:v>25.96</c:v>
                </c:pt>
                <c:pt idx="8">
                  <c:v>25.41</c:v>
                </c:pt>
                <c:pt idx="9">
                  <c:v>24.82</c:v>
                </c:pt>
              </c:numCache>
            </c:numRef>
          </c:val>
          <c:extLst>
            <c:ext xmlns:c16="http://schemas.microsoft.com/office/drawing/2014/chart" uri="{C3380CC4-5D6E-409C-BE32-E72D297353CC}">
              <c16:uniqueId val="{00000000-1057-4865-B594-5D8D79870F32}"/>
            </c:ext>
          </c:extLst>
        </c:ser>
        <c:ser>
          <c:idx val="1"/>
          <c:order val="1"/>
          <c:tx>
            <c:strRef>
              <c:f>Sheet3!$C$1</c:f>
              <c:strCache>
                <c:ptCount val="1"/>
                <c:pt idx="0">
                  <c:v>Vetiver Grass                                     </c:v>
                </c:pt>
              </c:strCache>
            </c:strRef>
          </c:tx>
          <c:spPr>
            <a:solidFill>
              <a:schemeClr val="accent2"/>
            </a:solidFill>
            <a:ln>
              <a:noFill/>
            </a:ln>
            <a:effectLst/>
          </c:spPr>
          <c:invertIfNegative val="0"/>
          <c:cat>
            <c:strRef>
              <c:f>Sheet3!$A$2:$A$11</c:f>
              <c:strCache>
                <c:ptCount val="10"/>
                <c:pt idx="0">
                  <c:v>Day 1</c:v>
                </c:pt>
                <c:pt idx="1">
                  <c:v>Day 2</c:v>
                </c:pt>
                <c:pt idx="2">
                  <c:v>Day 3</c:v>
                </c:pt>
                <c:pt idx="3">
                  <c:v>Day 4</c:v>
                </c:pt>
                <c:pt idx="4">
                  <c:v>Day 5</c:v>
                </c:pt>
                <c:pt idx="5">
                  <c:v>Day 6</c:v>
                </c:pt>
                <c:pt idx="6">
                  <c:v>Day 7</c:v>
                </c:pt>
                <c:pt idx="7">
                  <c:v>Day 8</c:v>
                </c:pt>
                <c:pt idx="8">
                  <c:v>Day 9</c:v>
                </c:pt>
                <c:pt idx="9">
                  <c:v>Day 10</c:v>
                </c:pt>
              </c:strCache>
            </c:strRef>
          </c:cat>
          <c:val>
            <c:numRef>
              <c:f>Sheet3!$C$2:$C$11</c:f>
              <c:numCache>
                <c:formatCode>General</c:formatCode>
                <c:ptCount val="10"/>
                <c:pt idx="0" formatCode="0.00">
                  <c:v>30</c:v>
                </c:pt>
                <c:pt idx="1">
                  <c:v>29.23</c:v>
                </c:pt>
                <c:pt idx="2">
                  <c:v>29.23</c:v>
                </c:pt>
                <c:pt idx="3">
                  <c:v>29.23</c:v>
                </c:pt>
                <c:pt idx="4">
                  <c:v>29.23</c:v>
                </c:pt>
                <c:pt idx="5">
                  <c:v>29.23</c:v>
                </c:pt>
                <c:pt idx="6">
                  <c:v>29.23</c:v>
                </c:pt>
                <c:pt idx="7">
                  <c:v>29.23</c:v>
                </c:pt>
                <c:pt idx="8">
                  <c:v>29.23</c:v>
                </c:pt>
                <c:pt idx="9">
                  <c:v>29.23</c:v>
                </c:pt>
              </c:numCache>
            </c:numRef>
          </c:val>
          <c:extLst>
            <c:ext xmlns:c16="http://schemas.microsoft.com/office/drawing/2014/chart" uri="{C3380CC4-5D6E-409C-BE32-E72D297353CC}">
              <c16:uniqueId val="{00000001-1057-4865-B594-5D8D79870F32}"/>
            </c:ext>
          </c:extLst>
        </c:ser>
        <c:dLbls>
          <c:showLegendKey val="0"/>
          <c:showVal val="0"/>
          <c:showCatName val="0"/>
          <c:showSerName val="0"/>
          <c:showPercent val="0"/>
          <c:showBubbleSize val="0"/>
        </c:dLbls>
        <c:gapWidth val="219"/>
        <c:overlap val="-27"/>
        <c:axId val="1046290912"/>
        <c:axId val="76411184"/>
      </c:barChart>
      <c:catAx>
        <c:axId val="1046290912"/>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ZA" sz="900" b="1">
                    <a:latin typeface="Arial" panose="020B0604020202020204" pitchFamily="34" charset="0"/>
                    <a:cs typeface="Arial" panose="020B0604020202020204" pitchFamily="34" charset="0"/>
                  </a:rPr>
                  <a:t>Number</a:t>
                </a:r>
                <a:r>
                  <a:rPr lang="en-ZA" sz="900" b="1" baseline="0">
                    <a:latin typeface="Arial" panose="020B0604020202020204" pitchFamily="34" charset="0"/>
                    <a:cs typeface="Arial" panose="020B0604020202020204" pitchFamily="34" charset="0"/>
                  </a:rPr>
                  <a:t> of days in which NO</a:t>
                </a:r>
                <a:r>
                  <a:rPr lang="en-ZA" sz="900" b="1" baseline="-25000">
                    <a:latin typeface="Arial" panose="020B0604020202020204" pitchFamily="34" charset="0"/>
                    <a:cs typeface="Arial" panose="020B0604020202020204" pitchFamily="34" charset="0"/>
                  </a:rPr>
                  <a:t>3</a:t>
                </a:r>
                <a:r>
                  <a:rPr lang="en-ZA" sz="900" b="1" baseline="30000">
                    <a:latin typeface="Arial" panose="020B0604020202020204" pitchFamily="34" charset="0"/>
                    <a:cs typeface="Arial" panose="020B0604020202020204" pitchFamily="34" charset="0"/>
                  </a:rPr>
                  <a:t>-</a:t>
                </a:r>
                <a:r>
                  <a:rPr lang="en-ZA" sz="900" b="1" baseline="0">
                    <a:latin typeface="Arial" panose="020B0604020202020204" pitchFamily="34" charset="0"/>
                    <a:cs typeface="Arial" panose="020B0604020202020204" pitchFamily="34" charset="0"/>
                  </a:rPr>
                  <a:t>  was measured</a:t>
                </a:r>
                <a:endParaRPr lang="en-ZA" sz="900" b="1">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ZA"/>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411184"/>
        <c:crosses val="autoZero"/>
        <c:auto val="1"/>
        <c:lblAlgn val="ctr"/>
        <c:lblOffset val="100"/>
        <c:noMultiLvlLbl val="0"/>
      </c:catAx>
      <c:valAx>
        <c:axId val="764111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ZA" sz="900" b="1">
                    <a:latin typeface="Arial" panose="020B0604020202020204" pitchFamily="34" charset="0"/>
                    <a:cs typeface="Arial" panose="020B0604020202020204" pitchFamily="34" charset="0"/>
                  </a:rPr>
                  <a:t>NO</a:t>
                </a:r>
                <a:r>
                  <a:rPr lang="en-ZA" sz="900" b="1" baseline="-25000">
                    <a:latin typeface="Arial" panose="020B0604020202020204" pitchFamily="34" charset="0"/>
                    <a:cs typeface="Arial" panose="020B0604020202020204" pitchFamily="34" charset="0"/>
                  </a:rPr>
                  <a:t>3</a:t>
                </a:r>
                <a:r>
                  <a:rPr lang="en-ZA" sz="900" b="1" baseline="30000">
                    <a:latin typeface="Arial" panose="020B0604020202020204" pitchFamily="34" charset="0"/>
                    <a:cs typeface="Arial" panose="020B0604020202020204" pitchFamily="34" charset="0"/>
                  </a:rPr>
                  <a:t>-</a:t>
                </a:r>
                <a:r>
                  <a:rPr lang="en-ZA" sz="900" b="1" baseline="-25000">
                    <a:latin typeface="Arial" panose="020B0604020202020204" pitchFamily="34" charset="0"/>
                    <a:cs typeface="Arial" panose="020B0604020202020204" pitchFamily="34" charset="0"/>
                  </a:rPr>
                  <a:t> </a:t>
                </a:r>
                <a:r>
                  <a:rPr lang="en-ZA" sz="900" b="1" baseline="0">
                    <a:latin typeface="Arial" panose="020B0604020202020204" pitchFamily="34" charset="0"/>
                    <a:cs typeface="Arial" panose="020B0604020202020204" pitchFamily="34" charset="0"/>
                  </a:rPr>
                  <a:t> Concentration of 30ppm</a:t>
                </a:r>
                <a:endParaRPr lang="en-ZA" sz="900" b="1">
                  <a:latin typeface="Arial" panose="020B0604020202020204" pitchFamily="34" charset="0"/>
                  <a:cs typeface="Arial" panose="020B0604020202020204" pitchFamily="34" charset="0"/>
                </a:endParaRPr>
              </a:p>
            </c:rich>
          </c:tx>
          <c:layout>
            <c:manualLayout>
              <c:xMode val="edge"/>
              <c:yMode val="edge"/>
              <c:x val="4.5759161433934679E-2"/>
              <c:y val="9.0942694663167109E-2"/>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ZA"/>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6290912"/>
        <c:crosses val="autoZero"/>
        <c:crossBetween val="between"/>
      </c:valAx>
      <c:spPr>
        <a:noFill/>
        <a:ln>
          <a:noFill/>
        </a:ln>
        <a:effectLst/>
      </c:spPr>
    </c:plotArea>
    <c:legend>
      <c:legendPos val="r"/>
      <c:layout>
        <c:manualLayout>
          <c:xMode val="edge"/>
          <c:yMode val="edge"/>
          <c:x val="0.74655669375372902"/>
          <c:y val="0.49515170022029797"/>
          <c:w val="0.24063647593677262"/>
          <c:h val="0.1869819181189608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2699</Words>
  <Characters>17306</Characters>
  <Application>Microsoft Office Word</Application>
  <DocSecurity>0</DocSecurity>
  <Lines>443</Lines>
  <Paragraphs>215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Mabaso Magezi Kenneth (GAU)</cp:lastModifiedBy>
  <cp:revision>2</cp:revision>
  <cp:lastPrinted>2015-05-12T18:31:00Z</cp:lastPrinted>
  <dcterms:created xsi:type="dcterms:W3CDTF">2025-05-28T17:05:00Z</dcterms:created>
  <dcterms:modified xsi:type="dcterms:W3CDTF">2025-05-28T17:05:00Z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4260228aa310c42375cc5fa5ebb54fca8599a83bbe07f32811582dcc49618453</vt:lpwstr>
  </property>
  <property fmtid="{D5CDD505-2E9C-101B-9397-08002B2CF9AE}" pid="5" name="MSIP_Label_382c5201-1ce7-41e2-bc35-8f8dc05aa09a_Enabled">
    <vt:lpwstr>true</vt:lpwstr>
  </property>
  <property fmtid="{D5CDD505-2E9C-101B-9397-08002B2CF9AE}" pid="6" name="MSIP_Label_382c5201-1ce7-41e2-bc35-8f8dc05aa09a_SetDate">
    <vt:lpwstr>2025-03-01T10:03:45Z</vt:lpwstr>
  </property>
  <property fmtid="{D5CDD505-2E9C-101B-9397-08002B2CF9AE}" pid="7" name="MSIP_Label_382c5201-1ce7-41e2-bc35-8f8dc05aa09a_Method">
    <vt:lpwstr>Standard</vt:lpwstr>
  </property>
  <property fmtid="{D5CDD505-2E9C-101B-9397-08002B2CF9AE}" pid="8" name="MSIP_Label_382c5201-1ce7-41e2-bc35-8f8dc05aa09a_Name">
    <vt:lpwstr>DWS General - Public</vt:lpwstr>
  </property>
  <property fmtid="{D5CDD505-2E9C-101B-9397-08002B2CF9AE}" pid="9" name="MSIP_Label_382c5201-1ce7-41e2-bc35-8f8dc05aa09a_SiteId">
    <vt:lpwstr>c0491358-a254-4466-ab3d-ff428faeea29</vt:lpwstr>
  </property>
  <property fmtid="{D5CDD505-2E9C-101B-9397-08002B2CF9AE}" pid="10" name="MSIP_Label_382c5201-1ce7-41e2-bc35-8f8dc05aa09a_ActionId">
    <vt:lpwstr>6f37d153-49c4-4ba1-94c3-c3cc4d377b6e</vt:lpwstr>
  </property>
  <property fmtid="{D5CDD505-2E9C-101B-9397-08002B2CF9AE}" pid="11" name="MSIP_Label_382c5201-1ce7-41e2-bc35-8f8dc05aa09a_ContentBits">
    <vt:lpwstr>0</vt:lpwstr>
  </property>
  <property fmtid="{D5CDD505-2E9C-101B-9397-08002B2CF9AE}" pid="12" name="MSIP_Label_382c5201-1ce7-41e2-bc35-8f8dc05aa09a_Tag">
    <vt:lpwstr>10, 3, 0, 1</vt:lpwstr>
  </property>
</Properties>
</file>