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3346297C" w:rsidR="00AA7D26" w:rsidRPr="00035622" w:rsidRDefault="00AA7D26" w:rsidP="00AA7D26">
            <w:pPr>
              <w:ind w:left="-107"/>
              <w:outlineLvl w:val="2"/>
              <w:rPr>
                <w:rFonts w:ascii="Tahoma" w:hAnsi="Tahoma" w:cs="Tahoma"/>
                <w:bCs/>
                <w:color w:val="000000"/>
                <w:sz w:val="14"/>
                <w:szCs w:val="14"/>
                <w:lang w:val="it-IT" w:eastAsia="it-IT"/>
              </w:rPr>
            </w:pPr>
            <w:r w:rsidRPr="00035622">
              <w:rPr>
                <w:rFonts w:ascii="Tahoma" w:hAnsi="Tahoma" w:cs="Tahoma"/>
                <w:iCs/>
                <w:color w:val="333333"/>
                <w:sz w:val="14"/>
                <w:szCs w:val="14"/>
                <w:lang w:val="it-IT" w:eastAsia="it-IT"/>
              </w:rPr>
              <w:t>Guest Editors:</w:t>
            </w:r>
            <w:r w:rsidR="00D63710" w:rsidRPr="00035622">
              <w:rPr>
                <w:rFonts w:ascii="Tahoma" w:hAnsi="Tahoma" w:cs="Tahoma"/>
                <w:iCs/>
                <w:color w:val="333333"/>
                <w:sz w:val="14"/>
                <w:szCs w:val="14"/>
                <w:lang w:val="it-IT" w:eastAsia="it-IT"/>
              </w:rPr>
              <w:t xml:space="preserve"> David Bogle, Flavio Manenti, Piero Salatino</w:t>
            </w:r>
            <w:r w:rsidRPr="00035622">
              <w:rPr>
                <w:rFonts w:ascii="Tahoma" w:hAnsi="Tahoma" w:cs="Tahoma"/>
                <w:color w:val="000000"/>
                <w:sz w:val="14"/>
                <w:szCs w:val="14"/>
                <w:shd w:val="clear" w:color="auto" w:fill="FFFFFF"/>
                <w:lang w:val="it-IT"/>
              </w:rPr>
              <w:t xml:space="preserve"> </w:t>
            </w:r>
          </w:p>
          <w:p w14:paraId="1B0F1814" w14:textId="6796F1B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D63710">
              <w:rPr>
                <w:rFonts w:ascii="Tahoma" w:hAnsi="Tahoma" w:cs="Tahoma"/>
                <w:sz w:val="14"/>
                <w:szCs w:val="14"/>
              </w:rPr>
              <w:t>04</w:t>
            </w:r>
            <w:r w:rsidR="00D2582C">
              <w:rPr>
                <w:rFonts w:ascii="Tahoma" w:hAnsi="Tahoma" w:cs="Tahoma"/>
                <w:sz w:val="14"/>
                <w:szCs w:val="14"/>
              </w:rPr>
              <w:t>-</w:t>
            </w:r>
            <w:r w:rsidR="00D63710">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7DA45AB" w:rsidR="00E978D0" w:rsidRPr="00B57B36" w:rsidRDefault="0065048F" w:rsidP="00E978D0">
      <w:pPr>
        <w:pStyle w:val="CETTitle"/>
      </w:pPr>
      <w:r>
        <w:t>Electro-membrane processes for the gr</w:t>
      </w:r>
      <w:r w:rsidR="00F73DD6">
        <w:t>een hydrogen production</w:t>
      </w:r>
    </w:p>
    <w:p w14:paraId="0488FED2" w14:textId="18834FA5" w:rsidR="00B57E6F" w:rsidRPr="008C7FC2" w:rsidRDefault="00880FCA" w:rsidP="00B57E6F">
      <w:pPr>
        <w:pStyle w:val="CETAuthors"/>
        <w:rPr>
          <w:lang w:val="it-IT"/>
        </w:rPr>
      </w:pPr>
      <w:r w:rsidRPr="008C7FC2">
        <w:rPr>
          <w:lang w:val="it-IT"/>
        </w:rPr>
        <w:t>Alessandra Pellegrino</w:t>
      </w:r>
      <w:r w:rsidR="00B57E6F" w:rsidRPr="008C7FC2">
        <w:rPr>
          <w:lang w:val="it-IT"/>
        </w:rPr>
        <w:t xml:space="preserve">, </w:t>
      </w:r>
      <w:r w:rsidR="008C7FC2" w:rsidRPr="008C7FC2">
        <w:rPr>
          <w:lang w:val="it-IT"/>
        </w:rPr>
        <w:t>Giovanni Campisi</w:t>
      </w:r>
      <w:r w:rsidR="00B57E6F" w:rsidRPr="008C7FC2">
        <w:rPr>
          <w:lang w:val="it-IT"/>
        </w:rPr>
        <w:t xml:space="preserve">, </w:t>
      </w:r>
      <w:r w:rsidR="008C7FC2" w:rsidRPr="008C7FC2">
        <w:rPr>
          <w:lang w:val="it-IT"/>
        </w:rPr>
        <w:t>Fe</w:t>
      </w:r>
      <w:r w:rsidR="008C7FC2">
        <w:rPr>
          <w:lang w:val="it-IT"/>
        </w:rPr>
        <w:t>derica Proietto, Alessandro Tamburini*, Onofrio Scialdone</w:t>
      </w:r>
      <w:r w:rsidR="00143A19">
        <w:rPr>
          <w:lang w:val="it-IT"/>
        </w:rPr>
        <w:t>, Giorgio Micale</w:t>
      </w:r>
    </w:p>
    <w:p w14:paraId="3D72B0B0" w14:textId="7ED80D25" w:rsidR="00B57E6F" w:rsidRPr="00E87E95" w:rsidRDefault="00E87E95" w:rsidP="00DE4D8F">
      <w:pPr>
        <w:pStyle w:val="CETAddress"/>
        <w:rPr>
          <w:lang w:val="it-IT"/>
        </w:rPr>
      </w:pPr>
      <w:r w:rsidRPr="00E87E95">
        <w:rPr>
          <w:lang w:val="it-IT"/>
        </w:rPr>
        <w:t>Dipartimento di Ingegneria, Università degli Studi di Palermo, viale delle scienze ed. 6, 90128 Palermo, Italy;</w:t>
      </w:r>
      <w:r w:rsidR="00B57E6F" w:rsidRPr="00E87E95">
        <w:rPr>
          <w:lang w:val="it-IT"/>
        </w:rPr>
        <w:t xml:space="preserve">  </w:t>
      </w:r>
    </w:p>
    <w:p w14:paraId="31E93972" w14:textId="3F19917E" w:rsidR="009B6196" w:rsidRDefault="00035622" w:rsidP="009D4410">
      <w:pPr>
        <w:pStyle w:val="CETAddress"/>
        <w:spacing w:before="240" w:after="240"/>
        <w:rPr>
          <w:rStyle w:val="Collegamentoipertestuale"/>
          <w:color w:val="000000" w:themeColor="text1"/>
          <w:u w:val="none"/>
        </w:rPr>
      </w:pPr>
      <w:r w:rsidRPr="00035622">
        <w:rPr>
          <w:color w:val="000000" w:themeColor="text1"/>
        </w:rPr>
        <w:t xml:space="preserve">*corresponding author: </w:t>
      </w:r>
      <w:hyperlink r:id="rId10" w:history="1">
        <w:r w:rsidRPr="00035622">
          <w:rPr>
            <w:rStyle w:val="Collegamentoipertestuale"/>
            <w:color w:val="000000" w:themeColor="text1"/>
            <w:u w:val="none"/>
          </w:rPr>
          <w:t>alessandro.tamburini@unipa.it</w:t>
        </w:r>
      </w:hyperlink>
    </w:p>
    <w:p w14:paraId="75C8DE21" w14:textId="69D24D59" w:rsidR="00E67587" w:rsidRPr="009D4410" w:rsidRDefault="00C90BDB" w:rsidP="000C2B77">
      <w:pPr>
        <w:pStyle w:val="CETBodytext"/>
      </w:pPr>
      <w:r>
        <w:t xml:space="preserve">Since the </w:t>
      </w:r>
      <w:r w:rsidR="00E02554" w:rsidRPr="009D4410">
        <w:t xml:space="preserve">last century, humanity has </w:t>
      </w:r>
      <w:r>
        <w:t xml:space="preserve">been facing </w:t>
      </w:r>
      <w:r w:rsidR="00E02554" w:rsidRPr="009D4410">
        <w:t xml:space="preserve">challenging scenarios, </w:t>
      </w:r>
      <w:r w:rsidR="00E67587" w:rsidRPr="009D4410">
        <w:t xml:space="preserve">like </w:t>
      </w:r>
      <w:r w:rsidR="00E02554" w:rsidRPr="009D4410">
        <w:t>global warming</w:t>
      </w:r>
      <w:r>
        <w:t xml:space="preserve">, </w:t>
      </w:r>
      <w:r w:rsidR="00E02554" w:rsidRPr="009D4410">
        <w:t>environmental pollution</w:t>
      </w:r>
      <w:r w:rsidR="00E67587" w:rsidRPr="009D4410">
        <w:t xml:space="preserve"> and the </w:t>
      </w:r>
      <w:r>
        <w:t>dramatic</w:t>
      </w:r>
      <w:r w:rsidR="00E67587" w:rsidRPr="009D4410">
        <w:t xml:space="preserve"> increase in energy demand</w:t>
      </w:r>
      <w:r w:rsidR="00E02554" w:rsidRPr="009D4410">
        <w:t xml:space="preserve">. In this framework, </w:t>
      </w:r>
      <w:r w:rsidR="007077F1">
        <w:t xml:space="preserve">green </w:t>
      </w:r>
      <w:r w:rsidR="00E02554" w:rsidRPr="009D4410">
        <w:t xml:space="preserve">hydrogen has been identified as the </w:t>
      </w:r>
      <w:r>
        <w:t>most promising</w:t>
      </w:r>
      <w:r w:rsidR="00E67587" w:rsidRPr="009D4410">
        <w:t xml:space="preserve"> energy vector</w:t>
      </w:r>
      <w:r w:rsidR="00E02554" w:rsidRPr="009D4410">
        <w:t xml:space="preserve"> to achieve carbon neutrality. </w:t>
      </w:r>
      <w:r>
        <w:t xml:space="preserve">With this respect, </w:t>
      </w:r>
      <w:r w:rsidR="00E02554" w:rsidRPr="009D4410">
        <w:t xml:space="preserve">the idea of the present work </w:t>
      </w:r>
      <w:r>
        <w:t xml:space="preserve">is </w:t>
      </w:r>
      <w:r w:rsidR="00E02554" w:rsidRPr="009D4410">
        <w:t>to combine the</w:t>
      </w:r>
      <w:r>
        <w:t xml:space="preserve"> </w:t>
      </w:r>
      <w:r w:rsidR="00E02554" w:rsidRPr="009D4410">
        <w:t xml:space="preserve">Reverse Electrodialysis (RED) </w:t>
      </w:r>
      <w:r w:rsidRPr="009D4410">
        <w:t xml:space="preserve">membrane process </w:t>
      </w:r>
      <w:r w:rsidR="00E02554" w:rsidRPr="009D4410">
        <w:t>with hydrogen production</w:t>
      </w:r>
      <w:r w:rsidR="009D4410">
        <w:t xml:space="preserve">. Experimental </w:t>
      </w:r>
      <w:r w:rsidR="00E02554" w:rsidRPr="009D4410">
        <w:t>RED tests were</w:t>
      </w:r>
      <w:r w:rsidR="009D4410">
        <w:t xml:space="preserve"> </w:t>
      </w:r>
      <w:r w:rsidR="00E02554" w:rsidRPr="009D4410">
        <w:t xml:space="preserve">carried out </w:t>
      </w:r>
      <w:r w:rsidR="005B109D">
        <w:t>by feeding the unit with</w:t>
      </w:r>
      <w:r w:rsidR="00E02554" w:rsidRPr="009D4410">
        <w:t xml:space="preserve"> different concentrated solutions</w:t>
      </w:r>
      <w:r w:rsidR="009D4410">
        <w:t xml:space="preserve"> </w:t>
      </w:r>
      <w:r w:rsidR="00E02554" w:rsidRPr="009D4410">
        <w:t xml:space="preserve">to study the </w:t>
      </w:r>
      <w:r w:rsidR="005B109D">
        <w:t>process performance</w:t>
      </w:r>
      <w:r w:rsidR="00E02554" w:rsidRPr="009D4410">
        <w:t xml:space="preserve">. </w:t>
      </w:r>
      <w:r w:rsidR="005B109D">
        <w:t xml:space="preserve">Collected results suggest </w:t>
      </w:r>
      <w:r w:rsidR="00E02554" w:rsidRPr="009D4410">
        <w:t>that this approach is a viable way to produce hydrogen with high faradic efficiencies</w:t>
      </w:r>
      <w:r w:rsidR="009D4410">
        <w:t>,</w:t>
      </w:r>
      <w:r w:rsidR="00E02554" w:rsidRPr="009D4410">
        <w:t xml:space="preserve"> up to a maximum of 99</w:t>
      </w:r>
      <w:r w:rsidR="000C2B77">
        <w:t xml:space="preserve"> </w:t>
      </w:r>
      <w:r w:rsidR="00E02554" w:rsidRPr="009D4410">
        <w:t>%, hi</w:t>
      </w:r>
      <w:r w:rsidR="009D4410">
        <w:t>ghlighting also the technology</w:t>
      </w:r>
      <w:r w:rsidR="00E02554" w:rsidRPr="009D4410">
        <w:t xml:space="preserve"> advantage of producing h</w:t>
      </w:r>
      <w:r w:rsidR="009D4410">
        <w:t xml:space="preserve">ydrogen </w:t>
      </w:r>
      <w:r w:rsidR="00F621CE">
        <w:t xml:space="preserve">by exploiting the salinity gradient energy, thus leading to a production </w:t>
      </w:r>
      <w:r w:rsidR="009D4410">
        <w:t>with Specific Energy Consumption</w:t>
      </w:r>
      <w:r w:rsidR="00ED07D3">
        <w:t xml:space="preserve"> close to zero.</w:t>
      </w:r>
    </w:p>
    <w:p w14:paraId="476B2F2E" w14:textId="77777777" w:rsidR="00600535" w:rsidRDefault="00600535" w:rsidP="00600535">
      <w:pPr>
        <w:pStyle w:val="CETHeading1"/>
        <w:rPr>
          <w:lang w:val="en-GB"/>
        </w:rPr>
      </w:pPr>
      <w:r w:rsidRPr="00B57B36">
        <w:rPr>
          <w:lang w:val="en-GB"/>
        </w:rPr>
        <w:t>Introduction</w:t>
      </w:r>
    </w:p>
    <w:p w14:paraId="4D7C9CF5" w14:textId="23412277" w:rsidR="00B552A9" w:rsidRDefault="00350DB7" w:rsidP="00C04265">
      <w:pPr>
        <w:pStyle w:val="CETBodytext"/>
        <w:rPr>
          <w:lang w:val="en-GB"/>
        </w:rPr>
      </w:pPr>
      <w:r>
        <w:rPr>
          <w:lang w:val="en-GB"/>
        </w:rPr>
        <w:t xml:space="preserve">The recent sharp increase in world population and energy demand </w:t>
      </w:r>
      <w:r w:rsidR="009A4CAF" w:rsidRPr="009A4CAF">
        <w:rPr>
          <w:lang w:val="en-GB"/>
        </w:rPr>
        <w:t xml:space="preserve">can no longer be satisfied </w:t>
      </w:r>
      <w:proofErr w:type="gramStart"/>
      <w:r w:rsidR="009A4CAF" w:rsidRPr="009A4CAF">
        <w:rPr>
          <w:lang w:val="en-GB"/>
        </w:rPr>
        <w:t>by the use of</w:t>
      </w:r>
      <w:proofErr w:type="gramEnd"/>
      <w:r w:rsidR="009A4CAF" w:rsidRPr="009A4CAF">
        <w:rPr>
          <w:lang w:val="en-GB"/>
        </w:rPr>
        <w:t xml:space="preserve"> fossil fuels</w:t>
      </w:r>
      <w:r>
        <w:rPr>
          <w:lang w:val="en-GB"/>
        </w:rPr>
        <w:t xml:space="preserve"> </w:t>
      </w:r>
      <w:sdt>
        <w:sdtPr>
          <w:rPr>
            <w:color w:val="000000"/>
          </w:rPr>
          <w:tag w:val="MENDELEY_CITATION_v3_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"/>
          <w:id w:val="-2043890399"/>
          <w:placeholder>
            <w:docPart w:val="DefaultPlaceholder_-1854013440"/>
          </w:placeholder>
        </w:sdtPr>
        <w:sdtEndPr/>
        <w:sdtContent>
          <w:r w:rsidR="00FB4788" w:rsidRPr="00FB4788">
            <w:rPr>
              <w:color w:val="000000"/>
              <w:lang w:val="en-GB"/>
            </w:rPr>
            <w:t>(United Nations Environment Programme, 2022)</w:t>
          </w:r>
        </w:sdtContent>
      </w:sdt>
      <w:r w:rsidR="009A4CAF" w:rsidRPr="009A4CAF">
        <w:rPr>
          <w:lang w:val="en-GB"/>
        </w:rPr>
        <w:t>.</w:t>
      </w:r>
      <w:r w:rsidR="00FF7ED9">
        <w:rPr>
          <w:lang w:val="en-GB"/>
        </w:rPr>
        <w:t xml:space="preserve"> </w:t>
      </w:r>
      <w:r w:rsidR="00FF7ED9" w:rsidRPr="00FF7ED9">
        <w:rPr>
          <w:lang w:val="en-GB"/>
        </w:rPr>
        <w:t xml:space="preserve">As highlighted in </w:t>
      </w:r>
      <w:r w:rsidR="005F1FC8">
        <w:rPr>
          <w:lang w:val="en-GB"/>
        </w:rPr>
        <w:t xml:space="preserve">the most important </w:t>
      </w:r>
      <w:r w:rsidR="00FF7ED9" w:rsidRPr="00FF7ED9">
        <w:rPr>
          <w:lang w:val="en-GB"/>
        </w:rPr>
        <w:t>international meetings</w:t>
      </w:r>
      <w:r w:rsidR="00CB2774">
        <w:rPr>
          <w:lang w:val="en-GB"/>
        </w:rPr>
        <w:t xml:space="preserve"> such as </w:t>
      </w:r>
      <w:r w:rsidR="001E12AF">
        <w:rPr>
          <w:lang w:val="en-GB"/>
        </w:rPr>
        <w:t xml:space="preserve">COP27 and </w:t>
      </w:r>
      <w:r w:rsidR="00467CBF">
        <w:rPr>
          <w:lang w:val="en-GB"/>
        </w:rPr>
        <w:t>G20</w:t>
      </w:r>
      <w:r w:rsidR="000D5AE7" w:rsidRPr="000D5AE7">
        <w:rPr>
          <w:color w:val="000000"/>
          <w:lang w:val="en-GB"/>
        </w:rPr>
        <w:t xml:space="preserve"> </w:t>
      </w:r>
      <w:sdt>
        <w:sdtPr>
          <w:rPr>
            <w:color w:val="000000"/>
          </w:rPr>
          <w:tag w:val="MENDELEY_CITATION_v3_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"/>
          <w:id w:val="305588382"/>
          <w:placeholder>
            <w:docPart w:val="425CE3EB08F64E44BEB362DB5A5E32BF"/>
          </w:placeholder>
        </w:sdtPr>
        <w:sdtEndPr/>
        <w:sdtContent>
          <w:r w:rsidR="00FB4788" w:rsidRPr="00FB4788">
            <w:rPr>
              <w:color w:val="000000"/>
              <w:lang w:val="en-GB"/>
            </w:rPr>
            <w:t>(IEA, 2019)</w:t>
          </w:r>
        </w:sdtContent>
      </w:sdt>
      <w:r w:rsidR="009277EB">
        <w:rPr>
          <w:lang w:val="en-GB"/>
        </w:rPr>
        <w:t>,</w:t>
      </w:r>
      <w:r w:rsidR="00284ED0">
        <w:rPr>
          <w:lang w:val="en-GB"/>
        </w:rPr>
        <w:t xml:space="preserve"> </w:t>
      </w:r>
      <w:r w:rsidR="00FF7ED9" w:rsidRPr="00FF7ED9">
        <w:rPr>
          <w:lang w:val="en-GB"/>
        </w:rPr>
        <w:t xml:space="preserve">there is the </w:t>
      </w:r>
      <w:r>
        <w:rPr>
          <w:lang w:val="en-GB"/>
        </w:rPr>
        <w:t>need</w:t>
      </w:r>
      <w:r w:rsidR="00FF7ED9" w:rsidRPr="00FF7ED9">
        <w:rPr>
          <w:lang w:val="en-GB"/>
        </w:rPr>
        <w:t xml:space="preserve"> to change and move toward</w:t>
      </w:r>
      <w:r>
        <w:rPr>
          <w:lang w:val="en-GB"/>
        </w:rPr>
        <w:t>s</w:t>
      </w:r>
      <w:r w:rsidR="00FF7ED9" w:rsidRPr="00FF7ED9">
        <w:rPr>
          <w:lang w:val="en-GB"/>
        </w:rPr>
        <w:t xml:space="preserve"> the third industrial revolution </w:t>
      </w:r>
      <w:r w:rsidR="00DD3060" w:rsidRPr="00FF7ED9">
        <w:rPr>
          <w:lang w:val="en-GB"/>
        </w:rPr>
        <w:t>using</w:t>
      </w:r>
      <w:r w:rsidR="00FF7ED9" w:rsidRPr="00FF7ED9">
        <w:rPr>
          <w:lang w:val="en-GB"/>
        </w:rPr>
        <w:t xml:space="preserve"> renewable energy sources as well as </w:t>
      </w:r>
      <w:proofErr w:type="gramStart"/>
      <w:r w:rsidR="00FF7ED9" w:rsidRPr="00FF7ED9">
        <w:rPr>
          <w:lang w:val="en-GB"/>
        </w:rPr>
        <w:t>through the use of</w:t>
      </w:r>
      <w:proofErr w:type="gramEnd"/>
      <w:r w:rsidR="00FF7ED9" w:rsidRPr="00FF7ED9">
        <w:rPr>
          <w:lang w:val="en-GB"/>
        </w:rPr>
        <w:t xml:space="preserve"> the most promising </w:t>
      </w:r>
      <w:r w:rsidR="009277EB">
        <w:rPr>
          <w:lang w:val="en-GB"/>
        </w:rPr>
        <w:t>green energy carrier</w:t>
      </w:r>
      <w:r w:rsidR="00FF7ED9" w:rsidRPr="00FF7ED9">
        <w:rPr>
          <w:lang w:val="en-GB"/>
        </w:rPr>
        <w:t>: hydrogen</w:t>
      </w:r>
      <w:r w:rsidR="000D5AE7" w:rsidRPr="000D5AE7">
        <w:rPr>
          <w:color w:val="000000"/>
          <w:lang w:val="en-GB"/>
        </w:rPr>
        <w:t xml:space="preserve"> </w:t>
      </w:r>
      <w:sdt>
        <w:sdtPr>
          <w:rPr>
            <w:color w:val="000000"/>
          </w:rPr>
          <w:tag w:val="MENDELEY_CITATION_v3_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"/>
          <w:id w:val="1437713786"/>
          <w:placeholder>
            <w:docPart w:val="D3D7F7F91D7B4FBAB769864AA0814C75"/>
          </w:placeholder>
        </w:sdtPr>
        <w:sdtEndPr/>
        <w:sdtContent>
          <w:r w:rsidR="00FB4788" w:rsidRPr="00FB4788">
            <w:rPr>
              <w:color w:val="000000"/>
              <w:lang w:val="en-GB"/>
            </w:rPr>
            <w:t>(IRENA, 2020)</w:t>
          </w:r>
        </w:sdtContent>
      </w:sdt>
      <w:r w:rsidR="00FF7ED9" w:rsidRPr="00FF7ED9">
        <w:rPr>
          <w:lang w:val="en-GB"/>
        </w:rPr>
        <w:t>.</w:t>
      </w:r>
      <w:r w:rsidR="00CB2774">
        <w:rPr>
          <w:lang w:val="en-GB"/>
        </w:rPr>
        <w:t xml:space="preserve"> </w:t>
      </w:r>
      <w:r w:rsidR="00E21E54" w:rsidRPr="00E21E54">
        <w:rPr>
          <w:lang w:val="en-GB"/>
        </w:rPr>
        <w:t xml:space="preserve">Hydrogen is the most abundant and lightest element in the </w:t>
      </w:r>
      <w:r w:rsidR="00845D2C" w:rsidRPr="00E21E54">
        <w:rPr>
          <w:lang w:val="en-GB"/>
        </w:rPr>
        <w:t>universe,</w:t>
      </w:r>
      <w:r w:rsidR="00E21E54" w:rsidRPr="00E21E54">
        <w:rPr>
          <w:lang w:val="en-GB"/>
        </w:rPr>
        <w:t xml:space="preserve"> and it has the highest gravimetric energy density of all known substances</w:t>
      </w:r>
      <w:r w:rsidR="00845D2C">
        <w:rPr>
          <w:lang w:val="en-GB"/>
        </w:rPr>
        <w:t>,</w:t>
      </w:r>
      <w:r w:rsidR="00B4485F">
        <w:rPr>
          <w:lang w:val="en-GB"/>
        </w:rPr>
        <w:t xml:space="preserve"> </w:t>
      </w:r>
      <w:r w:rsidR="003024A9" w:rsidRPr="003024A9">
        <w:rPr>
          <w:lang w:val="en-GB"/>
        </w:rPr>
        <w:t xml:space="preserve">i.e., </w:t>
      </w:r>
      <w:r w:rsidR="007077F1">
        <w:rPr>
          <w:lang w:val="en-GB"/>
        </w:rPr>
        <w:t>the lower heating value is about</w:t>
      </w:r>
      <w:r w:rsidR="003024A9" w:rsidRPr="003024A9">
        <w:rPr>
          <w:lang w:val="en-GB"/>
        </w:rPr>
        <w:t xml:space="preserve"> 120 MJ kg</w:t>
      </w:r>
      <w:r w:rsidR="003024A9" w:rsidRPr="00845D2C">
        <w:rPr>
          <w:vertAlign w:val="superscript"/>
          <w:lang w:val="en-GB"/>
        </w:rPr>
        <w:t>-1</w:t>
      </w:r>
      <w:r w:rsidR="003024A9" w:rsidRPr="003024A9">
        <w:rPr>
          <w:lang w:val="en-GB"/>
        </w:rPr>
        <w:t xml:space="preserve"> </w:t>
      </w:r>
      <w:r w:rsidR="004E5876">
        <w:rPr>
          <w:lang w:val="en-GB"/>
        </w:rPr>
        <w:t xml:space="preserve">and high heating value is </w:t>
      </w:r>
      <w:r w:rsidR="0017370D">
        <w:rPr>
          <w:lang w:val="en-GB"/>
        </w:rPr>
        <w:t>141</w:t>
      </w:r>
      <w:r w:rsidR="004E5876" w:rsidRPr="003024A9">
        <w:rPr>
          <w:lang w:val="en-GB"/>
        </w:rPr>
        <w:t xml:space="preserve"> MJ kg</w:t>
      </w:r>
      <w:r w:rsidR="004E5876" w:rsidRPr="00845D2C">
        <w:rPr>
          <w:vertAlign w:val="superscript"/>
          <w:lang w:val="en-GB"/>
        </w:rPr>
        <w:t>-1</w:t>
      </w:r>
      <w:r w:rsidR="004E5876" w:rsidRPr="003024A9">
        <w:rPr>
          <w:lang w:val="en-GB"/>
        </w:rPr>
        <w:t xml:space="preserve"> </w:t>
      </w:r>
      <w:r w:rsidR="003024A9" w:rsidRPr="003024A9">
        <w:rPr>
          <w:lang w:val="en-GB"/>
        </w:rPr>
        <w:t>(about three times higher than the diesel or gasoline today used).</w:t>
      </w:r>
      <w:r w:rsidR="00845D2C">
        <w:rPr>
          <w:lang w:val="en-GB"/>
        </w:rPr>
        <w:t xml:space="preserve"> </w:t>
      </w:r>
      <w:r w:rsidR="00062680" w:rsidRPr="00062680">
        <w:rPr>
          <w:lang w:val="en-GB"/>
        </w:rPr>
        <w:t>The overall goal would be to store energy in the form of hydrogen</w:t>
      </w:r>
      <w:r w:rsidR="00CB2774">
        <w:rPr>
          <w:lang w:val="en-GB"/>
        </w:rPr>
        <w:t xml:space="preserve"> for</w:t>
      </w:r>
      <w:r w:rsidR="00062680" w:rsidRPr="00062680">
        <w:rPr>
          <w:lang w:val="en-GB"/>
        </w:rPr>
        <w:t xml:space="preserve"> its great properties.</w:t>
      </w:r>
      <w:r w:rsidR="00062680">
        <w:rPr>
          <w:lang w:val="en-GB"/>
        </w:rPr>
        <w:t xml:space="preserve"> </w:t>
      </w:r>
      <w:r w:rsidR="009277EB">
        <w:rPr>
          <w:lang w:val="en-GB"/>
        </w:rPr>
        <w:t>Today</w:t>
      </w:r>
      <w:r w:rsidR="00C31226" w:rsidRPr="00C31226">
        <w:rPr>
          <w:lang w:val="en-GB"/>
        </w:rPr>
        <w:t xml:space="preserve"> hydrogen can be produced in several ways, but the future is the green hydrogen production from renewable sources, with zero greenhouse gas (GHG) emissions.</w:t>
      </w:r>
    </w:p>
    <w:p w14:paraId="1ED69D71" w14:textId="3E2C8AAF" w:rsidR="00012DDD" w:rsidRDefault="00527502" w:rsidP="00C04265">
      <w:pPr>
        <w:pStyle w:val="CETBodytext"/>
        <w:rPr>
          <w:lang w:val="en-GB"/>
        </w:rPr>
      </w:pPr>
      <w:r>
        <w:rPr>
          <w:lang w:val="en-GB"/>
        </w:rPr>
        <w:t>To this aim, the</w:t>
      </w:r>
      <w:r w:rsidR="008C5F60" w:rsidRPr="008C5F60">
        <w:rPr>
          <w:lang w:val="en-GB"/>
        </w:rPr>
        <w:t xml:space="preserve"> idea of the </w:t>
      </w:r>
      <w:r>
        <w:rPr>
          <w:lang w:val="en-GB"/>
        </w:rPr>
        <w:t>present</w:t>
      </w:r>
      <w:r w:rsidR="008C5F60" w:rsidRPr="008C5F60">
        <w:rPr>
          <w:lang w:val="en-GB"/>
        </w:rPr>
        <w:t xml:space="preserve"> work </w:t>
      </w:r>
      <w:r>
        <w:rPr>
          <w:lang w:val="en-GB"/>
        </w:rPr>
        <w:t xml:space="preserve">is </w:t>
      </w:r>
      <w:r w:rsidR="008C5F60" w:rsidRPr="008C5F60">
        <w:rPr>
          <w:lang w:val="en-GB"/>
        </w:rPr>
        <w:t xml:space="preserve">to produce green hydrogen </w:t>
      </w:r>
      <w:r w:rsidR="00DD3060" w:rsidRPr="008C5F60">
        <w:rPr>
          <w:lang w:val="en-GB"/>
        </w:rPr>
        <w:t>using</w:t>
      </w:r>
      <w:r w:rsidR="008C5F60" w:rsidRPr="008C5F60">
        <w:rPr>
          <w:lang w:val="en-GB"/>
        </w:rPr>
        <w:t xml:space="preserve"> membrane technologies, with in situ consumption of all the energy produced by Reverse Electrodialysis</w:t>
      </w:r>
      <w:r w:rsidR="00DE4D8F">
        <w:rPr>
          <w:lang w:val="en-GB"/>
        </w:rPr>
        <w:t xml:space="preserve"> (RED)</w:t>
      </w:r>
      <w:r w:rsidR="008C5F60" w:rsidRPr="008C5F60">
        <w:rPr>
          <w:lang w:val="en-GB"/>
        </w:rPr>
        <w:t>, a pollution-free and zero-emission technology.</w:t>
      </w:r>
      <w:r w:rsidR="00B25F95">
        <w:rPr>
          <w:lang w:val="en-GB"/>
        </w:rPr>
        <w:t xml:space="preserve"> </w:t>
      </w:r>
      <w:r w:rsidR="00A97BCD" w:rsidRPr="00A97BCD">
        <w:rPr>
          <w:lang w:val="en-GB"/>
        </w:rPr>
        <w:t xml:space="preserve">In addition, in this work, it was also considered the idea of </w:t>
      </w:r>
      <w:r w:rsidR="00CB2774">
        <w:rPr>
          <w:lang w:val="en-GB"/>
        </w:rPr>
        <w:t>using</w:t>
      </w:r>
      <w:r w:rsidR="00CB2774" w:rsidRPr="00A97BCD">
        <w:rPr>
          <w:lang w:val="en-GB"/>
        </w:rPr>
        <w:t xml:space="preserve"> </w:t>
      </w:r>
      <w:r w:rsidR="00A97BCD" w:rsidRPr="00A97BCD">
        <w:rPr>
          <w:lang w:val="en-GB"/>
        </w:rPr>
        <w:t>th</w:t>
      </w:r>
      <w:r w:rsidR="00CB2774">
        <w:rPr>
          <w:lang w:val="en-GB"/>
        </w:rPr>
        <w:t>is</w:t>
      </w:r>
      <w:r w:rsidR="00A97BCD" w:rsidRPr="00A97BCD">
        <w:rPr>
          <w:lang w:val="en-GB"/>
        </w:rPr>
        <w:t xml:space="preserve"> system not only for the hydrogen production, but also for the desalinated water production, by consuming energy from </w:t>
      </w:r>
      <w:r w:rsidR="009277EB">
        <w:rPr>
          <w:lang w:val="en-GB"/>
        </w:rPr>
        <w:t>a power supply</w:t>
      </w:r>
      <w:r w:rsidR="00A97BCD" w:rsidRPr="00A97BCD">
        <w:rPr>
          <w:lang w:val="en-GB"/>
        </w:rPr>
        <w:t xml:space="preserve"> with the Electrodialysis (ED) process.</w:t>
      </w:r>
    </w:p>
    <w:p w14:paraId="5FDC8862" w14:textId="201AD0CA" w:rsidR="00E522A4" w:rsidRDefault="00096573" w:rsidP="00C04265">
      <w:pPr>
        <w:pStyle w:val="CETBodytext"/>
        <w:rPr>
          <w:lang w:val="en-GB"/>
        </w:rPr>
      </w:pPr>
      <w:r w:rsidRPr="00554E44">
        <w:rPr>
          <w:lang w:val="en-GB"/>
        </w:rPr>
        <w:t>ED</w:t>
      </w:r>
      <w:r w:rsidR="00527502">
        <w:rPr>
          <w:lang w:val="en-GB"/>
        </w:rPr>
        <w:t>/</w:t>
      </w:r>
      <w:r w:rsidRPr="00554E44">
        <w:rPr>
          <w:lang w:val="en-GB"/>
        </w:rPr>
        <w:t xml:space="preserve">RED is a membrane technology that consists of repetitive units called cell pairs. The repetitive units include anionic (AEM) and cationic (CEM) ion exchange membranes between </w:t>
      </w:r>
      <w:r w:rsidR="00012E6E">
        <w:rPr>
          <w:lang w:val="en-GB"/>
        </w:rPr>
        <w:t xml:space="preserve">which net </w:t>
      </w:r>
      <w:r w:rsidRPr="00554E44">
        <w:rPr>
          <w:lang w:val="en-GB"/>
        </w:rPr>
        <w:t xml:space="preserve">spacers </w:t>
      </w:r>
      <w:r w:rsidR="00012E6E">
        <w:rPr>
          <w:lang w:val="en-GB"/>
        </w:rPr>
        <w:t>are interposed to</w:t>
      </w:r>
      <w:r w:rsidRPr="00554E44">
        <w:rPr>
          <w:lang w:val="en-GB"/>
        </w:rPr>
        <w:t xml:space="preserve"> create the compartments </w:t>
      </w:r>
      <w:r w:rsidR="00012E6E">
        <w:rPr>
          <w:lang w:val="en-GB"/>
        </w:rPr>
        <w:t>hosting the saline</w:t>
      </w:r>
      <w:r w:rsidRPr="00554E44">
        <w:rPr>
          <w:lang w:val="en-GB"/>
        </w:rPr>
        <w:t xml:space="preserve"> solutions: the </w:t>
      </w:r>
      <w:r>
        <w:rPr>
          <w:lang w:val="en-GB"/>
        </w:rPr>
        <w:t xml:space="preserve">high </w:t>
      </w:r>
      <w:r w:rsidRPr="00554E44">
        <w:rPr>
          <w:lang w:val="en-GB"/>
        </w:rPr>
        <w:t xml:space="preserve">concentrated salt solution </w:t>
      </w:r>
      <w:r>
        <w:rPr>
          <w:lang w:val="en-GB"/>
        </w:rPr>
        <w:t xml:space="preserve">(HC) </w:t>
      </w:r>
      <w:r w:rsidRPr="00554E44">
        <w:rPr>
          <w:lang w:val="en-GB"/>
        </w:rPr>
        <w:t xml:space="preserve">and the </w:t>
      </w:r>
      <w:r>
        <w:rPr>
          <w:lang w:val="en-GB"/>
        </w:rPr>
        <w:t>low</w:t>
      </w:r>
      <w:r w:rsidRPr="00554E44">
        <w:rPr>
          <w:lang w:val="en-GB"/>
        </w:rPr>
        <w:t xml:space="preserve"> </w:t>
      </w:r>
      <w:r>
        <w:rPr>
          <w:lang w:val="en-GB"/>
        </w:rPr>
        <w:t xml:space="preserve">concentrated salt </w:t>
      </w:r>
      <w:r w:rsidRPr="00554E44">
        <w:rPr>
          <w:lang w:val="en-GB"/>
        </w:rPr>
        <w:t>solution</w:t>
      </w:r>
      <w:r>
        <w:rPr>
          <w:lang w:val="en-GB"/>
        </w:rPr>
        <w:t xml:space="preserve"> (LC)</w:t>
      </w:r>
      <w:r w:rsidR="00D006E7">
        <w:rPr>
          <w:lang w:val="en-GB"/>
        </w:rPr>
        <w:t xml:space="preserve"> </w:t>
      </w:r>
      <w:sdt>
        <w:sdtPr>
          <w:rPr>
            <w:color w:val="000000"/>
            <w:lang w:val="en-GB"/>
          </w:rPr>
          <w:tag w:val="MENDELEY_CITATION_v3_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"/>
          <w:id w:val="1965699258"/>
          <w:placeholder>
            <w:docPart w:val="DefaultPlaceholder_-1854013440"/>
          </w:placeholder>
        </w:sdtPr>
        <w:sdtEndPr/>
        <w:sdtContent>
          <w:r w:rsidR="00FB4788" w:rsidRPr="00FB4788">
            <w:rPr>
              <w:color w:val="000000"/>
              <w:lang w:val="en-GB"/>
            </w:rPr>
            <w:t>(Campisi et al., 2023)</w:t>
          </w:r>
        </w:sdtContent>
      </w:sdt>
      <w:r w:rsidRPr="00554E44">
        <w:rPr>
          <w:lang w:val="en-GB"/>
        </w:rPr>
        <w:t>.</w:t>
      </w:r>
    </w:p>
    <w:p w14:paraId="4F2E6CB8" w14:textId="77777777" w:rsidR="002A003E" w:rsidRDefault="0092194D" w:rsidP="004E5876">
      <w:pPr>
        <w:pStyle w:val="CETBodytext"/>
        <w:rPr>
          <w:lang w:val="en-GB"/>
        </w:rPr>
      </w:pPr>
      <w:r w:rsidRPr="0092194D">
        <w:rPr>
          <w:lang w:val="en-GB"/>
        </w:rPr>
        <w:t xml:space="preserve">Focusing on ED, as shown in </w:t>
      </w:r>
      <w:r w:rsidR="004E753E">
        <w:fldChar w:fldCharType="begin"/>
      </w:r>
      <w:r w:rsidR="004E753E">
        <w:rPr>
          <w:lang w:val="en-GB"/>
        </w:rPr>
        <w:instrText xml:space="preserve"> REF _Ref129708406 \h </w:instrText>
      </w:r>
      <w:r w:rsidR="004E753E">
        <w:fldChar w:fldCharType="separate"/>
      </w:r>
      <w:r w:rsidR="004E753E">
        <w:t xml:space="preserve">Figure </w:t>
      </w:r>
      <w:r w:rsidR="004E753E">
        <w:rPr>
          <w:noProof/>
        </w:rPr>
        <w:t>1</w:t>
      </w:r>
      <w:r w:rsidR="004E753E">
        <w:fldChar w:fldCharType="end"/>
      </w:r>
      <w:r w:rsidRPr="0092194D">
        <w:rPr>
          <w:lang w:val="en-GB"/>
        </w:rPr>
        <w:t xml:space="preserve">a, a salty solution enters the </w:t>
      </w:r>
      <w:r w:rsidR="004E5876" w:rsidRPr="0092194D">
        <w:rPr>
          <w:lang w:val="en-GB"/>
        </w:rPr>
        <w:t>system,</w:t>
      </w:r>
      <w:r w:rsidRPr="0092194D">
        <w:rPr>
          <w:lang w:val="en-GB"/>
        </w:rPr>
        <w:t xml:space="preserve"> and </w:t>
      </w:r>
      <w:r w:rsidR="009277EB">
        <w:rPr>
          <w:lang w:val="en-GB"/>
        </w:rPr>
        <w:t>a power supply</w:t>
      </w:r>
      <w:r w:rsidR="00C70054">
        <w:rPr>
          <w:lang w:val="en-GB"/>
        </w:rPr>
        <w:t xml:space="preserve"> is inserted in the external electrical circuit</w:t>
      </w:r>
      <w:r w:rsidR="009277EB">
        <w:rPr>
          <w:lang w:val="en-GB"/>
        </w:rPr>
        <w:t>. M</w:t>
      </w:r>
      <w:r w:rsidRPr="0092194D">
        <w:rPr>
          <w:lang w:val="en-GB"/>
        </w:rPr>
        <w:t xml:space="preserve">igrative ionic fluxes through the selective membranes </w:t>
      </w:r>
      <w:r w:rsidR="005C3387">
        <w:rPr>
          <w:lang w:val="en-GB"/>
        </w:rPr>
        <w:t>occurred in</w:t>
      </w:r>
      <w:r w:rsidRPr="0092194D">
        <w:rPr>
          <w:lang w:val="en-GB"/>
        </w:rPr>
        <w:t xml:space="preserve"> the system, allowing the desalination of the inlet flow </w:t>
      </w:r>
      <w:r w:rsidR="00C70054">
        <w:rPr>
          <w:lang w:val="en-GB"/>
        </w:rPr>
        <w:t xml:space="preserve">at the expense of the adjacent channels </w:t>
      </w:r>
      <w:r w:rsidR="005C3387">
        <w:rPr>
          <w:lang w:val="en-GB"/>
        </w:rPr>
        <w:t>where</w:t>
      </w:r>
      <w:r w:rsidRPr="0092194D">
        <w:rPr>
          <w:lang w:val="en-GB"/>
        </w:rPr>
        <w:t xml:space="preserve"> </w:t>
      </w:r>
      <w:r w:rsidR="002A5312">
        <w:rPr>
          <w:lang w:val="en-GB"/>
        </w:rPr>
        <w:t xml:space="preserve">the </w:t>
      </w:r>
      <w:r w:rsidRPr="0092194D">
        <w:rPr>
          <w:lang w:val="en-GB"/>
        </w:rPr>
        <w:t>concentration</w:t>
      </w:r>
      <w:r w:rsidR="005C3387">
        <w:rPr>
          <w:lang w:val="en-GB"/>
        </w:rPr>
        <w:t xml:space="preserve"> increases</w:t>
      </w:r>
      <w:r w:rsidR="00DD3060">
        <w:rPr>
          <w:lang w:val="en-GB"/>
        </w:rPr>
        <w:t xml:space="preserve">. In this case, </w:t>
      </w:r>
      <w:r w:rsidR="005C3387">
        <w:rPr>
          <w:lang w:val="en-GB"/>
        </w:rPr>
        <w:t xml:space="preserve">the energy provided by the power supply is converted into </w:t>
      </w:r>
      <w:r w:rsidR="00B70CEE">
        <w:rPr>
          <w:lang w:val="en-GB"/>
        </w:rPr>
        <w:t xml:space="preserve">a </w:t>
      </w:r>
      <w:r w:rsidR="005C3387">
        <w:rPr>
          <w:lang w:val="en-GB"/>
        </w:rPr>
        <w:t xml:space="preserve">salinity gradient of the two </w:t>
      </w:r>
      <w:r w:rsidR="00B70CEE">
        <w:rPr>
          <w:lang w:val="en-GB"/>
        </w:rPr>
        <w:t>outflows</w:t>
      </w:r>
      <w:r w:rsidR="00FB4788">
        <w:rPr>
          <w:lang w:val="en-GB"/>
        </w:rPr>
        <w:t xml:space="preserve"> </w:t>
      </w:r>
      <w:sdt>
        <w:sdtPr>
          <w:rPr>
            <w:color w:val="000000"/>
          </w:rPr>
          <w:tag w:val="MENDELEY_CITATION_v3_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"/>
          <w:id w:val="1305503697"/>
          <w:placeholder>
            <w:docPart w:val="DefaultPlaceholder_-1854013440"/>
          </w:placeholder>
        </w:sdtPr>
        <w:sdtEndPr/>
        <w:sdtContent>
          <w:r w:rsidR="00FB4788" w:rsidRPr="00FB4788">
            <w:rPr>
              <w:color w:val="000000"/>
              <w:lang w:val="en-GB"/>
            </w:rPr>
            <w:t>(Gurreri et al., 2022)</w:t>
          </w:r>
        </w:sdtContent>
      </w:sdt>
      <w:r w:rsidR="004E753E" w:rsidRPr="00DD3060">
        <w:rPr>
          <w:lang w:val="en-GB"/>
        </w:rPr>
        <w:t>.</w:t>
      </w:r>
    </w:p>
    <w:p w14:paraId="2E03AFEB" w14:textId="430D9EF1" w:rsidR="00C70054" w:rsidRDefault="00C70054" w:rsidP="004E5876">
      <w:pPr>
        <w:pStyle w:val="CETBodytext"/>
      </w:pPr>
      <w:r>
        <w:rPr>
          <w:lang w:val="en-GB"/>
        </w:rPr>
        <w:t>In</w:t>
      </w:r>
      <w:r w:rsidR="00E64232">
        <w:rPr>
          <w:lang w:val="en-GB"/>
        </w:rPr>
        <w:t xml:space="preserve"> </w:t>
      </w:r>
      <w:r w:rsidR="00E64232">
        <w:fldChar w:fldCharType="begin"/>
      </w:r>
      <w:r w:rsidR="00E64232">
        <w:rPr>
          <w:lang w:val="en-GB"/>
        </w:rPr>
        <w:instrText xml:space="preserve"> REF _Ref129708406 \h </w:instrText>
      </w:r>
      <w:r w:rsidR="00E64232">
        <w:fldChar w:fldCharType="separate"/>
      </w:r>
      <w:r w:rsidR="00E64232">
        <w:t xml:space="preserve">Figure </w:t>
      </w:r>
      <w:r w:rsidR="00E64232">
        <w:rPr>
          <w:noProof/>
        </w:rPr>
        <w:t>1</w:t>
      </w:r>
      <w:r w:rsidR="00E64232">
        <w:fldChar w:fldCharType="end"/>
      </w:r>
      <w:r w:rsidR="00E64232">
        <w:rPr>
          <w:lang w:val="en-GB"/>
        </w:rPr>
        <w:t>b</w:t>
      </w:r>
      <w:r w:rsidR="005E43E6">
        <w:rPr>
          <w:lang w:val="en-GB"/>
        </w:rPr>
        <w:t xml:space="preserve">, </w:t>
      </w:r>
      <w:r>
        <w:rPr>
          <w:lang w:val="en-GB"/>
        </w:rPr>
        <w:t>RED</w:t>
      </w:r>
      <w:r w:rsidR="00012DDD" w:rsidRPr="00012DDD">
        <w:rPr>
          <w:lang w:val="en-GB"/>
        </w:rPr>
        <w:t xml:space="preserve"> technology </w:t>
      </w:r>
      <w:r w:rsidR="00A25529">
        <w:rPr>
          <w:lang w:val="en-GB"/>
        </w:rPr>
        <w:t xml:space="preserve">makes a </w:t>
      </w:r>
      <w:r w:rsidR="00597F15">
        <w:rPr>
          <w:lang w:val="en-GB"/>
        </w:rPr>
        <w:t>controlled mixing</w:t>
      </w:r>
      <w:r w:rsidR="00A25529">
        <w:rPr>
          <w:lang w:val="en-GB"/>
        </w:rPr>
        <w:t xml:space="preserve"> of </w:t>
      </w:r>
      <w:r w:rsidR="00012DDD" w:rsidRPr="00012DDD">
        <w:rPr>
          <w:lang w:val="en-GB"/>
        </w:rPr>
        <w:t xml:space="preserve">two </w:t>
      </w:r>
      <w:r w:rsidR="00B5121B">
        <w:rPr>
          <w:lang w:val="en-GB"/>
        </w:rPr>
        <w:t xml:space="preserve">inlet </w:t>
      </w:r>
      <w:r w:rsidR="008303C3">
        <w:rPr>
          <w:lang w:val="en-GB"/>
        </w:rPr>
        <w:t>streams</w:t>
      </w:r>
      <w:r w:rsidR="00012DDD" w:rsidRPr="00012DDD">
        <w:rPr>
          <w:lang w:val="en-GB"/>
        </w:rPr>
        <w:t xml:space="preserve"> with a concentration gradient between them</w:t>
      </w:r>
      <w:r w:rsidR="002D35F7">
        <w:rPr>
          <w:lang w:val="en-GB"/>
        </w:rPr>
        <w:t xml:space="preserve">, </w:t>
      </w:r>
      <w:r w:rsidR="00F24457">
        <w:rPr>
          <w:lang w:val="en-GB"/>
        </w:rPr>
        <w:t xml:space="preserve">in order </w:t>
      </w:r>
      <w:r w:rsidR="00012DDD" w:rsidRPr="00012DDD">
        <w:rPr>
          <w:lang w:val="en-GB"/>
        </w:rPr>
        <w:t>to produce energy.</w:t>
      </w:r>
      <w:r w:rsidR="00F24457">
        <w:rPr>
          <w:lang w:val="en-GB"/>
        </w:rPr>
        <w:t xml:space="preserve"> </w:t>
      </w:r>
      <w:proofErr w:type="gramStart"/>
      <w:r w:rsidR="00CB2261" w:rsidRPr="00CB2261">
        <w:rPr>
          <w:lang w:val="en-GB"/>
        </w:rPr>
        <w:t xml:space="preserve">In particular, </w:t>
      </w:r>
      <w:r w:rsidR="008303C3">
        <w:rPr>
          <w:lang w:val="en-GB"/>
        </w:rPr>
        <w:t>once</w:t>
      </w:r>
      <w:proofErr w:type="gramEnd"/>
      <w:r w:rsidR="008303C3">
        <w:rPr>
          <w:lang w:val="en-GB"/>
        </w:rPr>
        <w:t xml:space="preserve"> the external load is connected to electrical circuit, </w:t>
      </w:r>
      <w:r w:rsidR="00CB2261" w:rsidRPr="00CB2261">
        <w:rPr>
          <w:lang w:val="en-GB"/>
        </w:rPr>
        <w:lastRenderedPageBreak/>
        <w:t xml:space="preserve">the </w:t>
      </w:r>
      <w:r w:rsidR="0013141C">
        <w:rPr>
          <w:lang w:val="en-GB"/>
        </w:rPr>
        <w:t>spontaneous</w:t>
      </w:r>
      <w:r w:rsidR="00E64232">
        <w:rPr>
          <w:lang w:val="en-GB"/>
        </w:rPr>
        <w:t xml:space="preserve"> diffusive</w:t>
      </w:r>
      <w:r w:rsidR="0013141C">
        <w:rPr>
          <w:lang w:val="en-GB"/>
        </w:rPr>
        <w:t xml:space="preserve"> </w:t>
      </w:r>
      <w:r w:rsidR="00CB2261" w:rsidRPr="00CB2261">
        <w:rPr>
          <w:lang w:val="en-GB"/>
        </w:rPr>
        <w:t>ionic fluxes generated in</w:t>
      </w:r>
      <w:r w:rsidR="002D35F7">
        <w:rPr>
          <w:lang w:val="en-GB"/>
        </w:rPr>
        <w:t>side</w:t>
      </w:r>
      <w:r w:rsidR="00CB2261" w:rsidRPr="00CB2261">
        <w:rPr>
          <w:lang w:val="en-GB"/>
        </w:rPr>
        <w:t xml:space="preserve"> the system are transformed into an electronic flux by the reactions that take place at the electrodes</w:t>
      </w:r>
      <w:r>
        <w:rPr>
          <w:lang w:val="en-GB"/>
        </w:rPr>
        <w:t>.</w:t>
      </w:r>
      <w:r w:rsidR="008303C3">
        <w:rPr>
          <w:lang w:val="en-GB"/>
        </w:rPr>
        <w:t xml:space="preserve"> Here, the salinity gradient energy is converted to electric energy.</w:t>
      </w:r>
    </w:p>
    <w:p w14:paraId="07C269A2" w14:textId="694C4519" w:rsidR="00620939" w:rsidRDefault="00620939" w:rsidP="004E5876">
      <w:pPr>
        <w:pStyle w:val="CETBodytext"/>
      </w:pPr>
      <w:r w:rsidRPr="00620939">
        <w:rPr>
          <w:noProof/>
          <w:lang w:val="it-IT" w:eastAsia="it-IT"/>
        </w:rPr>
        <w:drawing>
          <wp:inline distT="0" distB="0" distL="0" distR="0" wp14:anchorId="51A2C6DA" wp14:editId="1EF29BF1">
            <wp:extent cx="5592941" cy="2048256"/>
            <wp:effectExtent l="0" t="0" r="8255" b="9525"/>
            <wp:docPr id="16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l="967" t="1510" r="2021" b="1822"/>
                    <a:stretch/>
                  </pic:blipFill>
                  <pic:spPr bwMode="auto">
                    <a:xfrm>
                      <a:off x="0" y="0"/>
                      <a:ext cx="5592941" cy="2048256"/>
                    </a:xfrm>
                    <a:prstGeom prst="rect">
                      <a:avLst/>
                    </a:prstGeom>
                    <a:noFill/>
                    <a:ln>
                      <a:noFill/>
                    </a:ln>
                    <a:extLst>
                      <a:ext uri="{53640926-AAD7-44D8-BBD7-CCE9431645EC}">
                        <a14:shadowObscured xmlns:a14="http://schemas.microsoft.com/office/drawing/2010/main"/>
                      </a:ext>
                    </a:extLst>
                  </pic:spPr>
                </pic:pic>
              </a:graphicData>
            </a:graphic>
          </wp:inline>
        </w:drawing>
      </w:r>
    </w:p>
    <w:p w14:paraId="299AF8CA" w14:textId="792C8419" w:rsidR="002863BF" w:rsidRDefault="00620939" w:rsidP="00620939">
      <w:pPr>
        <w:pStyle w:val="CETCaption"/>
      </w:pPr>
      <w:bookmarkStart w:id="0" w:name="_Ref129708406"/>
      <w:r>
        <w:t xml:space="preserve">Figure </w:t>
      </w:r>
      <w:r>
        <w:fldChar w:fldCharType="begin"/>
      </w:r>
      <w:r>
        <w:instrText xml:space="preserve"> SEQ Figure \* ARABIC </w:instrText>
      </w:r>
      <w:r>
        <w:fldChar w:fldCharType="separate"/>
      </w:r>
      <w:r w:rsidR="00690053">
        <w:rPr>
          <w:noProof/>
        </w:rPr>
        <w:t>1</w:t>
      </w:r>
      <w:r>
        <w:fldChar w:fldCharType="end"/>
      </w:r>
      <w:bookmarkEnd w:id="0"/>
      <w:r>
        <w:t>. Sch</w:t>
      </w:r>
      <w:r w:rsidRPr="00245BEC">
        <w:t>ematic representation of the two different operation modes of the system: (a) Electrodialysis (ED); (b) Reverse Electrodialysis (RED).</w:t>
      </w:r>
    </w:p>
    <w:p w14:paraId="32C932D6" w14:textId="4A47A960" w:rsidR="000A1F37" w:rsidRDefault="00BC7955" w:rsidP="00410D91">
      <w:pPr>
        <w:pStyle w:val="CETBodytext"/>
      </w:pPr>
      <w:r w:rsidRPr="00BC7955">
        <w:t xml:space="preserve">RED has many </w:t>
      </w:r>
      <w:r w:rsidR="00F3324E" w:rsidRPr="00BC7955">
        <w:t>applications,</w:t>
      </w:r>
      <w:r w:rsidRPr="00BC7955">
        <w:t xml:space="preserve"> but the newest </w:t>
      </w:r>
      <w:proofErr w:type="gramStart"/>
      <w:r w:rsidRPr="00BC7955">
        <w:t>ones</w:t>
      </w:r>
      <w:proofErr w:type="gramEnd"/>
      <w:r w:rsidRPr="00BC7955">
        <w:t xml:space="preserve"> couple it with hydrogen production. Among the first</w:t>
      </w:r>
      <w:r w:rsidR="00F3324E">
        <w:t>,</w:t>
      </w:r>
      <w:r w:rsidR="0064380F">
        <w:t xml:space="preserve"> </w:t>
      </w:r>
      <w:sdt>
        <w:sdtPr>
          <w:rPr>
            <w:color w:val="000000"/>
          </w:rPr>
          <w:tag w:val="MENDELEY_CITATION_v3_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"/>
          <w:id w:val="-1546364932"/>
          <w:placeholder>
            <w:docPart w:val="DefaultPlaceholder_-1854013440"/>
          </w:placeholder>
        </w:sdtPr>
        <w:sdtEndPr/>
        <w:sdtContent>
          <w:r w:rsidR="00FB4788" w:rsidRPr="00FB4788">
            <w:rPr>
              <w:color w:val="000000"/>
            </w:rPr>
            <w:t>Hatzell et al. (2014)</w:t>
          </w:r>
        </w:sdtContent>
      </w:sdt>
      <w:r w:rsidR="006821D4">
        <w:t xml:space="preserve"> </w:t>
      </w:r>
      <w:r w:rsidR="008E4F63" w:rsidRPr="008E4F63">
        <w:t>developed a new method to treat the acid waste stream with ammonium bicarbonate (</w:t>
      </w:r>
      <w:proofErr w:type="spellStart"/>
      <w:r w:rsidR="008E4F63" w:rsidRPr="008E4F63">
        <w:t>Am</w:t>
      </w:r>
      <w:r w:rsidR="0001545C">
        <w:t>B</w:t>
      </w:r>
      <w:proofErr w:type="spellEnd"/>
      <w:r w:rsidR="0001545C">
        <w:t xml:space="preserve">) RED, </w:t>
      </w:r>
      <w:r w:rsidR="008E4F63" w:rsidRPr="008E4F63">
        <w:t>produc</w:t>
      </w:r>
      <w:r w:rsidR="0001545C">
        <w:t>ing hydrogen</w:t>
      </w:r>
      <w:r w:rsidR="008E4F63" w:rsidRPr="008E4F63">
        <w:t xml:space="preserve"> by consuming the acid to be disposed</w:t>
      </w:r>
      <w:r w:rsidR="0001545C">
        <w:t xml:space="preserve"> of. </w:t>
      </w:r>
      <w:r w:rsidR="008E4F63" w:rsidRPr="008E4F63">
        <w:t xml:space="preserve">Similarly, using </w:t>
      </w:r>
      <w:proofErr w:type="spellStart"/>
      <w:r w:rsidR="008E4F63" w:rsidRPr="008E4F63">
        <w:t>AmB</w:t>
      </w:r>
      <w:proofErr w:type="spellEnd"/>
      <w:r w:rsidR="008E4F63" w:rsidRPr="008E4F63">
        <w:t xml:space="preserve"> solutions, </w:t>
      </w:r>
      <w:r w:rsidR="007B2B5B" w:rsidRPr="007B2B5B">
        <w:rPr>
          <w:color w:val="000000"/>
        </w:rPr>
        <w:t xml:space="preserve">Raka et al. </w:t>
      </w:r>
      <w:r w:rsidR="00196A2C">
        <w:rPr>
          <w:color w:val="000000"/>
        </w:rPr>
        <w:t>(</w:t>
      </w:r>
      <w:r w:rsidR="007B2B5B" w:rsidRPr="007B2B5B">
        <w:rPr>
          <w:color w:val="000000"/>
        </w:rPr>
        <w:t>2020)</w:t>
      </w:r>
      <w:r w:rsidR="008E4F63" w:rsidRPr="008E4F63">
        <w:t xml:space="preserve"> conducted thermally driven H</w:t>
      </w:r>
      <w:r w:rsidR="008E4F63" w:rsidRPr="008E4F63">
        <w:rPr>
          <w:vertAlign w:val="subscript"/>
        </w:rPr>
        <w:t>2</w:t>
      </w:r>
      <w:r w:rsidR="008E4F63" w:rsidRPr="008E4F63">
        <w:t xml:space="preserve"> production using RED.</w:t>
      </w:r>
      <w:r w:rsidR="0064380F">
        <w:t xml:space="preserve"> </w:t>
      </w:r>
      <w:sdt>
        <w:sdtPr>
          <w:rPr>
            <w:color w:val="000000"/>
          </w:rPr>
          <w:tag w:val="MENDELEY_CITATION_v3_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"/>
          <w:id w:val="-894125388"/>
          <w:placeholder>
            <w:docPart w:val="DefaultPlaceholder_-1854013440"/>
          </w:placeholder>
        </w:sdtPr>
        <w:sdtEndPr/>
        <w:sdtContent>
          <w:r w:rsidR="00FB4788" w:rsidRPr="00FB4788">
            <w:rPr>
              <w:color w:val="000000"/>
            </w:rPr>
            <w:t>Chen et al. (2017)</w:t>
          </w:r>
        </w:sdtContent>
      </w:sdt>
      <w:r w:rsidR="00D27D0D">
        <w:rPr>
          <w:color w:val="000000"/>
        </w:rPr>
        <w:t xml:space="preserve"> </w:t>
      </w:r>
      <w:r w:rsidR="007721AE" w:rsidRPr="0064380F">
        <w:t>evaluated experimental</w:t>
      </w:r>
      <w:r w:rsidR="007721AE" w:rsidRPr="007721AE">
        <w:t xml:space="preserve"> hydrogen production with RED at different NaCl salt concentrations. They obtained a maximum hydrogen productivity of 0.55 mL cm</w:t>
      </w:r>
      <w:r w:rsidR="007721AE" w:rsidRPr="00807159">
        <w:rPr>
          <w:vertAlign w:val="superscript"/>
        </w:rPr>
        <w:t>-2</w:t>
      </w:r>
      <w:r w:rsidR="007721AE" w:rsidRPr="007721AE">
        <w:t xml:space="preserve"> h</w:t>
      </w:r>
      <w:r w:rsidR="007721AE" w:rsidRPr="00807159">
        <w:rPr>
          <w:vertAlign w:val="superscript"/>
        </w:rPr>
        <w:t>-1</w:t>
      </w:r>
      <w:r w:rsidR="007721AE" w:rsidRPr="007721AE">
        <w:t xml:space="preserve"> (0.25 mol m</w:t>
      </w:r>
      <w:r w:rsidR="007721AE" w:rsidRPr="00807159">
        <w:rPr>
          <w:vertAlign w:val="superscript"/>
        </w:rPr>
        <w:t>-2</w:t>
      </w:r>
      <w:r w:rsidR="007721AE" w:rsidRPr="007721AE">
        <w:t xml:space="preserve"> h</w:t>
      </w:r>
      <w:r w:rsidR="007721AE" w:rsidRPr="00807159">
        <w:rPr>
          <w:vertAlign w:val="superscript"/>
        </w:rPr>
        <w:t>-1</w:t>
      </w:r>
      <w:r w:rsidR="007721AE" w:rsidRPr="007721AE">
        <w:t>) with faradic efficiency of 84</w:t>
      </w:r>
      <w:r w:rsidR="00196A2C">
        <w:t xml:space="preserve"> </w:t>
      </w:r>
      <w:r w:rsidR="00196A2C" w:rsidRPr="007721AE">
        <w:t>%</w:t>
      </w:r>
      <w:r w:rsidR="00196A2C">
        <w:t xml:space="preserve"> – </w:t>
      </w:r>
      <w:r w:rsidR="007721AE" w:rsidRPr="007721AE">
        <w:t>96</w:t>
      </w:r>
      <w:r w:rsidR="00196A2C">
        <w:t xml:space="preserve"> </w:t>
      </w:r>
      <w:r w:rsidR="007721AE" w:rsidRPr="007721AE">
        <w:t>% and a current density of 19.7 A m</w:t>
      </w:r>
      <w:r w:rsidR="007721AE" w:rsidRPr="00807159">
        <w:rPr>
          <w:vertAlign w:val="superscript"/>
        </w:rPr>
        <w:t>-2</w:t>
      </w:r>
      <w:r w:rsidR="007721AE" w:rsidRPr="007721AE">
        <w:t>.</w:t>
      </w:r>
    </w:p>
    <w:p w14:paraId="02C2E7F7" w14:textId="591A83C7" w:rsidR="0060403F" w:rsidRDefault="0060403F" w:rsidP="00410D91">
      <w:pPr>
        <w:pStyle w:val="CETBodytext"/>
      </w:pPr>
      <w:r w:rsidRPr="00D27D0D">
        <w:t xml:space="preserve">On the other hand, </w:t>
      </w:r>
      <w:proofErr w:type="spellStart"/>
      <w:r w:rsidR="00196A2C">
        <w:rPr>
          <w:color w:val="000000"/>
        </w:rPr>
        <w:t>Alshebli</w:t>
      </w:r>
      <w:proofErr w:type="spellEnd"/>
      <w:r w:rsidR="00196A2C">
        <w:rPr>
          <w:color w:val="000000"/>
        </w:rPr>
        <w:t xml:space="preserve"> et al.</w:t>
      </w:r>
      <w:r w:rsidR="00196A2C" w:rsidRPr="007B2B5B">
        <w:rPr>
          <w:color w:val="000000"/>
        </w:rPr>
        <w:t xml:space="preserve"> </w:t>
      </w:r>
      <w:r w:rsidR="00196A2C">
        <w:rPr>
          <w:color w:val="000000"/>
        </w:rPr>
        <w:t>(</w:t>
      </w:r>
      <w:r w:rsidR="00196A2C" w:rsidRPr="007B2B5B">
        <w:rPr>
          <w:color w:val="000000"/>
        </w:rPr>
        <w:t>2023</w:t>
      </w:r>
      <w:r w:rsidR="00196A2C">
        <w:rPr>
          <w:color w:val="000000"/>
        </w:rPr>
        <w:t>) was</w:t>
      </w:r>
      <w:r w:rsidR="00196A2C" w:rsidRPr="00D27D0D">
        <w:t xml:space="preserve"> </w:t>
      </w:r>
      <w:r w:rsidRPr="00D27D0D">
        <w:t>the</w:t>
      </w:r>
      <w:r w:rsidR="00D0581F" w:rsidRPr="00D27D0D">
        <w:t xml:space="preserve"> first who proposed coupling desalination of salt currents</w:t>
      </w:r>
      <w:r w:rsidR="009277EB">
        <w:t xml:space="preserve"> (ED)</w:t>
      </w:r>
      <w:r w:rsidR="00D0581F" w:rsidRPr="00D27D0D">
        <w:t xml:space="preserve"> with hydrogen production, </w:t>
      </w:r>
      <w:r w:rsidR="00196A2C">
        <w:t>using</w:t>
      </w:r>
      <w:r w:rsidR="00D0581F" w:rsidRPr="00D27D0D">
        <w:t xml:space="preserve"> desalination solutions of sodium sulphate (Na</w:t>
      </w:r>
      <w:r w:rsidR="00D0581F" w:rsidRPr="00D27D0D">
        <w:rPr>
          <w:vertAlign w:val="subscript"/>
        </w:rPr>
        <w:t>2</w:t>
      </w:r>
      <w:r w:rsidR="00D0581F" w:rsidRPr="00D27D0D">
        <w:t>SO</w:t>
      </w:r>
      <w:r w:rsidR="00F10945" w:rsidRPr="00D27D0D">
        <w:rPr>
          <w:vertAlign w:val="subscript"/>
        </w:rPr>
        <w:t>4</w:t>
      </w:r>
      <w:r w:rsidR="00D0581F" w:rsidRPr="00D27D0D">
        <w:t>).</w:t>
      </w:r>
    </w:p>
    <w:p w14:paraId="01782958" w14:textId="0BEB4D0B" w:rsidR="006E4436" w:rsidRDefault="00D4670B" w:rsidP="006E4436">
      <w:pPr>
        <w:pStyle w:val="CETBodytext"/>
      </w:pPr>
      <w:r>
        <w:t>With this respect</w:t>
      </w:r>
      <w:r w:rsidR="009277EB">
        <w:t>, the</w:t>
      </w:r>
      <w:r w:rsidR="006E4436">
        <w:t xml:space="preserve"> present work focuses on </w:t>
      </w:r>
      <w:r w:rsidR="00196A2C">
        <w:t xml:space="preserve">continuous </w:t>
      </w:r>
      <w:r w:rsidR="006E4436">
        <w:t>short-circuit RED tests to maximize hydrogen production with different high concentrated sal</w:t>
      </w:r>
      <w:r>
        <w:t xml:space="preserve">ine </w:t>
      </w:r>
      <w:r w:rsidR="006E4436">
        <w:t xml:space="preserve">solutions. In addition, </w:t>
      </w:r>
      <w:r w:rsidR="00196A2C">
        <w:t>for the first time</w:t>
      </w:r>
      <w:r w:rsidR="00471A81">
        <w:t>,</w:t>
      </w:r>
      <w:r w:rsidR="00196A2C">
        <w:t xml:space="preserve"> </w:t>
      </w:r>
      <w:r>
        <w:t xml:space="preserve">experimental </w:t>
      </w:r>
      <w:r w:rsidR="006E4436">
        <w:t xml:space="preserve">polarization curves </w:t>
      </w:r>
      <w:r w:rsidR="00196A2C">
        <w:t xml:space="preserve">are </w:t>
      </w:r>
      <w:r>
        <w:t>collected</w:t>
      </w:r>
      <w:r w:rsidR="00196A2C">
        <w:t xml:space="preserve"> </w:t>
      </w:r>
      <w:r w:rsidR="00ED07D3">
        <w:t>both for RED and for ED</w:t>
      </w:r>
      <w:r w:rsidR="006E4436">
        <w:t xml:space="preserve"> mode</w:t>
      </w:r>
      <w:r w:rsidR="00ED07D3">
        <w:t>s</w:t>
      </w:r>
      <w:r w:rsidR="00471A81">
        <w:t xml:space="preserve">. </w:t>
      </w:r>
      <w:r w:rsidR="003A3BAF">
        <w:t>T</w:t>
      </w:r>
      <w:r w:rsidR="006E4436">
        <w:t>he experimental feasibility of the desalination process</w:t>
      </w:r>
      <w:r w:rsidR="00471A81">
        <w:t xml:space="preserve"> in ED mode</w:t>
      </w:r>
      <w:r w:rsidR="006E4436">
        <w:t xml:space="preserve"> </w:t>
      </w:r>
      <w:r w:rsidR="00471A81">
        <w:t>is tested using NaCl solutions</w:t>
      </w:r>
      <w:r w:rsidR="006E4436">
        <w:t xml:space="preserve"> </w:t>
      </w:r>
      <w:r w:rsidR="00471A81">
        <w:t xml:space="preserve">for the simultaneous </w:t>
      </w:r>
      <w:r>
        <w:t>production of water</w:t>
      </w:r>
      <w:r w:rsidR="00471A81">
        <w:t xml:space="preserve"> and</w:t>
      </w:r>
      <w:r w:rsidR="006E4436">
        <w:t xml:space="preserve"> hydrogen.</w:t>
      </w:r>
    </w:p>
    <w:p w14:paraId="5741900F" w14:textId="0F0E5409" w:rsidR="00453E24" w:rsidRDefault="00AE6078" w:rsidP="00453E24">
      <w:pPr>
        <w:pStyle w:val="CETHeading1"/>
      </w:pPr>
      <w:r>
        <w:t>Materials and method</w:t>
      </w:r>
      <w:r w:rsidR="00453E24">
        <w:t>s</w:t>
      </w:r>
    </w:p>
    <w:p w14:paraId="015C3207" w14:textId="158A18E1" w:rsidR="00471A81" w:rsidRDefault="00434BE2" w:rsidP="00AE6078">
      <w:pPr>
        <w:pStyle w:val="CETBodytext"/>
      </w:pPr>
      <w:r>
        <w:t xml:space="preserve">Two different </w:t>
      </w:r>
      <w:proofErr w:type="gramStart"/>
      <w:r>
        <w:t>kind</w:t>
      </w:r>
      <w:proofErr w:type="gramEnd"/>
      <w:r>
        <w:t xml:space="preserve"> of </w:t>
      </w:r>
      <w:r w:rsidR="00AF30B0">
        <w:t xml:space="preserve">experimental </w:t>
      </w:r>
      <w:r>
        <w:t xml:space="preserve">tests were </w:t>
      </w:r>
      <w:r w:rsidR="00AF30B0">
        <w:t>carried out</w:t>
      </w:r>
      <w:r w:rsidR="00B770DD">
        <w:t xml:space="preserve"> </w:t>
      </w:r>
      <w:r>
        <w:t>in the present work</w:t>
      </w:r>
      <w:r w:rsidR="00880833">
        <w:t>:</w:t>
      </w:r>
      <w:r w:rsidR="004E7576">
        <w:t xml:space="preserve"> </w:t>
      </w:r>
      <w:r>
        <w:t>(</w:t>
      </w:r>
      <w:proofErr w:type="spellStart"/>
      <w:r>
        <w:t>i</w:t>
      </w:r>
      <w:proofErr w:type="spellEnd"/>
      <w:r>
        <w:t xml:space="preserve">) </w:t>
      </w:r>
      <w:r w:rsidR="000833B9">
        <w:t>ED/</w:t>
      </w:r>
      <w:r w:rsidR="004E7576">
        <w:t>RED</w:t>
      </w:r>
      <w:r w:rsidR="009B5F22">
        <w:t xml:space="preserve"> polarization curves and </w:t>
      </w:r>
      <w:r>
        <w:t xml:space="preserve">(ii) </w:t>
      </w:r>
      <w:r w:rsidR="00471A81">
        <w:t xml:space="preserve">continuous short-circuit RED </w:t>
      </w:r>
      <w:r w:rsidR="009B5F22">
        <w:t>tests</w:t>
      </w:r>
      <w:r w:rsidR="00471A81">
        <w:t>.</w:t>
      </w:r>
      <w:r w:rsidR="00B770DD">
        <w:t xml:space="preserve"> </w:t>
      </w:r>
      <w:r w:rsidR="005E32AF">
        <w:t>C</w:t>
      </w:r>
      <w:r w:rsidR="00471A81">
        <w:t xml:space="preserve">ontinuous short-circuit RED </w:t>
      </w:r>
      <w:r>
        <w:t xml:space="preserve">tests </w:t>
      </w:r>
      <w:r w:rsidR="004F0EF8">
        <w:t xml:space="preserve">were performed </w:t>
      </w:r>
      <w:r>
        <w:t xml:space="preserve">by letting the concentration of the </w:t>
      </w:r>
      <w:r w:rsidR="00471A81">
        <w:t xml:space="preserve">concentrated solution </w:t>
      </w:r>
      <w:r>
        <w:t>to vary while keeping constant the concentration of the diluted one</w:t>
      </w:r>
      <w:r w:rsidR="00E02320">
        <w:t>.</w:t>
      </w:r>
      <w:r w:rsidR="00603B95">
        <w:t xml:space="preserve"> </w:t>
      </w:r>
      <w:r w:rsidR="00CE4DFA">
        <w:t xml:space="preserve">To ensure test reproducibility, </w:t>
      </w:r>
      <w:r w:rsidR="002F3B8B">
        <w:t>each</w:t>
      </w:r>
      <w:r w:rsidR="00CE4DFA">
        <w:t xml:space="preserve"> test w</w:t>
      </w:r>
      <w:r w:rsidR="002F3B8B">
        <w:t>as</w:t>
      </w:r>
      <w:r w:rsidR="00CE4DFA">
        <w:t xml:space="preserve"> </w:t>
      </w:r>
      <w:r w:rsidR="00B260E1">
        <w:t>carried out</w:t>
      </w:r>
      <w:r w:rsidR="00CE4DFA">
        <w:t xml:space="preserve"> </w:t>
      </w:r>
      <w:r w:rsidR="00635AA6">
        <w:t>at least twice under the same conditions.</w:t>
      </w:r>
    </w:p>
    <w:p w14:paraId="51629B2E" w14:textId="68F443C1" w:rsidR="005C3122" w:rsidRDefault="00EC206E" w:rsidP="00A94E4F">
      <w:pPr>
        <w:pStyle w:val="CETheadingx"/>
      </w:pPr>
      <w:r>
        <w:t>Stack design and solutions</w:t>
      </w:r>
    </w:p>
    <w:p w14:paraId="736C95B7" w14:textId="6DF6E26F" w:rsidR="00471A81" w:rsidRDefault="00143DCF" w:rsidP="00640146">
      <w:pPr>
        <w:pStyle w:val="CETBodytext"/>
      </w:pPr>
      <w:r w:rsidRPr="00143DCF">
        <w:t>A co-</w:t>
      </w:r>
      <w:r w:rsidR="004E3A82">
        <w:t xml:space="preserve">current </w:t>
      </w:r>
      <w:r w:rsidRPr="00143DCF">
        <w:t>flow lab-scale RED unit with an active area of 10 x 10 cm</w:t>
      </w:r>
      <w:r w:rsidRPr="00143DCF">
        <w:rPr>
          <w:vertAlign w:val="superscript"/>
        </w:rPr>
        <w:t>2</w:t>
      </w:r>
      <w:r w:rsidRPr="00143DCF">
        <w:t xml:space="preserve"> </w:t>
      </w:r>
      <w:r w:rsidR="00FE479F">
        <w:t xml:space="preserve">equipped with 20 cell pairs </w:t>
      </w:r>
      <w:r w:rsidRPr="00143DCF">
        <w:t>was used</w:t>
      </w:r>
      <w:r>
        <w:t xml:space="preserve"> </w:t>
      </w:r>
      <w:r w:rsidR="00027F0E">
        <w:t xml:space="preserve">for both </w:t>
      </w:r>
      <w:r w:rsidR="009D3899">
        <w:t xml:space="preserve">polarization curves and continuous </w:t>
      </w:r>
      <w:r w:rsidR="000833B9">
        <w:t xml:space="preserve">short-circuit </w:t>
      </w:r>
      <w:r w:rsidR="009D3899">
        <w:t>RED tests</w:t>
      </w:r>
      <w:r w:rsidR="00CD39B0">
        <w:t>. The system was assembled</w:t>
      </w:r>
      <w:r w:rsidR="00F05326">
        <w:t xml:space="preserve"> with</w:t>
      </w:r>
      <w:r w:rsidR="009D3899">
        <w:t xml:space="preserve"> </w:t>
      </w:r>
      <w:r w:rsidR="00D429AF" w:rsidRPr="00D429AF">
        <w:t xml:space="preserve">the commercial ion-exchange membranes Fujifilm Type 10 </w:t>
      </w:r>
      <w:r w:rsidR="000833B9">
        <w:t>CEM and A</w:t>
      </w:r>
      <w:r w:rsidR="00D429AF" w:rsidRPr="00D429AF">
        <w:t>EM (Tilburg, The Netherlands)</w:t>
      </w:r>
      <w:r w:rsidR="001A477F">
        <w:t>,</w:t>
      </w:r>
      <w:r w:rsidR="00D429AF" w:rsidRPr="00D429AF">
        <w:t xml:space="preserve"> with 300 </w:t>
      </w:r>
      <w:proofErr w:type="spellStart"/>
      <w:r w:rsidR="00D429AF" w:rsidRPr="00D429AF">
        <w:t>μm</w:t>
      </w:r>
      <w:proofErr w:type="spellEnd"/>
      <w:r w:rsidR="00D429AF" w:rsidRPr="00D429AF">
        <w:t xml:space="preserve"> thick woven spacers (</w:t>
      </w:r>
      <w:proofErr w:type="spellStart"/>
      <w:r w:rsidR="00D429AF" w:rsidRPr="00D429AF">
        <w:t>Redstack</w:t>
      </w:r>
      <w:proofErr w:type="spellEnd"/>
      <w:r w:rsidR="00D429AF" w:rsidRPr="00D429AF">
        <w:t xml:space="preserve">, </w:t>
      </w:r>
      <w:proofErr w:type="spellStart"/>
      <w:r w:rsidR="00D429AF" w:rsidRPr="00D429AF">
        <w:t>Sneek</w:t>
      </w:r>
      <w:proofErr w:type="spellEnd"/>
      <w:r w:rsidR="00D429AF" w:rsidRPr="00D429AF">
        <w:t>, The Netherlands)</w:t>
      </w:r>
      <w:r w:rsidR="005A7359">
        <w:t>.</w:t>
      </w:r>
      <w:r w:rsidR="00A53697">
        <w:t xml:space="preserve"> </w:t>
      </w:r>
      <w:r w:rsidR="00471A81">
        <w:t>Platinum wires were inserted inside the last two salt compartments (</w:t>
      </w:r>
      <w:r w:rsidR="00471A81" w:rsidRPr="00E14A0B">
        <w:t>end</w:t>
      </w:r>
      <w:r w:rsidR="00471A81">
        <w:t>-</w:t>
      </w:r>
      <w:r w:rsidR="00471A81" w:rsidRPr="00E14A0B">
        <w:t>membrane</w:t>
      </w:r>
      <w:r w:rsidR="00471A81">
        <w:t>s</w:t>
      </w:r>
      <w:r w:rsidR="00685FE2">
        <w:t xml:space="preserve"> side</w:t>
      </w:r>
      <w:r w:rsidR="00471A81">
        <w:t xml:space="preserve">) </w:t>
      </w:r>
      <w:r w:rsidR="004E3A82">
        <w:t>to measure the voltage over the stack without the contribution of the electrode compartments</w:t>
      </w:r>
      <w:r w:rsidR="00471A81" w:rsidRPr="00E14A0B">
        <w:t>.</w:t>
      </w:r>
      <w:r w:rsidR="00471A81">
        <w:t xml:space="preserve"> </w:t>
      </w:r>
      <w:r w:rsidR="004E3A82">
        <w:t>The latter was</w:t>
      </w:r>
      <w:r w:rsidR="00471A81">
        <w:t xml:space="preserve"> calculated as the difference between the total voltage of the system </w:t>
      </w:r>
      <w:r w:rsidR="004E3A82">
        <w:t>minus the one measured with</w:t>
      </w:r>
      <w:r w:rsidR="00471A81">
        <w:t xml:space="preserve"> the platinum wires.</w:t>
      </w:r>
    </w:p>
    <w:p w14:paraId="2C6CB7A3" w14:textId="6F9E0ACB" w:rsidR="003733AD" w:rsidRDefault="00264099" w:rsidP="00640146">
      <w:pPr>
        <w:pStyle w:val="CETBodytext"/>
      </w:pPr>
      <w:r>
        <w:t>The electrodes compartments consist of</w:t>
      </w:r>
      <w:r w:rsidR="00821231">
        <w:t>: (</w:t>
      </w:r>
      <w:proofErr w:type="spellStart"/>
      <w:r w:rsidR="00821231">
        <w:t>i</w:t>
      </w:r>
      <w:proofErr w:type="spellEnd"/>
      <w:r w:rsidR="00821231">
        <w:t>)</w:t>
      </w:r>
      <w:r>
        <w:t xml:space="preserve"> </w:t>
      </w:r>
      <w:proofErr w:type="spellStart"/>
      <w:r w:rsidRPr="00264099">
        <w:t>Ti</w:t>
      </w:r>
      <w:proofErr w:type="spellEnd"/>
      <w:r w:rsidRPr="00264099">
        <w:t xml:space="preserve"> mesh grid substrate with Pt/</w:t>
      </w:r>
      <w:proofErr w:type="spellStart"/>
      <w:r w:rsidRPr="00264099">
        <w:t>Ir</w:t>
      </w:r>
      <w:proofErr w:type="spellEnd"/>
      <w:r w:rsidRPr="00264099">
        <w:t xml:space="preserve"> ox. (MMO – Mixed Metal Oxide) electrodes</w:t>
      </w:r>
      <w:r>
        <w:t xml:space="preserve"> used </w:t>
      </w:r>
      <w:r w:rsidR="008E3257">
        <w:t xml:space="preserve">as </w:t>
      </w:r>
      <w:r w:rsidR="000833B9">
        <w:t>cathode</w:t>
      </w:r>
      <w:r w:rsidR="008E3257">
        <w:t xml:space="preserve"> and </w:t>
      </w:r>
      <w:r w:rsidR="000833B9">
        <w:t>anode</w:t>
      </w:r>
      <w:r w:rsidR="008E3257">
        <w:t xml:space="preserve"> chosen on the basis of </w:t>
      </w:r>
      <w:r w:rsidR="00F973D1">
        <w:t xml:space="preserve">kinetics </w:t>
      </w:r>
      <w:r w:rsidR="00F973D1" w:rsidRPr="009B4462">
        <w:t>studies</w:t>
      </w:r>
      <w:r w:rsidR="00821231" w:rsidRPr="009B4462">
        <w:t xml:space="preserve"> </w:t>
      </w:r>
      <w:sdt>
        <w:sdtPr>
          <w:rPr>
            <w:color w:val="000000"/>
          </w:rPr>
          <w:tag w:val="MENDELEY_CITATION_v3_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"/>
          <w:id w:val="-1240481197"/>
          <w:placeholder>
            <w:docPart w:val="DefaultPlaceholder_-1854013440"/>
          </w:placeholder>
        </w:sdtPr>
        <w:sdtEndPr/>
        <w:sdtContent>
          <w:r w:rsidR="00FB4788" w:rsidRPr="00FB4788">
            <w:rPr>
              <w:color w:val="000000"/>
            </w:rPr>
            <w:t>(</w:t>
          </w:r>
          <w:proofErr w:type="spellStart"/>
          <w:r w:rsidR="00FB4788" w:rsidRPr="00FB4788">
            <w:rPr>
              <w:color w:val="000000"/>
            </w:rPr>
            <w:t>Quaino</w:t>
          </w:r>
          <w:proofErr w:type="spellEnd"/>
          <w:r w:rsidR="00FB4788" w:rsidRPr="00FB4788">
            <w:rPr>
              <w:color w:val="000000"/>
            </w:rPr>
            <w:t xml:space="preserve"> et al., 2014)</w:t>
          </w:r>
        </w:sdtContent>
      </w:sdt>
      <w:r w:rsidR="00821231" w:rsidRPr="009B4462">
        <w:t>;</w:t>
      </w:r>
      <w:r w:rsidR="00821231">
        <w:t xml:space="preserve"> (ii) </w:t>
      </w:r>
      <w:r w:rsidR="000833B9">
        <w:t>catholyte</w:t>
      </w:r>
      <w:r w:rsidR="00683303">
        <w:t xml:space="preserve"> and </w:t>
      </w:r>
      <w:r w:rsidR="000833B9">
        <w:t>anolyte</w:t>
      </w:r>
      <w:r w:rsidR="00683303">
        <w:t xml:space="preserve">, aqueous solutions of </w:t>
      </w:r>
      <w:r w:rsidR="000833B9">
        <w:t>HCl</w:t>
      </w:r>
      <w:r w:rsidR="00683303">
        <w:t xml:space="preserve"> 0.5</w:t>
      </w:r>
      <w:r w:rsidR="00577F57">
        <w:t xml:space="preserve"> </w:t>
      </w:r>
      <w:r w:rsidR="00683303">
        <w:t xml:space="preserve">M and </w:t>
      </w:r>
      <w:r w:rsidR="000833B9">
        <w:t>NaOH</w:t>
      </w:r>
      <w:r w:rsidR="0065116F">
        <w:t xml:space="preserve"> 0.5</w:t>
      </w:r>
      <w:r w:rsidR="00577F57">
        <w:t xml:space="preserve"> </w:t>
      </w:r>
      <w:r w:rsidR="0065116F">
        <w:t xml:space="preserve">M </w:t>
      </w:r>
      <w:r w:rsidR="009673AC">
        <w:t>respectively</w:t>
      </w:r>
      <w:r w:rsidR="00981FF1">
        <w:t xml:space="preserve">, </w:t>
      </w:r>
      <w:r w:rsidR="00981FF1" w:rsidRPr="00981FF1">
        <w:t>solutions chosen for thermodynamic reason</w:t>
      </w:r>
      <w:r w:rsidR="00344525">
        <w:t>s</w:t>
      </w:r>
      <w:r w:rsidR="00981FF1" w:rsidRPr="00981FF1">
        <w:t xml:space="preserve"> </w:t>
      </w:r>
      <w:r w:rsidR="009565D1">
        <w:t>because they</w:t>
      </w:r>
      <w:r w:rsidR="00363000">
        <w:t xml:space="preserve"> allow the reactions (1) and (2); </w:t>
      </w:r>
      <w:r w:rsidR="009673AC">
        <w:t xml:space="preserve">(iii) </w:t>
      </w:r>
      <w:r w:rsidR="00FF0666">
        <w:t xml:space="preserve">the two end-membranes, </w:t>
      </w:r>
      <w:r w:rsidR="000833B9" w:rsidRPr="009673AC">
        <w:t xml:space="preserve">AEM Fujifilm Type 10 (Tilburg, The Netherlands) for the cathode </w:t>
      </w:r>
      <w:r w:rsidR="000833B9">
        <w:t xml:space="preserve">and a </w:t>
      </w:r>
      <w:proofErr w:type="spellStart"/>
      <w:r w:rsidR="009673AC" w:rsidRPr="009673AC">
        <w:t>Nafion</w:t>
      </w:r>
      <w:proofErr w:type="spellEnd"/>
      <w:r w:rsidR="009673AC" w:rsidRPr="009673AC">
        <w:t xml:space="preserve"> CEM membrane for the anode</w:t>
      </w:r>
      <w:r w:rsidR="005D5595">
        <w:t xml:space="preserve">; (iv) nitrogen was insufflated </w:t>
      </w:r>
      <w:r w:rsidR="007F3765">
        <w:t>as stripping gas into the</w:t>
      </w:r>
      <w:r w:rsidR="001F7588">
        <w:t xml:space="preserve"> anolyte and the catholyte</w:t>
      </w:r>
      <w:r w:rsidR="00821231">
        <w:t>.</w:t>
      </w:r>
      <w:r w:rsidR="00D34C51">
        <w:t xml:space="preserve"> </w:t>
      </w:r>
      <w:r w:rsidR="00A97D3F">
        <w:t xml:space="preserve">The gas outflow from the </w:t>
      </w:r>
      <w:r w:rsidR="000833B9">
        <w:t>cathode</w:t>
      </w:r>
      <w:r w:rsidR="00A97D3F">
        <w:t xml:space="preserve"> and the </w:t>
      </w:r>
      <w:r w:rsidR="000833B9">
        <w:t>anode</w:t>
      </w:r>
      <w:r w:rsidR="00A97D3F">
        <w:t xml:space="preserve"> </w:t>
      </w:r>
      <w:r w:rsidR="00C231E3">
        <w:t xml:space="preserve">compartments was measured </w:t>
      </w:r>
      <w:r w:rsidR="00074B68">
        <w:t xml:space="preserve">in continuous using two </w:t>
      </w:r>
      <w:r w:rsidR="002539E0">
        <w:t>Ki-Key Instruments LPM AIR 0.004-0.5 flow meters.</w:t>
      </w:r>
      <w:r w:rsidR="0014405F">
        <w:t xml:space="preserve"> </w:t>
      </w:r>
    </w:p>
    <w:tbl>
      <w:tblPr>
        <w:tblW w:w="5124" w:type="pct"/>
        <w:tblLook w:val="04A0" w:firstRow="1" w:lastRow="0" w:firstColumn="1" w:lastColumn="0" w:noHBand="0" w:noVBand="1"/>
      </w:tblPr>
      <w:tblGrid>
        <w:gridCol w:w="2588"/>
        <w:gridCol w:w="5671"/>
        <w:gridCol w:w="746"/>
      </w:tblGrid>
      <w:tr w:rsidR="003733AD" w:rsidRPr="00B57B36" w14:paraId="198620EC" w14:textId="76564292" w:rsidTr="00577F57">
        <w:trPr>
          <w:trHeight w:val="734"/>
        </w:trPr>
        <w:tc>
          <w:tcPr>
            <w:tcW w:w="2588" w:type="dxa"/>
            <w:shd w:val="clear" w:color="auto" w:fill="auto"/>
            <w:vAlign w:val="center"/>
          </w:tcPr>
          <w:p w14:paraId="32A30008" w14:textId="4BF49CE3" w:rsidR="003733AD" w:rsidRPr="00B57B36" w:rsidRDefault="003733AD" w:rsidP="006A1249">
            <w:pPr>
              <w:pStyle w:val="CETEquation"/>
              <w:jc w:val="center"/>
            </w:pPr>
            <w:r w:rsidRPr="00CB2774">
              <w:rPr>
                <w:noProof/>
                <w:lang w:eastAsia="it-IT"/>
              </w:rPr>
              <w:t>H</w:t>
            </w:r>
            <w:r w:rsidR="006A1249" w:rsidRPr="00CB2774">
              <w:rPr>
                <w:noProof/>
                <w:lang w:eastAsia="it-IT"/>
              </w:rPr>
              <w:t xml:space="preserve">ydrogen </w:t>
            </w:r>
            <w:r w:rsidRPr="00CB2774">
              <w:rPr>
                <w:noProof/>
                <w:lang w:eastAsia="it-IT"/>
              </w:rPr>
              <w:t>E</w:t>
            </w:r>
            <w:r w:rsidR="006A1249" w:rsidRPr="00CB2774">
              <w:rPr>
                <w:noProof/>
                <w:lang w:eastAsia="it-IT"/>
              </w:rPr>
              <w:t xml:space="preserve">volution </w:t>
            </w:r>
            <w:r w:rsidRPr="00CB2774">
              <w:rPr>
                <w:noProof/>
                <w:lang w:eastAsia="it-IT"/>
              </w:rPr>
              <w:t>R</w:t>
            </w:r>
            <w:r w:rsidR="006A1249" w:rsidRPr="00CB2774">
              <w:rPr>
                <w:noProof/>
                <w:lang w:eastAsia="it-IT"/>
              </w:rPr>
              <w:t>eaction</w:t>
            </w:r>
            <w:r w:rsidRPr="00CB2774">
              <w:rPr>
                <w:noProof/>
                <w:lang w:eastAsia="it-IT"/>
              </w:rPr>
              <w:t xml:space="preserve"> </w:t>
            </w:r>
            <w:r w:rsidR="006A1249" w:rsidRPr="00CB2774">
              <w:rPr>
                <w:noProof/>
                <w:lang w:eastAsia="it-IT"/>
              </w:rPr>
              <w:t xml:space="preserve">(HER) </w:t>
            </w:r>
            <w:r w:rsidRPr="00CB2774">
              <w:rPr>
                <w:noProof/>
                <w:lang w:eastAsia="it-IT"/>
              </w:rPr>
              <w:t>in acid medium:</w:t>
            </w:r>
          </w:p>
        </w:tc>
        <w:tc>
          <w:tcPr>
            <w:tcW w:w="5671" w:type="dxa"/>
            <w:shd w:val="clear" w:color="auto" w:fill="auto"/>
            <w:vAlign w:val="center"/>
          </w:tcPr>
          <w:p w14:paraId="3244EEB3" w14:textId="52F19762" w:rsidR="003733AD" w:rsidRPr="009D4410" w:rsidRDefault="00041EF0" w:rsidP="009D4410">
            <w:pPr>
              <w:pStyle w:val="CETEquation"/>
            </w:pPr>
            <m:oMathPara>
              <m:oMath>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 xml:space="preserve">2 </m:t>
                    </m:r>
                  </m:sub>
                </m:sSub>
                <m:sSup>
                  <m:sSupPr>
                    <m:ctrlPr>
                      <w:rPr>
                        <w:rFonts w:ascii="Cambria Math" w:hAnsi="Cambria Math"/>
                      </w:rPr>
                    </m:ctrlPr>
                  </m:sSupPr>
                  <m:e>
                    <m:r>
                      <m:rPr>
                        <m:sty m:val="p"/>
                      </m:rPr>
                      <w:rPr>
                        <w:rFonts w:ascii="Cambria Math" w:hAnsi="Cambria Math"/>
                      </w:rPr>
                      <m:t xml:space="preserve">              E</m:t>
                    </m:r>
                  </m:e>
                  <m:sup>
                    <m:r>
                      <m:rPr>
                        <m:sty m:val="p"/>
                      </m:rPr>
                      <w:rPr>
                        <w:rFonts w:ascii="Cambria Math" w:hAnsi="Cambria Math"/>
                      </w:rPr>
                      <m:t>0</m:t>
                    </m:r>
                  </m:sup>
                </m:sSup>
                <m:r>
                  <m:rPr>
                    <m:sty m:val="p"/>
                  </m:rPr>
                  <w:rPr>
                    <w:rFonts w:ascii="Cambria Math" w:hAnsi="Cambria Math"/>
                  </w:rPr>
                  <m:t>=0.0 V</m:t>
                </m:r>
              </m:oMath>
            </m:oMathPara>
          </w:p>
        </w:tc>
        <w:tc>
          <w:tcPr>
            <w:tcW w:w="746" w:type="dxa"/>
            <w:vAlign w:val="center"/>
          </w:tcPr>
          <w:p w14:paraId="6644BF5E" w14:textId="20AD8AD3" w:rsidR="003733AD" w:rsidRPr="00B57B36" w:rsidRDefault="003733AD" w:rsidP="003733AD">
            <w:pPr>
              <w:pStyle w:val="CETEquation"/>
              <w:jc w:val="right"/>
            </w:pPr>
            <w:r w:rsidRPr="003733AD">
              <w:t>(1)</w:t>
            </w:r>
          </w:p>
        </w:tc>
      </w:tr>
      <w:tr w:rsidR="00041EF0" w:rsidRPr="00B57B36" w14:paraId="2CF71F04" w14:textId="77777777" w:rsidTr="00577F57">
        <w:trPr>
          <w:trHeight w:val="734"/>
        </w:trPr>
        <w:tc>
          <w:tcPr>
            <w:tcW w:w="2588" w:type="dxa"/>
            <w:shd w:val="clear" w:color="auto" w:fill="auto"/>
            <w:vAlign w:val="center"/>
          </w:tcPr>
          <w:p w14:paraId="3B2532D8" w14:textId="19DF6AB2" w:rsidR="00041EF0" w:rsidRPr="00CB2774" w:rsidRDefault="00041EF0" w:rsidP="006A1249">
            <w:pPr>
              <w:pStyle w:val="CETEquation"/>
              <w:jc w:val="center"/>
              <w:rPr>
                <w:noProof/>
                <w:lang w:eastAsia="it-IT"/>
              </w:rPr>
            </w:pPr>
            <w:r w:rsidRPr="00CB2774">
              <w:rPr>
                <w:noProof/>
                <w:lang w:eastAsia="it-IT"/>
              </w:rPr>
              <w:lastRenderedPageBreak/>
              <w:t>O</w:t>
            </w:r>
            <w:r w:rsidR="006A1249" w:rsidRPr="00CB2774">
              <w:rPr>
                <w:noProof/>
                <w:lang w:eastAsia="it-IT"/>
              </w:rPr>
              <w:t xml:space="preserve">xygen </w:t>
            </w:r>
            <w:r w:rsidRPr="00CB2774">
              <w:rPr>
                <w:noProof/>
                <w:lang w:eastAsia="it-IT"/>
              </w:rPr>
              <w:t>E</w:t>
            </w:r>
            <w:r w:rsidR="006A1249" w:rsidRPr="00CB2774">
              <w:rPr>
                <w:noProof/>
                <w:lang w:eastAsia="it-IT"/>
              </w:rPr>
              <w:t xml:space="preserve">volution </w:t>
            </w:r>
            <w:r w:rsidRPr="00CB2774">
              <w:rPr>
                <w:noProof/>
                <w:lang w:eastAsia="it-IT"/>
              </w:rPr>
              <w:t>R</w:t>
            </w:r>
            <w:r w:rsidR="006A1249" w:rsidRPr="00CB2774">
              <w:rPr>
                <w:noProof/>
                <w:lang w:eastAsia="it-IT"/>
              </w:rPr>
              <w:t>eaction (OER)</w:t>
            </w:r>
            <w:r w:rsidRPr="00CB2774">
              <w:rPr>
                <w:noProof/>
                <w:lang w:eastAsia="it-IT"/>
              </w:rPr>
              <w:t xml:space="preserve"> in </w:t>
            </w:r>
            <w:r w:rsidR="0000469D" w:rsidRPr="00CB2774">
              <w:rPr>
                <w:noProof/>
                <w:lang w:eastAsia="it-IT"/>
              </w:rPr>
              <w:t>alkaline</w:t>
            </w:r>
            <w:r w:rsidRPr="00CB2774">
              <w:rPr>
                <w:noProof/>
                <w:lang w:eastAsia="it-IT"/>
              </w:rPr>
              <w:t xml:space="preserve"> medium:</w:t>
            </w:r>
          </w:p>
        </w:tc>
        <w:tc>
          <w:tcPr>
            <w:tcW w:w="5671" w:type="dxa"/>
            <w:shd w:val="clear" w:color="auto" w:fill="auto"/>
            <w:vAlign w:val="center"/>
          </w:tcPr>
          <w:p w14:paraId="1D1C6708" w14:textId="4D372EF2" w:rsidR="00041EF0" w:rsidRPr="009D4410" w:rsidRDefault="00041EF0" w:rsidP="009D4410">
            <w:pPr>
              <w:pStyle w:val="CETEquation"/>
            </w:pPr>
            <m:oMathPara>
              <m:oMath>
                <m:r>
                  <m:rPr>
                    <m:sty m:val="p"/>
                  </m:rPr>
                  <w:rPr>
                    <w:rFonts w:ascii="Cambria Math" w:hAnsi="Cambria Math"/>
                  </w:rPr>
                  <m:t>4O</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O+4</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E</m:t>
                    </m:r>
                  </m:e>
                  <m:sup>
                    <m:r>
                      <m:rPr>
                        <m:sty m:val="p"/>
                      </m:rPr>
                      <w:rPr>
                        <w:rFonts w:ascii="Cambria Math" w:hAnsi="Cambria Math"/>
                      </w:rPr>
                      <m:t>0</m:t>
                    </m:r>
                  </m:sup>
                </m:sSup>
                <m:r>
                  <m:rPr>
                    <m:sty m:val="p"/>
                  </m:rPr>
                  <w:rPr>
                    <w:rFonts w:ascii="Cambria Math" w:hAnsi="Cambria Math"/>
                  </w:rPr>
                  <m:t>=+0.4 V</m:t>
                </m:r>
              </m:oMath>
            </m:oMathPara>
          </w:p>
        </w:tc>
        <w:tc>
          <w:tcPr>
            <w:tcW w:w="746" w:type="dxa"/>
            <w:vAlign w:val="center"/>
          </w:tcPr>
          <w:p w14:paraId="65A95A39" w14:textId="3A4DF72E" w:rsidR="00041EF0" w:rsidRPr="003733AD" w:rsidRDefault="00041EF0" w:rsidP="00041EF0">
            <w:pPr>
              <w:pStyle w:val="CETEquation"/>
              <w:jc w:val="right"/>
            </w:pPr>
            <w:r>
              <w:t>(2)</w:t>
            </w:r>
          </w:p>
        </w:tc>
      </w:tr>
    </w:tbl>
    <w:p w14:paraId="25EBBBCE" w14:textId="0754F3D4" w:rsidR="00603EF3" w:rsidRDefault="00603EF3" w:rsidP="00640146">
      <w:pPr>
        <w:pStyle w:val="CETBodytext"/>
      </w:pPr>
      <w:r>
        <w:t xml:space="preserve">The catholyte was prepared by diluting </w:t>
      </w:r>
      <w:r w:rsidRPr="00BF4AE1">
        <w:t>HCl (37</w:t>
      </w:r>
      <w:r w:rsidR="00577F57">
        <w:t xml:space="preserve"> </w:t>
      </w:r>
      <w:r w:rsidRPr="00BF4AE1">
        <w:t>% Merck)</w:t>
      </w:r>
      <w:r>
        <w:t>, while the anolyte was prepared from NaOH pellets (98</w:t>
      </w:r>
      <w:r w:rsidR="00577F57">
        <w:t xml:space="preserve"> –</w:t>
      </w:r>
      <w:r>
        <w:t>100</w:t>
      </w:r>
      <w:r w:rsidR="00577F57">
        <w:t xml:space="preserve"> </w:t>
      </w:r>
      <w:r>
        <w:t xml:space="preserve">% Honeywell </w:t>
      </w:r>
      <w:proofErr w:type="spellStart"/>
      <w:r>
        <w:t>Fluka</w:t>
      </w:r>
      <w:proofErr w:type="spellEnd"/>
      <w:r>
        <w:t>)</w:t>
      </w:r>
      <w:r w:rsidR="00344525">
        <w:t>.</w:t>
      </w:r>
      <w:r>
        <w:t xml:space="preserve"> </w:t>
      </w:r>
      <w:r w:rsidRPr="00AE6078">
        <w:t>NaCl (99.7</w:t>
      </w:r>
      <w:r w:rsidR="00577F57">
        <w:t xml:space="preserve"> </w:t>
      </w:r>
      <w:r w:rsidRPr="00AE6078">
        <w:t>% ChemSolute)</w:t>
      </w:r>
      <w:r w:rsidRPr="001F7FC8">
        <w:t xml:space="preserve"> was used to prepare each salt solution</w:t>
      </w:r>
      <w:r w:rsidRPr="00AE6078">
        <w:t>.</w:t>
      </w:r>
    </w:p>
    <w:p w14:paraId="6AAE8C5C" w14:textId="395212B1" w:rsidR="006D5D95" w:rsidRDefault="00124059" w:rsidP="00124059">
      <w:pPr>
        <w:pStyle w:val="CETBodytext"/>
      </w:pPr>
      <w:r>
        <w:t>T</w:t>
      </w:r>
      <w:r w:rsidR="00DC0E11" w:rsidRPr="00DC0E11">
        <w:t xml:space="preserve">wo </w:t>
      </w:r>
      <w:proofErr w:type="spellStart"/>
      <w:r w:rsidR="00DC0E11" w:rsidRPr="00DC0E11">
        <w:t>Leadfluid</w:t>
      </w:r>
      <w:proofErr w:type="spellEnd"/>
      <w:r w:rsidR="00DC0E11" w:rsidRPr="00DC0E11">
        <w:t xml:space="preserve"> YT15 peristaltic pumps (BT601S, Lead Fluid Technology, CO LTD, China)</w:t>
      </w:r>
      <w:r w:rsidR="00177310">
        <w:t xml:space="preserve"> were used</w:t>
      </w:r>
      <w:r w:rsidRPr="00124059">
        <w:t xml:space="preserve"> </w:t>
      </w:r>
      <w:r>
        <w:t>t</w:t>
      </w:r>
      <w:r w:rsidRPr="00667E89">
        <w:t xml:space="preserve">o </w:t>
      </w:r>
      <w:r>
        <w:t>recirculate</w:t>
      </w:r>
      <w:r w:rsidRPr="00667E89">
        <w:t xml:space="preserve"> the anolyte</w:t>
      </w:r>
      <w:r>
        <w:t xml:space="preserve"> (volume of 150 ml)</w:t>
      </w:r>
      <w:r w:rsidRPr="00667E89">
        <w:t xml:space="preserve"> and the catholyte </w:t>
      </w:r>
      <w:r>
        <w:t xml:space="preserve">(volume of 200 ml) </w:t>
      </w:r>
      <w:r w:rsidRPr="00667E89">
        <w:t>with a</w:t>
      </w:r>
      <w:r>
        <w:t xml:space="preserve"> f</w:t>
      </w:r>
      <w:r w:rsidRPr="00667E89">
        <w:t>low rate</w:t>
      </w:r>
      <w:r>
        <w:t xml:space="preserve"> of</w:t>
      </w:r>
      <w:r w:rsidRPr="00667E89">
        <w:t xml:space="preserve"> 525 ml </w:t>
      </w:r>
      <w:proofErr w:type="gramStart"/>
      <w:r w:rsidRPr="00667E89">
        <w:t>min</w:t>
      </w:r>
      <w:r w:rsidRPr="00667E89">
        <w:rPr>
          <w:vertAlign w:val="superscript"/>
        </w:rPr>
        <w:t>-1</w:t>
      </w:r>
      <w:proofErr w:type="gramEnd"/>
      <w:r w:rsidR="005958CB">
        <w:t xml:space="preserve">. </w:t>
      </w:r>
      <w:r w:rsidR="00BD705B">
        <w:t>T</w:t>
      </w:r>
      <w:r w:rsidR="00F4573B" w:rsidRPr="00AE6078">
        <w:t xml:space="preserve">wo Cole-Parmer </w:t>
      </w:r>
      <w:proofErr w:type="spellStart"/>
      <w:r w:rsidR="00F4573B" w:rsidRPr="00AE6078">
        <w:t>Masterflex</w:t>
      </w:r>
      <w:proofErr w:type="spellEnd"/>
      <w:r w:rsidR="00F4573B" w:rsidRPr="00AE6078">
        <w:t xml:space="preserve"> I/P (77601-00, Illinois, USA</w:t>
      </w:r>
      <w:r w:rsidR="00F4573B">
        <w:t xml:space="preserve">) </w:t>
      </w:r>
      <w:r w:rsidR="00F4573B" w:rsidRPr="00443B94">
        <w:t>were used</w:t>
      </w:r>
      <w:r w:rsidR="00F4573B" w:rsidRPr="00AE6078">
        <w:t xml:space="preserve"> </w:t>
      </w:r>
      <w:r w:rsidR="00F4573B">
        <w:t xml:space="preserve">to </w:t>
      </w:r>
      <w:r w:rsidR="005958CB" w:rsidRPr="00AE6078">
        <w:t xml:space="preserve">pump the </w:t>
      </w:r>
      <w:r w:rsidR="00443B94" w:rsidRPr="00443B94">
        <w:t xml:space="preserve">high and low concentrated </w:t>
      </w:r>
      <w:r w:rsidR="005958CB" w:rsidRPr="00AE6078">
        <w:t>solutions with a 180 ml min</w:t>
      </w:r>
      <w:r w:rsidR="005958CB" w:rsidRPr="00AE6078">
        <w:rPr>
          <w:vertAlign w:val="superscript"/>
        </w:rPr>
        <w:t>-1</w:t>
      </w:r>
      <w:r w:rsidR="00212796" w:rsidRPr="00212796">
        <w:t xml:space="preserve"> </w:t>
      </w:r>
      <w:r w:rsidR="00212796" w:rsidRPr="00AE6078">
        <w:t>flow rate</w:t>
      </w:r>
      <w:r w:rsidR="005958CB" w:rsidRPr="00AE6078">
        <w:t>.</w:t>
      </w:r>
      <w:r w:rsidR="004C2756">
        <w:t xml:space="preserve"> </w:t>
      </w:r>
      <w:r w:rsidR="006D5D95">
        <w:t>The two salt</w:t>
      </w:r>
      <w:r w:rsidR="00CB5087">
        <w:t>y</w:t>
      </w:r>
      <w:r w:rsidR="006D5D95">
        <w:t xml:space="preserve"> solutions were placed in </w:t>
      </w:r>
      <w:r w:rsidR="00A96D0B">
        <w:t>open loop</w:t>
      </w:r>
      <w:r w:rsidR="0046623F">
        <w:t xml:space="preserve">, in order to </w:t>
      </w:r>
      <w:r w:rsidR="0042348A">
        <w:t xml:space="preserve">obtain the same </w:t>
      </w:r>
      <w:r w:rsidR="00A929C4">
        <w:t xml:space="preserve">concentrations at the </w:t>
      </w:r>
      <w:r w:rsidR="00A96D0B">
        <w:t xml:space="preserve">stack </w:t>
      </w:r>
      <w:r w:rsidR="00A929C4">
        <w:t>inlet and</w:t>
      </w:r>
      <w:r w:rsidR="00BD705B">
        <w:t>,</w:t>
      </w:r>
      <w:r w:rsidR="00A929C4">
        <w:t xml:space="preserve"> thus</w:t>
      </w:r>
      <w:r w:rsidR="00BD705B">
        <w:t xml:space="preserve">, </w:t>
      </w:r>
      <w:r w:rsidR="00A929C4">
        <w:t>the same electromotive force during the tests</w:t>
      </w:r>
      <w:r w:rsidR="00A96D0B">
        <w:t>.</w:t>
      </w:r>
    </w:p>
    <w:p w14:paraId="55783F65" w14:textId="77777777" w:rsidR="00DE4D8F" w:rsidRDefault="00CB5087" w:rsidP="00124059">
      <w:pPr>
        <w:pStyle w:val="CETBodytext"/>
      </w:pPr>
      <w:r>
        <w:t xml:space="preserve">The </w:t>
      </w:r>
      <w:r w:rsidR="00B61DF4">
        <w:t xml:space="preserve">concentration of the salty solutions </w:t>
      </w:r>
      <w:r w:rsidR="005823AA">
        <w:t>was</w:t>
      </w:r>
      <w:r w:rsidR="00B61DF4">
        <w:t xml:space="preserve"> </w:t>
      </w:r>
      <w:r w:rsidR="00CE4E69">
        <w:t xml:space="preserve">measured through </w:t>
      </w:r>
      <w:r w:rsidR="005823AA" w:rsidRPr="005823AA">
        <w:t xml:space="preserve">ion chromatography (Ion Chromatography </w:t>
      </w:r>
      <w:proofErr w:type="spellStart"/>
      <w:r w:rsidR="005823AA" w:rsidRPr="005823AA">
        <w:t>Metrohm</w:t>
      </w:r>
      <w:proofErr w:type="spellEnd"/>
      <w:r w:rsidR="005823AA" w:rsidRPr="005823AA">
        <w:t xml:space="preserve"> 882 Compact IC plus),</w:t>
      </w:r>
      <w:r w:rsidR="00E524CE">
        <w:t xml:space="preserve"> in addition, </w:t>
      </w:r>
      <w:r w:rsidR="003F4DDD">
        <w:t xml:space="preserve">the conductivity and the pH were monitored using </w:t>
      </w:r>
      <w:r w:rsidR="003F4DDD" w:rsidRPr="003F4DDD">
        <w:t xml:space="preserve">a WTW conductivity and pH meter (WTW™ </w:t>
      </w:r>
      <w:proofErr w:type="spellStart"/>
      <w:r w:rsidR="003F4DDD" w:rsidRPr="003F4DDD">
        <w:t>ProfiLine</w:t>
      </w:r>
      <w:proofErr w:type="spellEnd"/>
      <w:r w:rsidR="003F4DDD" w:rsidRPr="003F4DDD">
        <w:t>™ pH/Cond 3320 Universal Multi-parameter Portable)</w:t>
      </w:r>
      <w:r w:rsidR="003F4DDD">
        <w:t>.</w:t>
      </w:r>
      <w:r w:rsidR="00DE4D8F">
        <w:t xml:space="preserve"> </w:t>
      </w:r>
    </w:p>
    <w:p w14:paraId="43747A02" w14:textId="568A7FA9" w:rsidR="0057382F" w:rsidRDefault="00BD705B" w:rsidP="00124059">
      <w:pPr>
        <w:pStyle w:val="CETBodytext"/>
      </w:pPr>
      <w:r>
        <w:t>As far as</w:t>
      </w:r>
      <w:r w:rsidR="00104353">
        <w:t xml:space="preserve"> the electrical circuit</w:t>
      </w:r>
      <w:r>
        <w:t xml:space="preserve"> is concerned</w:t>
      </w:r>
      <w:r w:rsidR="00104353">
        <w:t xml:space="preserve">, </w:t>
      </w:r>
      <w:r w:rsidR="009D58F7">
        <w:t xml:space="preserve">two </w:t>
      </w:r>
      <w:r w:rsidR="009D58F7" w:rsidRPr="009D58F7">
        <w:t xml:space="preserve">Fluke 175 </w:t>
      </w:r>
      <w:r w:rsidR="00233B8A" w:rsidRPr="00233B8A">
        <w:t>multimeters were used to measure the external stack voltage</w:t>
      </w:r>
      <w:r w:rsidR="00A03389">
        <w:t xml:space="preserve"> and</w:t>
      </w:r>
      <w:r w:rsidR="00233B8A" w:rsidRPr="00233B8A">
        <w:t xml:space="preserve"> the platinum wires</w:t>
      </w:r>
      <w:r w:rsidR="00685FE2">
        <w:t xml:space="preserve"> voltage</w:t>
      </w:r>
      <w:r w:rsidR="008A7AD1">
        <w:t xml:space="preserve">, </w:t>
      </w:r>
      <w:r w:rsidR="008A7AD1" w:rsidRPr="00233B8A">
        <w:t>and</w:t>
      </w:r>
      <w:r w:rsidR="00233B8A" w:rsidRPr="00233B8A">
        <w:t xml:space="preserve"> </w:t>
      </w:r>
      <w:r w:rsidR="00A03389">
        <w:t xml:space="preserve">a </w:t>
      </w:r>
      <w:r w:rsidR="00A03389" w:rsidRPr="00A03389">
        <w:t xml:space="preserve">Fluke 8808A 5-1/2 Digit Multimeter </w:t>
      </w:r>
      <w:r w:rsidR="004B6B11">
        <w:t xml:space="preserve">was used </w:t>
      </w:r>
      <w:r w:rsidR="009A6B2A">
        <w:t>to m</w:t>
      </w:r>
      <w:r w:rsidR="008A7AD1">
        <w:t xml:space="preserve">onitor </w:t>
      </w:r>
      <w:r w:rsidR="00233B8A" w:rsidRPr="00233B8A">
        <w:t xml:space="preserve">the </w:t>
      </w:r>
      <w:r w:rsidR="00104353" w:rsidRPr="00233B8A">
        <w:t>current.</w:t>
      </w:r>
    </w:p>
    <w:p w14:paraId="237DE1AE" w14:textId="5CB98BFF" w:rsidR="008A7AD1" w:rsidRDefault="00DE66D9" w:rsidP="00A94E4F">
      <w:pPr>
        <w:pStyle w:val="CETheadingx"/>
      </w:pPr>
      <w:r>
        <w:t>Polarization curve</w:t>
      </w:r>
      <w:r w:rsidR="000522B8">
        <w:t>s</w:t>
      </w:r>
    </w:p>
    <w:p w14:paraId="6FC21D99" w14:textId="73A6E688" w:rsidR="00233B8A" w:rsidRDefault="00F85F74" w:rsidP="00124059">
      <w:pPr>
        <w:pStyle w:val="CETBodytext"/>
      </w:pPr>
      <w:r>
        <w:t>A</w:t>
      </w:r>
      <w:r w:rsidR="001028C9" w:rsidRPr="001028C9">
        <w:t xml:space="preserve"> power supply (EA PS2042-10B, </w:t>
      </w:r>
      <w:proofErr w:type="spellStart"/>
      <w:r w:rsidR="001028C9" w:rsidRPr="001028C9">
        <w:t>Elektro-Automatik</w:t>
      </w:r>
      <w:proofErr w:type="spellEnd"/>
      <w:r w:rsidR="001028C9" w:rsidRPr="001028C9">
        <w:t xml:space="preserve"> GmbH &amp; Co.KG)</w:t>
      </w:r>
      <w:r w:rsidR="00685FE2">
        <w:t xml:space="preserve"> </w:t>
      </w:r>
      <w:r>
        <w:t xml:space="preserve">was used for the ED polarization curve measurements. Conversely, </w:t>
      </w:r>
      <w:r w:rsidR="00685FE2">
        <w:t xml:space="preserve">a </w:t>
      </w:r>
      <w:r w:rsidR="00685FE2" w:rsidRPr="00FA5FBD">
        <w:t>RS PRO Programmable DC Electronic Load RS-KEL103</w:t>
      </w:r>
      <w:r w:rsidR="00685FE2">
        <w:t xml:space="preserve"> </w:t>
      </w:r>
      <w:r>
        <w:t xml:space="preserve">mimicking an external load </w:t>
      </w:r>
      <w:r w:rsidR="00685FE2">
        <w:t xml:space="preserve">was used </w:t>
      </w:r>
      <w:r w:rsidR="00E60084">
        <w:t>for the RED polarization</w:t>
      </w:r>
      <w:r w:rsidR="0057382F">
        <w:t xml:space="preserve"> </w:t>
      </w:r>
      <w:r w:rsidR="004E5876">
        <w:t>curve</w:t>
      </w:r>
      <w:r w:rsidR="00FA5FBD">
        <w:t>.</w:t>
      </w:r>
      <w:r w:rsidR="007C3B98">
        <w:t xml:space="preserve"> </w:t>
      </w:r>
      <w:r w:rsidR="002E6E59" w:rsidRPr="002E6E59">
        <w:t>Both ED and RED polarization curves were performed in potentiostatic mode.</w:t>
      </w:r>
      <w:r w:rsidR="002E6E59" w:rsidRPr="0077304F">
        <w:t xml:space="preserve"> These</w:t>
      </w:r>
      <w:r w:rsidR="0077304F" w:rsidRPr="0077304F">
        <w:t xml:space="preserve"> tests were </w:t>
      </w:r>
      <w:r w:rsidR="0077304F">
        <w:t>performed using</w:t>
      </w:r>
      <w:r w:rsidR="0077304F" w:rsidRPr="0077304F">
        <w:t xml:space="preserve"> a </w:t>
      </w:r>
      <w:r w:rsidR="0077304F">
        <w:t xml:space="preserve">low concentrated solution </w:t>
      </w:r>
      <w:r w:rsidR="00113F2F">
        <w:t xml:space="preserve">of </w:t>
      </w:r>
      <w:r w:rsidR="0077304F" w:rsidRPr="0077304F">
        <w:t>1 g</w:t>
      </w:r>
      <w:r w:rsidR="00113F2F">
        <w:t xml:space="preserve"> </w:t>
      </w:r>
      <w:r w:rsidR="0077304F" w:rsidRPr="0077304F">
        <w:t>L</w:t>
      </w:r>
      <w:r w:rsidR="0077304F" w:rsidRPr="00113F2F">
        <w:rPr>
          <w:vertAlign w:val="superscript"/>
        </w:rPr>
        <w:t>-1</w:t>
      </w:r>
      <w:r w:rsidR="0077304F" w:rsidRPr="0077304F">
        <w:t xml:space="preserve"> </w:t>
      </w:r>
      <w:r w:rsidR="00113F2F">
        <w:t>NaCl</w:t>
      </w:r>
      <w:r w:rsidR="00AA785E">
        <w:t xml:space="preserve">, representing </w:t>
      </w:r>
      <w:r w:rsidR="00685FE2">
        <w:t>a typical river water</w:t>
      </w:r>
      <w:r w:rsidR="00685FE2" w:rsidDel="00685FE2">
        <w:t xml:space="preserve"> </w:t>
      </w:r>
      <w:r w:rsidR="00AA785E">
        <w:t>concentration,</w:t>
      </w:r>
      <w:r w:rsidR="00113F2F">
        <w:t xml:space="preserve"> and a high concentrated solution of</w:t>
      </w:r>
      <w:r w:rsidR="0077304F" w:rsidRPr="0077304F">
        <w:t xml:space="preserve"> 35 g</w:t>
      </w:r>
      <w:r w:rsidR="00113F2F">
        <w:t xml:space="preserve"> </w:t>
      </w:r>
      <w:r w:rsidR="0077304F" w:rsidRPr="0077304F">
        <w:t>L</w:t>
      </w:r>
      <w:r w:rsidR="0077304F" w:rsidRPr="00113F2F">
        <w:rPr>
          <w:vertAlign w:val="superscript"/>
        </w:rPr>
        <w:t>-1</w:t>
      </w:r>
      <w:r w:rsidR="00685FE2">
        <w:rPr>
          <w:vertAlign w:val="superscript"/>
        </w:rPr>
        <w:t xml:space="preserve"> </w:t>
      </w:r>
      <w:r w:rsidR="00510BA9">
        <w:t>mimicking seawater concentration level</w:t>
      </w:r>
      <w:r w:rsidR="00685FE2">
        <w:t>.</w:t>
      </w:r>
    </w:p>
    <w:p w14:paraId="6CDB3801" w14:textId="64E6D47C" w:rsidR="00FA71C1" w:rsidRDefault="005E128F" w:rsidP="00124059">
      <w:pPr>
        <w:pStyle w:val="CETBodytext"/>
      </w:pPr>
      <w:r>
        <w:t>In th</w:t>
      </w:r>
      <w:r w:rsidR="005E3D34">
        <w:t>ese</w:t>
      </w:r>
      <w:r>
        <w:t xml:space="preserve"> test</w:t>
      </w:r>
      <w:r w:rsidR="005E3D34">
        <w:t>s</w:t>
      </w:r>
      <w:r w:rsidRPr="005E128F">
        <w:t xml:space="preserve"> the power density</w:t>
      </w:r>
      <w:r>
        <w:t xml:space="preserve"> (PD)</w:t>
      </w:r>
      <w:r w:rsidRPr="005E128F">
        <w:t xml:space="preserve"> was calculated </w:t>
      </w:r>
      <w:r w:rsidR="005E3D34">
        <w:t>as the product between</w:t>
      </w:r>
      <w:r w:rsidRPr="005E128F">
        <w:t xml:space="preserve"> the voltage</w:t>
      </w:r>
      <w:r>
        <w:t xml:space="preserve"> (U)</w:t>
      </w:r>
      <w:r w:rsidRPr="005E128F">
        <w:t xml:space="preserve"> and current </w:t>
      </w:r>
      <w:r>
        <w:t xml:space="preserve">(I) </w:t>
      </w:r>
      <w:r w:rsidR="005E3D34">
        <w:t>normalized for the total membrane area</w:t>
      </w:r>
      <w:r w:rsidRPr="005E128F">
        <w:t>, as shown by equation (</w:t>
      </w:r>
      <w:r>
        <w:t>3</w:t>
      </w:r>
      <w:r w:rsidRPr="005E128F">
        <w:t>)</w:t>
      </w:r>
      <w:r>
        <w:t>:</w:t>
      </w:r>
    </w:p>
    <w:tbl>
      <w:tblPr>
        <w:tblW w:w="4994" w:type="pct"/>
        <w:tblLook w:val="04A0" w:firstRow="1" w:lastRow="0" w:firstColumn="1" w:lastColumn="0" w:noHBand="0" w:noVBand="1"/>
      </w:tblPr>
      <w:tblGrid>
        <w:gridCol w:w="7776"/>
        <w:gridCol w:w="1000"/>
      </w:tblGrid>
      <w:tr w:rsidR="00612C34" w:rsidRPr="00B57B36" w14:paraId="330AA35C" w14:textId="77777777" w:rsidTr="009D4410">
        <w:trPr>
          <w:trHeight w:val="758"/>
        </w:trPr>
        <w:tc>
          <w:tcPr>
            <w:tcW w:w="7776" w:type="dxa"/>
            <w:shd w:val="clear" w:color="auto" w:fill="auto"/>
            <w:vAlign w:val="center"/>
          </w:tcPr>
          <w:p w14:paraId="77C71B76" w14:textId="712F8C64" w:rsidR="00612C34" w:rsidRPr="009D4410" w:rsidRDefault="00042919" w:rsidP="009D4410">
            <w:pPr>
              <w:pStyle w:val="CETEquation"/>
            </w:pPr>
            <m:oMathPara>
              <m:oMathParaPr>
                <m:jc m:val="left"/>
              </m:oMathParaPr>
              <m:oMath>
                <m:r>
                  <m:rPr>
                    <m:sty m:val="p"/>
                  </m:rPr>
                  <w:rPr>
                    <w:rFonts w:ascii="Cambria Math" w:eastAsia="Arial" w:hAnsi="Cambria Math"/>
                  </w:rPr>
                  <m:t>PD=</m:t>
                </m:r>
                <m:f>
                  <m:fPr>
                    <m:ctrlPr>
                      <w:rPr>
                        <w:rFonts w:ascii="Cambria Math" w:hAnsi="Cambria Math"/>
                      </w:rPr>
                    </m:ctrlPr>
                  </m:fPr>
                  <m:num>
                    <m:r>
                      <m:rPr>
                        <m:sty m:val="p"/>
                      </m:rPr>
                      <w:rPr>
                        <w:rFonts w:ascii="Cambria Math" w:eastAsia="Arial" w:hAnsi="Cambria Math"/>
                      </w:rPr>
                      <m:t>I U</m:t>
                    </m:r>
                  </m:num>
                  <m:den>
                    <m:r>
                      <m:rPr>
                        <m:sty m:val="p"/>
                      </m:rPr>
                      <w:rPr>
                        <w:rFonts w:ascii="Cambria Math" w:eastAsia="Arial" w:hAnsi="Cambria Math"/>
                      </w:rPr>
                      <m:t xml:space="preserve">2 </m:t>
                    </m:r>
                    <m:sSub>
                      <m:sSubPr>
                        <m:ctrlPr>
                          <w:rPr>
                            <w:rFonts w:ascii="Cambria Math" w:hAnsi="Cambria Math"/>
                          </w:rPr>
                        </m:ctrlPr>
                      </m:sSubPr>
                      <m:e>
                        <m:r>
                          <m:rPr>
                            <m:sty m:val="p"/>
                          </m:rPr>
                          <w:rPr>
                            <w:rFonts w:ascii="Cambria Math" w:eastAsia="Arial" w:hAnsi="Cambria Math"/>
                          </w:rPr>
                          <m:t>S</m:t>
                        </m:r>
                      </m:e>
                      <m:sub>
                        <m:r>
                          <m:rPr>
                            <m:sty m:val="p"/>
                          </m:rPr>
                          <w:rPr>
                            <w:rFonts w:ascii="Cambria Math" w:eastAsia="Arial" w:hAnsi="Cambria Math"/>
                          </w:rPr>
                          <m:t>membr</m:t>
                        </m:r>
                      </m:sub>
                    </m:sSub>
                    <m:sSub>
                      <m:sSubPr>
                        <m:ctrlPr>
                          <w:rPr>
                            <w:rFonts w:ascii="Cambria Math" w:hAnsi="Cambria Math"/>
                          </w:rPr>
                        </m:ctrlPr>
                      </m:sSubPr>
                      <m:e>
                        <m:r>
                          <m:rPr>
                            <m:sty m:val="p"/>
                          </m:rPr>
                          <w:rPr>
                            <w:rFonts w:ascii="Cambria Math" w:eastAsia="Arial" w:hAnsi="Cambria Math"/>
                          </w:rPr>
                          <m:t>N</m:t>
                        </m:r>
                      </m:e>
                      <m:sub>
                        <m:r>
                          <m:rPr>
                            <m:sty m:val="p"/>
                          </m:rPr>
                          <w:rPr>
                            <w:rFonts w:ascii="Cambria Math" w:eastAsia="Arial" w:hAnsi="Cambria Math"/>
                          </w:rPr>
                          <m:t>cp</m:t>
                        </m:r>
                      </m:sub>
                    </m:sSub>
                  </m:den>
                </m:f>
                <m:r>
                  <m:rPr>
                    <m:sty m:val="p"/>
                  </m:rPr>
                  <w:rPr>
                    <w:rFonts w:ascii="Cambria Math" w:eastAsia="Calibri"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eastAsia="Calibri" w:hAnsi="Cambria Math"/>
                          </w:rPr>
                          <m:t>W</m:t>
                        </m:r>
                      </m:num>
                      <m:den>
                        <m:sSup>
                          <m:sSupPr>
                            <m:ctrlPr>
                              <w:rPr>
                                <w:rFonts w:ascii="Cambria Math" w:hAnsi="Cambria Math"/>
                              </w:rPr>
                            </m:ctrlPr>
                          </m:sSupPr>
                          <m:e>
                            <m:r>
                              <m:rPr>
                                <m:sty m:val="p"/>
                              </m:rPr>
                              <w:rPr>
                                <w:rFonts w:ascii="Cambria Math" w:eastAsia="Calibri" w:hAnsi="Cambria Math"/>
                              </w:rPr>
                              <m:t>m</m:t>
                            </m:r>
                          </m:e>
                          <m:sup>
                            <m:r>
                              <m:rPr>
                                <m:sty m:val="p"/>
                              </m:rPr>
                              <w:rPr>
                                <w:rFonts w:ascii="Cambria Math" w:eastAsia="Calibri" w:hAnsi="Cambria Math"/>
                              </w:rPr>
                              <m:t>2</m:t>
                            </m:r>
                          </m:sup>
                        </m:sSup>
                      </m:den>
                    </m:f>
                  </m:e>
                </m:d>
              </m:oMath>
            </m:oMathPara>
          </w:p>
        </w:tc>
        <w:tc>
          <w:tcPr>
            <w:tcW w:w="1000" w:type="dxa"/>
            <w:vAlign w:val="center"/>
          </w:tcPr>
          <w:p w14:paraId="2C75820B" w14:textId="178BDC1D" w:rsidR="00612C34" w:rsidRPr="00B57B36" w:rsidRDefault="00612C34" w:rsidP="00D66D2A">
            <w:pPr>
              <w:pStyle w:val="CETEquation"/>
              <w:jc w:val="right"/>
            </w:pPr>
            <w:r w:rsidRPr="003733AD">
              <w:t>(</w:t>
            </w:r>
            <w:r>
              <w:t>3</w:t>
            </w:r>
            <w:r w:rsidRPr="003733AD">
              <w:t>)</w:t>
            </w:r>
          </w:p>
        </w:tc>
      </w:tr>
    </w:tbl>
    <w:p w14:paraId="485DBC14" w14:textId="7C97640E" w:rsidR="005E3D34" w:rsidRDefault="005E3D34" w:rsidP="004E5876">
      <w:pPr>
        <w:pStyle w:val="CETBodytext"/>
      </w:pPr>
      <w:r>
        <w:t xml:space="preserve">where </w:t>
      </w:r>
      <w:proofErr w:type="spellStart"/>
      <w:r>
        <w:t>S</w:t>
      </w:r>
      <w:r w:rsidRPr="004E5876">
        <w:rPr>
          <w:vertAlign w:val="subscript"/>
        </w:rPr>
        <w:t>membr</w:t>
      </w:r>
      <w:proofErr w:type="spellEnd"/>
      <w:r>
        <w:t xml:space="preserve"> is the membrane surface</w:t>
      </w:r>
      <w:r w:rsidR="00B02042">
        <w:t xml:space="preserve"> and </w:t>
      </w:r>
      <w:proofErr w:type="spellStart"/>
      <w:r>
        <w:t>N</w:t>
      </w:r>
      <w:r w:rsidRPr="004E5876">
        <w:rPr>
          <w:vertAlign w:val="subscript"/>
        </w:rPr>
        <w:t>cp</w:t>
      </w:r>
      <w:proofErr w:type="spellEnd"/>
      <w:r>
        <w:t xml:space="preserve"> is the number of cell pair</w:t>
      </w:r>
      <w:r w:rsidR="004E5876">
        <w:t>.</w:t>
      </w:r>
    </w:p>
    <w:p w14:paraId="5383A900" w14:textId="5338E2B3" w:rsidR="00DE66D9" w:rsidRDefault="000522B8" w:rsidP="00A94E4F">
      <w:pPr>
        <w:pStyle w:val="CETheadingx"/>
      </w:pPr>
      <w:r>
        <w:t>Continuous</w:t>
      </w:r>
      <w:r w:rsidR="003E0E93">
        <w:t xml:space="preserve"> short-circuit</w:t>
      </w:r>
      <w:r>
        <w:t xml:space="preserve"> RED </w:t>
      </w:r>
      <w:proofErr w:type="gramStart"/>
      <w:r>
        <w:t>tests</w:t>
      </w:r>
      <w:proofErr w:type="gramEnd"/>
    </w:p>
    <w:p w14:paraId="31082EE2" w14:textId="5282F835" w:rsidR="008A7AD1" w:rsidRDefault="00B04DDA" w:rsidP="00124059">
      <w:pPr>
        <w:pStyle w:val="CETBodytext"/>
      </w:pPr>
      <w:r>
        <w:t xml:space="preserve">The continuous RED tests were performed in three different scenarios having the same low concentrated solution </w:t>
      </w:r>
      <w:r w:rsidR="00D20B82">
        <w:t>(1 g L</w:t>
      </w:r>
      <w:r w:rsidR="00D20B82" w:rsidRPr="00D20B82">
        <w:rPr>
          <w:vertAlign w:val="superscript"/>
        </w:rPr>
        <w:t>-1</w:t>
      </w:r>
      <w:r w:rsidR="00D20B82">
        <w:t xml:space="preserve"> NaCl) and</w:t>
      </w:r>
      <w:r>
        <w:t xml:space="preserve"> different </w:t>
      </w:r>
      <w:r w:rsidR="004B7A54">
        <w:t>high concentrated solutions</w:t>
      </w:r>
      <w:r w:rsidR="00D20B82">
        <w:t xml:space="preserve">, </w:t>
      </w:r>
      <w:r w:rsidR="00D20B82" w:rsidRPr="00D20B82">
        <w:t xml:space="preserve">to replicate the driving force resulting from the difference in concentration between river water </w:t>
      </w:r>
      <w:r w:rsidR="00EC41A7">
        <w:t>and:</w:t>
      </w:r>
      <w:r w:rsidR="004B7A54">
        <w:t xml:space="preserve"> (</w:t>
      </w:r>
      <w:proofErr w:type="spellStart"/>
      <w:r w:rsidR="004B7A54">
        <w:t>i</w:t>
      </w:r>
      <w:proofErr w:type="spellEnd"/>
      <w:r w:rsidR="004B7A54">
        <w:t xml:space="preserve">) </w:t>
      </w:r>
      <w:r w:rsidR="00D20B82">
        <w:t>sea water</w:t>
      </w:r>
      <w:r w:rsidR="007E7B44">
        <w:t xml:space="preserve">, </w:t>
      </w:r>
      <w:r w:rsidR="004B7A54">
        <w:t xml:space="preserve">35 g </w:t>
      </w:r>
      <w:r w:rsidR="00EC41A7">
        <w:t>L</w:t>
      </w:r>
      <w:r w:rsidR="00EC41A7" w:rsidRPr="00EC41A7">
        <w:rPr>
          <w:vertAlign w:val="superscript"/>
        </w:rPr>
        <w:t>-1</w:t>
      </w:r>
      <w:r w:rsidR="004B7A54">
        <w:t xml:space="preserve"> NaCl</w:t>
      </w:r>
      <w:r w:rsidR="007E7B44">
        <w:t xml:space="preserve">; (ii) </w:t>
      </w:r>
      <w:r w:rsidR="00BD2EC0">
        <w:t xml:space="preserve">Reverse osmosis </w:t>
      </w:r>
      <w:r w:rsidR="001B105B">
        <w:t>brine</w:t>
      </w:r>
      <w:r w:rsidR="00EC41A7">
        <w:t>, 70 g L</w:t>
      </w:r>
      <w:r w:rsidR="00EC41A7" w:rsidRPr="00EC41A7">
        <w:rPr>
          <w:vertAlign w:val="superscript"/>
        </w:rPr>
        <w:t>-1</w:t>
      </w:r>
      <w:r w:rsidR="00EC41A7">
        <w:t xml:space="preserve"> NaCl; (iii)</w:t>
      </w:r>
      <w:r w:rsidR="00EA251D">
        <w:t xml:space="preserve"> </w:t>
      </w:r>
      <w:r w:rsidR="00AD69DB" w:rsidRPr="00AD69DB">
        <w:t>post-treatment high concentrated brine</w:t>
      </w:r>
      <w:r w:rsidR="00AD69DB">
        <w:t>, 300 g L</w:t>
      </w:r>
      <w:r w:rsidR="00AD69DB" w:rsidRPr="00EC41A7">
        <w:rPr>
          <w:vertAlign w:val="superscript"/>
        </w:rPr>
        <w:t>-1</w:t>
      </w:r>
      <w:r w:rsidR="00AD69DB">
        <w:t xml:space="preserve"> NaCl.</w:t>
      </w:r>
      <w:r w:rsidR="008D111C">
        <w:t xml:space="preserve"> All tests were carried out </w:t>
      </w:r>
      <w:r w:rsidR="00FE1385">
        <w:t>in short</w:t>
      </w:r>
      <w:r w:rsidR="004E5876">
        <w:t>-</w:t>
      </w:r>
      <w:r w:rsidR="00FE1385">
        <w:t xml:space="preserve">circuit conditions, </w:t>
      </w:r>
      <w:r w:rsidR="00241BEB" w:rsidRPr="00241BEB">
        <w:t xml:space="preserve">so that all the energy produced by the </w:t>
      </w:r>
      <w:r w:rsidR="004E5876">
        <w:t>RED</w:t>
      </w:r>
      <w:r w:rsidR="004E5876" w:rsidRPr="00241BEB">
        <w:t xml:space="preserve"> </w:t>
      </w:r>
      <w:r w:rsidR="00241BEB" w:rsidRPr="00241BEB">
        <w:t>was fully</w:t>
      </w:r>
      <w:r w:rsidR="004E5876">
        <w:t xml:space="preserve"> consumed inside the system and</w:t>
      </w:r>
      <w:r w:rsidR="00241BEB" w:rsidRPr="00241BEB">
        <w:t xml:space="preserve"> converted into hydrogen and oxygen production.</w:t>
      </w:r>
      <w:r w:rsidR="000A6E49">
        <w:t xml:space="preserve"> </w:t>
      </w:r>
      <w:r w:rsidR="000A6E49" w:rsidRPr="000A6E49">
        <w:t xml:space="preserve">In all tests, gas samples were taken using a gas-tight syringe </w:t>
      </w:r>
      <w:r w:rsidR="000A6E49">
        <w:t>(</w:t>
      </w:r>
      <w:r w:rsidR="000A6E49" w:rsidRPr="000A6E49">
        <w:t>Hamilton Company Gastight 1725 TLL, Grisons, Switzerland</w:t>
      </w:r>
      <w:r w:rsidR="000A6E49">
        <w:t>)</w:t>
      </w:r>
      <w:r w:rsidR="000A6E49" w:rsidRPr="000A6E49">
        <w:t xml:space="preserve"> from the anolyte and catholyte gas-tanks and analyzed by gas chromatography</w:t>
      </w:r>
      <w:r w:rsidR="00365F96">
        <w:t xml:space="preserve">. </w:t>
      </w:r>
      <w:r w:rsidR="002A55DA" w:rsidRPr="002A55DA">
        <w:t xml:space="preserve">The gas chromatograph used is Agilent 7890B GC </w:t>
      </w:r>
      <w:r w:rsidR="00E705FD">
        <w:t>provided</w:t>
      </w:r>
      <w:r w:rsidR="002A55DA" w:rsidRPr="002A55DA">
        <w:t xml:space="preserve"> with a </w:t>
      </w:r>
      <w:proofErr w:type="spellStart"/>
      <w:r w:rsidR="002A55DA" w:rsidRPr="002A55DA">
        <w:t>Supelco</w:t>
      </w:r>
      <w:proofErr w:type="spellEnd"/>
      <w:r w:rsidR="002A55DA" w:rsidRPr="002A55DA">
        <w:t xml:space="preserve"> Carboxen-1000 (60/80) column and a thermal conductivity detector (TCD). Helium of purity 99.999</w:t>
      </w:r>
      <w:r w:rsidR="00620411">
        <w:t xml:space="preserve"> </w:t>
      </w:r>
      <w:r w:rsidR="002A55DA" w:rsidRPr="002A55DA">
        <w:t xml:space="preserve">% supplied by Air Liquide with constant pressure at 1 bar was </w:t>
      </w:r>
      <w:r w:rsidR="00E705FD">
        <w:t>employed</w:t>
      </w:r>
      <w:r w:rsidR="002A55DA" w:rsidRPr="002A55DA">
        <w:t xml:space="preserve"> as the carrier gas. The temperature </w:t>
      </w:r>
      <w:r w:rsidR="00E705FD" w:rsidRPr="002A55DA">
        <w:t>program</w:t>
      </w:r>
      <w:r w:rsidR="002A55DA" w:rsidRPr="002A55DA">
        <w:t xml:space="preserve"> for the column included an isotherm at 35 </w:t>
      </w:r>
      <w:r w:rsidR="0027417D">
        <w:t>°</w:t>
      </w:r>
      <w:r w:rsidR="002A55DA" w:rsidRPr="002A55DA">
        <w:t>C for 5 minutes followed by a ramp of 20</w:t>
      </w:r>
      <w:r w:rsidR="00620411">
        <w:t xml:space="preserve"> </w:t>
      </w:r>
      <w:r w:rsidR="0027417D">
        <w:t>°</w:t>
      </w:r>
      <w:r w:rsidR="002A55DA" w:rsidRPr="002A55DA">
        <w:t>C min</w:t>
      </w:r>
      <w:r w:rsidR="002A55DA" w:rsidRPr="00864AF9">
        <w:rPr>
          <w:vertAlign w:val="superscript"/>
        </w:rPr>
        <w:t>-1</w:t>
      </w:r>
      <w:r w:rsidR="002A55DA" w:rsidRPr="002A55DA">
        <w:t xml:space="preserve"> up to 225</w:t>
      </w:r>
      <w:r w:rsidR="00620411">
        <w:t xml:space="preserve"> </w:t>
      </w:r>
      <w:r w:rsidR="0027417D">
        <w:t>°</w:t>
      </w:r>
      <w:r w:rsidR="002A55DA" w:rsidRPr="002A55DA">
        <w:t xml:space="preserve">C and an isotherm phase for 40 minutes; the </w:t>
      </w:r>
      <w:r w:rsidR="00864AF9" w:rsidRPr="002A55DA">
        <w:t xml:space="preserve">thermal conductivity detector </w:t>
      </w:r>
      <w:r w:rsidR="002A55DA" w:rsidRPr="002A55DA">
        <w:t>temperature was 230</w:t>
      </w:r>
      <w:r w:rsidR="0027417D">
        <w:t xml:space="preserve"> °</w:t>
      </w:r>
      <w:r w:rsidR="002A55DA" w:rsidRPr="002A55DA">
        <w:t>C.</w:t>
      </w:r>
      <w:r w:rsidR="00365F96">
        <w:t xml:space="preserve"> </w:t>
      </w:r>
      <w:r w:rsidR="00782651" w:rsidRPr="00782651">
        <w:t xml:space="preserve">In addition, samples of anolyte and catholyte solutions were </w:t>
      </w:r>
      <w:r w:rsidR="00002FD0">
        <w:t>collected</w:t>
      </w:r>
      <w:r w:rsidR="00782651" w:rsidRPr="00782651">
        <w:t xml:space="preserve"> for analysis by acid-base titration and spectrophotometry</w:t>
      </w:r>
      <w:r w:rsidR="001609E5">
        <w:t xml:space="preserve"> </w:t>
      </w:r>
      <w:proofErr w:type="spellStart"/>
      <w:r w:rsidR="001609E5">
        <w:t>Uv</w:t>
      </w:r>
      <w:proofErr w:type="spellEnd"/>
      <w:r w:rsidR="001609E5">
        <w:t>-Vis</w:t>
      </w:r>
      <w:r w:rsidR="00782651" w:rsidRPr="00782651">
        <w:t>.</w:t>
      </w:r>
      <w:r w:rsidR="001609E5">
        <w:t xml:space="preserve"> </w:t>
      </w:r>
      <w:r w:rsidR="00F66B51" w:rsidRPr="00F66B51">
        <w:t xml:space="preserve">These </w:t>
      </w:r>
      <w:proofErr w:type="spellStart"/>
      <w:r w:rsidR="00F66B51" w:rsidRPr="00F66B51">
        <w:t>Uv</w:t>
      </w:r>
      <w:proofErr w:type="spellEnd"/>
      <w:r w:rsidR="00F66B51" w:rsidRPr="00F66B51">
        <w:t>-</w:t>
      </w:r>
      <w:proofErr w:type="gramStart"/>
      <w:r w:rsidR="00F66B51" w:rsidRPr="00F66B51">
        <w:t>Vis</w:t>
      </w:r>
      <w:proofErr w:type="gramEnd"/>
      <w:r w:rsidR="00F66B51" w:rsidRPr="00F66B51">
        <w:t xml:space="preserve"> spectrophotometry tests were conducted </w:t>
      </w:r>
      <w:r w:rsidR="00F66B51">
        <w:t xml:space="preserve">using </w:t>
      </w:r>
      <w:r w:rsidR="00B55CA6" w:rsidRPr="00383C77">
        <w:rPr>
          <w:color w:val="000000" w:themeColor="text1"/>
          <w:lang w:val="en-GB"/>
        </w:rPr>
        <w:t xml:space="preserve">Agilent </w:t>
      </w:r>
      <w:proofErr w:type="spellStart"/>
      <w:r w:rsidR="00B55CA6" w:rsidRPr="00383C77">
        <w:rPr>
          <w:color w:val="000000" w:themeColor="text1"/>
          <w:lang w:val="en-GB"/>
        </w:rPr>
        <w:t>cary</w:t>
      </w:r>
      <w:proofErr w:type="spellEnd"/>
      <w:r w:rsidR="00B55CA6" w:rsidRPr="00383C77">
        <w:rPr>
          <w:color w:val="000000" w:themeColor="text1"/>
          <w:lang w:val="en-GB"/>
        </w:rPr>
        <w:t xml:space="preserve"> 60 UV spectrophotometer</w:t>
      </w:r>
      <w:r w:rsidR="00F66B51" w:rsidRPr="00F66B51">
        <w:t xml:space="preserve"> to detect any additional product.</w:t>
      </w:r>
    </w:p>
    <w:p w14:paraId="48132F80" w14:textId="30085783" w:rsidR="00E4701D" w:rsidRDefault="00706003" w:rsidP="00124059">
      <w:pPr>
        <w:pStyle w:val="CETBodytext"/>
      </w:pPr>
      <w:r w:rsidRPr="00706003">
        <w:t>For all continuous tests, key performance indicators were calculated, such as Fara</w:t>
      </w:r>
      <w:r w:rsidR="007249CB">
        <w:t>dic Efficiency</w:t>
      </w:r>
      <w:r w:rsidR="00BD2EC0">
        <w:t xml:space="preserve"> (FE)</w:t>
      </w:r>
      <w:r w:rsidR="007249CB">
        <w:t xml:space="preserve"> and P</w:t>
      </w:r>
      <w:r>
        <w:t>roductivity</w:t>
      </w:r>
      <w:r w:rsidR="00BD2EC0">
        <w:t xml:space="preserve"> (P)</w:t>
      </w:r>
      <w:r>
        <w:t xml:space="preserve">. The Faradic Efficiency is </w:t>
      </w:r>
      <w:r w:rsidRPr="00706003">
        <w:t>the ratio between the charge used to obtain the product and the total charge circulating in the system</w:t>
      </w:r>
      <w:r w:rsidR="00FB4788">
        <w:t>, calculated as the product</w:t>
      </w:r>
      <w:r>
        <w:t xml:space="preserve"> (</w:t>
      </w:r>
      <w:r w:rsidR="005E128F">
        <w:t>4</w:t>
      </w:r>
      <w:r>
        <w:t>):</w:t>
      </w:r>
    </w:p>
    <w:tbl>
      <w:tblPr>
        <w:tblW w:w="4982" w:type="pct"/>
        <w:tblLook w:val="04A0" w:firstRow="1" w:lastRow="0" w:firstColumn="1" w:lastColumn="0" w:noHBand="0" w:noVBand="1"/>
      </w:tblPr>
      <w:tblGrid>
        <w:gridCol w:w="7758"/>
        <w:gridCol w:w="997"/>
      </w:tblGrid>
      <w:tr w:rsidR="00A13283" w:rsidRPr="00B57B36" w14:paraId="05B228B4" w14:textId="77777777" w:rsidTr="00A13283">
        <w:trPr>
          <w:trHeight w:val="676"/>
        </w:trPr>
        <w:tc>
          <w:tcPr>
            <w:tcW w:w="7758" w:type="dxa"/>
            <w:shd w:val="clear" w:color="auto" w:fill="auto"/>
            <w:vAlign w:val="center"/>
          </w:tcPr>
          <w:p w14:paraId="68533192" w14:textId="392C1312" w:rsidR="007B7133" w:rsidRPr="007B7133" w:rsidRDefault="00A13283" w:rsidP="002A003E">
            <w:pPr>
              <w:pStyle w:val="CETEquation"/>
            </w:pPr>
            <m:oMathPara>
              <m:oMath>
                <m:r>
                  <m:rPr>
                    <m:sty m:val="p"/>
                  </m:rPr>
                  <w:rPr>
                    <w:rFonts w:ascii="Cambria Math" w:eastAsia="Calibri" w:hAnsi="Cambria Math"/>
                  </w:rPr>
                  <m:t>Faradic Efficiency </m:t>
                </m:r>
                <m:d>
                  <m:dPr>
                    <m:ctrlPr>
                      <w:rPr>
                        <w:rFonts w:ascii="Cambria Math" w:hAnsi="Cambria Math"/>
                      </w:rPr>
                    </m:ctrlPr>
                  </m:dPr>
                  <m:e>
                    <m:r>
                      <m:rPr>
                        <m:sty m:val="p"/>
                      </m:rPr>
                      <w:rPr>
                        <w:rFonts w:ascii="Cambria Math" w:eastAsia="Calibri" w:hAnsi="Cambria Math"/>
                      </w:rPr>
                      <m:t>FE</m:t>
                    </m:r>
                  </m:e>
                </m:d>
                <m:r>
                  <m:rPr>
                    <m:sty m:val="p"/>
                  </m:rPr>
                  <w:rPr>
                    <w:rFonts w:ascii="Cambria Math" w:eastAsia="Calibri" w:hAnsi="Cambria Math"/>
                  </w:rPr>
                  <m:t>=</m:t>
                </m:r>
                <m:f>
                  <m:fPr>
                    <m:ctrlPr>
                      <w:rPr>
                        <w:rFonts w:ascii="Cambria Math" w:hAnsi="Cambria Math"/>
                      </w:rPr>
                    </m:ctrlPr>
                  </m:fPr>
                  <m:num>
                    <m:sSub>
                      <m:sSubPr>
                        <m:ctrlPr>
                          <w:rPr>
                            <w:rFonts w:ascii="Cambria Math" w:hAnsi="Cambria Math"/>
                          </w:rPr>
                        </m:ctrlPr>
                      </m:sSubPr>
                      <m:e>
                        <m:r>
                          <m:rPr>
                            <m:sty m:val="p"/>
                          </m:rPr>
                          <w:rPr>
                            <w:rFonts w:ascii="Cambria Math" w:eastAsia="Calibri" w:hAnsi="Cambria Math"/>
                          </w:rPr>
                          <m:t>z F mol</m:t>
                        </m:r>
                      </m:e>
                      <m:sub>
                        <m:r>
                          <m:rPr>
                            <m:sty m:val="p"/>
                          </m:rPr>
                          <w:rPr>
                            <w:rFonts w:ascii="Cambria Math" w:eastAsia="Calibri" w:hAnsi="Cambria Math"/>
                          </w:rPr>
                          <m:t>prod</m:t>
                        </m:r>
                      </m:sub>
                    </m:sSub>
                  </m:num>
                  <m:den>
                    <m:r>
                      <m:rPr>
                        <m:sty m:val="p"/>
                      </m:rPr>
                      <w:rPr>
                        <w:rFonts w:ascii="Cambria Math" w:eastAsia="Calibri" w:hAnsi="Cambria Math"/>
                      </w:rPr>
                      <m:t>I t</m:t>
                    </m:r>
                  </m:den>
                </m:f>
                <m:r>
                  <m:rPr>
                    <m:sty m:val="p"/>
                  </m:rPr>
                  <w:rPr>
                    <w:rFonts w:ascii="Cambria Math" w:eastAsia="Calibri" w:hAnsi="Cambria Math"/>
                  </w:rPr>
                  <m:t>100=[%]</m:t>
                </m:r>
              </m:oMath>
            </m:oMathPara>
          </w:p>
        </w:tc>
        <w:tc>
          <w:tcPr>
            <w:tcW w:w="997" w:type="dxa"/>
            <w:vAlign w:val="center"/>
          </w:tcPr>
          <w:p w14:paraId="5AA1A134" w14:textId="6A087172" w:rsidR="00A13283" w:rsidRPr="00B57B36" w:rsidRDefault="00A13283" w:rsidP="00D66D2A">
            <w:pPr>
              <w:pStyle w:val="CETEquation"/>
              <w:jc w:val="right"/>
            </w:pPr>
            <w:r w:rsidRPr="003733AD">
              <w:t>(</w:t>
            </w:r>
            <w:r>
              <w:t>4</w:t>
            </w:r>
            <w:r w:rsidRPr="003733AD">
              <w:t>)</w:t>
            </w:r>
          </w:p>
        </w:tc>
      </w:tr>
    </w:tbl>
    <w:p w14:paraId="174D16DE" w14:textId="77777777" w:rsidR="00387E35" w:rsidRDefault="00387E35" w:rsidP="00706003">
      <w:pPr>
        <w:pStyle w:val="CETBodytext"/>
        <w:rPr>
          <w:lang w:val="en-GB"/>
        </w:rPr>
      </w:pPr>
      <w:r>
        <w:rPr>
          <w:lang w:val="en-GB"/>
        </w:rPr>
        <w:t>where z is the number of electrons involved in the reaction, F is the Faraday constant and t is the time considered.</w:t>
      </w:r>
    </w:p>
    <w:p w14:paraId="2D919C70" w14:textId="20592780" w:rsidR="00706003" w:rsidRDefault="00706003" w:rsidP="00706003">
      <w:pPr>
        <w:pStyle w:val="CETBodytext"/>
      </w:pPr>
      <w:r>
        <w:t>The productivity</w:t>
      </w:r>
      <w:r w:rsidR="00E0557B">
        <w:t xml:space="preserve"> </w:t>
      </w:r>
      <w:r>
        <w:t xml:space="preserve">is defined as </w:t>
      </w:r>
      <w:r w:rsidR="00C42C0B" w:rsidRPr="00C42C0B">
        <w:t xml:space="preserve">the quantity of product </w:t>
      </w:r>
      <w:r w:rsidR="00BD2EC0">
        <w:t>(</w:t>
      </w:r>
      <w:proofErr w:type="spellStart"/>
      <w:r w:rsidR="00BD2EC0">
        <w:t>mol</w:t>
      </w:r>
      <w:r w:rsidR="00BD2EC0" w:rsidRPr="004E5876">
        <w:rPr>
          <w:vertAlign w:val="subscript"/>
        </w:rPr>
        <w:t>prod</w:t>
      </w:r>
      <w:proofErr w:type="spellEnd"/>
      <w:r w:rsidR="00BD2EC0">
        <w:t xml:space="preserve">) </w:t>
      </w:r>
      <w:r w:rsidR="00C42C0B" w:rsidRPr="00C42C0B">
        <w:t xml:space="preserve">per hour </w:t>
      </w:r>
      <w:r w:rsidR="001B105B">
        <w:t>divided by</w:t>
      </w:r>
      <w:r w:rsidR="00C42C0B" w:rsidRPr="00C42C0B">
        <w:t xml:space="preserve"> electrode surface</w:t>
      </w:r>
      <w:r w:rsidR="00BD2EC0">
        <w:t xml:space="preserve"> </w:t>
      </w:r>
      <w:r w:rsidR="001B105B">
        <w:t xml:space="preserve">area </w:t>
      </w:r>
      <w:r w:rsidR="00BD2EC0">
        <w:t>(</w:t>
      </w:r>
      <w:proofErr w:type="spellStart"/>
      <w:r w:rsidR="00BD2EC0">
        <w:t>S</w:t>
      </w:r>
      <w:r w:rsidR="00BD2EC0" w:rsidRPr="004E5876">
        <w:rPr>
          <w:vertAlign w:val="subscript"/>
        </w:rPr>
        <w:t>electr</w:t>
      </w:r>
      <w:proofErr w:type="spellEnd"/>
      <w:r w:rsidR="00BD2EC0">
        <w:t>)</w:t>
      </w:r>
      <w:r w:rsidR="00C42C0B">
        <w:t xml:space="preserve"> (</w:t>
      </w:r>
      <w:r w:rsidR="005E128F">
        <w:t>5</w:t>
      </w:r>
      <w:r w:rsidR="00C42C0B">
        <w:t>)</w:t>
      </w:r>
      <w:r>
        <w:t>:</w:t>
      </w:r>
    </w:p>
    <w:tbl>
      <w:tblPr>
        <w:tblW w:w="4956" w:type="pct"/>
        <w:tblLook w:val="04A0" w:firstRow="1" w:lastRow="0" w:firstColumn="1" w:lastColumn="0" w:noHBand="0" w:noVBand="1"/>
      </w:tblPr>
      <w:tblGrid>
        <w:gridCol w:w="7719"/>
        <w:gridCol w:w="991"/>
      </w:tblGrid>
      <w:tr w:rsidR="00A13283" w:rsidRPr="00B57B36" w14:paraId="2B331735" w14:textId="77777777" w:rsidTr="009D4410">
        <w:trPr>
          <w:trHeight w:val="564"/>
        </w:trPr>
        <w:tc>
          <w:tcPr>
            <w:tcW w:w="7718" w:type="dxa"/>
            <w:shd w:val="clear" w:color="auto" w:fill="auto"/>
            <w:vAlign w:val="center"/>
          </w:tcPr>
          <w:p w14:paraId="572D45B1" w14:textId="6DBE0EE2" w:rsidR="00A13283" w:rsidRPr="009D4410" w:rsidRDefault="00042919" w:rsidP="009D4410">
            <w:pPr>
              <w:pStyle w:val="CETEquation"/>
            </w:pPr>
            <m:oMathPara>
              <m:oMathParaPr>
                <m:jc m:val="left"/>
              </m:oMathParaPr>
              <m:oMath>
                <m:r>
                  <m:rPr>
                    <m:sty m:val="p"/>
                  </m:rPr>
                  <w:rPr>
                    <w:rFonts w:ascii="Cambria Math" w:eastAsia="Calibri" w:hAnsi="Cambria Math"/>
                  </w:rPr>
                  <w:lastRenderedPageBreak/>
                  <m:t>Productivity=3600 </m:t>
                </m:r>
                <m:f>
                  <m:fPr>
                    <m:ctrlPr>
                      <w:rPr>
                        <w:rFonts w:ascii="Cambria Math" w:hAnsi="Cambria Math"/>
                      </w:rPr>
                    </m:ctrlPr>
                  </m:fPr>
                  <m:num>
                    <m:sSub>
                      <m:sSubPr>
                        <m:ctrlPr>
                          <w:rPr>
                            <w:rFonts w:ascii="Cambria Math" w:hAnsi="Cambria Math"/>
                          </w:rPr>
                        </m:ctrlPr>
                      </m:sSubPr>
                      <m:e>
                        <m:r>
                          <m:rPr>
                            <m:sty m:val="p"/>
                          </m:rPr>
                          <w:rPr>
                            <w:rFonts w:ascii="Cambria Math" w:eastAsia="Calibri" w:hAnsi="Cambria Math"/>
                          </w:rPr>
                          <m:t>mol</m:t>
                        </m:r>
                      </m:e>
                      <m:sub>
                        <m:r>
                          <m:rPr>
                            <m:sty m:val="p"/>
                          </m:rPr>
                          <w:rPr>
                            <w:rFonts w:ascii="Cambria Math" w:eastAsia="Calibri" w:hAnsi="Cambria Math"/>
                          </w:rPr>
                          <m:t>prod</m:t>
                        </m:r>
                      </m:sub>
                    </m:sSub>
                  </m:num>
                  <m:den>
                    <m:r>
                      <m:rPr>
                        <m:sty m:val="p"/>
                      </m:rPr>
                      <w:rPr>
                        <w:rFonts w:ascii="Cambria Math" w:eastAsia="Calibri" w:hAnsi="Cambria Math"/>
                      </w:rPr>
                      <m:t xml:space="preserve">t </m:t>
                    </m:r>
                    <m:sSub>
                      <m:sSubPr>
                        <m:ctrlPr>
                          <w:rPr>
                            <w:rFonts w:ascii="Cambria Math" w:hAnsi="Cambria Math"/>
                          </w:rPr>
                        </m:ctrlPr>
                      </m:sSubPr>
                      <m:e>
                        <m:r>
                          <m:rPr>
                            <m:sty m:val="p"/>
                          </m:rPr>
                          <w:rPr>
                            <w:rFonts w:ascii="Cambria Math" w:eastAsia="Calibri" w:hAnsi="Cambria Math"/>
                          </w:rPr>
                          <m:t>S</m:t>
                        </m:r>
                      </m:e>
                      <m:sub>
                        <m:r>
                          <m:rPr>
                            <m:sty m:val="p"/>
                          </m:rPr>
                          <w:rPr>
                            <w:rFonts w:ascii="Cambria Math" w:eastAsia="Calibri" w:hAnsi="Cambria Math"/>
                          </w:rPr>
                          <m:t>electr</m:t>
                        </m:r>
                      </m:sub>
                    </m:sSub>
                  </m:den>
                </m:f>
                <m:r>
                  <m:rPr>
                    <m:sty m:val="p"/>
                  </m:rPr>
                  <w:rPr>
                    <w:rFonts w:ascii="Cambria Math" w:eastAsia="Calibri"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eastAsia="Calibri" w:hAnsi="Cambria Math"/>
                          </w:rPr>
                          <m:t>mol</m:t>
                        </m:r>
                      </m:num>
                      <m:den>
                        <m:r>
                          <m:rPr>
                            <m:sty m:val="p"/>
                          </m:rPr>
                          <w:rPr>
                            <w:rFonts w:ascii="Cambria Math" w:eastAsia="Calibri" w:hAnsi="Cambria Math"/>
                          </w:rPr>
                          <m:t xml:space="preserve">h </m:t>
                        </m:r>
                        <m:sSup>
                          <m:sSupPr>
                            <m:ctrlPr>
                              <w:rPr>
                                <w:rFonts w:ascii="Cambria Math" w:hAnsi="Cambria Math"/>
                              </w:rPr>
                            </m:ctrlPr>
                          </m:sSupPr>
                          <m:e>
                            <m:r>
                              <m:rPr>
                                <m:sty m:val="p"/>
                              </m:rPr>
                              <w:rPr>
                                <w:rFonts w:ascii="Cambria Math" w:eastAsia="Calibri" w:hAnsi="Cambria Math"/>
                              </w:rPr>
                              <m:t>m</m:t>
                            </m:r>
                          </m:e>
                          <m:sup>
                            <m:r>
                              <m:rPr>
                                <m:sty m:val="p"/>
                              </m:rPr>
                              <w:rPr>
                                <w:rFonts w:ascii="Cambria Math" w:eastAsia="Calibri" w:hAnsi="Cambria Math"/>
                              </w:rPr>
                              <m:t>2</m:t>
                            </m:r>
                          </m:sup>
                        </m:sSup>
                      </m:den>
                    </m:f>
                  </m:e>
                </m:d>
              </m:oMath>
            </m:oMathPara>
          </w:p>
        </w:tc>
        <w:tc>
          <w:tcPr>
            <w:tcW w:w="991" w:type="dxa"/>
            <w:vAlign w:val="center"/>
          </w:tcPr>
          <w:p w14:paraId="7ED77868" w14:textId="6EC9FE65" w:rsidR="00A13283" w:rsidRPr="00B57B36" w:rsidRDefault="00A13283" w:rsidP="00D66D2A">
            <w:pPr>
              <w:pStyle w:val="CETEquation"/>
              <w:jc w:val="right"/>
            </w:pPr>
            <w:r w:rsidRPr="003733AD">
              <w:t>(</w:t>
            </w:r>
            <w:r>
              <w:t>5</w:t>
            </w:r>
            <w:r w:rsidRPr="003733AD">
              <w:t>)</w:t>
            </w:r>
          </w:p>
        </w:tc>
      </w:tr>
    </w:tbl>
    <w:p w14:paraId="677EBFF0" w14:textId="69E0A300" w:rsidR="00600535" w:rsidRDefault="00AB2E08" w:rsidP="00600535">
      <w:pPr>
        <w:pStyle w:val="CETHeading1"/>
        <w:tabs>
          <w:tab w:val="right" w:pos="7100"/>
        </w:tabs>
        <w:jc w:val="both"/>
        <w:rPr>
          <w:lang w:val="en-GB"/>
        </w:rPr>
      </w:pPr>
      <w:r>
        <w:rPr>
          <w:lang w:val="en-GB"/>
        </w:rPr>
        <w:t>Results a</w:t>
      </w:r>
      <w:r w:rsidR="00453E24">
        <w:rPr>
          <w:lang w:val="en-GB"/>
        </w:rPr>
        <w:t xml:space="preserve">nd </w:t>
      </w:r>
      <w:r>
        <w:rPr>
          <w:lang w:val="en-GB"/>
        </w:rPr>
        <w:t>discu</w:t>
      </w:r>
      <w:r w:rsidR="00130312">
        <w:rPr>
          <w:lang w:val="en-GB"/>
        </w:rPr>
        <w:t>ssions</w:t>
      </w:r>
    </w:p>
    <w:p w14:paraId="2401348D" w14:textId="66867BA1" w:rsidR="00F3324E" w:rsidRDefault="006244FA" w:rsidP="00AB2E08">
      <w:pPr>
        <w:pStyle w:val="CETBodytext"/>
        <w:rPr>
          <w:lang w:val="en-GB"/>
        </w:rPr>
      </w:pPr>
      <w:r w:rsidRPr="006244FA">
        <w:rPr>
          <w:lang w:val="en-GB"/>
        </w:rPr>
        <w:t>First</w:t>
      </w:r>
      <w:r>
        <w:rPr>
          <w:lang w:val="en-GB"/>
        </w:rPr>
        <w:t>ly</w:t>
      </w:r>
      <w:r w:rsidRPr="006244FA">
        <w:rPr>
          <w:lang w:val="en-GB"/>
        </w:rPr>
        <w:t xml:space="preserve">, polarisation curves in ED and RED modes were </w:t>
      </w:r>
      <w:r w:rsidR="00387E35">
        <w:rPr>
          <w:lang w:val="en-GB"/>
        </w:rPr>
        <w:t>analy</w:t>
      </w:r>
      <w:r w:rsidR="002A003E">
        <w:rPr>
          <w:lang w:val="en-GB"/>
        </w:rPr>
        <w:t>z</w:t>
      </w:r>
      <w:r w:rsidR="00387E35">
        <w:rPr>
          <w:lang w:val="en-GB"/>
        </w:rPr>
        <w:t>ed</w:t>
      </w:r>
      <w:r w:rsidRPr="006244FA">
        <w:rPr>
          <w:lang w:val="en-GB"/>
        </w:rPr>
        <w:t>, then the performance of the continuous short-circuit RED test</w:t>
      </w:r>
      <w:r>
        <w:rPr>
          <w:lang w:val="en-GB"/>
        </w:rPr>
        <w:t>s</w:t>
      </w:r>
      <w:r w:rsidRPr="006244FA">
        <w:rPr>
          <w:lang w:val="en-GB"/>
        </w:rPr>
        <w:t xml:space="preserve"> was </w:t>
      </w:r>
      <w:r w:rsidR="003C5540">
        <w:rPr>
          <w:lang w:val="en-GB"/>
        </w:rPr>
        <w:t>investigated</w:t>
      </w:r>
      <w:r w:rsidR="00C63AF2">
        <w:rPr>
          <w:lang w:val="en-GB"/>
        </w:rPr>
        <w:t>.</w:t>
      </w:r>
    </w:p>
    <w:p w14:paraId="5D6E534C" w14:textId="77777777" w:rsidR="004D39AE" w:rsidRDefault="004D39AE" w:rsidP="00A94E4F">
      <w:pPr>
        <w:pStyle w:val="CETheadingx"/>
      </w:pPr>
      <w:r>
        <w:t>Polarization curves</w:t>
      </w:r>
    </w:p>
    <w:p w14:paraId="12BB3AA9" w14:textId="370F8213" w:rsidR="002E064F" w:rsidRDefault="00690053" w:rsidP="00CB1BE4">
      <w:pPr>
        <w:pStyle w:val="CETBodytext"/>
        <w:rPr>
          <w:lang w:val="en-GB"/>
        </w:rPr>
      </w:pPr>
      <w:r>
        <w:rPr>
          <w:lang w:val="en-GB"/>
        </w:rPr>
        <w:fldChar w:fldCharType="begin"/>
      </w:r>
      <w:r>
        <w:rPr>
          <w:lang w:val="en-GB"/>
        </w:rPr>
        <w:instrText xml:space="preserve"> REF _Ref130303535 \h </w:instrText>
      </w:r>
      <w:r>
        <w:rPr>
          <w:lang w:val="en-GB"/>
        </w:rPr>
      </w:r>
      <w:r>
        <w:rPr>
          <w:lang w:val="en-GB"/>
        </w:rPr>
        <w:fldChar w:fldCharType="separate"/>
      </w:r>
      <w:r>
        <w:t xml:space="preserve">Figure </w:t>
      </w:r>
      <w:r>
        <w:rPr>
          <w:noProof/>
        </w:rPr>
        <w:t>2</w:t>
      </w:r>
      <w:r>
        <w:rPr>
          <w:lang w:val="en-GB"/>
        </w:rPr>
        <w:fldChar w:fldCharType="end"/>
      </w:r>
      <w:r w:rsidR="009234DB">
        <w:rPr>
          <w:lang w:val="en-GB"/>
        </w:rPr>
        <w:t>a</w:t>
      </w:r>
      <w:r w:rsidR="002C7306">
        <w:rPr>
          <w:lang w:val="en-GB"/>
        </w:rPr>
        <w:t xml:space="preserve"> shows the p</w:t>
      </w:r>
      <w:r w:rsidR="00C70EA9" w:rsidRPr="00C70EA9">
        <w:rPr>
          <w:lang w:val="en-GB"/>
        </w:rPr>
        <w:t>olari</w:t>
      </w:r>
      <w:r w:rsidR="00C70EA9">
        <w:rPr>
          <w:lang w:val="en-GB"/>
        </w:rPr>
        <w:t>z</w:t>
      </w:r>
      <w:r w:rsidR="00C70EA9" w:rsidRPr="00C70EA9">
        <w:rPr>
          <w:lang w:val="en-GB"/>
        </w:rPr>
        <w:t>ation curve</w:t>
      </w:r>
      <w:r w:rsidR="00CB1BE4">
        <w:rPr>
          <w:lang w:val="en-GB"/>
        </w:rPr>
        <w:t>s</w:t>
      </w:r>
      <w:r w:rsidR="008A4A3A">
        <w:rPr>
          <w:lang w:val="en-GB"/>
        </w:rPr>
        <w:t xml:space="preserve"> </w:t>
      </w:r>
      <w:r w:rsidR="006038FF">
        <w:rPr>
          <w:lang w:val="en-GB"/>
        </w:rPr>
        <w:t>collected</w:t>
      </w:r>
      <w:r w:rsidR="002C7306">
        <w:rPr>
          <w:lang w:val="en-GB"/>
        </w:rPr>
        <w:t>.</w:t>
      </w:r>
      <w:r w:rsidR="0054418F">
        <w:rPr>
          <w:lang w:val="en-GB"/>
        </w:rPr>
        <w:t xml:space="preserve"> </w:t>
      </w:r>
      <w:r w:rsidR="002C7306">
        <w:rPr>
          <w:lang w:val="en-GB"/>
        </w:rPr>
        <w:t>I</w:t>
      </w:r>
      <w:r w:rsidR="0054418F">
        <w:rPr>
          <w:lang w:val="en-GB"/>
        </w:rPr>
        <w:t xml:space="preserve">n particular, </w:t>
      </w:r>
      <w:r w:rsidR="002C7306">
        <w:rPr>
          <w:lang w:val="en-GB"/>
        </w:rPr>
        <w:t xml:space="preserve">the graphs plot </w:t>
      </w:r>
      <w:r w:rsidR="0054418F">
        <w:rPr>
          <w:lang w:val="en-GB"/>
        </w:rPr>
        <w:t>the polarization curves</w:t>
      </w:r>
      <w:r w:rsidR="002A4B3A">
        <w:rPr>
          <w:lang w:val="en-GB"/>
        </w:rPr>
        <w:t xml:space="preserve"> of</w:t>
      </w:r>
      <w:r w:rsidR="00C70EA9" w:rsidRPr="00C70EA9">
        <w:rPr>
          <w:lang w:val="en-GB"/>
        </w:rPr>
        <w:t xml:space="preserve"> the system </w:t>
      </w:r>
      <w:r w:rsidR="002C7306">
        <w:rPr>
          <w:lang w:val="en-GB"/>
        </w:rPr>
        <w:t xml:space="preserve">reporting </w:t>
      </w:r>
      <w:r w:rsidR="00C70EA9" w:rsidRPr="00C70EA9">
        <w:rPr>
          <w:lang w:val="en-GB"/>
        </w:rPr>
        <w:t xml:space="preserve">the external voltage and </w:t>
      </w:r>
      <w:r w:rsidR="002C7306">
        <w:rPr>
          <w:lang w:val="en-GB"/>
        </w:rPr>
        <w:t>platinum wires measurements</w:t>
      </w:r>
      <w:r w:rsidR="00C70EA9" w:rsidRPr="00C70EA9">
        <w:rPr>
          <w:lang w:val="en-GB"/>
        </w:rPr>
        <w:t>.</w:t>
      </w:r>
    </w:p>
    <w:p w14:paraId="2929FD82" w14:textId="77777777" w:rsidR="00690053" w:rsidRDefault="00F7570F" w:rsidP="00690053">
      <w:pPr>
        <w:pStyle w:val="CETBodytext"/>
        <w:keepNext/>
      </w:pPr>
      <w:r>
        <w:rPr>
          <w:lang w:val="en-GB"/>
        </w:rPr>
        <w:t xml:space="preserve"> </w:t>
      </w:r>
      <w:r w:rsidR="00690053" w:rsidRPr="00690053">
        <w:rPr>
          <w:noProof/>
          <w:lang w:val="it-IT" w:eastAsia="it-IT"/>
        </w:rPr>
        <w:drawing>
          <wp:inline distT="0" distB="0" distL="0" distR="0" wp14:anchorId="1D8592C6" wp14:editId="50E4A2A8">
            <wp:extent cx="5526156" cy="29919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995" t="1588" r="1660" b="1541"/>
                    <a:stretch/>
                  </pic:blipFill>
                  <pic:spPr bwMode="auto">
                    <a:xfrm>
                      <a:off x="0" y="0"/>
                      <a:ext cx="5537517" cy="2998121"/>
                    </a:xfrm>
                    <a:prstGeom prst="rect">
                      <a:avLst/>
                    </a:prstGeom>
                    <a:noFill/>
                    <a:ln>
                      <a:noFill/>
                    </a:ln>
                    <a:extLst>
                      <a:ext uri="{53640926-AAD7-44D8-BBD7-CCE9431645EC}">
                        <a14:shadowObscured xmlns:a14="http://schemas.microsoft.com/office/drawing/2010/main"/>
                      </a:ext>
                    </a:extLst>
                  </pic:spPr>
                </pic:pic>
              </a:graphicData>
            </a:graphic>
          </wp:inline>
        </w:drawing>
      </w:r>
    </w:p>
    <w:p w14:paraId="16457797" w14:textId="76587957" w:rsidR="009234DB" w:rsidRDefault="00690053" w:rsidP="00690053">
      <w:pPr>
        <w:pStyle w:val="CETCaption"/>
      </w:pPr>
      <w:bookmarkStart w:id="1" w:name="_Ref130303535"/>
      <w:r>
        <w:t xml:space="preserve">Figure </w:t>
      </w:r>
      <w:r>
        <w:fldChar w:fldCharType="begin"/>
      </w:r>
      <w:r>
        <w:instrText xml:space="preserve"> SEQ Figure \* ARABIC </w:instrText>
      </w:r>
      <w:r>
        <w:fldChar w:fldCharType="separate"/>
      </w:r>
      <w:r>
        <w:rPr>
          <w:noProof/>
        </w:rPr>
        <w:t>2</w:t>
      </w:r>
      <w:r>
        <w:fldChar w:fldCharType="end"/>
      </w:r>
      <w:bookmarkEnd w:id="1"/>
      <w:r>
        <w:t xml:space="preserve">. </w:t>
      </w:r>
      <w:r w:rsidRPr="00A13283">
        <w:t>Stack assembled with 20 cell pairs, LC 1 g L</w:t>
      </w:r>
      <w:r w:rsidRPr="00A13283">
        <w:rPr>
          <w:vertAlign w:val="superscript"/>
        </w:rPr>
        <w:t>-1</w:t>
      </w:r>
      <w:r w:rsidRPr="00A13283">
        <w:t xml:space="preserve"> and HC 35 g L</w:t>
      </w:r>
      <w:r w:rsidRPr="00A13283">
        <w:rPr>
          <w:vertAlign w:val="superscript"/>
        </w:rPr>
        <w:t>-1</w:t>
      </w:r>
      <w:r w:rsidRPr="00A13283">
        <w:t xml:space="preserve">, operation of the system in ED and RED modes. (a) External and </w:t>
      </w:r>
      <w:r>
        <w:t>stack</w:t>
      </w:r>
      <w:r w:rsidRPr="00A13283">
        <w:t xml:space="preserve"> voltage </w:t>
      </w:r>
      <w:r w:rsidR="00387E35">
        <w:t>versus</w:t>
      </w:r>
      <w:r w:rsidR="00387E35" w:rsidRPr="00A13283">
        <w:t xml:space="preserve"> </w:t>
      </w:r>
      <w:r w:rsidRPr="00A13283">
        <w:t xml:space="preserve">current density. (b) External and </w:t>
      </w:r>
      <w:r>
        <w:t>stack</w:t>
      </w:r>
      <w:r w:rsidRPr="00A13283">
        <w:t xml:space="preserve"> power densities versus current density</w:t>
      </w:r>
      <w:r>
        <w:t>.</w:t>
      </w:r>
    </w:p>
    <w:p w14:paraId="4EA2D2C2" w14:textId="4ACF774A" w:rsidR="00A94E4F" w:rsidRPr="0067505C" w:rsidRDefault="00BB13DB" w:rsidP="00BB13DB">
      <w:pPr>
        <w:pStyle w:val="CETBodytext"/>
        <w:rPr>
          <w:lang w:val="en-GB"/>
        </w:rPr>
      </w:pPr>
      <w:r w:rsidRPr="00301E5D">
        <w:rPr>
          <w:lang w:val="en-GB"/>
        </w:rPr>
        <w:t>Firstly, it is possible to observe that the external voltage curve in both ED and RED has a very sharp slope at low current densities</w:t>
      </w:r>
      <w:r w:rsidRPr="00017C69">
        <w:rPr>
          <w:lang w:val="en-GB"/>
        </w:rPr>
        <w:t xml:space="preserve"> due to the </w:t>
      </w:r>
      <w:r w:rsidR="00BA034C">
        <w:rPr>
          <w:lang w:val="en-GB"/>
        </w:rPr>
        <w:t>activation of the</w:t>
      </w:r>
      <w:r w:rsidRPr="00017C69">
        <w:rPr>
          <w:lang w:val="en-GB"/>
        </w:rPr>
        <w:t xml:space="preserve"> </w:t>
      </w:r>
      <w:r w:rsidR="00BA034C" w:rsidRPr="00017C69">
        <w:rPr>
          <w:lang w:val="en-GB"/>
        </w:rPr>
        <w:t>electrodes</w:t>
      </w:r>
      <w:r w:rsidR="00BA034C">
        <w:rPr>
          <w:lang w:val="en-GB"/>
        </w:rPr>
        <w:t xml:space="preserve"> </w:t>
      </w:r>
      <w:sdt>
        <w:sdtPr>
          <w:rPr>
            <w:color w:val="000000"/>
            <w:lang w:val="en-GB"/>
          </w:rPr>
          <w:tag w:val="MENDELEY_CITATION_v3_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"/>
          <w:id w:val="905035895"/>
          <w:placeholder>
            <w:docPart w:val="DefaultPlaceholder_-1854013440"/>
          </w:placeholder>
        </w:sdtPr>
        <w:sdtEndPr/>
        <w:sdtContent>
          <w:r w:rsidR="00FB4788" w:rsidRPr="00FB4788">
            <w:rPr>
              <w:color w:val="000000"/>
              <w:lang w:val="en-GB"/>
            </w:rPr>
            <w:t>(Saha and Goebel, 2009)</w:t>
          </w:r>
        </w:sdtContent>
      </w:sdt>
      <w:r w:rsidR="006A1249">
        <w:rPr>
          <w:lang w:val="en-GB"/>
        </w:rPr>
        <w:t xml:space="preserve">. </w:t>
      </w:r>
      <w:r w:rsidR="00863584">
        <w:rPr>
          <w:lang w:val="en-GB"/>
        </w:rPr>
        <w:t>At larger current densit</w:t>
      </w:r>
      <w:r w:rsidR="00460EB6">
        <w:rPr>
          <w:lang w:val="en-GB"/>
        </w:rPr>
        <w:t>ies</w:t>
      </w:r>
      <w:r w:rsidR="00863584">
        <w:rPr>
          <w:lang w:val="en-GB"/>
        </w:rPr>
        <w:t xml:space="preserve"> a linear trend is found for both ED and RED as expected due to the ohmic control of the process. </w:t>
      </w:r>
      <w:r w:rsidR="00CC19D0">
        <w:rPr>
          <w:lang w:val="en-GB"/>
        </w:rPr>
        <w:t xml:space="preserve">Trends drastically change for high current densities when the system is operating in ED mode, as shown in Figure 2a. </w:t>
      </w:r>
      <w:r w:rsidR="00863584">
        <w:rPr>
          <w:lang w:val="en-GB"/>
        </w:rPr>
        <w:t>This indicates that</w:t>
      </w:r>
      <w:r w:rsidR="0088759A" w:rsidRPr="0088759A">
        <w:rPr>
          <w:lang w:val="en-GB"/>
        </w:rPr>
        <w:t xml:space="preserve"> mass transport control is taking place </w:t>
      </w:r>
      <w:r w:rsidR="00863584">
        <w:rPr>
          <w:lang w:val="en-GB"/>
        </w:rPr>
        <w:t xml:space="preserve">in the stack: in other </w:t>
      </w:r>
      <w:r w:rsidR="002A5446">
        <w:rPr>
          <w:lang w:val="en-GB"/>
        </w:rPr>
        <w:t>words,</w:t>
      </w:r>
      <w:r w:rsidR="00863584">
        <w:rPr>
          <w:lang w:val="en-GB"/>
        </w:rPr>
        <w:t xml:space="preserve"> system operation is closer to </w:t>
      </w:r>
      <w:r w:rsidR="00460EB6">
        <w:rPr>
          <w:lang w:val="en-GB"/>
        </w:rPr>
        <w:t xml:space="preserve">the </w:t>
      </w:r>
      <w:r w:rsidR="00863584">
        <w:rPr>
          <w:lang w:val="en-GB"/>
        </w:rPr>
        <w:t>limiting current density</w:t>
      </w:r>
      <w:r w:rsidR="00460EB6">
        <w:rPr>
          <w:lang w:val="en-GB"/>
        </w:rPr>
        <w:t xml:space="preserve"> condition</w:t>
      </w:r>
      <w:r w:rsidR="0088759A" w:rsidRPr="0088759A">
        <w:rPr>
          <w:lang w:val="en-GB"/>
        </w:rPr>
        <w:t xml:space="preserve">. </w:t>
      </w:r>
      <w:r w:rsidR="00A13F5F">
        <w:rPr>
          <w:lang w:val="en-GB"/>
        </w:rPr>
        <w:t>As a matter of fact, the concentration of the dilute channel is so low (</w:t>
      </w:r>
      <w:proofErr w:type="gramStart"/>
      <w:r w:rsidR="00A13F5F">
        <w:rPr>
          <w:lang w:val="en-GB"/>
        </w:rPr>
        <w:t>i.e.</w:t>
      </w:r>
      <w:proofErr w:type="gramEnd"/>
      <w:r w:rsidR="00A13F5F">
        <w:rPr>
          <w:lang w:val="en-GB"/>
        </w:rPr>
        <w:t xml:space="preserve"> 1 g L</w:t>
      </w:r>
      <w:r w:rsidR="00A13F5F" w:rsidRPr="00A13F5F">
        <w:rPr>
          <w:vertAlign w:val="superscript"/>
          <w:lang w:val="en-GB"/>
        </w:rPr>
        <w:t>-1</w:t>
      </w:r>
      <w:r w:rsidR="00A13F5F">
        <w:rPr>
          <w:lang w:val="en-GB"/>
        </w:rPr>
        <w:t xml:space="preserve">) that at high currents a further dilution of the channel concentration (as it occurs under ED operation mode) can easily lead to </w:t>
      </w:r>
      <w:r w:rsidR="00F616CC">
        <w:rPr>
          <w:lang w:val="en-GB"/>
        </w:rPr>
        <w:t>mass transport controlled conditions</w:t>
      </w:r>
      <w:r w:rsidR="002A5446">
        <w:rPr>
          <w:lang w:val="en-GB"/>
        </w:rPr>
        <w:t>,</w:t>
      </w:r>
      <w:r w:rsidR="00F616CC">
        <w:rPr>
          <w:lang w:val="en-GB"/>
        </w:rPr>
        <w:t xml:space="preserve"> </w:t>
      </w:r>
      <w:r w:rsidR="00A13F5F">
        <w:rPr>
          <w:lang w:val="en-GB"/>
        </w:rPr>
        <w:t>notwith</w:t>
      </w:r>
      <w:r w:rsidR="00F616CC">
        <w:rPr>
          <w:lang w:val="en-GB"/>
        </w:rPr>
        <w:t>standing</w:t>
      </w:r>
      <w:r w:rsidR="00A13F5F">
        <w:rPr>
          <w:lang w:val="en-GB"/>
        </w:rPr>
        <w:t xml:space="preserve"> the stack length is low. </w:t>
      </w:r>
      <w:r w:rsidR="00FD492D">
        <w:rPr>
          <w:lang w:val="en-GB"/>
        </w:rPr>
        <w:t xml:space="preserve">As expected, </w:t>
      </w:r>
      <w:r w:rsidR="00CC19D0">
        <w:rPr>
          <w:lang w:val="en-GB"/>
        </w:rPr>
        <w:t xml:space="preserve">electrode </w:t>
      </w:r>
      <w:r w:rsidR="00FD492D">
        <w:rPr>
          <w:lang w:val="en-GB"/>
        </w:rPr>
        <w:t>compartment</w:t>
      </w:r>
      <w:r w:rsidR="002A5446">
        <w:rPr>
          <w:lang w:val="en-GB"/>
        </w:rPr>
        <w:t>s</w:t>
      </w:r>
      <w:r w:rsidR="00FD492D">
        <w:rPr>
          <w:lang w:val="en-GB"/>
        </w:rPr>
        <w:t xml:space="preserve"> contribution </w:t>
      </w:r>
      <w:proofErr w:type="gramStart"/>
      <w:r w:rsidR="00FD492D">
        <w:rPr>
          <w:lang w:val="en-GB"/>
        </w:rPr>
        <w:t>lead</w:t>
      </w:r>
      <w:proofErr w:type="gramEnd"/>
      <w:r w:rsidR="00FD492D">
        <w:rPr>
          <w:lang w:val="en-GB"/>
        </w:rPr>
        <w:t xml:space="preserve"> to a lower power produced under RED mode and to a la</w:t>
      </w:r>
      <w:r w:rsidR="009234DB">
        <w:rPr>
          <w:lang w:val="en-GB"/>
        </w:rPr>
        <w:t xml:space="preserve">rger power demand under ED mode </w:t>
      </w:r>
      <w:r w:rsidR="00CC19D0">
        <w:rPr>
          <w:lang w:val="en-GB"/>
        </w:rPr>
        <w:t>(</w:t>
      </w:r>
      <w:r w:rsidR="00690053">
        <w:rPr>
          <w:lang w:val="en-GB"/>
        </w:rPr>
        <w:fldChar w:fldCharType="begin"/>
      </w:r>
      <w:r w:rsidR="00690053">
        <w:rPr>
          <w:lang w:val="en-GB"/>
        </w:rPr>
        <w:instrText xml:space="preserve"> REF _Ref130303535 \h </w:instrText>
      </w:r>
      <w:r w:rsidR="00690053">
        <w:rPr>
          <w:lang w:val="en-GB"/>
        </w:rPr>
      </w:r>
      <w:r w:rsidR="00690053">
        <w:rPr>
          <w:lang w:val="en-GB"/>
        </w:rPr>
        <w:fldChar w:fldCharType="separate"/>
      </w:r>
      <w:r w:rsidR="00690053">
        <w:t xml:space="preserve">Figure </w:t>
      </w:r>
      <w:r w:rsidR="00690053">
        <w:rPr>
          <w:noProof/>
        </w:rPr>
        <w:t>2</w:t>
      </w:r>
      <w:r w:rsidR="00690053">
        <w:rPr>
          <w:lang w:val="en-GB"/>
        </w:rPr>
        <w:fldChar w:fldCharType="end"/>
      </w:r>
      <w:r w:rsidR="00690053">
        <w:rPr>
          <w:lang w:val="en-GB"/>
        </w:rPr>
        <w:t>b</w:t>
      </w:r>
      <w:r w:rsidR="00CC19D0">
        <w:rPr>
          <w:lang w:val="en-GB"/>
        </w:rPr>
        <w:t>)</w:t>
      </w:r>
      <w:r w:rsidR="009234DB">
        <w:rPr>
          <w:lang w:val="en-GB"/>
        </w:rPr>
        <w:t xml:space="preserve">. </w:t>
      </w:r>
      <w:r w:rsidR="00920A59" w:rsidRPr="00920A59">
        <w:rPr>
          <w:lang w:val="en-GB"/>
        </w:rPr>
        <w:t xml:space="preserve">As </w:t>
      </w:r>
      <w:r w:rsidR="00690053">
        <w:rPr>
          <w:lang w:val="en-GB"/>
        </w:rPr>
        <w:fldChar w:fldCharType="begin"/>
      </w:r>
      <w:r w:rsidR="00690053">
        <w:rPr>
          <w:lang w:val="en-GB"/>
        </w:rPr>
        <w:instrText xml:space="preserve"> REF _Ref130303535 \h </w:instrText>
      </w:r>
      <w:r w:rsidR="00690053">
        <w:rPr>
          <w:lang w:val="en-GB"/>
        </w:rPr>
      </w:r>
      <w:r w:rsidR="00690053">
        <w:rPr>
          <w:lang w:val="en-GB"/>
        </w:rPr>
        <w:fldChar w:fldCharType="separate"/>
      </w:r>
      <w:r w:rsidR="00690053">
        <w:t xml:space="preserve">Figure </w:t>
      </w:r>
      <w:r w:rsidR="00690053">
        <w:rPr>
          <w:noProof/>
        </w:rPr>
        <w:t>2</w:t>
      </w:r>
      <w:r w:rsidR="00690053">
        <w:rPr>
          <w:lang w:val="en-GB"/>
        </w:rPr>
        <w:fldChar w:fldCharType="end"/>
      </w:r>
      <w:r w:rsidR="00690053">
        <w:rPr>
          <w:lang w:val="en-GB"/>
        </w:rPr>
        <w:t>b</w:t>
      </w:r>
      <w:r w:rsidR="009234DB">
        <w:rPr>
          <w:lang w:val="en-GB"/>
        </w:rPr>
        <w:t xml:space="preserve"> </w:t>
      </w:r>
      <w:r w:rsidR="00920A59" w:rsidRPr="00920A59">
        <w:rPr>
          <w:lang w:val="en-GB"/>
        </w:rPr>
        <w:t xml:space="preserve">shows, the maximum power density generated </w:t>
      </w:r>
      <w:r w:rsidR="00920A59" w:rsidRPr="00320E41">
        <w:rPr>
          <w:lang w:val="en-GB"/>
        </w:rPr>
        <w:t>by</w:t>
      </w:r>
      <w:r w:rsidR="00920A59" w:rsidRPr="00920A59">
        <w:rPr>
          <w:lang w:val="en-GB"/>
        </w:rPr>
        <w:t xml:space="preserve"> the RED system with the solutions is approximately </w:t>
      </w:r>
      <w:r w:rsidR="00CC19D0">
        <w:rPr>
          <w:lang w:val="en-GB"/>
        </w:rPr>
        <w:t xml:space="preserve">of </w:t>
      </w:r>
      <w:r w:rsidR="00920A59" w:rsidRPr="00920A59">
        <w:rPr>
          <w:lang w:val="en-GB"/>
        </w:rPr>
        <w:t>0.</w:t>
      </w:r>
      <w:r w:rsidR="003A19D9">
        <w:rPr>
          <w:lang w:val="en-GB"/>
        </w:rPr>
        <w:t>2</w:t>
      </w:r>
      <w:r w:rsidR="000433C9">
        <w:rPr>
          <w:lang w:val="en-GB"/>
        </w:rPr>
        <w:t>3</w:t>
      </w:r>
      <w:r w:rsidR="00920A59" w:rsidRPr="00920A59">
        <w:rPr>
          <w:lang w:val="en-GB"/>
        </w:rPr>
        <w:t xml:space="preserve"> W m</w:t>
      </w:r>
      <w:r w:rsidR="00920A59" w:rsidRPr="00A94E4F">
        <w:rPr>
          <w:vertAlign w:val="superscript"/>
          <w:lang w:val="en-GB"/>
        </w:rPr>
        <w:t>-2</w:t>
      </w:r>
      <w:r w:rsidR="00920A59" w:rsidRPr="00920A59">
        <w:rPr>
          <w:lang w:val="en-GB"/>
        </w:rPr>
        <w:t>.</w:t>
      </w:r>
      <w:r w:rsidR="00110186">
        <w:rPr>
          <w:lang w:val="en-GB"/>
        </w:rPr>
        <w:t xml:space="preserve"> </w:t>
      </w:r>
      <w:r w:rsidR="00690053">
        <w:rPr>
          <w:lang w:val="en-GB"/>
        </w:rPr>
        <w:fldChar w:fldCharType="begin"/>
      </w:r>
      <w:r w:rsidR="00690053">
        <w:rPr>
          <w:lang w:val="en-GB"/>
        </w:rPr>
        <w:instrText xml:space="preserve"> REF _Ref130303535 \h </w:instrText>
      </w:r>
      <w:r w:rsidR="00690053">
        <w:rPr>
          <w:lang w:val="en-GB"/>
        </w:rPr>
      </w:r>
      <w:r w:rsidR="00690053">
        <w:rPr>
          <w:lang w:val="en-GB"/>
        </w:rPr>
        <w:fldChar w:fldCharType="separate"/>
      </w:r>
      <w:r w:rsidR="00690053">
        <w:t xml:space="preserve">Figure </w:t>
      </w:r>
      <w:r w:rsidR="00690053">
        <w:rPr>
          <w:noProof/>
        </w:rPr>
        <w:t>2</w:t>
      </w:r>
      <w:r w:rsidR="00690053">
        <w:rPr>
          <w:lang w:val="en-GB"/>
        </w:rPr>
        <w:fldChar w:fldCharType="end"/>
      </w:r>
      <w:r w:rsidR="00690053">
        <w:rPr>
          <w:lang w:val="en-GB"/>
        </w:rPr>
        <w:t>b</w:t>
      </w:r>
      <w:r w:rsidR="002A5446">
        <w:rPr>
          <w:lang w:val="en-GB"/>
        </w:rPr>
        <w:t xml:space="preserve"> </w:t>
      </w:r>
      <w:r w:rsidR="004F6111">
        <w:rPr>
          <w:lang w:val="en-GB"/>
        </w:rPr>
        <w:t xml:space="preserve">also shows short-circuit conditions in RED mode are achieved for a current density of </w:t>
      </w:r>
      <w:r w:rsidR="007768D4" w:rsidRPr="007768D4">
        <w:rPr>
          <w:lang w:val="en-GB"/>
        </w:rPr>
        <w:t>about 20 A m</w:t>
      </w:r>
      <w:r w:rsidR="007768D4" w:rsidRPr="007768D4">
        <w:rPr>
          <w:vertAlign w:val="superscript"/>
          <w:lang w:val="en-GB"/>
        </w:rPr>
        <w:t>-2</w:t>
      </w:r>
      <w:r w:rsidR="007768D4" w:rsidRPr="007768D4">
        <w:rPr>
          <w:lang w:val="en-GB"/>
        </w:rPr>
        <w:t xml:space="preserve">. </w:t>
      </w:r>
      <w:r w:rsidR="004F6111">
        <w:rPr>
          <w:lang w:val="en-GB"/>
        </w:rPr>
        <w:t>Under this condition</w:t>
      </w:r>
      <w:r w:rsidR="007768D4" w:rsidRPr="007768D4">
        <w:rPr>
          <w:lang w:val="en-GB"/>
        </w:rPr>
        <w:t xml:space="preserve">, the total electromotive force generated </w:t>
      </w:r>
      <w:r w:rsidR="004F6111">
        <w:rPr>
          <w:lang w:val="en-GB"/>
        </w:rPr>
        <w:t>is</w:t>
      </w:r>
      <w:r w:rsidR="007249CB">
        <w:rPr>
          <w:lang w:val="en-GB"/>
        </w:rPr>
        <w:t xml:space="preserve"> consumed </w:t>
      </w:r>
      <w:r w:rsidR="004F6111">
        <w:rPr>
          <w:lang w:val="en-GB"/>
        </w:rPr>
        <w:t xml:space="preserve">within the RED unit to </w:t>
      </w:r>
      <w:r w:rsidR="007768D4" w:rsidRPr="007768D4">
        <w:rPr>
          <w:lang w:val="en-GB"/>
        </w:rPr>
        <w:t>maximi</w:t>
      </w:r>
      <w:r w:rsidR="00EF75BE">
        <w:rPr>
          <w:lang w:val="en-GB"/>
        </w:rPr>
        <w:t>z</w:t>
      </w:r>
      <w:r w:rsidR="004F6111">
        <w:rPr>
          <w:lang w:val="en-GB"/>
        </w:rPr>
        <w:t>e</w:t>
      </w:r>
      <w:r w:rsidR="007768D4" w:rsidRPr="007768D4">
        <w:rPr>
          <w:lang w:val="en-GB"/>
        </w:rPr>
        <w:t xml:space="preserve"> the production of hydrogen and oxygen.</w:t>
      </w:r>
      <w:r w:rsidR="00421379">
        <w:rPr>
          <w:lang w:val="en-GB"/>
        </w:rPr>
        <w:t xml:space="preserve"> </w:t>
      </w:r>
      <w:r w:rsidR="00AB61AA">
        <w:rPr>
          <w:lang w:val="en-GB"/>
        </w:rPr>
        <w:t>This</w:t>
      </w:r>
      <w:r w:rsidR="00421379">
        <w:rPr>
          <w:lang w:val="en-GB"/>
        </w:rPr>
        <w:t xml:space="preserve"> </w:t>
      </w:r>
      <w:r w:rsidR="00421379" w:rsidRPr="00421379">
        <w:rPr>
          <w:lang w:val="en-GB"/>
        </w:rPr>
        <w:t>represents the working point for all continuous tests</w:t>
      </w:r>
      <w:r w:rsidR="004F6111">
        <w:rPr>
          <w:lang w:val="en-GB"/>
        </w:rPr>
        <w:t xml:space="preserve"> described below </w:t>
      </w:r>
      <w:r w:rsidR="00AB61AA">
        <w:rPr>
          <w:lang w:val="en-GB"/>
        </w:rPr>
        <w:t>in the next section 3.2</w:t>
      </w:r>
      <w:r w:rsidR="00421379" w:rsidRPr="00421379">
        <w:rPr>
          <w:lang w:val="en-GB"/>
        </w:rPr>
        <w:t>.</w:t>
      </w:r>
    </w:p>
    <w:p w14:paraId="54C98FDD" w14:textId="388DA9E9" w:rsidR="00A94E4F" w:rsidRDefault="00A94E4F" w:rsidP="00A94E4F">
      <w:pPr>
        <w:pStyle w:val="CETheadingx"/>
      </w:pPr>
      <w:r>
        <w:t>Continu</w:t>
      </w:r>
      <w:r w:rsidR="003E0E93">
        <w:t>ous short-circuit</w:t>
      </w:r>
      <w:r w:rsidR="00E57EA9">
        <w:t xml:space="preserve"> </w:t>
      </w:r>
      <w:r>
        <w:t xml:space="preserve">RED </w:t>
      </w:r>
      <w:proofErr w:type="gramStart"/>
      <w:r>
        <w:t>tests</w:t>
      </w:r>
      <w:proofErr w:type="gramEnd"/>
    </w:p>
    <w:p w14:paraId="54315D6B" w14:textId="27AE4515" w:rsidR="0073272C" w:rsidRDefault="00261A54" w:rsidP="00442CC4">
      <w:pPr>
        <w:tabs>
          <w:tab w:val="clear" w:pos="7100"/>
        </w:tabs>
        <w:spacing w:after="200" w:line="276" w:lineRule="auto"/>
      </w:pPr>
      <w:r w:rsidRPr="00261A54">
        <w:t>Continuous tests were carried out in short</w:t>
      </w:r>
      <w:r>
        <w:t>-</w:t>
      </w:r>
      <w:r w:rsidRPr="00261A54">
        <w:t xml:space="preserve">circuit </w:t>
      </w:r>
      <w:r w:rsidR="001844F6">
        <w:t xml:space="preserve">RED mode </w:t>
      </w:r>
      <w:r w:rsidRPr="00261A54">
        <w:t>with the same diluted 1 g L</w:t>
      </w:r>
      <w:r w:rsidRPr="001844F6">
        <w:rPr>
          <w:vertAlign w:val="superscript"/>
        </w:rPr>
        <w:t>-1</w:t>
      </w:r>
      <w:r w:rsidRPr="00261A54">
        <w:t xml:space="preserve"> solution and three different</w:t>
      </w:r>
      <w:r w:rsidR="001844F6">
        <w:t xml:space="preserve"> high</w:t>
      </w:r>
      <w:r w:rsidRPr="00261A54">
        <w:t xml:space="preserve"> concentrated solutions: 35 g L</w:t>
      </w:r>
      <w:r w:rsidRPr="001844F6">
        <w:rPr>
          <w:vertAlign w:val="superscript"/>
        </w:rPr>
        <w:t>-1</w:t>
      </w:r>
      <w:r w:rsidRPr="00261A54">
        <w:t>, 70 g L</w:t>
      </w:r>
      <w:r w:rsidRPr="001844F6">
        <w:t>-1</w:t>
      </w:r>
      <w:r w:rsidRPr="00261A54">
        <w:t xml:space="preserve"> and 300 g L</w:t>
      </w:r>
      <w:r w:rsidRPr="001844F6">
        <w:rPr>
          <w:vertAlign w:val="superscript"/>
        </w:rPr>
        <w:t>-1</w:t>
      </w:r>
      <w:r w:rsidRPr="00261A54">
        <w:t>.</w:t>
      </w:r>
      <w:r w:rsidR="008A58C4">
        <w:t xml:space="preserve"> </w:t>
      </w:r>
      <w:r w:rsidR="00455F27" w:rsidRPr="00455F27">
        <w:t xml:space="preserve">To analyse the tests, the </w:t>
      </w:r>
      <w:r w:rsidR="00455F27" w:rsidRPr="00EF03F0">
        <w:t>variation</w:t>
      </w:r>
      <w:r w:rsidR="00455F27" w:rsidRPr="00455F27">
        <w:t xml:space="preserve"> of current over time was observed, and the key performance indicators Faradic Efficiency and productivity</w:t>
      </w:r>
      <w:r w:rsidR="00044E07">
        <w:t xml:space="preserve"> of hydrogen</w:t>
      </w:r>
      <w:r w:rsidR="00455F27" w:rsidRPr="00455F27">
        <w:t xml:space="preserve"> were calculated</w:t>
      </w:r>
      <w:r w:rsidR="00442CC4">
        <w:t xml:space="preserve"> (see</w:t>
      </w:r>
      <w:r w:rsidR="00455F27">
        <w:t xml:space="preserve"> </w:t>
      </w:r>
      <w:r w:rsidR="00455F27">
        <w:fldChar w:fldCharType="begin"/>
      </w:r>
      <w:r w:rsidR="00455F27">
        <w:instrText xml:space="preserve"> REF _Ref129698502 \h </w:instrText>
      </w:r>
      <w:r w:rsidR="00442CC4">
        <w:instrText xml:space="preserve"> \* MERGEFORMAT </w:instrText>
      </w:r>
      <w:r w:rsidR="00455F27">
        <w:fldChar w:fldCharType="separate"/>
      </w:r>
      <w:r w:rsidR="008E0B2C">
        <w:t xml:space="preserve">Figure </w:t>
      </w:r>
      <w:r w:rsidR="008E0B2C">
        <w:rPr>
          <w:noProof/>
        </w:rPr>
        <w:t>3</w:t>
      </w:r>
      <w:r w:rsidR="00455F27">
        <w:fldChar w:fldCharType="end"/>
      </w:r>
      <w:r w:rsidR="00442CC4">
        <w:t>)</w:t>
      </w:r>
      <w:r w:rsidR="00455F27">
        <w:t>.</w:t>
      </w:r>
    </w:p>
    <w:p w14:paraId="7D9497D8" w14:textId="77777777" w:rsidR="00711E7A" w:rsidRDefault="00F46DEB" w:rsidP="00711E7A">
      <w:pPr>
        <w:keepNext/>
        <w:tabs>
          <w:tab w:val="clear" w:pos="7100"/>
        </w:tabs>
        <w:spacing w:after="200" w:line="276" w:lineRule="auto"/>
        <w:jc w:val="left"/>
      </w:pPr>
      <w:r w:rsidRPr="00F46DEB">
        <w:rPr>
          <w:noProof/>
          <w:lang w:val="it-IT" w:eastAsia="it-IT"/>
        </w:rPr>
        <w:lastRenderedPageBreak/>
        <w:drawing>
          <wp:inline distT="0" distB="0" distL="0" distR="0" wp14:anchorId="5A1FC2C6" wp14:editId="59A65E37">
            <wp:extent cx="5555112" cy="2859211"/>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r="1673"/>
                    <a:stretch/>
                  </pic:blipFill>
                  <pic:spPr bwMode="auto">
                    <a:xfrm>
                      <a:off x="0" y="0"/>
                      <a:ext cx="5575478" cy="2869694"/>
                    </a:xfrm>
                    <a:prstGeom prst="rect">
                      <a:avLst/>
                    </a:prstGeom>
                    <a:noFill/>
                    <a:ln>
                      <a:noFill/>
                    </a:ln>
                    <a:extLst>
                      <a:ext uri="{53640926-AAD7-44D8-BBD7-CCE9431645EC}">
                        <a14:shadowObscured xmlns:a14="http://schemas.microsoft.com/office/drawing/2010/main"/>
                      </a:ext>
                    </a:extLst>
                  </pic:spPr>
                </pic:pic>
              </a:graphicData>
            </a:graphic>
          </wp:inline>
        </w:drawing>
      </w:r>
    </w:p>
    <w:p w14:paraId="48923088" w14:textId="40CD037A" w:rsidR="00711E7A" w:rsidRDefault="00711E7A" w:rsidP="00711E7A">
      <w:pPr>
        <w:pStyle w:val="CETCaption"/>
      </w:pPr>
      <w:bookmarkStart w:id="2" w:name="_Ref129698502"/>
      <w:r>
        <w:t xml:space="preserve">Figure </w:t>
      </w:r>
      <w:r>
        <w:fldChar w:fldCharType="begin"/>
      </w:r>
      <w:r>
        <w:instrText xml:space="preserve"> SEQ Figure \* ARABIC </w:instrText>
      </w:r>
      <w:r>
        <w:fldChar w:fldCharType="separate"/>
      </w:r>
      <w:r w:rsidR="00690053">
        <w:rPr>
          <w:noProof/>
        </w:rPr>
        <w:t>3</w:t>
      </w:r>
      <w:r>
        <w:fldChar w:fldCharType="end"/>
      </w:r>
      <w:bookmarkEnd w:id="2"/>
      <w:r>
        <w:t xml:space="preserve">. </w:t>
      </w:r>
      <w:r w:rsidRPr="00296870">
        <w:t>Stack assembled with 20 cell pairs, LC 1 g L</w:t>
      </w:r>
      <w:r w:rsidRPr="00EC3DE3">
        <w:rPr>
          <w:vertAlign w:val="superscript"/>
        </w:rPr>
        <w:t>-1</w:t>
      </w:r>
      <w:r w:rsidRPr="00296870">
        <w:t xml:space="preserve"> and</w:t>
      </w:r>
      <w:r w:rsidR="00E70168">
        <w:t xml:space="preserve"> three different</w:t>
      </w:r>
      <w:r w:rsidRPr="00296870">
        <w:t xml:space="preserve"> HC </w:t>
      </w:r>
      <w:r w:rsidR="00E70168">
        <w:t>concentrations</w:t>
      </w:r>
      <w:r w:rsidR="00342213">
        <w:t>:</w:t>
      </w:r>
      <w:r w:rsidR="00E70168">
        <w:t xml:space="preserve"> </w:t>
      </w:r>
      <w:r w:rsidRPr="00296870">
        <w:t>35 g L</w:t>
      </w:r>
      <w:r w:rsidRPr="00EC3DE3">
        <w:rPr>
          <w:vertAlign w:val="superscript"/>
        </w:rPr>
        <w:t>-1</w:t>
      </w:r>
      <w:r w:rsidRPr="00296870">
        <w:t>,</w:t>
      </w:r>
      <w:r w:rsidR="004A086E">
        <w:t xml:space="preserve"> </w:t>
      </w:r>
      <w:r w:rsidR="00E70168">
        <w:t>70</w:t>
      </w:r>
      <w:r w:rsidR="00E70168" w:rsidRPr="00296870">
        <w:t xml:space="preserve"> g L</w:t>
      </w:r>
      <w:r w:rsidR="00E70168" w:rsidRPr="00EC3DE3">
        <w:rPr>
          <w:vertAlign w:val="superscript"/>
        </w:rPr>
        <w:t>-1</w:t>
      </w:r>
      <w:r w:rsidR="00E70168">
        <w:t xml:space="preserve"> and </w:t>
      </w:r>
      <w:r w:rsidR="00E70168" w:rsidRPr="00296870">
        <w:t>3</w:t>
      </w:r>
      <w:r w:rsidR="00E70168">
        <w:t>00</w:t>
      </w:r>
      <w:r w:rsidR="00E70168" w:rsidRPr="00296870">
        <w:t xml:space="preserve"> g L</w:t>
      </w:r>
      <w:r w:rsidR="00E70168" w:rsidRPr="00EC3DE3">
        <w:rPr>
          <w:vertAlign w:val="superscript"/>
        </w:rPr>
        <w:t>-1</w:t>
      </w:r>
      <w:r w:rsidR="00E70168">
        <w:t xml:space="preserve">. </w:t>
      </w:r>
      <w:r w:rsidRPr="00296870">
        <w:t xml:space="preserve">(a) </w:t>
      </w:r>
      <w:r w:rsidR="007B1836">
        <w:t xml:space="preserve">Current </w:t>
      </w:r>
      <w:r w:rsidR="00894AE2">
        <w:t>versus time</w:t>
      </w:r>
      <w:r w:rsidR="00362672">
        <w:t>;</w:t>
      </w:r>
      <w:r w:rsidR="007B1836">
        <w:t xml:space="preserve"> (b)</w:t>
      </w:r>
      <w:r w:rsidRPr="00296870">
        <w:t xml:space="preserve"> </w:t>
      </w:r>
      <w:r w:rsidR="007B1836">
        <w:t>Hydrogen productivity and cathodic Faradic Efficiency</w:t>
      </w:r>
      <w:r w:rsidR="00362672">
        <w:t>.</w:t>
      </w:r>
    </w:p>
    <w:p w14:paraId="3A2F7EA5" w14:textId="18B07660" w:rsidR="000107B1" w:rsidRDefault="00984578" w:rsidP="006353E4">
      <w:pPr>
        <w:pStyle w:val="CETBodytext"/>
      </w:pPr>
      <w:r>
        <w:t>T</w:t>
      </w:r>
      <w:r w:rsidR="00035294" w:rsidRPr="00035294">
        <w:t xml:space="preserve">he current </w:t>
      </w:r>
      <w:r>
        <w:t xml:space="preserve">versus time </w:t>
      </w:r>
      <w:r w:rsidR="00035294" w:rsidRPr="00035294">
        <w:t xml:space="preserve">trend in the different tests </w:t>
      </w:r>
      <w:r>
        <w:t xml:space="preserve">is shown in </w:t>
      </w:r>
      <w:r>
        <w:fldChar w:fldCharType="begin"/>
      </w:r>
      <w:r>
        <w:instrText xml:space="preserve"> REF _Ref129698502 \h </w:instrText>
      </w:r>
      <w:r>
        <w:fldChar w:fldCharType="separate"/>
      </w:r>
      <w:r>
        <w:t xml:space="preserve">Figure </w:t>
      </w:r>
      <w:r>
        <w:rPr>
          <w:noProof/>
        </w:rPr>
        <w:t>3</w:t>
      </w:r>
      <w:r>
        <w:fldChar w:fldCharType="end"/>
      </w:r>
      <w:r w:rsidRPr="00035294">
        <w:t>a</w:t>
      </w:r>
      <w:r w:rsidR="00035294" w:rsidRPr="00035294">
        <w:t>: (</w:t>
      </w:r>
      <w:proofErr w:type="spellStart"/>
      <w:r w:rsidR="00035294" w:rsidRPr="00035294">
        <w:t>i</w:t>
      </w:r>
      <w:proofErr w:type="spellEnd"/>
      <w:r w:rsidR="00035294" w:rsidRPr="00035294">
        <w:t>) the test with HC 35 g L</w:t>
      </w:r>
      <w:r w:rsidR="00035294" w:rsidRPr="00035294">
        <w:rPr>
          <w:vertAlign w:val="superscript"/>
        </w:rPr>
        <w:t>-1</w:t>
      </w:r>
      <w:r w:rsidR="00035294" w:rsidRPr="00035294">
        <w:t xml:space="preserve"> started with a short-circuit current </w:t>
      </w:r>
      <w:r w:rsidR="00035294">
        <w:t>around</w:t>
      </w:r>
      <w:r w:rsidR="00035294" w:rsidRPr="00035294">
        <w:t xml:space="preserve"> 200 mA, which remained constant for almost the entire duration of the test; (ii) the test with HC 70 g L</w:t>
      </w:r>
      <w:r w:rsidR="00035294" w:rsidRPr="00035294">
        <w:rPr>
          <w:vertAlign w:val="superscript"/>
        </w:rPr>
        <w:t>-1</w:t>
      </w:r>
      <w:r w:rsidR="00035294" w:rsidRPr="00035294">
        <w:t xml:space="preserve"> had a short-circuit current starting at 310 mA and decreasing by approximately 20</w:t>
      </w:r>
      <w:r w:rsidR="00651BEC">
        <w:t xml:space="preserve"> </w:t>
      </w:r>
      <w:r w:rsidR="00035294" w:rsidRPr="00035294">
        <w:t>% at the end of the test; (iii) the test with HC 300 g L</w:t>
      </w:r>
      <w:r w:rsidR="00035294" w:rsidRPr="0033703C">
        <w:rPr>
          <w:vertAlign w:val="superscript"/>
        </w:rPr>
        <w:t>-1</w:t>
      </w:r>
      <w:r w:rsidR="00035294" w:rsidRPr="00035294">
        <w:t xml:space="preserve"> had a short-circuit current starting at 500 mA and </w:t>
      </w:r>
      <w:r w:rsidR="0033703C">
        <w:t xml:space="preserve">in the same way </w:t>
      </w:r>
      <w:r w:rsidR="00035294" w:rsidRPr="00035294">
        <w:t>decreasing by 20</w:t>
      </w:r>
      <w:r w:rsidR="00651BEC">
        <w:t xml:space="preserve"> </w:t>
      </w:r>
      <w:r w:rsidR="00035294" w:rsidRPr="00035294">
        <w:t>% at the end of the test.</w:t>
      </w:r>
      <w:r w:rsidR="00A3595A">
        <w:t xml:space="preserve"> </w:t>
      </w:r>
      <w:r w:rsidR="00A3595A" w:rsidRPr="00A3595A">
        <w:t>These three current trends depended on several factors.</w:t>
      </w:r>
      <w:r w:rsidR="00FE235C">
        <w:t xml:space="preserve"> </w:t>
      </w:r>
      <w:r w:rsidR="00FE235C" w:rsidRPr="00FE235C">
        <w:t xml:space="preserve">First, as the concentration difference between dilute and concentrated solution increases, the electromotive force generated by the system increases, </w:t>
      </w:r>
      <w:r w:rsidR="00FD1F87">
        <w:t>thus leading to higher initial currents</w:t>
      </w:r>
      <w:r w:rsidR="00FE235C" w:rsidRPr="00FE235C">
        <w:t>.</w:t>
      </w:r>
      <w:r w:rsidR="00FE235C">
        <w:t xml:space="preserve"> </w:t>
      </w:r>
      <w:r w:rsidR="006B71A4" w:rsidRPr="006B71A4">
        <w:t xml:space="preserve">However, there are phenomena that can cause current </w:t>
      </w:r>
      <w:r w:rsidR="000107B1">
        <w:t xml:space="preserve">to </w:t>
      </w:r>
      <w:r w:rsidR="006B71A4" w:rsidRPr="006B71A4">
        <w:t xml:space="preserve">decrease over time. </w:t>
      </w:r>
      <w:r w:rsidR="00596573">
        <w:t xml:space="preserve">The </w:t>
      </w:r>
      <w:r w:rsidR="006B71A4" w:rsidRPr="006B71A4">
        <w:t xml:space="preserve">higher </w:t>
      </w:r>
      <w:r w:rsidR="00596573">
        <w:t xml:space="preserve">the </w:t>
      </w:r>
      <w:r w:rsidR="006B71A4" w:rsidRPr="006B71A4">
        <w:t>current</w:t>
      </w:r>
      <w:r w:rsidR="00320E41">
        <w:t>,</w:t>
      </w:r>
      <w:r w:rsidR="006B71A4" w:rsidRPr="006B71A4">
        <w:t xml:space="preserve"> </w:t>
      </w:r>
      <w:r w:rsidR="00596573">
        <w:t xml:space="preserve">the higher the </w:t>
      </w:r>
      <w:r w:rsidR="006B71A4" w:rsidRPr="006B71A4">
        <w:t xml:space="preserve">gas </w:t>
      </w:r>
      <w:r w:rsidR="00596573">
        <w:t>evolution</w:t>
      </w:r>
      <w:r w:rsidR="00596573" w:rsidRPr="006B71A4">
        <w:t xml:space="preserve"> </w:t>
      </w:r>
      <w:r w:rsidR="006B71A4" w:rsidRPr="006B71A4">
        <w:t>and</w:t>
      </w:r>
      <w:r w:rsidR="00596573">
        <w:t xml:space="preserve"> </w:t>
      </w:r>
      <w:r w:rsidR="000107B1">
        <w:t>the larger the number</w:t>
      </w:r>
      <w:r w:rsidR="006B71A4" w:rsidRPr="006B71A4">
        <w:t xml:space="preserve"> of </w:t>
      </w:r>
      <w:r w:rsidR="000107B1">
        <w:t xml:space="preserve">gas </w:t>
      </w:r>
      <w:r w:rsidR="006B71A4" w:rsidRPr="006B71A4">
        <w:t>bubbles</w:t>
      </w:r>
      <w:r w:rsidR="000107B1">
        <w:t xml:space="preserve"> generating at the electrodes</w:t>
      </w:r>
      <w:r w:rsidR="006B71A4" w:rsidRPr="006B71A4">
        <w:t xml:space="preserve">. Some bubbles fail to be </w:t>
      </w:r>
      <w:r w:rsidR="006B71A4">
        <w:t>released</w:t>
      </w:r>
      <w:r w:rsidR="006B71A4" w:rsidRPr="006B71A4">
        <w:t xml:space="preserve"> by the system</w:t>
      </w:r>
      <w:r w:rsidR="00320E41">
        <w:t xml:space="preserve"> causing an</w:t>
      </w:r>
      <w:r w:rsidR="006B71A4" w:rsidRPr="006B71A4">
        <w:t xml:space="preserve"> </w:t>
      </w:r>
      <w:r w:rsidR="00320E41" w:rsidRPr="006B71A4">
        <w:t>increas</w:t>
      </w:r>
      <w:r w:rsidR="00320E41">
        <w:t>e in</w:t>
      </w:r>
      <w:r w:rsidR="00320E41" w:rsidRPr="006B71A4">
        <w:t xml:space="preserve"> </w:t>
      </w:r>
      <w:r w:rsidR="006B71A4" w:rsidRPr="006B71A4">
        <w:t xml:space="preserve">the internal resistance </w:t>
      </w:r>
      <w:r w:rsidR="00320E41">
        <w:t xml:space="preserve">with the consequent reduction </w:t>
      </w:r>
      <w:r w:rsidR="00CB43F2">
        <w:t>of the</w:t>
      </w:r>
      <w:r w:rsidR="00CB43F2" w:rsidRPr="006B71A4">
        <w:t xml:space="preserve"> current</w:t>
      </w:r>
      <w:r w:rsidR="00CB43F2">
        <w:t xml:space="preserve"> over time</w:t>
      </w:r>
      <w:r w:rsidR="006B71A4" w:rsidRPr="006B71A4">
        <w:t>.</w:t>
      </w:r>
      <w:r w:rsidR="000107B1">
        <w:t xml:space="preserve"> </w:t>
      </w:r>
      <w:r w:rsidR="001A7E79" w:rsidRPr="001A7E79">
        <w:t>Another phenomenon that</w:t>
      </w:r>
      <w:r w:rsidR="000107B1">
        <w:t xml:space="preserve"> </w:t>
      </w:r>
      <w:r w:rsidR="001A7E79" w:rsidRPr="001A7E79">
        <w:t xml:space="preserve">contributes to </w:t>
      </w:r>
      <w:r w:rsidR="00CB43F2">
        <w:t>the current</w:t>
      </w:r>
      <w:r w:rsidR="00CB43F2" w:rsidRPr="001A7E79">
        <w:t xml:space="preserve"> </w:t>
      </w:r>
      <w:r w:rsidR="001A7E79" w:rsidRPr="001A7E79">
        <w:t>reduction is the</w:t>
      </w:r>
      <w:r w:rsidR="000107B1">
        <w:t xml:space="preserve"> time-variation of</w:t>
      </w:r>
      <w:r w:rsidR="00596573">
        <w:t xml:space="preserve"> anolyte and catholyte </w:t>
      </w:r>
      <w:r w:rsidR="001A7E79" w:rsidRPr="001A7E79">
        <w:t>concentration</w:t>
      </w:r>
      <w:r w:rsidR="00596573">
        <w:t>s</w:t>
      </w:r>
      <w:r w:rsidR="001A7E79" w:rsidRPr="001A7E79">
        <w:t xml:space="preserve">. </w:t>
      </w:r>
    </w:p>
    <w:p w14:paraId="6CB10A8F" w14:textId="7AEF06A7" w:rsidR="00CB43F2" w:rsidRDefault="001A7E79" w:rsidP="006353E4">
      <w:pPr>
        <w:pStyle w:val="CETBodytext"/>
      </w:pPr>
      <w:r w:rsidRPr="001A7E79">
        <w:t>By acid-base titration and by ion chromatography, the ion concentrati</w:t>
      </w:r>
      <w:r w:rsidR="004F7C73">
        <w:t xml:space="preserve">ons in </w:t>
      </w:r>
      <w:r w:rsidR="00AB61AA">
        <w:t xml:space="preserve">the </w:t>
      </w:r>
      <w:r w:rsidR="004F7C73">
        <w:t xml:space="preserve">solution were determined, </w:t>
      </w:r>
      <w:r w:rsidRPr="001A7E79">
        <w:t xml:space="preserve">so it was possible to understand how they </w:t>
      </w:r>
      <w:r w:rsidR="004F7C73">
        <w:t>influence</w:t>
      </w:r>
      <w:r w:rsidRPr="001A7E79">
        <w:t xml:space="preserve"> the system.</w:t>
      </w:r>
      <w:r w:rsidR="00014E9B" w:rsidRPr="00014E9B">
        <w:t xml:space="preserve"> Through acid-base titration, it was </w:t>
      </w:r>
      <w:r w:rsidR="00CB43F2">
        <w:t>estimate</w:t>
      </w:r>
      <w:r w:rsidR="004E5876">
        <w:t>d</w:t>
      </w:r>
      <w:r w:rsidR="00CB43F2" w:rsidRPr="00014E9B">
        <w:t xml:space="preserve"> </w:t>
      </w:r>
      <w:r w:rsidR="00014E9B" w:rsidRPr="00014E9B">
        <w:t>that the final anolyte and catholyte concentrations of the HC 70 g L</w:t>
      </w:r>
      <w:r w:rsidR="00014E9B" w:rsidRPr="00014E9B">
        <w:rPr>
          <w:vertAlign w:val="superscript"/>
        </w:rPr>
        <w:t>-1</w:t>
      </w:r>
      <w:r w:rsidR="00014E9B" w:rsidRPr="00014E9B">
        <w:t xml:space="preserve"> and HC 300 g L</w:t>
      </w:r>
      <w:r w:rsidR="00014E9B" w:rsidRPr="00014E9B">
        <w:rPr>
          <w:vertAlign w:val="superscript"/>
        </w:rPr>
        <w:t>-1</w:t>
      </w:r>
      <w:r w:rsidR="00014E9B" w:rsidRPr="00014E9B">
        <w:t xml:space="preserve"> tests were 27</w:t>
      </w:r>
      <w:r w:rsidR="00222DDB">
        <w:t xml:space="preserve"> </w:t>
      </w:r>
      <w:r w:rsidR="00014E9B" w:rsidRPr="00014E9B">
        <w:t>% and 45</w:t>
      </w:r>
      <w:r w:rsidR="00222DDB">
        <w:t xml:space="preserve"> </w:t>
      </w:r>
      <w:r w:rsidR="00014E9B" w:rsidRPr="00014E9B">
        <w:t xml:space="preserve">% </w:t>
      </w:r>
      <w:r w:rsidR="0015698D" w:rsidRPr="00014E9B">
        <w:t xml:space="preserve">respectively </w:t>
      </w:r>
      <w:r w:rsidR="00014E9B" w:rsidRPr="00014E9B">
        <w:t>lower</w:t>
      </w:r>
      <w:r w:rsidR="00427839">
        <w:t xml:space="preserve"> </w:t>
      </w:r>
      <w:r w:rsidR="0015698D">
        <w:t>than</w:t>
      </w:r>
      <w:r w:rsidR="00651BEC">
        <w:t xml:space="preserve"> the</w:t>
      </w:r>
      <w:r w:rsidR="0015698D">
        <w:t xml:space="preserve"> final </w:t>
      </w:r>
      <w:r w:rsidR="0015698D" w:rsidRPr="00014E9B">
        <w:t xml:space="preserve">anolyte and catholyte concentrations of </w:t>
      </w:r>
      <w:r w:rsidR="0015698D">
        <w:t xml:space="preserve">the </w:t>
      </w:r>
      <w:r w:rsidR="0015698D" w:rsidRPr="00014E9B">
        <w:t>HC 35 g L</w:t>
      </w:r>
      <w:r w:rsidR="0015698D" w:rsidRPr="00014E9B">
        <w:rPr>
          <w:vertAlign w:val="superscript"/>
        </w:rPr>
        <w:t>-1</w:t>
      </w:r>
      <w:r w:rsidR="0015698D" w:rsidRPr="00014E9B">
        <w:t xml:space="preserve"> test</w:t>
      </w:r>
      <w:r w:rsidR="00014E9B" w:rsidRPr="00014E9B">
        <w:t>. Having lower concentrations means, according to the Nernst equa</w:t>
      </w:r>
      <w:r w:rsidR="004F7C73">
        <w:t xml:space="preserve">tion, that the </w:t>
      </w:r>
      <w:r w:rsidR="00CB43F2" w:rsidRPr="00014E9B">
        <w:t>required</w:t>
      </w:r>
      <w:r w:rsidR="00CB43F2">
        <w:t xml:space="preserve"> </w:t>
      </w:r>
      <w:r w:rsidR="004F7C73">
        <w:t>thermodynamic</w:t>
      </w:r>
      <w:r w:rsidR="00014E9B" w:rsidRPr="00014E9B">
        <w:t xml:space="preserve"> potentials for electrode re</w:t>
      </w:r>
      <w:r w:rsidR="0001545C">
        <w:t>actions are higher. This result</w:t>
      </w:r>
      <w:r w:rsidR="00014E9B" w:rsidRPr="00014E9B">
        <w:t xml:space="preserve"> in more energy consumed at the electrodes</w:t>
      </w:r>
      <w:r w:rsidR="00CB43F2">
        <w:t xml:space="preserve"> and in the </w:t>
      </w:r>
      <w:r w:rsidR="00014E9B" w:rsidRPr="00014E9B">
        <w:t>decrease</w:t>
      </w:r>
      <w:r w:rsidR="00CB43F2">
        <w:t xml:space="preserve"> of</w:t>
      </w:r>
      <w:r w:rsidR="00014E9B" w:rsidRPr="00014E9B">
        <w:t xml:space="preserve"> the circulating current.</w:t>
      </w:r>
      <w:r w:rsidR="00B970CA">
        <w:t xml:space="preserve"> </w:t>
      </w:r>
      <w:r w:rsidR="00C2522E">
        <w:t>I</w:t>
      </w:r>
      <w:r w:rsidR="00C2522E" w:rsidRPr="00C2522E">
        <w:t xml:space="preserve">n addition, it was observed by ion chromatography that the concentration of chlorides diffused in the electrode compartments increases </w:t>
      </w:r>
      <w:r w:rsidR="00427839">
        <w:t>as HC concentration increases</w:t>
      </w:r>
      <w:r w:rsidR="00C2522E" w:rsidRPr="00C2522E">
        <w:t xml:space="preserve">. </w:t>
      </w:r>
      <w:r w:rsidR="00596573">
        <w:t>T</w:t>
      </w:r>
      <w:r w:rsidR="00C2522E" w:rsidRPr="00C2522E">
        <w:t>he concentration of chlorides was found to vary from a minimum of 0.01 M in the HC 35 g L</w:t>
      </w:r>
      <w:r w:rsidR="00C2522E" w:rsidRPr="00C2522E">
        <w:rPr>
          <w:vertAlign w:val="superscript"/>
        </w:rPr>
        <w:t>-1</w:t>
      </w:r>
      <w:r w:rsidR="00C2522E" w:rsidRPr="00C2522E">
        <w:t xml:space="preserve"> test to a maximum of 0.1 M in the HC 300 g L</w:t>
      </w:r>
      <w:r w:rsidR="00C2522E" w:rsidRPr="00C2522E">
        <w:rPr>
          <w:vertAlign w:val="superscript"/>
        </w:rPr>
        <w:t>-1</w:t>
      </w:r>
      <w:r w:rsidR="00C2522E" w:rsidRPr="00C2522E">
        <w:t xml:space="preserve"> test. The presence of chlorides</w:t>
      </w:r>
      <w:r w:rsidR="004F7C73">
        <w:t>,</w:t>
      </w:r>
      <w:r w:rsidR="00C2522E" w:rsidRPr="00C2522E">
        <w:t xml:space="preserve"> especially in the anode compartment</w:t>
      </w:r>
      <w:r w:rsidR="004F7C73">
        <w:t>,</w:t>
      </w:r>
      <w:r w:rsidR="00C2522E" w:rsidRPr="00C2522E">
        <w:t xml:space="preserve"> could </w:t>
      </w:r>
      <w:r w:rsidR="00CF0D25">
        <w:t>influence</w:t>
      </w:r>
      <w:r w:rsidR="00C2522E" w:rsidRPr="00C2522E">
        <w:t xml:space="preserve"> the OER </w:t>
      </w:r>
      <w:sdt>
        <w:sdtPr>
          <w:rPr>
            <w:color w:val="000000"/>
          </w:rPr>
          <w:tag w:val="MENDELEY_CITATION_v3_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"/>
          <w:id w:val="-1666548488"/>
          <w:placeholder>
            <w:docPart w:val="DefaultPlaceholder_-1854013440"/>
          </w:placeholder>
        </w:sdtPr>
        <w:sdtEndPr/>
        <w:sdtContent>
          <w:r w:rsidR="00FB4788" w:rsidRPr="00FB4788">
            <w:rPr>
              <w:color w:val="000000"/>
            </w:rPr>
            <w:t>(</w:t>
          </w:r>
          <w:proofErr w:type="spellStart"/>
          <w:r w:rsidR="00FB4788" w:rsidRPr="00FB4788">
            <w:rPr>
              <w:color w:val="000000"/>
            </w:rPr>
            <w:t>Dresp</w:t>
          </w:r>
          <w:proofErr w:type="spellEnd"/>
          <w:r w:rsidR="00FB4788" w:rsidRPr="00FB4788">
            <w:rPr>
              <w:color w:val="000000"/>
            </w:rPr>
            <w:t xml:space="preserve"> et al., 2019)</w:t>
          </w:r>
        </w:sdtContent>
      </w:sdt>
      <w:r w:rsidR="007B2B5B">
        <w:t xml:space="preserve"> </w:t>
      </w:r>
      <w:r w:rsidR="00C2522E" w:rsidRPr="00C2522E">
        <w:t xml:space="preserve">and </w:t>
      </w:r>
      <w:r w:rsidR="00596573">
        <w:t>affect</w:t>
      </w:r>
      <w:r w:rsidR="00596573" w:rsidRPr="00C2522E">
        <w:t xml:space="preserve"> </w:t>
      </w:r>
      <w:r w:rsidR="00C2522E" w:rsidRPr="00C2522E">
        <w:t>the circulating current in the system.</w:t>
      </w:r>
    </w:p>
    <w:p w14:paraId="1E253C7B" w14:textId="0827F592" w:rsidR="00E24D49" w:rsidRDefault="00407965" w:rsidP="006353E4">
      <w:pPr>
        <w:pStyle w:val="CETBodytext"/>
      </w:pPr>
      <w:r w:rsidRPr="00407965">
        <w:t>Although in the tests with higher HCs</w:t>
      </w:r>
      <w:r w:rsidR="00AB61AA">
        <w:t>,</w:t>
      </w:r>
      <w:r w:rsidRPr="00407965">
        <w:t xml:space="preserve"> there is a decrease in terms of current, the performance of the tests </w:t>
      </w:r>
      <w:proofErr w:type="gramStart"/>
      <w:r w:rsidR="00792BDB">
        <w:t>has to</w:t>
      </w:r>
      <w:proofErr w:type="gramEnd"/>
      <w:r w:rsidRPr="00407965">
        <w:t xml:space="preserve"> be analyzed through the key indicators</w:t>
      </w:r>
      <w:r w:rsidR="00A253A9">
        <w:t xml:space="preserve">. </w:t>
      </w:r>
      <w:r w:rsidR="00A253A9">
        <w:fldChar w:fldCharType="begin"/>
      </w:r>
      <w:r w:rsidR="00A253A9">
        <w:instrText xml:space="preserve"> REF _Ref129698502 \h </w:instrText>
      </w:r>
      <w:r w:rsidR="00A253A9">
        <w:fldChar w:fldCharType="separate"/>
      </w:r>
      <w:r w:rsidR="00792BDB">
        <w:t xml:space="preserve">Figure </w:t>
      </w:r>
      <w:r w:rsidR="00792BDB">
        <w:rPr>
          <w:noProof/>
        </w:rPr>
        <w:t>3</w:t>
      </w:r>
      <w:r w:rsidR="00A253A9">
        <w:fldChar w:fldCharType="end"/>
      </w:r>
      <w:r w:rsidR="00A253A9">
        <w:t xml:space="preserve">b </w:t>
      </w:r>
      <w:r w:rsidR="00684F5E" w:rsidRPr="00684F5E">
        <w:t>shows the cathodic faradic efficiency and productivity</w:t>
      </w:r>
      <w:r w:rsidR="00596573">
        <w:t xml:space="preserve"> of hydrogen</w:t>
      </w:r>
      <w:r w:rsidR="00684F5E" w:rsidRPr="00684F5E">
        <w:t xml:space="preserve"> as the HCs used vary.</w:t>
      </w:r>
      <w:r w:rsidR="00344815">
        <w:t xml:space="preserve"> </w:t>
      </w:r>
      <w:r w:rsidR="00344815" w:rsidRPr="00344815">
        <w:t>The cathodic faradic efficiency</w:t>
      </w:r>
      <w:r w:rsidR="00596573">
        <w:t xml:space="preserve"> of hydrogen</w:t>
      </w:r>
      <w:r w:rsidR="00344815" w:rsidRPr="00344815">
        <w:t xml:space="preserve"> appears to be between 97</w:t>
      </w:r>
      <w:r w:rsidR="00222DDB">
        <w:t xml:space="preserve"> </w:t>
      </w:r>
      <w:r w:rsidR="00344815" w:rsidRPr="00344815">
        <w:t>% and 99</w:t>
      </w:r>
      <w:r w:rsidR="00222DDB">
        <w:t xml:space="preserve"> </w:t>
      </w:r>
      <w:r w:rsidR="00344815" w:rsidRPr="00344815">
        <w:t xml:space="preserve">% in all tests, so the </w:t>
      </w:r>
      <w:r w:rsidR="00596573">
        <w:t>charge passed</w:t>
      </w:r>
      <w:r w:rsidR="00344815" w:rsidRPr="00344815">
        <w:t xml:space="preserve"> in the system is </w:t>
      </w:r>
      <w:r w:rsidR="00596573">
        <w:t>used</w:t>
      </w:r>
      <w:r w:rsidR="00596573" w:rsidRPr="00344815">
        <w:t xml:space="preserve"> </w:t>
      </w:r>
      <w:r w:rsidR="00344815" w:rsidRPr="00344815">
        <w:t xml:space="preserve">almost entirely to </w:t>
      </w:r>
      <w:r w:rsidR="00596573">
        <w:t xml:space="preserve">produce </w:t>
      </w:r>
      <w:r w:rsidR="00344815" w:rsidRPr="00344815">
        <w:t>hydrogen at the cathode, and this does not depend on the current values circulating in the system.</w:t>
      </w:r>
      <w:r w:rsidR="003F2D63">
        <w:t xml:space="preserve"> </w:t>
      </w:r>
      <w:r w:rsidR="003F2D63" w:rsidRPr="003F2D63">
        <w:t>The productivity of hydrogen</w:t>
      </w:r>
      <w:r w:rsidR="00CB43F2">
        <w:t xml:space="preserve"> </w:t>
      </w:r>
      <w:r w:rsidR="003F2D63" w:rsidRPr="003F2D63">
        <w:t>is 0.39 mol h</w:t>
      </w:r>
      <w:r w:rsidR="003F2D63" w:rsidRPr="003F2D63">
        <w:rPr>
          <w:vertAlign w:val="superscript"/>
        </w:rPr>
        <w:t>-1</w:t>
      </w:r>
      <w:r w:rsidR="003F2D63" w:rsidRPr="003F2D63">
        <w:t xml:space="preserve"> m</w:t>
      </w:r>
      <w:r w:rsidR="003F2D63" w:rsidRPr="003F2D63">
        <w:rPr>
          <w:vertAlign w:val="superscript"/>
        </w:rPr>
        <w:t>-2</w:t>
      </w:r>
      <w:r w:rsidR="003F2D63" w:rsidRPr="003F2D63">
        <w:t xml:space="preserve"> for the HC 35 g L</w:t>
      </w:r>
      <w:r w:rsidR="003F2D63" w:rsidRPr="003F2D63">
        <w:rPr>
          <w:vertAlign w:val="superscript"/>
        </w:rPr>
        <w:t>-1</w:t>
      </w:r>
      <w:r w:rsidR="003F2D63" w:rsidRPr="003F2D63">
        <w:t xml:space="preserve"> test,</w:t>
      </w:r>
      <w:r w:rsidR="00596573">
        <w:t xml:space="preserve"> </w:t>
      </w:r>
      <w:r w:rsidR="00596573" w:rsidRPr="003F2D63">
        <w:t xml:space="preserve">0.53 </w:t>
      </w:r>
      <w:r w:rsidR="00596573">
        <w:t xml:space="preserve">and </w:t>
      </w:r>
      <w:r w:rsidR="00596573" w:rsidRPr="003F2D63">
        <w:t>0.84</w:t>
      </w:r>
      <w:r w:rsidR="00596573">
        <w:t xml:space="preserve"> </w:t>
      </w:r>
      <w:r w:rsidR="00596573" w:rsidRPr="003F2D63">
        <w:t>mol h</w:t>
      </w:r>
      <w:r w:rsidR="00596573" w:rsidRPr="003F2D63">
        <w:rPr>
          <w:vertAlign w:val="superscript"/>
        </w:rPr>
        <w:t>-1</w:t>
      </w:r>
      <w:r w:rsidR="00596573" w:rsidRPr="003F2D63">
        <w:t xml:space="preserve"> m</w:t>
      </w:r>
      <w:r w:rsidR="00596573" w:rsidRPr="003F2D63">
        <w:rPr>
          <w:vertAlign w:val="superscript"/>
        </w:rPr>
        <w:t>-2</w:t>
      </w:r>
      <w:r w:rsidR="00596573">
        <w:rPr>
          <w:vertAlign w:val="superscript"/>
        </w:rPr>
        <w:t xml:space="preserve"> </w:t>
      </w:r>
      <w:r w:rsidR="003F2D63" w:rsidRPr="003F2D63">
        <w:t>in the HC 70 g L</w:t>
      </w:r>
      <w:r w:rsidR="003F2D63" w:rsidRPr="003F2D63">
        <w:rPr>
          <w:vertAlign w:val="superscript"/>
        </w:rPr>
        <w:t>-1</w:t>
      </w:r>
      <w:r w:rsidR="003F2D63" w:rsidRPr="003F2D63">
        <w:t xml:space="preserve"> test and HC 300 g L</w:t>
      </w:r>
      <w:r w:rsidR="003F2D63" w:rsidRPr="003F2D63">
        <w:rPr>
          <w:vertAlign w:val="superscript"/>
        </w:rPr>
        <w:t>-1</w:t>
      </w:r>
      <w:r w:rsidR="003F2D63" w:rsidRPr="003F2D63">
        <w:t xml:space="preserve"> test</w:t>
      </w:r>
      <w:r w:rsidR="00596573">
        <w:t>, respectively.</w:t>
      </w:r>
      <w:r w:rsidR="003F2D63" w:rsidRPr="003F2D63">
        <w:t xml:space="preserve"> </w:t>
      </w:r>
      <w:r w:rsidR="00AB61AA">
        <w:t>According to these results,</w:t>
      </w:r>
      <w:r w:rsidR="003F2D63" w:rsidRPr="003F2D63">
        <w:t xml:space="preserve"> productivity varies linearly with the current.</w:t>
      </w:r>
      <w:r w:rsidR="004D1A90">
        <w:t xml:space="preserve"> </w:t>
      </w:r>
    </w:p>
    <w:p w14:paraId="0F4CB153" w14:textId="0BDD869A" w:rsidR="00432F13" w:rsidRDefault="00AB61AA" w:rsidP="006353E4">
      <w:pPr>
        <w:pStyle w:val="CETBodytext"/>
      </w:pPr>
      <w:r>
        <w:t>In this framework,</w:t>
      </w:r>
      <w:r w:rsidR="00537E93" w:rsidRPr="00537E93">
        <w:t xml:space="preserve"> it may be useful to compare the data obtained</w:t>
      </w:r>
      <w:r>
        <w:t xml:space="preserve"> in this work</w:t>
      </w:r>
      <w:r w:rsidR="00537E93" w:rsidRPr="00537E93">
        <w:t xml:space="preserve"> with other data </w:t>
      </w:r>
      <w:r>
        <w:t xml:space="preserve">reported </w:t>
      </w:r>
      <w:r w:rsidR="00537E93" w:rsidRPr="00537E93">
        <w:t xml:space="preserve">in the literature. </w:t>
      </w:r>
      <w:r w:rsidR="00792BDB">
        <w:t>F</w:t>
      </w:r>
      <w:r w:rsidR="00792BDB" w:rsidRPr="00537E93">
        <w:t xml:space="preserve">or </w:t>
      </w:r>
      <w:r w:rsidR="004E5876" w:rsidRPr="00537E93">
        <w:t>example,</w:t>
      </w:r>
      <w:r w:rsidR="00792BDB" w:rsidRPr="00537E93">
        <w:t xml:space="preserve"> </w:t>
      </w:r>
      <w:sdt>
        <w:sdtPr>
          <w:rPr>
            <w:color w:val="000000"/>
          </w:rPr>
          <w:tag w:val="MENDELEY_CITATION_v3_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"/>
          <w:id w:val="623354574"/>
          <w:placeholder>
            <w:docPart w:val="DefaultPlaceholder_-1854013440"/>
          </w:placeholder>
        </w:sdtPr>
        <w:sdtEndPr/>
        <w:sdtContent>
          <w:r w:rsidR="00FB4788" w:rsidRPr="00FB4788">
            <w:rPr>
              <w:color w:val="000000"/>
            </w:rPr>
            <w:t>Chen et al. (2017)</w:t>
          </w:r>
        </w:sdtContent>
      </w:sdt>
      <w:r w:rsidR="003F237C">
        <w:rPr>
          <w:color w:val="000000"/>
        </w:rPr>
        <w:t xml:space="preserve"> </w:t>
      </w:r>
      <w:r w:rsidR="00537E93" w:rsidRPr="00537E93">
        <w:t xml:space="preserve">obtained maximum productivities of 0.55 mL </w:t>
      </w:r>
      <w:r w:rsidR="00467171" w:rsidRPr="00537E93">
        <w:t>h</w:t>
      </w:r>
      <w:r w:rsidR="00467171" w:rsidRPr="004E5876">
        <w:rPr>
          <w:vertAlign w:val="superscript"/>
        </w:rPr>
        <w:t>-1</w:t>
      </w:r>
      <w:r w:rsidR="00467171" w:rsidRPr="00537E93">
        <w:t xml:space="preserve"> </w:t>
      </w:r>
      <w:r w:rsidR="00537E93" w:rsidRPr="00537E93">
        <w:t>cm</w:t>
      </w:r>
      <w:r w:rsidR="00537E93" w:rsidRPr="00C13335">
        <w:rPr>
          <w:vertAlign w:val="superscript"/>
        </w:rPr>
        <w:t>-2</w:t>
      </w:r>
      <w:r w:rsidR="00537E93" w:rsidRPr="00537E93">
        <w:t xml:space="preserve"> (</w:t>
      </w:r>
      <w:r w:rsidR="00090D63">
        <w:t>i.e.,</w:t>
      </w:r>
      <w:r>
        <w:t xml:space="preserve"> </w:t>
      </w:r>
      <w:r w:rsidR="00537E93" w:rsidRPr="00537E93">
        <w:t xml:space="preserve">0.25 mol </w:t>
      </w:r>
      <w:r w:rsidR="00467171" w:rsidRPr="00537E93">
        <w:t>h</w:t>
      </w:r>
      <w:r w:rsidR="00467171" w:rsidRPr="00C13335">
        <w:rPr>
          <w:vertAlign w:val="superscript"/>
        </w:rPr>
        <w:t>-1</w:t>
      </w:r>
      <w:r w:rsidR="00467171">
        <w:rPr>
          <w:vertAlign w:val="superscript"/>
        </w:rPr>
        <w:t xml:space="preserve"> </w:t>
      </w:r>
      <w:r w:rsidR="00537E93" w:rsidRPr="00537E93">
        <w:t>m</w:t>
      </w:r>
      <w:r w:rsidR="00537E93" w:rsidRPr="00C13335">
        <w:rPr>
          <w:vertAlign w:val="superscript"/>
        </w:rPr>
        <w:t>-2</w:t>
      </w:r>
      <w:r w:rsidR="00537E93" w:rsidRPr="00537E93">
        <w:t>) with faradic efficiency of 84</w:t>
      </w:r>
      <w:r w:rsidR="00CB43F2">
        <w:t xml:space="preserve"> </w:t>
      </w:r>
      <w:r w:rsidR="00537E93" w:rsidRPr="00537E93">
        <w:t>%</w:t>
      </w:r>
      <w:r w:rsidR="00CB43F2">
        <w:t xml:space="preserve"> </w:t>
      </w:r>
      <w:r w:rsidR="004E5876">
        <w:t xml:space="preserve">– </w:t>
      </w:r>
      <w:r w:rsidR="00537E93" w:rsidRPr="00537E93">
        <w:t>96</w:t>
      </w:r>
      <w:r w:rsidR="00CB43F2">
        <w:t xml:space="preserve"> </w:t>
      </w:r>
      <w:r w:rsidR="00537E93" w:rsidRPr="00537E93">
        <w:t>% and a current density of 19.7 A m</w:t>
      </w:r>
      <w:r w:rsidR="00537E93" w:rsidRPr="00537E93">
        <w:rPr>
          <w:vertAlign w:val="superscript"/>
        </w:rPr>
        <w:t>-</w:t>
      </w:r>
      <w:proofErr w:type="gramStart"/>
      <w:r w:rsidR="00537E93" w:rsidRPr="00537E93">
        <w:rPr>
          <w:vertAlign w:val="superscript"/>
        </w:rPr>
        <w:t>2</w:t>
      </w:r>
      <w:r>
        <w:t>;</w:t>
      </w:r>
      <w:proofErr w:type="gramEnd"/>
      <w:r w:rsidR="009D4410">
        <w:t xml:space="preserve"> </w:t>
      </w:r>
      <w:r>
        <w:t xml:space="preserve">which are </w:t>
      </w:r>
      <w:r w:rsidR="00537E93" w:rsidRPr="00537E93">
        <w:t>lower than the above-mentioned values obtained in the present work.</w:t>
      </w:r>
      <w:r w:rsidR="00807159">
        <w:t xml:space="preserve"> </w:t>
      </w:r>
      <w:r w:rsidR="00BC64B6" w:rsidRPr="00BC64B6">
        <w:t xml:space="preserve">The great strength of this work is especially that all tests were carried out in short-circuit, with zero external voltage, thus achieving zero Specific Energy Consumption. </w:t>
      </w:r>
      <w:r w:rsidR="00BC64B6" w:rsidRPr="00BC64B6">
        <w:lastRenderedPageBreak/>
        <w:t>The RED produces</w:t>
      </w:r>
      <w:r w:rsidR="009D4410">
        <w:t xml:space="preserve"> the</w:t>
      </w:r>
      <w:r w:rsidR="00BC64B6" w:rsidRPr="00BC64B6">
        <w:t xml:space="preserve"> energy that is used entirely </w:t>
      </w:r>
      <w:r w:rsidR="009D4410">
        <w:t>in</w:t>
      </w:r>
      <w:r w:rsidR="00BC64B6" w:rsidRPr="00BC64B6">
        <w:t xml:space="preserve"> the system </w:t>
      </w:r>
      <w:r w:rsidR="009D4410">
        <w:t>for</w:t>
      </w:r>
      <w:r w:rsidR="00BC64B6" w:rsidRPr="00BC64B6">
        <w:t xml:space="preserve"> </w:t>
      </w:r>
      <w:r w:rsidR="009D4410">
        <w:t>hydrogen</w:t>
      </w:r>
      <w:r w:rsidR="009D4410" w:rsidRPr="009D4410">
        <w:t xml:space="preserve"> </w:t>
      </w:r>
      <w:r w:rsidR="009D4410" w:rsidRPr="00BC64B6">
        <w:t>production</w:t>
      </w:r>
      <w:r w:rsidR="00BC64B6" w:rsidRPr="00BC64B6">
        <w:t xml:space="preserve">, with zero external energy </w:t>
      </w:r>
      <w:r w:rsidR="00DA7E84" w:rsidRPr="00BC64B6">
        <w:t>demand.</w:t>
      </w:r>
    </w:p>
    <w:p w14:paraId="022FBAD8" w14:textId="02418C42" w:rsidR="00090D63" w:rsidRDefault="00090D63" w:rsidP="006353E4">
      <w:pPr>
        <w:pStyle w:val="CETBodytext"/>
      </w:pPr>
      <w:r w:rsidRPr="00090D63">
        <w:t>I</w:t>
      </w:r>
      <w:r>
        <w:t>n addition, i</w:t>
      </w:r>
      <w:r w:rsidRPr="00090D63">
        <w:t xml:space="preserve">t is worth noting that the RED </w:t>
      </w:r>
      <w:proofErr w:type="spellStart"/>
      <w:r w:rsidRPr="00090D63">
        <w:t>electrolyzer</w:t>
      </w:r>
      <w:proofErr w:type="spellEnd"/>
      <w:r w:rsidRPr="00090D63">
        <w:t xml:space="preserve"> water hydrogen production efficiency is about 65%, a bit lower than state-of-the-art </w:t>
      </w:r>
      <w:proofErr w:type="spellStart"/>
      <w:r w:rsidRPr="00090D63">
        <w:t>electrolyzers</w:t>
      </w:r>
      <w:proofErr w:type="spellEnd"/>
      <w:r w:rsidRPr="00090D63">
        <w:t xml:space="preserve"> (about 70%), but this value is a </w:t>
      </w:r>
      <w:r w:rsidR="00004BEB">
        <w:t>valid</w:t>
      </w:r>
      <w:r w:rsidR="00004BEB" w:rsidRPr="00090D63">
        <w:t xml:space="preserve"> </w:t>
      </w:r>
      <w:r w:rsidRPr="00090D63">
        <w:t>starting point.</w:t>
      </w:r>
    </w:p>
    <w:p w14:paraId="68D26B83" w14:textId="77777777" w:rsidR="00600535" w:rsidRDefault="00600535" w:rsidP="00BD6D63">
      <w:pPr>
        <w:pStyle w:val="CETHeading1"/>
      </w:pPr>
      <w:r w:rsidRPr="00B57B36">
        <w:t>Conclusions</w:t>
      </w:r>
    </w:p>
    <w:p w14:paraId="0BC731B6" w14:textId="755C94B4" w:rsidR="00C13335" w:rsidRDefault="003832E0" w:rsidP="00C13335">
      <w:pPr>
        <w:pStyle w:val="CETBodytext"/>
      </w:pPr>
      <w:r>
        <w:t>H</w:t>
      </w:r>
      <w:r w:rsidR="00C040E8" w:rsidRPr="00C040E8">
        <w:t xml:space="preserve">ydrogen is </w:t>
      </w:r>
      <w:r>
        <w:t xml:space="preserve">currently </w:t>
      </w:r>
      <w:r w:rsidR="00044E07">
        <w:t xml:space="preserve">considered one of </w:t>
      </w:r>
      <w:r w:rsidR="00C040E8" w:rsidRPr="00C040E8">
        <w:t>the main clean and green energy carrier</w:t>
      </w:r>
      <w:r w:rsidR="00AB61AA">
        <w:t>s</w:t>
      </w:r>
      <w:r w:rsidR="00C040E8" w:rsidRPr="00C040E8">
        <w:t xml:space="preserve"> of the future.</w:t>
      </w:r>
      <w:r w:rsidR="00C040E8">
        <w:t xml:space="preserve"> </w:t>
      </w:r>
      <w:r>
        <w:t>To this aim, the</w:t>
      </w:r>
      <w:r w:rsidR="00C040E8">
        <w:t xml:space="preserve"> present work </w:t>
      </w:r>
      <w:r>
        <w:t xml:space="preserve">is devoted to </w:t>
      </w:r>
      <w:r w:rsidR="00C040E8">
        <w:t>produc</w:t>
      </w:r>
      <w:r>
        <w:t>ing</w:t>
      </w:r>
      <w:r w:rsidR="00C040E8">
        <w:t xml:space="preserve"> hydrogen in situ using </w:t>
      </w:r>
      <w:r w:rsidR="00C040E8" w:rsidRPr="00C040E8">
        <w:t>zero-emission</w:t>
      </w:r>
      <w:r w:rsidR="00C040E8">
        <w:t xml:space="preserve"> Electrodialysis and Reverse Electrodialysis systems. In particular, the polarization curves of the system in the two configurations were obtained</w:t>
      </w:r>
      <w:r w:rsidR="00044E07">
        <w:t>.</w:t>
      </w:r>
      <w:r w:rsidR="00C040E8">
        <w:t xml:space="preserve"> </w:t>
      </w:r>
      <w:r w:rsidR="00044E07">
        <w:t>According to these results,</w:t>
      </w:r>
      <w:r w:rsidR="00C040E8">
        <w:t xml:space="preserve"> very stable trends were observed, except</w:t>
      </w:r>
      <w:r w:rsidR="00044E07">
        <w:t xml:space="preserve"> </w:t>
      </w:r>
      <w:r w:rsidR="00C040E8">
        <w:t>(</w:t>
      </w:r>
      <w:proofErr w:type="spellStart"/>
      <w:r w:rsidR="00C040E8">
        <w:t>i</w:t>
      </w:r>
      <w:proofErr w:type="spellEnd"/>
      <w:r w:rsidR="00C040E8">
        <w:t xml:space="preserve">) at low current densities in both ED and RED, where there is electrode activation, and (ii) at high current densities in ED, where there is a mass transport limit. </w:t>
      </w:r>
      <w:r w:rsidR="00C13335">
        <w:t xml:space="preserve">In addition, </w:t>
      </w:r>
      <w:r w:rsidR="00044E07">
        <w:t xml:space="preserve">the </w:t>
      </w:r>
      <w:r w:rsidR="00C13335">
        <w:t xml:space="preserve">RED polarization curve produced </w:t>
      </w:r>
      <w:r w:rsidR="00044E07">
        <w:t xml:space="preserve">a </w:t>
      </w:r>
      <w:r w:rsidR="00C13335">
        <w:t>maximum power density of 0.</w:t>
      </w:r>
      <w:r w:rsidR="002A76D7">
        <w:t>2</w:t>
      </w:r>
      <w:r w:rsidR="000433C9">
        <w:t>3</w:t>
      </w:r>
      <w:r w:rsidR="00C13335">
        <w:t xml:space="preserve"> W m</w:t>
      </w:r>
      <w:r w:rsidR="00C13335" w:rsidRPr="00C13335">
        <w:rPr>
          <w:vertAlign w:val="superscript"/>
        </w:rPr>
        <w:t>-2</w:t>
      </w:r>
      <w:r w:rsidR="00C13335">
        <w:t>.</w:t>
      </w:r>
      <w:r w:rsidR="00924E13">
        <w:t xml:space="preserve"> C</w:t>
      </w:r>
      <w:r w:rsidR="00C13335">
        <w:t xml:space="preserve">ontinuous tests were carried out by fully </w:t>
      </w:r>
      <w:r w:rsidR="00924E13">
        <w:t xml:space="preserve">exploiting </w:t>
      </w:r>
      <w:r w:rsidR="00C13335">
        <w:t>the sal</w:t>
      </w:r>
      <w:r w:rsidR="00924E13">
        <w:t>inity</w:t>
      </w:r>
      <w:r w:rsidR="00C13335">
        <w:t xml:space="preserve"> gradient energy produced by RED in the short-circuit condition, in order to </w:t>
      </w:r>
      <w:r w:rsidR="00EF75BE">
        <w:t>maximize</w:t>
      </w:r>
      <w:r w:rsidR="00C13335">
        <w:t xml:space="preserve"> the hydrogen produced. The tests were carried out </w:t>
      </w:r>
      <w:r w:rsidR="00981793">
        <w:t xml:space="preserve">by </w:t>
      </w:r>
      <w:r w:rsidR="00C13335">
        <w:t>using the same low concentrated solution and different high concentrated solutions, to observe how hydrogen productivity varies with the sal</w:t>
      </w:r>
      <w:r w:rsidR="00981793">
        <w:t>inity</w:t>
      </w:r>
      <w:r w:rsidR="00C13335">
        <w:t xml:space="preserve"> gradient. </w:t>
      </w:r>
      <w:r w:rsidR="00756F76">
        <w:t>All</w:t>
      </w:r>
      <w:r w:rsidR="00981793">
        <w:t xml:space="preserve"> the </w:t>
      </w:r>
      <w:r w:rsidR="00C13335">
        <w:t xml:space="preserve">tests showed faradic efficiencies </w:t>
      </w:r>
      <w:r w:rsidR="00981793">
        <w:t>close to 100</w:t>
      </w:r>
      <w:r w:rsidR="00045AE1">
        <w:t xml:space="preserve"> </w:t>
      </w:r>
      <w:r w:rsidR="00981793">
        <w:t>% while</w:t>
      </w:r>
      <w:r w:rsidR="00C13335">
        <w:t xml:space="preserve"> the productivity </w:t>
      </w:r>
      <w:r w:rsidR="00981793">
        <w:t>was found to vary</w:t>
      </w:r>
      <w:r w:rsidR="00C13335">
        <w:t xml:space="preserve"> linearly with</w:t>
      </w:r>
      <w:r w:rsidR="00044E07">
        <w:t xml:space="preserve"> the</w:t>
      </w:r>
      <w:r w:rsidR="00C13335">
        <w:t xml:space="preserve"> current, up to a maximum of 0.84 mol h</w:t>
      </w:r>
      <w:r w:rsidR="00C13335" w:rsidRPr="00C13335">
        <w:rPr>
          <w:vertAlign w:val="superscript"/>
        </w:rPr>
        <w:t>-1</w:t>
      </w:r>
      <w:r w:rsidR="00C13335">
        <w:t xml:space="preserve"> m</w:t>
      </w:r>
      <w:r w:rsidR="00C13335" w:rsidRPr="00C13335">
        <w:rPr>
          <w:vertAlign w:val="superscript"/>
        </w:rPr>
        <w:t>-2</w:t>
      </w:r>
      <w:r w:rsidR="00C13335">
        <w:t>.</w:t>
      </w:r>
      <w:r w:rsidR="00014B13">
        <w:t xml:space="preserve"> </w:t>
      </w:r>
      <w:r w:rsidR="00C13335" w:rsidRPr="00C13335">
        <w:t xml:space="preserve">The technology has the great advantage </w:t>
      </w:r>
      <w:r w:rsidR="00981793">
        <w:t>to operate in</w:t>
      </w:r>
      <w:r w:rsidR="00C13335" w:rsidRPr="00C13335">
        <w:t xml:space="preserve"> short-circuit mode</w:t>
      </w:r>
      <w:r w:rsidR="00EF75BE">
        <w:t xml:space="preserve"> </w:t>
      </w:r>
      <w:r w:rsidR="00981793">
        <w:t xml:space="preserve">by </w:t>
      </w:r>
      <w:r w:rsidR="00C13335" w:rsidRPr="00C13335">
        <w:t>us</w:t>
      </w:r>
      <w:r w:rsidR="00044E07">
        <w:t>ing</w:t>
      </w:r>
      <w:r w:rsidR="00C13335" w:rsidRPr="00C13335">
        <w:t xml:space="preserve"> all the energy it produces</w:t>
      </w:r>
      <w:r w:rsidR="00981793">
        <w:t xml:space="preserve">. This makes the unit being </w:t>
      </w:r>
      <w:r w:rsidR="00C13335" w:rsidRPr="00C13335">
        <w:t xml:space="preserve">self-sustaining </w:t>
      </w:r>
      <w:r w:rsidR="00981793">
        <w:t>thus</w:t>
      </w:r>
      <w:r w:rsidR="00C13335" w:rsidRPr="00C13335">
        <w:t xml:space="preserve"> having </w:t>
      </w:r>
      <w:r w:rsidR="00981793">
        <w:t xml:space="preserve">a </w:t>
      </w:r>
      <w:r w:rsidR="00C13335" w:rsidRPr="00C13335">
        <w:t xml:space="preserve">zero Specific Energy Consumption. </w:t>
      </w:r>
      <w:r w:rsidR="00981793">
        <w:t>Clearly</w:t>
      </w:r>
      <w:r w:rsidR="00C13335" w:rsidRPr="00C13335">
        <w:t xml:space="preserve">, a more detailed study is </w:t>
      </w:r>
      <w:r w:rsidR="00C13335">
        <w:t>necessary</w:t>
      </w:r>
      <w:r w:rsidR="00C13335" w:rsidRPr="00C13335">
        <w:t xml:space="preserve"> to </w:t>
      </w:r>
      <w:r w:rsidR="004652B5" w:rsidRPr="004652B5">
        <w:t xml:space="preserve">comprehensively </w:t>
      </w:r>
      <w:r w:rsidR="00C13335" w:rsidRPr="00C13335">
        <w:t xml:space="preserve">investigate the electrode </w:t>
      </w:r>
      <w:r w:rsidR="00EF75BE">
        <w:t>contributions, to a</w:t>
      </w:r>
      <w:r w:rsidR="00C13335" w:rsidRPr="00C13335">
        <w:t>chieve higher current densities and productivit</w:t>
      </w:r>
      <w:r w:rsidR="00C13335">
        <w:t>ies</w:t>
      </w:r>
      <w:r w:rsidR="00C13335" w:rsidRPr="00C13335">
        <w:t>.</w:t>
      </w:r>
      <w:r w:rsidR="00981793">
        <w:t xml:space="preserve"> Finally, an economic analysis will </w:t>
      </w:r>
      <w:r w:rsidR="001B37AB">
        <w:t xml:space="preserve">also </w:t>
      </w:r>
      <w:r w:rsidR="00756F76">
        <w:t>carry</w:t>
      </w:r>
      <w:r w:rsidR="001B37AB">
        <w:t xml:space="preserve"> out </w:t>
      </w:r>
      <w:r w:rsidR="00981793">
        <w:t xml:space="preserve">to fully assess the </w:t>
      </w:r>
      <w:r w:rsidR="00520BFA">
        <w:t>economic</w:t>
      </w:r>
      <w:r w:rsidR="00981793">
        <w:t xml:space="preserve"> feasibility of the process.</w:t>
      </w:r>
    </w:p>
    <w:p w14:paraId="0949B894" w14:textId="6C3AC0E2" w:rsidR="00FB4788" w:rsidRDefault="00FB4788" w:rsidP="00C13335">
      <w:pPr>
        <w:pStyle w:val="CETBodytext"/>
      </w:pPr>
    </w:p>
    <w:p w14:paraId="07A6D20F" w14:textId="0ECF229E" w:rsidR="00280FAF" w:rsidRPr="00280FAF" w:rsidRDefault="00280FAF" w:rsidP="00A94E4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3F7693C1" w14:textId="1FCBB431" w:rsidR="00AE1C10" w:rsidRDefault="00AE1C10" w:rsidP="00AE1C10">
      <w:pPr>
        <w:pStyle w:val="CETBodytext"/>
        <w:jc w:val="left"/>
        <w:rPr>
          <w:rFonts w:eastAsia="SimSun"/>
        </w:rPr>
      </w:pPr>
      <w:r>
        <w:rPr>
          <w:rFonts w:eastAsia="SimSun"/>
        </w:rPr>
        <w:t>E</w:t>
      </w:r>
      <w:r w:rsidRPr="00FF572A">
        <w:rPr>
          <w:rFonts w:eastAsia="SimSun"/>
          <w:vertAlign w:val="superscript"/>
        </w:rPr>
        <w:t>0</w:t>
      </w:r>
      <w:r w:rsidRPr="00280FAF">
        <w:rPr>
          <w:rFonts w:eastAsia="SimSun"/>
        </w:rPr>
        <w:t xml:space="preserve">– </w:t>
      </w:r>
      <w:r>
        <w:rPr>
          <w:rFonts w:eastAsia="SimSun"/>
        </w:rPr>
        <w:t>Standard potential, V</w:t>
      </w:r>
    </w:p>
    <w:p w14:paraId="430F2349" w14:textId="77777777" w:rsidR="00AE1C10" w:rsidRPr="00280FAF" w:rsidRDefault="00AE1C10" w:rsidP="00AE1C10">
      <w:pPr>
        <w:pStyle w:val="CETBodytext"/>
        <w:jc w:val="left"/>
        <w:rPr>
          <w:rFonts w:eastAsia="SimSun"/>
        </w:rPr>
      </w:pPr>
      <w:r>
        <w:rPr>
          <w:rFonts w:eastAsia="SimSun"/>
        </w:rPr>
        <w:t>F</w:t>
      </w:r>
      <w:r w:rsidRPr="00280FAF">
        <w:rPr>
          <w:rFonts w:eastAsia="SimSun"/>
        </w:rPr>
        <w:t xml:space="preserve">– </w:t>
      </w:r>
      <w:r>
        <w:rPr>
          <w:rFonts w:eastAsia="SimSun"/>
        </w:rPr>
        <w:t>Faraday constant</w:t>
      </w:r>
      <w:r w:rsidRPr="00280FAF">
        <w:rPr>
          <w:rFonts w:eastAsia="SimSun"/>
        </w:rPr>
        <w:t xml:space="preserve">, </w:t>
      </w:r>
      <w:r>
        <w:rPr>
          <w:rFonts w:eastAsia="SimSun"/>
        </w:rPr>
        <w:t>C mol</w:t>
      </w:r>
      <w:r w:rsidRPr="00B65468">
        <w:rPr>
          <w:rFonts w:eastAsia="SimSun"/>
          <w:vertAlign w:val="superscript"/>
        </w:rPr>
        <w:t>-1</w:t>
      </w:r>
    </w:p>
    <w:p w14:paraId="6D7FA08E" w14:textId="0ECA738D" w:rsidR="00AE1C10" w:rsidRDefault="00AE1C10" w:rsidP="00AE1C10">
      <w:pPr>
        <w:pStyle w:val="CETBodytext"/>
        <w:jc w:val="left"/>
        <w:rPr>
          <w:rFonts w:eastAsia="SimSun"/>
        </w:rPr>
      </w:pPr>
      <w:r>
        <w:rPr>
          <w:rFonts w:eastAsia="SimSun"/>
        </w:rPr>
        <w:t>FE</w:t>
      </w:r>
      <w:r w:rsidRPr="00280FAF">
        <w:rPr>
          <w:rFonts w:eastAsia="SimSun"/>
        </w:rPr>
        <w:t xml:space="preserve"> – </w:t>
      </w:r>
      <w:r>
        <w:rPr>
          <w:rFonts w:eastAsia="SimSun"/>
        </w:rPr>
        <w:t>Faradic Efficiency</w:t>
      </w:r>
      <w:r w:rsidRPr="00280FAF">
        <w:rPr>
          <w:rFonts w:eastAsia="SimSun"/>
        </w:rPr>
        <w:t xml:space="preserve">, </w:t>
      </w:r>
      <w:r>
        <w:rPr>
          <w:rFonts w:eastAsia="SimSun"/>
        </w:rPr>
        <w:t>%</w:t>
      </w:r>
    </w:p>
    <w:p w14:paraId="0C742B36" w14:textId="21173B22" w:rsidR="0015698D" w:rsidRDefault="0015698D" w:rsidP="00AE1C10">
      <w:pPr>
        <w:pStyle w:val="CETBodytext"/>
        <w:jc w:val="left"/>
        <w:rPr>
          <w:rFonts w:eastAsia="SimSun"/>
        </w:rPr>
      </w:pPr>
      <w:r>
        <w:rPr>
          <w:rFonts w:eastAsia="SimSun"/>
        </w:rPr>
        <w:t xml:space="preserve">HER – Hydrogen Evolution </w:t>
      </w:r>
      <w:r w:rsidR="00651BEC">
        <w:rPr>
          <w:rFonts w:eastAsia="SimSun"/>
        </w:rPr>
        <w:t>Reaction</w:t>
      </w:r>
    </w:p>
    <w:p w14:paraId="0718B861" w14:textId="6DF7B285" w:rsidR="00280FAF" w:rsidRDefault="00AE1C10" w:rsidP="00280FAF">
      <w:pPr>
        <w:pStyle w:val="CETBodytext"/>
        <w:jc w:val="left"/>
        <w:rPr>
          <w:rFonts w:eastAsia="SimSun"/>
        </w:rPr>
      </w:pPr>
      <w:r>
        <w:rPr>
          <w:rFonts w:eastAsia="SimSun"/>
        </w:rPr>
        <w:t xml:space="preserve">I </w:t>
      </w:r>
      <w:r w:rsidRPr="00280FAF">
        <w:rPr>
          <w:rFonts w:eastAsia="SimSun"/>
        </w:rPr>
        <w:t xml:space="preserve">– </w:t>
      </w:r>
      <w:r>
        <w:rPr>
          <w:rFonts w:eastAsia="SimSun"/>
        </w:rPr>
        <w:t>Current</w:t>
      </w:r>
      <w:r w:rsidRPr="00280FAF">
        <w:rPr>
          <w:rFonts w:eastAsia="SimSun"/>
        </w:rPr>
        <w:t xml:space="preserve">, </w:t>
      </w:r>
      <w:r>
        <w:rPr>
          <w:rFonts w:eastAsia="SimSun"/>
        </w:rPr>
        <w:t>A</w:t>
      </w:r>
    </w:p>
    <w:p w14:paraId="528891A0" w14:textId="2944F664" w:rsidR="00651BEC" w:rsidRPr="00651BEC" w:rsidRDefault="00651BEC" w:rsidP="00280FAF">
      <w:pPr>
        <w:pStyle w:val="CETBodytext"/>
        <w:jc w:val="left"/>
        <w:rPr>
          <w:rFonts w:eastAsia="SimSun"/>
        </w:rPr>
      </w:pPr>
      <w:proofErr w:type="spellStart"/>
      <w:r>
        <w:rPr>
          <w:rFonts w:eastAsia="SimSun"/>
        </w:rPr>
        <w:t>mol</w:t>
      </w:r>
      <w:r w:rsidRPr="002A003E">
        <w:rPr>
          <w:rFonts w:eastAsia="SimSun"/>
          <w:vertAlign w:val="subscript"/>
        </w:rPr>
        <w:t>prod</w:t>
      </w:r>
      <w:proofErr w:type="spellEnd"/>
      <w:r>
        <w:rPr>
          <w:rFonts w:eastAsia="SimSun"/>
        </w:rPr>
        <w:t xml:space="preserve"> </w:t>
      </w:r>
      <w:r w:rsidRPr="00280FAF">
        <w:rPr>
          <w:rFonts w:eastAsia="SimSun"/>
        </w:rPr>
        <w:t>–</w:t>
      </w:r>
      <w:r>
        <w:rPr>
          <w:rFonts w:eastAsia="SimSun"/>
        </w:rPr>
        <w:t xml:space="preserve"> </w:t>
      </w:r>
      <w:r w:rsidR="003E12D5">
        <w:rPr>
          <w:rFonts w:eastAsia="SimSun"/>
        </w:rPr>
        <w:t>quantity of product, mol</w:t>
      </w:r>
    </w:p>
    <w:p w14:paraId="5A6624BF" w14:textId="09138F08" w:rsidR="00280FAF" w:rsidRDefault="00E9667C" w:rsidP="00280FAF">
      <w:pPr>
        <w:pStyle w:val="CETBodytext"/>
        <w:jc w:val="left"/>
        <w:rPr>
          <w:rFonts w:eastAsia="SimSun"/>
        </w:rPr>
      </w:pPr>
      <w:proofErr w:type="spellStart"/>
      <w:r>
        <w:rPr>
          <w:rFonts w:eastAsia="SimSun"/>
        </w:rPr>
        <w:t>N</w:t>
      </w:r>
      <w:r w:rsidRPr="00E9667C">
        <w:rPr>
          <w:rFonts w:eastAsia="SimSun"/>
          <w:vertAlign w:val="subscript"/>
        </w:rPr>
        <w:t>cp</w:t>
      </w:r>
      <w:proofErr w:type="spellEnd"/>
      <w:r w:rsidR="00280FAF" w:rsidRPr="00280FAF">
        <w:rPr>
          <w:rFonts w:eastAsia="SimSun"/>
        </w:rPr>
        <w:t xml:space="preserve"> – </w:t>
      </w:r>
      <w:r>
        <w:rPr>
          <w:rFonts w:eastAsia="SimSun"/>
        </w:rPr>
        <w:t>Cell pairs number</w:t>
      </w:r>
    </w:p>
    <w:p w14:paraId="4E62EAFD" w14:textId="54CB8C21" w:rsidR="0015698D" w:rsidRPr="00280FAF" w:rsidRDefault="0015698D" w:rsidP="00280FAF">
      <w:pPr>
        <w:pStyle w:val="CETBodytext"/>
        <w:jc w:val="left"/>
        <w:rPr>
          <w:rFonts w:eastAsia="SimSun"/>
        </w:rPr>
      </w:pPr>
      <w:r>
        <w:rPr>
          <w:rFonts w:eastAsia="SimSun"/>
        </w:rPr>
        <w:t>OER – Oxygen Evolution Reaction</w:t>
      </w:r>
    </w:p>
    <w:p w14:paraId="5069A9FF" w14:textId="5F1072DD" w:rsidR="007B7133" w:rsidRDefault="00134BB4" w:rsidP="00280FAF">
      <w:pPr>
        <w:pStyle w:val="CETBodytext"/>
        <w:jc w:val="left"/>
        <w:rPr>
          <w:rFonts w:eastAsia="SimSun"/>
        </w:rPr>
      </w:pPr>
      <w:r>
        <w:rPr>
          <w:rFonts w:eastAsia="SimSun"/>
        </w:rPr>
        <w:t>PD</w:t>
      </w:r>
      <w:r w:rsidR="00280FAF" w:rsidRPr="00280FAF">
        <w:rPr>
          <w:rFonts w:eastAsia="SimSun"/>
        </w:rPr>
        <w:t xml:space="preserve"> – </w:t>
      </w:r>
      <w:r>
        <w:rPr>
          <w:rFonts w:eastAsia="SimSun"/>
        </w:rPr>
        <w:t>Power Density</w:t>
      </w:r>
      <w:r w:rsidR="00280FAF" w:rsidRPr="00280FAF">
        <w:rPr>
          <w:rFonts w:eastAsia="SimSun"/>
        </w:rPr>
        <w:t xml:space="preserve">, </w:t>
      </w:r>
      <w:r>
        <w:rPr>
          <w:rFonts w:eastAsia="SimSun"/>
        </w:rPr>
        <w:t xml:space="preserve">W </w:t>
      </w:r>
      <w:r w:rsidR="007B7133">
        <w:rPr>
          <w:rFonts w:eastAsia="SimSun"/>
        </w:rPr>
        <w:t>m</w:t>
      </w:r>
      <w:r w:rsidR="007B7133" w:rsidRPr="00134BB4">
        <w:rPr>
          <w:rFonts w:eastAsia="SimSun"/>
          <w:vertAlign w:val="superscript"/>
        </w:rPr>
        <w:t>-2</w:t>
      </w:r>
    </w:p>
    <w:p w14:paraId="75820C85" w14:textId="77777777" w:rsidR="00F17559" w:rsidRPr="00280FAF" w:rsidRDefault="00F17559" w:rsidP="00F17559">
      <w:pPr>
        <w:pStyle w:val="CETBodytext"/>
        <w:jc w:val="left"/>
        <w:rPr>
          <w:rFonts w:eastAsia="SimSun"/>
        </w:rPr>
      </w:pPr>
      <w:proofErr w:type="spellStart"/>
      <w:r>
        <w:rPr>
          <w:rFonts w:eastAsia="SimSun"/>
        </w:rPr>
        <w:t>S</w:t>
      </w:r>
      <w:r>
        <w:rPr>
          <w:rFonts w:eastAsia="SimSun"/>
          <w:vertAlign w:val="subscript"/>
        </w:rPr>
        <w:t>membr</w:t>
      </w:r>
      <w:proofErr w:type="spellEnd"/>
      <w:r w:rsidRPr="00280FAF">
        <w:rPr>
          <w:rFonts w:eastAsia="SimSun"/>
        </w:rPr>
        <w:t xml:space="preserve"> – </w:t>
      </w:r>
      <w:r>
        <w:rPr>
          <w:rFonts w:eastAsia="SimSun"/>
        </w:rPr>
        <w:t>Membrane active surface</w:t>
      </w:r>
      <w:r w:rsidRPr="00280FAF">
        <w:rPr>
          <w:rFonts w:eastAsia="SimSun"/>
        </w:rPr>
        <w:t xml:space="preserve">, </w:t>
      </w:r>
      <w:r>
        <w:rPr>
          <w:rFonts w:eastAsia="SimSun"/>
        </w:rPr>
        <w:t>m</w:t>
      </w:r>
      <w:r w:rsidRPr="00C5471C">
        <w:rPr>
          <w:rFonts w:eastAsia="SimSun"/>
          <w:vertAlign w:val="superscript"/>
        </w:rPr>
        <w:t>2</w:t>
      </w:r>
    </w:p>
    <w:p w14:paraId="42FAA691" w14:textId="4C34A410" w:rsidR="00280FAF" w:rsidRPr="00280FAF" w:rsidRDefault="00C5471C" w:rsidP="00280FAF">
      <w:pPr>
        <w:pStyle w:val="CETBodytext"/>
        <w:jc w:val="left"/>
        <w:rPr>
          <w:rFonts w:eastAsia="SimSun"/>
        </w:rPr>
      </w:pPr>
      <w:proofErr w:type="spellStart"/>
      <w:r>
        <w:rPr>
          <w:rFonts w:eastAsia="SimSun"/>
        </w:rPr>
        <w:t>S</w:t>
      </w:r>
      <w:r w:rsidR="00F17559">
        <w:rPr>
          <w:rFonts w:eastAsia="SimSun"/>
          <w:vertAlign w:val="subscript"/>
        </w:rPr>
        <w:t>electr</w:t>
      </w:r>
      <w:proofErr w:type="spellEnd"/>
      <w:r w:rsidR="00280FAF" w:rsidRPr="00280FAF">
        <w:rPr>
          <w:rFonts w:eastAsia="SimSun"/>
        </w:rPr>
        <w:t xml:space="preserve"> – </w:t>
      </w:r>
      <w:r w:rsidR="00B73B7B">
        <w:rPr>
          <w:rFonts w:eastAsia="SimSun"/>
        </w:rPr>
        <w:t>Electrode</w:t>
      </w:r>
      <w:r>
        <w:rPr>
          <w:rFonts w:eastAsia="SimSun"/>
        </w:rPr>
        <w:t xml:space="preserve"> active surface</w:t>
      </w:r>
      <w:r w:rsidR="00280FAF" w:rsidRPr="00280FAF">
        <w:rPr>
          <w:rFonts w:eastAsia="SimSun"/>
        </w:rPr>
        <w:t xml:space="preserve">, </w:t>
      </w:r>
      <w:r>
        <w:rPr>
          <w:rFonts w:eastAsia="SimSun"/>
        </w:rPr>
        <w:t>m</w:t>
      </w:r>
      <w:r w:rsidRPr="00C5471C">
        <w:rPr>
          <w:rFonts w:eastAsia="SimSun"/>
          <w:vertAlign w:val="superscript"/>
        </w:rPr>
        <w:t>2</w:t>
      </w:r>
    </w:p>
    <w:p w14:paraId="24D4E211" w14:textId="07965654" w:rsidR="00280FAF" w:rsidRDefault="00931F90" w:rsidP="00280FAF">
      <w:pPr>
        <w:pStyle w:val="CETBodytext"/>
        <w:jc w:val="left"/>
        <w:rPr>
          <w:rFonts w:eastAsia="SimSun"/>
        </w:rPr>
      </w:pPr>
      <w:r>
        <w:rPr>
          <w:rFonts w:eastAsia="SimSun"/>
        </w:rPr>
        <w:t>t</w:t>
      </w:r>
      <w:r w:rsidR="00280FAF" w:rsidRPr="00280FAF">
        <w:rPr>
          <w:rFonts w:eastAsia="SimSun"/>
        </w:rPr>
        <w:t xml:space="preserve"> – </w:t>
      </w:r>
      <w:r>
        <w:rPr>
          <w:rFonts w:eastAsia="SimSun"/>
        </w:rPr>
        <w:t>Time</w:t>
      </w:r>
      <w:r w:rsidR="00280FAF" w:rsidRPr="00280FAF">
        <w:rPr>
          <w:rFonts w:eastAsia="SimSun"/>
        </w:rPr>
        <w:t xml:space="preserve">, </w:t>
      </w:r>
      <w:r w:rsidR="00FB4788">
        <w:rPr>
          <w:rFonts w:eastAsia="SimSun"/>
        </w:rPr>
        <w:t>s</w:t>
      </w:r>
    </w:p>
    <w:p w14:paraId="3AA8A5F3" w14:textId="51C18783" w:rsidR="001A6862" w:rsidRPr="00280FAF" w:rsidRDefault="001A6862" w:rsidP="00280FAF">
      <w:pPr>
        <w:pStyle w:val="CETBodytext"/>
        <w:jc w:val="left"/>
        <w:rPr>
          <w:rFonts w:eastAsia="SimSun"/>
        </w:rPr>
      </w:pPr>
      <w:r>
        <w:rPr>
          <w:rFonts w:eastAsia="SimSun"/>
        </w:rPr>
        <w:t xml:space="preserve">U </w:t>
      </w:r>
      <w:r w:rsidRPr="00280FAF">
        <w:rPr>
          <w:rFonts w:eastAsia="SimSun"/>
        </w:rPr>
        <w:t xml:space="preserve">– </w:t>
      </w:r>
      <w:r>
        <w:rPr>
          <w:rFonts w:eastAsia="SimSun"/>
        </w:rPr>
        <w:t>Voltage</w:t>
      </w:r>
      <w:r w:rsidRPr="00280FAF">
        <w:rPr>
          <w:rFonts w:eastAsia="SimSun"/>
        </w:rPr>
        <w:t xml:space="preserve">, </w:t>
      </w:r>
      <w:r>
        <w:rPr>
          <w:rFonts w:eastAsia="SimSun"/>
        </w:rPr>
        <w:t>V</w:t>
      </w:r>
    </w:p>
    <w:p w14:paraId="38BFE636" w14:textId="4672E180" w:rsidR="00280FAF" w:rsidRPr="00E377D0" w:rsidRDefault="001A6862" w:rsidP="00280FAF">
      <w:pPr>
        <w:pStyle w:val="CETBodytext"/>
        <w:jc w:val="left"/>
        <w:rPr>
          <w:rFonts w:eastAsia="SimSun"/>
        </w:rPr>
        <w:sectPr w:rsidR="00280FAF" w:rsidRPr="00E377D0" w:rsidSect="00D66D2A">
          <w:type w:val="continuous"/>
          <w:pgSz w:w="11906" w:h="16838" w:code="9"/>
          <w:pgMar w:top="1701" w:right="1418" w:bottom="1701" w:left="1701" w:header="1701" w:footer="0" w:gutter="0"/>
          <w:cols w:num="2" w:space="708"/>
          <w:formProt w:val="0"/>
          <w:titlePg/>
          <w:docGrid w:linePitch="360"/>
        </w:sectPr>
      </w:pPr>
      <w:r>
        <w:rPr>
          <w:rFonts w:eastAsia="SimSun"/>
        </w:rPr>
        <w:t>z</w:t>
      </w:r>
      <w:r w:rsidRPr="00280FAF">
        <w:rPr>
          <w:rFonts w:eastAsia="SimSun"/>
        </w:rPr>
        <w:t xml:space="preserve">– </w:t>
      </w:r>
      <w:r w:rsidR="00D65553">
        <w:rPr>
          <w:rFonts w:eastAsia="SimSun"/>
        </w:rPr>
        <w:t xml:space="preserve">Number of electrons </w:t>
      </w:r>
      <w:r w:rsidR="00C95647" w:rsidRPr="00C95647">
        <w:rPr>
          <w:rFonts w:eastAsia="SimSun"/>
        </w:rPr>
        <w:t>involved in the reaction</w:t>
      </w:r>
      <w:r>
        <w:rPr>
          <w:rFonts w:eastAsia="SimSun"/>
        </w:rPr>
        <w:t xml:space="preserve"> </w:t>
      </w:r>
    </w:p>
    <w:p w14:paraId="428B022A" w14:textId="05BAC7C6" w:rsidR="00E65B91" w:rsidRPr="00C90BDB" w:rsidRDefault="00600535" w:rsidP="00182004">
      <w:pPr>
        <w:pStyle w:val="CETReference"/>
        <w:rPr>
          <w:lang w:val="de-DE"/>
        </w:rPr>
      </w:pPr>
      <w:r w:rsidRPr="00C90BDB">
        <w:rPr>
          <w:lang w:val="de-DE"/>
        </w:rPr>
        <w:t>References</w:t>
      </w:r>
    </w:p>
    <w:sdt>
      <w:sdtPr>
        <w:rPr>
          <w:lang w:val="it-IT"/>
        </w:rPr>
        <w:tag w:val="MENDELEY_BIBLIOGRAPHY"/>
        <w:id w:val="-628858347"/>
        <w:placeholder>
          <w:docPart w:val="DefaultPlaceholder_-1854013440"/>
        </w:placeholder>
      </w:sdtPr>
      <w:sdtEndPr/>
      <w:sdtContent>
        <w:p w14:paraId="04331559" w14:textId="1B0AF61E" w:rsidR="00A84A36" w:rsidRDefault="00FB4788" w:rsidP="00A84A36">
          <w:pPr>
            <w:autoSpaceDE w:val="0"/>
            <w:autoSpaceDN w:val="0"/>
            <w:ind w:hanging="480"/>
            <w:divId w:val="435292226"/>
          </w:pPr>
          <w:r w:rsidRPr="00CB2774">
            <w:rPr>
              <w:lang w:val="it-IT"/>
            </w:rPr>
            <w:t xml:space="preserve">Campisi, G., Cosenza, A., Giacalone, F., Randazzo, S., Tamburini, A., Micale, G., 2023. </w:t>
          </w:r>
          <w:r>
            <w:t xml:space="preserve">Desalination of oilfield produced waters via reverse electrodialysis: A techno-economical assessment. Desalination 548. </w:t>
          </w:r>
          <w:hyperlink r:id="rId14" w:history="1">
            <w:r w:rsidR="00A84A36" w:rsidRPr="00A84A36">
              <w:rPr>
                <w:rStyle w:val="Collegamentoipertestuale"/>
                <w:color w:val="000000" w:themeColor="text1"/>
                <w:u w:val="none"/>
              </w:rPr>
              <w:t>doi.org/10.1016/j.desal.2022.116289</w:t>
            </w:r>
          </w:hyperlink>
        </w:p>
        <w:p w14:paraId="3DC4840B" w14:textId="77777777" w:rsidR="00A84A36" w:rsidRDefault="00A84A36" w:rsidP="00A84A36">
          <w:pPr>
            <w:autoSpaceDE w:val="0"/>
            <w:autoSpaceDN w:val="0"/>
            <w:ind w:hanging="480"/>
            <w:divId w:val="435292226"/>
          </w:pPr>
          <w:r>
            <w:t xml:space="preserve">Chen, X., Jiang, C., Zhang, Y., Wang, Y., Xu, T., 2017. Storable hydrogen production by Reverse Electro-Electrodialysis (REED). J </w:t>
          </w:r>
          <w:proofErr w:type="spellStart"/>
          <w:r>
            <w:t>Memb</w:t>
          </w:r>
          <w:proofErr w:type="spellEnd"/>
          <w:r>
            <w:t xml:space="preserve"> Sci 544, 397–405. doi.org/10.1016/j.memsci.2017.09.006</w:t>
          </w:r>
        </w:p>
        <w:p w14:paraId="09A84F1D" w14:textId="20025193" w:rsidR="00A84A36" w:rsidRDefault="00A84A36" w:rsidP="00A84A36">
          <w:pPr>
            <w:autoSpaceDE w:val="0"/>
            <w:autoSpaceDN w:val="0"/>
            <w:ind w:hanging="480"/>
            <w:divId w:val="435292226"/>
          </w:pPr>
          <w:proofErr w:type="spellStart"/>
          <w:r>
            <w:t>Dresp</w:t>
          </w:r>
          <w:proofErr w:type="spellEnd"/>
          <w:r>
            <w:t xml:space="preserve">, S., Dionigi, F., </w:t>
          </w:r>
          <w:proofErr w:type="spellStart"/>
          <w:r>
            <w:t>Klingenhof</w:t>
          </w:r>
          <w:proofErr w:type="spellEnd"/>
          <w:r>
            <w:t>, M., Strasser, P., 2019. Direct electrolytic splitting of seawater: Opportunities and challenges. ACS Energy Lett., 933-942. doi.org/10.1021/acsenergylett.9b00220</w:t>
          </w:r>
        </w:p>
        <w:p w14:paraId="14003272" w14:textId="2FB7036B" w:rsidR="00A84A36" w:rsidRDefault="00A84A36" w:rsidP="00A84A36">
          <w:pPr>
            <w:autoSpaceDE w:val="0"/>
            <w:autoSpaceDN w:val="0"/>
            <w:ind w:hanging="480"/>
            <w:divId w:val="435292226"/>
          </w:pPr>
          <w:r>
            <w:t xml:space="preserve">Gurreri, L., La Cerva, M., Moreno, J., Goossens, B., </w:t>
          </w:r>
          <w:proofErr w:type="spellStart"/>
          <w:r>
            <w:t>Trunz</w:t>
          </w:r>
          <w:proofErr w:type="spellEnd"/>
          <w:r>
            <w:t xml:space="preserve">, A., Tamburini, A., 2022. Coupling of </w:t>
          </w:r>
          <w:proofErr w:type="spellStart"/>
          <w:r>
            <w:t>electromembrane</w:t>
          </w:r>
          <w:proofErr w:type="spellEnd"/>
          <w:r>
            <w:t xml:space="preserve"> processes with reverse osmosis for seawater desalination: Pilot plant demonstration and testing. Desalination 526. doi.org/10.1016/j.desal.2021.115541</w:t>
          </w:r>
        </w:p>
        <w:p w14:paraId="124B1CAE" w14:textId="77777777" w:rsidR="00A84A36" w:rsidRDefault="00A84A36" w:rsidP="00A84A36">
          <w:pPr>
            <w:autoSpaceDE w:val="0"/>
            <w:autoSpaceDN w:val="0"/>
            <w:ind w:hanging="480"/>
            <w:divId w:val="435292226"/>
          </w:pPr>
          <w:r>
            <w:t>Hatzell, M.C., Zhu, X., Logan, B.E., 2014. Simultaneous hydrogen generation and waste acid neutralization in a reverse electrodialysis system. ACS Sustain Chem Eng 2, 2211–2216. doi.org/10.1021/sc5004133</w:t>
          </w:r>
        </w:p>
        <w:p w14:paraId="0DAB8B6E" w14:textId="77777777" w:rsidR="00A84A36" w:rsidRDefault="00A84A36" w:rsidP="00A84A36">
          <w:pPr>
            <w:autoSpaceDE w:val="0"/>
            <w:autoSpaceDN w:val="0"/>
            <w:ind w:hanging="480"/>
            <w:divId w:val="435292226"/>
          </w:pPr>
          <w:r>
            <w:t>IEA, 2019. The Future of Hydrogen, IEA, Paris, www.iea.org/reports/the-future-of-hydrogen, License: CC BY 4.0</w:t>
          </w:r>
        </w:p>
        <w:p w14:paraId="2D4615FC" w14:textId="77777777" w:rsidR="00A84A36" w:rsidRDefault="00A84A36" w:rsidP="00A84A36">
          <w:pPr>
            <w:autoSpaceDE w:val="0"/>
            <w:autoSpaceDN w:val="0"/>
            <w:ind w:hanging="480"/>
            <w:divId w:val="435292226"/>
          </w:pPr>
          <w:r>
            <w:t>IRENA, 2020. Green Hydrogen Cost Reduction: Scaling up Electrolysers to meet the 1.5⁰C Climate Goal, International Renewable Energy Agency, Abu Dhabi.</w:t>
          </w:r>
        </w:p>
        <w:p w14:paraId="4C25A0D8" w14:textId="77777777" w:rsidR="00A84A36" w:rsidRDefault="00A84A36" w:rsidP="00A84A36">
          <w:pPr>
            <w:autoSpaceDE w:val="0"/>
            <w:autoSpaceDN w:val="0"/>
            <w:ind w:hanging="480"/>
            <w:divId w:val="435292226"/>
          </w:pPr>
          <w:proofErr w:type="spellStart"/>
          <w:r>
            <w:t>Quaino</w:t>
          </w:r>
          <w:proofErr w:type="spellEnd"/>
          <w:r>
            <w:t xml:space="preserve">, P., Juarez, F., Santos, E., </w:t>
          </w:r>
          <w:proofErr w:type="spellStart"/>
          <w:r>
            <w:t>Schmickler</w:t>
          </w:r>
          <w:proofErr w:type="spellEnd"/>
          <w:r>
            <w:t>, W., 2014. Volcano plots in hydrogen electrocatalysis-uses and abuses. Beilstein Journal of Nanotechnology 5, 846–854. doi.org/10.3762/bjnano.5.96</w:t>
          </w:r>
        </w:p>
        <w:p w14:paraId="722D104B" w14:textId="4F74BA8D" w:rsidR="00A84A36" w:rsidRDefault="00A84A36" w:rsidP="00A84A36">
          <w:pPr>
            <w:autoSpaceDE w:val="0"/>
            <w:autoSpaceDN w:val="0"/>
            <w:ind w:hanging="480"/>
            <w:divId w:val="435292226"/>
          </w:pPr>
          <w:r>
            <w:t xml:space="preserve">Saha, B., Goebel, K., 2009. </w:t>
          </w:r>
          <w:proofErr w:type="spellStart"/>
          <w:r>
            <w:t>Modeling</w:t>
          </w:r>
          <w:proofErr w:type="spellEnd"/>
          <w:r>
            <w:t xml:space="preserve"> Li-ion battery capacity depletion in a particle filtering framework, Annual conference of the Prognostics and Health Management Society.</w:t>
          </w:r>
        </w:p>
        <w:p w14:paraId="190F7A59" w14:textId="2B3D5105" w:rsidR="00A84A36" w:rsidRDefault="00A84A36" w:rsidP="00A84A36">
          <w:pPr>
            <w:autoSpaceDE w:val="0"/>
            <w:autoSpaceDN w:val="0"/>
            <w:ind w:hanging="480"/>
            <w:divId w:val="435292226"/>
          </w:pPr>
          <w:r>
            <w:t>United Nations Environment Programme, 2022, Emissions Gap Report 2022: The Closing Window — Climate crisis calls for rapid transformation of societies. Nairobi. www.unep.org/emissions-gap-report-2022</w:t>
          </w:r>
        </w:p>
        <w:p w14:paraId="4270FE0A" w14:textId="7B34837B" w:rsidR="00CB2774" w:rsidRPr="00770DB4" w:rsidRDefault="00004BEB" w:rsidP="00A84A36">
          <w:pPr>
            <w:pStyle w:val="CETReferencetext"/>
            <w:ind w:left="0" w:firstLine="0"/>
          </w:pPr>
        </w:p>
      </w:sdtContent>
    </w:sdt>
    <w:sectPr w:rsidR="00CB2774" w:rsidRPr="00770DB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C815" w14:textId="77777777" w:rsidR="008147F5" w:rsidRDefault="008147F5" w:rsidP="004F5E36">
      <w:r>
        <w:separator/>
      </w:r>
    </w:p>
  </w:endnote>
  <w:endnote w:type="continuationSeparator" w:id="0">
    <w:p w14:paraId="09D94450" w14:textId="77777777" w:rsidR="008147F5" w:rsidRDefault="008147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A694" w14:textId="77777777" w:rsidR="008147F5" w:rsidRDefault="008147F5" w:rsidP="004F5E36">
      <w:r>
        <w:separator/>
      </w:r>
    </w:p>
  </w:footnote>
  <w:footnote w:type="continuationSeparator" w:id="0">
    <w:p w14:paraId="0B4137A5" w14:textId="77777777" w:rsidR="008147F5" w:rsidRDefault="008147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E804855"/>
    <w:multiLevelType w:val="multilevel"/>
    <w:tmpl w:val="49CEDBEA"/>
    <w:lvl w:ilvl="0">
      <w:start w:val="10"/>
      <w:numFmt w:val="decimal"/>
      <w:lvlText w:val="%1"/>
      <w:lvlJc w:val="left"/>
      <w:pPr>
        <w:ind w:left="444" w:hanging="444"/>
      </w:pPr>
      <w:rPr>
        <w:rFonts w:hint="default"/>
      </w:rPr>
    </w:lvl>
    <w:lvl w:ilvl="1">
      <w:start w:val="15"/>
      <w:numFmt w:val="decimal"/>
      <w:lvlText w:val="%1-%2"/>
      <w:lvlJc w:val="left"/>
      <w:pPr>
        <w:ind w:left="557" w:hanging="444"/>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172" w:hanging="72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11" w15:restartNumberingAfterBreak="0">
    <w:nsid w:val="2438217E"/>
    <w:multiLevelType w:val="multilevel"/>
    <w:tmpl w:val="CF8006AE"/>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708"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739A6"/>
    <w:multiLevelType w:val="multilevel"/>
    <w:tmpl w:val="68E6CE9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708"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B6C29EF"/>
    <w:multiLevelType w:val="multilevel"/>
    <w:tmpl w:val="355684B4"/>
    <w:lvl w:ilvl="0">
      <w:start w:val="2"/>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075756"/>
    <w:multiLevelType w:val="multilevel"/>
    <w:tmpl w:val="A8A0A57E"/>
    <w:lvl w:ilvl="0">
      <w:start w:val="1"/>
      <w:numFmt w:val="decimal"/>
      <w:lvlText w:val="%1."/>
      <w:lvlJc w:val="left"/>
      <w:pPr>
        <w:ind w:left="720" w:hanging="360"/>
      </w:pPr>
      <w:rPr>
        <w:rFonts w:hint="default"/>
        <w:lang w:val="en-G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7625829">
    <w:abstractNumId w:val="11"/>
  </w:num>
  <w:num w:numId="2" w16cid:durableId="36442867">
    <w:abstractNumId w:val="8"/>
  </w:num>
  <w:num w:numId="3" w16cid:durableId="388772595">
    <w:abstractNumId w:val="3"/>
  </w:num>
  <w:num w:numId="4" w16cid:durableId="1763603668">
    <w:abstractNumId w:val="2"/>
  </w:num>
  <w:num w:numId="5" w16cid:durableId="637224070">
    <w:abstractNumId w:val="1"/>
  </w:num>
  <w:num w:numId="6" w16cid:durableId="66342738">
    <w:abstractNumId w:val="0"/>
  </w:num>
  <w:num w:numId="7" w16cid:durableId="772866320">
    <w:abstractNumId w:val="9"/>
  </w:num>
  <w:num w:numId="8" w16cid:durableId="98721014">
    <w:abstractNumId w:val="7"/>
  </w:num>
  <w:num w:numId="9" w16cid:durableId="666397300">
    <w:abstractNumId w:val="6"/>
  </w:num>
  <w:num w:numId="10" w16cid:durableId="1527982188">
    <w:abstractNumId w:val="5"/>
  </w:num>
  <w:num w:numId="11" w16cid:durableId="1229346463">
    <w:abstractNumId w:val="4"/>
  </w:num>
  <w:num w:numId="12" w16cid:durableId="1342974940">
    <w:abstractNumId w:val="20"/>
  </w:num>
  <w:num w:numId="13" w16cid:durableId="1755084783">
    <w:abstractNumId w:val="13"/>
  </w:num>
  <w:num w:numId="14" w16cid:durableId="1971207251">
    <w:abstractNumId w:val="21"/>
  </w:num>
  <w:num w:numId="15" w16cid:durableId="211695095">
    <w:abstractNumId w:val="23"/>
  </w:num>
  <w:num w:numId="16" w16cid:durableId="2060863422">
    <w:abstractNumId w:val="22"/>
  </w:num>
  <w:num w:numId="17" w16cid:durableId="1837726053">
    <w:abstractNumId w:val="12"/>
  </w:num>
  <w:num w:numId="18" w16cid:durableId="506091216">
    <w:abstractNumId w:val="13"/>
    <w:lvlOverride w:ilvl="0">
      <w:startOverride w:val="1"/>
    </w:lvlOverride>
  </w:num>
  <w:num w:numId="19" w16cid:durableId="1730885004">
    <w:abstractNumId w:val="19"/>
  </w:num>
  <w:num w:numId="20" w16cid:durableId="134565848">
    <w:abstractNumId w:val="18"/>
  </w:num>
  <w:num w:numId="21" w16cid:durableId="145438459">
    <w:abstractNumId w:val="16"/>
  </w:num>
  <w:num w:numId="22" w16cid:durableId="327712410">
    <w:abstractNumId w:val="14"/>
  </w:num>
  <w:num w:numId="23" w16cid:durableId="689837114">
    <w:abstractNumId w:val="10"/>
  </w:num>
  <w:num w:numId="24" w16cid:durableId="1420299120">
    <w:abstractNumId w:val="24"/>
  </w:num>
  <w:num w:numId="25" w16cid:durableId="463352957">
    <w:abstractNumId w:val="17"/>
  </w:num>
  <w:num w:numId="26" w16cid:durableId="680158166">
    <w:abstractNumId w:val="15"/>
  </w:num>
  <w:num w:numId="27" w16cid:durableId="1657878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2804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FD0"/>
    <w:rsid w:val="0000469D"/>
    <w:rsid w:val="00004BEB"/>
    <w:rsid w:val="000052FB"/>
    <w:rsid w:val="00005A19"/>
    <w:rsid w:val="000107B1"/>
    <w:rsid w:val="0001171E"/>
    <w:rsid w:val="000117CB"/>
    <w:rsid w:val="00012DDD"/>
    <w:rsid w:val="00012E6E"/>
    <w:rsid w:val="00014B13"/>
    <w:rsid w:val="00014E9B"/>
    <w:rsid w:val="0001545C"/>
    <w:rsid w:val="00017C69"/>
    <w:rsid w:val="000219BB"/>
    <w:rsid w:val="000229EC"/>
    <w:rsid w:val="00026682"/>
    <w:rsid w:val="00027F0E"/>
    <w:rsid w:val="0003148D"/>
    <w:rsid w:val="00031EEC"/>
    <w:rsid w:val="00035294"/>
    <w:rsid w:val="00035622"/>
    <w:rsid w:val="00041EF0"/>
    <w:rsid w:val="00042919"/>
    <w:rsid w:val="000433C9"/>
    <w:rsid w:val="00044E07"/>
    <w:rsid w:val="00045AE1"/>
    <w:rsid w:val="00051566"/>
    <w:rsid w:val="000522B8"/>
    <w:rsid w:val="000525FC"/>
    <w:rsid w:val="00054288"/>
    <w:rsid w:val="00054F7B"/>
    <w:rsid w:val="000562A9"/>
    <w:rsid w:val="00062680"/>
    <w:rsid w:val="00062A9A"/>
    <w:rsid w:val="00065058"/>
    <w:rsid w:val="00073267"/>
    <w:rsid w:val="00074B68"/>
    <w:rsid w:val="000833B9"/>
    <w:rsid w:val="00086C39"/>
    <w:rsid w:val="00090D63"/>
    <w:rsid w:val="00094C68"/>
    <w:rsid w:val="00096573"/>
    <w:rsid w:val="000A03B2"/>
    <w:rsid w:val="000A1F37"/>
    <w:rsid w:val="000A58E2"/>
    <w:rsid w:val="000A6E49"/>
    <w:rsid w:val="000C1B72"/>
    <w:rsid w:val="000C2B77"/>
    <w:rsid w:val="000D0268"/>
    <w:rsid w:val="000D231D"/>
    <w:rsid w:val="000D34BE"/>
    <w:rsid w:val="000D5AE7"/>
    <w:rsid w:val="000E102F"/>
    <w:rsid w:val="000E3659"/>
    <w:rsid w:val="000E365E"/>
    <w:rsid w:val="000E36F1"/>
    <w:rsid w:val="000E3A73"/>
    <w:rsid w:val="000E414A"/>
    <w:rsid w:val="000F093C"/>
    <w:rsid w:val="000F787B"/>
    <w:rsid w:val="001028C9"/>
    <w:rsid w:val="00102A03"/>
    <w:rsid w:val="00104353"/>
    <w:rsid w:val="0010480F"/>
    <w:rsid w:val="00110186"/>
    <w:rsid w:val="00113C9D"/>
    <w:rsid w:val="00113F2F"/>
    <w:rsid w:val="0012091F"/>
    <w:rsid w:val="00124059"/>
    <w:rsid w:val="00126BC2"/>
    <w:rsid w:val="001273AD"/>
    <w:rsid w:val="00130312"/>
    <w:rsid w:val="001308B6"/>
    <w:rsid w:val="0013121F"/>
    <w:rsid w:val="0013141C"/>
    <w:rsid w:val="00131FE6"/>
    <w:rsid w:val="0013263F"/>
    <w:rsid w:val="001331DF"/>
    <w:rsid w:val="00134BB4"/>
    <w:rsid w:val="00134DE4"/>
    <w:rsid w:val="001372C6"/>
    <w:rsid w:val="0014034D"/>
    <w:rsid w:val="00143A19"/>
    <w:rsid w:val="00143DCF"/>
    <w:rsid w:val="0014405F"/>
    <w:rsid w:val="00144D16"/>
    <w:rsid w:val="00150E59"/>
    <w:rsid w:val="00152DE3"/>
    <w:rsid w:val="00154593"/>
    <w:rsid w:val="00154BA6"/>
    <w:rsid w:val="0015698D"/>
    <w:rsid w:val="001609E5"/>
    <w:rsid w:val="00163389"/>
    <w:rsid w:val="00164CF9"/>
    <w:rsid w:val="001667A6"/>
    <w:rsid w:val="001711D3"/>
    <w:rsid w:val="0017370D"/>
    <w:rsid w:val="00177310"/>
    <w:rsid w:val="00182004"/>
    <w:rsid w:val="001844F6"/>
    <w:rsid w:val="00184AD6"/>
    <w:rsid w:val="00184F65"/>
    <w:rsid w:val="00196A2C"/>
    <w:rsid w:val="001A477F"/>
    <w:rsid w:val="001A4AF7"/>
    <w:rsid w:val="001A6862"/>
    <w:rsid w:val="001A7E79"/>
    <w:rsid w:val="001B0349"/>
    <w:rsid w:val="001B105B"/>
    <w:rsid w:val="001B1E93"/>
    <w:rsid w:val="001B37AB"/>
    <w:rsid w:val="001B65C1"/>
    <w:rsid w:val="001C321A"/>
    <w:rsid w:val="001C591B"/>
    <w:rsid w:val="001C684B"/>
    <w:rsid w:val="001D0CFB"/>
    <w:rsid w:val="001D21AF"/>
    <w:rsid w:val="001D53FC"/>
    <w:rsid w:val="001E12AF"/>
    <w:rsid w:val="001E6BDA"/>
    <w:rsid w:val="001F42A5"/>
    <w:rsid w:val="001F7588"/>
    <w:rsid w:val="001F7B9D"/>
    <w:rsid w:val="001F7FC8"/>
    <w:rsid w:val="00201C93"/>
    <w:rsid w:val="00205CF4"/>
    <w:rsid w:val="00212796"/>
    <w:rsid w:val="002224B4"/>
    <w:rsid w:val="00222DDB"/>
    <w:rsid w:val="00233B8A"/>
    <w:rsid w:val="00234182"/>
    <w:rsid w:val="002349CE"/>
    <w:rsid w:val="00241BEB"/>
    <w:rsid w:val="002447EF"/>
    <w:rsid w:val="00251550"/>
    <w:rsid w:val="002539E0"/>
    <w:rsid w:val="00261628"/>
    <w:rsid w:val="00261A54"/>
    <w:rsid w:val="00263B05"/>
    <w:rsid w:val="00264099"/>
    <w:rsid w:val="0027221A"/>
    <w:rsid w:val="0027417D"/>
    <w:rsid w:val="00275B61"/>
    <w:rsid w:val="00280FAF"/>
    <w:rsid w:val="00282656"/>
    <w:rsid w:val="00284ED0"/>
    <w:rsid w:val="002863BF"/>
    <w:rsid w:val="00290A47"/>
    <w:rsid w:val="00296870"/>
    <w:rsid w:val="00296B83"/>
    <w:rsid w:val="002A003E"/>
    <w:rsid w:val="002A25C4"/>
    <w:rsid w:val="002A2D3D"/>
    <w:rsid w:val="002A49E1"/>
    <w:rsid w:val="002A4B3A"/>
    <w:rsid w:val="002A5312"/>
    <w:rsid w:val="002A5446"/>
    <w:rsid w:val="002A55DA"/>
    <w:rsid w:val="002A76D7"/>
    <w:rsid w:val="002B4015"/>
    <w:rsid w:val="002B4B29"/>
    <w:rsid w:val="002B78CE"/>
    <w:rsid w:val="002C03B5"/>
    <w:rsid w:val="002C2FB6"/>
    <w:rsid w:val="002C7306"/>
    <w:rsid w:val="002D35F7"/>
    <w:rsid w:val="002E064F"/>
    <w:rsid w:val="002E5FA7"/>
    <w:rsid w:val="002E6E59"/>
    <w:rsid w:val="002F2433"/>
    <w:rsid w:val="002F3309"/>
    <w:rsid w:val="002F3B8B"/>
    <w:rsid w:val="002F5A21"/>
    <w:rsid w:val="003008CE"/>
    <w:rsid w:val="003009B7"/>
    <w:rsid w:val="00300E56"/>
    <w:rsid w:val="0030152C"/>
    <w:rsid w:val="00301E5D"/>
    <w:rsid w:val="003024A9"/>
    <w:rsid w:val="00303815"/>
    <w:rsid w:val="0030469C"/>
    <w:rsid w:val="00320E41"/>
    <w:rsid w:val="00321CA6"/>
    <w:rsid w:val="003221B6"/>
    <w:rsid w:val="00323763"/>
    <w:rsid w:val="00323C5F"/>
    <w:rsid w:val="00327971"/>
    <w:rsid w:val="00334C09"/>
    <w:rsid w:val="003358B0"/>
    <w:rsid w:val="003368D1"/>
    <w:rsid w:val="0033703C"/>
    <w:rsid w:val="00342213"/>
    <w:rsid w:val="00344047"/>
    <w:rsid w:val="00344525"/>
    <w:rsid w:val="00344815"/>
    <w:rsid w:val="00344B3E"/>
    <w:rsid w:val="00350DB7"/>
    <w:rsid w:val="0035445E"/>
    <w:rsid w:val="00362672"/>
    <w:rsid w:val="00362827"/>
    <w:rsid w:val="00363000"/>
    <w:rsid w:val="003659FA"/>
    <w:rsid w:val="00365F96"/>
    <w:rsid w:val="00371807"/>
    <w:rsid w:val="003723D4"/>
    <w:rsid w:val="003733AD"/>
    <w:rsid w:val="00381905"/>
    <w:rsid w:val="003832E0"/>
    <w:rsid w:val="00384CC8"/>
    <w:rsid w:val="003871FD"/>
    <w:rsid w:val="00387E35"/>
    <w:rsid w:val="003A19D9"/>
    <w:rsid w:val="003A1E30"/>
    <w:rsid w:val="003A2829"/>
    <w:rsid w:val="003A3BAF"/>
    <w:rsid w:val="003A7D1C"/>
    <w:rsid w:val="003B1359"/>
    <w:rsid w:val="003B304B"/>
    <w:rsid w:val="003B3146"/>
    <w:rsid w:val="003B7F7B"/>
    <w:rsid w:val="003C5540"/>
    <w:rsid w:val="003E0E93"/>
    <w:rsid w:val="003E12D5"/>
    <w:rsid w:val="003E6024"/>
    <w:rsid w:val="003F015E"/>
    <w:rsid w:val="003F237C"/>
    <w:rsid w:val="003F2D63"/>
    <w:rsid w:val="003F3AC1"/>
    <w:rsid w:val="003F4DDD"/>
    <w:rsid w:val="003F605A"/>
    <w:rsid w:val="00400414"/>
    <w:rsid w:val="00402739"/>
    <w:rsid w:val="00407965"/>
    <w:rsid w:val="00407A0A"/>
    <w:rsid w:val="00410D91"/>
    <w:rsid w:val="0041446B"/>
    <w:rsid w:val="0042114A"/>
    <w:rsid w:val="00421379"/>
    <w:rsid w:val="0042348A"/>
    <w:rsid w:val="00427839"/>
    <w:rsid w:val="004278BF"/>
    <w:rsid w:val="00432F13"/>
    <w:rsid w:val="00434BE2"/>
    <w:rsid w:val="0044071E"/>
    <w:rsid w:val="00442CC4"/>
    <w:rsid w:val="0044329C"/>
    <w:rsid w:val="00443B94"/>
    <w:rsid w:val="00447106"/>
    <w:rsid w:val="004518AB"/>
    <w:rsid w:val="00453E24"/>
    <w:rsid w:val="00455F27"/>
    <w:rsid w:val="00457456"/>
    <w:rsid w:val="004577FE"/>
    <w:rsid w:val="00457B9C"/>
    <w:rsid w:val="00460EB6"/>
    <w:rsid w:val="0046164A"/>
    <w:rsid w:val="004620D0"/>
    <w:rsid w:val="004628D2"/>
    <w:rsid w:val="00462DCD"/>
    <w:rsid w:val="00463489"/>
    <w:rsid w:val="004648AD"/>
    <w:rsid w:val="004652B5"/>
    <w:rsid w:val="0046623F"/>
    <w:rsid w:val="00467171"/>
    <w:rsid w:val="004673EE"/>
    <w:rsid w:val="00467CBF"/>
    <w:rsid w:val="004703A9"/>
    <w:rsid w:val="00471A81"/>
    <w:rsid w:val="004760DE"/>
    <w:rsid w:val="004763D7"/>
    <w:rsid w:val="00486EFA"/>
    <w:rsid w:val="00487323"/>
    <w:rsid w:val="004A004E"/>
    <w:rsid w:val="004A0246"/>
    <w:rsid w:val="004A086E"/>
    <w:rsid w:val="004A24CF"/>
    <w:rsid w:val="004B6B11"/>
    <w:rsid w:val="004B7A54"/>
    <w:rsid w:val="004C2756"/>
    <w:rsid w:val="004C3D1D"/>
    <w:rsid w:val="004C3D84"/>
    <w:rsid w:val="004C7913"/>
    <w:rsid w:val="004D1A90"/>
    <w:rsid w:val="004D2AF1"/>
    <w:rsid w:val="004D39AE"/>
    <w:rsid w:val="004E18A3"/>
    <w:rsid w:val="004E39A8"/>
    <w:rsid w:val="004E3A82"/>
    <w:rsid w:val="004E4DD6"/>
    <w:rsid w:val="004E5876"/>
    <w:rsid w:val="004E753E"/>
    <w:rsid w:val="004E7576"/>
    <w:rsid w:val="004F0049"/>
    <w:rsid w:val="004F0EF8"/>
    <w:rsid w:val="004F5E36"/>
    <w:rsid w:val="004F6111"/>
    <w:rsid w:val="004F64F2"/>
    <w:rsid w:val="004F6B0B"/>
    <w:rsid w:val="004F7C73"/>
    <w:rsid w:val="00507B47"/>
    <w:rsid w:val="00507BEF"/>
    <w:rsid w:val="00507CC9"/>
    <w:rsid w:val="0051077B"/>
    <w:rsid w:val="00510BA9"/>
    <w:rsid w:val="005119A5"/>
    <w:rsid w:val="00520BFA"/>
    <w:rsid w:val="00524A20"/>
    <w:rsid w:val="00525D3F"/>
    <w:rsid w:val="00527502"/>
    <w:rsid w:val="005278B7"/>
    <w:rsid w:val="00532016"/>
    <w:rsid w:val="005346C8"/>
    <w:rsid w:val="00537E93"/>
    <w:rsid w:val="00541402"/>
    <w:rsid w:val="00543E7D"/>
    <w:rsid w:val="0054418F"/>
    <w:rsid w:val="00547A68"/>
    <w:rsid w:val="005531C9"/>
    <w:rsid w:val="00554E44"/>
    <w:rsid w:val="00557E00"/>
    <w:rsid w:val="00570C43"/>
    <w:rsid w:val="0057382F"/>
    <w:rsid w:val="00577F57"/>
    <w:rsid w:val="005823AA"/>
    <w:rsid w:val="005958CB"/>
    <w:rsid w:val="00596573"/>
    <w:rsid w:val="00597F15"/>
    <w:rsid w:val="005A08F3"/>
    <w:rsid w:val="005A190E"/>
    <w:rsid w:val="005A7359"/>
    <w:rsid w:val="005B109D"/>
    <w:rsid w:val="005B2110"/>
    <w:rsid w:val="005B3234"/>
    <w:rsid w:val="005B51EA"/>
    <w:rsid w:val="005B61E6"/>
    <w:rsid w:val="005B69D1"/>
    <w:rsid w:val="005C04B5"/>
    <w:rsid w:val="005C3122"/>
    <w:rsid w:val="005C3387"/>
    <w:rsid w:val="005C77E1"/>
    <w:rsid w:val="005D3AFF"/>
    <w:rsid w:val="005D5595"/>
    <w:rsid w:val="005D668A"/>
    <w:rsid w:val="005D6854"/>
    <w:rsid w:val="005D6A2F"/>
    <w:rsid w:val="005E074D"/>
    <w:rsid w:val="005E128F"/>
    <w:rsid w:val="005E1A82"/>
    <w:rsid w:val="005E32AF"/>
    <w:rsid w:val="005E3D34"/>
    <w:rsid w:val="005E43E6"/>
    <w:rsid w:val="005E794C"/>
    <w:rsid w:val="005F0A28"/>
    <w:rsid w:val="005F0E5E"/>
    <w:rsid w:val="005F1FC8"/>
    <w:rsid w:val="00600535"/>
    <w:rsid w:val="006038FF"/>
    <w:rsid w:val="00603B95"/>
    <w:rsid w:val="00603EF3"/>
    <w:rsid w:val="0060403F"/>
    <w:rsid w:val="00610CD6"/>
    <w:rsid w:val="00612295"/>
    <w:rsid w:val="00612BDA"/>
    <w:rsid w:val="00612C34"/>
    <w:rsid w:val="00620411"/>
    <w:rsid w:val="00620939"/>
    <w:rsid w:val="00620DEE"/>
    <w:rsid w:val="00621F92"/>
    <w:rsid w:val="0062280A"/>
    <w:rsid w:val="006244FA"/>
    <w:rsid w:val="00625639"/>
    <w:rsid w:val="00631B33"/>
    <w:rsid w:val="006353E4"/>
    <w:rsid w:val="00635AA6"/>
    <w:rsid w:val="00640146"/>
    <w:rsid w:val="0064184D"/>
    <w:rsid w:val="006422CC"/>
    <w:rsid w:val="0064380F"/>
    <w:rsid w:val="00646505"/>
    <w:rsid w:val="0065048F"/>
    <w:rsid w:val="0065116F"/>
    <w:rsid w:val="00651BEC"/>
    <w:rsid w:val="00660E3E"/>
    <w:rsid w:val="00662E74"/>
    <w:rsid w:val="00664F8F"/>
    <w:rsid w:val="00667E89"/>
    <w:rsid w:val="006700D0"/>
    <w:rsid w:val="0067505C"/>
    <w:rsid w:val="00680C23"/>
    <w:rsid w:val="006821D4"/>
    <w:rsid w:val="00683303"/>
    <w:rsid w:val="00684F5E"/>
    <w:rsid w:val="00685FE2"/>
    <w:rsid w:val="00686968"/>
    <w:rsid w:val="00690053"/>
    <w:rsid w:val="00691C72"/>
    <w:rsid w:val="00692ABF"/>
    <w:rsid w:val="00693766"/>
    <w:rsid w:val="006A1249"/>
    <w:rsid w:val="006A2FA1"/>
    <w:rsid w:val="006A3281"/>
    <w:rsid w:val="006A568A"/>
    <w:rsid w:val="006B4888"/>
    <w:rsid w:val="006B71A4"/>
    <w:rsid w:val="006C2E45"/>
    <w:rsid w:val="006C359C"/>
    <w:rsid w:val="006C5579"/>
    <w:rsid w:val="006C6AF7"/>
    <w:rsid w:val="006D5D95"/>
    <w:rsid w:val="006D6E8B"/>
    <w:rsid w:val="006D7C4B"/>
    <w:rsid w:val="006E4436"/>
    <w:rsid w:val="006E6D01"/>
    <w:rsid w:val="006E737D"/>
    <w:rsid w:val="00704169"/>
    <w:rsid w:val="00706003"/>
    <w:rsid w:val="007077F1"/>
    <w:rsid w:val="00707DD1"/>
    <w:rsid w:val="00711E7A"/>
    <w:rsid w:val="00713973"/>
    <w:rsid w:val="00713CD1"/>
    <w:rsid w:val="00717674"/>
    <w:rsid w:val="00720A24"/>
    <w:rsid w:val="007249CB"/>
    <w:rsid w:val="00731E01"/>
    <w:rsid w:val="00732386"/>
    <w:rsid w:val="0073272C"/>
    <w:rsid w:val="0073514D"/>
    <w:rsid w:val="00740EF1"/>
    <w:rsid w:val="00743E93"/>
    <w:rsid w:val="007447F3"/>
    <w:rsid w:val="00751783"/>
    <w:rsid w:val="0075499F"/>
    <w:rsid w:val="0075684D"/>
    <w:rsid w:val="00756F76"/>
    <w:rsid w:val="007661C8"/>
    <w:rsid w:val="0077098D"/>
    <w:rsid w:val="00770DB4"/>
    <w:rsid w:val="007721AE"/>
    <w:rsid w:val="0077304F"/>
    <w:rsid w:val="00773927"/>
    <w:rsid w:val="007768D4"/>
    <w:rsid w:val="00776E88"/>
    <w:rsid w:val="00782651"/>
    <w:rsid w:val="00784A58"/>
    <w:rsid w:val="00792BDB"/>
    <w:rsid w:val="007931FA"/>
    <w:rsid w:val="007A142B"/>
    <w:rsid w:val="007A3938"/>
    <w:rsid w:val="007A4861"/>
    <w:rsid w:val="007A7BBA"/>
    <w:rsid w:val="007B0C50"/>
    <w:rsid w:val="007B1836"/>
    <w:rsid w:val="007B2B5B"/>
    <w:rsid w:val="007B48F9"/>
    <w:rsid w:val="007B7133"/>
    <w:rsid w:val="007C0334"/>
    <w:rsid w:val="007C1A43"/>
    <w:rsid w:val="007C3B98"/>
    <w:rsid w:val="007C58FF"/>
    <w:rsid w:val="007C7462"/>
    <w:rsid w:val="007D0951"/>
    <w:rsid w:val="007D5428"/>
    <w:rsid w:val="007D6A3F"/>
    <w:rsid w:val="007E5F03"/>
    <w:rsid w:val="007E7B44"/>
    <w:rsid w:val="007F3765"/>
    <w:rsid w:val="007F512B"/>
    <w:rsid w:val="0080013E"/>
    <w:rsid w:val="008053EC"/>
    <w:rsid w:val="00806040"/>
    <w:rsid w:val="00807159"/>
    <w:rsid w:val="00813288"/>
    <w:rsid w:val="0081467F"/>
    <w:rsid w:val="008147F5"/>
    <w:rsid w:val="00815F79"/>
    <w:rsid w:val="008168FC"/>
    <w:rsid w:val="00821231"/>
    <w:rsid w:val="008303C3"/>
    <w:rsid w:val="008304B6"/>
    <w:rsid w:val="00830996"/>
    <w:rsid w:val="008345F1"/>
    <w:rsid w:val="00845D2C"/>
    <w:rsid w:val="00852112"/>
    <w:rsid w:val="00852ADE"/>
    <w:rsid w:val="00863584"/>
    <w:rsid w:val="00864AF9"/>
    <w:rsid w:val="008659CF"/>
    <w:rsid w:val="00865B07"/>
    <w:rsid w:val="008667EA"/>
    <w:rsid w:val="008715EA"/>
    <w:rsid w:val="0087637F"/>
    <w:rsid w:val="00880833"/>
    <w:rsid w:val="00880FCA"/>
    <w:rsid w:val="00881FA7"/>
    <w:rsid w:val="0088759A"/>
    <w:rsid w:val="008879AE"/>
    <w:rsid w:val="00892AD5"/>
    <w:rsid w:val="00894AE2"/>
    <w:rsid w:val="00896C50"/>
    <w:rsid w:val="008A1512"/>
    <w:rsid w:val="008A4A3A"/>
    <w:rsid w:val="008A58C4"/>
    <w:rsid w:val="008A7AD1"/>
    <w:rsid w:val="008B281F"/>
    <w:rsid w:val="008C4529"/>
    <w:rsid w:val="008C5F60"/>
    <w:rsid w:val="008C6F26"/>
    <w:rsid w:val="008C7FC2"/>
    <w:rsid w:val="008D111C"/>
    <w:rsid w:val="008D32B9"/>
    <w:rsid w:val="008D433B"/>
    <w:rsid w:val="008D4A16"/>
    <w:rsid w:val="008E0B2C"/>
    <w:rsid w:val="008E3257"/>
    <w:rsid w:val="008E4F63"/>
    <w:rsid w:val="008E566E"/>
    <w:rsid w:val="0090161A"/>
    <w:rsid w:val="00901EB6"/>
    <w:rsid w:val="00904C62"/>
    <w:rsid w:val="0090529E"/>
    <w:rsid w:val="00916682"/>
    <w:rsid w:val="00916C6C"/>
    <w:rsid w:val="00920A59"/>
    <w:rsid w:val="0092194D"/>
    <w:rsid w:val="00922BA8"/>
    <w:rsid w:val="009234DB"/>
    <w:rsid w:val="00924DAC"/>
    <w:rsid w:val="00924E13"/>
    <w:rsid w:val="00927058"/>
    <w:rsid w:val="009277EB"/>
    <w:rsid w:val="00931F90"/>
    <w:rsid w:val="0093547E"/>
    <w:rsid w:val="009377CA"/>
    <w:rsid w:val="00942750"/>
    <w:rsid w:val="009450CE"/>
    <w:rsid w:val="009459BB"/>
    <w:rsid w:val="00947179"/>
    <w:rsid w:val="00947B4F"/>
    <w:rsid w:val="0095164B"/>
    <w:rsid w:val="00954090"/>
    <w:rsid w:val="009565D1"/>
    <w:rsid w:val="009573E7"/>
    <w:rsid w:val="00963E05"/>
    <w:rsid w:val="00964A45"/>
    <w:rsid w:val="00967014"/>
    <w:rsid w:val="009673AC"/>
    <w:rsid w:val="00967843"/>
    <w:rsid w:val="00967D54"/>
    <w:rsid w:val="00971028"/>
    <w:rsid w:val="00981793"/>
    <w:rsid w:val="00981A1B"/>
    <w:rsid w:val="00981FF1"/>
    <w:rsid w:val="00983AB0"/>
    <w:rsid w:val="00984578"/>
    <w:rsid w:val="00986BEC"/>
    <w:rsid w:val="0098759D"/>
    <w:rsid w:val="00991059"/>
    <w:rsid w:val="00993B84"/>
    <w:rsid w:val="00996483"/>
    <w:rsid w:val="00996F5A"/>
    <w:rsid w:val="009A21FC"/>
    <w:rsid w:val="009A4CAF"/>
    <w:rsid w:val="009A6B2A"/>
    <w:rsid w:val="009B041A"/>
    <w:rsid w:val="009B4462"/>
    <w:rsid w:val="009B5F22"/>
    <w:rsid w:val="009B6196"/>
    <w:rsid w:val="009B61D4"/>
    <w:rsid w:val="009B7A7A"/>
    <w:rsid w:val="009C37C3"/>
    <w:rsid w:val="009C69AD"/>
    <w:rsid w:val="009C7C86"/>
    <w:rsid w:val="009D17A3"/>
    <w:rsid w:val="009D2FF7"/>
    <w:rsid w:val="009D3899"/>
    <w:rsid w:val="009D4410"/>
    <w:rsid w:val="009D58F7"/>
    <w:rsid w:val="009E7884"/>
    <w:rsid w:val="009E788A"/>
    <w:rsid w:val="009F0E08"/>
    <w:rsid w:val="00A03389"/>
    <w:rsid w:val="00A13283"/>
    <w:rsid w:val="00A13F5F"/>
    <w:rsid w:val="00A1763D"/>
    <w:rsid w:val="00A17CEC"/>
    <w:rsid w:val="00A253A9"/>
    <w:rsid w:val="00A25529"/>
    <w:rsid w:val="00A27EF0"/>
    <w:rsid w:val="00A3595A"/>
    <w:rsid w:val="00A42361"/>
    <w:rsid w:val="00A50B20"/>
    <w:rsid w:val="00A51390"/>
    <w:rsid w:val="00A53697"/>
    <w:rsid w:val="00A60D13"/>
    <w:rsid w:val="00A7223D"/>
    <w:rsid w:val="00A72745"/>
    <w:rsid w:val="00A76EFC"/>
    <w:rsid w:val="00A806C5"/>
    <w:rsid w:val="00A84A28"/>
    <w:rsid w:val="00A84A36"/>
    <w:rsid w:val="00A86A07"/>
    <w:rsid w:val="00A86CA0"/>
    <w:rsid w:val="00A87D50"/>
    <w:rsid w:val="00A91010"/>
    <w:rsid w:val="00A929C4"/>
    <w:rsid w:val="00A94E4F"/>
    <w:rsid w:val="00A96350"/>
    <w:rsid w:val="00A96D0B"/>
    <w:rsid w:val="00A97BCD"/>
    <w:rsid w:val="00A97D3F"/>
    <w:rsid w:val="00A97F29"/>
    <w:rsid w:val="00AA4766"/>
    <w:rsid w:val="00AA702E"/>
    <w:rsid w:val="00AA785E"/>
    <w:rsid w:val="00AA7D26"/>
    <w:rsid w:val="00AB0964"/>
    <w:rsid w:val="00AB2E08"/>
    <w:rsid w:val="00AB5011"/>
    <w:rsid w:val="00AB61AA"/>
    <w:rsid w:val="00AC7368"/>
    <w:rsid w:val="00AD16B9"/>
    <w:rsid w:val="00AD1F0B"/>
    <w:rsid w:val="00AD69DB"/>
    <w:rsid w:val="00AE1C10"/>
    <w:rsid w:val="00AE377D"/>
    <w:rsid w:val="00AE4E9F"/>
    <w:rsid w:val="00AE6078"/>
    <w:rsid w:val="00AF0EBA"/>
    <w:rsid w:val="00AF30B0"/>
    <w:rsid w:val="00B02042"/>
    <w:rsid w:val="00B02C8A"/>
    <w:rsid w:val="00B034E2"/>
    <w:rsid w:val="00B04DDA"/>
    <w:rsid w:val="00B17FBD"/>
    <w:rsid w:val="00B2092C"/>
    <w:rsid w:val="00B22ABB"/>
    <w:rsid w:val="00B25F95"/>
    <w:rsid w:val="00B260E1"/>
    <w:rsid w:val="00B315A6"/>
    <w:rsid w:val="00B31813"/>
    <w:rsid w:val="00B33365"/>
    <w:rsid w:val="00B412B4"/>
    <w:rsid w:val="00B42174"/>
    <w:rsid w:val="00B4485F"/>
    <w:rsid w:val="00B45047"/>
    <w:rsid w:val="00B5121B"/>
    <w:rsid w:val="00B552A9"/>
    <w:rsid w:val="00B55CA6"/>
    <w:rsid w:val="00B57B36"/>
    <w:rsid w:val="00B57E6F"/>
    <w:rsid w:val="00B61DF4"/>
    <w:rsid w:val="00B62337"/>
    <w:rsid w:val="00B65468"/>
    <w:rsid w:val="00B70CEE"/>
    <w:rsid w:val="00B72CEE"/>
    <w:rsid w:val="00B73B7B"/>
    <w:rsid w:val="00B763DC"/>
    <w:rsid w:val="00B770DD"/>
    <w:rsid w:val="00B8686D"/>
    <w:rsid w:val="00B93F69"/>
    <w:rsid w:val="00B96724"/>
    <w:rsid w:val="00B970CA"/>
    <w:rsid w:val="00BA034C"/>
    <w:rsid w:val="00BB13DB"/>
    <w:rsid w:val="00BB1DDC"/>
    <w:rsid w:val="00BB2BAD"/>
    <w:rsid w:val="00BB7F28"/>
    <w:rsid w:val="00BC30C9"/>
    <w:rsid w:val="00BC51A8"/>
    <w:rsid w:val="00BC64B6"/>
    <w:rsid w:val="00BC7955"/>
    <w:rsid w:val="00BD077D"/>
    <w:rsid w:val="00BD2EC0"/>
    <w:rsid w:val="00BD69E9"/>
    <w:rsid w:val="00BD6D63"/>
    <w:rsid w:val="00BD705B"/>
    <w:rsid w:val="00BE3E58"/>
    <w:rsid w:val="00BF32BD"/>
    <w:rsid w:val="00BF49C0"/>
    <w:rsid w:val="00BF4AE1"/>
    <w:rsid w:val="00C00321"/>
    <w:rsid w:val="00C01616"/>
    <w:rsid w:val="00C0162B"/>
    <w:rsid w:val="00C040E8"/>
    <w:rsid w:val="00C04265"/>
    <w:rsid w:val="00C06018"/>
    <w:rsid w:val="00C068ED"/>
    <w:rsid w:val="00C13335"/>
    <w:rsid w:val="00C22E0C"/>
    <w:rsid w:val="00C231E3"/>
    <w:rsid w:val="00C2522E"/>
    <w:rsid w:val="00C26B72"/>
    <w:rsid w:val="00C300FD"/>
    <w:rsid w:val="00C31226"/>
    <w:rsid w:val="00C31D07"/>
    <w:rsid w:val="00C345B1"/>
    <w:rsid w:val="00C40142"/>
    <w:rsid w:val="00C42C0B"/>
    <w:rsid w:val="00C52C3C"/>
    <w:rsid w:val="00C5471C"/>
    <w:rsid w:val="00C55A91"/>
    <w:rsid w:val="00C57182"/>
    <w:rsid w:val="00C57863"/>
    <w:rsid w:val="00C600FD"/>
    <w:rsid w:val="00C63AF2"/>
    <w:rsid w:val="00C640AF"/>
    <w:rsid w:val="00C655FD"/>
    <w:rsid w:val="00C70054"/>
    <w:rsid w:val="00C70EA9"/>
    <w:rsid w:val="00C75407"/>
    <w:rsid w:val="00C841C6"/>
    <w:rsid w:val="00C870A8"/>
    <w:rsid w:val="00C90BDB"/>
    <w:rsid w:val="00C9191D"/>
    <w:rsid w:val="00C94434"/>
    <w:rsid w:val="00C95647"/>
    <w:rsid w:val="00CA0D75"/>
    <w:rsid w:val="00CA1C95"/>
    <w:rsid w:val="00CA5A9C"/>
    <w:rsid w:val="00CA6457"/>
    <w:rsid w:val="00CB1BE4"/>
    <w:rsid w:val="00CB2261"/>
    <w:rsid w:val="00CB2774"/>
    <w:rsid w:val="00CB43F2"/>
    <w:rsid w:val="00CB5087"/>
    <w:rsid w:val="00CC19D0"/>
    <w:rsid w:val="00CC4C20"/>
    <w:rsid w:val="00CD3517"/>
    <w:rsid w:val="00CD39B0"/>
    <w:rsid w:val="00CD40B2"/>
    <w:rsid w:val="00CD5FE2"/>
    <w:rsid w:val="00CD6799"/>
    <w:rsid w:val="00CE22FE"/>
    <w:rsid w:val="00CE4DFA"/>
    <w:rsid w:val="00CE4E69"/>
    <w:rsid w:val="00CE7B0B"/>
    <w:rsid w:val="00CE7C68"/>
    <w:rsid w:val="00CF0D25"/>
    <w:rsid w:val="00CF16A2"/>
    <w:rsid w:val="00D006E7"/>
    <w:rsid w:val="00D02B4C"/>
    <w:rsid w:val="00D040C4"/>
    <w:rsid w:val="00D0581F"/>
    <w:rsid w:val="00D1562A"/>
    <w:rsid w:val="00D20AD1"/>
    <w:rsid w:val="00D20B82"/>
    <w:rsid w:val="00D2582C"/>
    <w:rsid w:val="00D27D0D"/>
    <w:rsid w:val="00D34C51"/>
    <w:rsid w:val="00D37C8A"/>
    <w:rsid w:val="00D429AF"/>
    <w:rsid w:val="00D4670B"/>
    <w:rsid w:val="00D46B7E"/>
    <w:rsid w:val="00D55199"/>
    <w:rsid w:val="00D562D2"/>
    <w:rsid w:val="00D57C84"/>
    <w:rsid w:val="00D6057D"/>
    <w:rsid w:val="00D60628"/>
    <w:rsid w:val="00D6185D"/>
    <w:rsid w:val="00D63710"/>
    <w:rsid w:val="00D65553"/>
    <w:rsid w:val="00D66D2A"/>
    <w:rsid w:val="00D71640"/>
    <w:rsid w:val="00D72FD7"/>
    <w:rsid w:val="00D740E0"/>
    <w:rsid w:val="00D764B8"/>
    <w:rsid w:val="00D768E8"/>
    <w:rsid w:val="00D836C5"/>
    <w:rsid w:val="00D84576"/>
    <w:rsid w:val="00D86738"/>
    <w:rsid w:val="00D90942"/>
    <w:rsid w:val="00DA1399"/>
    <w:rsid w:val="00DA24C6"/>
    <w:rsid w:val="00DA41A7"/>
    <w:rsid w:val="00DA4D7B"/>
    <w:rsid w:val="00DA7E84"/>
    <w:rsid w:val="00DB4451"/>
    <w:rsid w:val="00DB5F74"/>
    <w:rsid w:val="00DB634D"/>
    <w:rsid w:val="00DC0539"/>
    <w:rsid w:val="00DC0E11"/>
    <w:rsid w:val="00DD0ED5"/>
    <w:rsid w:val="00DD271C"/>
    <w:rsid w:val="00DD3025"/>
    <w:rsid w:val="00DD3060"/>
    <w:rsid w:val="00DD3957"/>
    <w:rsid w:val="00DD3EF1"/>
    <w:rsid w:val="00DD50C0"/>
    <w:rsid w:val="00DE264A"/>
    <w:rsid w:val="00DE4D8F"/>
    <w:rsid w:val="00DE66D9"/>
    <w:rsid w:val="00DF5072"/>
    <w:rsid w:val="00DF75FC"/>
    <w:rsid w:val="00E02320"/>
    <w:rsid w:val="00E02517"/>
    <w:rsid w:val="00E02554"/>
    <w:rsid w:val="00E02D18"/>
    <w:rsid w:val="00E041E7"/>
    <w:rsid w:val="00E0557B"/>
    <w:rsid w:val="00E14A0B"/>
    <w:rsid w:val="00E21E54"/>
    <w:rsid w:val="00E23CA1"/>
    <w:rsid w:val="00E24D49"/>
    <w:rsid w:val="00E25112"/>
    <w:rsid w:val="00E265B0"/>
    <w:rsid w:val="00E404CD"/>
    <w:rsid w:val="00E409A8"/>
    <w:rsid w:val="00E4701D"/>
    <w:rsid w:val="00E50C12"/>
    <w:rsid w:val="00E522A4"/>
    <w:rsid w:val="00E524CE"/>
    <w:rsid w:val="00E57EA9"/>
    <w:rsid w:val="00E60084"/>
    <w:rsid w:val="00E62682"/>
    <w:rsid w:val="00E63ADB"/>
    <w:rsid w:val="00E63C9A"/>
    <w:rsid w:val="00E64232"/>
    <w:rsid w:val="00E65B91"/>
    <w:rsid w:val="00E67587"/>
    <w:rsid w:val="00E70168"/>
    <w:rsid w:val="00E705FD"/>
    <w:rsid w:val="00E7209D"/>
    <w:rsid w:val="00E72EAD"/>
    <w:rsid w:val="00E77223"/>
    <w:rsid w:val="00E8528B"/>
    <w:rsid w:val="00E85B94"/>
    <w:rsid w:val="00E87E95"/>
    <w:rsid w:val="00E9667C"/>
    <w:rsid w:val="00E978D0"/>
    <w:rsid w:val="00EA251D"/>
    <w:rsid w:val="00EA4613"/>
    <w:rsid w:val="00EA7F91"/>
    <w:rsid w:val="00EB00AA"/>
    <w:rsid w:val="00EB1523"/>
    <w:rsid w:val="00EB41C2"/>
    <w:rsid w:val="00EC0E49"/>
    <w:rsid w:val="00EC101F"/>
    <w:rsid w:val="00EC1D9F"/>
    <w:rsid w:val="00EC206E"/>
    <w:rsid w:val="00EC3DE3"/>
    <w:rsid w:val="00EC41A7"/>
    <w:rsid w:val="00ED07D3"/>
    <w:rsid w:val="00EE0131"/>
    <w:rsid w:val="00EE1713"/>
    <w:rsid w:val="00EE17B0"/>
    <w:rsid w:val="00EE54DD"/>
    <w:rsid w:val="00EE74DA"/>
    <w:rsid w:val="00EF03F0"/>
    <w:rsid w:val="00EF06D9"/>
    <w:rsid w:val="00EF59DB"/>
    <w:rsid w:val="00EF75BE"/>
    <w:rsid w:val="00F05326"/>
    <w:rsid w:val="00F06B83"/>
    <w:rsid w:val="00F06F5E"/>
    <w:rsid w:val="00F10945"/>
    <w:rsid w:val="00F11D89"/>
    <w:rsid w:val="00F152F5"/>
    <w:rsid w:val="00F17559"/>
    <w:rsid w:val="00F24457"/>
    <w:rsid w:val="00F26E4E"/>
    <w:rsid w:val="00F27BC8"/>
    <w:rsid w:val="00F3049E"/>
    <w:rsid w:val="00F30C64"/>
    <w:rsid w:val="00F32BA2"/>
    <w:rsid w:val="00F32CDB"/>
    <w:rsid w:val="00F3324E"/>
    <w:rsid w:val="00F34EEC"/>
    <w:rsid w:val="00F4573B"/>
    <w:rsid w:val="00F46DEB"/>
    <w:rsid w:val="00F55BB9"/>
    <w:rsid w:val="00F565FE"/>
    <w:rsid w:val="00F616CC"/>
    <w:rsid w:val="00F621CE"/>
    <w:rsid w:val="00F6391C"/>
    <w:rsid w:val="00F63A70"/>
    <w:rsid w:val="00F63D8C"/>
    <w:rsid w:val="00F66B51"/>
    <w:rsid w:val="00F72402"/>
    <w:rsid w:val="00F73DD6"/>
    <w:rsid w:val="00F7534E"/>
    <w:rsid w:val="00F7570F"/>
    <w:rsid w:val="00F77847"/>
    <w:rsid w:val="00F85562"/>
    <w:rsid w:val="00F85F74"/>
    <w:rsid w:val="00F93EDF"/>
    <w:rsid w:val="00F973D1"/>
    <w:rsid w:val="00FA0C85"/>
    <w:rsid w:val="00FA1802"/>
    <w:rsid w:val="00FA21D0"/>
    <w:rsid w:val="00FA52AB"/>
    <w:rsid w:val="00FA5F5F"/>
    <w:rsid w:val="00FA5FBD"/>
    <w:rsid w:val="00FA71C1"/>
    <w:rsid w:val="00FB0F50"/>
    <w:rsid w:val="00FB4788"/>
    <w:rsid w:val="00FB730C"/>
    <w:rsid w:val="00FC2695"/>
    <w:rsid w:val="00FC3E03"/>
    <w:rsid w:val="00FC3FC1"/>
    <w:rsid w:val="00FC7766"/>
    <w:rsid w:val="00FD1F87"/>
    <w:rsid w:val="00FD26E5"/>
    <w:rsid w:val="00FD492D"/>
    <w:rsid w:val="00FD5228"/>
    <w:rsid w:val="00FE1385"/>
    <w:rsid w:val="00FE235C"/>
    <w:rsid w:val="00FE479F"/>
    <w:rsid w:val="00FE7A1C"/>
    <w:rsid w:val="00FF0666"/>
    <w:rsid w:val="00FF1AA2"/>
    <w:rsid w:val="00FF3328"/>
    <w:rsid w:val="00FF5057"/>
    <w:rsid w:val="00FF572A"/>
    <w:rsid w:val="00FF627B"/>
    <w:rsid w:val="00FF7E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6"/>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C6F26"/>
    <w:pPr>
      <w:keepNext/>
      <w:numPr>
        <w:ilvl w:val="2"/>
        <w:numId w:val="26"/>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26"/>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C6F2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table" w:customStyle="1" w:styleId="Tabellasemplice-31">
    <w:name w:val="Tabella semplice - 31"/>
    <w:basedOn w:val="Tabellanormale"/>
    <w:next w:val="Tabellasemplice-3"/>
    <w:uiPriority w:val="43"/>
    <w:rsid w:val="00AE607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lasemplice-3">
    <w:name w:val="Plain Table 3"/>
    <w:basedOn w:val="Tabellanormale"/>
    <w:uiPriority w:val="43"/>
    <w:rsid w:val="00AE60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zionenonrisolta1">
    <w:name w:val="Menzione non risolta1"/>
    <w:basedOn w:val="Carpredefinitoparagrafo"/>
    <w:uiPriority w:val="99"/>
    <w:semiHidden/>
    <w:unhideWhenUsed/>
    <w:rsid w:val="00DE4D8F"/>
    <w:rPr>
      <w:color w:val="605E5C"/>
      <w:shd w:val="clear" w:color="auto" w:fill="E1DFDD"/>
    </w:rPr>
  </w:style>
  <w:style w:type="character" w:styleId="Testosegnaposto">
    <w:name w:val="Placeholder Text"/>
    <w:basedOn w:val="Carpredefinitoparagrafo"/>
    <w:uiPriority w:val="99"/>
    <w:semiHidden/>
    <w:rsid w:val="007C58FF"/>
    <w:rPr>
      <w:color w:val="808080"/>
    </w:rPr>
  </w:style>
  <w:style w:type="paragraph" w:styleId="Revisione">
    <w:name w:val="Revision"/>
    <w:hidden/>
    <w:uiPriority w:val="99"/>
    <w:semiHidden/>
    <w:rsid w:val="004E587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401">
      <w:bodyDiv w:val="1"/>
      <w:marLeft w:val="0"/>
      <w:marRight w:val="0"/>
      <w:marTop w:val="0"/>
      <w:marBottom w:val="0"/>
      <w:divBdr>
        <w:top w:val="none" w:sz="0" w:space="0" w:color="auto"/>
        <w:left w:val="none" w:sz="0" w:space="0" w:color="auto"/>
        <w:bottom w:val="none" w:sz="0" w:space="0" w:color="auto"/>
        <w:right w:val="none" w:sz="0" w:space="0" w:color="auto"/>
      </w:divBdr>
      <w:divsChild>
        <w:div w:id="34934991">
          <w:marLeft w:val="480"/>
          <w:marRight w:val="0"/>
          <w:marTop w:val="0"/>
          <w:marBottom w:val="0"/>
          <w:divBdr>
            <w:top w:val="none" w:sz="0" w:space="0" w:color="auto"/>
            <w:left w:val="none" w:sz="0" w:space="0" w:color="auto"/>
            <w:bottom w:val="none" w:sz="0" w:space="0" w:color="auto"/>
            <w:right w:val="none" w:sz="0" w:space="0" w:color="auto"/>
          </w:divBdr>
        </w:div>
        <w:div w:id="1797406876">
          <w:marLeft w:val="480"/>
          <w:marRight w:val="0"/>
          <w:marTop w:val="0"/>
          <w:marBottom w:val="0"/>
          <w:divBdr>
            <w:top w:val="none" w:sz="0" w:space="0" w:color="auto"/>
            <w:left w:val="none" w:sz="0" w:space="0" w:color="auto"/>
            <w:bottom w:val="none" w:sz="0" w:space="0" w:color="auto"/>
            <w:right w:val="none" w:sz="0" w:space="0" w:color="auto"/>
          </w:divBdr>
        </w:div>
        <w:div w:id="955412014">
          <w:marLeft w:val="480"/>
          <w:marRight w:val="0"/>
          <w:marTop w:val="0"/>
          <w:marBottom w:val="0"/>
          <w:divBdr>
            <w:top w:val="none" w:sz="0" w:space="0" w:color="auto"/>
            <w:left w:val="none" w:sz="0" w:space="0" w:color="auto"/>
            <w:bottom w:val="none" w:sz="0" w:space="0" w:color="auto"/>
            <w:right w:val="none" w:sz="0" w:space="0" w:color="auto"/>
          </w:divBdr>
        </w:div>
      </w:divsChild>
    </w:div>
    <w:div w:id="37628897">
      <w:bodyDiv w:val="1"/>
      <w:marLeft w:val="0"/>
      <w:marRight w:val="0"/>
      <w:marTop w:val="0"/>
      <w:marBottom w:val="0"/>
      <w:divBdr>
        <w:top w:val="none" w:sz="0" w:space="0" w:color="auto"/>
        <w:left w:val="none" w:sz="0" w:space="0" w:color="auto"/>
        <w:bottom w:val="none" w:sz="0" w:space="0" w:color="auto"/>
        <w:right w:val="none" w:sz="0" w:space="0" w:color="auto"/>
      </w:divBdr>
      <w:divsChild>
        <w:div w:id="1132527706">
          <w:marLeft w:val="480"/>
          <w:marRight w:val="0"/>
          <w:marTop w:val="0"/>
          <w:marBottom w:val="0"/>
          <w:divBdr>
            <w:top w:val="none" w:sz="0" w:space="0" w:color="auto"/>
            <w:left w:val="none" w:sz="0" w:space="0" w:color="auto"/>
            <w:bottom w:val="none" w:sz="0" w:space="0" w:color="auto"/>
            <w:right w:val="none" w:sz="0" w:space="0" w:color="auto"/>
          </w:divBdr>
        </w:div>
        <w:div w:id="320042081">
          <w:marLeft w:val="480"/>
          <w:marRight w:val="0"/>
          <w:marTop w:val="0"/>
          <w:marBottom w:val="0"/>
          <w:divBdr>
            <w:top w:val="none" w:sz="0" w:space="0" w:color="auto"/>
            <w:left w:val="none" w:sz="0" w:space="0" w:color="auto"/>
            <w:bottom w:val="none" w:sz="0" w:space="0" w:color="auto"/>
            <w:right w:val="none" w:sz="0" w:space="0" w:color="auto"/>
          </w:divBdr>
        </w:div>
        <w:div w:id="1701396730">
          <w:marLeft w:val="480"/>
          <w:marRight w:val="0"/>
          <w:marTop w:val="0"/>
          <w:marBottom w:val="0"/>
          <w:divBdr>
            <w:top w:val="none" w:sz="0" w:space="0" w:color="auto"/>
            <w:left w:val="none" w:sz="0" w:space="0" w:color="auto"/>
            <w:bottom w:val="none" w:sz="0" w:space="0" w:color="auto"/>
            <w:right w:val="none" w:sz="0" w:space="0" w:color="auto"/>
          </w:divBdr>
        </w:div>
        <w:div w:id="1241255860">
          <w:marLeft w:val="480"/>
          <w:marRight w:val="0"/>
          <w:marTop w:val="0"/>
          <w:marBottom w:val="0"/>
          <w:divBdr>
            <w:top w:val="none" w:sz="0" w:space="0" w:color="auto"/>
            <w:left w:val="none" w:sz="0" w:space="0" w:color="auto"/>
            <w:bottom w:val="none" w:sz="0" w:space="0" w:color="auto"/>
            <w:right w:val="none" w:sz="0" w:space="0" w:color="auto"/>
          </w:divBdr>
        </w:div>
        <w:div w:id="1814103938">
          <w:marLeft w:val="480"/>
          <w:marRight w:val="0"/>
          <w:marTop w:val="0"/>
          <w:marBottom w:val="0"/>
          <w:divBdr>
            <w:top w:val="none" w:sz="0" w:space="0" w:color="auto"/>
            <w:left w:val="none" w:sz="0" w:space="0" w:color="auto"/>
            <w:bottom w:val="none" w:sz="0" w:space="0" w:color="auto"/>
            <w:right w:val="none" w:sz="0" w:space="0" w:color="auto"/>
          </w:divBdr>
        </w:div>
        <w:div w:id="292255162">
          <w:marLeft w:val="480"/>
          <w:marRight w:val="0"/>
          <w:marTop w:val="0"/>
          <w:marBottom w:val="0"/>
          <w:divBdr>
            <w:top w:val="none" w:sz="0" w:space="0" w:color="auto"/>
            <w:left w:val="none" w:sz="0" w:space="0" w:color="auto"/>
            <w:bottom w:val="none" w:sz="0" w:space="0" w:color="auto"/>
            <w:right w:val="none" w:sz="0" w:space="0" w:color="auto"/>
          </w:divBdr>
        </w:div>
        <w:div w:id="407849752">
          <w:marLeft w:val="480"/>
          <w:marRight w:val="0"/>
          <w:marTop w:val="0"/>
          <w:marBottom w:val="0"/>
          <w:divBdr>
            <w:top w:val="none" w:sz="0" w:space="0" w:color="auto"/>
            <w:left w:val="none" w:sz="0" w:space="0" w:color="auto"/>
            <w:bottom w:val="none" w:sz="0" w:space="0" w:color="auto"/>
            <w:right w:val="none" w:sz="0" w:space="0" w:color="auto"/>
          </w:divBdr>
        </w:div>
      </w:divsChild>
    </w:div>
    <w:div w:id="66614985">
      <w:bodyDiv w:val="1"/>
      <w:marLeft w:val="0"/>
      <w:marRight w:val="0"/>
      <w:marTop w:val="0"/>
      <w:marBottom w:val="0"/>
      <w:divBdr>
        <w:top w:val="none" w:sz="0" w:space="0" w:color="auto"/>
        <w:left w:val="none" w:sz="0" w:space="0" w:color="auto"/>
        <w:bottom w:val="none" w:sz="0" w:space="0" w:color="auto"/>
        <w:right w:val="none" w:sz="0" w:space="0" w:color="auto"/>
      </w:divBdr>
      <w:divsChild>
        <w:div w:id="316305002">
          <w:marLeft w:val="480"/>
          <w:marRight w:val="0"/>
          <w:marTop w:val="0"/>
          <w:marBottom w:val="0"/>
          <w:divBdr>
            <w:top w:val="none" w:sz="0" w:space="0" w:color="auto"/>
            <w:left w:val="none" w:sz="0" w:space="0" w:color="auto"/>
            <w:bottom w:val="none" w:sz="0" w:space="0" w:color="auto"/>
            <w:right w:val="none" w:sz="0" w:space="0" w:color="auto"/>
          </w:divBdr>
        </w:div>
        <w:div w:id="1964116570">
          <w:marLeft w:val="480"/>
          <w:marRight w:val="0"/>
          <w:marTop w:val="0"/>
          <w:marBottom w:val="0"/>
          <w:divBdr>
            <w:top w:val="none" w:sz="0" w:space="0" w:color="auto"/>
            <w:left w:val="none" w:sz="0" w:space="0" w:color="auto"/>
            <w:bottom w:val="none" w:sz="0" w:space="0" w:color="auto"/>
            <w:right w:val="none" w:sz="0" w:space="0" w:color="auto"/>
          </w:divBdr>
        </w:div>
        <w:div w:id="945773707">
          <w:marLeft w:val="480"/>
          <w:marRight w:val="0"/>
          <w:marTop w:val="0"/>
          <w:marBottom w:val="0"/>
          <w:divBdr>
            <w:top w:val="none" w:sz="0" w:space="0" w:color="auto"/>
            <w:left w:val="none" w:sz="0" w:space="0" w:color="auto"/>
            <w:bottom w:val="none" w:sz="0" w:space="0" w:color="auto"/>
            <w:right w:val="none" w:sz="0" w:space="0" w:color="auto"/>
          </w:divBdr>
        </w:div>
        <w:div w:id="1625651400">
          <w:marLeft w:val="480"/>
          <w:marRight w:val="0"/>
          <w:marTop w:val="0"/>
          <w:marBottom w:val="0"/>
          <w:divBdr>
            <w:top w:val="none" w:sz="0" w:space="0" w:color="auto"/>
            <w:left w:val="none" w:sz="0" w:space="0" w:color="auto"/>
            <w:bottom w:val="none" w:sz="0" w:space="0" w:color="auto"/>
            <w:right w:val="none" w:sz="0" w:space="0" w:color="auto"/>
          </w:divBdr>
        </w:div>
        <w:div w:id="1036589017">
          <w:marLeft w:val="480"/>
          <w:marRight w:val="0"/>
          <w:marTop w:val="0"/>
          <w:marBottom w:val="0"/>
          <w:divBdr>
            <w:top w:val="none" w:sz="0" w:space="0" w:color="auto"/>
            <w:left w:val="none" w:sz="0" w:space="0" w:color="auto"/>
            <w:bottom w:val="none" w:sz="0" w:space="0" w:color="auto"/>
            <w:right w:val="none" w:sz="0" w:space="0" w:color="auto"/>
          </w:divBdr>
        </w:div>
        <w:div w:id="1953701992">
          <w:marLeft w:val="480"/>
          <w:marRight w:val="0"/>
          <w:marTop w:val="0"/>
          <w:marBottom w:val="0"/>
          <w:divBdr>
            <w:top w:val="none" w:sz="0" w:space="0" w:color="auto"/>
            <w:left w:val="none" w:sz="0" w:space="0" w:color="auto"/>
            <w:bottom w:val="none" w:sz="0" w:space="0" w:color="auto"/>
            <w:right w:val="none" w:sz="0" w:space="0" w:color="auto"/>
          </w:divBdr>
        </w:div>
        <w:div w:id="880896383">
          <w:marLeft w:val="480"/>
          <w:marRight w:val="0"/>
          <w:marTop w:val="0"/>
          <w:marBottom w:val="0"/>
          <w:divBdr>
            <w:top w:val="none" w:sz="0" w:space="0" w:color="auto"/>
            <w:left w:val="none" w:sz="0" w:space="0" w:color="auto"/>
            <w:bottom w:val="none" w:sz="0" w:space="0" w:color="auto"/>
            <w:right w:val="none" w:sz="0" w:space="0" w:color="auto"/>
          </w:divBdr>
        </w:div>
        <w:div w:id="1732264541">
          <w:marLeft w:val="480"/>
          <w:marRight w:val="0"/>
          <w:marTop w:val="0"/>
          <w:marBottom w:val="0"/>
          <w:divBdr>
            <w:top w:val="none" w:sz="0" w:space="0" w:color="auto"/>
            <w:left w:val="none" w:sz="0" w:space="0" w:color="auto"/>
            <w:bottom w:val="none" w:sz="0" w:space="0" w:color="auto"/>
            <w:right w:val="none" w:sz="0" w:space="0" w:color="auto"/>
          </w:divBdr>
        </w:div>
        <w:div w:id="2119595430">
          <w:marLeft w:val="480"/>
          <w:marRight w:val="0"/>
          <w:marTop w:val="0"/>
          <w:marBottom w:val="0"/>
          <w:divBdr>
            <w:top w:val="none" w:sz="0" w:space="0" w:color="auto"/>
            <w:left w:val="none" w:sz="0" w:space="0" w:color="auto"/>
            <w:bottom w:val="none" w:sz="0" w:space="0" w:color="auto"/>
            <w:right w:val="none" w:sz="0" w:space="0" w:color="auto"/>
          </w:divBdr>
        </w:div>
      </w:divsChild>
    </w:div>
    <w:div w:id="213349149">
      <w:bodyDiv w:val="1"/>
      <w:marLeft w:val="0"/>
      <w:marRight w:val="0"/>
      <w:marTop w:val="0"/>
      <w:marBottom w:val="0"/>
      <w:divBdr>
        <w:top w:val="none" w:sz="0" w:space="0" w:color="auto"/>
        <w:left w:val="none" w:sz="0" w:space="0" w:color="auto"/>
        <w:bottom w:val="none" w:sz="0" w:space="0" w:color="auto"/>
        <w:right w:val="none" w:sz="0" w:space="0" w:color="auto"/>
      </w:divBdr>
    </w:div>
    <w:div w:id="374893349">
      <w:bodyDiv w:val="1"/>
      <w:marLeft w:val="0"/>
      <w:marRight w:val="0"/>
      <w:marTop w:val="0"/>
      <w:marBottom w:val="0"/>
      <w:divBdr>
        <w:top w:val="none" w:sz="0" w:space="0" w:color="auto"/>
        <w:left w:val="none" w:sz="0" w:space="0" w:color="auto"/>
        <w:bottom w:val="none" w:sz="0" w:space="0" w:color="auto"/>
        <w:right w:val="none" w:sz="0" w:space="0" w:color="auto"/>
      </w:divBdr>
      <w:divsChild>
        <w:div w:id="1117333135">
          <w:marLeft w:val="480"/>
          <w:marRight w:val="0"/>
          <w:marTop w:val="0"/>
          <w:marBottom w:val="0"/>
          <w:divBdr>
            <w:top w:val="none" w:sz="0" w:space="0" w:color="auto"/>
            <w:left w:val="none" w:sz="0" w:space="0" w:color="auto"/>
            <w:bottom w:val="none" w:sz="0" w:space="0" w:color="auto"/>
            <w:right w:val="none" w:sz="0" w:space="0" w:color="auto"/>
          </w:divBdr>
        </w:div>
        <w:div w:id="1074551028">
          <w:marLeft w:val="480"/>
          <w:marRight w:val="0"/>
          <w:marTop w:val="0"/>
          <w:marBottom w:val="0"/>
          <w:divBdr>
            <w:top w:val="none" w:sz="0" w:space="0" w:color="auto"/>
            <w:left w:val="none" w:sz="0" w:space="0" w:color="auto"/>
            <w:bottom w:val="none" w:sz="0" w:space="0" w:color="auto"/>
            <w:right w:val="none" w:sz="0" w:space="0" w:color="auto"/>
          </w:divBdr>
        </w:div>
        <w:div w:id="651761166">
          <w:marLeft w:val="480"/>
          <w:marRight w:val="0"/>
          <w:marTop w:val="0"/>
          <w:marBottom w:val="0"/>
          <w:divBdr>
            <w:top w:val="none" w:sz="0" w:space="0" w:color="auto"/>
            <w:left w:val="none" w:sz="0" w:space="0" w:color="auto"/>
            <w:bottom w:val="none" w:sz="0" w:space="0" w:color="auto"/>
            <w:right w:val="none" w:sz="0" w:space="0" w:color="auto"/>
          </w:divBdr>
        </w:div>
        <w:div w:id="648872133">
          <w:marLeft w:val="480"/>
          <w:marRight w:val="0"/>
          <w:marTop w:val="0"/>
          <w:marBottom w:val="0"/>
          <w:divBdr>
            <w:top w:val="none" w:sz="0" w:space="0" w:color="auto"/>
            <w:left w:val="none" w:sz="0" w:space="0" w:color="auto"/>
            <w:bottom w:val="none" w:sz="0" w:space="0" w:color="auto"/>
            <w:right w:val="none" w:sz="0" w:space="0" w:color="auto"/>
          </w:divBdr>
        </w:div>
        <w:div w:id="549998045">
          <w:marLeft w:val="480"/>
          <w:marRight w:val="0"/>
          <w:marTop w:val="0"/>
          <w:marBottom w:val="0"/>
          <w:divBdr>
            <w:top w:val="none" w:sz="0" w:space="0" w:color="auto"/>
            <w:left w:val="none" w:sz="0" w:space="0" w:color="auto"/>
            <w:bottom w:val="none" w:sz="0" w:space="0" w:color="auto"/>
            <w:right w:val="none" w:sz="0" w:space="0" w:color="auto"/>
          </w:divBdr>
        </w:div>
        <w:div w:id="808596471">
          <w:marLeft w:val="480"/>
          <w:marRight w:val="0"/>
          <w:marTop w:val="0"/>
          <w:marBottom w:val="0"/>
          <w:divBdr>
            <w:top w:val="none" w:sz="0" w:space="0" w:color="auto"/>
            <w:left w:val="none" w:sz="0" w:space="0" w:color="auto"/>
            <w:bottom w:val="none" w:sz="0" w:space="0" w:color="auto"/>
            <w:right w:val="none" w:sz="0" w:space="0" w:color="auto"/>
          </w:divBdr>
        </w:div>
      </w:divsChild>
    </w:div>
    <w:div w:id="408238110">
      <w:bodyDiv w:val="1"/>
      <w:marLeft w:val="0"/>
      <w:marRight w:val="0"/>
      <w:marTop w:val="0"/>
      <w:marBottom w:val="0"/>
      <w:divBdr>
        <w:top w:val="none" w:sz="0" w:space="0" w:color="auto"/>
        <w:left w:val="none" w:sz="0" w:space="0" w:color="auto"/>
        <w:bottom w:val="none" w:sz="0" w:space="0" w:color="auto"/>
        <w:right w:val="none" w:sz="0" w:space="0" w:color="auto"/>
      </w:divBdr>
      <w:divsChild>
        <w:div w:id="338194776">
          <w:marLeft w:val="480"/>
          <w:marRight w:val="0"/>
          <w:marTop w:val="0"/>
          <w:marBottom w:val="0"/>
          <w:divBdr>
            <w:top w:val="none" w:sz="0" w:space="0" w:color="auto"/>
            <w:left w:val="none" w:sz="0" w:space="0" w:color="auto"/>
            <w:bottom w:val="none" w:sz="0" w:space="0" w:color="auto"/>
            <w:right w:val="none" w:sz="0" w:space="0" w:color="auto"/>
          </w:divBdr>
        </w:div>
        <w:div w:id="1557231890">
          <w:marLeft w:val="480"/>
          <w:marRight w:val="0"/>
          <w:marTop w:val="0"/>
          <w:marBottom w:val="0"/>
          <w:divBdr>
            <w:top w:val="none" w:sz="0" w:space="0" w:color="auto"/>
            <w:left w:val="none" w:sz="0" w:space="0" w:color="auto"/>
            <w:bottom w:val="none" w:sz="0" w:space="0" w:color="auto"/>
            <w:right w:val="none" w:sz="0" w:space="0" w:color="auto"/>
          </w:divBdr>
        </w:div>
        <w:div w:id="1452894849">
          <w:marLeft w:val="480"/>
          <w:marRight w:val="0"/>
          <w:marTop w:val="0"/>
          <w:marBottom w:val="0"/>
          <w:divBdr>
            <w:top w:val="none" w:sz="0" w:space="0" w:color="auto"/>
            <w:left w:val="none" w:sz="0" w:space="0" w:color="auto"/>
            <w:bottom w:val="none" w:sz="0" w:space="0" w:color="auto"/>
            <w:right w:val="none" w:sz="0" w:space="0" w:color="auto"/>
          </w:divBdr>
        </w:div>
        <w:div w:id="1960407194">
          <w:marLeft w:val="480"/>
          <w:marRight w:val="0"/>
          <w:marTop w:val="0"/>
          <w:marBottom w:val="0"/>
          <w:divBdr>
            <w:top w:val="none" w:sz="0" w:space="0" w:color="auto"/>
            <w:left w:val="none" w:sz="0" w:space="0" w:color="auto"/>
            <w:bottom w:val="none" w:sz="0" w:space="0" w:color="auto"/>
            <w:right w:val="none" w:sz="0" w:space="0" w:color="auto"/>
          </w:divBdr>
        </w:div>
        <w:div w:id="1917670419">
          <w:marLeft w:val="480"/>
          <w:marRight w:val="0"/>
          <w:marTop w:val="0"/>
          <w:marBottom w:val="0"/>
          <w:divBdr>
            <w:top w:val="none" w:sz="0" w:space="0" w:color="auto"/>
            <w:left w:val="none" w:sz="0" w:space="0" w:color="auto"/>
            <w:bottom w:val="none" w:sz="0" w:space="0" w:color="auto"/>
            <w:right w:val="none" w:sz="0" w:space="0" w:color="auto"/>
          </w:divBdr>
        </w:div>
        <w:div w:id="114450194">
          <w:marLeft w:val="480"/>
          <w:marRight w:val="0"/>
          <w:marTop w:val="0"/>
          <w:marBottom w:val="0"/>
          <w:divBdr>
            <w:top w:val="none" w:sz="0" w:space="0" w:color="auto"/>
            <w:left w:val="none" w:sz="0" w:space="0" w:color="auto"/>
            <w:bottom w:val="none" w:sz="0" w:space="0" w:color="auto"/>
            <w:right w:val="none" w:sz="0" w:space="0" w:color="auto"/>
          </w:divBdr>
        </w:div>
        <w:div w:id="1279406921">
          <w:marLeft w:val="480"/>
          <w:marRight w:val="0"/>
          <w:marTop w:val="0"/>
          <w:marBottom w:val="0"/>
          <w:divBdr>
            <w:top w:val="none" w:sz="0" w:space="0" w:color="auto"/>
            <w:left w:val="none" w:sz="0" w:space="0" w:color="auto"/>
            <w:bottom w:val="none" w:sz="0" w:space="0" w:color="auto"/>
            <w:right w:val="none" w:sz="0" w:space="0" w:color="auto"/>
          </w:divBdr>
        </w:div>
      </w:divsChild>
    </w:div>
    <w:div w:id="422187944">
      <w:bodyDiv w:val="1"/>
      <w:marLeft w:val="0"/>
      <w:marRight w:val="0"/>
      <w:marTop w:val="0"/>
      <w:marBottom w:val="0"/>
      <w:divBdr>
        <w:top w:val="none" w:sz="0" w:space="0" w:color="auto"/>
        <w:left w:val="none" w:sz="0" w:space="0" w:color="auto"/>
        <w:bottom w:val="none" w:sz="0" w:space="0" w:color="auto"/>
        <w:right w:val="none" w:sz="0" w:space="0" w:color="auto"/>
      </w:divBdr>
    </w:div>
    <w:div w:id="426539291">
      <w:bodyDiv w:val="1"/>
      <w:marLeft w:val="0"/>
      <w:marRight w:val="0"/>
      <w:marTop w:val="0"/>
      <w:marBottom w:val="0"/>
      <w:divBdr>
        <w:top w:val="none" w:sz="0" w:space="0" w:color="auto"/>
        <w:left w:val="none" w:sz="0" w:space="0" w:color="auto"/>
        <w:bottom w:val="none" w:sz="0" w:space="0" w:color="auto"/>
        <w:right w:val="none" w:sz="0" w:space="0" w:color="auto"/>
      </w:divBdr>
      <w:divsChild>
        <w:div w:id="677972157">
          <w:marLeft w:val="480"/>
          <w:marRight w:val="0"/>
          <w:marTop w:val="0"/>
          <w:marBottom w:val="0"/>
          <w:divBdr>
            <w:top w:val="none" w:sz="0" w:space="0" w:color="auto"/>
            <w:left w:val="none" w:sz="0" w:space="0" w:color="auto"/>
            <w:bottom w:val="none" w:sz="0" w:space="0" w:color="auto"/>
            <w:right w:val="none" w:sz="0" w:space="0" w:color="auto"/>
          </w:divBdr>
        </w:div>
        <w:div w:id="863590860">
          <w:marLeft w:val="480"/>
          <w:marRight w:val="0"/>
          <w:marTop w:val="0"/>
          <w:marBottom w:val="0"/>
          <w:divBdr>
            <w:top w:val="none" w:sz="0" w:space="0" w:color="auto"/>
            <w:left w:val="none" w:sz="0" w:space="0" w:color="auto"/>
            <w:bottom w:val="none" w:sz="0" w:space="0" w:color="auto"/>
            <w:right w:val="none" w:sz="0" w:space="0" w:color="auto"/>
          </w:divBdr>
        </w:div>
        <w:div w:id="346098494">
          <w:marLeft w:val="480"/>
          <w:marRight w:val="0"/>
          <w:marTop w:val="0"/>
          <w:marBottom w:val="0"/>
          <w:divBdr>
            <w:top w:val="none" w:sz="0" w:space="0" w:color="auto"/>
            <w:left w:val="none" w:sz="0" w:space="0" w:color="auto"/>
            <w:bottom w:val="none" w:sz="0" w:space="0" w:color="auto"/>
            <w:right w:val="none" w:sz="0" w:space="0" w:color="auto"/>
          </w:divBdr>
        </w:div>
        <w:div w:id="1578176099">
          <w:marLeft w:val="480"/>
          <w:marRight w:val="0"/>
          <w:marTop w:val="0"/>
          <w:marBottom w:val="0"/>
          <w:divBdr>
            <w:top w:val="none" w:sz="0" w:space="0" w:color="auto"/>
            <w:left w:val="none" w:sz="0" w:space="0" w:color="auto"/>
            <w:bottom w:val="none" w:sz="0" w:space="0" w:color="auto"/>
            <w:right w:val="none" w:sz="0" w:space="0" w:color="auto"/>
          </w:divBdr>
        </w:div>
        <w:div w:id="1743525374">
          <w:marLeft w:val="480"/>
          <w:marRight w:val="0"/>
          <w:marTop w:val="0"/>
          <w:marBottom w:val="0"/>
          <w:divBdr>
            <w:top w:val="none" w:sz="0" w:space="0" w:color="auto"/>
            <w:left w:val="none" w:sz="0" w:space="0" w:color="auto"/>
            <w:bottom w:val="none" w:sz="0" w:space="0" w:color="auto"/>
            <w:right w:val="none" w:sz="0" w:space="0" w:color="auto"/>
          </w:divBdr>
        </w:div>
        <w:div w:id="1297679912">
          <w:marLeft w:val="480"/>
          <w:marRight w:val="0"/>
          <w:marTop w:val="0"/>
          <w:marBottom w:val="0"/>
          <w:divBdr>
            <w:top w:val="none" w:sz="0" w:space="0" w:color="auto"/>
            <w:left w:val="none" w:sz="0" w:space="0" w:color="auto"/>
            <w:bottom w:val="none" w:sz="0" w:space="0" w:color="auto"/>
            <w:right w:val="none" w:sz="0" w:space="0" w:color="auto"/>
          </w:divBdr>
        </w:div>
        <w:div w:id="977370690">
          <w:marLeft w:val="480"/>
          <w:marRight w:val="0"/>
          <w:marTop w:val="0"/>
          <w:marBottom w:val="0"/>
          <w:divBdr>
            <w:top w:val="none" w:sz="0" w:space="0" w:color="auto"/>
            <w:left w:val="none" w:sz="0" w:space="0" w:color="auto"/>
            <w:bottom w:val="none" w:sz="0" w:space="0" w:color="auto"/>
            <w:right w:val="none" w:sz="0" w:space="0" w:color="auto"/>
          </w:divBdr>
        </w:div>
        <w:div w:id="1207833486">
          <w:marLeft w:val="480"/>
          <w:marRight w:val="0"/>
          <w:marTop w:val="0"/>
          <w:marBottom w:val="0"/>
          <w:divBdr>
            <w:top w:val="none" w:sz="0" w:space="0" w:color="auto"/>
            <w:left w:val="none" w:sz="0" w:space="0" w:color="auto"/>
            <w:bottom w:val="none" w:sz="0" w:space="0" w:color="auto"/>
            <w:right w:val="none" w:sz="0" w:space="0" w:color="auto"/>
          </w:divBdr>
        </w:div>
        <w:div w:id="764110199">
          <w:marLeft w:val="480"/>
          <w:marRight w:val="0"/>
          <w:marTop w:val="0"/>
          <w:marBottom w:val="0"/>
          <w:divBdr>
            <w:top w:val="none" w:sz="0" w:space="0" w:color="auto"/>
            <w:left w:val="none" w:sz="0" w:space="0" w:color="auto"/>
            <w:bottom w:val="none" w:sz="0" w:space="0" w:color="auto"/>
            <w:right w:val="none" w:sz="0" w:space="0" w:color="auto"/>
          </w:divBdr>
        </w:div>
      </w:divsChild>
    </w:div>
    <w:div w:id="505099568">
      <w:bodyDiv w:val="1"/>
      <w:marLeft w:val="0"/>
      <w:marRight w:val="0"/>
      <w:marTop w:val="0"/>
      <w:marBottom w:val="0"/>
      <w:divBdr>
        <w:top w:val="none" w:sz="0" w:space="0" w:color="auto"/>
        <w:left w:val="none" w:sz="0" w:space="0" w:color="auto"/>
        <w:bottom w:val="none" w:sz="0" w:space="0" w:color="auto"/>
        <w:right w:val="none" w:sz="0" w:space="0" w:color="auto"/>
      </w:divBdr>
      <w:divsChild>
        <w:div w:id="102651594">
          <w:marLeft w:val="480"/>
          <w:marRight w:val="0"/>
          <w:marTop w:val="0"/>
          <w:marBottom w:val="0"/>
          <w:divBdr>
            <w:top w:val="none" w:sz="0" w:space="0" w:color="auto"/>
            <w:left w:val="none" w:sz="0" w:space="0" w:color="auto"/>
            <w:bottom w:val="none" w:sz="0" w:space="0" w:color="auto"/>
            <w:right w:val="none" w:sz="0" w:space="0" w:color="auto"/>
          </w:divBdr>
        </w:div>
        <w:div w:id="688406428">
          <w:marLeft w:val="480"/>
          <w:marRight w:val="0"/>
          <w:marTop w:val="0"/>
          <w:marBottom w:val="0"/>
          <w:divBdr>
            <w:top w:val="none" w:sz="0" w:space="0" w:color="auto"/>
            <w:left w:val="none" w:sz="0" w:space="0" w:color="auto"/>
            <w:bottom w:val="none" w:sz="0" w:space="0" w:color="auto"/>
            <w:right w:val="none" w:sz="0" w:space="0" w:color="auto"/>
          </w:divBdr>
        </w:div>
        <w:div w:id="1777870804">
          <w:marLeft w:val="480"/>
          <w:marRight w:val="0"/>
          <w:marTop w:val="0"/>
          <w:marBottom w:val="0"/>
          <w:divBdr>
            <w:top w:val="none" w:sz="0" w:space="0" w:color="auto"/>
            <w:left w:val="none" w:sz="0" w:space="0" w:color="auto"/>
            <w:bottom w:val="none" w:sz="0" w:space="0" w:color="auto"/>
            <w:right w:val="none" w:sz="0" w:space="0" w:color="auto"/>
          </w:divBdr>
        </w:div>
        <w:div w:id="1896890699">
          <w:marLeft w:val="480"/>
          <w:marRight w:val="0"/>
          <w:marTop w:val="0"/>
          <w:marBottom w:val="0"/>
          <w:divBdr>
            <w:top w:val="none" w:sz="0" w:space="0" w:color="auto"/>
            <w:left w:val="none" w:sz="0" w:space="0" w:color="auto"/>
            <w:bottom w:val="none" w:sz="0" w:space="0" w:color="auto"/>
            <w:right w:val="none" w:sz="0" w:space="0" w:color="auto"/>
          </w:divBdr>
        </w:div>
        <w:div w:id="1726445844">
          <w:marLeft w:val="480"/>
          <w:marRight w:val="0"/>
          <w:marTop w:val="0"/>
          <w:marBottom w:val="0"/>
          <w:divBdr>
            <w:top w:val="none" w:sz="0" w:space="0" w:color="auto"/>
            <w:left w:val="none" w:sz="0" w:space="0" w:color="auto"/>
            <w:bottom w:val="none" w:sz="0" w:space="0" w:color="auto"/>
            <w:right w:val="none" w:sz="0" w:space="0" w:color="auto"/>
          </w:divBdr>
        </w:div>
        <w:div w:id="675963410">
          <w:marLeft w:val="480"/>
          <w:marRight w:val="0"/>
          <w:marTop w:val="0"/>
          <w:marBottom w:val="0"/>
          <w:divBdr>
            <w:top w:val="none" w:sz="0" w:space="0" w:color="auto"/>
            <w:left w:val="none" w:sz="0" w:space="0" w:color="auto"/>
            <w:bottom w:val="none" w:sz="0" w:space="0" w:color="auto"/>
            <w:right w:val="none" w:sz="0" w:space="0" w:color="auto"/>
          </w:divBdr>
        </w:div>
        <w:div w:id="1911193079">
          <w:marLeft w:val="480"/>
          <w:marRight w:val="0"/>
          <w:marTop w:val="0"/>
          <w:marBottom w:val="0"/>
          <w:divBdr>
            <w:top w:val="none" w:sz="0" w:space="0" w:color="auto"/>
            <w:left w:val="none" w:sz="0" w:space="0" w:color="auto"/>
            <w:bottom w:val="none" w:sz="0" w:space="0" w:color="auto"/>
            <w:right w:val="none" w:sz="0" w:space="0" w:color="auto"/>
          </w:divBdr>
        </w:div>
      </w:divsChild>
    </w:div>
    <w:div w:id="580456974">
      <w:bodyDiv w:val="1"/>
      <w:marLeft w:val="0"/>
      <w:marRight w:val="0"/>
      <w:marTop w:val="0"/>
      <w:marBottom w:val="0"/>
      <w:divBdr>
        <w:top w:val="none" w:sz="0" w:space="0" w:color="auto"/>
        <w:left w:val="none" w:sz="0" w:space="0" w:color="auto"/>
        <w:bottom w:val="none" w:sz="0" w:space="0" w:color="auto"/>
        <w:right w:val="none" w:sz="0" w:space="0" w:color="auto"/>
      </w:divBdr>
      <w:divsChild>
        <w:div w:id="1003358448">
          <w:marLeft w:val="480"/>
          <w:marRight w:val="0"/>
          <w:marTop w:val="0"/>
          <w:marBottom w:val="0"/>
          <w:divBdr>
            <w:top w:val="none" w:sz="0" w:space="0" w:color="auto"/>
            <w:left w:val="none" w:sz="0" w:space="0" w:color="auto"/>
            <w:bottom w:val="none" w:sz="0" w:space="0" w:color="auto"/>
            <w:right w:val="none" w:sz="0" w:space="0" w:color="auto"/>
          </w:divBdr>
        </w:div>
        <w:div w:id="1784500563">
          <w:marLeft w:val="480"/>
          <w:marRight w:val="0"/>
          <w:marTop w:val="0"/>
          <w:marBottom w:val="0"/>
          <w:divBdr>
            <w:top w:val="none" w:sz="0" w:space="0" w:color="auto"/>
            <w:left w:val="none" w:sz="0" w:space="0" w:color="auto"/>
            <w:bottom w:val="none" w:sz="0" w:space="0" w:color="auto"/>
            <w:right w:val="none" w:sz="0" w:space="0" w:color="auto"/>
          </w:divBdr>
        </w:div>
        <w:div w:id="1921056773">
          <w:marLeft w:val="480"/>
          <w:marRight w:val="0"/>
          <w:marTop w:val="0"/>
          <w:marBottom w:val="0"/>
          <w:divBdr>
            <w:top w:val="none" w:sz="0" w:space="0" w:color="auto"/>
            <w:left w:val="none" w:sz="0" w:space="0" w:color="auto"/>
            <w:bottom w:val="none" w:sz="0" w:space="0" w:color="auto"/>
            <w:right w:val="none" w:sz="0" w:space="0" w:color="auto"/>
          </w:divBdr>
        </w:div>
        <w:div w:id="1364012347">
          <w:marLeft w:val="480"/>
          <w:marRight w:val="0"/>
          <w:marTop w:val="0"/>
          <w:marBottom w:val="0"/>
          <w:divBdr>
            <w:top w:val="none" w:sz="0" w:space="0" w:color="auto"/>
            <w:left w:val="none" w:sz="0" w:space="0" w:color="auto"/>
            <w:bottom w:val="none" w:sz="0" w:space="0" w:color="auto"/>
            <w:right w:val="none" w:sz="0" w:space="0" w:color="auto"/>
          </w:divBdr>
        </w:div>
        <w:div w:id="1009866919">
          <w:marLeft w:val="480"/>
          <w:marRight w:val="0"/>
          <w:marTop w:val="0"/>
          <w:marBottom w:val="0"/>
          <w:divBdr>
            <w:top w:val="none" w:sz="0" w:space="0" w:color="auto"/>
            <w:left w:val="none" w:sz="0" w:space="0" w:color="auto"/>
            <w:bottom w:val="none" w:sz="0" w:space="0" w:color="auto"/>
            <w:right w:val="none" w:sz="0" w:space="0" w:color="auto"/>
          </w:divBdr>
        </w:div>
        <w:div w:id="816796473">
          <w:marLeft w:val="480"/>
          <w:marRight w:val="0"/>
          <w:marTop w:val="0"/>
          <w:marBottom w:val="0"/>
          <w:divBdr>
            <w:top w:val="none" w:sz="0" w:space="0" w:color="auto"/>
            <w:left w:val="none" w:sz="0" w:space="0" w:color="auto"/>
            <w:bottom w:val="none" w:sz="0" w:space="0" w:color="auto"/>
            <w:right w:val="none" w:sz="0" w:space="0" w:color="auto"/>
          </w:divBdr>
        </w:div>
        <w:div w:id="1580290993">
          <w:marLeft w:val="480"/>
          <w:marRight w:val="0"/>
          <w:marTop w:val="0"/>
          <w:marBottom w:val="0"/>
          <w:divBdr>
            <w:top w:val="none" w:sz="0" w:space="0" w:color="auto"/>
            <w:left w:val="none" w:sz="0" w:space="0" w:color="auto"/>
            <w:bottom w:val="none" w:sz="0" w:space="0" w:color="auto"/>
            <w:right w:val="none" w:sz="0" w:space="0" w:color="auto"/>
          </w:divBdr>
        </w:div>
        <w:div w:id="1357656432">
          <w:marLeft w:val="480"/>
          <w:marRight w:val="0"/>
          <w:marTop w:val="0"/>
          <w:marBottom w:val="0"/>
          <w:divBdr>
            <w:top w:val="none" w:sz="0" w:space="0" w:color="auto"/>
            <w:left w:val="none" w:sz="0" w:space="0" w:color="auto"/>
            <w:bottom w:val="none" w:sz="0" w:space="0" w:color="auto"/>
            <w:right w:val="none" w:sz="0" w:space="0" w:color="auto"/>
          </w:divBdr>
        </w:div>
        <w:div w:id="865993042">
          <w:marLeft w:val="480"/>
          <w:marRight w:val="0"/>
          <w:marTop w:val="0"/>
          <w:marBottom w:val="0"/>
          <w:divBdr>
            <w:top w:val="none" w:sz="0" w:space="0" w:color="auto"/>
            <w:left w:val="none" w:sz="0" w:space="0" w:color="auto"/>
            <w:bottom w:val="none" w:sz="0" w:space="0" w:color="auto"/>
            <w:right w:val="none" w:sz="0" w:space="0" w:color="auto"/>
          </w:divBdr>
        </w:div>
      </w:divsChild>
    </w:div>
    <w:div w:id="599412552">
      <w:bodyDiv w:val="1"/>
      <w:marLeft w:val="0"/>
      <w:marRight w:val="0"/>
      <w:marTop w:val="0"/>
      <w:marBottom w:val="0"/>
      <w:divBdr>
        <w:top w:val="none" w:sz="0" w:space="0" w:color="auto"/>
        <w:left w:val="none" w:sz="0" w:space="0" w:color="auto"/>
        <w:bottom w:val="none" w:sz="0" w:space="0" w:color="auto"/>
        <w:right w:val="none" w:sz="0" w:space="0" w:color="auto"/>
      </w:divBdr>
      <w:divsChild>
        <w:div w:id="1141776931">
          <w:marLeft w:val="480"/>
          <w:marRight w:val="0"/>
          <w:marTop w:val="0"/>
          <w:marBottom w:val="0"/>
          <w:divBdr>
            <w:top w:val="none" w:sz="0" w:space="0" w:color="auto"/>
            <w:left w:val="none" w:sz="0" w:space="0" w:color="auto"/>
            <w:bottom w:val="none" w:sz="0" w:space="0" w:color="auto"/>
            <w:right w:val="none" w:sz="0" w:space="0" w:color="auto"/>
          </w:divBdr>
        </w:div>
        <w:div w:id="1025324066">
          <w:marLeft w:val="480"/>
          <w:marRight w:val="0"/>
          <w:marTop w:val="0"/>
          <w:marBottom w:val="0"/>
          <w:divBdr>
            <w:top w:val="none" w:sz="0" w:space="0" w:color="auto"/>
            <w:left w:val="none" w:sz="0" w:space="0" w:color="auto"/>
            <w:bottom w:val="none" w:sz="0" w:space="0" w:color="auto"/>
            <w:right w:val="none" w:sz="0" w:space="0" w:color="auto"/>
          </w:divBdr>
        </w:div>
        <w:div w:id="310058663">
          <w:marLeft w:val="480"/>
          <w:marRight w:val="0"/>
          <w:marTop w:val="0"/>
          <w:marBottom w:val="0"/>
          <w:divBdr>
            <w:top w:val="none" w:sz="0" w:space="0" w:color="auto"/>
            <w:left w:val="none" w:sz="0" w:space="0" w:color="auto"/>
            <w:bottom w:val="none" w:sz="0" w:space="0" w:color="auto"/>
            <w:right w:val="none" w:sz="0" w:space="0" w:color="auto"/>
          </w:divBdr>
        </w:div>
        <w:div w:id="1794786248">
          <w:marLeft w:val="480"/>
          <w:marRight w:val="0"/>
          <w:marTop w:val="0"/>
          <w:marBottom w:val="0"/>
          <w:divBdr>
            <w:top w:val="none" w:sz="0" w:space="0" w:color="auto"/>
            <w:left w:val="none" w:sz="0" w:space="0" w:color="auto"/>
            <w:bottom w:val="none" w:sz="0" w:space="0" w:color="auto"/>
            <w:right w:val="none" w:sz="0" w:space="0" w:color="auto"/>
          </w:divBdr>
        </w:div>
        <w:div w:id="2083527524">
          <w:marLeft w:val="480"/>
          <w:marRight w:val="0"/>
          <w:marTop w:val="0"/>
          <w:marBottom w:val="0"/>
          <w:divBdr>
            <w:top w:val="none" w:sz="0" w:space="0" w:color="auto"/>
            <w:left w:val="none" w:sz="0" w:space="0" w:color="auto"/>
            <w:bottom w:val="none" w:sz="0" w:space="0" w:color="auto"/>
            <w:right w:val="none" w:sz="0" w:space="0" w:color="auto"/>
          </w:divBdr>
        </w:div>
        <w:div w:id="1411191289">
          <w:marLeft w:val="480"/>
          <w:marRight w:val="0"/>
          <w:marTop w:val="0"/>
          <w:marBottom w:val="0"/>
          <w:divBdr>
            <w:top w:val="none" w:sz="0" w:space="0" w:color="auto"/>
            <w:left w:val="none" w:sz="0" w:space="0" w:color="auto"/>
            <w:bottom w:val="none" w:sz="0" w:space="0" w:color="auto"/>
            <w:right w:val="none" w:sz="0" w:space="0" w:color="auto"/>
          </w:divBdr>
        </w:div>
        <w:div w:id="205139837">
          <w:marLeft w:val="480"/>
          <w:marRight w:val="0"/>
          <w:marTop w:val="0"/>
          <w:marBottom w:val="0"/>
          <w:divBdr>
            <w:top w:val="none" w:sz="0" w:space="0" w:color="auto"/>
            <w:left w:val="none" w:sz="0" w:space="0" w:color="auto"/>
            <w:bottom w:val="none" w:sz="0" w:space="0" w:color="auto"/>
            <w:right w:val="none" w:sz="0" w:space="0" w:color="auto"/>
          </w:divBdr>
        </w:div>
        <w:div w:id="1808352619">
          <w:marLeft w:val="480"/>
          <w:marRight w:val="0"/>
          <w:marTop w:val="0"/>
          <w:marBottom w:val="0"/>
          <w:divBdr>
            <w:top w:val="none" w:sz="0" w:space="0" w:color="auto"/>
            <w:left w:val="none" w:sz="0" w:space="0" w:color="auto"/>
            <w:bottom w:val="none" w:sz="0" w:space="0" w:color="auto"/>
            <w:right w:val="none" w:sz="0" w:space="0" w:color="auto"/>
          </w:divBdr>
        </w:div>
        <w:div w:id="662929230">
          <w:marLeft w:val="480"/>
          <w:marRight w:val="0"/>
          <w:marTop w:val="0"/>
          <w:marBottom w:val="0"/>
          <w:divBdr>
            <w:top w:val="none" w:sz="0" w:space="0" w:color="auto"/>
            <w:left w:val="none" w:sz="0" w:space="0" w:color="auto"/>
            <w:bottom w:val="none" w:sz="0" w:space="0" w:color="auto"/>
            <w:right w:val="none" w:sz="0" w:space="0" w:color="auto"/>
          </w:divBdr>
        </w:div>
        <w:div w:id="2102984748">
          <w:marLeft w:val="480"/>
          <w:marRight w:val="0"/>
          <w:marTop w:val="0"/>
          <w:marBottom w:val="0"/>
          <w:divBdr>
            <w:top w:val="none" w:sz="0" w:space="0" w:color="auto"/>
            <w:left w:val="none" w:sz="0" w:space="0" w:color="auto"/>
            <w:bottom w:val="none" w:sz="0" w:space="0" w:color="auto"/>
            <w:right w:val="none" w:sz="0" w:space="0" w:color="auto"/>
          </w:divBdr>
        </w:div>
      </w:divsChild>
    </w:div>
    <w:div w:id="732243700">
      <w:bodyDiv w:val="1"/>
      <w:marLeft w:val="0"/>
      <w:marRight w:val="0"/>
      <w:marTop w:val="0"/>
      <w:marBottom w:val="0"/>
      <w:divBdr>
        <w:top w:val="none" w:sz="0" w:space="0" w:color="auto"/>
        <w:left w:val="none" w:sz="0" w:space="0" w:color="auto"/>
        <w:bottom w:val="none" w:sz="0" w:space="0" w:color="auto"/>
        <w:right w:val="none" w:sz="0" w:space="0" w:color="auto"/>
      </w:divBdr>
    </w:div>
    <w:div w:id="746075596">
      <w:bodyDiv w:val="1"/>
      <w:marLeft w:val="0"/>
      <w:marRight w:val="0"/>
      <w:marTop w:val="0"/>
      <w:marBottom w:val="0"/>
      <w:divBdr>
        <w:top w:val="none" w:sz="0" w:space="0" w:color="auto"/>
        <w:left w:val="none" w:sz="0" w:space="0" w:color="auto"/>
        <w:bottom w:val="none" w:sz="0" w:space="0" w:color="auto"/>
        <w:right w:val="none" w:sz="0" w:space="0" w:color="auto"/>
      </w:divBdr>
      <w:divsChild>
        <w:div w:id="1700205556">
          <w:marLeft w:val="480"/>
          <w:marRight w:val="0"/>
          <w:marTop w:val="0"/>
          <w:marBottom w:val="0"/>
          <w:divBdr>
            <w:top w:val="none" w:sz="0" w:space="0" w:color="auto"/>
            <w:left w:val="none" w:sz="0" w:space="0" w:color="auto"/>
            <w:bottom w:val="none" w:sz="0" w:space="0" w:color="auto"/>
            <w:right w:val="none" w:sz="0" w:space="0" w:color="auto"/>
          </w:divBdr>
        </w:div>
        <w:div w:id="2012682436">
          <w:marLeft w:val="480"/>
          <w:marRight w:val="0"/>
          <w:marTop w:val="0"/>
          <w:marBottom w:val="0"/>
          <w:divBdr>
            <w:top w:val="none" w:sz="0" w:space="0" w:color="auto"/>
            <w:left w:val="none" w:sz="0" w:space="0" w:color="auto"/>
            <w:bottom w:val="none" w:sz="0" w:space="0" w:color="auto"/>
            <w:right w:val="none" w:sz="0" w:space="0" w:color="auto"/>
          </w:divBdr>
        </w:div>
        <w:div w:id="626935896">
          <w:marLeft w:val="480"/>
          <w:marRight w:val="0"/>
          <w:marTop w:val="0"/>
          <w:marBottom w:val="0"/>
          <w:divBdr>
            <w:top w:val="none" w:sz="0" w:space="0" w:color="auto"/>
            <w:left w:val="none" w:sz="0" w:space="0" w:color="auto"/>
            <w:bottom w:val="none" w:sz="0" w:space="0" w:color="auto"/>
            <w:right w:val="none" w:sz="0" w:space="0" w:color="auto"/>
          </w:divBdr>
        </w:div>
        <w:div w:id="2061710889">
          <w:marLeft w:val="480"/>
          <w:marRight w:val="0"/>
          <w:marTop w:val="0"/>
          <w:marBottom w:val="0"/>
          <w:divBdr>
            <w:top w:val="none" w:sz="0" w:space="0" w:color="auto"/>
            <w:left w:val="none" w:sz="0" w:space="0" w:color="auto"/>
            <w:bottom w:val="none" w:sz="0" w:space="0" w:color="auto"/>
            <w:right w:val="none" w:sz="0" w:space="0" w:color="auto"/>
          </w:divBdr>
        </w:div>
        <w:div w:id="1814104489">
          <w:marLeft w:val="480"/>
          <w:marRight w:val="0"/>
          <w:marTop w:val="0"/>
          <w:marBottom w:val="0"/>
          <w:divBdr>
            <w:top w:val="none" w:sz="0" w:space="0" w:color="auto"/>
            <w:left w:val="none" w:sz="0" w:space="0" w:color="auto"/>
            <w:bottom w:val="none" w:sz="0" w:space="0" w:color="auto"/>
            <w:right w:val="none" w:sz="0" w:space="0" w:color="auto"/>
          </w:divBdr>
        </w:div>
        <w:div w:id="294533811">
          <w:marLeft w:val="480"/>
          <w:marRight w:val="0"/>
          <w:marTop w:val="0"/>
          <w:marBottom w:val="0"/>
          <w:divBdr>
            <w:top w:val="none" w:sz="0" w:space="0" w:color="auto"/>
            <w:left w:val="none" w:sz="0" w:space="0" w:color="auto"/>
            <w:bottom w:val="none" w:sz="0" w:space="0" w:color="auto"/>
            <w:right w:val="none" w:sz="0" w:space="0" w:color="auto"/>
          </w:divBdr>
        </w:div>
        <w:div w:id="265692621">
          <w:marLeft w:val="480"/>
          <w:marRight w:val="0"/>
          <w:marTop w:val="0"/>
          <w:marBottom w:val="0"/>
          <w:divBdr>
            <w:top w:val="none" w:sz="0" w:space="0" w:color="auto"/>
            <w:left w:val="none" w:sz="0" w:space="0" w:color="auto"/>
            <w:bottom w:val="none" w:sz="0" w:space="0" w:color="auto"/>
            <w:right w:val="none" w:sz="0" w:space="0" w:color="auto"/>
          </w:divBdr>
        </w:div>
        <w:div w:id="781218949">
          <w:marLeft w:val="480"/>
          <w:marRight w:val="0"/>
          <w:marTop w:val="0"/>
          <w:marBottom w:val="0"/>
          <w:divBdr>
            <w:top w:val="none" w:sz="0" w:space="0" w:color="auto"/>
            <w:left w:val="none" w:sz="0" w:space="0" w:color="auto"/>
            <w:bottom w:val="none" w:sz="0" w:space="0" w:color="auto"/>
            <w:right w:val="none" w:sz="0" w:space="0" w:color="auto"/>
          </w:divBdr>
        </w:div>
      </w:divsChild>
    </w:div>
    <w:div w:id="776411279">
      <w:bodyDiv w:val="1"/>
      <w:marLeft w:val="0"/>
      <w:marRight w:val="0"/>
      <w:marTop w:val="0"/>
      <w:marBottom w:val="0"/>
      <w:divBdr>
        <w:top w:val="none" w:sz="0" w:space="0" w:color="auto"/>
        <w:left w:val="none" w:sz="0" w:space="0" w:color="auto"/>
        <w:bottom w:val="none" w:sz="0" w:space="0" w:color="auto"/>
        <w:right w:val="none" w:sz="0" w:space="0" w:color="auto"/>
      </w:divBdr>
      <w:divsChild>
        <w:div w:id="892541424">
          <w:marLeft w:val="480"/>
          <w:marRight w:val="0"/>
          <w:marTop w:val="0"/>
          <w:marBottom w:val="0"/>
          <w:divBdr>
            <w:top w:val="none" w:sz="0" w:space="0" w:color="auto"/>
            <w:left w:val="none" w:sz="0" w:space="0" w:color="auto"/>
            <w:bottom w:val="none" w:sz="0" w:space="0" w:color="auto"/>
            <w:right w:val="none" w:sz="0" w:space="0" w:color="auto"/>
          </w:divBdr>
        </w:div>
        <w:div w:id="643046410">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0053">
      <w:bodyDiv w:val="1"/>
      <w:marLeft w:val="0"/>
      <w:marRight w:val="0"/>
      <w:marTop w:val="0"/>
      <w:marBottom w:val="0"/>
      <w:divBdr>
        <w:top w:val="none" w:sz="0" w:space="0" w:color="auto"/>
        <w:left w:val="none" w:sz="0" w:space="0" w:color="auto"/>
        <w:bottom w:val="none" w:sz="0" w:space="0" w:color="auto"/>
        <w:right w:val="none" w:sz="0" w:space="0" w:color="auto"/>
      </w:divBdr>
      <w:divsChild>
        <w:div w:id="1862620532">
          <w:marLeft w:val="480"/>
          <w:marRight w:val="0"/>
          <w:marTop w:val="0"/>
          <w:marBottom w:val="0"/>
          <w:divBdr>
            <w:top w:val="none" w:sz="0" w:space="0" w:color="auto"/>
            <w:left w:val="none" w:sz="0" w:space="0" w:color="auto"/>
            <w:bottom w:val="none" w:sz="0" w:space="0" w:color="auto"/>
            <w:right w:val="none" w:sz="0" w:space="0" w:color="auto"/>
          </w:divBdr>
        </w:div>
        <w:div w:id="1628900707">
          <w:marLeft w:val="480"/>
          <w:marRight w:val="0"/>
          <w:marTop w:val="0"/>
          <w:marBottom w:val="0"/>
          <w:divBdr>
            <w:top w:val="none" w:sz="0" w:space="0" w:color="auto"/>
            <w:left w:val="none" w:sz="0" w:space="0" w:color="auto"/>
            <w:bottom w:val="none" w:sz="0" w:space="0" w:color="auto"/>
            <w:right w:val="none" w:sz="0" w:space="0" w:color="auto"/>
          </w:divBdr>
        </w:div>
        <w:div w:id="647515403">
          <w:marLeft w:val="480"/>
          <w:marRight w:val="0"/>
          <w:marTop w:val="0"/>
          <w:marBottom w:val="0"/>
          <w:divBdr>
            <w:top w:val="none" w:sz="0" w:space="0" w:color="auto"/>
            <w:left w:val="none" w:sz="0" w:space="0" w:color="auto"/>
            <w:bottom w:val="none" w:sz="0" w:space="0" w:color="auto"/>
            <w:right w:val="none" w:sz="0" w:space="0" w:color="auto"/>
          </w:divBdr>
        </w:div>
        <w:div w:id="999699455">
          <w:marLeft w:val="480"/>
          <w:marRight w:val="0"/>
          <w:marTop w:val="0"/>
          <w:marBottom w:val="0"/>
          <w:divBdr>
            <w:top w:val="none" w:sz="0" w:space="0" w:color="auto"/>
            <w:left w:val="none" w:sz="0" w:space="0" w:color="auto"/>
            <w:bottom w:val="none" w:sz="0" w:space="0" w:color="auto"/>
            <w:right w:val="none" w:sz="0" w:space="0" w:color="auto"/>
          </w:divBdr>
        </w:div>
        <w:div w:id="1446540624">
          <w:marLeft w:val="480"/>
          <w:marRight w:val="0"/>
          <w:marTop w:val="0"/>
          <w:marBottom w:val="0"/>
          <w:divBdr>
            <w:top w:val="none" w:sz="0" w:space="0" w:color="auto"/>
            <w:left w:val="none" w:sz="0" w:space="0" w:color="auto"/>
            <w:bottom w:val="none" w:sz="0" w:space="0" w:color="auto"/>
            <w:right w:val="none" w:sz="0" w:space="0" w:color="auto"/>
          </w:divBdr>
        </w:div>
        <w:div w:id="534657080">
          <w:marLeft w:val="480"/>
          <w:marRight w:val="0"/>
          <w:marTop w:val="0"/>
          <w:marBottom w:val="0"/>
          <w:divBdr>
            <w:top w:val="none" w:sz="0" w:space="0" w:color="auto"/>
            <w:left w:val="none" w:sz="0" w:space="0" w:color="auto"/>
            <w:bottom w:val="none" w:sz="0" w:space="0" w:color="auto"/>
            <w:right w:val="none" w:sz="0" w:space="0" w:color="auto"/>
          </w:divBdr>
        </w:div>
        <w:div w:id="1723014968">
          <w:marLeft w:val="480"/>
          <w:marRight w:val="0"/>
          <w:marTop w:val="0"/>
          <w:marBottom w:val="0"/>
          <w:divBdr>
            <w:top w:val="none" w:sz="0" w:space="0" w:color="auto"/>
            <w:left w:val="none" w:sz="0" w:space="0" w:color="auto"/>
            <w:bottom w:val="none" w:sz="0" w:space="0" w:color="auto"/>
            <w:right w:val="none" w:sz="0" w:space="0" w:color="auto"/>
          </w:divBdr>
        </w:div>
        <w:div w:id="925461853">
          <w:marLeft w:val="480"/>
          <w:marRight w:val="0"/>
          <w:marTop w:val="0"/>
          <w:marBottom w:val="0"/>
          <w:divBdr>
            <w:top w:val="none" w:sz="0" w:space="0" w:color="auto"/>
            <w:left w:val="none" w:sz="0" w:space="0" w:color="auto"/>
            <w:bottom w:val="none" w:sz="0" w:space="0" w:color="auto"/>
            <w:right w:val="none" w:sz="0" w:space="0" w:color="auto"/>
          </w:divBdr>
        </w:div>
        <w:div w:id="718360736">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703194">
      <w:bodyDiv w:val="1"/>
      <w:marLeft w:val="0"/>
      <w:marRight w:val="0"/>
      <w:marTop w:val="0"/>
      <w:marBottom w:val="0"/>
      <w:divBdr>
        <w:top w:val="none" w:sz="0" w:space="0" w:color="auto"/>
        <w:left w:val="none" w:sz="0" w:space="0" w:color="auto"/>
        <w:bottom w:val="none" w:sz="0" w:space="0" w:color="auto"/>
        <w:right w:val="none" w:sz="0" w:space="0" w:color="auto"/>
      </w:divBdr>
      <w:divsChild>
        <w:div w:id="424112030">
          <w:marLeft w:val="480"/>
          <w:marRight w:val="0"/>
          <w:marTop w:val="0"/>
          <w:marBottom w:val="0"/>
          <w:divBdr>
            <w:top w:val="none" w:sz="0" w:space="0" w:color="auto"/>
            <w:left w:val="none" w:sz="0" w:space="0" w:color="auto"/>
            <w:bottom w:val="none" w:sz="0" w:space="0" w:color="auto"/>
            <w:right w:val="none" w:sz="0" w:space="0" w:color="auto"/>
          </w:divBdr>
        </w:div>
        <w:div w:id="796219530">
          <w:marLeft w:val="480"/>
          <w:marRight w:val="0"/>
          <w:marTop w:val="0"/>
          <w:marBottom w:val="0"/>
          <w:divBdr>
            <w:top w:val="none" w:sz="0" w:space="0" w:color="auto"/>
            <w:left w:val="none" w:sz="0" w:space="0" w:color="auto"/>
            <w:bottom w:val="none" w:sz="0" w:space="0" w:color="auto"/>
            <w:right w:val="none" w:sz="0" w:space="0" w:color="auto"/>
          </w:divBdr>
        </w:div>
        <w:div w:id="1197499090">
          <w:marLeft w:val="480"/>
          <w:marRight w:val="0"/>
          <w:marTop w:val="0"/>
          <w:marBottom w:val="0"/>
          <w:divBdr>
            <w:top w:val="none" w:sz="0" w:space="0" w:color="auto"/>
            <w:left w:val="none" w:sz="0" w:space="0" w:color="auto"/>
            <w:bottom w:val="none" w:sz="0" w:space="0" w:color="auto"/>
            <w:right w:val="none" w:sz="0" w:space="0" w:color="auto"/>
          </w:divBdr>
        </w:div>
        <w:div w:id="677192865">
          <w:marLeft w:val="480"/>
          <w:marRight w:val="0"/>
          <w:marTop w:val="0"/>
          <w:marBottom w:val="0"/>
          <w:divBdr>
            <w:top w:val="none" w:sz="0" w:space="0" w:color="auto"/>
            <w:left w:val="none" w:sz="0" w:space="0" w:color="auto"/>
            <w:bottom w:val="none" w:sz="0" w:space="0" w:color="auto"/>
            <w:right w:val="none" w:sz="0" w:space="0" w:color="auto"/>
          </w:divBdr>
        </w:div>
        <w:div w:id="1080449343">
          <w:marLeft w:val="480"/>
          <w:marRight w:val="0"/>
          <w:marTop w:val="0"/>
          <w:marBottom w:val="0"/>
          <w:divBdr>
            <w:top w:val="none" w:sz="0" w:space="0" w:color="auto"/>
            <w:left w:val="none" w:sz="0" w:space="0" w:color="auto"/>
            <w:bottom w:val="none" w:sz="0" w:space="0" w:color="auto"/>
            <w:right w:val="none" w:sz="0" w:space="0" w:color="auto"/>
          </w:divBdr>
        </w:div>
        <w:div w:id="1500732451">
          <w:marLeft w:val="480"/>
          <w:marRight w:val="0"/>
          <w:marTop w:val="0"/>
          <w:marBottom w:val="0"/>
          <w:divBdr>
            <w:top w:val="none" w:sz="0" w:space="0" w:color="auto"/>
            <w:left w:val="none" w:sz="0" w:space="0" w:color="auto"/>
            <w:bottom w:val="none" w:sz="0" w:space="0" w:color="auto"/>
            <w:right w:val="none" w:sz="0" w:space="0" w:color="auto"/>
          </w:divBdr>
        </w:div>
        <w:div w:id="1522738168">
          <w:marLeft w:val="480"/>
          <w:marRight w:val="0"/>
          <w:marTop w:val="0"/>
          <w:marBottom w:val="0"/>
          <w:divBdr>
            <w:top w:val="none" w:sz="0" w:space="0" w:color="auto"/>
            <w:left w:val="none" w:sz="0" w:space="0" w:color="auto"/>
            <w:bottom w:val="none" w:sz="0" w:space="0" w:color="auto"/>
            <w:right w:val="none" w:sz="0" w:space="0" w:color="auto"/>
          </w:divBdr>
        </w:div>
        <w:div w:id="38167222">
          <w:marLeft w:val="480"/>
          <w:marRight w:val="0"/>
          <w:marTop w:val="0"/>
          <w:marBottom w:val="0"/>
          <w:divBdr>
            <w:top w:val="none" w:sz="0" w:space="0" w:color="auto"/>
            <w:left w:val="none" w:sz="0" w:space="0" w:color="auto"/>
            <w:bottom w:val="none" w:sz="0" w:space="0" w:color="auto"/>
            <w:right w:val="none" w:sz="0" w:space="0" w:color="auto"/>
          </w:divBdr>
        </w:div>
        <w:div w:id="350691635">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80261">
      <w:bodyDiv w:val="1"/>
      <w:marLeft w:val="0"/>
      <w:marRight w:val="0"/>
      <w:marTop w:val="0"/>
      <w:marBottom w:val="0"/>
      <w:divBdr>
        <w:top w:val="none" w:sz="0" w:space="0" w:color="auto"/>
        <w:left w:val="none" w:sz="0" w:space="0" w:color="auto"/>
        <w:bottom w:val="none" w:sz="0" w:space="0" w:color="auto"/>
        <w:right w:val="none" w:sz="0" w:space="0" w:color="auto"/>
      </w:divBdr>
      <w:divsChild>
        <w:div w:id="393163825">
          <w:marLeft w:val="480"/>
          <w:marRight w:val="0"/>
          <w:marTop w:val="0"/>
          <w:marBottom w:val="0"/>
          <w:divBdr>
            <w:top w:val="none" w:sz="0" w:space="0" w:color="auto"/>
            <w:left w:val="none" w:sz="0" w:space="0" w:color="auto"/>
            <w:bottom w:val="none" w:sz="0" w:space="0" w:color="auto"/>
            <w:right w:val="none" w:sz="0" w:space="0" w:color="auto"/>
          </w:divBdr>
        </w:div>
        <w:div w:id="1269896986">
          <w:marLeft w:val="480"/>
          <w:marRight w:val="0"/>
          <w:marTop w:val="0"/>
          <w:marBottom w:val="0"/>
          <w:divBdr>
            <w:top w:val="none" w:sz="0" w:space="0" w:color="auto"/>
            <w:left w:val="none" w:sz="0" w:space="0" w:color="auto"/>
            <w:bottom w:val="none" w:sz="0" w:space="0" w:color="auto"/>
            <w:right w:val="none" w:sz="0" w:space="0" w:color="auto"/>
          </w:divBdr>
        </w:div>
        <w:div w:id="1257203727">
          <w:marLeft w:val="480"/>
          <w:marRight w:val="0"/>
          <w:marTop w:val="0"/>
          <w:marBottom w:val="0"/>
          <w:divBdr>
            <w:top w:val="none" w:sz="0" w:space="0" w:color="auto"/>
            <w:left w:val="none" w:sz="0" w:space="0" w:color="auto"/>
            <w:bottom w:val="none" w:sz="0" w:space="0" w:color="auto"/>
            <w:right w:val="none" w:sz="0" w:space="0" w:color="auto"/>
          </w:divBdr>
        </w:div>
        <w:div w:id="1000307457">
          <w:marLeft w:val="480"/>
          <w:marRight w:val="0"/>
          <w:marTop w:val="0"/>
          <w:marBottom w:val="0"/>
          <w:divBdr>
            <w:top w:val="none" w:sz="0" w:space="0" w:color="auto"/>
            <w:left w:val="none" w:sz="0" w:space="0" w:color="auto"/>
            <w:bottom w:val="none" w:sz="0" w:space="0" w:color="auto"/>
            <w:right w:val="none" w:sz="0" w:space="0" w:color="auto"/>
          </w:divBdr>
        </w:div>
        <w:div w:id="1997683566">
          <w:marLeft w:val="480"/>
          <w:marRight w:val="0"/>
          <w:marTop w:val="0"/>
          <w:marBottom w:val="0"/>
          <w:divBdr>
            <w:top w:val="none" w:sz="0" w:space="0" w:color="auto"/>
            <w:left w:val="none" w:sz="0" w:space="0" w:color="auto"/>
            <w:bottom w:val="none" w:sz="0" w:space="0" w:color="auto"/>
            <w:right w:val="none" w:sz="0" w:space="0" w:color="auto"/>
          </w:divBdr>
        </w:div>
        <w:div w:id="2074424310">
          <w:marLeft w:val="480"/>
          <w:marRight w:val="0"/>
          <w:marTop w:val="0"/>
          <w:marBottom w:val="0"/>
          <w:divBdr>
            <w:top w:val="none" w:sz="0" w:space="0" w:color="auto"/>
            <w:left w:val="none" w:sz="0" w:space="0" w:color="auto"/>
            <w:bottom w:val="none" w:sz="0" w:space="0" w:color="auto"/>
            <w:right w:val="none" w:sz="0" w:space="0" w:color="auto"/>
          </w:divBdr>
        </w:div>
        <w:div w:id="1974434359">
          <w:marLeft w:val="480"/>
          <w:marRight w:val="0"/>
          <w:marTop w:val="0"/>
          <w:marBottom w:val="0"/>
          <w:divBdr>
            <w:top w:val="none" w:sz="0" w:space="0" w:color="auto"/>
            <w:left w:val="none" w:sz="0" w:space="0" w:color="auto"/>
            <w:bottom w:val="none" w:sz="0" w:space="0" w:color="auto"/>
            <w:right w:val="none" w:sz="0" w:space="0" w:color="auto"/>
          </w:divBdr>
        </w:div>
        <w:div w:id="816529837">
          <w:marLeft w:val="480"/>
          <w:marRight w:val="0"/>
          <w:marTop w:val="0"/>
          <w:marBottom w:val="0"/>
          <w:divBdr>
            <w:top w:val="none" w:sz="0" w:space="0" w:color="auto"/>
            <w:left w:val="none" w:sz="0" w:space="0" w:color="auto"/>
            <w:bottom w:val="none" w:sz="0" w:space="0" w:color="auto"/>
            <w:right w:val="none" w:sz="0" w:space="0" w:color="auto"/>
          </w:divBdr>
        </w:div>
      </w:divsChild>
    </w:div>
    <w:div w:id="1072191376">
      <w:bodyDiv w:val="1"/>
      <w:marLeft w:val="0"/>
      <w:marRight w:val="0"/>
      <w:marTop w:val="0"/>
      <w:marBottom w:val="0"/>
      <w:divBdr>
        <w:top w:val="none" w:sz="0" w:space="0" w:color="auto"/>
        <w:left w:val="none" w:sz="0" w:space="0" w:color="auto"/>
        <w:bottom w:val="none" w:sz="0" w:space="0" w:color="auto"/>
        <w:right w:val="none" w:sz="0" w:space="0" w:color="auto"/>
      </w:divBdr>
      <w:divsChild>
        <w:div w:id="1400250702">
          <w:marLeft w:val="480"/>
          <w:marRight w:val="0"/>
          <w:marTop w:val="0"/>
          <w:marBottom w:val="0"/>
          <w:divBdr>
            <w:top w:val="none" w:sz="0" w:space="0" w:color="auto"/>
            <w:left w:val="none" w:sz="0" w:space="0" w:color="auto"/>
            <w:bottom w:val="none" w:sz="0" w:space="0" w:color="auto"/>
            <w:right w:val="none" w:sz="0" w:space="0" w:color="auto"/>
          </w:divBdr>
        </w:div>
        <w:div w:id="1227032332">
          <w:marLeft w:val="480"/>
          <w:marRight w:val="0"/>
          <w:marTop w:val="0"/>
          <w:marBottom w:val="0"/>
          <w:divBdr>
            <w:top w:val="none" w:sz="0" w:space="0" w:color="auto"/>
            <w:left w:val="none" w:sz="0" w:space="0" w:color="auto"/>
            <w:bottom w:val="none" w:sz="0" w:space="0" w:color="auto"/>
            <w:right w:val="none" w:sz="0" w:space="0" w:color="auto"/>
          </w:divBdr>
        </w:div>
        <w:div w:id="1861163200">
          <w:marLeft w:val="480"/>
          <w:marRight w:val="0"/>
          <w:marTop w:val="0"/>
          <w:marBottom w:val="0"/>
          <w:divBdr>
            <w:top w:val="none" w:sz="0" w:space="0" w:color="auto"/>
            <w:left w:val="none" w:sz="0" w:space="0" w:color="auto"/>
            <w:bottom w:val="none" w:sz="0" w:space="0" w:color="auto"/>
            <w:right w:val="none" w:sz="0" w:space="0" w:color="auto"/>
          </w:divBdr>
        </w:div>
        <w:div w:id="113523735">
          <w:marLeft w:val="480"/>
          <w:marRight w:val="0"/>
          <w:marTop w:val="0"/>
          <w:marBottom w:val="0"/>
          <w:divBdr>
            <w:top w:val="none" w:sz="0" w:space="0" w:color="auto"/>
            <w:left w:val="none" w:sz="0" w:space="0" w:color="auto"/>
            <w:bottom w:val="none" w:sz="0" w:space="0" w:color="auto"/>
            <w:right w:val="none" w:sz="0" w:space="0" w:color="auto"/>
          </w:divBdr>
        </w:div>
        <w:div w:id="1268778052">
          <w:marLeft w:val="480"/>
          <w:marRight w:val="0"/>
          <w:marTop w:val="0"/>
          <w:marBottom w:val="0"/>
          <w:divBdr>
            <w:top w:val="none" w:sz="0" w:space="0" w:color="auto"/>
            <w:left w:val="none" w:sz="0" w:space="0" w:color="auto"/>
            <w:bottom w:val="none" w:sz="0" w:space="0" w:color="auto"/>
            <w:right w:val="none" w:sz="0" w:space="0" w:color="auto"/>
          </w:divBdr>
        </w:div>
        <w:div w:id="754713842">
          <w:marLeft w:val="480"/>
          <w:marRight w:val="0"/>
          <w:marTop w:val="0"/>
          <w:marBottom w:val="0"/>
          <w:divBdr>
            <w:top w:val="none" w:sz="0" w:space="0" w:color="auto"/>
            <w:left w:val="none" w:sz="0" w:space="0" w:color="auto"/>
            <w:bottom w:val="none" w:sz="0" w:space="0" w:color="auto"/>
            <w:right w:val="none" w:sz="0" w:space="0" w:color="auto"/>
          </w:divBdr>
        </w:div>
        <w:div w:id="1144198554">
          <w:marLeft w:val="480"/>
          <w:marRight w:val="0"/>
          <w:marTop w:val="0"/>
          <w:marBottom w:val="0"/>
          <w:divBdr>
            <w:top w:val="none" w:sz="0" w:space="0" w:color="auto"/>
            <w:left w:val="none" w:sz="0" w:space="0" w:color="auto"/>
            <w:bottom w:val="none" w:sz="0" w:space="0" w:color="auto"/>
            <w:right w:val="none" w:sz="0" w:space="0" w:color="auto"/>
          </w:divBdr>
        </w:div>
        <w:div w:id="1081098553">
          <w:marLeft w:val="480"/>
          <w:marRight w:val="0"/>
          <w:marTop w:val="0"/>
          <w:marBottom w:val="0"/>
          <w:divBdr>
            <w:top w:val="none" w:sz="0" w:space="0" w:color="auto"/>
            <w:left w:val="none" w:sz="0" w:space="0" w:color="auto"/>
            <w:bottom w:val="none" w:sz="0" w:space="0" w:color="auto"/>
            <w:right w:val="none" w:sz="0" w:space="0" w:color="auto"/>
          </w:divBdr>
        </w:div>
      </w:divsChild>
    </w:div>
    <w:div w:id="1116212768">
      <w:bodyDiv w:val="1"/>
      <w:marLeft w:val="0"/>
      <w:marRight w:val="0"/>
      <w:marTop w:val="0"/>
      <w:marBottom w:val="0"/>
      <w:divBdr>
        <w:top w:val="none" w:sz="0" w:space="0" w:color="auto"/>
        <w:left w:val="none" w:sz="0" w:space="0" w:color="auto"/>
        <w:bottom w:val="none" w:sz="0" w:space="0" w:color="auto"/>
        <w:right w:val="none" w:sz="0" w:space="0" w:color="auto"/>
      </w:divBdr>
      <w:divsChild>
        <w:div w:id="2039043839">
          <w:marLeft w:val="480"/>
          <w:marRight w:val="0"/>
          <w:marTop w:val="0"/>
          <w:marBottom w:val="0"/>
          <w:divBdr>
            <w:top w:val="none" w:sz="0" w:space="0" w:color="auto"/>
            <w:left w:val="none" w:sz="0" w:space="0" w:color="auto"/>
            <w:bottom w:val="none" w:sz="0" w:space="0" w:color="auto"/>
            <w:right w:val="none" w:sz="0" w:space="0" w:color="auto"/>
          </w:divBdr>
        </w:div>
        <w:div w:id="164900316">
          <w:marLeft w:val="480"/>
          <w:marRight w:val="0"/>
          <w:marTop w:val="0"/>
          <w:marBottom w:val="0"/>
          <w:divBdr>
            <w:top w:val="none" w:sz="0" w:space="0" w:color="auto"/>
            <w:left w:val="none" w:sz="0" w:space="0" w:color="auto"/>
            <w:bottom w:val="none" w:sz="0" w:space="0" w:color="auto"/>
            <w:right w:val="none" w:sz="0" w:space="0" w:color="auto"/>
          </w:divBdr>
        </w:div>
        <w:div w:id="1946694048">
          <w:marLeft w:val="480"/>
          <w:marRight w:val="0"/>
          <w:marTop w:val="0"/>
          <w:marBottom w:val="0"/>
          <w:divBdr>
            <w:top w:val="none" w:sz="0" w:space="0" w:color="auto"/>
            <w:left w:val="none" w:sz="0" w:space="0" w:color="auto"/>
            <w:bottom w:val="none" w:sz="0" w:space="0" w:color="auto"/>
            <w:right w:val="none" w:sz="0" w:space="0" w:color="auto"/>
          </w:divBdr>
        </w:div>
        <w:div w:id="1499079157">
          <w:marLeft w:val="480"/>
          <w:marRight w:val="0"/>
          <w:marTop w:val="0"/>
          <w:marBottom w:val="0"/>
          <w:divBdr>
            <w:top w:val="none" w:sz="0" w:space="0" w:color="auto"/>
            <w:left w:val="none" w:sz="0" w:space="0" w:color="auto"/>
            <w:bottom w:val="none" w:sz="0" w:space="0" w:color="auto"/>
            <w:right w:val="none" w:sz="0" w:space="0" w:color="auto"/>
          </w:divBdr>
        </w:div>
        <w:div w:id="1160460171">
          <w:marLeft w:val="480"/>
          <w:marRight w:val="0"/>
          <w:marTop w:val="0"/>
          <w:marBottom w:val="0"/>
          <w:divBdr>
            <w:top w:val="none" w:sz="0" w:space="0" w:color="auto"/>
            <w:left w:val="none" w:sz="0" w:space="0" w:color="auto"/>
            <w:bottom w:val="none" w:sz="0" w:space="0" w:color="auto"/>
            <w:right w:val="none" w:sz="0" w:space="0" w:color="auto"/>
          </w:divBdr>
        </w:div>
        <w:div w:id="1911698530">
          <w:marLeft w:val="480"/>
          <w:marRight w:val="0"/>
          <w:marTop w:val="0"/>
          <w:marBottom w:val="0"/>
          <w:divBdr>
            <w:top w:val="none" w:sz="0" w:space="0" w:color="auto"/>
            <w:left w:val="none" w:sz="0" w:space="0" w:color="auto"/>
            <w:bottom w:val="none" w:sz="0" w:space="0" w:color="auto"/>
            <w:right w:val="none" w:sz="0" w:space="0" w:color="auto"/>
          </w:divBdr>
        </w:div>
        <w:div w:id="988293461">
          <w:marLeft w:val="480"/>
          <w:marRight w:val="0"/>
          <w:marTop w:val="0"/>
          <w:marBottom w:val="0"/>
          <w:divBdr>
            <w:top w:val="none" w:sz="0" w:space="0" w:color="auto"/>
            <w:left w:val="none" w:sz="0" w:space="0" w:color="auto"/>
            <w:bottom w:val="none" w:sz="0" w:space="0" w:color="auto"/>
            <w:right w:val="none" w:sz="0" w:space="0" w:color="auto"/>
          </w:divBdr>
        </w:div>
      </w:divsChild>
    </w:div>
    <w:div w:id="1135177468">
      <w:bodyDiv w:val="1"/>
      <w:marLeft w:val="0"/>
      <w:marRight w:val="0"/>
      <w:marTop w:val="0"/>
      <w:marBottom w:val="0"/>
      <w:divBdr>
        <w:top w:val="none" w:sz="0" w:space="0" w:color="auto"/>
        <w:left w:val="none" w:sz="0" w:space="0" w:color="auto"/>
        <w:bottom w:val="none" w:sz="0" w:space="0" w:color="auto"/>
        <w:right w:val="none" w:sz="0" w:space="0" w:color="auto"/>
      </w:divBdr>
      <w:divsChild>
        <w:div w:id="1198620561">
          <w:marLeft w:val="480"/>
          <w:marRight w:val="0"/>
          <w:marTop w:val="0"/>
          <w:marBottom w:val="0"/>
          <w:divBdr>
            <w:top w:val="none" w:sz="0" w:space="0" w:color="auto"/>
            <w:left w:val="none" w:sz="0" w:space="0" w:color="auto"/>
            <w:bottom w:val="none" w:sz="0" w:space="0" w:color="auto"/>
            <w:right w:val="none" w:sz="0" w:space="0" w:color="auto"/>
          </w:divBdr>
        </w:div>
        <w:div w:id="338234354">
          <w:marLeft w:val="480"/>
          <w:marRight w:val="0"/>
          <w:marTop w:val="0"/>
          <w:marBottom w:val="0"/>
          <w:divBdr>
            <w:top w:val="none" w:sz="0" w:space="0" w:color="auto"/>
            <w:left w:val="none" w:sz="0" w:space="0" w:color="auto"/>
            <w:bottom w:val="none" w:sz="0" w:space="0" w:color="auto"/>
            <w:right w:val="none" w:sz="0" w:space="0" w:color="auto"/>
          </w:divBdr>
        </w:div>
        <w:div w:id="1472282880">
          <w:marLeft w:val="480"/>
          <w:marRight w:val="0"/>
          <w:marTop w:val="0"/>
          <w:marBottom w:val="0"/>
          <w:divBdr>
            <w:top w:val="none" w:sz="0" w:space="0" w:color="auto"/>
            <w:left w:val="none" w:sz="0" w:space="0" w:color="auto"/>
            <w:bottom w:val="none" w:sz="0" w:space="0" w:color="auto"/>
            <w:right w:val="none" w:sz="0" w:space="0" w:color="auto"/>
          </w:divBdr>
        </w:div>
        <w:div w:id="897284502">
          <w:marLeft w:val="480"/>
          <w:marRight w:val="0"/>
          <w:marTop w:val="0"/>
          <w:marBottom w:val="0"/>
          <w:divBdr>
            <w:top w:val="none" w:sz="0" w:space="0" w:color="auto"/>
            <w:left w:val="none" w:sz="0" w:space="0" w:color="auto"/>
            <w:bottom w:val="none" w:sz="0" w:space="0" w:color="auto"/>
            <w:right w:val="none" w:sz="0" w:space="0" w:color="auto"/>
          </w:divBdr>
        </w:div>
        <w:div w:id="392390338">
          <w:marLeft w:val="480"/>
          <w:marRight w:val="0"/>
          <w:marTop w:val="0"/>
          <w:marBottom w:val="0"/>
          <w:divBdr>
            <w:top w:val="none" w:sz="0" w:space="0" w:color="auto"/>
            <w:left w:val="none" w:sz="0" w:space="0" w:color="auto"/>
            <w:bottom w:val="none" w:sz="0" w:space="0" w:color="auto"/>
            <w:right w:val="none" w:sz="0" w:space="0" w:color="auto"/>
          </w:divBdr>
        </w:div>
      </w:divsChild>
    </w:div>
    <w:div w:id="1145926240">
      <w:bodyDiv w:val="1"/>
      <w:marLeft w:val="0"/>
      <w:marRight w:val="0"/>
      <w:marTop w:val="0"/>
      <w:marBottom w:val="0"/>
      <w:divBdr>
        <w:top w:val="none" w:sz="0" w:space="0" w:color="auto"/>
        <w:left w:val="none" w:sz="0" w:space="0" w:color="auto"/>
        <w:bottom w:val="none" w:sz="0" w:space="0" w:color="auto"/>
        <w:right w:val="none" w:sz="0" w:space="0" w:color="auto"/>
      </w:divBdr>
      <w:divsChild>
        <w:div w:id="1713651838">
          <w:marLeft w:val="480"/>
          <w:marRight w:val="0"/>
          <w:marTop w:val="0"/>
          <w:marBottom w:val="0"/>
          <w:divBdr>
            <w:top w:val="none" w:sz="0" w:space="0" w:color="auto"/>
            <w:left w:val="none" w:sz="0" w:space="0" w:color="auto"/>
            <w:bottom w:val="none" w:sz="0" w:space="0" w:color="auto"/>
            <w:right w:val="none" w:sz="0" w:space="0" w:color="auto"/>
          </w:divBdr>
        </w:div>
        <w:div w:id="958799107">
          <w:marLeft w:val="480"/>
          <w:marRight w:val="0"/>
          <w:marTop w:val="0"/>
          <w:marBottom w:val="0"/>
          <w:divBdr>
            <w:top w:val="none" w:sz="0" w:space="0" w:color="auto"/>
            <w:left w:val="none" w:sz="0" w:space="0" w:color="auto"/>
            <w:bottom w:val="none" w:sz="0" w:space="0" w:color="auto"/>
            <w:right w:val="none" w:sz="0" w:space="0" w:color="auto"/>
          </w:divBdr>
        </w:div>
        <w:div w:id="502552737">
          <w:marLeft w:val="480"/>
          <w:marRight w:val="0"/>
          <w:marTop w:val="0"/>
          <w:marBottom w:val="0"/>
          <w:divBdr>
            <w:top w:val="none" w:sz="0" w:space="0" w:color="auto"/>
            <w:left w:val="none" w:sz="0" w:space="0" w:color="auto"/>
            <w:bottom w:val="none" w:sz="0" w:space="0" w:color="auto"/>
            <w:right w:val="none" w:sz="0" w:space="0" w:color="auto"/>
          </w:divBdr>
        </w:div>
        <w:div w:id="1016031770">
          <w:marLeft w:val="480"/>
          <w:marRight w:val="0"/>
          <w:marTop w:val="0"/>
          <w:marBottom w:val="0"/>
          <w:divBdr>
            <w:top w:val="none" w:sz="0" w:space="0" w:color="auto"/>
            <w:left w:val="none" w:sz="0" w:space="0" w:color="auto"/>
            <w:bottom w:val="none" w:sz="0" w:space="0" w:color="auto"/>
            <w:right w:val="none" w:sz="0" w:space="0" w:color="auto"/>
          </w:divBdr>
        </w:div>
        <w:div w:id="341317623">
          <w:marLeft w:val="480"/>
          <w:marRight w:val="0"/>
          <w:marTop w:val="0"/>
          <w:marBottom w:val="0"/>
          <w:divBdr>
            <w:top w:val="none" w:sz="0" w:space="0" w:color="auto"/>
            <w:left w:val="none" w:sz="0" w:space="0" w:color="auto"/>
            <w:bottom w:val="none" w:sz="0" w:space="0" w:color="auto"/>
            <w:right w:val="none" w:sz="0" w:space="0" w:color="auto"/>
          </w:divBdr>
        </w:div>
        <w:div w:id="2051370198">
          <w:marLeft w:val="480"/>
          <w:marRight w:val="0"/>
          <w:marTop w:val="0"/>
          <w:marBottom w:val="0"/>
          <w:divBdr>
            <w:top w:val="none" w:sz="0" w:space="0" w:color="auto"/>
            <w:left w:val="none" w:sz="0" w:space="0" w:color="auto"/>
            <w:bottom w:val="none" w:sz="0" w:space="0" w:color="auto"/>
            <w:right w:val="none" w:sz="0" w:space="0" w:color="auto"/>
          </w:divBdr>
        </w:div>
        <w:div w:id="33118711">
          <w:marLeft w:val="480"/>
          <w:marRight w:val="0"/>
          <w:marTop w:val="0"/>
          <w:marBottom w:val="0"/>
          <w:divBdr>
            <w:top w:val="none" w:sz="0" w:space="0" w:color="auto"/>
            <w:left w:val="none" w:sz="0" w:space="0" w:color="auto"/>
            <w:bottom w:val="none" w:sz="0" w:space="0" w:color="auto"/>
            <w:right w:val="none" w:sz="0" w:space="0" w:color="auto"/>
          </w:divBdr>
        </w:div>
        <w:div w:id="2143185643">
          <w:marLeft w:val="480"/>
          <w:marRight w:val="0"/>
          <w:marTop w:val="0"/>
          <w:marBottom w:val="0"/>
          <w:divBdr>
            <w:top w:val="none" w:sz="0" w:space="0" w:color="auto"/>
            <w:left w:val="none" w:sz="0" w:space="0" w:color="auto"/>
            <w:bottom w:val="none" w:sz="0" w:space="0" w:color="auto"/>
            <w:right w:val="none" w:sz="0" w:space="0" w:color="auto"/>
          </w:divBdr>
        </w:div>
        <w:div w:id="1897425052">
          <w:marLeft w:val="480"/>
          <w:marRight w:val="0"/>
          <w:marTop w:val="0"/>
          <w:marBottom w:val="0"/>
          <w:divBdr>
            <w:top w:val="none" w:sz="0" w:space="0" w:color="auto"/>
            <w:left w:val="none" w:sz="0" w:space="0" w:color="auto"/>
            <w:bottom w:val="none" w:sz="0" w:space="0" w:color="auto"/>
            <w:right w:val="none" w:sz="0" w:space="0" w:color="auto"/>
          </w:divBdr>
        </w:div>
      </w:divsChild>
    </w:div>
    <w:div w:id="1158110880">
      <w:bodyDiv w:val="1"/>
      <w:marLeft w:val="0"/>
      <w:marRight w:val="0"/>
      <w:marTop w:val="0"/>
      <w:marBottom w:val="0"/>
      <w:divBdr>
        <w:top w:val="none" w:sz="0" w:space="0" w:color="auto"/>
        <w:left w:val="none" w:sz="0" w:space="0" w:color="auto"/>
        <w:bottom w:val="none" w:sz="0" w:space="0" w:color="auto"/>
        <w:right w:val="none" w:sz="0" w:space="0" w:color="auto"/>
      </w:divBdr>
      <w:divsChild>
        <w:div w:id="302004846">
          <w:marLeft w:val="480"/>
          <w:marRight w:val="0"/>
          <w:marTop w:val="0"/>
          <w:marBottom w:val="0"/>
          <w:divBdr>
            <w:top w:val="none" w:sz="0" w:space="0" w:color="auto"/>
            <w:left w:val="none" w:sz="0" w:space="0" w:color="auto"/>
            <w:bottom w:val="none" w:sz="0" w:space="0" w:color="auto"/>
            <w:right w:val="none" w:sz="0" w:space="0" w:color="auto"/>
          </w:divBdr>
        </w:div>
        <w:div w:id="700664425">
          <w:marLeft w:val="480"/>
          <w:marRight w:val="0"/>
          <w:marTop w:val="0"/>
          <w:marBottom w:val="0"/>
          <w:divBdr>
            <w:top w:val="none" w:sz="0" w:space="0" w:color="auto"/>
            <w:left w:val="none" w:sz="0" w:space="0" w:color="auto"/>
            <w:bottom w:val="none" w:sz="0" w:space="0" w:color="auto"/>
            <w:right w:val="none" w:sz="0" w:space="0" w:color="auto"/>
          </w:divBdr>
        </w:div>
      </w:divsChild>
    </w:div>
    <w:div w:id="1194540065">
      <w:bodyDiv w:val="1"/>
      <w:marLeft w:val="0"/>
      <w:marRight w:val="0"/>
      <w:marTop w:val="0"/>
      <w:marBottom w:val="0"/>
      <w:divBdr>
        <w:top w:val="none" w:sz="0" w:space="0" w:color="auto"/>
        <w:left w:val="none" w:sz="0" w:space="0" w:color="auto"/>
        <w:bottom w:val="none" w:sz="0" w:space="0" w:color="auto"/>
        <w:right w:val="none" w:sz="0" w:space="0" w:color="auto"/>
      </w:divBdr>
      <w:divsChild>
        <w:div w:id="675612573">
          <w:marLeft w:val="480"/>
          <w:marRight w:val="0"/>
          <w:marTop w:val="0"/>
          <w:marBottom w:val="0"/>
          <w:divBdr>
            <w:top w:val="none" w:sz="0" w:space="0" w:color="auto"/>
            <w:left w:val="none" w:sz="0" w:space="0" w:color="auto"/>
            <w:bottom w:val="none" w:sz="0" w:space="0" w:color="auto"/>
            <w:right w:val="none" w:sz="0" w:space="0" w:color="auto"/>
          </w:divBdr>
        </w:div>
        <w:div w:id="354113115">
          <w:marLeft w:val="480"/>
          <w:marRight w:val="0"/>
          <w:marTop w:val="0"/>
          <w:marBottom w:val="0"/>
          <w:divBdr>
            <w:top w:val="none" w:sz="0" w:space="0" w:color="auto"/>
            <w:left w:val="none" w:sz="0" w:space="0" w:color="auto"/>
            <w:bottom w:val="none" w:sz="0" w:space="0" w:color="auto"/>
            <w:right w:val="none" w:sz="0" w:space="0" w:color="auto"/>
          </w:divBdr>
        </w:div>
        <w:div w:id="237787052">
          <w:marLeft w:val="480"/>
          <w:marRight w:val="0"/>
          <w:marTop w:val="0"/>
          <w:marBottom w:val="0"/>
          <w:divBdr>
            <w:top w:val="none" w:sz="0" w:space="0" w:color="auto"/>
            <w:left w:val="none" w:sz="0" w:space="0" w:color="auto"/>
            <w:bottom w:val="none" w:sz="0" w:space="0" w:color="auto"/>
            <w:right w:val="none" w:sz="0" w:space="0" w:color="auto"/>
          </w:divBdr>
        </w:div>
        <w:div w:id="152332462">
          <w:marLeft w:val="480"/>
          <w:marRight w:val="0"/>
          <w:marTop w:val="0"/>
          <w:marBottom w:val="0"/>
          <w:divBdr>
            <w:top w:val="none" w:sz="0" w:space="0" w:color="auto"/>
            <w:left w:val="none" w:sz="0" w:space="0" w:color="auto"/>
            <w:bottom w:val="none" w:sz="0" w:space="0" w:color="auto"/>
            <w:right w:val="none" w:sz="0" w:space="0" w:color="auto"/>
          </w:divBdr>
        </w:div>
        <w:div w:id="2077777473">
          <w:marLeft w:val="480"/>
          <w:marRight w:val="0"/>
          <w:marTop w:val="0"/>
          <w:marBottom w:val="0"/>
          <w:divBdr>
            <w:top w:val="none" w:sz="0" w:space="0" w:color="auto"/>
            <w:left w:val="none" w:sz="0" w:space="0" w:color="auto"/>
            <w:bottom w:val="none" w:sz="0" w:space="0" w:color="auto"/>
            <w:right w:val="none" w:sz="0" w:space="0" w:color="auto"/>
          </w:divBdr>
        </w:div>
        <w:div w:id="378479523">
          <w:marLeft w:val="480"/>
          <w:marRight w:val="0"/>
          <w:marTop w:val="0"/>
          <w:marBottom w:val="0"/>
          <w:divBdr>
            <w:top w:val="none" w:sz="0" w:space="0" w:color="auto"/>
            <w:left w:val="none" w:sz="0" w:space="0" w:color="auto"/>
            <w:bottom w:val="none" w:sz="0" w:space="0" w:color="auto"/>
            <w:right w:val="none" w:sz="0" w:space="0" w:color="auto"/>
          </w:divBdr>
        </w:div>
        <w:div w:id="1004237664">
          <w:marLeft w:val="480"/>
          <w:marRight w:val="0"/>
          <w:marTop w:val="0"/>
          <w:marBottom w:val="0"/>
          <w:divBdr>
            <w:top w:val="none" w:sz="0" w:space="0" w:color="auto"/>
            <w:left w:val="none" w:sz="0" w:space="0" w:color="auto"/>
            <w:bottom w:val="none" w:sz="0" w:space="0" w:color="auto"/>
            <w:right w:val="none" w:sz="0" w:space="0" w:color="auto"/>
          </w:divBdr>
        </w:div>
        <w:div w:id="1534422222">
          <w:marLeft w:val="480"/>
          <w:marRight w:val="0"/>
          <w:marTop w:val="0"/>
          <w:marBottom w:val="0"/>
          <w:divBdr>
            <w:top w:val="none" w:sz="0" w:space="0" w:color="auto"/>
            <w:left w:val="none" w:sz="0" w:space="0" w:color="auto"/>
            <w:bottom w:val="none" w:sz="0" w:space="0" w:color="auto"/>
            <w:right w:val="none" w:sz="0" w:space="0" w:color="auto"/>
          </w:divBdr>
        </w:div>
      </w:divsChild>
    </w:div>
    <w:div w:id="1330912465">
      <w:bodyDiv w:val="1"/>
      <w:marLeft w:val="0"/>
      <w:marRight w:val="0"/>
      <w:marTop w:val="0"/>
      <w:marBottom w:val="0"/>
      <w:divBdr>
        <w:top w:val="none" w:sz="0" w:space="0" w:color="auto"/>
        <w:left w:val="none" w:sz="0" w:space="0" w:color="auto"/>
        <w:bottom w:val="none" w:sz="0" w:space="0" w:color="auto"/>
        <w:right w:val="none" w:sz="0" w:space="0" w:color="auto"/>
      </w:divBdr>
      <w:divsChild>
        <w:div w:id="435292226">
          <w:marLeft w:val="480"/>
          <w:marRight w:val="0"/>
          <w:marTop w:val="0"/>
          <w:marBottom w:val="0"/>
          <w:divBdr>
            <w:top w:val="none" w:sz="0" w:space="0" w:color="auto"/>
            <w:left w:val="none" w:sz="0" w:space="0" w:color="auto"/>
            <w:bottom w:val="none" w:sz="0" w:space="0" w:color="auto"/>
            <w:right w:val="none" w:sz="0" w:space="0" w:color="auto"/>
          </w:divBdr>
        </w:div>
        <w:div w:id="1537549662">
          <w:marLeft w:val="480"/>
          <w:marRight w:val="0"/>
          <w:marTop w:val="0"/>
          <w:marBottom w:val="0"/>
          <w:divBdr>
            <w:top w:val="none" w:sz="0" w:space="0" w:color="auto"/>
            <w:left w:val="none" w:sz="0" w:space="0" w:color="auto"/>
            <w:bottom w:val="none" w:sz="0" w:space="0" w:color="auto"/>
            <w:right w:val="none" w:sz="0" w:space="0" w:color="auto"/>
          </w:divBdr>
        </w:div>
        <w:div w:id="233971045">
          <w:marLeft w:val="480"/>
          <w:marRight w:val="0"/>
          <w:marTop w:val="0"/>
          <w:marBottom w:val="0"/>
          <w:divBdr>
            <w:top w:val="none" w:sz="0" w:space="0" w:color="auto"/>
            <w:left w:val="none" w:sz="0" w:space="0" w:color="auto"/>
            <w:bottom w:val="none" w:sz="0" w:space="0" w:color="auto"/>
            <w:right w:val="none" w:sz="0" w:space="0" w:color="auto"/>
          </w:divBdr>
        </w:div>
        <w:div w:id="964385184">
          <w:marLeft w:val="480"/>
          <w:marRight w:val="0"/>
          <w:marTop w:val="0"/>
          <w:marBottom w:val="0"/>
          <w:divBdr>
            <w:top w:val="none" w:sz="0" w:space="0" w:color="auto"/>
            <w:left w:val="none" w:sz="0" w:space="0" w:color="auto"/>
            <w:bottom w:val="none" w:sz="0" w:space="0" w:color="auto"/>
            <w:right w:val="none" w:sz="0" w:space="0" w:color="auto"/>
          </w:divBdr>
        </w:div>
        <w:div w:id="1721515851">
          <w:marLeft w:val="480"/>
          <w:marRight w:val="0"/>
          <w:marTop w:val="0"/>
          <w:marBottom w:val="0"/>
          <w:divBdr>
            <w:top w:val="none" w:sz="0" w:space="0" w:color="auto"/>
            <w:left w:val="none" w:sz="0" w:space="0" w:color="auto"/>
            <w:bottom w:val="none" w:sz="0" w:space="0" w:color="auto"/>
            <w:right w:val="none" w:sz="0" w:space="0" w:color="auto"/>
          </w:divBdr>
        </w:div>
        <w:div w:id="696471843">
          <w:marLeft w:val="480"/>
          <w:marRight w:val="0"/>
          <w:marTop w:val="0"/>
          <w:marBottom w:val="0"/>
          <w:divBdr>
            <w:top w:val="none" w:sz="0" w:space="0" w:color="auto"/>
            <w:left w:val="none" w:sz="0" w:space="0" w:color="auto"/>
            <w:bottom w:val="none" w:sz="0" w:space="0" w:color="auto"/>
            <w:right w:val="none" w:sz="0" w:space="0" w:color="auto"/>
          </w:divBdr>
        </w:div>
        <w:div w:id="1304770596">
          <w:marLeft w:val="480"/>
          <w:marRight w:val="0"/>
          <w:marTop w:val="0"/>
          <w:marBottom w:val="0"/>
          <w:divBdr>
            <w:top w:val="none" w:sz="0" w:space="0" w:color="auto"/>
            <w:left w:val="none" w:sz="0" w:space="0" w:color="auto"/>
            <w:bottom w:val="none" w:sz="0" w:space="0" w:color="auto"/>
            <w:right w:val="none" w:sz="0" w:space="0" w:color="auto"/>
          </w:divBdr>
        </w:div>
        <w:div w:id="1176073000">
          <w:marLeft w:val="480"/>
          <w:marRight w:val="0"/>
          <w:marTop w:val="0"/>
          <w:marBottom w:val="0"/>
          <w:divBdr>
            <w:top w:val="none" w:sz="0" w:space="0" w:color="auto"/>
            <w:left w:val="none" w:sz="0" w:space="0" w:color="auto"/>
            <w:bottom w:val="none" w:sz="0" w:space="0" w:color="auto"/>
            <w:right w:val="none" w:sz="0" w:space="0" w:color="auto"/>
          </w:divBdr>
        </w:div>
        <w:div w:id="2020278549">
          <w:marLeft w:val="480"/>
          <w:marRight w:val="0"/>
          <w:marTop w:val="0"/>
          <w:marBottom w:val="0"/>
          <w:divBdr>
            <w:top w:val="none" w:sz="0" w:space="0" w:color="auto"/>
            <w:left w:val="none" w:sz="0" w:space="0" w:color="auto"/>
            <w:bottom w:val="none" w:sz="0" w:space="0" w:color="auto"/>
            <w:right w:val="none" w:sz="0" w:space="0" w:color="auto"/>
          </w:divBdr>
        </w:div>
        <w:div w:id="483860948">
          <w:marLeft w:val="480"/>
          <w:marRight w:val="0"/>
          <w:marTop w:val="0"/>
          <w:marBottom w:val="0"/>
          <w:divBdr>
            <w:top w:val="none" w:sz="0" w:space="0" w:color="auto"/>
            <w:left w:val="none" w:sz="0" w:space="0" w:color="auto"/>
            <w:bottom w:val="none" w:sz="0" w:space="0" w:color="auto"/>
            <w:right w:val="none" w:sz="0" w:space="0" w:color="auto"/>
          </w:divBdr>
        </w:div>
      </w:divsChild>
    </w:div>
    <w:div w:id="1337807273">
      <w:bodyDiv w:val="1"/>
      <w:marLeft w:val="0"/>
      <w:marRight w:val="0"/>
      <w:marTop w:val="0"/>
      <w:marBottom w:val="0"/>
      <w:divBdr>
        <w:top w:val="none" w:sz="0" w:space="0" w:color="auto"/>
        <w:left w:val="none" w:sz="0" w:space="0" w:color="auto"/>
        <w:bottom w:val="none" w:sz="0" w:space="0" w:color="auto"/>
        <w:right w:val="none" w:sz="0" w:space="0" w:color="auto"/>
      </w:divBdr>
    </w:div>
    <w:div w:id="1360859414">
      <w:bodyDiv w:val="1"/>
      <w:marLeft w:val="0"/>
      <w:marRight w:val="0"/>
      <w:marTop w:val="0"/>
      <w:marBottom w:val="0"/>
      <w:divBdr>
        <w:top w:val="none" w:sz="0" w:space="0" w:color="auto"/>
        <w:left w:val="none" w:sz="0" w:space="0" w:color="auto"/>
        <w:bottom w:val="none" w:sz="0" w:space="0" w:color="auto"/>
        <w:right w:val="none" w:sz="0" w:space="0" w:color="auto"/>
      </w:divBdr>
      <w:divsChild>
        <w:div w:id="1025443827">
          <w:marLeft w:val="480"/>
          <w:marRight w:val="0"/>
          <w:marTop w:val="0"/>
          <w:marBottom w:val="0"/>
          <w:divBdr>
            <w:top w:val="none" w:sz="0" w:space="0" w:color="auto"/>
            <w:left w:val="none" w:sz="0" w:space="0" w:color="auto"/>
            <w:bottom w:val="none" w:sz="0" w:space="0" w:color="auto"/>
            <w:right w:val="none" w:sz="0" w:space="0" w:color="auto"/>
          </w:divBdr>
        </w:div>
        <w:div w:id="2129739372">
          <w:marLeft w:val="480"/>
          <w:marRight w:val="0"/>
          <w:marTop w:val="0"/>
          <w:marBottom w:val="0"/>
          <w:divBdr>
            <w:top w:val="none" w:sz="0" w:space="0" w:color="auto"/>
            <w:left w:val="none" w:sz="0" w:space="0" w:color="auto"/>
            <w:bottom w:val="none" w:sz="0" w:space="0" w:color="auto"/>
            <w:right w:val="none" w:sz="0" w:space="0" w:color="auto"/>
          </w:divBdr>
        </w:div>
      </w:divsChild>
    </w:div>
    <w:div w:id="1369068440">
      <w:bodyDiv w:val="1"/>
      <w:marLeft w:val="0"/>
      <w:marRight w:val="0"/>
      <w:marTop w:val="0"/>
      <w:marBottom w:val="0"/>
      <w:divBdr>
        <w:top w:val="none" w:sz="0" w:space="0" w:color="auto"/>
        <w:left w:val="none" w:sz="0" w:space="0" w:color="auto"/>
        <w:bottom w:val="none" w:sz="0" w:space="0" w:color="auto"/>
        <w:right w:val="none" w:sz="0" w:space="0" w:color="auto"/>
      </w:divBdr>
      <w:divsChild>
        <w:div w:id="1053964098">
          <w:marLeft w:val="480"/>
          <w:marRight w:val="0"/>
          <w:marTop w:val="0"/>
          <w:marBottom w:val="0"/>
          <w:divBdr>
            <w:top w:val="none" w:sz="0" w:space="0" w:color="auto"/>
            <w:left w:val="none" w:sz="0" w:space="0" w:color="auto"/>
            <w:bottom w:val="none" w:sz="0" w:space="0" w:color="auto"/>
            <w:right w:val="none" w:sz="0" w:space="0" w:color="auto"/>
          </w:divBdr>
        </w:div>
        <w:div w:id="2020961500">
          <w:marLeft w:val="480"/>
          <w:marRight w:val="0"/>
          <w:marTop w:val="0"/>
          <w:marBottom w:val="0"/>
          <w:divBdr>
            <w:top w:val="none" w:sz="0" w:space="0" w:color="auto"/>
            <w:left w:val="none" w:sz="0" w:space="0" w:color="auto"/>
            <w:bottom w:val="none" w:sz="0" w:space="0" w:color="auto"/>
            <w:right w:val="none" w:sz="0" w:space="0" w:color="auto"/>
          </w:divBdr>
        </w:div>
        <w:div w:id="1241061825">
          <w:marLeft w:val="480"/>
          <w:marRight w:val="0"/>
          <w:marTop w:val="0"/>
          <w:marBottom w:val="0"/>
          <w:divBdr>
            <w:top w:val="none" w:sz="0" w:space="0" w:color="auto"/>
            <w:left w:val="none" w:sz="0" w:space="0" w:color="auto"/>
            <w:bottom w:val="none" w:sz="0" w:space="0" w:color="auto"/>
            <w:right w:val="none" w:sz="0" w:space="0" w:color="auto"/>
          </w:divBdr>
        </w:div>
        <w:div w:id="10112611">
          <w:marLeft w:val="480"/>
          <w:marRight w:val="0"/>
          <w:marTop w:val="0"/>
          <w:marBottom w:val="0"/>
          <w:divBdr>
            <w:top w:val="none" w:sz="0" w:space="0" w:color="auto"/>
            <w:left w:val="none" w:sz="0" w:space="0" w:color="auto"/>
            <w:bottom w:val="none" w:sz="0" w:space="0" w:color="auto"/>
            <w:right w:val="none" w:sz="0" w:space="0" w:color="auto"/>
          </w:divBdr>
        </w:div>
        <w:div w:id="1319185233">
          <w:marLeft w:val="480"/>
          <w:marRight w:val="0"/>
          <w:marTop w:val="0"/>
          <w:marBottom w:val="0"/>
          <w:divBdr>
            <w:top w:val="none" w:sz="0" w:space="0" w:color="auto"/>
            <w:left w:val="none" w:sz="0" w:space="0" w:color="auto"/>
            <w:bottom w:val="none" w:sz="0" w:space="0" w:color="auto"/>
            <w:right w:val="none" w:sz="0" w:space="0" w:color="auto"/>
          </w:divBdr>
        </w:div>
        <w:div w:id="1348142867">
          <w:marLeft w:val="480"/>
          <w:marRight w:val="0"/>
          <w:marTop w:val="0"/>
          <w:marBottom w:val="0"/>
          <w:divBdr>
            <w:top w:val="none" w:sz="0" w:space="0" w:color="auto"/>
            <w:left w:val="none" w:sz="0" w:space="0" w:color="auto"/>
            <w:bottom w:val="none" w:sz="0" w:space="0" w:color="auto"/>
            <w:right w:val="none" w:sz="0" w:space="0" w:color="auto"/>
          </w:divBdr>
        </w:div>
        <w:div w:id="2077240532">
          <w:marLeft w:val="480"/>
          <w:marRight w:val="0"/>
          <w:marTop w:val="0"/>
          <w:marBottom w:val="0"/>
          <w:divBdr>
            <w:top w:val="none" w:sz="0" w:space="0" w:color="auto"/>
            <w:left w:val="none" w:sz="0" w:space="0" w:color="auto"/>
            <w:bottom w:val="none" w:sz="0" w:space="0" w:color="auto"/>
            <w:right w:val="none" w:sz="0" w:space="0" w:color="auto"/>
          </w:divBdr>
        </w:div>
        <w:div w:id="1434478474">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4282706">
      <w:bodyDiv w:val="1"/>
      <w:marLeft w:val="0"/>
      <w:marRight w:val="0"/>
      <w:marTop w:val="0"/>
      <w:marBottom w:val="0"/>
      <w:divBdr>
        <w:top w:val="none" w:sz="0" w:space="0" w:color="auto"/>
        <w:left w:val="none" w:sz="0" w:space="0" w:color="auto"/>
        <w:bottom w:val="none" w:sz="0" w:space="0" w:color="auto"/>
        <w:right w:val="none" w:sz="0" w:space="0" w:color="auto"/>
      </w:divBdr>
      <w:divsChild>
        <w:div w:id="725908863">
          <w:marLeft w:val="480"/>
          <w:marRight w:val="0"/>
          <w:marTop w:val="0"/>
          <w:marBottom w:val="0"/>
          <w:divBdr>
            <w:top w:val="none" w:sz="0" w:space="0" w:color="auto"/>
            <w:left w:val="none" w:sz="0" w:space="0" w:color="auto"/>
            <w:bottom w:val="none" w:sz="0" w:space="0" w:color="auto"/>
            <w:right w:val="none" w:sz="0" w:space="0" w:color="auto"/>
          </w:divBdr>
        </w:div>
        <w:div w:id="736825959">
          <w:marLeft w:val="480"/>
          <w:marRight w:val="0"/>
          <w:marTop w:val="0"/>
          <w:marBottom w:val="0"/>
          <w:divBdr>
            <w:top w:val="none" w:sz="0" w:space="0" w:color="auto"/>
            <w:left w:val="none" w:sz="0" w:space="0" w:color="auto"/>
            <w:bottom w:val="none" w:sz="0" w:space="0" w:color="auto"/>
            <w:right w:val="none" w:sz="0" w:space="0" w:color="auto"/>
          </w:divBdr>
        </w:div>
        <w:div w:id="18240418">
          <w:marLeft w:val="480"/>
          <w:marRight w:val="0"/>
          <w:marTop w:val="0"/>
          <w:marBottom w:val="0"/>
          <w:divBdr>
            <w:top w:val="none" w:sz="0" w:space="0" w:color="auto"/>
            <w:left w:val="none" w:sz="0" w:space="0" w:color="auto"/>
            <w:bottom w:val="none" w:sz="0" w:space="0" w:color="auto"/>
            <w:right w:val="none" w:sz="0" w:space="0" w:color="auto"/>
          </w:divBdr>
        </w:div>
        <w:div w:id="422994386">
          <w:marLeft w:val="480"/>
          <w:marRight w:val="0"/>
          <w:marTop w:val="0"/>
          <w:marBottom w:val="0"/>
          <w:divBdr>
            <w:top w:val="none" w:sz="0" w:space="0" w:color="auto"/>
            <w:left w:val="none" w:sz="0" w:space="0" w:color="auto"/>
            <w:bottom w:val="none" w:sz="0" w:space="0" w:color="auto"/>
            <w:right w:val="none" w:sz="0" w:space="0" w:color="auto"/>
          </w:divBdr>
        </w:div>
        <w:div w:id="1557355245">
          <w:marLeft w:val="480"/>
          <w:marRight w:val="0"/>
          <w:marTop w:val="0"/>
          <w:marBottom w:val="0"/>
          <w:divBdr>
            <w:top w:val="none" w:sz="0" w:space="0" w:color="auto"/>
            <w:left w:val="none" w:sz="0" w:space="0" w:color="auto"/>
            <w:bottom w:val="none" w:sz="0" w:space="0" w:color="auto"/>
            <w:right w:val="none" w:sz="0" w:space="0" w:color="auto"/>
          </w:divBdr>
        </w:div>
        <w:div w:id="1321075556">
          <w:marLeft w:val="480"/>
          <w:marRight w:val="0"/>
          <w:marTop w:val="0"/>
          <w:marBottom w:val="0"/>
          <w:divBdr>
            <w:top w:val="none" w:sz="0" w:space="0" w:color="auto"/>
            <w:left w:val="none" w:sz="0" w:space="0" w:color="auto"/>
            <w:bottom w:val="none" w:sz="0" w:space="0" w:color="auto"/>
            <w:right w:val="none" w:sz="0" w:space="0" w:color="auto"/>
          </w:divBdr>
        </w:div>
        <w:div w:id="415787462">
          <w:marLeft w:val="480"/>
          <w:marRight w:val="0"/>
          <w:marTop w:val="0"/>
          <w:marBottom w:val="0"/>
          <w:divBdr>
            <w:top w:val="none" w:sz="0" w:space="0" w:color="auto"/>
            <w:left w:val="none" w:sz="0" w:space="0" w:color="auto"/>
            <w:bottom w:val="none" w:sz="0" w:space="0" w:color="auto"/>
            <w:right w:val="none" w:sz="0" w:space="0" w:color="auto"/>
          </w:divBdr>
        </w:div>
        <w:div w:id="171379214">
          <w:marLeft w:val="480"/>
          <w:marRight w:val="0"/>
          <w:marTop w:val="0"/>
          <w:marBottom w:val="0"/>
          <w:divBdr>
            <w:top w:val="none" w:sz="0" w:space="0" w:color="auto"/>
            <w:left w:val="none" w:sz="0" w:space="0" w:color="auto"/>
            <w:bottom w:val="none" w:sz="0" w:space="0" w:color="auto"/>
            <w:right w:val="none" w:sz="0" w:space="0" w:color="auto"/>
          </w:divBdr>
        </w:div>
      </w:divsChild>
    </w:div>
    <w:div w:id="1459490856">
      <w:bodyDiv w:val="1"/>
      <w:marLeft w:val="0"/>
      <w:marRight w:val="0"/>
      <w:marTop w:val="0"/>
      <w:marBottom w:val="0"/>
      <w:divBdr>
        <w:top w:val="none" w:sz="0" w:space="0" w:color="auto"/>
        <w:left w:val="none" w:sz="0" w:space="0" w:color="auto"/>
        <w:bottom w:val="none" w:sz="0" w:space="0" w:color="auto"/>
        <w:right w:val="none" w:sz="0" w:space="0" w:color="auto"/>
      </w:divBdr>
      <w:divsChild>
        <w:div w:id="309289680">
          <w:marLeft w:val="480"/>
          <w:marRight w:val="0"/>
          <w:marTop w:val="0"/>
          <w:marBottom w:val="0"/>
          <w:divBdr>
            <w:top w:val="none" w:sz="0" w:space="0" w:color="auto"/>
            <w:left w:val="none" w:sz="0" w:space="0" w:color="auto"/>
            <w:bottom w:val="none" w:sz="0" w:space="0" w:color="auto"/>
            <w:right w:val="none" w:sz="0" w:space="0" w:color="auto"/>
          </w:divBdr>
        </w:div>
        <w:div w:id="1774354430">
          <w:marLeft w:val="480"/>
          <w:marRight w:val="0"/>
          <w:marTop w:val="0"/>
          <w:marBottom w:val="0"/>
          <w:divBdr>
            <w:top w:val="none" w:sz="0" w:space="0" w:color="auto"/>
            <w:left w:val="none" w:sz="0" w:space="0" w:color="auto"/>
            <w:bottom w:val="none" w:sz="0" w:space="0" w:color="auto"/>
            <w:right w:val="none" w:sz="0" w:space="0" w:color="auto"/>
          </w:divBdr>
        </w:div>
        <w:div w:id="1643728550">
          <w:marLeft w:val="480"/>
          <w:marRight w:val="0"/>
          <w:marTop w:val="0"/>
          <w:marBottom w:val="0"/>
          <w:divBdr>
            <w:top w:val="none" w:sz="0" w:space="0" w:color="auto"/>
            <w:left w:val="none" w:sz="0" w:space="0" w:color="auto"/>
            <w:bottom w:val="none" w:sz="0" w:space="0" w:color="auto"/>
            <w:right w:val="none" w:sz="0" w:space="0" w:color="auto"/>
          </w:divBdr>
        </w:div>
        <w:div w:id="1616326071">
          <w:marLeft w:val="480"/>
          <w:marRight w:val="0"/>
          <w:marTop w:val="0"/>
          <w:marBottom w:val="0"/>
          <w:divBdr>
            <w:top w:val="none" w:sz="0" w:space="0" w:color="auto"/>
            <w:left w:val="none" w:sz="0" w:space="0" w:color="auto"/>
            <w:bottom w:val="none" w:sz="0" w:space="0" w:color="auto"/>
            <w:right w:val="none" w:sz="0" w:space="0" w:color="auto"/>
          </w:divBdr>
        </w:div>
        <w:div w:id="1762683548">
          <w:marLeft w:val="480"/>
          <w:marRight w:val="0"/>
          <w:marTop w:val="0"/>
          <w:marBottom w:val="0"/>
          <w:divBdr>
            <w:top w:val="none" w:sz="0" w:space="0" w:color="auto"/>
            <w:left w:val="none" w:sz="0" w:space="0" w:color="auto"/>
            <w:bottom w:val="none" w:sz="0" w:space="0" w:color="auto"/>
            <w:right w:val="none" w:sz="0" w:space="0" w:color="auto"/>
          </w:divBdr>
        </w:div>
        <w:div w:id="7568183">
          <w:marLeft w:val="480"/>
          <w:marRight w:val="0"/>
          <w:marTop w:val="0"/>
          <w:marBottom w:val="0"/>
          <w:divBdr>
            <w:top w:val="none" w:sz="0" w:space="0" w:color="auto"/>
            <w:left w:val="none" w:sz="0" w:space="0" w:color="auto"/>
            <w:bottom w:val="none" w:sz="0" w:space="0" w:color="auto"/>
            <w:right w:val="none" w:sz="0" w:space="0" w:color="auto"/>
          </w:divBdr>
        </w:div>
        <w:div w:id="202986544">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6048220">
      <w:bodyDiv w:val="1"/>
      <w:marLeft w:val="0"/>
      <w:marRight w:val="0"/>
      <w:marTop w:val="0"/>
      <w:marBottom w:val="0"/>
      <w:divBdr>
        <w:top w:val="none" w:sz="0" w:space="0" w:color="auto"/>
        <w:left w:val="none" w:sz="0" w:space="0" w:color="auto"/>
        <w:bottom w:val="none" w:sz="0" w:space="0" w:color="auto"/>
        <w:right w:val="none" w:sz="0" w:space="0" w:color="auto"/>
      </w:divBdr>
    </w:div>
    <w:div w:id="1508330379">
      <w:bodyDiv w:val="1"/>
      <w:marLeft w:val="0"/>
      <w:marRight w:val="0"/>
      <w:marTop w:val="0"/>
      <w:marBottom w:val="0"/>
      <w:divBdr>
        <w:top w:val="none" w:sz="0" w:space="0" w:color="auto"/>
        <w:left w:val="none" w:sz="0" w:space="0" w:color="auto"/>
        <w:bottom w:val="none" w:sz="0" w:space="0" w:color="auto"/>
        <w:right w:val="none" w:sz="0" w:space="0" w:color="auto"/>
      </w:divBdr>
      <w:divsChild>
        <w:div w:id="1097019041">
          <w:marLeft w:val="480"/>
          <w:marRight w:val="0"/>
          <w:marTop w:val="0"/>
          <w:marBottom w:val="0"/>
          <w:divBdr>
            <w:top w:val="none" w:sz="0" w:space="0" w:color="auto"/>
            <w:left w:val="none" w:sz="0" w:space="0" w:color="auto"/>
            <w:bottom w:val="none" w:sz="0" w:space="0" w:color="auto"/>
            <w:right w:val="none" w:sz="0" w:space="0" w:color="auto"/>
          </w:divBdr>
        </w:div>
        <w:div w:id="1968927521">
          <w:marLeft w:val="480"/>
          <w:marRight w:val="0"/>
          <w:marTop w:val="0"/>
          <w:marBottom w:val="0"/>
          <w:divBdr>
            <w:top w:val="none" w:sz="0" w:space="0" w:color="auto"/>
            <w:left w:val="none" w:sz="0" w:space="0" w:color="auto"/>
            <w:bottom w:val="none" w:sz="0" w:space="0" w:color="auto"/>
            <w:right w:val="none" w:sz="0" w:space="0" w:color="auto"/>
          </w:divBdr>
        </w:div>
        <w:div w:id="1956936588">
          <w:marLeft w:val="480"/>
          <w:marRight w:val="0"/>
          <w:marTop w:val="0"/>
          <w:marBottom w:val="0"/>
          <w:divBdr>
            <w:top w:val="none" w:sz="0" w:space="0" w:color="auto"/>
            <w:left w:val="none" w:sz="0" w:space="0" w:color="auto"/>
            <w:bottom w:val="none" w:sz="0" w:space="0" w:color="auto"/>
            <w:right w:val="none" w:sz="0" w:space="0" w:color="auto"/>
          </w:divBdr>
        </w:div>
        <w:div w:id="1230337140">
          <w:marLeft w:val="480"/>
          <w:marRight w:val="0"/>
          <w:marTop w:val="0"/>
          <w:marBottom w:val="0"/>
          <w:divBdr>
            <w:top w:val="none" w:sz="0" w:space="0" w:color="auto"/>
            <w:left w:val="none" w:sz="0" w:space="0" w:color="auto"/>
            <w:bottom w:val="none" w:sz="0" w:space="0" w:color="auto"/>
            <w:right w:val="none" w:sz="0" w:space="0" w:color="auto"/>
          </w:divBdr>
        </w:div>
        <w:div w:id="703604779">
          <w:marLeft w:val="480"/>
          <w:marRight w:val="0"/>
          <w:marTop w:val="0"/>
          <w:marBottom w:val="0"/>
          <w:divBdr>
            <w:top w:val="none" w:sz="0" w:space="0" w:color="auto"/>
            <w:left w:val="none" w:sz="0" w:space="0" w:color="auto"/>
            <w:bottom w:val="none" w:sz="0" w:space="0" w:color="auto"/>
            <w:right w:val="none" w:sz="0" w:space="0" w:color="auto"/>
          </w:divBdr>
        </w:div>
        <w:div w:id="46682511">
          <w:marLeft w:val="480"/>
          <w:marRight w:val="0"/>
          <w:marTop w:val="0"/>
          <w:marBottom w:val="0"/>
          <w:divBdr>
            <w:top w:val="none" w:sz="0" w:space="0" w:color="auto"/>
            <w:left w:val="none" w:sz="0" w:space="0" w:color="auto"/>
            <w:bottom w:val="none" w:sz="0" w:space="0" w:color="auto"/>
            <w:right w:val="none" w:sz="0" w:space="0" w:color="auto"/>
          </w:divBdr>
        </w:div>
        <w:div w:id="233205833">
          <w:marLeft w:val="480"/>
          <w:marRight w:val="0"/>
          <w:marTop w:val="0"/>
          <w:marBottom w:val="0"/>
          <w:divBdr>
            <w:top w:val="none" w:sz="0" w:space="0" w:color="auto"/>
            <w:left w:val="none" w:sz="0" w:space="0" w:color="auto"/>
            <w:bottom w:val="none" w:sz="0" w:space="0" w:color="auto"/>
            <w:right w:val="none" w:sz="0" w:space="0" w:color="auto"/>
          </w:divBdr>
        </w:div>
        <w:div w:id="1184855434">
          <w:marLeft w:val="480"/>
          <w:marRight w:val="0"/>
          <w:marTop w:val="0"/>
          <w:marBottom w:val="0"/>
          <w:divBdr>
            <w:top w:val="none" w:sz="0" w:space="0" w:color="auto"/>
            <w:left w:val="none" w:sz="0" w:space="0" w:color="auto"/>
            <w:bottom w:val="none" w:sz="0" w:space="0" w:color="auto"/>
            <w:right w:val="none" w:sz="0" w:space="0" w:color="auto"/>
          </w:divBdr>
        </w:div>
      </w:divsChild>
    </w:div>
    <w:div w:id="1525823913">
      <w:bodyDiv w:val="1"/>
      <w:marLeft w:val="0"/>
      <w:marRight w:val="0"/>
      <w:marTop w:val="0"/>
      <w:marBottom w:val="0"/>
      <w:divBdr>
        <w:top w:val="none" w:sz="0" w:space="0" w:color="auto"/>
        <w:left w:val="none" w:sz="0" w:space="0" w:color="auto"/>
        <w:bottom w:val="none" w:sz="0" w:space="0" w:color="auto"/>
        <w:right w:val="none" w:sz="0" w:space="0" w:color="auto"/>
      </w:divBdr>
    </w:div>
    <w:div w:id="1655798272">
      <w:bodyDiv w:val="1"/>
      <w:marLeft w:val="0"/>
      <w:marRight w:val="0"/>
      <w:marTop w:val="0"/>
      <w:marBottom w:val="0"/>
      <w:divBdr>
        <w:top w:val="none" w:sz="0" w:space="0" w:color="auto"/>
        <w:left w:val="none" w:sz="0" w:space="0" w:color="auto"/>
        <w:bottom w:val="none" w:sz="0" w:space="0" w:color="auto"/>
        <w:right w:val="none" w:sz="0" w:space="0" w:color="auto"/>
      </w:divBdr>
      <w:divsChild>
        <w:div w:id="725302613">
          <w:marLeft w:val="480"/>
          <w:marRight w:val="0"/>
          <w:marTop w:val="0"/>
          <w:marBottom w:val="0"/>
          <w:divBdr>
            <w:top w:val="none" w:sz="0" w:space="0" w:color="auto"/>
            <w:left w:val="none" w:sz="0" w:space="0" w:color="auto"/>
            <w:bottom w:val="none" w:sz="0" w:space="0" w:color="auto"/>
            <w:right w:val="none" w:sz="0" w:space="0" w:color="auto"/>
          </w:divBdr>
        </w:div>
        <w:div w:id="280314">
          <w:marLeft w:val="480"/>
          <w:marRight w:val="0"/>
          <w:marTop w:val="0"/>
          <w:marBottom w:val="0"/>
          <w:divBdr>
            <w:top w:val="none" w:sz="0" w:space="0" w:color="auto"/>
            <w:left w:val="none" w:sz="0" w:space="0" w:color="auto"/>
            <w:bottom w:val="none" w:sz="0" w:space="0" w:color="auto"/>
            <w:right w:val="none" w:sz="0" w:space="0" w:color="auto"/>
          </w:divBdr>
        </w:div>
        <w:div w:id="2090345499">
          <w:marLeft w:val="480"/>
          <w:marRight w:val="0"/>
          <w:marTop w:val="0"/>
          <w:marBottom w:val="0"/>
          <w:divBdr>
            <w:top w:val="none" w:sz="0" w:space="0" w:color="auto"/>
            <w:left w:val="none" w:sz="0" w:space="0" w:color="auto"/>
            <w:bottom w:val="none" w:sz="0" w:space="0" w:color="auto"/>
            <w:right w:val="none" w:sz="0" w:space="0" w:color="auto"/>
          </w:divBdr>
        </w:div>
        <w:div w:id="572393828">
          <w:marLeft w:val="480"/>
          <w:marRight w:val="0"/>
          <w:marTop w:val="0"/>
          <w:marBottom w:val="0"/>
          <w:divBdr>
            <w:top w:val="none" w:sz="0" w:space="0" w:color="auto"/>
            <w:left w:val="none" w:sz="0" w:space="0" w:color="auto"/>
            <w:bottom w:val="none" w:sz="0" w:space="0" w:color="auto"/>
            <w:right w:val="none" w:sz="0" w:space="0" w:color="auto"/>
          </w:divBdr>
        </w:div>
        <w:div w:id="972324689">
          <w:marLeft w:val="480"/>
          <w:marRight w:val="0"/>
          <w:marTop w:val="0"/>
          <w:marBottom w:val="0"/>
          <w:divBdr>
            <w:top w:val="none" w:sz="0" w:space="0" w:color="auto"/>
            <w:left w:val="none" w:sz="0" w:space="0" w:color="auto"/>
            <w:bottom w:val="none" w:sz="0" w:space="0" w:color="auto"/>
            <w:right w:val="none" w:sz="0" w:space="0" w:color="auto"/>
          </w:divBdr>
        </w:div>
        <w:div w:id="1752308193">
          <w:marLeft w:val="480"/>
          <w:marRight w:val="0"/>
          <w:marTop w:val="0"/>
          <w:marBottom w:val="0"/>
          <w:divBdr>
            <w:top w:val="none" w:sz="0" w:space="0" w:color="auto"/>
            <w:left w:val="none" w:sz="0" w:space="0" w:color="auto"/>
            <w:bottom w:val="none" w:sz="0" w:space="0" w:color="auto"/>
            <w:right w:val="none" w:sz="0" w:space="0" w:color="auto"/>
          </w:divBdr>
        </w:div>
        <w:div w:id="1377124700">
          <w:marLeft w:val="480"/>
          <w:marRight w:val="0"/>
          <w:marTop w:val="0"/>
          <w:marBottom w:val="0"/>
          <w:divBdr>
            <w:top w:val="none" w:sz="0" w:space="0" w:color="auto"/>
            <w:left w:val="none" w:sz="0" w:space="0" w:color="auto"/>
            <w:bottom w:val="none" w:sz="0" w:space="0" w:color="auto"/>
            <w:right w:val="none" w:sz="0" w:space="0" w:color="auto"/>
          </w:divBdr>
        </w:div>
        <w:div w:id="110786026">
          <w:marLeft w:val="480"/>
          <w:marRight w:val="0"/>
          <w:marTop w:val="0"/>
          <w:marBottom w:val="0"/>
          <w:divBdr>
            <w:top w:val="none" w:sz="0" w:space="0" w:color="auto"/>
            <w:left w:val="none" w:sz="0" w:space="0" w:color="auto"/>
            <w:bottom w:val="none" w:sz="0" w:space="0" w:color="auto"/>
            <w:right w:val="none" w:sz="0" w:space="0" w:color="auto"/>
          </w:divBdr>
        </w:div>
        <w:div w:id="1164511861">
          <w:marLeft w:val="480"/>
          <w:marRight w:val="0"/>
          <w:marTop w:val="0"/>
          <w:marBottom w:val="0"/>
          <w:divBdr>
            <w:top w:val="none" w:sz="0" w:space="0" w:color="auto"/>
            <w:left w:val="none" w:sz="0" w:space="0" w:color="auto"/>
            <w:bottom w:val="none" w:sz="0" w:space="0" w:color="auto"/>
            <w:right w:val="none" w:sz="0" w:space="0" w:color="auto"/>
          </w:divBdr>
        </w:div>
        <w:div w:id="743573724">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694">
      <w:bodyDiv w:val="1"/>
      <w:marLeft w:val="0"/>
      <w:marRight w:val="0"/>
      <w:marTop w:val="0"/>
      <w:marBottom w:val="0"/>
      <w:divBdr>
        <w:top w:val="none" w:sz="0" w:space="0" w:color="auto"/>
        <w:left w:val="none" w:sz="0" w:space="0" w:color="auto"/>
        <w:bottom w:val="none" w:sz="0" w:space="0" w:color="auto"/>
        <w:right w:val="none" w:sz="0" w:space="0" w:color="auto"/>
      </w:divBdr>
    </w:div>
    <w:div w:id="1745452547">
      <w:bodyDiv w:val="1"/>
      <w:marLeft w:val="0"/>
      <w:marRight w:val="0"/>
      <w:marTop w:val="0"/>
      <w:marBottom w:val="0"/>
      <w:divBdr>
        <w:top w:val="none" w:sz="0" w:space="0" w:color="auto"/>
        <w:left w:val="none" w:sz="0" w:space="0" w:color="auto"/>
        <w:bottom w:val="none" w:sz="0" w:space="0" w:color="auto"/>
        <w:right w:val="none" w:sz="0" w:space="0" w:color="auto"/>
      </w:divBdr>
      <w:divsChild>
        <w:div w:id="1390543265">
          <w:marLeft w:val="480"/>
          <w:marRight w:val="0"/>
          <w:marTop w:val="0"/>
          <w:marBottom w:val="0"/>
          <w:divBdr>
            <w:top w:val="none" w:sz="0" w:space="0" w:color="auto"/>
            <w:left w:val="none" w:sz="0" w:space="0" w:color="auto"/>
            <w:bottom w:val="none" w:sz="0" w:space="0" w:color="auto"/>
            <w:right w:val="none" w:sz="0" w:space="0" w:color="auto"/>
          </w:divBdr>
        </w:div>
        <w:div w:id="352460528">
          <w:marLeft w:val="480"/>
          <w:marRight w:val="0"/>
          <w:marTop w:val="0"/>
          <w:marBottom w:val="0"/>
          <w:divBdr>
            <w:top w:val="none" w:sz="0" w:space="0" w:color="auto"/>
            <w:left w:val="none" w:sz="0" w:space="0" w:color="auto"/>
            <w:bottom w:val="none" w:sz="0" w:space="0" w:color="auto"/>
            <w:right w:val="none" w:sz="0" w:space="0" w:color="auto"/>
          </w:divBdr>
        </w:div>
        <w:div w:id="1641185058">
          <w:marLeft w:val="480"/>
          <w:marRight w:val="0"/>
          <w:marTop w:val="0"/>
          <w:marBottom w:val="0"/>
          <w:divBdr>
            <w:top w:val="none" w:sz="0" w:space="0" w:color="auto"/>
            <w:left w:val="none" w:sz="0" w:space="0" w:color="auto"/>
            <w:bottom w:val="none" w:sz="0" w:space="0" w:color="auto"/>
            <w:right w:val="none" w:sz="0" w:space="0" w:color="auto"/>
          </w:divBdr>
        </w:div>
        <w:div w:id="1808156710">
          <w:marLeft w:val="480"/>
          <w:marRight w:val="0"/>
          <w:marTop w:val="0"/>
          <w:marBottom w:val="0"/>
          <w:divBdr>
            <w:top w:val="none" w:sz="0" w:space="0" w:color="auto"/>
            <w:left w:val="none" w:sz="0" w:space="0" w:color="auto"/>
            <w:bottom w:val="none" w:sz="0" w:space="0" w:color="auto"/>
            <w:right w:val="none" w:sz="0" w:space="0" w:color="auto"/>
          </w:divBdr>
        </w:div>
        <w:div w:id="154229512">
          <w:marLeft w:val="480"/>
          <w:marRight w:val="0"/>
          <w:marTop w:val="0"/>
          <w:marBottom w:val="0"/>
          <w:divBdr>
            <w:top w:val="none" w:sz="0" w:space="0" w:color="auto"/>
            <w:left w:val="none" w:sz="0" w:space="0" w:color="auto"/>
            <w:bottom w:val="none" w:sz="0" w:space="0" w:color="auto"/>
            <w:right w:val="none" w:sz="0" w:space="0" w:color="auto"/>
          </w:divBdr>
        </w:div>
        <w:div w:id="1880313027">
          <w:marLeft w:val="480"/>
          <w:marRight w:val="0"/>
          <w:marTop w:val="0"/>
          <w:marBottom w:val="0"/>
          <w:divBdr>
            <w:top w:val="none" w:sz="0" w:space="0" w:color="auto"/>
            <w:left w:val="none" w:sz="0" w:space="0" w:color="auto"/>
            <w:bottom w:val="none" w:sz="0" w:space="0" w:color="auto"/>
            <w:right w:val="none" w:sz="0" w:space="0" w:color="auto"/>
          </w:divBdr>
        </w:div>
        <w:div w:id="55206287">
          <w:marLeft w:val="480"/>
          <w:marRight w:val="0"/>
          <w:marTop w:val="0"/>
          <w:marBottom w:val="0"/>
          <w:divBdr>
            <w:top w:val="none" w:sz="0" w:space="0" w:color="auto"/>
            <w:left w:val="none" w:sz="0" w:space="0" w:color="auto"/>
            <w:bottom w:val="none" w:sz="0" w:space="0" w:color="auto"/>
            <w:right w:val="none" w:sz="0" w:space="0" w:color="auto"/>
          </w:divBdr>
        </w:div>
        <w:div w:id="1632705404">
          <w:marLeft w:val="480"/>
          <w:marRight w:val="0"/>
          <w:marTop w:val="0"/>
          <w:marBottom w:val="0"/>
          <w:divBdr>
            <w:top w:val="none" w:sz="0" w:space="0" w:color="auto"/>
            <w:left w:val="none" w:sz="0" w:space="0" w:color="auto"/>
            <w:bottom w:val="none" w:sz="0" w:space="0" w:color="auto"/>
            <w:right w:val="none" w:sz="0" w:space="0" w:color="auto"/>
          </w:divBdr>
        </w:div>
        <w:div w:id="1892568662">
          <w:marLeft w:val="480"/>
          <w:marRight w:val="0"/>
          <w:marTop w:val="0"/>
          <w:marBottom w:val="0"/>
          <w:divBdr>
            <w:top w:val="none" w:sz="0" w:space="0" w:color="auto"/>
            <w:left w:val="none" w:sz="0" w:space="0" w:color="auto"/>
            <w:bottom w:val="none" w:sz="0" w:space="0" w:color="auto"/>
            <w:right w:val="none" w:sz="0" w:space="0" w:color="auto"/>
          </w:divBdr>
        </w:div>
      </w:divsChild>
    </w:div>
    <w:div w:id="1751076983">
      <w:bodyDiv w:val="1"/>
      <w:marLeft w:val="0"/>
      <w:marRight w:val="0"/>
      <w:marTop w:val="0"/>
      <w:marBottom w:val="0"/>
      <w:divBdr>
        <w:top w:val="none" w:sz="0" w:space="0" w:color="auto"/>
        <w:left w:val="none" w:sz="0" w:space="0" w:color="auto"/>
        <w:bottom w:val="none" w:sz="0" w:space="0" w:color="auto"/>
        <w:right w:val="none" w:sz="0" w:space="0" w:color="auto"/>
      </w:divBdr>
    </w:div>
    <w:div w:id="1753433526">
      <w:bodyDiv w:val="1"/>
      <w:marLeft w:val="0"/>
      <w:marRight w:val="0"/>
      <w:marTop w:val="0"/>
      <w:marBottom w:val="0"/>
      <w:divBdr>
        <w:top w:val="none" w:sz="0" w:space="0" w:color="auto"/>
        <w:left w:val="none" w:sz="0" w:space="0" w:color="auto"/>
        <w:bottom w:val="none" w:sz="0" w:space="0" w:color="auto"/>
        <w:right w:val="none" w:sz="0" w:space="0" w:color="auto"/>
      </w:divBdr>
      <w:divsChild>
        <w:div w:id="1299145270">
          <w:marLeft w:val="480"/>
          <w:marRight w:val="0"/>
          <w:marTop w:val="0"/>
          <w:marBottom w:val="0"/>
          <w:divBdr>
            <w:top w:val="none" w:sz="0" w:space="0" w:color="auto"/>
            <w:left w:val="none" w:sz="0" w:space="0" w:color="auto"/>
            <w:bottom w:val="none" w:sz="0" w:space="0" w:color="auto"/>
            <w:right w:val="none" w:sz="0" w:space="0" w:color="auto"/>
          </w:divBdr>
        </w:div>
        <w:div w:id="1162964759">
          <w:marLeft w:val="480"/>
          <w:marRight w:val="0"/>
          <w:marTop w:val="0"/>
          <w:marBottom w:val="0"/>
          <w:divBdr>
            <w:top w:val="none" w:sz="0" w:space="0" w:color="auto"/>
            <w:left w:val="none" w:sz="0" w:space="0" w:color="auto"/>
            <w:bottom w:val="none" w:sz="0" w:space="0" w:color="auto"/>
            <w:right w:val="none" w:sz="0" w:space="0" w:color="auto"/>
          </w:divBdr>
        </w:div>
        <w:div w:id="1706640461">
          <w:marLeft w:val="480"/>
          <w:marRight w:val="0"/>
          <w:marTop w:val="0"/>
          <w:marBottom w:val="0"/>
          <w:divBdr>
            <w:top w:val="none" w:sz="0" w:space="0" w:color="auto"/>
            <w:left w:val="none" w:sz="0" w:space="0" w:color="auto"/>
            <w:bottom w:val="none" w:sz="0" w:space="0" w:color="auto"/>
            <w:right w:val="none" w:sz="0" w:space="0" w:color="auto"/>
          </w:divBdr>
        </w:div>
        <w:div w:id="1539778682">
          <w:marLeft w:val="480"/>
          <w:marRight w:val="0"/>
          <w:marTop w:val="0"/>
          <w:marBottom w:val="0"/>
          <w:divBdr>
            <w:top w:val="none" w:sz="0" w:space="0" w:color="auto"/>
            <w:left w:val="none" w:sz="0" w:space="0" w:color="auto"/>
            <w:bottom w:val="none" w:sz="0" w:space="0" w:color="auto"/>
            <w:right w:val="none" w:sz="0" w:space="0" w:color="auto"/>
          </w:divBdr>
        </w:div>
      </w:divsChild>
    </w:div>
    <w:div w:id="1800100051">
      <w:bodyDiv w:val="1"/>
      <w:marLeft w:val="0"/>
      <w:marRight w:val="0"/>
      <w:marTop w:val="0"/>
      <w:marBottom w:val="0"/>
      <w:divBdr>
        <w:top w:val="none" w:sz="0" w:space="0" w:color="auto"/>
        <w:left w:val="none" w:sz="0" w:space="0" w:color="auto"/>
        <w:bottom w:val="none" w:sz="0" w:space="0" w:color="auto"/>
        <w:right w:val="none" w:sz="0" w:space="0" w:color="auto"/>
      </w:divBdr>
    </w:div>
    <w:div w:id="1808624273">
      <w:bodyDiv w:val="1"/>
      <w:marLeft w:val="0"/>
      <w:marRight w:val="0"/>
      <w:marTop w:val="0"/>
      <w:marBottom w:val="0"/>
      <w:divBdr>
        <w:top w:val="none" w:sz="0" w:space="0" w:color="auto"/>
        <w:left w:val="none" w:sz="0" w:space="0" w:color="auto"/>
        <w:bottom w:val="none" w:sz="0" w:space="0" w:color="auto"/>
        <w:right w:val="none" w:sz="0" w:space="0" w:color="auto"/>
      </w:divBdr>
      <w:divsChild>
        <w:div w:id="180096975">
          <w:marLeft w:val="480"/>
          <w:marRight w:val="0"/>
          <w:marTop w:val="0"/>
          <w:marBottom w:val="0"/>
          <w:divBdr>
            <w:top w:val="none" w:sz="0" w:space="0" w:color="auto"/>
            <w:left w:val="none" w:sz="0" w:space="0" w:color="auto"/>
            <w:bottom w:val="none" w:sz="0" w:space="0" w:color="auto"/>
            <w:right w:val="none" w:sz="0" w:space="0" w:color="auto"/>
          </w:divBdr>
        </w:div>
        <w:div w:id="1915509118">
          <w:marLeft w:val="480"/>
          <w:marRight w:val="0"/>
          <w:marTop w:val="0"/>
          <w:marBottom w:val="0"/>
          <w:divBdr>
            <w:top w:val="none" w:sz="0" w:space="0" w:color="auto"/>
            <w:left w:val="none" w:sz="0" w:space="0" w:color="auto"/>
            <w:bottom w:val="none" w:sz="0" w:space="0" w:color="auto"/>
            <w:right w:val="none" w:sz="0" w:space="0" w:color="auto"/>
          </w:divBdr>
        </w:div>
        <w:div w:id="1611621729">
          <w:marLeft w:val="480"/>
          <w:marRight w:val="0"/>
          <w:marTop w:val="0"/>
          <w:marBottom w:val="0"/>
          <w:divBdr>
            <w:top w:val="none" w:sz="0" w:space="0" w:color="auto"/>
            <w:left w:val="none" w:sz="0" w:space="0" w:color="auto"/>
            <w:bottom w:val="none" w:sz="0" w:space="0" w:color="auto"/>
            <w:right w:val="none" w:sz="0" w:space="0" w:color="auto"/>
          </w:divBdr>
        </w:div>
        <w:div w:id="1853492560">
          <w:marLeft w:val="480"/>
          <w:marRight w:val="0"/>
          <w:marTop w:val="0"/>
          <w:marBottom w:val="0"/>
          <w:divBdr>
            <w:top w:val="none" w:sz="0" w:space="0" w:color="auto"/>
            <w:left w:val="none" w:sz="0" w:space="0" w:color="auto"/>
            <w:bottom w:val="none" w:sz="0" w:space="0" w:color="auto"/>
            <w:right w:val="none" w:sz="0" w:space="0" w:color="auto"/>
          </w:divBdr>
        </w:div>
        <w:div w:id="915630975">
          <w:marLeft w:val="480"/>
          <w:marRight w:val="0"/>
          <w:marTop w:val="0"/>
          <w:marBottom w:val="0"/>
          <w:divBdr>
            <w:top w:val="none" w:sz="0" w:space="0" w:color="auto"/>
            <w:left w:val="none" w:sz="0" w:space="0" w:color="auto"/>
            <w:bottom w:val="none" w:sz="0" w:space="0" w:color="auto"/>
            <w:right w:val="none" w:sz="0" w:space="0" w:color="auto"/>
          </w:divBdr>
        </w:div>
        <w:div w:id="93670740">
          <w:marLeft w:val="480"/>
          <w:marRight w:val="0"/>
          <w:marTop w:val="0"/>
          <w:marBottom w:val="0"/>
          <w:divBdr>
            <w:top w:val="none" w:sz="0" w:space="0" w:color="auto"/>
            <w:left w:val="none" w:sz="0" w:space="0" w:color="auto"/>
            <w:bottom w:val="none" w:sz="0" w:space="0" w:color="auto"/>
            <w:right w:val="none" w:sz="0" w:space="0" w:color="auto"/>
          </w:divBdr>
        </w:div>
        <w:div w:id="637993899">
          <w:marLeft w:val="480"/>
          <w:marRight w:val="0"/>
          <w:marTop w:val="0"/>
          <w:marBottom w:val="0"/>
          <w:divBdr>
            <w:top w:val="none" w:sz="0" w:space="0" w:color="auto"/>
            <w:left w:val="none" w:sz="0" w:space="0" w:color="auto"/>
            <w:bottom w:val="none" w:sz="0" w:space="0" w:color="auto"/>
            <w:right w:val="none" w:sz="0" w:space="0" w:color="auto"/>
          </w:divBdr>
        </w:div>
        <w:div w:id="1031878373">
          <w:marLeft w:val="480"/>
          <w:marRight w:val="0"/>
          <w:marTop w:val="0"/>
          <w:marBottom w:val="0"/>
          <w:divBdr>
            <w:top w:val="none" w:sz="0" w:space="0" w:color="auto"/>
            <w:left w:val="none" w:sz="0" w:space="0" w:color="auto"/>
            <w:bottom w:val="none" w:sz="0" w:space="0" w:color="auto"/>
            <w:right w:val="none" w:sz="0" w:space="0" w:color="auto"/>
          </w:divBdr>
        </w:div>
        <w:div w:id="255670008">
          <w:marLeft w:val="480"/>
          <w:marRight w:val="0"/>
          <w:marTop w:val="0"/>
          <w:marBottom w:val="0"/>
          <w:divBdr>
            <w:top w:val="none" w:sz="0" w:space="0" w:color="auto"/>
            <w:left w:val="none" w:sz="0" w:space="0" w:color="auto"/>
            <w:bottom w:val="none" w:sz="0" w:space="0" w:color="auto"/>
            <w:right w:val="none" w:sz="0" w:space="0" w:color="auto"/>
          </w:divBdr>
        </w:div>
      </w:divsChild>
    </w:div>
    <w:div w:id="1915965612">
      <w:bodyDiv w:val="1"/>
      <w:marLeft w:val="0"/>
      <w:marRight w:val="0"/>
      <w:marTop w:val="0"/>
      <w:marBottom w:val="0"/>
      <w:divBdr>
        <w:top w:val="none" w:sz="0" w:space="0" w:color="auto"/>
        <w:left w:val="none" w:sz="0" w:space="0" w:color="auto"/>
        <w:bottom w:val="none" w:sz="0" w:space="0" w:color="auto"/>
        <w:right w:val="none" w:sz="0" w:space="0" w:color="auto"/>
      </w:divBdr>
      <w:divsChild>
        <w:div w:id="1186941250">
          <w:marLeft w:val="480"/>
          <w:marRight w:val="0"/>
          <w:marTop w:val="0"/>
          <w:marBottom w:val="0"/>
          <w:divBdr>
            <w:top w:val="none" w:sz="0" w:space="0" w:color="auto"/>
            <w:left w:val="none" w:sz="0" w:space="0" w:color="auto"/>
            <w:bottom w:val="none" w:sz="0" w:space="0" w:color="auto"/>
            <w:right w:val="none" w:sz="0" w:space="0" w:color="auto"/>
          </w:divBdr>
        </w:div>
        <w:div w:id="336464271">
          <w:marLeft w:val="480"/>
          <w:marRight w:val="0"/>
          <w:marTop w:val="0"/>
          <w:marBottom w:val="0"/>
          <w:divBdr>
            <w:top w:val="none" w:sz="0" w:space="0" w:color="auto"/>
            <w:left w:val="none" w:sz="0" w:space="0" w:color="auto"/>
            <w:bottom w:val="none" w:sz="0" w:space="0" w:color="auto"/>
            <w:right w:val="none" w:sz="0" w:space="0" w:color="auto"/>
          </w:divBdr>
        </w:div>
        <w:div w:id="1032069308">
          <w:marLeft w:val="480"/>
          <w:marRight w:val="0"/>
          <w:marTop w:val="0"/>
          <w:marBottom w:val="0"/>
          <w:divBdr>
            <w:top w:val="none" w:sz="0" w:space="0" w:color="auto"/>
            <w:left w:val="none" w:sz="0" w:space="0" w:color="auto"/>
            <w:bottom w:val="none" w:sz="0" w:space="0" w:color="auto"/>
            <w:right w:val="none" w:sz="0" w:space="0" w:color="auto"/>
          </w:divBdr>
        </w:div>
        <w:div w:id="1495994966">
          <w:marLeft w:val="480"/>
          <w:marRight w:val="0"/>
          <w:marTop w:val="0"/>
          <w:marBottom w:val="0"/>
          <w:divBdr>
            <w:top w:val="none" w:sz="0" w:space="0" w:color="auto"/>
            <w:left w:val="none" w:sz="0" w:space="0" w:color="auto"/>
            <w:bottom w:val="none" w:sz="0" w:space="0" w:color="auto"/>
            <w:right w:val="none" w:sz="0" w:space="0" w:color="auto"/>
          </w:divBdr>
        </w:div>
        <w:div w:id="1705603">
          <w:marLeft w:val="480"/>
          <w:marRight w:val="0"/>
          <w:marTop w:val="0"/>
          <w:marBottom w:val="0"/>
          <w:divBdr>
            <w:top w:val="none" w:sz="0" w:space="0" w:color="auto"/>
            <w:left w:val="none" w:sz="0" w:space="0" w:color="auto"/>
            <w:bottom w:val="none" w:sz="0" w:space="0" w:color="auto"/>
            <w:right w:val="none" w:sz="0" w:space="0" w:color="auto"/>
          </w:divBdr>
        </w:div>
        <w:div w:id="1470199200">
          <w:marLeft w:val="480"/>
          <w:marRight w:val="0"/>
          <w:marTop w:val="0"/>
          <w:marBottom w:val="0"/>
          <w:divBdr>
            <w:top w:val="none" w:sz="0" w:space="0" w:color="auto"/>
            <w:left w:val="none" w:sz="0" w:space="0" w:color="auto"/>
            <w:bottom w:val="none" w:sz="0" w:space="0" w:color="auto"/>
            <w:right w:val="none" w:sz="0" w:space="0" w:color="auto"/>
          </w:divBdr>
        </w:div>
        <w:div w:id="494104373">
          <w:marLeft w:val="480"/>
          <w:marRight w:val="0"/>
          <w:marTop w:val="0"/>
          <w:marBottom w:val="0"/>
          <w:divBdr>
            <w:top w:val="none" w:sz="0" w:space="0" w:color="auto"/>
            <w:left w:val="none" w:sz="0" w:space="0" w:color="auto"/>
            <w:bottom w:val="none" w:sz="0" w:space="0" w:color="auto"/>
            <w:right w:val="none" w:sz="0" w:space="0" w:color="auto"/>
          </w:divBdr>
        </w:div>
      </w:divsChild>
    </w:div>
    <w:div w:id="2001731977">
      <w:bodyDiv w:val="1"/>
      <w:marLeft w:val="0"/>
      <w:marRight w:val="0"/>
      <w:marTop w:val="0"/>
      <w:marBottom w:val="0"/>
      <w:divBdr>
        <w:top w:val="none" w:sz="0" w:space="0" w:color="auto"/>
        <w:left w:val="none" w:sz="0" w:space="0" w:color="auto"/>
        <w:bottom w:val="none" w:sz="0" w:space="0" w:color="auto"/>
        <w:right w:val="none" w:sz="0" w:space="0" w:color="auto"/>
      </w:divBdr>
      <w:divsChild>
        <w:div w:id="1504933340">
          <w:marLeft w:val="480"/>
          <w:marRight w:val="0"/>
          <w:marTop w:val="0"/>
          <w:marBottom w:val="0"/>
          <w:divBdr>
            <w:top w:val="none" w:sz="0" w:space="0" w:color="auto"/>
            <w:left w:val="none" w:sz="0" w:space="0" w:color="auto"/>
            <w:bottom w:val="none" w:sz="0" w:space="0" w:color="auto"/>
            <w:right w:val="none" w:sz="0" w:space="0" w:color="auto"/>
          </w:divBdr>
        </w:div>
        <w:div w:id="330182557">
          <w:marLeft w:val="480"/>
          <w:marRight w:val="0"/>
          <w:marTop w:val="0"/>
          <w:marBottom w:val="0"/>
          <w:divBdr>
            <w:top w:val="none" w:sz="0" w:space="0" w:color="auto"/>
            <w:left w:val="none" w:sz="0" w:space="0" w:color="auto"/>
            <w:bottom w:val="none" w:sz="0" w:space="0" w:color="auto"/>
            <w:right w:val="none" w:sz="0" w:space="0" w:color="auto"/>
          </w:divBdr>
        </w:div>
        <w:div w:id="570501895">
          <w:marLeft w:val="480"/>
          <w:marRight w:val="0"/>
          <w:marTop w:val="0"/>
          <w:marBottom w:val="0"/>
          <w:divBdr>
            <w:top w:val="none" w:sz="0" w:space="0" w:color="auto"/>
            <w:left w:val="none" w:sz="0" w:space="0" w:color="auto"/>
            <w:bottom w:val="none" w:sz="0" w:space="0" w:color="auto"/>
            <w:right w:val="none" w:sz="0" w:space="0" w:color="auto"/>
          </w:divBdr>
        </w:div>
        <w:div w:id="877085885">
          <w:marLeft w:val="480"/>
          <w:marRight w:val="0"/>
          <w:marTop w:val="0"/>
          <w:marBottom w:val="0"/>
          <w:divBdr>
            <w:top w:val="none" w:sz="0" w:space="0" w:color="auto"/>
            <w:left w:val="none" w:sz="0" w:space="0" w:color="auto"/>
            <w:bottom w:val="none" w:sz="0" w:space="0" w:color="auto"/>
            <w:right w:val="none" w:sz="0" w:space="0" w:color="auto"/>
          </w:divBdr>
        </w:div>
        <w:div w:id="665284258">
          <w:marLeft w:val="480"/>
          <w:marRight w:val="0"/>
          <w:marTop w:val="0"/>
          <w:marBottom w:val="0"/>
          <w:divBdr>
            <w:top w:val="none" w:sz="0" w:space="0" w:color="auto"/>
            <w:left w:val="none" w:sz="0" w:space="0" w:color="auto"/>
            <w:bottom w:val="none" w:sz="0" w:space="0" w:color="auto"/>
            <w:right w:val="none" w:sz="0" w:space="0" w:color="auto"/>
          </w:divBdr>
        </w:div>
        <w:div w:id="1779179834">
          <w:marLeft w:val="480"/>
          <w:marRight w:val="0"/>
          <w:marTop w:val="0"/>
          <w:marBottom w:val="0"/>
          <w:divBdr>
            <w:top w:val="none" w:sz="0" w:space="0" w:color="auto"/>
            <w:left w:val="none" w:sz="0" w:space="0" w:color="auto"/>
            <w:bottom w:val="none" w:sz="0" w:space="0" w:color="auto"/>
            <w:right w:val="none" w:sz="0" w:space="0" w:color="auto"/>
          </w:divBdr>
        </w:div>
        <w:div w:id="1373725968">
          <w:marLeft w:val="480"/>
          <w:marRight w:val="0"/>
          <w:marTop w:val="0"/>
          <w:marBottom w:val="0"/>
          <w:divBdr>
            <w:top w:val="none" w:sz="0" w:space="0" w:color="auto"/>
            <w:left w:val="none" w:sz="0" w:space="0" w:color="auto"/>
            <w:bottom w:val="none" w:sz="0" w:space="0" w:color="auto"/>
            <w:right w:val="none" w:sz="0" w:space="0" w:color="auto"/>
          </w:divBdr>
        </w:div>
        <w:div w:id="1080711871">
          <w:marLeft w:val="480"/>
          <w:marRight w:val="0"/>
          <w:marTop w:val="0"/>
          <w:marBottom w:val="0"/>
          <w:divBdr>
            <w:top w:val="none" w:sz="0" w:space="0" w:color="auto"/>
            <w:left w:val="none" w:sz="0" w:space="0" w:color="auto"/>
            <w:bottom w:val="none" w:sz="0" w:space="0" w:color="auto"/>
            <w:right w:val="none" w:sz="0" w:space="0" w:color="auto"/>
          </w:divBdr>
        </w:div>
        <w:div w:id="1717658157">
          <w:marLeft w:val="480"/>
          <w:marRight w:val="0"/>
          <w:marTop w:val="0"/>
          <w:marBottom w:val="0"/>
          <w:divBdr>
            <w:top w:val="none" w:sz="0" w:space="0" w:color="auto"/>
            <w:left w:val="none" w:sz="0" w:space="0" w:color="auto"/>
            <w:bottom w:val="none" w:sz="0" w:space="0" w:color="auto"/>
            <w:right w:val="none" w:sz="0" w:space="0" w:color="auto"/>
          </w:divBdr>
        </w:div>
      </w:divsChild>
    </w:div>
    <w:div w:id="2007128359">
      <w:bodyDiv w:val="1"/>
      <w:marLeft w:val="0"/>
      <w:marRight w:val="0"/>
      <w:marTop w:val="0"/>
      <w:marBottom w:val="0"/>
      <w:divBdr>
        <w:top w:val="none" w:sz="0" w:space="0" w:color="auto"/>
        <w:left w:val="none" w:sz="0" w:space="0" w:color="auto"/>
        <w:bottom w:val="none" w:sz="0" w:space="0" w:color="auto"/>
        <w:right w:val="none" w:sz="0" w:space="0" w:color="auto"/>
      </w:divBdr>
      <w:divsChild>
        <w:div w:id="737674861">
          <w:marLeft w:val="480"/>
          <w:marRight w:val="0"/>
          <w:marTop w:val="0"/>
          <w:marBottom w:val="0"/>
          <w:divBdr>
            <w:top w:val="none" w:sz="0" w:space="0" w:color="auto"/>
            <w:left w:val="none" w:sz="0" w:space="0" w:color="auto"/>
            <w:bottom w:val="none" w:sz="0" w:space="0" w:color="auto"/>
            <w:right w:val="none" w:sz="0" w:space="0" w:color="auto"/>
          </w:divBdr>
        </w:div>
        <w:div w:id="291710872">
          <w:marLeft w:val="480"/>
          <w:marRight w:val="0"/>
          <w:marTop w:val="0"/>
          <w:marBottom w:val="0"/>
          <w:divBdr>
            <w:top w:val="none" w:sz="0" w:space="0" w:color="auto"/>
            <w:left w:val="none" w:sz="0" w:space="0" w:color="auto"/>
            <w:bottom w:val="none" w:sz="0" w:space="0" w:color="auto"/>
            <w:right w:val="none" w:sz="0" w:space="0" w:color="auto"/>
          </w:divBdr>
        </w:div>
      </w:divsChild>
    </w:div>
    <w:div w:id="211138772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ssandro.tamburini@unip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desal.2022.11628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351DF6B3-0C23-4E38-A7AB-E6E4EEC0602C}"/>
      </w:docPartPr>
      <w:docPartBody>
        <w:p w:rsidR="00177E2B" w:rsidRDefault="005877BA">
          <w:r w:rsidRPr="00976DA4">
            <w:rPr>
              <w:rStyle w:val="Testosegnaposto"/>
            </w:rPr>
            <w:t>Fare clic o toccare qui per immettere il testo.</w:t>
          </w:r>
        </w:p>
      </w:docPartBody>
    </w:docPart>
    <w:docPart>
      <w:docPartPr>
        <w:name w:val="425CE3EB08F64E44BEB362DB5A5E32BF"/>
        <w:category>
          <w:name w:val="Generale"/>
          <w:gallery w:val="placeholder"/>
        </w:category>
        <w:types>
          <w:type w:val="bbPlcHdr"/>
        </w:types>
        <w:behaviors>
          <w:behavior w:val="content"/>
        </w:behaviors>
        <w:guid w:val="{CE274136-5C68-4442-B325-DE17D210FEBF}"/>
      </w:docPartPr>
      <w:docPartBody>
        <w:p w:rsidR="0099493D" w:rsidRDefault="007576EE" w:rsidP="007576EE">
          <w:pPr>
            <w:pStyle w:val="425CE3EB08F64E44BEB362DB5A5E32BF"/>
          </w:pPr>
          <w:r w:rsidRPr="00976DA4">
            <w:rPr>
              <w:rStyle w:val="Testosegnaposto"/>
            </w:rPr>
            <w:t>Fare clic o toccare qui per immettere il testo.</w:t>
          </w:r>
        </w:p>
      </w:docPartBody>
    </w:docPart>
    <w:docPart>
      <w:docPartPr>
        <w:name w:val="D3D7F7F91D7B4FBAB769864AA0814C75"/>
        <w:category>
          <w:name w:val="Generale"/>
          <w:gallery w:val="placeholder"/>
        </w:category>
        <w:types>
          <w:type w:val="bbPlcHdr"/>
        </w:types>
        <w:behaviors>
          <w:behavior w:val="content"/>
        </w:behaviors>
        <w:guid w:val="{9FD0758A-9327-4A6C-8FCE-519FFA5DD5CB}"/>
      </w:docPartPr>
      <w:docPartBody>
        <w:p w:rsidR="0099493D" w:rsidRDefault="007576EE" w:rsidP="007576EE">
          <w:pPr>
            <w:pStyle w:val="D3D7F7F91D7B4FBAB769864AA0814C75"/>
          </w:pPr>
          <w:r w:rsidRPr="00976DA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BA"/>
    <w:rsid w:val="0000078B"/>
    <w:rsid w:val="00123225"/>
    <w:rsid w:val="001340F9"/>
    <w:rsid w:val="00177E2B"/>
    <w:rsid w:val="001C104F"/>
    <w:rsid w:val="001D7CE3"/>
    <w:rsid w:val="002A33D8"/>
    <w:rsid w:val="002B4E52"/>
    <w:rsid w:val="00404B88"/>
    <w:rsid w:val="00441517"/>
    <w:rsid w:val="005877BA"/>
    <w:rsid w:val="00693A08"/>
    <w:rsid w:val="007576EE"/>
    <w:rsid w:val="00813994"/>
    <w:rsid w:val="0083504B"/>
    <w:rsid w:val="0099493D"/>
    <w:rsid w:val="00A47E65"/>
    <w:rsid w:val="00B2590B"/>
    <w:rsid w:val="00C52DA4"/>
    <w:rsid w:val="00C577E9"/>
    <w:rsid w:val="00DD7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1517"/>
    <w:rPr>
      <w:color w:val="808080"/>
    </w:rPr>
  </w:style>
  <w:style w:type="paragraph" w:customStyle="1" w:styleId="425CE3EB08F64E44BEB362DB5A5E32BF">
    <w:name w:val="425CE3EB08F64E44BEB362DB5A5E32BF"/>
    <w:rsid w:val="007576EE"/>
  </w:style>
  <w:style w:type="paragraph" w:customStyle="1" w:styleId="D3D7F7F91D7B4FBAB769864AA0814C75">
    <w:name w:val="D3D7F7F91D7B4FBAB769864AA0814C75"/>
    <w:rsid w:val="00757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AF6856-D7DE-4F14-8480-1EDF5F995C70}">
  <we:reference id="wa104382081" version="1.46.0.0" store="it-IT" storeType="OMEX"/>
  <we:alternateReferences>
    <we:reference id="WA104382081" version="1.46.0.0" store="" storeType="OMEX"/>
  </we:alternateReferences>
  <we:properties>
    <we:property name="MENDELEY_CITATIONS_STYLE" value="{&quot;id&quot;:&quot;https://www.zotero.org/styles/elsevier-harvard&quot;,&quot;title&quot;:&quot;Elsevier - Harvard (with titles)&quot;,&quot;format&quot;:&quot;author-date&quot;,&quot;defaultLocale&quot;:&quot;en-US&quot;,&quot;isLocaleCodeValid&quot;:true}"/>
    <we:property name="MENDELEY_CITATIONS_LOCALE_CODE" value="&quot;en-US&quot;"/>
    <we:property name="MENDELEY_CITATIONS" value="[{&quot;citationID&quot;:&quot;MENDELEY_CITATION_b55eecbb-c485-4288-ac70-02ee3b0b0c76&quot;,&quot;properties&quot;:{&quot;noteIndex&quot;:0},&quot;isEdited&quot;:false,&quot;manualOverride&quot;:{&quot;isManuallyOverridden&quot;:true,&quot;citeprocText&quot;:&quot;(&lt;i&gt;The Closing Window Climate crisis calls for rapid transformation of societies&lt;/i&gt;, 2022)&quot;,&quot;manualOverrideText&quot;:&quot;(United Nations Environment Programme, 2022)&quot;},&quot;citationTag&quot;:&quot;MENDELEY_CITATION_v3_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&quot;,&quot;citationItems&quot;:[{&quot;id&quot;:&quot;dfbb8e71-ddb8-3fed-8091-987b70f41a73&quot;,&quot;itemData&quot;:{&quot;type&quot;:&quot;book&quot;,&quot;id&quot;:&quot;dfbb8e71-ddb8-3fed-8091-987b70f41a73&quot;,&quot;title&quot;:&quot;The Closing Window Climate crisis calls for rapid transformation of societies&quot;,&quot;ISBN&quot;:&quot;9789280739794&quot;,&quot;URL&quot;:&quot;https://www.unep.org/emissions-gap-report-2022&quot;,&quot;issued&quot;:{&quot;date-parts&quot;:[[2022]]},&quot;container-title-short&quot;:&quot;&quot;},&quot;isTemporary&quot;:false}]},{&quot;citationID&quot;:&quot;MENDELEY_CITATION_bd807e6f-1b45-4d1c-b88e-0f413e82b914&quot;,&quot;properties&quot;:{&quot;noteIndex&quot;:0},&quot;isEdited&quot;:false,&quot;manualOverride&quot;:{&quot;isManuallyOverridden&quot;:true,&quot;citeprocText&quot;:&quot;(Report prepared by the IED for the G20, 2019)&quot;,&quot;manualOverrideText&quot;:&quot;(IEA, 2019)&quot;},&quot;citationTag&quot;:&quot;MENDELEY_CITATION_v3_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&quot;,&quot;citationItems&quot;:[{&quot;id&quot;:&quot;531f6a82-2825-3778-a67f-ed762d047740&quot;,&quot;itemData&quot;:{&quot;type&quot;:&quot;report&quot;,&quot;id&quot;:&quot;531f6a82-2825-3778-a67f-ed762d047740&quot;,&quot;title&quot;:&quot;The Future of Hydrogen&quot;,&quot;author&quot;:[{&quot;family&quot;:&quot;Report prepared by the IED for the G20&quot;,&quot;given&quot;:&quot;Japan&quot;,&quot;parse-names&quot;:false,&quot;dropping-particle&quot;:&quot;&quot;,&quot;non-dropping-particle&quot;:&quot;&quot;}],&quot;issued&quot;:{&quot;date-parts&quot;:[[2019]]},&quot;container-title-short&quot;:&quot;&quot;},&quot;isTemporary&quot;:false}]},{&quot;citationID&quot;:&quot;MENDELEY_CITATION_157bf227-39bb-4ce4-8c36-3be99a98aa12&quot;,&quot;properties&quot;:{&quot;noteIndex&quot;:0},&quot;isEdited&quot;:false,&quot;manualOverride&quot;:{&quot;isManuallyOverridden&quot;:true,&quot;citeprocText&quot;:&quot;(International Renewable Energy Agency, 2020)&quot;,&quot;manualOverrideText&quot;:&quot;(IRENA, 2020)&quot;},&quot;citationTag&quot;:&quot;MENDELEY_CITATION_v3_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&quot;,&quot;citationItems&quot;:[{&quot;id&quot;:&quot;ad10e4e3-7d5c-336e-b3c4-9e61bc4d0ab0&quot;,&quot;itemData&quot;:{&quot;type&quot;:&quot;report&quot;,&quot;id&quot;:&quot;ad10e4e3-7d5c-336e-b3c4-9e61bc4d0ab0&quot;,&quot;title&quot;:&quot;Green Hydrogen cost reduction scaling up electrolysers to meet 1.5 °C climate goal&quot;,&quot;author&quot;:[{&quot;family&quot;:&quot;International Renewable Energy Agency&quot;,&quot;given&quot;:&quot;&quot;,&quot;parse-names&quot;:false,&quot;dropping-particle&quot;:&quot;&quot;,&quot;non-dropping-particle&quot;:&quot;&quot;}],&quot;ISBN&quot;:&quot;9789292602956&quot;,&quot;URL&quot;:&quot;www.irena.org/publications&quot;,&quot;issued&quot;:{&quot;date-parts&quot;:[[2020]]},&quot;container-title-short&quot;:&quot;&quot;},&quot;isTemporary&quot;:false}]},{&quot;citationID&quot;:&quot;MENDELEY_CITATION_08fa2b6f-6323-4149-9a2a-d1264baee17f&quot;,&quot;properties&quot;:{&quot;noteIndex&quot;:0},&quot;isEdited&quot;:false,&quot;manualOverride&quot;:{&quot;isManuallyOverridden&quot;:false,&quot;citeprocText&quot;:&quot;(Campisi et al., 2023)&quot;,&quot;manualOverrideText&quot;:&quot;&quot;},&quot;citationTag&quot;:&quot;MENDELEY_CITATION_v3_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&quot;,&quot;citationItems&quot;:[{&quot;id&quot;:&quot;e46403d4-baa2-313e-ba9c-9c7c6ea19f46&quot;,&quot;itemData&quot;:{&quot;type&quot;:&quot;article-journal&quot;,&quot;id&quot;:&quot;e46403d4-baa2-313e-ba9c-9c7c6ea19f46&quot;,&quot;title&quot;:&quot;Desalination of oilfield produced waters via reverse electrodialysis: A techno-economical assessment&quot;,&quot;author&quot;:[{&quot;family&quot;:&quot;Campisi&quot;,&quot;given&quot;:&quot;Giovanni&quot;,&quot;parse-names&quot;:false,&quot;dropping-particle&quot;:&quot;&quot;,&quot;non-dropping-particle&quot;:&quot;&quot;},{&quot;family&quot;:&quot;Cosenza&quot;,&quot;given&quot;:&quot;Alessandro&quot;,&quot;parse-names&quot;:false,&quot;dropping-particle&quot;:&quot;&quot;,&quot;non-dropping-particle&quot;:&quot;&quot;},{&quot;family&quot;:&quot;Giacalone&quot;,&quot;given&quot;:&quot;Francesco&quot;,&quot;parse-names&quot;:false,&quot;dropping-particle&quot;:&quot;&quot;,&quot;non-dropping-particle&quot;:&quot;&quot;},{&quot;family&quot;:&quot;Randazzo&quot;,&quot;given&quot;:&quot;Serena&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Desalination&quot;,&quot;container-title-short&quot;:&quot;Desalination&quot;,&quot;DOI&quot;:&quot;10.1016/j.desal.2022.116289&quot;,&quot;ISSN&quot;:&quot;00119164&quot;,&quot;issued&quot;:{&quot;date-parts&quot;:[[2023,2,15]]},&quot;abstract&quot;:&quot;Produced waters (PWs) are oilfield waste streams rich in minerals and hydrocarbons whose production rate is largely increased in last decades following the corresponding increase of energy demand. The high salinity level of PWs inhibits the adoption of cheap biological treatments. Also, desalination techniques based on osmotic membranes would require severe pre-treatments. As an alternative, Reverse ElectroDialysis (RED) and Assisted Reverse ElectroDialysis (ARED) are here proposed for the first time to reduce the salinity level of PWs. RED may also guarantee an operation cost reduction thanks to its energy generation. An ad-hoc model for RED and ARED is here developed in order to deal suitably with PWs. This is done by a calibration and validation with experimental data purposely collected via RED and ARED units fed by real PWs. The model is integrated with economical equations and a techno-economic analysis is carried out in order to identify the best configuration for the desalination purposes. Results suggest that ARED operation mode is the best option guaranteeing a minimum in the controlled dilution cost corresponding to a 1.32 € per m3 of PWs treated, thus leaving room for an affordable future implementation of more sophisticated treatment chains based on bioremediation.&quot;,&quot;publisher&quot;:&quot;Elsevier B.V.&quot;,&quot;volume&quot;:&quot;548&quot;},&quot;isTemporary&quot;:false}]},{&quot;citationID&quot;:&quot;MENDELEY_CITATION_c3b7fa40-f721-4e89-b2a6-d59277d84461&quot;,&quot;properties&quot;:{&quot;noteIndex&quot;:0},&quot;isEdited&quot;:false,&quot;manualOverride&quot;:{&quot;isManuallyOverridden&quot;:false,&quot;citeprocText&quot;:&quot;(Gurreri et al., 2022)&quot;,&quot;manualOverrideText&quot;:&quot;&quot;},&quot;citationTag&quot;:&quot;MENDELEY_CITATION_v3_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&quot;,&quot;citationItems&quot;:[{&quot;id&quot;:&quot;6e9c39d9-2ec3-363d-a7ac-d6327d8c18c2&quot;,&quot;itemData&quot;:{&quot;type&quot;:&quot;article-journal&quot;,&quot;id&quot;:&quot;6e9c39d9-2ec3-363d-a7ac-d6327d8c18c2&quot;,&quot;title&quot;:&quot;Coupling of electromembrane processes with reverse osmosis for seawater desalination: Pilot plant demonstration and testing&quot;,&quot;author&quot;:[{&quot;family&quot;:&quot;Gurreri&quot;,&quot;given&quot;:&quot;Luigi&quot;,&quot;parse-names&quot;:false,&quot;dropping-particle&quot;:&quot;&quot;,&quot;non-dropping-particle&quot;:&quot;&quot;},{&quot;family&quot;:&quot;Cerva&quot;,&quot;given&quot;:&quot;Mariagiorgia&quot;,&quot;parse-names&quot;:false,&quot;dropping-particle&quot;:&quot;&quot;,&quot;non-dropping-particle&quot;:&quot;La&quot;},{&quot;family&quot;:&quot;Moreno&quot;,&quot;given&quot;:&quot;Jordi&quot;,&quot;parse-names&quot;:false,&quot;dropping-particle&quot;:&quot;&quot;,&quot;non-dropping-particle&quot;:&quot;&quot;},{&quot;family&quot;:&quot;Goossens&quot;,&quot;given&quot;:&quot;Berry&quot;,&quot;parse-names&quot;:false,&quot;dropping-particle&quot;:&quot;&quot;,&quot;non-dropping-particle&quot;:&quot;&quot;},{&quot;family&quot;:&quot;Trunz&quot;,&quot;given&quot;:&quot;Andrea&quot;,&quot;parse-names&quot;:false,&quot;dropping-particle&quot;:&quot;&quot;,&quot;non-dropping-particle&quot;:&quot;&quot;},{&quot;family&quot;:&quot;Tamburini&quot;,&quot;given&quot;:&quot;Alessandro&quot;,&quot;parse-names&quot;:false,&quot;dropping-particle&quot;:&quot;&quot;,&quot;non-dropping-particle&quot;:&quot;&quot;}],&quot;container-title&quot;:&quot;Desalination&quot;,&quot;container-title-short&quot;:&quot;Desalination&quot;,&quot;DOI&quot;:&quot;10.1016/j.desal.2021.115541&quot;,&quot;ISSN&quot;:&quot;00119164&quot;,&quot;issued&quot;:{&quot;date-parts&quot;:[[2022,3,15]]},&quot;abstract&quot;:&quot;Reverse osmosis (RO) is the most widespread technology to produce drinking water from seawater (SW). However, the integration of different membrane processes offers interesting alternatives. In this work, electromembrane processes were integrated with RO to desalinate real seawater in a pilot plant with 25 m3/day capacity. Electrodialysis (ED, either two-stage or single stage), shortcut reverse electrodialysis (scRED) and assisted reverse electrodialysis (ARED) pre-desalinated seawater before RO with the ED-ED-RO, ED-RO, and scRED-ARED-RO process schemes. Treated wastewater was used as salt sink in the scRED-ARED tests. The performance of the pilot plant can be summarized as follows: water recovery of ~27–51%, productivity of ~7–14 L/(m2 h) in the electromembrane processes and of ⁓19–31 L/(m2 h) in the RO process, energy consumption of 3.5–8.4 kWh/m3. The ED-RO configuration yielded the maximum productivity of the electromembrane step, while the scRED-ARED-RO integration reached the minimum energy consumption. Overall, the energy performance of the pilot plant (especially in the ED-RO and scRED-ARED-RO schemes) was comparable to that of a standalone SWRO system. The field tests demonstrated that the coupling of electromembrane processes with RO is feasible and suggest the possibility to develop alternative and competitive industrial pants for seawater desalination.&quot;,&quot;publisher&quot;:&quot;Elsevier B.V.&quot;,&quot;volume&quot;:&quot;526&quot;},&quot;isTemporary&quot;:false}]},{&quot;citationID&quot;:&quot;MENDELEY_CITATION_bf045b67-b056-424c-9d74-9f1e25917521&quot;,&quot;properties&quot;:{&quot;noteIndex&quot;:0},&quot;isEdited&quot;:false,&quot;manualOverride&quot;:{&quot;isManuallyOverridden&quot;:true,&quot;citeprocText&quot;:&quot;(Hatzell et al., 2014)&quot;,&quot;manualOverrideText&quot;:&quot;Hatzell et al. (2014)&quot;},&quot;citationTag&quot;:&quot;MENDELEY_CITATION_v3_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&quot;,&quot;citationItems&quot;:[{&quot;id&quot;:&quot;33d5dafe-b4a9-3534-91ca-27432cec8bd2&quot;,&quot;itemData&quot;:{&quot;type&quot;:&quot;article-journal&quot;,&quot;id&quot;:&quot;33d5dafe-b4a9-3534-91ca-27432cec8bd2&quot;,&quot;title&quot;:&quot;Simultaneous hydrogen generation and waste acid neutralization in a reverse electrodialysis system&quot;,&quot;author&quot;:[{&quot;family&quot;:&quot;Hatzell&quot;,&quot;given&quot;:&quot;Marta C.&quot;,&quot;parse-names&quot;:false,&quot;dropping-particle&quot;:&quot;&quot;,&quot;non-dropping-particle&quot;:&quot;&quot;},{&quot;family&quot;:&quot;Zhu&quot;,&quot;given&quot;:&quot;Xiuping&quot;,&quot;parse-names&quot;:false,&quot;dropping-particle&quot;:&quot;&quot;,&quot;non-dropping-particle&quot;:&quot;&quot;},{&quot;family&quot;:&quot;Logan&quot;,&quot;given&quot;:&quot;Bruce E.&quot;,&quot;parse-names&quot;:false,&quot;dropping-particle&quot;:&quot;&quot;,&quot;non-dropping-particle&quot;:&quot;&quot;}],&quot;container-title&quot;:&quot;ACS Sustainable Chemistry and Engineering&quot;,&quot;container-title-short&quot;:&quot;ACS Sustain Chem Eng&quot;,&quot;DOI&quot;:&quot;10.1021/sc5004133&quot;,&quot;ISSN&quot;:&quot;21680485&quot;,&quot;issued&quot;:{&quot;date-parts&quot;:[[2014,9,2]]},&quot;page&quot;:&quot;2211-2216&quot;,&quot;abstract&quot;:&quot;Waste acid streams produced at industrial sites are often co-located with large sources of waste heat (e.g., industrial exhaust gases, cooling water, and heated equipment). Reverse electrodialysis (RED) systems can be used to generate electrical power and hydrogen gas using waste heat-derived solutions, but high electrode overpotentials limit system performance. We show here that an ammonium bicarbonate (AmB) RED system can achieve simultaneous waste acid neutralization and in situ hydrogen production, while capturing energy from excess waste heat. The rate of acid neutralization was dependent on stack flow rate and increased 50× (from 0.06 ± 0.04 to 3.0 ± 0.32 pH units min -1 m-2 membrane), as the flow rate increased 6× (from 100 to 600 mL min-1). Acid neutralization primarily took place due to ammonium electromigration (37 ± 4%) and proton diffusion (60 ± 5%). The use of a synthetic waste acid stream as a catholyte (pH ≈ 2) also increased hydrogen production rates by 65% (from 5.3 ± 0.5 to 8.7 ± 0.1 m3 H2 m-3 catholyte day -1) compared to an AmB electrolyte (pH ≈ 8.5). These findings highlight the potential use of dissimilar electrolytes (e.g., basic anolyte and acidic catholyte) for enhanced power and hydrogen production in RED stacks. © 2014 American Chemical Society.&quot;,&quot;publisher&quot;:&quot;American Chemical Society&quot;,&quot;issue&quot;:&quot;9&quot;,&quot;volume&quot;:&quot;2&quot;},&quot;isTemporary&quot;:false}]},{&quot;citationID&quot;:&quot;MENDELEY_CITATION_5130ac3e-9f83-4691-a257-0c57e2f99bb7&quot;,&quot;properties&quot;:{&quot;noteIndex&quot;:0},&quot;isEdited&quot;:false,&quot;manualOverride&quot;:{&quot;isManuallyOverridden&quot;:true,&quot;citeprocText&quot;:&quot;(Chen et al., 2017)&quot;,&quot;manualOverrideText&quot;:&quot;Chen et al. (2017)&quot;},&quot;citationTag&quot;:&quot;MENDELEY_CITATION_v3_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&quot;,&quot;citationItems&quot;:[{&quot;id&quot;:&quot;3d36727b-8b29-3231-97ea-1c9b72dccfd8&quot;,&quot;itemData&quot;:{&quot;type&quot;:&quot;article-journal&quot;,&quot;id&quot;:&quot;3d36727b-8b29-3231-97ea-1c9b72dccfd8&quot;,&quot;title&quot;:&quot;Storable hydrogen production by Reverse Electro-Electrodialysis (REED)&quot;,&quot;author&quot;:[{&quot;family&quot;:&quot;Chen&quot;,&quot;given&quot;:&quot;Xia&quot;,&quot;parse-names&quot;:false,&quot;dropping-particle&quot;:&quot;&quot;,&quot;non-dropping-particle&quot;:&quot;&quot;},{&quot;family&quot;:&quot;Jiang&quot;,&quot;given&quot;:&quot;Chenxiao&quot;,&quot;parse-names&quot;:false,&quot;dropping-particle&quot;:&quot;&quot;,&quot;non-dropping-particle&quot;:&quot;&quot;},{&quot;family&quot;:&quot;Zhang&quot;,&quot;given&quot;:&quot;Yilue&quot;,&quot;parse-names&quot;:false,&quot;dropping-particle&quot;:&quot;&quot;,&quot;non-dropping-particle&quot;:&quot;&quot;},{&quot;family&quot;:&quot;Wang&quot;,&quot;given&quot;:&quot;Yaoming&quot;,&quot;parse-names&quot;:false,&quot;dropping-particle&quot;:&quot;&quot;,&quot;non-dropping-particle&quot;:&quot;&quot;},{&quot;family&quot;:&quot;Xu&quot;,&quot;given&quot;:&quot;Tongwen&quot;,&quot;parse-names&quot;:false,&quot;dropping-particle&quot;:&quot;&quot;,&quot;non-dropping-particle&quot;:&quot;&quot;}],&quot;container-title&quot;:&quot;Journal of Membrane Science&quot;,&quot;container-title-short&quot;:&quot;J Memb Sci&quot;,&quot;DOI&quot;:&quot;10.1016/j.memsci.2017.09.006&quot;,&quot;ISSN&quot;:&quot;18733123&quot;,&quot;issued&quot;:{&quot;date-parts&quot;:[[2017]]},&quot;page&quot;:&quot;397-405&quot;,&quot;abstract&quot;:&quot;Reverse electrodialysis (RED) as an emerging technology to generate electric power through two different salinity solutions, has deserved full attention in the past decade. Nevertheless, the current generated by the RED may not match the power network and hinder its development. In this work, a novel method called Reverse Electro-Electrodialysis (REED) system was firstly proposed as a method for pure and storable hydrogen production as alternative. Instead of the conventional reversible redox couples, hydrochloric acid and sodium hydroxide are used respectively as cathode solution and anode solution to reduce hydrogen evolution potential. The performance on energy recovery and H2 production was evaluated by changing ΔC (solution salinity difference). A mathematical model derivate from Nernst–Planck equation was established to correlate the acidic catholyte concentration with electrochemical effect. The results indicate that H2 production is highly dependent on the current density and the electrode solution's concentration, i.e. the salinity gradient and hydrogen evolution over-potential. A good matching was found between predictions and experiment results.&quot;,&quot;publisher&quot;:&quot;Elsevier B.V.&quot;,&quot;volume&quot;:&quot;544&quot;},&quot;isTemporary&quot;:false}]},{&quot;citationID&quot;:&quot;MENDELEY_CITATION_be1b166c-74c3-420e-a7e8-81ead930736e&quot;,&quot;properties&quot;:{&quot;noteIndex&quot;:0},&quot;isEdited&quot;:false,&quot;manualOverride&quot;:{&quot;isManuallyOverridden&quot;:false,&quot;citeprocText&quot;:&quot;(Quaino et al., 2014)&quot;,&quot;manualOverrideText&quot;:&quot;&quot;},&quot;citationTag&quot;:&quot;MENDELEY_CITATION_v3_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&quot;,&quot;citationItems&quot;:[{&quot;id&quot;:&quot;a9ea20ae-1e21-355a-9c85-86fe618278b0&quot;,&quot;itemData&quot;:{&quot;type&quot;:&quot;article-journal&quot;,&quot;id&quot;:&quot;a9ea20ae-1e21-355a-9c85-86fe618278b0&quot;,&quot;title&quot;:&quot;Volcano plots in hydrogen electrocatalysis-uses and abuses&quot;,&quot;author&quot;:[{&quot;family&quot;:&quot;Quaino&quot;,&quot;given&quot;:&quot;Paola&quot;,&quot;parse-names&quot;:false,&quot;dropping-particle&quot;:&quot;&quot;,&quot;non-dropping-particle&quot;:&quot;&quot;},{&quot;family&quot;:&quot;Juarez&quot;,&quot;given&quot;:&quot;Fernanda&quot;,&quot;parse-names&quot;:false,&quot;dropping-particle&quot;:&quot;&quot;,&quot;non-dropping-particle&quot;:&quot;&quot;},{&quot;family&quot;:&quot;Santos&quot;,&quot;given&quot;:&quot;Elizabeth&quot;,&quot;parse-names&quot;:false,&quot;dropping-particle&quot;:&quot;&quot;,&quot;non-dropping-particle&quot;:&quot;&quot;},{&quot;family&quot;:&quot;Schmickler&quot;,&quot;given&quot;:&quot;Wolfgang&quot;,&quot;parse-names&quot;:false,&quot;dropping-particle&quot;:&quot;&quot;,&quot;non-dropping-particle&quot;:&quot;&quot;}],&quot;container-title&quot;:&quot;Beilstein Journal of Nanotechnology&quot;,&quot;DOI&quot;:&quot;10.3762/bjnano.5.96&quot;,&quot;ISSN&quot;:&quot;21904286&quot;,&quot;issued&quot;:{&quot;date-parts&quot;:[[2014]]},&quot;page&quot;:&quot;846-854&quot;,&quot;abstract&quot;:&quot;Sabatier's principle suggests, that for hydrogen evolution a plot of the rate constant versus the hydrogen adsorption energy should result in a volcano, and several such plots have been presented in the literature. A thorough examination of the data shows, that there is no volcano once the oxide-covered metals are left out. We examine the factors that govern the reaction rate in the light of our own theory and conclude, that Sabatier's principle is only one of several factors that determine the rate. With the exception of nickel and cobalt, the reaction rate does not decrease for highly exothermic hydrogen adsorption as predicted, because the reaction passes through more suitable intermediate states. The case of nickel is given special attention; since it is a 3d metal, its orbitals are compact and the overlap with hydrogen is too low to make it a good catalyst. © 2014 Quaino et al.&quot;,&quot;publisher&quot;:&quot;Beilstein-Institut Zur Forderung der Chemischen Wissenschaften&quot;,&quot;issue&quot;:&quot;1&quot;,&quot;volume&quot;:&quot;5&quot;,&quot;container-title-short&quot;:&quot;&quot;},&quot;isTemporary&quot;:false}]},{&quot;citationID&quot;:&quot;MENDELEY_CITATION_16ec2dc7-7c6c-4955-83fd-e340dd0e6be8&quot;,&quot;properties&quot;:{&quot;noteIndex&quot;:0},&quot;isEdited&quot;:false,&quot;manualOverride&quot;:{&quot;isManuallyOverridden&quot;:false,&quot;citeprocText&quot;:&quot;(Saha and Goebel, 2009)&quot;,&quot;manualOverrideText&quot;:&quot;&quot;},&quot;citationTag&quot;:&quot;MENDELEY_CITATION_v3_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&quot;,&quot;citationItems&quot;:[{&quot;id&quot;:&quot;6ae88598-8ac5-3c3c-8d24-8a3add272c60&quot;,&quot;itemData&quot;:{&quot;type&quot;:&quot;article-journal&quot;,&quot;id&quot;:&quot;6ae88598-8ac5-3c3c-8d24-8a3add272c60&quot;,&quot;title&quot;:&quot;Modeling Li-ion battery capacity depletion in a particle filtering framework&quot;,&quot;author&quot;:[{&quot;family&quot;:&quot;Saha&quot;,&quot;given&quot;:&quot;Bhaskar&quot;,&quot;parse-names&quot;:false,&quot;dropping-particle&quot;:&quot;&quot;,&quot;non-dropping-particle&quot;:&quot;&quot;},{&quot;family&quot;:&quot;Goebel&quot;,&quot;given&quot;:&quot;Kai&quot;,&quot;parse-names&quot;:false,&quot;dropping-particle&quot;:&quot;&quot;,&quot;non-dropping-particle&quot;:&quot;&quot;}],&quot;container-title&quot;:&quot;Conference of the Prognostics and Health Management Society&quot;,&quot;URL&quot;:&quot;https://www.researchgate.net/publication/284154682&quot;,&quot;issued&quot;:{&quot;date-parts&quot;:[[2009]]},&quot;abstract&quot;:&quot;This paper presents an empirical model to describe battery behavior during individual discharge cycles as well as over its cycle life. The basis for the form of the model has been linked to the internal processes of the battery and validated using experimental data. Subsequently, the model has been used in a Particle Filtering framework to make predictions of remaining useful life for individual discharge cycles as well as for cycle life. The prediction performance was found to be satisfactory as measured by performance metrics customized for prognostics. The work presented here provides initial steps towards a comprehensive health management solution for energy storage devices. *&quot;,&quot;container-title-short&quot;:&quot;&quot;},&quot;isTemporary&quot;:false}]},{&quot;citationID&quot;:&quot;MENDELEY_CITATION_7186bb4c-1520-40b2-809d-62fbafd1afe5&quot;,&quot;properties&quot;:{&quot;noteIndex&quot;:0},&quot;isEdited&quot;:false,&quot;manualOverride&quot;:{&quot;isManuallyOverridden&quot;:false,&quot;citeprocText&quot;:&quot;(Dresp et al., 2019)&quot;,&quot;manualOverrideText&quot;:&quot;&quot;},&quot;citationTag&quot;:&quot;MENDELEY_CITATION_v3_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&quot;,&quot;citationItems&quot;:[{&quot;id&quot;:&quot;9487906c-0ccc-330a-8326-89295790abd0&quot;,&quot;itemData&quot;:{&quot;type&quot;:&quot;article-journal&quot;,&quot;id&quot;:&quot;9487906c-0ccc-330a-8326-89295790abd0&quot;,&quot;title&quot;:&quot;Direct Electrolytic Splitting of Seawater: Opportunities and Challenges&quot;,&quot;author&quot;:[{&quot;family&quot;:&quot;Dresp&quot;,&quot;given&quot;:&quot;Sören&quot;,&quot;parse-names&quot;:false,&quot;dropping-particle&quot;:&quot;&quot;,&quot;non-dropping-particle&quot;:&quot;&quot;},{&quot;family&quot;:&quot;Dionigi&quot;,&quot;given&quot;:&quot;Fabio&quot;,&quot;parse-names&quot;:false,&quot;dropping-particle&quot;:&quot;&quot;,&quot;non-dropping-particle&quot;:&quot;&quot;},{&quot;family&quot;:&quot;Klingenhof&quot;,&quot;given&quot;:&quot;Malte&quot;,&quot;parse-names&quot;:false,&quot;dropping-particle&quot;:&quot;&quot;,&quot;non-dropping-particle&quot;:&quot;&quot;},{&quot;family&quot;:&quot;Strasser&quot;,&quot;given&quot;:&quot;Peter&quot;,&quot;parse-names&quot;:false,&quot;dropping-particle&quot;:&quot;&quot;,&quot;non-dropping-particle&quot;:&quot;&quot;}],&quot;container-title&quot;:&quot;ACS Energy Letters&quot;,&quot;DOI&quot;:&quot;10.1021/acsenergylett.9b00220&quot;,&quot;ISSN&quot;:&quot;2380-8195&quot;,&quot;URL&quot;:&quot;https://pubs.acs.org/doi/10.1021/acsenergylett.9b00220&quot;,&quot;issued&quot;:{&quot;date-parts&quot;:[[2019,4,12]]},&quot;page&quot;:&quot;933-942&quot;,&quot;abstract&quot;:&quot;Hot, coastal, hyper-arid regions with intense solar irradiation and strong on- A nd off-shore wind patterns are ideal locations for the production of renewable electricity using wind turbines or photovoltaics. Given ample access to seawater and scarce freshwater resources, such regions make the direct and selective electrolytic splitting of seawater into molecular hydrogen and oxygen a potentially attractive technology. The key catalytic challenge consists of the competition between anodic chlorine chemistry and the oxygen evolution reaction (OER). This Perspective addresses some aspects related to direct seawater electrolyzers equipped with selective OER and hydrogen evolution reaction (HER) electrocatalysts. Starting from a historical background to the most recent achievements, it will provide insights into the current state and future perspectives of the topic. This Perspective also addresses prospects of the combination of direct seawater electrolysis with hydrogen fuel cell technology (reversible seawater electrolysis) and discusses its suitability as combined energy conversion-freshwater production technology.&quot;,&quot;publisher&quot;:&quot;American Chemical Society&quot;,&quot;issue&quot;:&quot;4&quot;,&quot;volume&quot;:&quot;4&quot;,&quot;container-title-short&quot;:&quot;ACS Energy Lett&quot;},&quot;isTemporary&quot;:false}]},{&quot;citationID&quot;:&quot;MENDELEY_CITATION_330c765b-fce3-46e5-b279-32e609395c27&quot;,&quot;properties&quot;:{&quot;noteIndex&quot;:0},&quot;isEdited&quot;:false,&quot;manualOverride&quot;:{&quot;isManuallyOverridden&quot;:true,&quot;citeprocText&quot;:&quot;(Chen et al., 2017)&quot;,&quot;manualOverrideText&quot;:&quot;Chen et al. (2017)&quot;},&quot;citationTag&quot;:&quot;MENDELEY_CITATION_v3_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&quot;,&quot;citationItems&quot;:[{&quot;id&quot;:&quot;3d36727b-8b29-3231-97ea-1c9b72dccfd8&quot;,&quot;itemData&quot;:{&quot;type&quot;:&quot;article-journal&quot;,&quot;id&quot;:&quot;3d36727b-8b29-3231-97ea-1c9b72dccfd8&quot;,&quot;title&quot;:&quot;Storable hydrogen production by Reverse Electro-Electrodialysis (REED)&quot;,&quot;author&quot;:[{&quot;family&quot;:&quot;Chen&quot;,&quot;given&quot;:&quot;Xia&quot;,&quot;parse-names&quot;:false,&quot;dropping-particle&quot;:&quot;&quot;,&quot;non-dropping-particle&quot;:&quot;&quot;},{&quot;family&quot;:&quot;Jiang&quot;,&quot;given&quot;:&quot;Chenxiao&quot;,&quot;parse-names&quot;:false,&quot;dropping-particle&quot;:&quot;&quot;,&quot;non-dropping-particle&quot;:&quot;&quot;},{&quot;family&quot;:&quot;Zhang&quot;,&quot;given&quot;:&quot;Yilue&quot;,&quot;parse-names&quot;:false,&quot;dropping-particle&quot;:&quot;&quot;,&quot;non-dropping-particle&quot;:&quot;&quot;},{&quot;family&quot;:&quot;Wang&quot;,&quot;given&quot;:&quot;Yaoming&quot;,&quot;parse-names&quot;:false,&quot;dropping-particle&quot;:&quot;&quot;,&quot;non-dropping-particle&quot;:&quot;&quot;},{&quot;family&quot;:&quot;Xu&quot;,&quot;given&quot;:&quot;Tongwen&quot;,&quot;parse-names&quot;:false,&quot;dropping-particle&quot;:&quot;&quot;,&quot;non-dropping-particle&quot;:&quot;&quot;}],&quot;container-title&quot;:&quot;Journal of Membrane Science&quot;,&quot;container-title-short&quot;:&quot;J Memb Sci&quot;,&quot;DOI&quot;:&quot;10.1016/j.memsci.2017.09.006&quot;,&quot;ISSN&quot;:&quot;18733123&quot;,&quot;issued&quot;:{&quot;date-parts&quot;:[[2017]]},&quot;page&quot;:&quot;397-405&quot;,&quot;abstract&quot;:&quot;Reverse electrodialysis (RED) as an emerging technology to generate electric power through two different salinity solutions, has deserved full attention in the past decade. Nevertheless, the current generated by the RED may not match the power network and hinder its development. In this work, a novel method called Reverse Electro-Electrodialysis (REED) system was firstly proposed as a method for pure and storable hydrogen production as alternative. Instead of the conventional reversible redox couples, hydrochloric acid and sodium hydroxide are used respectively as cathode solution and anode solution to reduce hydrogen evolution potential. The performance on energy recovery and H2 production was evaluated by changing ΔC (solution salinity difference). A mathematical model derivate from Nernst–Planck equation was established to correlate the acidic catholyte concentration with electrochemical effect. The results indicate that H2 production is highly dependent on the current density and the electrode solution's concentration, i.e. the salinity gradient and hydrogen evolution over-potential. A good matching was found between predictions and experiment results.&quot;,&quot;publisher&quot;:&quot;Elsevier B.V.&quot;,&quot;volume&quot;:&quot;544&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A817-5A53-400F-A6E6-3CC98731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3498</Words>
  <Characters>19942</Characters>
  <Application>Microsoft Office Word</Application>
  <DocSecurity>0</DocSecurity>
  <Lines>166</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alessandra pellegrino</cp:lastModifiedBy>
  <cp:revision>82</cp:revision>
  <cp:lastPrinted>2015-05-12T18:31:00Z</cp:lastPrinted>
  <dcterms:created xsi:type="dcterms:W3CDTF">2023-03-17T06:35:00Z</dcterms:created>
  <dcterms:modified xsi:type="dcterms:W3CDTF">2023-06-12T11:24:00Z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