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Pictur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Pictur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10669D10" w:rsidR="00AA7D26" w:rsidRPr="005E7C48" w:rsidRDefault="00AA7D26" w:rsidP="00AA7D26">
            <w:pPr>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Guest Editors:</w:t>
            </w:r>
            <w:r w:rsidRPr="003A6FC6">
              <w:rPr>
                <w:rFonts w:ascii="Tahoma" w:hAnsi="Tahoma" w:cs="Tahoma"/>
                <w:color w:val="000000"/>
                <w:sz w:val="14"/>
                <w:szCs w:val="14"/>
                <w:shd w:val="clear" w:color="auto" w:fill="FFFFFF"/>
                <w:lang w:val="it-IT"/>
              </w:rPr>
              <w:t xml:space="preserve"> </w:t>
            </w:r>
            <w:r w:rsidR="005E7C48" w:rsidRPr="005E7C48">
              <w:rPr>
                <w:sz w:val="14"/>
                <w:szCs w:val="14"/>
                <w:lang w:val="it-IT"/>
              </w:rPr>
              <w:t>David Bogle, Flavio Manenti, Piero Salatino</w:t>
            </w:r>
          </w:p>
          <w:p w14:paraId="1B0F1814" w14:textId="6981DC84"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E33DD7">
              <w:rPr>
                <w:rFonts w:ascii="Tahoma" w:hAnsi="Tahoma" w:cs="Tahoma"/>
                <w:sz w:val="14"/>
                <w:szCs w:val="14"/>
              </w:rPr>
              <w:t>0</w:t>
            </w:r>
            <w:r w:rsidR="005E7C48">
              <w:rPr>
                <w:rFonts w:ascii="Tahoma" w:hAnsi="Tahoma" w:cs="Tahoma"/>
                <w:sz w:val="14"/>
                <w:szCs w:val="14"/>
              </w:rPr>
              <w:t>4</w:t>
            </w:r>
            <w:r>
              <w:rPr>
                <w:rFonts w:ascii="Tahoma" w:hAnsi="Tahoma" w:cs="Tahoma"/>
                <w:sz w:val="14"/>
                <w:szCs w:val="14"/>
              </w:rPr>
              <w:t>-</w:t>
            </w:r>
            <w:r w:rsidR="005E7C48">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43895737" w:rsidR="00E978D0" w:rsidRPr="00C44B2A" w:rsidRDefault="006F5187" w:rsidP="00E978D0">
      <w:pPr>
        <w:pStyle w:val="CETTitle"/>
      </w:pPr>
      <w:r w:rsidRPr="00C44B2A">
        <w:t>Emission levels and emission factors for modern wood stoves</w:t>
      </w:r>
    </w:p>
    <w:p w14:paraId="0488FED2" w14:textId="65CB0038" w:rsidR="00B57E6F" w:rsidRPr="00EF75E8" w:rsidRDefault="006F5187" w:rsidP="00B57E6F">
      <w:pPr>
        <w:pStyle w:val="CETAuthors"/>
        <w:rPr>
          <w:noProof w:val="0"/>
        </w:rPr>
      </w:pPr>
      <w:r w:rsidRPr="00EF75E8">
        <w:rPr>
          <w:noProof w:val="0"/>
        </w:rPr>
        <w:t>Øyvind</w:t>
      </w:r>
      <w:r w:rsidR="00B57E6F" w:rsidRPr="00EF75E8">
        <w:rPr>
          <w:noProof w:val="0"/>
        </w:rPr>
        <w:t xml:space="preserve"> S</w:t>
      </w:r>
      <w:r w:rsidRPr="00EF75E8">
        <w:rPr>
          <w:noProof w:val="0"/>
        </w:rPr>
        <w:t>kreiberg</w:t>
      </w:r>
      <w:r w:rsidR="00B57E6F" w:rsidRPr="00EF75E8">
        <w:rPr>
          <w:noProof w:val="0"/>
        </w:rPr>
        <w:t xml:space="preserve">*, </w:t>
      </w:r>
      <w:r w:rsidRPr="00EF75E8">
        <w:rPr>
          <w:noProof w:val="0"/>
        </w:rPr>
        <w:t>Morten Seljeskog, Franziska Kausch, Roger Khalil</w:t>
      </w:r>
    </w:p>
    <w:p w14:paraId="6B2D21B3" w14:textId="3761B613" w:rsidR="00B57E6F" w:rsidRPr="00C44B2A" w:rsidRDefault="006F5187" w:rsidP="00B57E6F">
      <w:pPr>
        <w:pStyle w:val="CETAddress"/>
        <w:rPr>
          <w:noProof w:val="0"/>
        </w:rPr>
      </w:pPr>
      <w:r w:rsidRPr="00C44B2A">
        <w:rPr>
          <w:noProof w:val="0"/>
        </w:rPr>
        <w:t>Thermal Energy Department, SINTEF Energy Research, Trondheim, Norway</w:t>
      </w:r>
      <w:r w:rsidR="00B57E6F" w:rsidRPr="00C44B2A">
        <w:rPr>
          <w:noProof w:val="0"/>
        </w:rPr>
        <w:t xml:space="preserve"> </w:t>
      </w:r>
    </w:p>
    <w:p w14:paraId="73F1267A" w14:textId="1E65CA03" w:rsidR="00B57E6F" w:rsidRPr="00C44B2A" w:rsidRDefault="006F5187" w:rsidP="00B57E6F">
      <w:pPr>
        <w:pStyle w:val="CETemail"/>
        <w:rPr>
          <w:noProof w:val="0"/>
        </w:rPr>
      </w:pPr>
      <w:r w:rsidRPr="00C44B2A">
        <w:rPr>
          <w:noProof w:val="0"/>
        </w:rPr>
        <w:t>oyvind.skreiberg@sintef.no</w:t>
      </w:r>
    </w:p>
    <w:p w14:paraId="6E6207E4" w14:textId="2FBB579D" w:rsidR="3462DDE2" w:rsidRDefault="006E63E5" w:rsidP="484E3B2E">
      <w:pPr>
        <w:pStyle w:val="CETBodytext"/>
        <w:rPr>
          <w:lang w:val="en-GB"/>
        </w:rPr>
      </w:pPr>
      <w:bookmarkStart w:id="0" w:name="_Hlk495475023"/>
      <w:r w:rsidRPr="484E3B2E">
        <w:rPr>
          <w:lang w:val="en-GB"/>
        </w:rPr>
        <w:t xml:space="preserve">The aim of this work is to recommend more correct emission factors for the modern wood stove category, based on extensive measurements carried out at SINTEF Energy Research in Norway for representative modern wood stoves. Today the best wood stoves outperform the staged air combustion wood stoves introduced in the 1990s, as further continuous improvements have been carried out and new and improved designs have been introduced. Hence, in national emission inventories this should be </w:t>
      </w:r>
      <w:r w:rsidR="1D7D0E7A" w:rsidRPr="153282FB">
        <w:rPr>
          <w:lang w:val="en-GB"/>
        </w:rPr>
        <w:t>considered</w:t>
      </w:r>
      <w:r w:rsidRPr="484E3B2E">
        <w:rPr>
          <w:lang w:val="en-GB"/>
        </w:rPr>
        <w:t>, so the mean emission factors used for the overall modern wood stove category reflect the continuous improvements over the last decades. The measurements carried out in this work made it possible to provide such emission factors for the modern wood stove category, for a wide range of emission compounds.</w:t>
      </w:r>
      <w:bookmarkEnd w:id="0"/>
      <w:r w:rsidR="002716FF">
        <w:rPr>
          <w:lang w:val="en-GB"/>
        </w:rPr>
        <w:t xml:space="preserve"> The results show that most emissions of unburnt have been much reduced the last decades. However, for black carbon and for emissions due to minor and trace elements in the wood, this is not the case. </w:t>
      </w:r>
      <w:r w:rsidR="006C4681">
        <w:rPr>
          <w:lang w:val="en-GB"/>
        </w:rPr>
        <w:t xml:space="preserve">Further targeted development and/or new combustion concepts are needed to significantly reduce </w:t>
      </w:r>
      <w:r w:rsidR="50AA720D" w:rsidRPr="04C18B72">
        <w:rPr>
          <w:lang w:val="en-GB"/>
        </w:rPr>
        <w:t xml:space="preserve">both </w:t>
      </w:r>
      <w:r w:rsidR="006C4681">
        <w:rPr>
          <w:lang w:val="en-GB"/>
        </w:rPr>
        <w:t xml:space="preserve">black carbon and NOx emissions. </w:t>
      </w:r>
    </w:p>
    <w:p w14:paraId="476B2F2E" w14:textId="77777777" w:rsidR="00600535" w:rsidRPr="00C44B2A" w:rsidRDefault="00600535" w:rsidP="00600535">
      <w:pPr>
        <w:pStyle w:val="CETHeading1"/>
        <w:rPr>
          <w:lang w:val="en-GB"/>
        </w:rPr>
      </w:pPr>
      <w:r w:rsidRPr="00C44B2A">
        <w:rPr>
          <w:lang w:val="en-GB"/>
        </w:rPr>
        <w:t>Introduction</w:t>
      </w:r>
    </w:p>
    <w:p w14:paraId="15FCF515" w14:textId="201DE7A4" w:rsidR="00E5360C" w:rsidRDefault="093C2AFC" w:rsidP="002001A9">
      <w:pPr>
        <w:pStyle w:val="CETBodytext"/>
        <w:rPr>
          <w:lang w:val="en-GB"/>
        </w:rPr>
      </w:pPr>
      <w:r w:rsidRPr="003D4D94">
        <w:rPr>
          <w:lang w:val="en-GB"/>
        </w:rPr>
        <w:t>Emissions from wood stoves remain a significant concern, even though modern wood stoves are continuously improved regarding emissions due to incomplete combustion, e.g. particulates of organic origin</w:t>
      </w:r>
      <w:r w:rsidR="0BFE47B2" w:rsidRPr="003D4D94">
        <w:rPr>
          <w:lang w:val="en-GB"/>
        </w:rPr>
        <w:t xml:space="preserve"> (</w:t>
      </w:r>
      <w:r w:rsidR="7900B8D1" w:rsidRPr="003D4D94">
        <w:rPr>
          <w:lang w:val="en-GB"/>
        </w:rPr>
        <w:t>Skreiberg</w:t>
      </w:r>
      <w:r w:rsidR="00967D20">
        <w:rPr>
          <w:lang w:val="en-GB"/>
        </w:rPr>
        <w:t xml:space="preserve"> and Seljeskog</w:t>
      </w:r>
      <w:r w:rsidR="7900B8D1" w:rsidRPr="003D4D94">
        <w:rPr>
          <w:lang w:val="en-GB"/>
        </w:rPr>
        <w:t>, 2018</w:t>
      </w:r>
      <w:r w:rsidR="0BFE47B2" w:rsidRPr="003D4D94">
        <w:rPr>
          <w:lang w:val="en-GB"/>
        </w:rPr>
        <w:t>)</w:t>
      </w:r>
      <w:r w:rsidRPr="003D4D94">
        <w:rPr>
          <w:lang w:val="en-GB"/>
        </w:rPr>
        <w:t xml:space="preserve">. Today, </w:t>
      </w:r>
      <w:r w:rsidR="21CE332C" w:rsidRPr="153282FB">
        <w:rPr>
          <w:lang w:val="en-GB"/>
        </w:rPr>
        <w:t>modern</w:t>
      </w:r>
      <w:r w:rsidRPr="003D4D94">
        <w:rPr>
          <w:lang w:val="en-GB"/>
        </w:rPr>
        <w:t xml:space="preserve"> wood stoves </w:t>
      </w:r>
      <w:r w:rsidR="0753F7D2" w:rsidRPr="167449E6">
        <w:rPr>
          <w:lang w:val="en-GB"/>
        </w:rPr>
        <w:t>apply</w:t>
      </w:r>
      <w:r w:rsidRPr="003D4D94">
        <w:rPr>
          <w:lang w:val="en-GB"/>
        </w:rPr>
        <w:t xml:space="preserve"> staged air combustion. This air-staging is the main reason that new wood stoves have much lower levels of e.g. particulate emissions than older ones.</w:t>
      </w:r>
      <w:r w:rsidR="002001A9">
        <w:rPr>
          <w:lang w:val="en-GB"/>
        </w:rPr>
        <w:t xml:space="preserve"> </w:t>
      </w:r>
      <w:r w:rsidR="008D2F64" w:rsidRPr="003D4D94">
        <w:rPr>
          <w:lang w:val="en-GB"/>
        </w:rPr>
        <w:t>However, there is still a large variation in the actual emission factors used for different emission compo</w:t>
      </w:r>
      <w:r w:rsidR="00292F32">
        <w:rPr>
          <w:lang w:val="en-GB"/>
        </w:rPr>
        <w:t>unds</w:t>
      </w:r>
      <w:r w:rsidR="008D2F64" w:rsidRPr="003D4D94">
        <w:rPr>
          <w:lang w:val="en-GB"/>
        </w:rPr>
        <w:t xml:space="preserve"> and for different wood stove categories when reported in official national emission inventories. These national emission inventories are taken further at the international level, e.g. EU, for further elaborations and estimations of e.g. health impacts </w:t>
      </w:r>
      <w:r w:rsidR="3BED083D" w:rsidRPr="2EA2099B">
        <w:rPr>
          <w:lang w:val="en-GB"/>
        </w:rPr>
        <w:t xml:space="preserve">due to </w:t>
      </w:r>
      <w:r w:rsidR="3BED083D" w:rsidRPr="3151CB8C">
        <w:rPr>
          <w:lang w:val="en-GB"/>
        </w:rPr>
        <w:t>emissions from</w:t>
      </w:r>
      <w:r w:rsidR="008D2F64" w:rsidRPr="003D4D94">
        <w:rPr>
          <w:lang w:val="en-GB"/>
        </w:rPr>
        <w:t xml:space="preserve"> wood stoves </w:t>
      </w:r>
      <w:r w:rsidR="40B8F17C" w:rsidRPr="354A7043">
        <w:rPr>
          <w:lang w:val="en-GB"/>
        </w:rPr>
        <w:t>versus</w:t>
      </w:r>
      <w:r w:rsidR="008D2F64" w:rsidRPr="003D4D94">
        <w:rPr>
          <w:lang w:val="en-GB"/>
        </w:rPr>
        <w:t xml:space="preserve"> other emission sources. This is based on measurement of atmospheric emission concentrations and a relative source contribution to these based on the source dependent emission factors for the individual emission compounds.</w:t>
      </w:r>
      <w:r w:rsidR="00600535" w:rsidRPr="003D4D94">
        <w:rPr>
          <w:lang w:val="en-GB"/>
        </w:rPr>
        <w:t xml:space="preserve"> </w:t>
      </w:r>
    </w:p>
    <w:p w14:paraId="318A904B" w14:textId="77777777" w:rsidR="00D92DCE" w:rsidRDefault="00942764" w:rsidP="002001A9">
      <w:pPr>
        <w:pStyle w:val="CETBodytext"/>
      </w:pPr>
      <w:r w:rsidRPr="00C44B2A">
        <w:t xml:space="preserve">Emission factors are used when assessing the sustainability of technologies and processes where emissions are created in different steps through value chains. Even though there are many factors influencing the emission factors, there is a tendency to lump technologies and processes together for simplicity reasons, making what is believed to be on average representative emission factors for a broader range of technologies or technology matureness levels. This makes it hard to distinguish and highlight improvements that </w:t>
      </w:r>
      <w:r w:rsidR="609F8FC6">
        <w:t>occur</w:t>
      </w:r>
      <w:r w:rsidRPr="00C44B2A">
        <w:t xml:space="preserve"> due to continuous development and improvement of technologies, even if a specific emission level may have been reduced </w:t>
      </w:r>
      <w:proofErr w:type="gramStart"/>
      <w:r w:rsidRPr="00C44B2A">
        <w:t>with</w:t>
      </w:r>
      <w:proofErr w:type="gramEnd"/>
      <w:r w:rsidRPr="00C44B2A">
        <w:t xml:space="preserve"> </w:t>
      </w:r>
      <w:proofErr w:type="gramStart"/>
      <w:r w:rsidRPr="00C44B2A">
        <w:t>e.g.</w:t>
      </w:r>
      <w:proofErr w:type="gramEnd"/>
      <w:r w:rsidRPr="00C44B2A">
        <w:t xml:space="preserve"> 80% since the introduction of the technology.</w:t>
      </w:r>
      <w:r w:rsidR="002001A9">
        <w:t xml:space="preserve"> </w:t>
      </w:r>
    </w:p>
    <w:p w14:paraId="1A4FD8AD" w14:textId="6A025CDE" w:rsidR="00135BA5" w:rsidRDefault="006C64C9" w:rsidP="002001A9">
      <w:pPr>
        <w:pStyle w:val="CETBodytext"/>
      </w:pPr>
      <w:r>
        <w:t>For</w:t>
      </w:r>
      <w:r w:rsidR="0873B5AA">
        <w:t xml:space="preserve"> wood stove technology, the emission factors in the Norwegian national emission inventory are a weighted average for open fireplaces, old wood stoves (pre 1998) and new wood stoves (from 1998) </w:t>
      </w:r>
      <w:r w:rsidR="00D6593E">
        <w:t xml:space="preserve">and </w:t>
      </w:r>
      <w:r w:rsidR="005D6E29">
        <w:t xml:space="preserve">are </w:t>
      </w:r>
      <w:r w:rsidR="0873B5AA">
        <w:t>calculated based on their individual emission factors and the wood</w:t>
      </w:r>
      <w:r w:rsidR="008C395E">
        <w:t xml:space="preserve"> amount</w:t>
      </w:r>
      <w:r w:rsidR="0873B5AA">
        <w:t xml:space="preserve"> used in the respective technology. The importance of the year</w:t>
      </w:r>
      <w:r w:rsidR="03406580">
        <w:t xml:space="preserve"> </w:t>
      </w:r>
      <w:r w:rsidR="0873B5AA">
        <w:t xml:space="preserve">1998 is that from that year, all wood stoves sold in Norway had to be approved by the Norwegian standard </w:t>
      </w:r>
      <w:r w:rsidR="5627E0AD">
        <w:t>NS 3058/3059:</w:t>
      </w:r>
      <w:r w:rsidR="5627E0AD" w:rsidRPr="005069D2">
        <w:t>1994 (NS94)</w:t>
      </w:r>
      <w:r w:rsidR="0873B5AA" w:rsidRPr="005069D2">
        <w:t xml:space="preserve"> </w:t>
      </w:r>
      <w:r w:rsidR="0873B5AA">
        <w:t xml:space="preserve">and satisfy a real life use representative load weighted particle emission level of 10 g/kg. Since 1998, continuous development has led to particle emission levels below 2 g/kg. Clearly, an "average" emission level for new stoves </w:t>
      </w:r>
      <w:r w:rsidR="0873B5AA" w:rsidRPr="005069D2">
        <w:t xml:space="preserve">of </w:t>
      </w:r>
      <w:proofErr w:type="gramStart"/>
      <w:r w:rsidR="0873B5AA" w:rsidRPr="005069D2">
        <w:t>e.g.</w:t>
      </w:r>
      <w:proofErr w:type="gramEnd"/>
      <w:r w:rsidR="0873B5AA" w:rsidRPr="005069D2">
        <w:t xml:space="preserve"> 6 g</w:t>
      </w:r>
      <w:r w:rsidR="0873B5AA">
        <w:t xml:space="preserve">/kg does not </w:t>
      </w:r>
      <w:r w:rsidR="1C8097F5">
        <w:t>highlight</w:t>
      </w:r>
      <w:r w:rsidR="0873B5AA">
        <w:t xml:space="preserve"> the </w:t>
      </w:r>
      <w:r w:rsidR="2E12052C">
        <w:t>technological</w:t>
      </w:r>
      <w:r w:rsidR="0873B5AA">
        <w:t xml:space="preserve"> development level of the new stoves of today, and if keeping this emission factor for several years it becomes </w:t>
      </w:r>
      <w:r w:rsidR="257459C9">
        <w:t>increasingly</w:t>
      </w:r>
      <w:r w:rsidR="692E942E">
        <w:t xml:space="preserve"> wrong.</w:t>
      </w:r>
      <w:r w:rsidR="0873B5AA">
        <w:t xml:space="preserve"> </w:t>
      </w:r>
      <w:r w:rsidR="0873B5AA" w:rsidRPr="005069D2">
        <w:t xml:space="preserve">Hence, it would make sense to create time-dependent emission factors, </w:t>
      </w:r>
      <w:proofErr w:type="gramStart"/>
      <w:r w:rsidR="0873B5AA" w:rsidRPr="005069D2">
        <w:t>i.e.</w:t>
      </w:r>
      <w:proofErr w:type="gramEnd"/>
      <w:r w:rsidR="0873B5AA" w:rsidRPr="005069D2">
        <w:t xml:space="preserve"> splitting the emission factors for the new wood</w:t>
      </w:r>
      <w:r w:rsidR="0873B5AA">
        <w:t xml:space="preserve"> stoves category into year dependent emission factors.</w:t>
      </w:r>
      <w:r w:rsidR="002001A9">
        <w:t xml:space="preserve"> </w:t>
      </w:r>
    </w:p>
    <w:p w14:paraId="668C5191" w14:textId="77777777" w:rsidR="00C477D3" w:rsidRDefault="00942764" w:rsidP="002001A9">
      <w:pPr>
        <w:pStyle w:val="CETBodytext"/>
      </w:pPr>
      <w:r w:rsidRPr="00C44B2A">
        <w:lastRenderedPageBreak/>
        <w:t xml:space="preserve">As for all technologies, the replacement of old and often inefficient and polluting energy technologies is needed to advance society and reduce climate, environmental and health impacts. </w:t>
      </w:r>
      <w:r w:rsidR="1E87CDC0">
        <w:t>W</w:t>
      </w:r>
      <w:r>
        <w:t>ood</w:t>
      </w:r>
      <w:r w:rsidRPr="00C44B2A">
        <w:t xml:space="preserve"> stoves are</w:t>
      </w:r>
      <w:r>
        <w:t xml:space="preserve"> </w:t>
      </w:r>
      <w:r w:rsidR="160B5EE2">
        <w:t>still</w:t>
      </w:r>
      <w:r w:rsidRPr="00C44B2A">
        <w:t xml:space="preserve"> </w:t>
      </w:r>
      <w:r w:rsidR="160B5EE2">
        <w:t xml:space="preserve">mainly </w:t>
      </w:r>
      <w:r>
        <w:t>manually</w:t>
      </w:r>
      <w:r w:rsidRPr="00C44B2A">
        <w:t xml:space="preserve"> operated </w:t>
      </w:r>
      <w:r w:rsidR="5E8961D4">
        <w:t xml:space="preserve">appliances </w:t>
      </w:r>
      <w:r w:rsidRPr="00C44B2A">
        <w:t xml:space="preserve">made of materials with long lifetime, making people more reluctant to exchange them unless real incentives are seen. Anyone can get the fire going in a wood stove, and it is often not easy for the user to relate this fire to high or low emission levels. Incentives can be connected to personal economy (more energy-efficient stoves, or financial support to exchange old stoves), climate, environment and/or health awareness (stove technology with reduced emissions, and improved energy efficiency), user-friendliness or aesthetic aspects. </w:t>
      </w:r>
    </w:p>
    <w:p w14:paraId="76213B4D" w14:textId="7ABD4BAD" w:rsidR="00135BA5" w:rsidRDefault="00942764" w:rsidP="002001A9">
      <w:pPr>
        <w:pStyle w:val="CETBodytext"/>
      </w:pPr>
      <w:r w:rsidRPr="00C44B2A">
        <w:t xml:space="preserve">In this work, emission factors for today's new wood stoves have been derived based on experiments carried out at SINTEF Energy Research with selected representative </w:t>
      </w:r>
      <w:r w:rsidRPr="005069D2">
        <w:t xml:space="preserve">stoves. The goal is to provide the authorities and the Norwegian </w:t>
      </w:r>
      <w:r w:rsidR="00EC457D">
        <w:t xml:space="preserve">national </w:t>
      </w:r>
      <w:r w:rsidRPr="005069D2">
        <w:t>emission inventory with emission factors to be used in a revised approach where technology development is also accounted for. This will give a more realistic estimate</w:t>
      </w:r>
      <w:r w:rsidRPr="00C44B2A">
        <w:t xml:space="preserve"> of emissions from new wood stoves in Norway and will be an incentive for authorities and users to accelerate the exchange of old stove technology with new and much more performant technology. This will have direct positive climate, environmental and health implications, </w:t>
      </w:r>
      <w:r w:rsidR="4C0D7672">
        <w:t>benefiting</w:t>
      </w:r>
      <w:r w:rsidRPr="00C44B2A">
        <w:t xml:space="preserve"> society. </w:t>
      </w:r>
    </w:p>
    <w:p w14:paraId="15A539DA" w14:textId="04381243" w:rsidR="00942764" w:rsidRPr="00C44B2A" w:rsidRDefault="00942764" w:rsidP="002001A9">
      <w:pPr>
        <w:pStyle w:val="CETBodytext"/>
      </w:pPr>
      <w:r w:rsidRPr="00C44B2A">
        <w:t xml:space="preserve">A critical review and discussion on emissions factors have </w:t>
      </w:r>
      <w:r w:rsidR="00D20D34" w:rsidRPr="007051DA">
        <w:t xml:space="preserve">recently </w:t>
      </w:r>
      <w:r w:rsidR="2946C094" w:rsidRPr="007051DA">
        <w:t xml:space="preserve">been </w:t>
      </w:r>
      <w:r w:rsidRPr="007051DA">
        <w:t>carried</w:t>
      </w:r>
      <w:r w:rsidRPr="00C44B2A">
        <w:t xml:space="preserve"> </w:t>
      </w:r>
      <w:r w:rsidRPr="007051DA">
        <w:t xml:space="preserve">out </w:t>
      </w:r>
      <w:r w:rsidR="00D20D34" w:rsidRPr="007051DA">
        <w:t>(Skreiberg</w:t>
      </w:r>
      <w:r w:rsidR="007051DA" w:rsidRPr="007051DA">
        <w:t xml:space="preserve"> et al.</w:t>
      </w:r>
      <w:r w:rsidR="00D20D34" w:rsidRPr="007051DA">
        <w:t>, 2022)</w:t>
      </w:r>
      <w:r w:rsidRPr="007051DA">
        <w:t xml:space="preserve">. </w:t>
      </w:r>
      <w:r w:rsidRPr="00C44B2A">
        <w:t xml:space="preserve">The review clearly showed that more work is needed to establish reliable enough emission factors for several emission compounds, and that for some emission compounds large differences in emission factors between Norway and </w:t>
      </w:r>
      <w:proofErr w:type="gramStart"/>
      <w:r w:rsidRPr="00C44B2A">
        <w:t>e.g.</w:t>
      </w:r>
      <w:proofErr w:type="gramEnd"/>
      <w:r w:rsidRPr="00C44B2A">
        <w:t xml:space="preserve"> the other Nordic countries exist. </w:t>
      </w:r>
      <w:r w:rsidR="14C625E9">
        <w:t>Often,</w:t>
      </w:r>
      <w:r w:rsidRPr="00C44B2A">
        <w:t xml:space="preserve"> there are no logical reasons for such </w:t>
      </w:r>
      <w:r w:rsidR="2D28AFAF">
        <w:t>major</w:t>
      </w:r>
      <w:r w:rsidRPr="00C44B2A">
        <w:t xml:space="preserve"> differences, other than that the emission factors are based on very different sets of data and/or assumptions. </w:t>
      </w:r>
    </w:p>
    <w:p w14:paraId="7EA92520" w14:textId="77777777" w:rsidR="00942764" w:rsidRPr="00C44B2A" w:rsidRDefault="00942764" w:rsidP="00942764">
      <w:pPr>
        <w:pStyle w:val="Heading1"/>
      </w:pPr>
      <w:bookmarkStart w:id="1" w:name="_Toc128279937"/>
      <w:r w:rsidRPr="00C44B2A">
        <w:t>Methods</w:t>
      </w:r>
      <w:bookmarkEnd w:id="1"/>
    </w:p>
    <w:p w14:paraId="123D19A5" w14:textId="0ED4376E" w:rsidR="00942764" w:rsidRPr="00C44B2A" w:rsidRDefault="00E569A2" w:rsidP="00942764">
      <w:pPr>
        <w:pStyle w:val="CETBodytext"/>
        <w:rPr>
          <w:lang w:val="en-GB"/>
        </w:rPr>
      </w:pPr>
      <w:r w:rsidRPr="007051DA">
        <w:rPr>
          <w:lang w:val="en-GB"/>
        </w:rPr>
        <w:t xml:space="preserve">Historical and current emission factors for wood stoves have been reviewed </w:t>
      </w:r>
      <w:r w:rsidR="007F1877" w:rsidRPr="007051DA">
        <w:rPr>
          <w:lang w:val="en-GB"/>
        </w:rPr>
        <w:t>(</w:t>
      </w:r>
      <w:r w:rsidR="00060328" w:rsidRPr="007051DA">
        <w:rPr>
          <w:lang w:val="en-GB"/>
        </w:rPr>
        <w:t>Skreiberg</w:t>
      </w:r>
      <w:r w:rsidR="005069D2">
        <w:rPr>
          <w:lang w:val="en-GB"/>
        </w:rPr>
        <w:t xml:space="preserve"> et al.</w:t>
      </w:r>
      <w:r w:rsidR="00060328" w:rsidRPr="00C44B2A">
        <w:rPr>
          <w:lang w:val="en-GB"/>
        </w:rPr>
        <w:t>, 2022</w:t>
      </w:r>
      <w:r w:rsidR="007F1877" w:rsidRPr="00C44B2A">
        <w:rPr>
          <w:lang w:val="en-GB"/>
        </w:rPr>
        <w:t xml:space="preserve">) </w:t>
      </w:r>
      <w:r w:rsidRPr="00C44B2A">
        <w:rPr>
          <w:lang w:val="en-GB"/>
        </w:rPr>
        <w:t xml:space="preserve">and this combined with experimental campaigns where representative new stoves have been tested and equipped with extensive emission measurement equipment, gives a solid foundation </w:t>
      </w:r>
      <w:r w:rsidRPr="4CD998B8" w:rsidDel="00E569A2">
        <w:rPr>
          <w:lang w:val="en-GB"/>
        </w:rPr>
        <w:t>for</w:t>
      </w:r>
      <w:r w:rsidRPr="00C44B2A">
        <w:rPr>
          <w:lang w:val="en-GB"/>
        </w:rPr>
        <w:t xml:space="preserve"> recommending new emission factors that are more representative than the current ones for this wood stove category.</w:t>
      </w:r>
    </w:p>
    <w:p w14:paraId="61A9B77A" w14:textId="38412BC3" w:rsidR="00600535" w:rsidRPr="00C44B2A" w:rsidRDefault="00E569A2" w:rsidP="00FA5F5F">
      <w:pPr>
        <w:pStyle w:val="CETheadingx"/>
        <w:rPr>
          <w:lang w:val="en-GB"/>
        </w:rPr>
      </w:pPr>
      <w:r w:rsidRPr="00C44B2A">
        <w:rPr>
          <w:lang w:val="en-GB"/>
        </w:rPr>
        <w:t>Measurement campaigns</w:t>
      </w:r>
    </w:p>
    <w:p w14:paraId="61BD2C77" w14:textId="0DEDA0B2" w:rsidR="00E569A2" w:rsidRDefault="0C3A4845" w:rsidP="008D2F64">
      <w:pPr>
        <w:pStyle w:val="CETBodytext"/>
        <w:rPr>
          <w:lang w:val="en-GB"/>
        </w:rPr>
      </w:pPr>
      <w:r w:rsidRPr="1F6558E2">
        <w:rPr>
          <w:lang w:val="en-GB"/>
        </w:rPr>
        <w:t>Measurements campaigns were carried out for three representative new stoves</w:t>
      </w:r>
      <w:r w:rsidR="770B1BF3" w:rsidRPr="1F6558E2">
        <w:rPr>
          <w:lang w:val="en-GB"/>
        </w:rPr>
        <w:t xml:space="preserve"> (cast iron, plate steel, li</w:t>
      </w:r>
      <w:r w:rsidR="3534078E" w:rsidRPr="1F6558E2">
        <w:rPr>
          <w:lang w:val="en-GB"/>
        </w:rPr>
        <w:t>g</w:t>
      </w:r>
      <w:r w:rsidR="770B1BF3" w:rsidRPr="1F6558E2">
        <w:rPr>
          <w:lang w:val="en-GB"/>
        </w:rPr>
        <w:t>htweight soapstone)</w:t>
      </w:r>
      <w:r w:rsidRPr="1F6558E2">
        <w:rPr>
          <w:lang w:val="en-GB"/>
        </w:rPr>
        <w:t xml:space="preserve">, according to the Norwegian standard </w:t>
      </w:r>
      <w:r w:rsidR="59D936B6" w:rsidRPr="1F6558E2">
        <w:rPr>
          <w:lang w:val="en-GB"/>
        </w:rPr>
        <w:t>NS</w:t>
      </w:r>
      <w:r w:rsidR="5627E0AD" w:rsidRPr="1F6558E2">
        <w:rPr>
          <w:lang w:val="en-GB"/>
        </w:rPr>
        <w:t>94</w:t>
      </w:r>
      <w:r w:rsidR="00D05A0B">
        <w:rPr>
          <w:lang w:val="en-GB"/>
        </w:rPr>
        <w:t xml:space="preserve"> (using spruce stemwood)</w:t>
      </w:r>
      <w:r w:rsidRPr="1F6558E2">
        <w:rPr>
          <w:lang w:val="en-GB"/>
        </w:rPr>
        <w:t xml:space="preserve">, but with selected additional </w:t>
      </w:r>
      <w:r w:rsidRPr="211FE517">
        <w:rPr>
          <w:lang w:val="en-GB"/>
        </w:rPr>
        <w:t>emission</w:t>
      </w:r>
      <w:r w:rsidRPr="1F6558E2">
        <w:rPr>
          <w:lang w:val="en-GB"/>
        </w:rPr>
        <w:t xml:space="preserve"> measurements as well as chimney inlet temperature measurement according to also </w:t>
      </w:r>
      <w:r w:rsidR="59D936B6" w:rsidRPr="1F6558E2">
        <w:rPr>
          <w:lang w:val="en-GB"/>
        </w:rPr>
        <w:t>NS-EN16510-1</w:t>
      </w:r>
      <w:r w:rsidR="59D936B6" w:rsidRPr="007051DA">
        <w:rPr>
          <w:lang w:val="en-GB"/>
        </w:rPr>
        <w:t>:2022 (EN22)</w:t>
      </w:r>
      <w:r w:rsidR="00657E3A">
        <w:rPr>
          <w:lang w:val="en-GB"/>
        </w:rPr>
        <w:t>, see Figure 1</w:t>
      </w:r>
      <w:r w:rsidRPr="007051DA">
        <w:rPr>
          <w:lang w:val="en-GB"/>
        </w:rPr>
        <w:t xml:space="preserve">. </w:t>
      </w:r>
      <w:r w:rsidRPr="1F6558E2">
        <w:rPr>
          <w:lang w:val="en-GB"/>
        </w:rPr>
        <w:t xml:space="preserve">This allows a detailed assessment of both environmental </w:t>
      </w:r>
      <w:r w:rsidRPr="007051DA">
        <w:rPr>
          <w:lang w:val="en-GB"/>
        </w:rPr>
        <w:t xml:space="preserve">and energetic performance </w:t>
      </w:r>
      <w:r w:rsidRPr="1F6558E2">
        <w:rPr>
          <w:lang w:val="en-GB"/>
        </w:rPr>
        <w:t>of the three stoves, and comparison with EN</w:t>
      </w:r>
      <w:r w:rsidR="5627E0AD" w:rsidRPr="1F6558E2">
        <w:rPr>
          <w:lang w:val="en-GB"/>
        </w:rPr>
        <w:t>22</w:t>
      </w:r>
      <w:r w:rsidRPr="1F6558E2">
        <w:rPr>
          <w:lang w:val="en-GB"/>
        </w:rPr>
        <w:t xml:space="preserve"> also regarding energetic performance. </w:t>
      </w:r>
      <w:r w:rsidR="3853C04E" w:rsidRPr="1F6558E2">
        <w:rPr>
          <w:lang w:val="en-GB"/>
        </w:rPr>
        <w:t xml:space="preserve">The </w:t>
      </w:r>
      <w:r w:rsidR="45AE5DB1" w:rsidRPr="1F6558E2">
        <w:rPr>
          <w:lang w:val="en-GB"/>
        </w:rPr>
        <w:t xml:space="preserve">energetic performance was assessed in </w:t>
      </w:r>
      <w:r w:rsidR="4288EE6A" w:rsidRPr="750C6942">
        <w:rPr>
          <w:lang w:val="en-GB"/>
        </w:rPr>
        <w:t>an</w:t>
      </w:r>
      <w:r w:rsidR="45AE5DB1" w:rsidRPr="1F6558E2">
        <w:rPr>
          <w:lang w:val="en-GB"/>
        </w:rPr>
        <w:t xml:space="preserve"> </w:t>
      </w:r>
      <w:r w:rsidR="4288EE6A" w:rsidRPr="699DE809">
        <w:rPr>
          <w:lang w:val="en-GB"/>
        </w:rPr>
        <w:t>earlier</w:t>
      </w:r>
      <w:r w:rsidR="45AE5DB1" w:rsidRPr="185E7F4A">
        <w:rPr>
          <w:lang w:val="en-GB"/>
        </w:rPr>
        <w:t xml:space="preserve"> </w:t>
      </w:r>
      <w:r w:rsidR="45AE5DB1" w:rsidRPr="1F6558E2">
        <w:rPr>
          <w:lang w:val="en-GB"/>
        </w:rPr>
        <w:t>work (Skreiberg</w:t>
      </w:r>
      <w:r w:rsidR="007051DA">
        <w:rPr>
          <w:lang w:val="en-GB"/>
        </w:rPr>
        <w:t xml:space="preserve"> et al.</w:t>
      </w:r>
      <w:r w:rsidR="45AE5DB1" w:rsidRPr="1F6558E2">
        <w:rPr>
          <w:lang w:val="en-GB"/>
        </w:rPr>
        <w:t>, 2023).</w:t>
      </w:r>
    </w:p>
    <w:p w14:paraId="1E728ED6" w14:textId="7CC76724" w:rsidR="00DF72D3" w:rsidRDefault="00DF72D3" w:rsidP="008D2F64">
      <w:pPr>
        <w:pStyle w:val="CETBodytext"/>
        <w:rPr>
          <w:lang w:val="en-GB"/>
        </w:rPr>
      </w:pPr>
    </w:p>
    <w:p w14:paraId="08CCD83A" w14:textId="10375439" w:rsidR="00DF72D3" w:rsidRDefault="00A911BC" w:rsidP="008D2F64">
      <w:pPr>
        <w:pStyle w:val="CETBodytext"/>
        <w:rPr>
          <w:lang w:val="en-GB"/>
        </w:rPr>
      </w:pPr>
      <w:r>
        <w:rPr>
          <w:noProof/>
          <w:lang w:val="en-GB"/>
        </w:rPr>
        <w:drawing>
          <wp:inline distT="0" distB="0" distL="0" distR="0" wp14:anchorId="7EA0768C" wp14:editId="5A4943C7">
            <wp:extent cx="2623931" cy="2795106"/>
            <wp:effectExtent l="0" t="0" r="508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3103" cy="2815528"/>
                    </a:xfrm>
                    <a:prstGeom prst="rect">
                      <a:avLst/>
                    </a:prstGeom>
                    <a:noFill/>
                  </pic:spPr>
                </pic:pic>
              </a:graphicData>
            </a:graphic>
          </wp:inline>
        </w:drawing>
      </w:r>
      <w:r w:rsidR="00DF72D3">
        <w:rPr>
          <w:lang w:val="en-GB"/>
        </w:rPr>
        <w:t xml:space="preserve">   </w:t>
      </w:r>
      <w:r w:rsidR="00DF72D3">
        <w:rPr>
          <w:noProof/>
          <w:lang w:val="en-GB"/>
        </w:rPr>
        <w:drawing>
          <wp:inline distT="0" distB="0" distL="0" distR="0" wp14:anchorId="4B6FCA06" wp14:editId="3BE518AA">
            <wp:extent cx="2623930" cy="2795103"/>
            <wp:effectExtent l="0" t="0" r="5080" b="5715"/>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3718" cy="2848139"/>
                    </a:xfrm>
                    <a:prstGeom prst="rect">
                      <a:avLst/>
                    </a:prstGeom>
                    <a:noFill/>
                  </pic:spPr>
                </pic:pic>
              </a:graphicData>
            </a:graphic>
          </wp:inline>
        </w:drawing>
      </w:r>
    </w:p>
    <w:p w14:paraId="7422F96B" w14:textId="2A30FF48" w:rsidR="00DF72D3" w:rsidRPr="00DF72D3" w:rsidRDefault="00DF72D3" w:rsidP="00DF72D3">
      <w:pPr>
        <w:pStyle w:val="CETCaption"/>
        <w:rPr>
          <w:iCs/>
        </w:rPr>
      </w:pPr>
      <w:r w:rsidRPr="0DCDFA2D">
        <w:rPr>
          <w:rStyle w:val="CETCaptionCarattere"/>
          <w:i/>
          <w:iCs/>
        </w:rPr>
        <w:t xml:space="preserve">Figure 1: Experimental setup 1 (left) and 2 (right, with change of filter type for </w:t>
      </w:r>
      <w:r w:rsidR="37294941" w:rsidRPr="484AEBB3">
        <w:rPr>
          <w:rStyle w:val="CETCaptionCarattere"/>
          <w:i/>
          <w:iCs/>
        </w:rPr>
        <w:t xml:space="preserve">Particle </w:t>
      </w:r>
      <w:r w:rsidR="37294941" w:rsidRPr="64E9F837">
        <w:rPr>
          <w:rStyle w:val="CETCaptionCarattere"/>
          <w:i/>
          <w:iCs/>
        </w:rPr>
        <w:t>Matter</w:t>
      </w:r>
      <w:r w:rsidR="000C61AE">
        <w:rPr>
          <w:rStyle w:val="CETCaptionCarattere"/>
          <w:i/>
          <w:iCs/>
        </w:rPr>
        <w:t xml:space="preserve"> </w:t>
      </w:r>
      <w:r w:rsidR="37294941" w:rsidRPr="64E9F837">
        <w:rPr>
          <w:rStyle w:val="CETCaptionCarattere"/>
          <w:i/>
          <w:iCs/>
        </w:rPr>
        <w:t>(</w:t>
      </w:r>
      <w:r w:rsidRPr="484AEBB3">
        <w:rPr>
          <w:rStyle w:val="CETCaptionCarattere"/>
          <w:i/>
          <w:iCs/>
        </w:rPr>
        <w:t>PM</w:t>
      </w:r>
      <w:r w:rsidR="72547F3E" w:rsidRPr="083C0E3F">
        <w:rPr>
          <w:rStyle w:val="CETCaptionCarattere"/>
          <w:i/>
          <w:iCs/>
        </w:rPr>
        <w:t>)</w:t>
      </w:r>
      <w:r w:rsidRPr="083C0E3F">
        <w:rPr>
          <w:rStyle w:val="CETCaptionCarattere"/>
          <w:i/>
          <w:iCs/>
        </w:rPr>
        <w:t>/</w:t>
      </w:r>
      <w:r w:rsidR="7E476373" w:rsidRPr="0D07F77E">
        <w:rPr>
          <w:rStyle w:val="CETCaptionCarattere"/>
          <w:i/>
          <w:iCs/>
        </w:rPr>
        <w:t xml:space="preserve">Black </w:t>
      </w:r>
      <w:r w:rsidR="7E476373" w:rsidRPr="6CA7F3D1">
        <w:rPr>
          <w:rStyle w:val="CETCaptionCarattere"/>
          <w:i/>
          <w:iCs/>
        </w:rPr>
        <w:t>Carbon</w:t>
      </w:r>
      <w:r w:rsidR="00ED6A6B">
        <w:rPr>
          <w:rStyle w:val="CETCaptionCarattere"/>
          <w:i/>
          <w:iCs/>
        </w:rPr>
        <w:t xml:space="preserve"> </w:t>
      </w:r>
      <w:r w:rsidR="7E476373" w:rsidRPr="6CA7F3D1">
        <w:rPr>
          <w:rStyle w:val="CETCaptionCarattere"/>
          <w:i/>
          <w:iCs/>
        </w:rPr>
        <w:t>(</w:t>
      </w:r>
      <w:r w:rsidRPr="6CA7F3D1">
        <w:rPr>
          <w:rStyle w:val="CETCaptionCarattere"/>
          <w:i/>
          <w:iCs/>
        </w:rPr>
        <w:t>BC</w:t>
      </w:r>
      <w:r w:rsidR="00E31927">
        <w:rPr>
          <w:rStyle w:val="CETCaptionCarattere"/>
          <w:i/>
          <w:iCs/>
        </w:rPr>
        <w:t>, as EC</w:t>
      </w:r>
      <w:r w:rsidR="6086BD3C" w:rsidRPr="76FE3993">
        <w:rPr>
          <w:rStyle w:val="CETCaptionCarattere"/>
          <w:i/>
          <w:iCs/>
        </w:rPr>
        <w:t>)</w:t>
      </w:r>
      <w:r w:rsidRPr="76FE3993">
        <w:rPr>
          <w:rStyle w:val="CETCaptionCarattere"/>
          <w:i/>
          <w:iCs/>
        </w:rPr>
        <w:t>/</w:t>
      </w:r>
      <w:r w:rsidR="599F22FD" w:rsidRPr="6B77BEED">
        <w:rPr>
          <w:rStyle w:val="CETCaptionCarattere"/>
          <w:i/>
          <w:iCs/>
        </w:rPr>
        <w:t xml:space="preserve">Organic </w:t>
      </w:r>
      <w:r w:rsidR="599F22FD" w:rsidRPr="27C5A53A">
        <w:rPr>
          <w:rStyle w:val="CETCaptionCarattere"/>
          <w:i/>
          <w:iCs/>
        </w:rPr>
        <w:t xml:space="preserve">Carbon </w:t>
      </w:r>
      <w:r w:rsidR="599F22FD" w:rsidRPr="79050DF9">
        <w:rPr>
          <w:rStyle w:val="CETCaptionCarattere"/>
          <w:i/>
          <w:iCs/>
        </w:rPr>
        <w:t>(</w:t>
      </w:r>
      <w:r w:rsidRPr="27C5A53A">
        <w:rPr>
          <w:rStyle w:val="CETCaptionCarattere"/>
          <w:i/>
          <w:iCs/>
        </w:rPr>
        <w:t>OC</w:t>
      </w:r>
      <w:r w:rsidR="211353A1" w:rsidRPr="79050DF9">
        <w:rPr>
          <w:rStyle w:val="CETCaptionCarattere"/>
          <w:i/>
          <w:iCs/>
        </w:rPr>
        <w:t>)</w:t>
      </w:r>
      <w:r w:rsidRPr="0DCDFA2D">
        <w:rPr>
          <w:rStyle w:val="CETCaptionCarattere"/>
          <w:i/>
          <w:iCs/>
        </w:rPr>
        <w:t xml:space="preserve"> measurements and impactor measurements without flue gas dilution)</w:t>
      </w:r>
    </w:p>
    <w:p w14:paraId="171E3698" w14:textId="4B0D14AC" w:rsidR="00E569A2" w:rsidRPr="00C44B2A" w:rsidRDefault="6EC276EA" w:rsidP="00DF72D3">
      <w:r>
        <w:lastRenderedPageBreak/>
        <w:t xml:space="preserve">The experimental setup is in the base case designed </w:t>
      </w:r>
      <w:r w:rsidR="770FB037">
        <w:t xml:space="preserve">to </w:t>
      </w:r>
      <w:r>
        <w:t xml:space="preserve">carry out experiments and measurements </w:t>
      </w:r>
      <w:r w:rsidR="5A343239">
        <w:t>according to</w:t>
      </w:r>
      <w:r>
        <w:t xml:space="preserve"> NS</w:t>
      </w:r>
      <w:r w:rsidR="08A721E5">
        <w:t>94</w:t>
      </w:r>
      <w:r>
        <w:t xml:space="preserve">. However, the setup was </w:t>
      </w:r>
      <w:r w:rsidR="02DC7B38">
        <w:t>suppl</w:t>
      </w:r>
      <w:r w:rsidR="5A343239">
        <w:t>ement</w:t>
      </w:r>
      <w:r w:rsidR="02DC7B38">
        <w:t xml:space="preserve">ed </w:t>
      </w:r>
      <w:r>
        <w:t xml:space="preserve">with additional equipment/analysers for measurement of a wider range of </w:t>
      </w:r>
      <w:r w:rsidR="47A464B9">
        <w:t xml:space="preserve">emission </w:t>
      </w:r>
      <w:r>
        <w:t>compounds</w:t>
      </w:r>
      <w:r w:rsidR="78CF9CA9">
        <w:t>. The species measured were:</w:t>
      </w:r>
      <w:r w:rsidR="58099E03">
        <w:t xml:space="preserve"> </w:t>
      </w:r>
      <w:r w:rsidR="68BC0420">
        <w:t>O</w:t>
      </w:r>
      <w:r w:rsidR="68BC0420" w:rsidRPr="212FFD5D">
        <w:rPr>
          <w:vertAlign w:val="subscript"/>
        </w:rPr>
        <w:t>2</w:t>
      </w:r>
      <w:r w:rsidR="68BC0420">
        <w:t xml:space="preserve"> (</w:t>
      </w:r>
      <w:r w:rsidR="3C07928B">
        <w:t>paramagnetic</w:t>
      </w:r>
      <w:r w:rsidR="68BC0420">
        <w:t>)</w:t>
      </w:r>
      <w:r w:rsidR="2B70CF27">
        <w:t>;</w:t>
      </w:r>
      <w:r w:rsidR="68BC0420">
        <w:t xml:space="preserve"> H</w:t>
      </w:r>
      <w:r w:rsidR="68BC0420" w:rsidRPr="212FFD5D">
        <w:rPr>
          <w:vertAlign w:val="subscript"/>
        </w:rPr>
        <w:t>2</w:t>
      </w:r>
      <w:r w:rsidR="68BC0420">
        <w:t>O (FTIR)</w:t>
      </w:r>
      <w:r w:rsidR="2B70CF27">
        <w:t>;</w:t>
      </w:r>
      <w:r w:rsidR="68BC0420">
        <w:t xml:space="preserve"> </w:t>
      </w:r>
      <w:r w:rsidR="58099E03">
        <w:t xml:space="preserve">TSP (dilution tunnel method); PM10, PM2.5 and PM1 (gravimetric impactor); </w:t>
      </w:r>
      <w:r w:rsidR="00E31927">
        <w:t>E</w:t>
      </w:r>
      <w:r w:rsidR="58099E03">
        <w:t xml:space="preserve">C and OC (dilution tunnel method, separate filter), </w:t>
      </w:r>
      <w:r w:rsidR="2D19857B">
        <w:t xml:space="preserve">Organic </w:t>
      </w:r>
      <w:r w:rsidR="2D19857B" w:rsidRPr="001622E7">
        <w:t>Gaseous Compounds</w:t>
      </w:r>
      <w:r w:rsidR="2B189676" w:rsidRPr="001622E7">
        <w:t xml:space="preserve"> </w:t>
      </w:r>
      <w:r w:rsidR="2D19857B" w:rsidRPr="001622E7">
        <w:t>(</w:t>
      </w:r>
      <w:r w:rsidR="58099E03" w:rsidRPr="001622E7">
        <w:t>OGC</w:t>
      </w:r>
      <w:r w:rsidR="73A92F8C" w:rsidRPr="001622E7">
        <w:t xml:space="preserve">), measured with a </w:t>
      </w:r>
      <w:r w:rsidR="2A95BB9F" w:rsidRPr="001622E7">
        <w:t>Flame ionization detector</w:t>
      </w:r>
      <w:r w:rsidR="58099E03" w:rsidRPr="001622E7">
        <w:t xml:space="preserve"> (FID), </w:t>
      </w:r>
      <w:r w:rsidR="2473A0C0" w:rsidRPr="001622E7">
        <w:t>Polycyclic Aromatic Hydrocarbons (</w:t>
      </w:r>
      <w:r w:rsidR="58099E03" w:rsidRPr="001622E7">
        <w:t>PAH</w:t>
      </w:r>
      <w:r w:rsidR="3E77234E" w:rsidRPr="001622E7">
        <w:t>)</w:t>
      </w:r>
      <w:r w:rsidR="17C476F2" w:rsidRPr="001622E7">
        <w:t xml:space="preserve"> using a “</w:t>
      </w:r>
      <w:r w:rsidR="58099E03" w:rsidRPr="001622E7">
        <w:t>Molab</w:t>
      </w:r>
      <w:r w:rsidR="61FC3D87" w:rsidRPr="001622E7">
        <w:t>”</w:t>
      </w:r>
      <w:r w:rsidR="58099E03" w:rsidRPr="001622E7">
        <w:t xml:space="preserve"> sampling system)</w:t>
      </w:r>
      <w:r w:rsidR="2B70CF27" w:rsidRPr="001622E7">
        <w:t>;</w:t>
      </w:r>
      <w:r w:rsidR="58099E03" w:rsidRPr="001622E7">
        <w:t xml:space="preserve"> </w:t>
      </w:r>
      <w:r w:rsidR="46E9D30D" w:rsidRPr="001622E7">
        <w:t>Non</w:t>
      </w:r>
      <w:r w:rsidR="46E9D30D">
        <w:t>-methane volatile organic compounds (</w:t>
      </w:r>
      <w:r w:rsidR="58099E03">
        <w:t>NMVOC</w:t>
      </w:r>
      <w:r w:rsidR="69BB92F1">
        <w:t>)</w:t>
      </w:r>
      <w:r w:rsidR="58099E03">
        <w:t xml:space="preserve"> and CH</w:t>
      </w:r>
      <w:r w:rsidR="58099E03" w:rsidRPr="212FFD5D">
        <w:rPr>
          <w:vertAlign w:val="subscript"/>
        </w:rPr>
        <w:t>4</w:t>
      </w:r>
      <w:r w:rsidR="58099E03">
        <w:t xml:space="preserve"> </w:t>
      </w:r>
      <w:r w:rsidR="74D59EEB">
        <w:t>measured with a Fourier Transform Infrared Spectroscop</w:t>
      </w:r>
      <w:r w:rsidR="1B0F0CDB">
        <w:t>e</w:t>
      </w:r>
      <w:r w:rsidR="74D59EEB">
        <w:t xml:space="preserve"> </w:t>
      </w:r>
      <w:r w:rsidR="3DF63882">
        <w:t>(</w:t>
      </w:r>
      <w:r w:rsidR="58099E03">
        <w:t>FTIR)</w:t>
      </w:r>
      <w:r w:rsidR="2B70CF27">
        <w:t>;</w:t>
      </w:r>
      <w:r w:rsidR="58099E03">
        <w:t xml:space="preserve"> CO and CO</w:t>
      </w:r>
      <w:r w:rsidR="58099E03" w:rsidRPr="212FFD5D">
        <w:rPr>
          <w:vertAlign w:val="subscript"/>
        </w:rPr>
        <w:t>2</w:t>
      </w:r>
      <w:r w:rsidR="58099E03">
        <w:t xml:space="preserve"> (</w:t>
      </w:r>
      <w:r w:rsidR="4EC2F4CA">
        <w:t>ABB</w:t>
      </w:r>
      <w:r w:rsidR="68BC0420">
        <w:t xml:space="preserve"> </w:t>
      </w:r>
      <w:r w:rsidR="30ABD790">
        <w:t>EL3020</w:t>
      </w:r>
      <w:r w:rsidR="68BC0420">
        <w:t xml:space="preserve"> and FTIR</w:t>
      </w:r>
      <w:r w:rsidR="58099E03">
        <w:t>); NOx, N</w:t>
      </w:r>
      <w:r w:rsidR="58099E03" w:rsidRPr="212FFD5D">
        <w:rPr>
          <w:vertAlign w:val="subscript"/>
        </w:rPr>
        <w:t>2</w:t>
      </w:r>
      <w:r w:rsidR="58099E03">
        <w:t>O, NH</w:t>
      </w:r>
      <w:r w:rsidR="58099E03" w:rsidRPr="212FFD5D">
        <w:rPr>
          <w:vertAlign w:val="subscript"/>
        </w:rPr>
        <w:t>3</w:t>
      </w:r>
      <w:r w:rsidR="58099E03">
        <w:t>, HCN,</w:t>
      </w:r>
      <w:r w:rsidR="2B70CF27">
        <w:t xml:space="preserve"> HNCO,</w:t>
      </w:r>
      <w:r w:rsidR="58099E03">
        <w:t xml:space="preserve"> SOx, HCl</w:t>
      </w:r>
      <w:r w:rsidR="2B70CF27">
        <w:t>, HF</w:t>
      </w:r>
      <w:r w:rsidR="58099E03">
        <w:t xml:space="preserve"> (FTIR).</w:t>
      </w:r>
      <w:r w:rsidR="7050CCC8">
        <w:t xml:space="preserve"> Additionally, the total </w:t>
      </w:r>
      <w:r w:rsidR="674F6F16">
        <w:t>Volatile</w:t>
      </w:r>
      <w:r w:rsidR="5B0CD09D">
        <w:t xml:space="preserve"> Organic Compounds (</w:t>
      </w:r>
      <w:r w:rsidR="7050CCC8">
        <w:t>VOC</w:t>
      </w:r>
      <w:r w:rsidR="73D1209E">
        <w:t>)</w:t>
      </w:r>
      <w:r w:rsidR="7050CCC8">
        <w:t xml:space="preserve"> according to the FTIR was compared to the FID OGC. </w:t>
      </w:r>
      <w:r w:rsidR="1E84E9E5">
        <w:t xml:space="preserve">The NMVOCs measured by the FTIR were: </w:t>
      </w:r>
      <w:r w:rsidR="2B70CF27">
        <w:t>HCHO, C</w:t>
      </w:r>
      <w:r w:rsidR="2B70CF27" w:rsidRPr="212FFD5D">
        <w:rPr>
          <w:vertAlign w:val="subscript"/>
        </w:rPr>
        <w:t>2</w:t>
      </w:r>
      <w:r w:rsidR="2B70CF27">
        <w:t>H</w:t>
      </w:r>
      <w:r w:rsidR="2B70CF27" w:rsidRPr="212FFD5D">
        <w:rPr>
          <w:vertAlign w:val="subscript"/>
        </w:rPr>
        <w:t>2</w:t>
      </w:r>
      <w:r w:rsidR="2B70CF27">
        <w:t>, C</w:t>
      </w:r>
      <w:r w:rsidR="2B70CF27" w:rsidRPr="212FFD5D">
        <w:rPr>
          <w:vertAlign w:val="subscript"/>
        </w:rPr>
        <w:t>2</w:t>
      </w:r>
      <w:r w:rsidR="2B70CF27">
        <w:t>H</w:t>
      </w:r>
      <w:r w:rsidR="2B70CF27" w:rsidRPr="212FFD5D">
        <w:rPr>
          <w:vertAlign w:val="subscript"/>
        </w:rPr>
        <w:t>4</w:t>
      </w:r>
      <w:r w:rsidR="2B70CF27">
        <w:t xml:space="preserve">, </w:t>
      </w:r>
      <w:r w:rsidR="4A46A0F6">
        <w:t>CH</w:t>
      </w:r>
      <w:r w:rsidR="4A46A0F6" w:rsidRPr="212FFD5D">
        <w:rPr>
          <w:vertAlign w:val="subscript"/>
        </w:rPr>
        <w:t>3</w:t>
      </w:r>
      <w:r w:rsidR="4A46A0F6">
        <w:t xml:space="preserve">CHO, </w:t>
      </w:r>
      <w:r w:rsidR="70E467BC">
        <w:t>C</w:t>
      </w:r>
      <w:r w:rsidR="70E467BC" w:rsidRPr="212FFD5D">
        <w:rPr>
          <w:vertAlign w:val="subscript"/>
        </w:rPr>
        <w:t>2</w:t>
      </w:r>
      <w:r w:rsidR="70E467BC">
        <w:t>H</w:t>
      </w:r>
      <w:r w:rsidR="70E467BC" w:rsidRPr="212FFD5D">
        <w:rPr>
          <w:vertAlign w:val="subscript"/>
        </w:rPr>
        <w:t>6</w:t>
      </w:r>
      <w:r w:rsidR="70E467BC">
        <w:t xml:space="preserve">, </w:t>
      </w:r>
      <w:r w:rsidR="2B70CF27">
        <w:t>C</w:t>
      </w:r>
      <w:r w:rsidR="2B70CF27" w:rsidRPr="212FFD5D">
        <w:rPr>
          <w:vertAlign w:val="subscript"/>
        </w:rPr>
        <w:t>3</w:t>
      </w:r>
      <w:r w:rsidR="2B70CF27">
        <w:t>H</w:t>
      </w:r>
      <w:r w:rsidR="2B70CF27" w:rsidRPr="212FFD5D">
        <w:rPr>
          <w:vertAlign w:val="subscript"/>
        </w:rPr>
        <w:t>6</w:t>
      </w:r>
      <w:r w:rsidR="2B70CF27">
        <w:t xml:space="preserve">, </w:t>
      </w:r>
      <w:r w:rsidR="70E467BC">
        <w:t>C</w:t>
      </w:r>
      <w:r w:rsidR="70E467BC" w:rsidRPr="212FFD5D">
        <w:rPr>
          <w:vertAlign w:val="subscript"/>
        </w:rPr>
        <w:t>3</w:t>
      </w:r>
      <w:r w:rsidR="70E467BC">
        <w:t>H</w:t>
      </w:r>
      <w:r w:rsidR="70E467BC" w:rsidRPr="212FFD5D">
        <w:rPr>
          <w:vertAlign w:val="subscript"/>
        </w:rPr>
        <w:t>8</w:t>
      </w:r>
      <w:r w:rsidR="70E467BC">
        <w:t xml:space="preserve">, </w:t>
      </w:r>
      <w:r w:rsidR="2B70CF27">
        <w:t>C</w:t>
      </w:r>
      <w:r w:rsidR="2B70CF27" w:rsidRPr="212FFD5D">
        <w:rPr>
          <w:vertAlign w:val="subscript"/>
        </w:rPr>
        <w:t>3</w:t>
      </w:r>
      <w:r w:rsidR="2B70CF27">
        <w:t>H</w:t>
      </w:r>
      <w:r w:rsidR="2B70CF27" w:rsidRPr="212FFD5D">
        <w:rPr>
          <w:vertAlign w:val="subscript"/>
        </w:rPr>
        <w:t>4</w:t>
      </w:r>
      <w:r w:rsidR="2B70CF27">
        <w:t>O, C</w:t>
      </w:r>
      <w:r w:rsidR="2B70CF27" w:rsidRPr="212FFD5D">
        <w:rPr>
          <w:vertAlign w:val="subscript"/>
        </w:rPr>
        <w:t>3</w:t>
      </w:r>
      <w:r w:rsidR="2B70CF27">
        <w:t>H</w:t>
      </w:r>
      <w:r w:rsidR="2B70CF27" w:rsidRPr="212FFD5D">
        <w:rPr>
          <w:vertAlign w:val="subscript"/>
        </w:rPr>
        <w:t>6</w:t>
      </w:r>
      <w:r w:rsidR="2B70CF27">
        <w:t>O, HC</w:t>
      </w:r>
      <w:r w:rsidR="2B70CF27" w:rsidRPr="212FFD5D">
        <w:rPr>
          <w:vertAlign w:val="subscript"/>
        </w:rPr>
        <w:t>2</w:t>
      </w:r>
      <w:r w:rsidR="2B70CF27">
        <w:t>CH</w:t>
      </w:r>
      <w:r w:rsidR="2B70CF27" w:rsidRPr="212FFD5D">
        <w:rPr>
          <w:vertAlign w:val="subscript"/>
        </w:rPr>
        <w:t>2</w:t>
      </w:r>
      <w:r w:rsidR="2B70CF27">
        <w:t>CH</w:t>
      </w:r>
      <w:r w:rsidR="2B70CF27" w:rsidRPr="212FFD5D">
        <w:rPr>
          <w:vertAlign w:val="subscript"/>
        </w:rPr>
        <w:t>3</w:t>
      </w:r>
      <w:r w:rsidR="2B70CF27">
        <w:t>, C</w:t>
      </w:r>
      <w:r w:rsidR="2B70CF27" w:rsidRPr="212FFD5D">
        <w:rPr>
          <w:vertAlign w:val="subscript"/>
        </w:rPr>
        <w:t>4</w:t>
      </w:r>
      <w:r w:rsidR="2B70CF27">
        <w:t>H</w:t>
      </w:r>
      <w:r w:rsidR="2B70CF27" w:rsidRPr="212FFD5D">
        <w:rPr>
          <w:vertAlign w:val="subscript"/>
        </w:rPr>
        <w:t>8</w:t>
      </w:r>
      <w:r w:rsidR="2B70CF27">
        <w:t xml:space="preserve"> (1 and iso), </w:t>
      </w:r>
      <w:r w:rsidR="70E467BC">
        <w:t>n-C</w:t>
      </w:r>
      <w:r w:rsidR="70E467BC" w:rsidRPr="212FFD5D">
        <w:rPr>
          <w:vertAlign w:val="subscript"/>
        </w:rPr>
        <w:t>4</w:t>
      </w:r>
      <w:r w:rsidR="70E467BC">
        <w:t>H</w:t>
      </w:r>
      <w:r w:rsidR="70E467BC" w:rsidRPr="212FFD5D">
        <w:rPr>
          <w:vertAlign w:val="subscript"/>
        </w:rPr>
        <w:t>10</w:t>
      </w:r>
      <w:r w:rsidR="70E467BC">
        <w:t>, i-C</w:t>
      </w:r>
      <w:r w:rsidR="70E467BC" w:rsidRPr="212FFD5D">
        <w:rPr>
          <w:vertAlign w:val="subscript"/>
        </w:rPr>
        <w:t>4</w:t>
      </w:r>
      <w:r w:rsidR="70E467BC">
        <w:t>H</w:t>
      </w:r>
      <w:r w:rsidR="70E467BC" w:rsidRPr="212FFD5D">
        <w:rPr>
          <w:vertAlign w:val="subscript"/>
        </w:rPr>
        <w:t>1O</w:t>
      </w:r>
      <w:r w:rsidR="70E467BC">
        <w:t xml:space="preserve">, </w:t>
      </w:r>
      <w:r w:rsidR="5DFEB1A9">
        <w:t>C</w:t>
      </w:r>
      <w:r w:rsidR="5DFEB1A9" w:rsidRPr="212FFD5D">
        <w:rPr>
          <w:vertAlign w:val="subscript"/>
        </w:rPr>
        <w:t>5</w:t>
      </w:r>
      <w:r w:rsidR="5DFEB1A9">
        <w:t>H</w:t>
      </w:r>
      <w:r w:rsidR="5DFEB1A9" w:rsidRPr="212FFD5D">
        <w:rPr>
          <w:vertAlign w:val="subscript"/>
        </w:rPr>
        <w:t>10</w:t>
      </w:r>
      <w:r w:rsidR="5DFEB1A9">
        <w:t xml:space="preserve">, </w:t>
      </w:r>
      <w:r w:rsidR="70E467BC">
        <w:t>n-C</w:t>
      </w:r>
      <w:r w:rsidR="70E467BC" w:rsidRPr="212FFD5D">
        <w:rPr>
          <w:vertAlign w:val="subscript"/>
        </w:rPr>
        <w:t>5</w:t>
      </w:r>
      <w:r w:rsidR="70E467BC">
        <w:t>H</w:t>
      </w:r>
      <w:r w:rsidR="70E467BC" w:rsidRPr="212FFD5D">
        <w:rPr>
          <w:vertAlign w:val="subscript"/>
        </w:rPr>
        <w:t>12</w:t>
      </w:r>
      <w:r w:rsidR="70E467BC">
        <w:t xml:space="preserve">, </w:t>
      </w:r>
      <w:r w:rsidR="5DFEB1A9">
        <w:t>C</w:t>
      </w:r>
      <w:r w:rsidR="5DFEB1A9" w:rsidRPr="212FFD5D">
        <w:rPr>
          <w:vertAlign w:val="subscript"/>
        </w:rPr>
        <w:t>6</w:t>
      </w:r>
      <w:r w:rsidR="5DFEB1A9">
        <w:t>H</w:t>
      </w:r>
      <w:r w:rsidR="5DFEB1A9" w:rsidRPr="212FFD5D">
        <w:rPr>
          <w:vertAlign w:val="subscript"/>
        </w:rPr>
        <w:t>6</w:t>
      </w:r>
      <w:r w:rsidR="5DFEB1A9">
        <w:t xml:space="preserve">, </w:t>
      </w:r>
      <w:r w:rsidR="70E467BC">
        <w:t>n-C</w:t>
      </w:r>
      <w:r w:rsidR="70E467BC" w:rsidRPr="212FFD5D">
        <w:rPr>
          <w:vertAlign w:val="subscript"/>
        </w:rPr>
        <w:t>6</w:t>
      </w:r>
      <w:r w:rsidR="70E467BC">
        <w:t>H</w:t>
      </w:r>
      <w:r w:rsidR="70E467BC" w:rsidRPr="212FFD5D">
        <w:rPr>
          <w:vertAlign w:val="subscript"/>
        </w:rPr>
        <w:t>14</w:t>
      </w:r>
      <w:r w:rsidR="70E467BC">
        <w:t xml:space="preserve">, </w:t>
      </w:r>
      <w:r w:rsidR="5DFEB1A9">
        <w:t>C</w:t>
      </w:r>
      <w:r w:rsidR="5DFEB1A9" w:rsidRPr="212FFD5D">
        <w:rPr>
          <w:vertAlign w:val="subscript"/>
        </w:rPr>
        <w:t>7</w:t>
      </w:r>
      <w:r w:rsidR="5DFEB1A9">
        <w:t>H</w:t>
      </w:r>
      <w:r w:rsidR="5DFEB1A9" w:rsidRPr="212FFD5D">
        <w:rPr>
          <w:vertAlign w:val="subscript"/>
        </w:rPr>
        <w:t>8</w:t>
      </w:r>
      <w:r w:rsidR="5DFEB1A9">
        <w:t xml:space="preserve">, </w:t>
      </w:r>
      <w:r w:rsidR="70E467BC">
        <w:t>C</w:t>
      </w:r>
      <w:r w:rsidR="70E467BC" w:rsidRPr="212FFD5D">
        <w:rPr>
          <w:vertAlign w:val="subscript"/>
        </w:rPr>
        <w:t>7</w:t>
      </w:r>
      <w:r w:rsidR="70E467BC">
        <w:t>H</w:t>
      </w:r>
      <w:r w:rsidR="70E467BC" w:rsidRPr="212FFD5D">
        <w:rPr>
          <w:vertAlign w:val="subscript"/>
        </w:rPr>
        <w:t>14</w:t>
      </w:r>
      <w:r w:rsidR="70E467BC">
        <w:t xml:space="preserve">, </w:t>
      </w:r>
      <w:r w:rsidR="5DFEB1A9">
        <w:t>C</w:t>
      </w:r>
      <w:r w:rsidR="5DFEB1A9" w:rsidRPr="212FFD5D">
        <w:rPr>
          <w:vertAlign w:val="subscript"/>
        </w:rPr>
        <w:t>7</w:t>
      </w:r>
      <w:r w:rsidR="5DFEB1A9">
        <w:t>H</w:t>
      </w:r>
      <w:r w:rsidR="5DFEB1A9" w:rsidRPr="212FFD5D">
        <w:rPr>
          <w:vertAlign w:val="subscript"/>
        </w:rPr>
        <w:t>6</w:t>
      </w:r>
      <w:r w:rsidR="5DFEB1A9">
        <w:t xml:space="preserve">O and </w:t>
      </w:r>
      <w:r w:rsidR="2B70CF27">
        <w:t>C</w:t>
      </w:r>
      <w:r w:rsidR="2B70CF27" w:rsidRPr="212FFD5D">
        <w:rPr>
          <w:vertAlign w:val="subscript"/>
        </w:rPr>
        <w:t>7</w:t>
      </w:r>
      <w:r w:rsidR="2B70CF27">
        <w:t xml:space="preserve">+, </w:t>
      </w:r>
      <w:r w:rsidR="5DFEB1A9">
        <w:t xml:space="preserve">and individually </w:t>
      </w:r>
      <w:r w:rsidR="70E467BC">
        <w:t>C</w:t>
      </w:r>
      <w:r w:rsidR="70E467BC" w:rsidRPr="212FFD5D">
        <w:rPr>
          <w:vertAlign w:val="subscript"/>
        </w:rPr>
        <w:t>8</w:t>
      </w:r>
      <w:r w:rsidR="70E467BC">
        <w:t>H</w:t>
      </w:r>
      <w:r w:rsidR="70E467BC" w:rsidRPr="212FFD5D">
        <w:rPr>
          <w:vertAlign w:val="subscript"/>
        </w:rPr>
        <w:t>10</w:t>
      </w:r>
      <w:r w:rsidR="70E467BC">
        <w:t xml:space="preserve"> (ethyl benzene + O-xylene)</w:t>
      </w:r>
      <w:r w:rsidR="5DFEB1A9">
        <w:t xml:space="preserve"> and</w:t>
      </w:r>
      <w:r w:rsidR="70E467BC">
        <w:t xml:space="preserve"> C</w:t>
      </w:r>
      <w:r w:rsidR="70E467BC" w:rsidRPr="212FFD5D">
        <w:rPr>
          <w:vertAlign w:val="subscript"/>
        </w:rPr>
        <w:t>10</w:t>
      </w:r>
      <w:r w:rsidR="70E467BC">
        <w:t>H</w:t>
      </w:r>
      <w:r w:rsidR="70E467BC" w:rsidRPr="212FFD5D">
        <w:rPr>
          <w:vertAlign w:val="subscript"/>
        </w:rPr>
        <w:t>8</w:t>
      </w:r>
      <w:r w:rsidR="70E467BC">
        <w:t>.</w:t>
      </w:r>
      <w:r w:rsidR="501C03F2">
        <w:t xml:space="preserve"> The EC/OC measurement procedure is described in </w:t>
      </w:r>
      <w:r w:rsidR="0D77BF49">
        <w:t>Seljeskog et al. (2013</w:t>
      </w:r>
      <w:r w:rsidR="501C03F2">
        <w:t>).</w:t>
      </w:r>
    </w:p>
    <w:p w14:paraId="6B4C63E5" w14:textId="5395D9AE" w:rsidR="00600535" w:rsidRPr="00C44B2A" w:rsidRDefault="00E569A2" w:rsidP="00FA5F5F">
      <w:pPr>
        <w:pStyle w:val="CETheadingx"/>
        <w:rPr>
          <w:lang w:val="en-GB"/>
        </w:rPr>
      </w:pPr>
      <w:r w:rsidRPr="00C44B2A">
        <w:rPr>
          <w:lang w:val="en-GB"/>
        </w:rPr>
        <w:t>Evaluation methods</w:t>
      </w:r>
    </w:p>
    <w:p w14:paraId="5F7DD926" w14:textId="4FDEE8D2" w:rsidR="00E5360C" w:rsidRDefault="6CB776A9" w:rsidP="006E538A">
      <w:r>
        <w:t>The FTIR is calibrated to measure within a specific range for each emission compound. Levels exceeding the maximum level in the range are predicted</w:t>
      </w:r>
      <w:r w:rsidR="55D9D6E6">
        <w:t xml:space="preserve"> </w:t>
      </w:r>
      <w:r>
        <w:t xml:space="preserve">but will have a significant uncertainty connected to them. </w:t>
      </w:r>
      <w:r w:rsidR="6E5F8963">
        <w:t>So</w:t>
      </w:r>
      <w:r>
        <w:t xml:space="preserve">, a flue gas dilution system was used to avoid exceeding the calibration ranges, but an uncertainty is also connected to the dilution ratio. When analysing the FTIR results the derived dilution ratio was in general overpredicted, giving too high emission levels when correcting the measured FTIR level to arrive at the real emission level in the undiluted flue gas. </w:t>
      </w:r>
      <w:r w:rsidR="49805F07">
        <w:t>Therefore</w:t>
      </w:r>
      <w:r w:rsidR="3FFF75DC">
        <w:t xml:space="preserve">, </w:t>
      </w:r>
      <w:r>
        <w:t>an alternative approach was used to find a more correct dilution ratio, where the CO</w:t>
      </w:r>
      <w:r w:rsidRPr="3B2DD484">
        <w:rPr>
          <w:vertAlign w:val="subscript"/>
        </w:rPr>
        <w:t>2</w:t>
      </w:r>
      <w:r>
        <w:t xml:space="preserve"> level measured by a conventional </w:t>
      </w:r>
      <w:r w:rsidR="677E38BD">
        <w:t xml:space="preserve">(IR) </w:t>
      </w:r>
      <w:r>
        <w:t>analyser was used as reference, and the dilution ratio was adjusted so the CO</w:t>
      </w:r>
      <w:r w:rsidRPr="3B2DD484">
        <w:rPr>
          <w:vertAlign w:val="subscript"/>
        </w:rPr>
        <w:t>2</w:t>
      </w:r>
      <w:r>
        <w:t xml:space="preserve"> level predicted by the FTIR matched the CO</w:t>
      </w:r>
      <w:r w:rsidRPr="3B2DD484">
        <w:rPr>
          <w:vertAlign w:val="subscript"/>
        </w:rPr>
        <w:t>2</w:t>
      </w:r>
      <w:r>
        <w:t xml:space="preserve"> level measured by the conventional analyser. The revised approach resulted in significantly improved consistency between the FTIR measurements and those predicted by conventional analysers and the FID.</w:t>
      </w:r>
    </w:p>
    <w:p w14:paraId="6CA13356" w14:textId="28971484" w:rsidR="00600535" w:rsidRPr="00C44B2A" w:rsidRDefault="6CB776A9" w:rsidP="006E538A">
      <w:r>
        <w:t xml:space="preserve">For some emission compounds, in some phases of the combustion cycle and at poor combustion conditions yielding emission levels </w:t>
      </w:r>
      <w:r w:rsidR="1B478955">
        <w:t xml:space="preserve">still </w:t>
      </w:r>
      <w:r>
        <w:t>exceeding the calibration ranges, the emission level predicted by the FTIR was set to the maximum level in the calibration range.</w:t>
      </w:r>
      <w:r w:rsidR="677E38BD">
        <w:t xml:space="preserve"> </w:t>
      </w:r>
      <w:r>
        <w:t>In such cases also correlation factors were checked, to reveal obvious interference between some emission compounds. FTIR analysers measure many emission compounds, where some have overlapping absorbance spectra. Hence, the FTIR calibration also includes interference correction. Obvious interference was</w:t>
      </w:r>
      <w:r w:rsidR="677E38BD">
        <w:t xml:space="preserve"> </w:t>
      </w:r>
      <w:r w:rsidR="5A0C2266">
        <w:t>sometimes</w:t>
      </w:r>
      <w:r>
        <w:t xml:space="preserve"> found and the</w:t>
      </w:r>
      <w:r w:rsidR="677E38BD">
        <w:t>n</w:t>
      </w:r>
      <w:r>
        <w:t xml:space="preserve"> predicted interfered values were </w:t>
      </w:r>
      <w:r w:rsidR="4B2668B8">
        <w:t>manually adjusted</w:t>
      </w:r>
      <w:r>
        <w:t>.</w:t>
      </w:r>
      <w:r w:rsidR="5852E3E8">
        <w:t xml:space="preserve"> In one experiment, at low load, for SO</w:t>
      </w:r>
      <w:r w:rsidR="5852E3E8" w:rsidRPr="007D233C">
        <w:rPr>
          <w:vertAlign w:val="subscript"/>
        </w:rPr>
        <w:t>2</w:t>
      </w:r>
      <w:r w:rsidR="5852E3E8">
        <w:t xml:space="preserve"> and </w:t>
      </w:r>
      <w:r w:rsidR="639AAAA8">
        <w:t>N</w:t>
      </w:r>
      <w:r w:rsidR="639AAAA8" w:rsidRPr="007D233C">
        <w:rPr>
          <w:vertAlign w:val="subscript"/>
        </w:rPr>
        <w:t>2</w:t>
      </w:r>
      <w:r w:rsidR="639AAAA8">
        <w:t>O, r</w:t>
      </w:r>
      <w:r w:rsidR="15F69534">
        <w:t>elia</w:t>
      </w:r>
      <w:r w:rsidR="639AAAA8">
        <w:t xml:space="preserve">ble average values could not be derived due to too extensive interference </w:t>
      </w:r>
      <w:r w:rsidR="75FE09D7">
        <w:t>throughout a major part of the experiment.</w:t>
      </w:r>
    </w:p>
    <w:p w14:paraId="3E64EE30" w14:textId="480F8E18" w:rsidR="5C3A64F4" w:rsidRPr="00796CF7" w:rsidRDefault="5C3A64F4" w:rsidP="1F6558E2">
      <w:r w:rsidRPr="00796CF7">
        <w:t>Fuelsim-Transient (</w:t>
      </w:r>
      <w:r w:rsidR="007D233C" w:rsidRPr="00796CF7">
        <w:t>Skreiberg, 2002</w:t>
      </w:r>
      <w:r w:rsidRPr="00796CF7">
        <w:t>) was used to evaluate the individual experiments. This sof</w:t>
      </w:r>
      <w:r w:rsidR="330276C8" w:rsidRPr="00796CF7">
        <w:t>tware allows to account for the transient behaviour during an exper</w:t>
      </w:r>
      <w:r w:rsidR="237F1463" w:rsidRPr="00796CF7">
        <w:t>iment and calculation of weighted average values.</w:t>
      </w:r>
      <w:r w:rsidR="3A68F608" w:rsidRPr="00796CF7">
        <w:t xml:space="preserve"> Based on a statistical load firing frequency, a weighted</w:t>
      </w:r>
      <w:r w:rsidR="19BB68A1" w:rsidRPr="00796CF7">
        <w:t xml:space="preserve"> average </w:t>
      </w:r>
      <w:r w:rsidR="43FBBB11" w:rsidRPr="00796CF7">
        <w:t>emission factor</w:t>
      </w:r>
      <w:r w:rsidR="19BB68A1" w:rsidRPr="00796CF7">
        <w:t xml:space="preserve"> was calculated for each </w:t>
      </w:r>
      <w:r w:rsidR="3973B2C5" w:rsidRPr="00796CF7">
        <w:t xml:space="preserve">species for each </w:t>
      </w:r>
      <w:r w:rsidR="19BB68A1" w:rsidRPr="00796CF7">
        <w:t xml:space="preserve">stove. Finally, a mean </w:t>
      </w:r>
      <w:r w:rsidR="17053304" w:rsidRPr="00796CF7">
        <w:t xml:space="preserve">emission factor was calculated for each species for </w:t>
      </w:r>
      <w:r w:rsidR="7F74719D" w:rsidRPr="00796CF7">
        <w:t>all three stoves.</w:t>
      </w:r>
      <w:r w:rsidR="090736A7" w:rsidRPr="00796CF7">
        <w:t xml:space="preserve"> </w:t>
      </w:r>
      <w:r w:rsidR="3A1BEDA5">
        <w:t>Also</w:t>
      </w:r>
      <w:r w:rsidR="090736A7" w:rsidRPr="00796CF7">
        <w:t>, the individual experiments were divided into low load and nominal load</w:t>
      </w:r>
      <w:r w:rsidR="5EB8AB1C" w:rsidRPr="00796CF7">
        <w:t xml:space="preserve">, and resulting mean values were used to </w:t>
      </w:r>
      <w:r w:rsidR="5F3CDD3E" w:rsidRPr="00796CF7">
        <w:t xml:space="preserve">compare </w:t>
      </w:r>
      <w:r w:rsidR="5EB8AB1C" w:rsidRPr="00796CF7">
        <w:t>em</w:t>
      </w:r>
      <w:r w:rsidR="0B07D98A" w:rsidRPr="00796CF7">
        <w:t>ission</w:t>
      </w:r>
      <w:r w:rsidR="32465531" w:rsidRPr="00796CF7">
        <w:t xml:space="preserve"> levels at nominal and low load.</w:t>
      </w:r>
    </w:p>
    <w:p w14:paraId="5741900F" w14:textId="6E38DD7E" w:rsidR="00453E24" w:rsidRPr="00C44B2A" w:rsidRDefault="00E569A2" w:rsidP="00453E24">
      <w:pPr>
        <w:pStyle w:val="CETHeading1"/>
        <w:rPr>
          <w:lang w:val="en-GB"/>
        </w:rPr>
      </w:pPr>
      <w:r w:rsidRPr="00C44B2A">
        <w:rPr>
          <w:lang w:val="en-GB"/>
        </w:rPr>
        <w:t>Results and discussions</w:t>
      </w:r>
    </w:p>
    <w:p w14:paraId="4A3D9414" w14:textId="505A7FB7" w:rsidR="00095AEC" w:rsidRPr="00C44B2A" w:rsidRDefault="00ED5DA9" w:rsidP="00095AEC">
      <w:pPr>
        <w:pStyle w:val="CETBodytext"/>
        <w:rPr>
          <w:lang w:val="en-GB"/>
        </w:rPr>
      </w:pPr>
      <w:r>
        <w:rPr>
          <w:lang w:val="en-GB"/>
        </w:rPr>
        <w:t xml:space="preserve">Wood log combustion in wood stoves is an inherently transient combustion process. This </w:t>
      </w:r>
      <w:r w:rsidR="00B67B89" w:rsidRPr="00C44B2A">
        <w:rPr>
          <w:lang w:val="en-GB"/>
        </w:rPr>
        <w:t>transient</w:t>
      </w:r>
      <w:r>
        <w:rPr>
          <w:lang w:val="en-GB"/>
        </w:rPr>
        <w:t xml:space="preserve"> behaviour has been </w:t>
      </w:r>
      <w:r w:rsidR="79AB0278" w:rsidRPr="5D2D4738">
        <w:rPr>
          <w:lang w:val="en-GB"/>
        </w:rPr>
        <w:t>highlighted</w:t>
      </w:r>
      <w:r w:rsidR="00B67B89" w:rsidRPr="00C44B2A">
        <w:rPr>
          <w:lang w:val="en-GB"/>
        </w:rPr>
        <w:t xml:space="preserve"> </w:t>
      </w:r>
      <w:r>
        <w:rPr>
          <w:lang w:val="en-GB"/>
        </w:rPr>
        <w:t xml:space="preserve">in earlier works, e.g. Skreiberg and Seljeskog (2018) and Skreiberg et al. (2023). </w:t>
      </w:r>
      <w:r w:rsidR="5AE9DC49" w:rsidRPr="484E3B2E">
        <w:rPr>
          <w:lang w:val="en-GB"/>
        </w:rPr>
        <w:t xml:space="preserve">Based on the transient results weighted average values can be derived for each experiment. In EN22 only arithmetic average values are used, i.e. not accounting for the typical transient behaviour of wood stoves. A more correct approach is to account for the transient behaviour through deriving weighted average values, i.e. determining the average value as the mean of an integrated transient value. The fuel consumption rate changes continuously throughout one experiment in addition to the flue gas flow and the excess air ratio, and hence the contribution of an instantaneous emission level to the total emission level </w:t>
      </w:r>
      <w:r w:rsidR="3141ED77" w:rsidRPr="5A6216D4">
        <w:rPr>
          <w:lang w:val="en-GB"/>
        </w:rPr>
        <w:t xml:space="preserve">must </w:t>
      </w:r>
      <w:r w:rsidR="7F0A794D" w:rsidRPr="522A9EE5">
        <w:rPr>
          <w:lang w:val="en-GB"/>
        </w:rPr>
        <w:t xml:space="preserve">consider </w:t>
      </w:r>
      <w:r w:rsidR="5AE9DC49" w:rsidRPr="522A9EE5">
        <w:rPr>
          <w:lang w:val="en-GB"/>
        </w:rPr>
        <w:t>the</w:t>
      </w:r>
      <w:r w:rsidR="5AE9DC49" w:rsidRPr="484E3B2E">
        <w:rPr>
          <w:lang w:val="en-GB"/>
        </w:rPr>
        <w:t xml:space="preserve"> transient behaviour to account for such differences. This can be done in </w:t>
      </w:r>
      <w:r w:rsidR="4ADC4C94" w:rsidRPr="484E3B2E">
        <w:rPr>
          <w:lang w:val="en-GB"/>
        </w:rPr>
        <w:t>the</w:t>
      </w:r>
      <w:r w:rsidR="5AE9DC49" w:rsidRPr="484E3B2E">
        <w:rPr>
          <w:color w:val="FF0000"/>
          <w:lang w:val="en-GB"/>
        </w:rPr>
        <w:t xml:space="preserve"> </w:t>
      </w:r>
      <w:r w:rsidR="5AE9DC49" w:rsidRPr="484E3B2E">
        <w:rPr>
          <w:lang w:val="en-GB"/>
        </w:rPr>
        <w:t>inhouse calculation tool, Fuelsim-Transient</w:t>
      </w:r>
      <w:r w:rsidR="43D368A9" w:rsidRPr="484E3B2E">
        <w:rPr>
          <w:lang w:val="en-GB"/>
        </w:rPr>
        <w:t xml:space="preserve"> (</w:t>
      </w:r>
      <w:r w:rsidR="1F553DDD" w:rsidRPr="484E3B2E">
        <w:rPr>
          <w:lang w:val="en-GB"/>
        </w:rPr>
        <w:t>Skreiberg, 2002</w:t>
      </w:r>
      <w:r w:rsidR="43D368A9" w:rsidRPr="484E3B2E">
        <w:rPr>
          <w:lang w:val="en-GB"/>
        </w:rPr>
        <w:t>)</w:t>
      </w:r>
      <w:r w:rsidR="5AE9DC49" w:rsidRPr="484E3B2E">
        <w:rPr>
          <w:lang w:val="en-GB"/>
        </w:rPr>
        <w:t>.</w:t>
      </w:r>
      <w:r w:rsidR="002001A9" w:rsidRPr="484E3B2E">
        <w:rPr>
          <w:lang w:val="en-GB"/>
        </w:rPr>
        <w:t xml:space="preserve"> </w:t>
      </w:r>
      <w:r w:rsidR="00095AEC" w:rsidRPr="484E3B2E">
        <w:rPr>
          <w:lang w:val="en-GB"/>
        </w:rPr>
        <w:t xml:space="preserve">In Table </w:t>
      </w:r>
      <w:r w:rsidR="003F6E29" w:rsidRPr="484E3B2E">
        <w:rPr>
          <w:lang w:val="en-GB"/>
        </w:rPr>
        <w:t>1</w:t>
      </w:r>
      <w:r w:rsidR="00095AEC" w:rsidRPr="484E3B2E">
        <w:rPr>
          <w:lang w:val="en-GB"/>
        </w:rPr>
        <w:t xml:space="preserve"> weighted average values are given for the </w:t>
      </w:r>
      <w:r w:rsidR="4FD22785" w:rsidRPr="3BDBEA0C">
        <w:rPr>
          <w:lang w:val="en-GB"/>
        </w:rPr>
        <w:t>ten</w:t>
      </w:r>
      <w:r w:rsidR="00095AEC" w:rsidRPr="484E3B2E">
        <w:rPr>
          <w:lang w:val="en-GB"/>
        </w:rPr>
        <w:t xml:space="preserve"> experiments carried out with </w:t>
      </w:r>
      <w:r w:rsidR="553E8DCD" w:rsidRPr="484E3B2E">
        <w:rPr>
          <w:lang w:val="en-GB"/>
        </w:rPr>
        <w:t xml:space="preserve">the </w:t>
      </w:r>
      <w:r w:rsidR="00095AEC" w:rsidRPr="484E3B2E">
        <w:rPr>
          <w:lang w:val="en-GB"/>
        </w:rPr>
        <w:t xml:space="preserve">three different modern stoves, where FTIR measurements were also carried out in addition to FID measurements and particle emission measurements, where also the fraction of elemental/black carbon was determined as well as the particle size distribution. This allows </w:t>
      </w:r>
      <w:r w:rsidR="0079694D" w:rsidRPr="484E3B2E">
        <w:rPr>
          <w:lang w:val="en-GB"/>
        </w:rPr>
        <w:t xml:space="preserve">for </w:t>
      </w:r>
      <w:r w:rsidR="00095AEC" w:rsidRPr="484E3B2E">
        <w:rPr>
          <w:lang w:val="en-GB"/>
        </w:rPr>
        <w:t>a comprehensive comparison and assessment of the emission levels from the three modern wood stoves at different operating conditions.</w:t>
      </w:r>
    </w:p>
    <w:p w14:paraId="52614365" w14:textId="5E8470D8" w:rsidR="00095AEC" w:rsidRPr="00C44B2A" w:rsidRDefault="00095AEC" w:rsidP="003F6E29">
      <w:pPr>
        <w:pStyle w:val="CETTabletitle"/>
      </w:pPr>
      <w:r>
        <w:lastRenderedPageBreak/>
        <w:t xml:space="preserve">Table </w:t>
      </w:r>
      <w:r w:rsidR="003F6E29">
        <w:t>1</w:t>
      </w:r>
      <w:r>
        <w:t xml:space="preserve"> Weighted average values for assessing combustion process </w:t>
      </w:r>
      <w:r w:rsidR="00BA7241">
        <w:t xml:space="preserve">and energetic </w:t>
      </w:r>
      <w:r>
        <w:t>performance</w:t>
      </w:r>
    </w:p>
    <w:p w14:paraId="112FDF87" w14:textId="42AA38E0" w:rsidR="000F1576" w:rsidRDefault="004C7CDC" w:rsidP="00095AEC">
      <w:r>
        <w:rPr>
          <w:noProof/>
        </w:rPr>
        <w:drawing>
          <wp:inline distT="0" distB="0" distL="0" distR="0" wp14:anchorId="1754D0B4" wp14:editId="07B74BB9">
            <wp:extent cx="5579745" cy="1174115"/>
            <wp:effectExtent l="0" t="0" r="1905" b="6985"/>
            <wp:docPr id="513027877" name="Picture 1"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027877" name="Picture 1" descr="Graphical user interface, table&#10;&#10;Description automatically generated"/>
                    <pic:cNvPicPr/>
                  </pic:nvPicPr>
                  <pic:blipFill>
                    <a:blip r:embed="rId12"/>
                    <a:stretch>
                      <a:fillRect/>
                    </a:stretch>
                  </pic:blipFill>
                  <pic:spPr>
                    <a:xfrm>
                      <a:off x="0" y="0"/>
                      <a:ext cx="5579745" cy="1174115"/>
                    </a:xfrm>
                    <a:prstGeom prst="rect">
                      <a:avLst/>
                    </a:prstGeom>
                  </pic:spPr>
                </pic:pic>
              </a:graphicData>
            </a:graphic>
          </wp:inline>
        </w:drawing>
      </w:r>
    </w:p>
    <w:p w14:paraId="5DA216F1" w14:textId="77777777" w:rsidR="007F3E79" w:rsidRPr="00C44B2A" w:rsidRDefault="007F3E79" w:rsidP="00095AEC"/>
    <w:p w14:paraId="3FC6E1B7" w14:textId="796AC252" w:rsidR="00822C24" w:rsidRDefault="1B94B15B" w:rsidP="00095AEC">
      <w:r>
        <w:t xml:space="preserve">Table </w:t>
      </w:r>
      <w:r w:rsidR="6B9511CF">
        <w:t>2</w:t>
      </w:r>
      <w:r>
        <w:t xml:space="preserve"> shows the weighted average emission levels for the same experiments</w:t>
      </w:r>
      <w:r w:rsidR="00C377DB">
        <w:t>, and two additional experiments with a reduced set of measurements</w:t>
      </w:r>
      <w:r>
        <w:t>. Particle emissions increase with decreasing load, and PM2.5 is the dominating part of the particle emission level.</w:t>
      </w:r>
      <w:r w:rsidR="450321A3">
        <w:t xml:space="preserve"> </w:t>
      </w:r>
      <w:r>
        <w:t>EC and OC accounts for on average 70% of the particle emissions</w:t>
      </w:r>
      <w:r w:rsidR="00986131">
        <w:t xml:space="preserve">. The </w:t>
      </w:r>
      <w:r w:rsidR="0930D85D">
        <w:t>rest</w:t>
      </w:r>
      <w:r w:rsidR="00986131">
        <w:t xml:space="preserve"> of the particle composition </w:t>
      </w:r>
      <w:r w:rsidR="02CF0C9F">
        <w:t>is H, O, trace elements and fly ash</w:t>
      </w:r>
      <w:r>
        <w:t xml:space="preserve">. </w:t>
      </w:r>
      <w:r w:rsidR="6CCDE410">
        <w:t>As for</w:t>
      </w:r>
      <w:r>
        <w:t xml:space="preserve"> correlations between the different emission levels, typically OC correlates well with TSP, PM10 and PM2.5, but not with EC. </w:t>
      </w:r>
      <w:r w:rsidR="00286F76">
        <w:t xml:space="preserve">As for OC, a low load increases the EC emissions somewhat, but the trend is less clear than for OC. </w:t>
      </w:r>
      <w:r>
        <w:t xml:space="preserve">EC is mainly soot emissions, depends very much on local combustion conditions and are less load dependent, and EC emissions are harder to reduce compared to OC emissions. However, when looking at the EC emissions as a function of load, the highest EC emission is found at the highest load, indicating insufficient residence time for burnout of the soot particles and/or local flame extinction due to </w:t>
      </w:r>
      <w:r w:rsidR="07C9B3FA">
        <w:t xml:space="preserve">large </w:t>
      </w:r>
      <w:r>
        <w:t>flames hitting cold surfaces. The EC emission correlates significantly better with the O</w:t>
      </w:r>
      <w:r w:rsidRPr="212FFD5D">
        <w:rPr>
          <w:vertAlign w:val="subscript"/>
        </w:rPr>
        <w:t>2</w:t>
      </w:r>
      <w:r>
        <w:t xml:space="preserve"> concentration, and a relatively clear trend of decreasing EC emission with increasing O</w:t>
      </w:r>
      <w:r w:rsidRPr="212FFD5D">
        <w:rPr>
          <w:vertAlign w:val="subscript"/>
        </w:rPr>
        <w:t>2</w:t>
      </w:r>
      <w:r>
        <w:t xml:space="preserve"> concentration can be found, maybe due to a reduction in sub-stoichiometric combustion conditions</w:t>
      </w:r>
      <w:r w:rsidR="335820B8">
        <w:t xml:space="preserve">, allowing for a </w:t>
      </w:r>
      <w:r w:rsidR="5D9BDAB2">
        <w:t>higher O</w:t>
      </w:r>
      <w:r w:rsidR="5D9BDAB2" w:rsidRPr="212FFD5D">
        <w:rPr>
          <w:vertAlign w:val="subscript"/>
        </w:rPr>
        <w:t>2</w:t>
      </w:r>
      <w:r w:rsidR="5D9BDAB2">
        <w:t xml:space="preserve"> concentration and </w:t>
      </w:r>
      <w:r w:rsidR="335820B8">
        <w:t xml:space="preserve">longer residence time </w:t>
      </w:r>
      <w:r w:rsidR="70197C06">
        <w:t>in oxidative conditions</w:t>
      </w:r>
      <w:r>
        <w:t xml:space="preserve">. </w:t>
      </w:r>
    </w:p>
    <w:p w14:paraId="07432460" w14:textId="2A420063" w:rsidR="00095AEC" w:rsidRPr="00C44B2A" w:rsidRDefault="26E6AD2D" w:rsidP="00095AEC">
      <w:r>
        <w:t>The attempt to measure PAH emissions resulted in much higher emission levels</w:t>
      </w:r>
      <w:r w:rsidR="2C6C6849">
        <w:t xml:space="preserve"> for </w:t>
      </w:r>
      <w:r w:rsidR="78FED934">
        <w:t>S</w:t>
      </w:r>
      <w:r w:rsidR="2C6C6849">
        <w:t xml:space="preserve">tove 2 compared to </w:t>
      </w:r>
      <w:r w:rsidR="78FED934">
        <w:t>S</w:t>
      </w:r>
      <w:r w:rsidR="2C6C6849">
        <w:t>tove 1</w:t>
      </w:r>
      <w:r w:rsidR="3F25F746">
        <w:t xml:space="preserve">. As </w:t>
      </w:r>
      <w:r w:rsidR="6721C4FA">
        <w:t xml:space="preserve">no reasonable explanation </w:t>
      </w:r>
      <w:r w:rsidR="1AE11A58">
        <w:t>for</w:t>
      </w:r>
      <w:r w:rsidR="128AC4FB">
        <w:t xml:space="preserve"> the</w:t>
      </w:r>
      <w:r w:rsidR="1AE11A58">
        <w:t xml:space="preserve"> large difference was found</w:t>
      </w:r>
      <w:r w:rsidR="00AC599A">
        <w:t>,</w:t>
      </w:r>
      <w:r w:rsidR="1AE11A58">
        <w:t xml:space="preserve"> PAH emissions were not measured for </w:t>
      </w:r>
      <w:r w:rsidR="78FED934">
        <w:t>S</w:t>
      </w:r>
      <w:r w:rsidR="1AE11A58">
        <w:t>tove 3.</w:t>
      </w:r>
      <w:r w:rsidR="6721C4FA">
        <w:t xml:space="preserve"> </w:t>
      </w:r>
      <w:r w:rsidR="5807F288">
        <w:t xml:space="preserve">However, </w:t>
      </w:r>
      <w:r w:rsidR="253A97F0">
        <w:t xml:space="preserve">also </w:t>
      </w:r>
      <w:r w:rsidR="5807F288">
        <w:t xml:space="preserve">the PAH emissions for </w:t>
      </w:r>
      <w:r w:rsidR="78FED934">
        <w:t>S</w:t>
      </w:r>
      <w:r w:rsidR="5807F288">
        <w:t xml:space="preserve">tove 1 were much higher than </w:t>
      </w:r>
      <w:r w:rsidR="5065519C">
        <w:t>the current emission factors used in the</w:t>
      </w:r>
      <w:r w:rsidR="62E6B0AC">
        <w:t xml:space="preserve"> Norwegian</w:t>
      </w:r>
      <w:r w:rsidR="5065519C">
        <w:t xml:space="preserve"> national emission inventory. </w:t>
      </w:r>
      <w:r w:rsidR="2D1F8CB3">
        <w:t>More work is needed to a</w:t>
      </w:r>
      <w:r w:rsidR="33B77D99">
        <w:t xml:space="preserve">ssess this further. </w:t>
      </w:r>
      <w:r w:rsidR="1E3D3E8B">
        <w:t xml:space="preserve">As for </w:t>
      </w:r>
      <w:r w:rsidR="1B94B15B">
        <w:t xml:space="preserve">gaseous emissions, there is a relatively clear correlation between CO and CxHy emissions, even though such a correlation does not exist throughout a batch combustion cycle due to increasing CO and decreasing CxHy in the char combustion phase. Except for these mentioned correlations, no clear correlations can be found between the other emission compounds </w:t>
      </w:r>
      <w:r w:rsidR="1780EFCB">
        <w:t>for</w:t>
      </w:r>
      <w:r w:rsidR="62ED9D91">
        <w:t xml:space="preserve"> </w:t>
      </w:r>
      <w:r w:rsidR="1B94B15B">
        <w:t>average values</w:t>
      </w:r>
      <w:r w:rsidR="450321A3">
        <w:t>, except for some hydrocarbons included in OGC/VOC</w:t>
      </w:r>
      <w:r w:rsidR="1B94B15B">
        <w:t>. However, when looking at the emissions in the different phases of the batch combustion cycle, clearer correlations can be found. Separating the char combustion period from the rest of the combustion cycle will yield clearer correlations for the part of the combustion cycle where the combustion conditions are relatively stable.</w:t>
      </w:r>
    </w:p>
    <w:p w14:paraId="4A8967B0" w14:textId="73A84AEC" w:rsidR="00095AEC" w:rsidRPr="00C44B2A" w:rsidRDefault="00095AEC" w:rsidP="003F6E29">
      <w:pPr>
        <w:pStyle w:val="CETTabletitle"/>
      </w:pPr>
      <w:r w:rsidRPr="00C44B2A">
        <w:t xml:space="preserve">Table </w:t>
      </w:r>
      <w:r w:rsidR="003F6E29" w:rsidRPr="00C44B2A">
        <w:t>2</w:t>
      </w:r>
      <w:r w:rsidRPr="00C44B2A">
        <w:t xml:space="preserve"> Weighted average emission levels</w:t>
      </w:r>
      <w:r w:rsidR="00554A51">
        <w:t>, in g/kg dry fuel</w:t>
      </w:r>
    </w:p>
    <w:p w14:paraId="1DC135F4" w14:textId="494ABD0C" w:rsidR="00095AEC" w:rsidRDefault="00DD5A48" w:rsidP="00095AEC">
      <w:r w:rsidRPr="00DD5A48">
        <w:rPr>
          <w:noProof/>
        </w:rPr>
        <w:drawing>
          <wp:inline distT="0" distB="0" distL="0" distR="0" wp14:anchorId="17EF27A8" wp14:editId="327F425A">
            <wp:extent cx="5579745" cy="1592580"/>
            <wp:effectExtent l="0" t="0" r="1905" b="7620"/>
            <wp:docPr id="18730295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9745" cy="1592580"/>
                    </a:xfrm>
                    <a:prstGeom prst="rect">
                      <a:avLst/>
                    </a:prstGeom>
                    <a:noFill/>
                    <a:ln>
                      <a:noFill/>
                    </a:ln>
                  </pic:spPr>
                </pic:pic>
              </a:graphicData>
            </a:graphic>
          </wp:inline>
        </w:drawing>
      </w:r>
    </w:p>
    <w:p w14:paraId="598FEC85" w14:textId="42C9F084" w:rsidR="00757951" w:rsidRDefault="00757951" w:rsidP="00095AEC">
      <w:r>
        <w:t>Explanation: IF: too high interference</w:t>
      </w:r>
      <w:r w:rsidR="00C53925">
        <w:t xml:space="preserve"> in the FTIR to be</w:t>
      </w:r>
      <w:r w:rsidR="00C70292">
        <w:t xml:space="preserve"> determined</w:t>
      </w:r>
      <w:r>
        <w:t>; nm: not measured</w:t>
      </w:r>
      <w:r w:rsidR="00CA757B">
        <w:t>. Red numbers for TSP for Stove 1 are considered to have higher uncertainty due to a different filter type used. Red numbers for PM10 and PM2.5 for Stove 3 are considered to have higher uncertainty due to a detected leakage. These numbers</w:t>
      </w:r>
      <w:r w:rsidR="00D56BC7">
        <w:t xml:space="preserve"> have been discarded when calculating the recommended new emission factors for modern wood stoves.</w:t>
      </w:r>
      <w:r w:rsidR="00CA757B">
        <w:t xml:space="preserve">    </w:t>
      </w:r>
    </w:p>
    <w:p w14:paraId="677EBFF0" w14:textId="31D9A1F0" w:rsidR="00600535" w:rsidRPr="00C44B2A" w:rsidRDefault="00E569A2" w:rsidP="00600535">
      <w:pPr>
        <w:pStyle w:val="CETHeading1"/>
        <w:tabs>
          <w:tab w:val="clear" w:pos="360"/>
          <w:tab w:val="right" w:pos="7100"/>
        </w:tabs>
        <w:jc w:val="both"/>
        <w:rPr>
          <w:lang w:val="en-GB"/>
        </w:rPr>
      </w:pPr>
      <w:r w:rsidRPr="00C44B2A">
        <w:rPr>
          <w:lang w:val="en-GB"/>
        </w:rPr>
        <w:lastRenderedPageBreak/>
        <w:t>Recommended emission factors for modern wood stoves</w:t>
      </w:r>
    </w:p>
    <w:p w14:paraId="04963A06" w14:textId="6B2566E4" w:rsidR="00600535" w:rsidRPr="00C44B2A" w:rsidRDefault="00E569A2" w:rsidP="00FA5F5F">
      <w:pPr>
        <w:pStyle w:val="CETheadingx"/>
        <w:rPr>
          <w:lang w:val="en-GB"/>
        </w:rPr>
      </w:pPr>
      <w:r w:rsidRPr="00C44B2A">
        <w:rPr>
          <w:lang w:val="en-GB"/>
        </w:rPr>
        <w:t>Recommended emission factors</w:t>
      </w:r>
    </w:p>
    <w:p w14:paraId="69CB5843" w14:textId="39C3F83B" w:rsidR="003F6E29" w:rsidRPr="00C44B2A" w:rsidRDefault="43D368A9" w:rsidP="00600535">
      <w:pPr>
        <w:pStyle w:val="CETBodytext"/>
        <w:rPr>
          <w:lang w:val="en-GB"/>
        </w:rPr>
      </w:pPr>
      <w:r w:rsidRPr="1F6558E2">
        <w:rPr>
          <w:lang w:val="en-GB"/>
        </w:rPr>
        <w:t>In Table 3 the current and the recommended new emission factors for modern wood stoves are presented.</w:t>
      </w:r>
      <w:r w:rsidR="2448F33A" w:rsidRPr="1F6558E2">
        <w:rPr>
          <w:lang w:val="en-GB"/>
        </w:rPr>
        <w:t xml:space="preserve"> PM2.5 accounts</w:t>
      </w:r>
      <w:r w:rsidR="7C421B34" w:rsidRPr="1F6558E2">
        <w:rPr>
          <w:lang w:val="en-GB"/>
        </w:rPr>
        <w:t xml:space="preserve"> on average</w:t>
      </w:r>
      <w:r w:rsidR="2448F33A" w:rsidRPr="1F6558E2">
        <w:rPr>
          <w:lang w:val="en-GB"/>
        </w:rPr>
        <w:t xml:space="preserve"> for </w:t>
      </w:r>
      <w:r w:rsidR="00757951">
        <w:rPr>
          <w:lang w:val="en-GB"/>
        </w:rPr>
        <w:t>98.4</w:t>
      </w:r>
      <w:r w:rsidR="2448F33A" w:rsidRPr="1F6558E2">
        <w:rPr>
          <w:lang w:val="en-GB"/>
        </w:rPr>
        <w:t xml:space="preserve">% of </w:t>
      </w:r>
      <w:r w:rsidR="00757951">
        <w:rPr>
          <w:lang w:val="en-GB"/>
        </w:rPr>
        <w:t>PM10</w:t>
      </w:r>
      <w:r w:rsidR="594E4314" w:rsidRPr="1F6558E2">
        <w:rPr>
          <w:lang w:val="en-GB"/>
        </w:rPr>
        <w:t xml:space="preserve">, </w:t>
      </w:r>
      <w:r w:rsidR="004E4384">
        <w:rPr>
          <w:lang w:val="en-GB"/>
        </w:rPr>
        <w:t xml:space="preserve">while </w:t>
      </w:r>
      <w:r w:rsidR="594E4314" w:rsidRPr="1F6558E2">
        <w:rPr>
          <w:lang w:val="en-GB"/>
        </w:rPr>
        <w:t>PM1</w:t>
      </w:r>
      <w:r w:rsidR="004E4384">
        <w:rPr>
          <w:lang w:val="en-GB"/>
        </w:rPr>
        <w:t xml:space="preserve"> accounts for 96.3% of PM10</w:t>
      </w:r>
      <w:r w:rsidR="594E4314" w:rsidRPr="1F6558E2">
        <w:rPr>
          <w:lang w:val="en-GB"/>
        </w:rPr>
        <w:t>.</w:t>
      </w:r>
      <w:r w:rsidR="2448F33A" w:rsidRPr="1F6558E2">
        <w:rPr>
          <w:lang w:val="en-GB"/>
        </w:rPr>
        <w:t xml:space="preserve"> For PM10, PM2.5, CO, NMVOC, CH</w:t>
      </w:r>
      <w:r w:rsidR="2448F33A" w:rsidRPr="1F6558E2">
        <w:rPr>
          <w:vertAlign w:val="subscript"/>
          <w:lang w:val="en-GB"/>
        </w:rPr>
        <w:t>4</w:t>
      </w:r>
      <w:r w:rsidR="2448F33A" w:rsidRPr="1F6558E2">
        <w:rPr>
          <w:lang w:val="en-GB"/>
        </w:rPr>
        <w:t xml:space="preserve"> and OC the modern wood stoves shows much reduced emission factors compared to the current one</w:t>
      </w:r>
      <w:r w:rsidR="65632DEA" w:rsidRPr="1F6558E2">
        <w:rPr>
          <w:lang w:val="en-GB"/>
        </w:rPr>
        <w:t>s</w:t>
      </w:r>
      <w:r w:rsidR="2448F33A" w:rsidRPr="1F6558E2">
        <w:rPr>
          <w:lang w:val="en-GB"/>
        </w:rPr>
        <w:t xml:space="preserve"> in use as an average for modern wood stoves. If dividing the experiments into nominal load and part load operation, the emission factors are about three times higher at part load compared to nominal load</w:t>
      </w:r>
      <w:r w:rsidR="6813FC0C" w:rsidRPr="1F6558E2">
        <w:rPr>
          <w:lang w:val="en-GB"/>
        </w:rPr>
        <w:t xml:space="preserve">, </w:t>
      </w:r>
      <w:r w:rsidR="501139B2" w:rsidRPr="437303AF">
        <w:rPr>
          <w:lang w:val="en-GB"/>
        </w:rPr>
        <w:t>highlighting</w:t>
      </w:r>
      <w:r w:rsidR="6813FC0C" w:rsidRPr="1F6558E2">
        <w:rPr>
          <w:lang w:val="en-GB"/>
        </w:rPr>
        <w:t xml:space="preserve"> the importance of </w:t>
      </w:r>
      <w:r w:rsidR="000F0958" w:rsidRPr="1F6558E2">
        <w:rPr>
          <w:lang w:val="en-GB"/>
        </w:rPr>
        <w:t>also operating</w:t>
      </w:r>
      <w:r w:rsidR="6813FC0C" w:rsidRPr="1F6558E2">
        <w:rPr>
          <w:lang w:val="en-GB"/>
        </w:rPr>
        <w:t xml:space="preserve"> the modern wood stoves as </w:t>
      </w:r>
      <w:r w:rsidR="340E0A45" w:rsidRPr="215B788A">
        <w:rPr>
          <w:lang w:val="en-GB"/>
        </w:rPr>
        <w:t xml:space="preserve">often </w:t>
      </w:r>
      <w:r w:rsidR="6813FC0C" w:rsidRPr="1F6558E2">
        <w:rPr>
          <w:lang w:val="en-GB"/>
        </w:rPr>
        <w:t>as possible at nominal load</w:t>
      </w:r>
      <w:r w:rsidR="2448F33A" w:rsidRPr="1F6558E2">
        <w:rPr>
          <w:lang w:val="en-GB"/>
        </w:rPr>
        <w:t xml:space="preserve">. </w:t>
      </w:r>
      <w:r w:rsidR="69EDCDEF" w:rsidRPr="1F6558E2">
        <w:rPr>
          <w:lang w:val="en-GB"/>
        </w:rPr>
        <w:t>PM2.5 emissions are reduced slightly less t</w:t>
      </w:r>
      <w:r w:rsidR="4471B0FA" w:rsidRPr="1F6558E2">
        <w:rPr>
          <w:lang w:val="en-GB"/>
        </w:rPr>
        <w:t xml:space="preserve">han PM10, which could be expected </w:t>
      </w:r>
      <w:r w:rsidR="2AA28611" w:rsidRPr="1F6558E2">
        <w:rPr>
          <w:lang w:val="en-GB"/>
        </w:rPr>
        <w:t>as the smaller the particles, the harder to reduce their emissions.</w:t>
      </w:r>
      <w:r w:rsidR="69EDCDEF" w:rsidRPr="1F6558E2">
        <w:rPr>
          <w:lang w:val="en-GB"/>
        </w:rPr>
        <w:t xml:space="preserve"> </w:t>
      </w:r>
      <w:r w:rsidR="00245FE8">
        <w:rPr>
          <w:lang w:val="en-GB"/>
        </w:rPr>
        <w:t>For</w:t>
      </w:r>
      <w:r w:rsidR="2448F33A" w:rsidRPr="1F6558E2">
        <w:rPr>
          <w:lang w:val="en-GB"/>
        </w:rPr>
        <w:t xml:space="preserve"> EC emissions, the emission factor is higher for the modern wood stoves compared to the current one in use</w:t>
      </w:r>
      <w:r w:rsidR="57636234" w:rsidRPr="1F6558E2">
        <w:rPr>
          <w:lang w:val="en-GB"/>
        </w:rPr>
        <w:t xml:space="preserve">, </w:t>
      </w:r>
      <w:r w:rsidR="70D1024A" w:rsidRPr="437303AF">
        <w:rPr>
          <w:lang w:val="en-GB"/>
        </w:rPr>
        <w:t>highlighting</w:t>
      </w:r>
      <w:r w:rsidR="57636234" w:rsidRPr="1F6558E2">
        <w:rPr>
          <w:lang w:val="en-GB"/>
        </w:rPr>
        <w:t xml:space="preserve"> that it is much harder to decrease this emission, and the EC emission at nominal load is only slightly lower than at part load. </w:t>
      </w:r>
      <w:r w:rsidR="00EF2367">
        <w:rPr>
          <w:lang w:val="en-GB"/>
        </w:rPr>
        <w:t>F</w:t>
      </w:r>
      <w:r w:rsidR="7E815D49" w:rsidRPr="3F23320E">
        <w:rPr>
          <w:lang w:val="en-GB"/>
        </w:rPr>
        <w:t xml:space="preserve">or </w:t>
      </w:r>
      <w:r w:rsidR="57636234" w:rsidRPr="3F23320E">
        <w:rPr>
          <w:lang w:val="en-GB"/>
        </w:rPr>
        <w:t>NOx</w:t>
      </w:r>
      <w:r w:rsidR="57636234" w:rsidRPr="1F6558E2">
        <w:rPr>
          <w:lang w:val="en-GB"/>
        </w:rPr>
        <w:t xml:space="preserve"> emissions, the emission factor is on par with the current one </w:t>
      </w:r>
      <w:r w:rsidR="57636234" w:rsidRPr="00551629">
        <w:rPr>
          <w:lang w:val="en-GB"/>
        </w:rPr>
        <w:t xml:space="preserve">for </w:t>
      </w:r>
      <w:r w:rsidR="57636234" w:rsidRPr="00105FC0">
        <w:rPr>
          <w:lang w:val="en-GB"/>
        </w:rPr>
        <w:t>spruce</w:t>
      </w:r>
      <w:r w:rsidR="57636234" w:rsidRPr="00551629">
        <w:rPr>
          <w:lang w:val="en-GB"/>
        </w:rPr>
        <w:t>,</w:t>
      </w:r>
      <w:r w:rsidR="57636234" w:rsidRPr="1F6558E2">
        <w:rPr>
          <w:lang w:val="en-GB"/>
        </w:rPr>
        <w:t xml:space="preserve"> i.e. modern wood stove design is not helping </w:t>
      </w:r>
      <w:r w:rsidR="6813FC0C" w:rsidRPr="1F6558E2">
        <w:rPr>
          <w:lang w:val="en-GB"/>
        </w:rPr>
        <w:t xml:space="preserve">to </w:t>
      </w:r>
      <w:r w:rsidR="57636234" w:rsidRPr="1F6558E2">
        <w:rPr>
          <w:lang w:val="en-GB"/>
        </w:rPr>
        <w:t>reduce NOx emissions. Typically</w:t>
      </w:r>
      <w:r w:rsidR="0B3C6FB0" w:rsidRPr="38048276">
        <w:rPr>
          <w:lang w:val="en-GB"/>
        </w:rPr>
        <w:t>,</w:t>
      </w:r>
      <w:r w:rsidR="57636234" w:rsidRPr="1F6558E2">
        <w:rPr>
          <w:lang w:val="en-GB"/>
        </w:rPr>
        <w:t xml:space="preserve"> NOx emissions can be reduced in a reduction zone in a well-controlled staged air combustion process.</w:t>
      </w:r>
      <w:r w:rsidR="016F30A0" w:rsidRPr="1F6558E2">
        <w:rPr>
          <w:lang w:val="en-GB"/>
        </w:rPr>
        <w:t xml:space="preserve"> The current staged air combustion principle in modern wood stoves does not facilitate for such a reduction zone, with a sufficiently long enough residence time </w:t>
      </w:r>
      <w:r w:rsidR="5BB56D1C" w:rsidRPr="73861F3E">
        <w:rPr>
          <w:lang w:val="en-GB"/>
        </w:rPr>
        <w:t xml:space="preserve">and </w:t>
      </w:r>
      <w:r w:rsidR="5BB56D1C" w:rsidRPr="56A21BCB">
        <w:rPr>
          <w:lang w:val="en-GB"/>
        </w:rPr>
        <w:t xml:space="preserve">a </w:t>
      </w:r>
      <w:r w:rsidR="5BB56D1C" w:rsidRPr="3168E580">
        <w:rPr>
          <w:lang w:val="en-GB"/>
        </w:rPr>
        <w:t xml:space="preserve">more </w:t>
      </w:r>
      <w:r w:rsidR="054F35E3" w:rsidRPr="53E48ED6">
        <w:rPr>
          <w:lang w:val="en-GB"/>
        </w:rPr>
        <w:t xml:space="preserve">ideal </w:t>
      </w:r>
      <w:r w:rsidR="016F30A0" w:rsidRPr="53E48ED6">
        <w:rPr>
          <w:lang w:val="en-GB"/>
        </w:rPr>
        <w:t>stoichiometry.</w:t>
      </w:r>
      <w:r w:rsidR="57636234" w:rsidRPr="1F6558E2">
        <w:rPr>
          <w:lang w:val="en-GB"/>
        </w:rPr>
        <w:t xml:space="preserve"> </w:t>
      </w:r>
      <w:r w:rsidR="4B82342A" w:rsidRPr="1F6558E2">
        <w:rPr>
          <w:lang w:val="en-GB"/>
        </w:rPr>
        <w:t xml:space="preserve">Nitrous oxide emissions are </w:t>
      </w:r>
      <w:r w:rsidR="171CCD4D" w:rsidRPr="00551629">
        <w:rPr>
          <w:lang w:val="en-GB"/>
        </w:rPr>
        <w:t xml:space="preserve">significantly </w:t>
      </w:r>
      <w:r w:rsidR="4B82342A" w:rsidRPr="00551629">
        <w:rPr>
          <w:lang w:val="en-GB"/>
        </w:rPr>
        <w:t xml:space="preserve">lower in the </w:t>
      </w:r>
      <w:r w:rsidR="4B82342A" w:rsidRPr="1F6558E2">
        <w:rPr>
          <w:lang w:val="en-GB"/>
        </w:rPr>
        <w:t>modern wood stoves compared to the current emission factor, while NH</w:t>
      </w:r>
      <w:r w:rsidR="4B82342A" w:rsidRPr="1F6558E2">
        <w:rPr>
          <w:vertAlign w:val="subscript"/>
          <w:lang w:val="en-GB"/>
        </w:rPr>
        <w:t>3</w:t>
      </w:r>
      <w:r w:rsidR="4B82342A" w:rsidRPr="00551629">
        <w:rPr>
          <w:lang w:val="en-GB"/>
        </w:rPr>
        <w:t xml:space="preserve"> is </w:t>
      </w:r>
      <w:r w:rsidR="00EF2367">
        <w:rPr>
          <w:lang w:val="en-GB"/>
        </w:rPr>
        <w:t>on par with the current emission factor</w:t>
      </w:r>
      <w:r w:rsidR="4B82342A" w:rsidRPr="00551629">
        <w:rPr>
          <w:lang w:val="en-GB"/>
        </w:rPr>
        <w:t xml:space="preserve">. </w:t>
      </w:r>
      <w:r w:rsidR="2DA54FB1" w:rsidRPr="00551629">
        <w:rPr>
          <w:lang w:val="en-GB"/>
        </w:rPr>
        <w:t>NH</w:t>
      </w:r>
      <w:r w:rsidR="2DA54FB1" w:rsidRPr="00551629">
        <w:rPr>
          <w:vertAlign w:val="subscript"/>
          <w:lang w:val="en-GB"/>
        </w:rPr>
        <w:t>3</w:t>
      </w:r>
      <w:r w:rsidR="2DA54FB1" w:rsidRPr="00551629">
        <w:rPr>
          <w:lang w:val="en-GB"/>
        </w:rPr>
        <w:t xml:space="preserve"> </w:t>
      </w:r>
      <w:r w:rsidR="2DA54FB1" w:rsidRPr="1F6558E2">
        <w:rPr>
          <w:lang w:val="en-GB"/>
        </w:rPr>
        <w:t xml:space="preserve">emissions are higher at part load than at nominal load, </w:t>
      </w:r>
      <w:r w:rsidR="554CD914" w:rsidRPr="1F6558E2">
        <w:rPr>
          <w:lang w:val="en-GB"/>
        </w:rPr>
        <w:t>which could be expected, as NH</w:t>
      </w:r>
      <w:r w:rsidR="554CD914" w:rsidRPr="00551629">
        <w:rPr>
          <w:vertAlign w:val="subscript"/>
          <w:lang w:val="en-GB"/>
        </w:rPr>
        <w:t>3</w:t>
      </w:r>
      <w:r w:rsidR="554CD914" w:rsidRPr="1F6558E2">
        <w:rPr>
          <w:lang w:val="en-GB"/>
        </w:rPr>
        <w:t xml:space="preserve"> is an intermediate N-species </w:t>
      </w:r>
      <w:r w:rsidR="7F747015" w:rsidRPr="1F6558E2">
        <w:rPr>
          <w:lang w:val="en-GB"/>
        </w:rPr>
        <w:t xml:space="preserve">released from the wood during its devolatilisation, </w:t>
      </w:r>
      <w:r w:rsidR="554CD914" w:rsidRPr="1F6558E2">
        <w:rPr>
          <w:lang w:val="en-GB"/>
        </w:rPr>
        <w:t xml:space="preserve">and </w:t>
      </w:r>
      <w:r w:rsidR="3A293AA3" w:rsidRPr="1F6558E2">
        <w:rPr>
          <w:lang w:val="en-GB"/>
        </w:rPr>
        <w:t xml:space="preserve">its survival </w:t>
      </w:r>
      <w:r w:rsidR="416D66AC" w:rsidRPr="30657B4D">
        <w:rPr>
          <w:lang w:val="en-GB"/>
        </w:rPr>
        <w:t xml:space="preserve">result </w:t>
      </w:r>
      <w:r w:rsidR="416D66AC" w:rsidRPr="1AA0B452">
        <w:rPr>
          <w:lang w:val="en-GB"/>
        </w:rPr>
        <w:t>from</w:t>
      </w:r>
      <w:r w:rsidR="3A293AA3" w:rsidRPr="1F6558E2">
        <w:rPr>
          <w:lang w:val="en-GB"/>
        </w:rPr>
        <w:t xml:space="preserve"> incomplete combustion. </w:t>
      </w:r>
      <w:r w:rsidR="60779507" w:rsidRPr="1F6558E2">
        <w:rPr>
          <w:lang w:val="en-GB"/>
        </w:rPr>
        <w:t>N</w:t>
      </w:r>
      <w:r w:rsidR="60779507" w:rsidRPr="00551629">
        <w:rPr>
          <w:vertAlign w:val="subscript"/>
          <w:lang w:val="en-GB"/>
        </w:rPr>
        <w:t>2</w:t>
      </w:r>
      <w:r w:rsidR="60779507" w:rsidRPr="1F6558E2">
        <w:rPr>
          <w:lang w:val="en-GB"/>
        </w:rPr>
        <w:t>O emissions are temperat</w:t>
      </w:r>
      <w:r w:rsidR="38DB5568" w:rsidRPr="1F6558E2">
        <w:rPr>
          <w:lang w:val="en-GB"/>
        </w:rPr>
        <w:t>ure dependent and are increasing somewhat at part load operation</w:t>
      </w:r>
      <w:r w:rsidR="397A62A3" w:rsidRPr="1F6558E2">
        <w:rPr>
          <w:lang w:val="en-GB"/>
        </w:rPr>
        <w:t>, i.e. at lower temperatures</w:t>
      </w:r>
      <w:r w:rsidR="38DB5568" w:rsidRPr="1F6558E2">
        <w:rPr>
          <w:lang w:val="en-GB"/>
        </w:rPr>
        <w:t xml:space="preserve">. </w:t>
      </w:r>
      <w:r w:rsidR="5E3D2424" w:rsidRPr="1F6558E2">
        <w:rPr>
          <w:lang w:val="en-GB"/>
        </w:rPr>
        <w:t>HCN emissions are low, and slightly higher at nominal load. Typically, increased tempe</w:t>
      </w:r>
      <w:r w:rsidR="29ADCDFE" w:rsidRPr="1F6558E2">
        <w:rPr>
          <w:lang w:val="en-GB"/>
        </w:rPr>
        <w:t xml:space="preserve">ratures </w:t>
      </w:r>
      <w:r w:rsidR="00551629" w:rsidRPr="1F6558E2">
        <w:rPr>
          <w:lang w:val="en-GB"/>
        </w:rPr>
        <w:t>favour</w:t>
      </w:r>
      <w:r w:rsidR="29ADCDFE" w:rsidRPr="1F6558E2">
        <w:rPr>
          <w:lang w:val="en-GB"/>
        </w:rPr>
        <w:t xml:space="preserve"> HCN release from the wood, which could explain higher HCN emiss</w:t>
      </w:r>
      <w:r w:rsidR="0E5C8E98" w:rsidRPr="1F6558E2">
        <w:rPr>
          <w:lang w:val="en-GB"/>
        </w:rPr>
        <w:t xml:space="preserve">ions with increasing load. HCN is also </w:t>
      </w:r>
      <w:r w:rsidR="74E73892" w:rsidRPr="1F6558E2">
        <w:rPr>
          <w:lang w:val="en-GB"/>
        </w:rPr>
        <w:t>a precursor for N</w:t>
      </w:r>
      <w:r w:rsidR="74E73892" w:rsidRPr="00551629">
        <w:rPr>
          <w:vertAlign w:val="subscript"/>
          <w:lang w:val="en-GB"/>
        </w:rPr>
        <w:t>2</w:t>
      </w:r>
      <w:r w:rsidR="74E73892" w:rsidRPr="1F6558E2">
        <w:rPr>
          <w:lang w:val="en-GB"/>
        </w:rPr>
        <w:t>O emissions, but N</w:t>
      </w:r>
      <w:r w:rsidR="74E73892" w:rsidRPr="00551629">
        <w:rPr>
          <w:vertAlign w:val="subscript"/>
          <w:lang w:val="en-GB"/>
        </w:rPr>
        <w:t>2</w:t>
      </w:r>
      <w:r w:rsidR="08007D00" w:rsidRPr="1F6558E2">
        <w:rPr>
          <w:lang w:val="en-GB"/>
        </w:rPr>
        <w:t xml:space="preserve">O emissions are higher at part load, </w:t>
      </w:r>
      <w:r w:rsidR="60719573" w:rsidRPr="1F6558E2">
        <w:rPr>
          <w:lang w:val="en-GB"/>
        </w:rPr>
        <w:t>probably temperature controlled</w:t>
      </w:r>
      <w:r w:rsidR="08007D00" w:rsidRPr="1F6558E2">
        <w:rPr>
          <w:lang w:val="en-GB"/>
        </w:rPr>
        <w:t xml:space="preserve">. </w:t>
      </w:r>
      <w:r w:rsidR="000F1DF2" w:rsidRPr="1F6558E2">
        <w:rPr>
          <w:lang w:val="en-GB"/>
        </w:rPr>
        <w:t>Emissions of HNCO were not found in any of the experiments, and this is as expected since this is a N-intermediate formed in much lower levels than NH</w:t>
      </w:r>
      <w:r w:rsidR="000F1DF2" w:rsidRPr="00551629">
        <w:rPr>
          <w:vertAlign w:val="subscript"/>
          <w:lang w:val="en-GB"/>
        </w:rPr>
        <w:t>3</w:t>
      </w:r>
      <w:r w:rsidR="000F1DF2" w:rsidRPr="1F6558E2">
        <w:rPr>
          <w:lang w:val="en-GB"/>
        </w:rPr>
        <w:t xml:space="preserve"> and HCN, and which is readily converted.</w:t>
      </w:r>
      <w:r w:rsidR="00C72C20">
        <w:rPr>
          <w:lang w:val="en-GB"/>
        </w:rPr>
        <w:t xml:space="preserve"> </w:t>
      </w:r>
      <w:r w:rsidR="4B82342A" w:rsidRPr="1F6558E2">
        <w:rPr>
          <w:lang w:val="en-GB"/>
        </w:rPr>
        <w:t>Emissions of SO</w:t>
      </w:r>
      <w:r w:rsidR="4B82342A" w:rsidRPr="1F6558E2">
        <w:rPr>
          <w:vertAlign w:val="subscript"/>
          <w:lang w:val="en-GB"/>
        </w:rPr>
        <w:t>2</w:t>
      </w:r>
      <w:r w:rsidR="4B82342A" w:rsidRPr="1F6558E2">
        <w:rPr>
          <w:lang w:val="en-GB"/>
        </w:rPr>
        <w:t xml:space="preserve"> are also lower, indicating that the S content in the </w:t>
      </w:r>
      <w:r w:rsidR="4B82342A" w:rsidRPr="00105FC0">
        <w:rPr>
          <w:lang w:val="en-GB"/>
        </w:rPr>
        <w:t>spruce</w:t>
      </w:r>
      <w:r w:rsidR="4B82342A" w:rsidRPr="1F6558E2">
        <w:rPr>
          <w:lang w:val="en-GB"/>
        </w:rPr>
        <w:t xml:space="preserve"> wood is lower than earlier believed</w:t>
      </w:r>
      <w:r w:rsidR="6813FC0C" w:rsidRPr="1F6558E2">
        <w:rPr>
          <w:lang w:val="en-GB"/>
        </w:rPr>
        <w:t>, as this emission factor was based on analysis of the S-content in the wood</w:t>
      </w:r>
      <w:r w:rsidR="00551629">
        <w:rPr>
          <w:lang w:val="en-GB"/>
        </w:rPr>
        <w:t>, with significant connected analysis uncertainty at low S levels</w:t>
      </w:r>
      <w:r w:rsidR="6813FC0C" w:rsidRPr="1F6558E2">
        <w:rPr>
          <w:lang w:val="en-GB"/>
        </w:rPr>
        <w:t>, and not measured SO</w:t>
      </w:r>
      <w:r w:rsidR="6813FC0C" w:rsidRPr="1F6558E2">
        <w:rPr>
          <w:vertAlign w:val="subscript"/>
          <w:lang w:val="en-GB"/>
        </w:rPr>
        <w:t>2</w:t>
      </w:r>
      <w:r w:rsidR="6813FC0C" w:rsidRPr="1F6558E2">
        <w:rPr>
          <w:lang w:val="en-GB"/>
        </w:rPr>
        <w:t xml:space="preserve"> emissions</w:t>
      </w:r>
      <w:r w:rsidR="4B82342A" w:rsidRPr="1F6558E2">
        <w:rPr>
          <w:lang w:val="en-GB"/>
        </w:rPr>
        <w:t xml:space="preserve">. </w:t>
      </w:r>
      <w:r w:rsidR="03B98D07" w:rsidRPr="1F6558E2">
        <w:rPr>
          <w:lang w:val="en-GB"/>
        </w:rPr>
        <w:t>The SO</w:t>
      </w:r>
      <w:r w:rsidR="03B98D07" w:rsidRPr="00551629">
        <w:rPr>
          <w:vertAlign w:val="subscript"/>
          <w:lang w:val="en-GB"/>
        </w:rPr>
        <w:t>2</w:t>
      </w:r>
      <w:r w:rsidR="03B98D07" w:rsidRPr="1F6558E2">
        <w:rPr>
          <w:lang w:val="en-GB"/>
        </w:rPr>
        <w:t xml:space="preserve"> emissions at part load </w:t>
      </w:r>
      <w:r w:rsidR="6167350D" w:rsidRPr="1F6558E2">
        <w:rPr>
          <w:lang w:val="en-GB"/>
        </w:rPr>
        <w:t>are</w:t>
      </w:r>
      <w:r w:rsidR="03B98D07" w:rsidRPr="1F6558E2">
        <w:rPr>
          <w:lang w:val="en-GB"/>
        </w:rPr>
        <w:t xml:space="preserve"> s</w:t>
      </w:r>
      <w:r w:rsidR="647D44CE" w:rsidRPr="1F6558E2">
        <w:rPr>
          <w:lang w:val="en-GB"/>
        </w:rPr>
        <w:t xml:space="preserve">omewhat </w:t>
      </w:r>
      <w:r w:rsidR="03B98D07" w:rsidRPr="1F6558E2">
        <w:rPr>
          <w:lang w:val="en-GB"/>
        </w:rPr>
        <w:t xml:space="preserve">lower than at nominal load, which could be expected </w:t>
      </w:r>
      <w:r w:rsidR="15406015" w:rsidRPr="1F6558E2">
        <w:rPr>
          <w:lang w:val="en-GB"/>
        </w:rPr>
        <w:t xml:space="preserve">as other S-species might be emitted at part load, and more </w:t>
      </w:r>
      <w:r w:rsidR="772D28ED" w:rsidRPr="1F6558E2">
        <w:rPr>
          <w:lang w:val="en-GB"/>
        </w:rPr>
        <w:t xml:space="preserve">inorganic bound </w:t>
      </w:r>
      <w:r w:rsidR="15406015" w:rsidRPr="1F6558E2">
        <w:rPr>
          <w:lang w:val="en-GB"/>
        </w:rPr>
        <w:t xml:space="preserve">S </w:t>
      </w:r>
      <w:r w:rsidR="6BA4BC5F" w:rsidRPr="1F6558E2">
        <w:rPr>
          <w:lang w:val="en-GB"/>
        </w:rPr>
        <w:t xml:space="preserve">might </w:t>
      </w:r>
      <w:r w:rsidR="33AB5508" w:rsidRPr="0A42CC7A">
        <w:rPr>
          <w:lang w:val="en-GB"/>
        </w:rPr>
        <w:t xml:space="preserve">stay </w:t>
      </w:r>
      <w:r w:rsidR="6BA4BC5F" w:rsidRPr="1F6558E2">
        <w:rPr>
          <w:lang w:val="en-GB"/>
        </w:rPr>
        <w:t xml:space="preserve">in the ashes. </w:t>
      </w:r>
      <w:r w:rsidR="7A2947E7" w:rsidRPr="1F6558E2">
        <w:rPr>
          <w:lang w:val="en-GB"/>
        </w:rPr>
        <w:t xml:space="preserve">HCl emissions are </w:t>
      </w:r>
      <w:r w:rsidR="1D83AF18" w:rsidRPr="6B9102F5">
        <w:rPr>
          <w:lang w:val="en-GB"/>
        </w:rPr>
        <w:t>extremely</w:t>
      </w:r>
      <w:r w:rsidR="7A2947E7" w:rsidRPr="1F6558E2">
        <w:rPr>
          <w:lang w:val="en-GB"/>
        </w:rPr>
        <w:t xml:space="preserve"> low, indicating that the Cl content in the wood is low, but also that </w:t>
      </w:r>
      <w:r w:rsidR="252CB0EA" w:rsidRPr="1F6558E2">
        <w:rPr>
          <w:lang w:val="en-GB"/>
        </w:rPr>
        <w:t xml:space="preserve">some of the Cl can be found in the smallest particles, which </w:t>
      </w:r>
      <w:r w:rsidR="6E92D304" w:rsidRPr="1F6558E2">
        <w:rPr>
          <w:lang w:val="en-GB"/>
        </w:rPr>
        <w:t>typically is the case for also some of the S.</w:t>
      </w:r>
      <w:r w:rsidR="0A9E51E5" w:rsidRPr="1F6558E2">
        <w:rPr>
          <w:lang w:val="en-GB"/>
        </w:rPr>
        <w:t xml:space="preserve"> As some emissions are rather low, </w:t>
      </w:r>
      <w:r w:rsidR="6AAFB33E" w:rsidRPr="1F6558E2">
        <w:rPr>
          <w:lang w:val="en-GB"/>
        </w:rPr>
        <w:t xml:space="preserve">also compared to </w:t>
      </w:r>
      <w:r w:rsidR="4730F3EF" w:rsidRPr="1F6558E2">
        <w:rPr>
          <w:lang w:val="en-GB"/>
        </w:rPr>
        <w:t xml:space="preserve">their </w:t>
      </w:r>
      <w:r w:rsidR="6AAFB33E" w:rsidRPr="1F6558E2">
        <w:rPr>
          <w:lang w:val="en-GB"/>
        </w:rPr>
        <w:t>ca</w:t>
      </w:r>
      <w:r w:rsidR="195A4F25" w:rsidRPr="1F6558E2">
        <w:rPr>
          <w:lang w:val="en-GB"/>
        </w:rPr>
        <w:t>libra</w:t>
      </w:r>
      <w:r w:rsidR="6AAFB33E" w:rsidRPr="1F6558E2">
        <w:rPr>
          <w:lang w:val="en-GB"/>
        </w:rPr>
        <w:t>ted measurement</w:t>
      </w:r>
      <w:r w:rsidR="687D1F84" w:rsidRPr="1F6558E2">
        <w:rPr>
          <w:lang w:val="en-GB"/>
        </w:rPr>
        <w:t xml:space="preserve"> </w:t>
      </w:r>
      <w:r w:rsidR="68619D5B" w:rsidRPr="1F6558E2">
        <w:rPr>
          <w:lang w:val="en-GB"/>
        </w:rPr>
        <w:t xml:space="preserve">range </w:t>
      </w:r>
      <w:r w:rsidR="687D1F84" w:rsidRPr="1F6558E2">
        <w:rPr>
          <w:lang w:val="en-GB"/>
        </w:rPr>
        <w:t>in the FTIR</w:t>
      </w:r>
      <w:r w:rsidR="35F9DEDB" w:rsidRPr="1F6558E2">
        <w:rPr>
          <w:lang w:val="en-GB"/>
        </w:rPr>
        <w:t xml:space="preserve">, a significant uncertainty is also connected to </w:t>
      </w:r>
      <w:r w:rsidR="2B8AEA26" w:rsidRPr="1F6558E2">
        <w:rPr>
          <w:lang w:val="en-GB"/>
        </w:rPr>
        <w:t xml:space="preserve">some of the values. </w:t>
      </w:r>
      <w:r w:rsidR="201B24D5" w:rsidRPr="1F6558E2">
        <w:rPr>
          <w:lang w:val="en-GB"/>
        </w:rPr>
        <w:t xml:space="preserve">In addition, interference </w:t>
      </w:r>
      <w:r w:rsidR="4BF19EC1" w:rsidRPr="1F6558E2">
        <w:rPr>
          <w:lang w:val="en-GB"/>
        </w:rPr>
        <w:t xml:space="preserve">correction </w:t>
      </w:r>
      <w:r w:rsidR="201B24D5" w:rsidRPr="1F6558E2">
        <w:rPr>
          <w:lang w:val="en-GB"/>
        </w:rPr>
        <w:t>between different species in the FTIR</w:t>
      </w:r>
      <w:r w:rsidR="55CBDEC1" w:rsidRPr="1F6558E2">
        <w:rPr>
          <w:lang w:val="en-GB"/>
        </w:rPr>
        <w:t xml:space="preserve"> is more challenging when the emission levels are higher, i.e. at part load ope</w:t>
      </w:r>
      <w:r w:rsidR="02BF82C7" w:rsidRPr="1F6558E2">
        <w:rPr>
          <w:lang w:val="en-GB"/>
        </w:rPr>
        <w:t xml:space="preserve">ration. </w:t>
      </w:r>
      <w:r w:rsidR="578401A7" w:rsidRPr="18A68837">
        <w:rPr>
          <w:lang w:val="en-GB"/>
        </w:rPr>
        <w:t>Regarding</w:t>
      </w:r>
      <w:r w:rsidR="0A590606" w:rsidRPr="1F6558E2">
        <w:rPr>
          <w:lang w:val="en-GB"/>
        </w:rPr>
        <w:t xml:space="preserve"> speciation of the NMVOCs, </w:t>
      </w:r>
      <w:r w:rsidR="00CF34F3" w:rsidRPr="00CF34F3">
        <w:rPr>
          <w:lang w:val="en-GB"/>
        </w:rPr>
        <w:t>n-C</w:t>
      </w:r>
      <w:r w:rsidR="00CF34F3" w:rsidRPr="00CF34F3">
        <w:rPr>
          <w:vertAlign w:val="subscript"/>
          <w:lang w:val="en-GB"/>
        </w:rPr>
        <w:t>5</w:t>
      </w:r>
      <w:r w:rsidR="00CF34F3" w:rsidRPr="00CF34F3">
        <w:rPr>
          <w:lang w:val="en-GB"/>
        </w:rPr>
        <w:t>H</w:t>
      </w:r>
      <w:r w:rsidR="00CF34F3" w:rsidRPr="00CF34F3">
        <w:rPr>
          <w:vertAlign w:val="subscript"/>
          <w:lang w:val="en-GB"/>
        </w:rPr>
        <w:t>12</w:t>
      </w:r>
      <w:r w:rsidR="0A590606" w:rsidRPr="1F6558E2">
        <w:rPr>
          <w:lang w:val="en-GB"/>
        </w:rPr>
        <w:t xml:space="preserve">, </w:t>
      </w:r>
      <w:r w:rsidR="00CF34F3" w:rsidRPr="00CF34F3">
        <w:rPr>
          <w:lang w:val="en-GB"/>
        </w:rPr>
        <w:t>C</w:t>
      </w:r>
      <w:r w:rsidR="00CF34F3" w:rsidRPr="00CF34F3">
        <w:rPr>
          <w:vertAlign w:val="subscript"/>
          <w:lang w:val="en-GB"/>
        </w:rPr>
        <w:t>6</w:t>
      </w:r>
      <w:r w:rsidR="00CF34F3" w:rsidRPr="00CF34F3">
        <w:rPr>
          <w:lang w:val="en-GB"/>
        </w:rPr>
        <w:t>H</w:t>
      </w:r>
      <w:r w:rsidR="00CF34F3" w:rsidRPr="00CF34F3">
        <w:rPr>
          <w:vertAlign w:val="subscript"/>
          <w:lang w:val="en-GB"/>
        </w:rPr>
        <w:t>6</w:t>
      </w:r>
      <w:r w:rsidR="00CF34F3">
        <w:rPr>
          <w:lang w:val="en-GB"/>
        </w:rPr>
        <w:t xml:space="preserve"> </w:t>
      </w:r>
      <w:r w:rsidR="0A590606" w:rsidRPr="1F6558E2">
        <w:rPr>
          <w:lang w:val="en-GB"/>
        </w:rPr>
        <w:t xml:space="preserve">and </w:t>
      </w:r>
      <w:r w:rsidR="00CF34F3" w:rsidRPr="00CF34F3">
        <w:rPr>
          <w:lang w:val="en-GB"/>
        </w:rPr>
        <w:t>C</w:t>
      </w:r>
      <w:r w:rsidR="00CF34F3" w:rsidRPr="00CF34F3">
        <w:rPr>
          <w:vertAlign w:val="subscript"/>
          <w:lang w:val="en-GB"/>
        </w:rPr>
        <w:t>7</w:t>
      </w:r>
      <w:r w:rsidR="00CF34F3" w:rsidRPr="00CF34F3">
        <w:rPr>
          <w:lang w:val="en-GB"/>
        </w:rPr>
        <w:t>H</w:t>
      </w:r>
      <w:r w:rsidR="00CF34F3" w:rsidRPr="00CF34F3">
        <w:rPr>
          <w:vertAlign w:val="subscript"/>
          <w:lang w:val="en-GB"/>
        </w:rPr>
        <w:t>14</w:t>
      </w:r>
      <w:r w:rsidR="0A590606" w:rsidRPr="1F6558E2">
        <w:rPr>
          <w:lang w:val="en-GB"/>
        </w:rPr>
        <w:t xml:space="preserve"> </w:t>
      </w:r>
      <w:r w:rsidR="00CF34F3">
        <w:rPr>
          <w:lang w:val="en-GB"/>
        </w:rPr>
        <w:t xml:space="preserve">are the top three </w:t>
      </w:r>
      <w:r w:rsidR="005969A1">
        <w:rPr>
          <w:lang w:val="en-GB"/>
        </w:rPr>
        <w:t xml:space="preserve">measured by the FTIR </w:t>
      </w:r>
      <w:r w:rsidR="00CF34F3">
        <w:rPr>
          <w:lang w:val="en-GB"/>
        </w:rPr>
        <w:t>when ranged after</w:t>
      </w:r>
      <w:r w:rsidR="007B2CD2">
        <w:rPr>
          <w:lang w:val="en-GB"/>
        </w:rPr>
        <w:t xml:space="preserve"> carbon mass</w:t>
      </w:r>
      <w:r w:rsidR="460BCF15" w:rsidRPr="1F6558E2">
        <w:rPr>
          <w:lang w:val="en-GB"/>
        </w:rPr>
        <w:t xml:space="preserve">, accounting for </w:t>
      </w:r>
      <w:r w:rsidR="007B2CD2">
        <w:rPr>
          <w:lang w:val="en-GB"/>
        </w:rPr>
        <w:t>above 40</w:t>
      </w:r>
      <w:r w:rsidR="460BCF15" w:rsidRPr="1F6558E2">
        <w:rPr>
          <w:lang w:val="en-GB"/>
        </w:rPr>
        <w:t>% on average</w:t>
      </w:r>
      <w:r w:rsidR="0A590606" w:rsidRPr="1F6558E2">
        <w:rPr>
          <w:lang w:val="en-GB"/>
        </w:rPr>
        <w:t>.</w:t>
      </w:r>
      <w:r w:rsidR="005969A1">
        <w:rPr>
          <w:lang w:val="en-GB"/>
        </w:rPr>
        <w:t xml:space="preserve"> Measured C7+ was then excluded, as the composition of the C7</w:t>
      </w:r>
      <w:r w:rsidR="00CD49DD">
        <w:rPr>
          <w:lang w:val="en-GB"/>
        </w:rPr>
        <w:t>+</w:t>
      </w:r>
      <w:r w:rsidR="005969A1">
        <w:rPr>
          <w:lang w:val="en-GB"/>
        </w:rPr>
        <w:t xml:space="preserve"> is unknown, and the analyses show that the correspondence between the FID (OGC) and the FTIR (VOC) becomes much better when leaving out the C7+. </w:t>
      </w:r>
      <w:proofErr w:type="gramStart"/>
      <w:r w:rsidR="005969A1">
        <w:rPr>
          <w:lang w:val="en-GB"/>
        </w:rPr>
        <w:t>A</w:t>
      </w:r>
      <w:proofErr w:type="gramEnd"/>
      <w:r w:rsidR="005969A1">
        <w:rPr>
          <w:lang w:val="en-GB"/>
        </w:rPr>
        <w:t xml:space="preserve"> FID has a lower response factor for compo</w:t>
      </w:r>
      <w:r w:rsidR="00292F32">
        <w:rPr>
          <w:lang w:val="en-GB"/>
        </w:rPr>
        <w:t>unds</w:t>
      </w:r>
      <w:r w:rsidR="005969A1">
        <w:rPr>
          <w:lang w:val="en-GB"/>
        </w:rPr>
        <w:t xml:space="preserve"> containing especially O, and therefore </w:t>
      </w:r>
      <w:r w:rsidR="43E66CDB" w:rsidRPr="3B3A2AFA">
        <w:rPr>
          <w:lang w:val="en-GB"/>
        </w:rPr>
        <w:t>cannot</w:t>
      </w:r>
      <w:r w:rsidR="005969A1">
        <w:rPr>
          <w:lang w:val="en-GB"/>
        </w:rPr>
        <w:t xml:space="preserve"> account for all the carbon in the VOCs.</w:t>
      </w:r>
    </w:p>
    <w:p w14:paraId="31A01997" w14:textId="77777777" w:rsidR="003F6E29" w:rsidRPr="00C44B2A" w:rsidRDefault="003F6E29" w:rsidP="00600535">
      <w:pPr>
        <w:pStyle w:val="CETBodytext"/>
        <w:rPr>
          <w:lang w:val="en-GB"/>
        </w:rPr>
      </w:pPr>
    </w:p>
    <w:p w14:paraId="3DB3F33E" w14:textId="04AF8497" w:rsidR="003F6E29" w:rsidRPr="00C44B2A" w:rsidRDefault="003F6E29" w:rsidP="003F6E29">
      <w:r w:rsidRPr="00C44B2A">
        <w:t xml:space="preserve">Table </w:t>
      </w:r>
      <w:r w:rsidR="40870A98" w:rsidRPr="00C44B2A">
        <w:t xml:space="preserve">3 </w:t>
      </w:r>
      <w:r w:rsidRPr="00C44B2A">
        <w:t>Current and recommended new emission factors for modern wood stoves</w:t>
      </w:r>
      <w:r w:rsidR="00411620" w:rsidRPr="00C44B2A">
        <w:t>, in g/kg dry fuel</w:t>
      </w:r>
    </w:p>
    <w:p w14:paraId="4083ED09" w14:textId="3372E0D1" w:rsidR="00B20DEC" w:rsidRPr="00C44B2A" w:rsidRDefault="00DD5A48" w:rsidP="003F6E29">
      <w:r w:rsidRPr="00DD5A48">
        <w:rPr>
          <w:noProof/>
        </w:rPr>
        <w:drawing>
          <wp:inline distT="0" distB="0" distL="0" distR="0" wp14:anchorId="4056A4FD" wp14:editId="685DC964">
            <wp:extent cx="3517947" cy="2021983"/>
            <wp:effectExtent l="0" t="0" r="6350" b="0"/>
            <wp:docPr id="874892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96724" cy="2067261"/>
                    </a:xfrm>
                    <a:prstGeom prst="rect">
                      <a:avLst/>
                    </a:prstGeom>
                    <a:noFill/>
                    <a:ln>
                      <a:noFill/>
                    </a:ln>
                  </pic:spPr>
                </pic:pic>
              </a:graphicData>
            </a:graphic>
          </wp:inline>
        </w:drawing>
      </w:r>
    </w:p>
    <w:p w14:paraId="74CEF4DA" w14:textId="3BDB0C9A" w:rsidR="00411620" w:rsidRPr="00095003" w:rsidRDefault="00411620" w:rsidP="003F6E29">
      <w:r>
        <w:t xml:space="preserve">Explanation: "Old" new stove is the current emission factor representing all new stoves in the Norwegian national emission </w:t>
      </w:r>
      <w:r w:rsidRPr="00095003">
        <w:t>inventory. In the case of NOx</w:t>
      </w:r>
      <w:r w:rsidR="00095003" w:rsidRPr="00095003">
        <w:t>,</w:t>
      </w:r>
      <w:r w:rsidRPr="00095003">
        <w:t xml:space="preserve"> N</w:t>
      </w:r>
      <w:r w:rsidRPr="00095003">
        <w:rPr>
          <w:vertAlign w:val="subscript"/>
        </w:rPr>
        <w:t>2</w:t>
      </w:r>
      <w:r w:rsidRPr="00095003">
        <w:t xml:space="preserve">O, </w:t>
      </w:r>
      <w:r w:rsidR="2E483AE7" w:rsidRPr="00095003">
        <w:t>NH</w:t>
      </w:r>
      <w:r w:rsidR="2E483AE7" w:rsidRPr="000247D1">
        <w:rPr>
          <w:vertAlign w:val="subscript"/>
        </w:rPr>
        <w:t>3</w:t>
      </w:r>
      <w:r w:rsidR="006F6947">
        <w:t xml:space="preserve"> and SO</w:t>
      </w:r>
      <w:r w:rsidR="006F6947" w:rsidRPr="002E6CD1">
        <w:rPr>
          <w:vertAlign w:val="subscript"/>
        </w:rPr>
        <w:t>2</w:t>
      </w:r>
      <w:r w:rsidR="2E483AE7" w:rsidRPr="00095003">
        <w:t xml:space="preserve"> </w:t>
      </w:r>
      <w:r w:rsidRPr="00095003">
        <w:t xml:space="preserve">this is for </w:t>
      </w:r>
      <w:r w:rsidRPr="00105FC0">
        <w:t>spruce</w:t>
      </w:r>
      <w:r w:rsidRPr="00095003">
        <w:t>.</w:t>
      </w:r>
      <w:r w:rsidR="00AD691C">
        <w:t xml:space="preserve"> P</w:t>
      </w:r>
      <w:r w:rsidR="000D4EA7">
        <w:t>art load and</w:t>
      </w:r>
      <w:r w:rsidR="008118DF">
        <w:t xml:space="preserve"> nominal load emission factors are </w:t>
      </w:r>
      <w:r w:rsidR="00470925">
        <w:t>arithmetic averages.</w:t>
      </w:r>
    </w:p>
    <w:p w14:paraId="1F96CA21" w14:textId="65CE5FD7" w:rsidR="00600535" w:rsidRPr="00C44B2A" w:rsidRDefault="00E569A2" w:rsidP="00FA5F5F">
      <w:pPr>
        <w:pStyle w:val="CETheadingx"/>
        <w:rPr>
          <w:lang w:val="en-GB"/>
        </w:rPr>
      </w:pPr>
      <w:r w:rsidRPr="00C44B2A">
        <w:rPr>
          <w:lang w:val="en-GB"/>
        </w:rPr>
        <w:lastRenderedPageBreak/>
        <w:t>Recommended method of implementing the emission factors</w:t>
      </w:r>
    </w:p>
    <w:p w14:paraId="67E7D6BE" w14:textId="796231CA" w:rsidR="00600535" w:rsidRPr="00C44B2A" w:rsidRDefault="003F6E29" w:rsidP="00600535">
      <w:pPr>
        <w:pStyle w:val="CETBodytext"/>
        <w:rPr>
          <w:lang w:val="en-GB"/>
        </w:rPr>
      </w:pPr>
      <w:r w:rsidRPr="0DCDFA2D">
        <w:rPr>
          <w:lang w:val="en-GB"/>
        </w:rPr>
        <w:t>The three tested stoves, considered representative for the performance of modern wood stoves on the market today, can be a reference in the derivation of a trend curve for the emission</w:t>
      </w:r>
      <w:r w:rsidR="4673F8CF" w:rsidRPr="0DCDFA2D">
        <w:rPr>
          <w:lang w:val="en-GB"/>
        </w:rPr>
        <w:t xml:space="preserve"> factors</w:t>
      </w:r>
      <w:r w:rsidRPr="0DCDFA2D">
        <w:rPr>
          <w:lang w:val="en-GB"/>
        </w:rPr>
        <w:t xml:space="preserve"> from the entire fleet of modern wood stoves (from 1998).</w:t>
      </w:r>
      <w:r w:rsidR="0010333D" w:rsidRPr="0DCDFA2D">
        <w:rPr>
          <w:lang w:val="en-GB"/>
        </w:rPr>
        <w:t xml:space="preserve"> Many emissions of unburnt can be lumped together, showing similar emission </w:t>
      </w:r>
      <w:r w:rsidR="0010333D" w:rsidRPr="00E66C79">
        <w:rPr>
          <w:lang w:val="en-GB"/>
        </w:rPr>
        <w:t>reductions, while others do not show a similar trend and need to be handled individually.</w:t>
      </w:r>
      <w:r w:rsidR="0062363D" w:rsidRPr="00E66C79">
        <w:rPr>
          <w:lang w:val="en-GB"/>
        </w:rPr>
        <w:t xml:space="preserve"> Figure </w:t>
      </w:r>
      <w:r w:rsidR="00657E3A" w:rsidRPr="00E66C79">
        <w:rPr>
          <w:lang w:val="en-GB"/>
        </w:rPr>
        <w:t>2</w:t>
      </w:r>
      <w:r w:rsidR="0062363D" w:rsidRPr="00E66C79">
        <w:rPr>
          <w:lang w:val="en-GB"/>
        </w:rPr>
        <w:t xml:space="preserve"> illustrates such a trend curve</w:t>
      </w:r>
      <w:r w:rsidR="0058301F" w:rsidRPr="00E66C79">
        <w:rPr>
          <w:lang w:val="en-GB"/>
        </w:rPr>
        <w:t xml:space="preserve"> for </w:t>
      </w:r>
      <w:r w:rsidR="00095003" w:rsidRPr="00E66C79">
        <w:rPr>
          <w:lang w:val="en-GB"/>
        </w:rPr>
        <w:t>PM10</w:t>
      </w:r>
      <w:r w:rsidR="00E66C79" w:rsidRPr="00E66C79">
        <w:rPr>
          <w:lang w:val="en-GB"/>
        </w:rPr>
        <w:t xml:space="preserve"> and CO</w:t>
      </w:r>
      <w:r w:rsidR="0062363D" w:rsidRPr="00E66C79">
        <w:rPr>
          <w:lang w:val="en-GB"/>
        </w:rPr>
        <w:t>.</w:t>
      </w:r>
    </w:p>
    <w:p w14:paraId="0A2FBBA2" w14:textId="643DF9CF" w:rsidR="0062363D" w:rsidRPr="00C44B2A" w:rsidRDefault="0062363D" w:rsidP="00600535">
      <w:pPr>
        <w:pStyle w:val="CETBodytext"/>
        <w:rPr>
          <w:lang w:val="en-GB"/>
        </w:rPr>
      </w:pPr>
    </w:p>
    <w:p w14:paraId="52587515" w14:textId="5D7F407E" w:rsidR="0062363D" w:rsidRPr="00C44B2A" w:rsidRDefault="00783FE1" w:rsidP="004F3F31">
      <w:pPr>
        <w:pStyle w:val="CETBodytext"/>
        <w:jc w:val="left"/>
        <w:rPr>
          <w:lang w:val="en-GB"/>
        </w:rPr>
      </w:pPr>
      <w:r>
        <w:rPr>
          <w:rStyle w:val="CETCaptionCarattere"/>
          <w:noProof/>
        </w:rPr>
        <w:drawing>
          <wp:inline distT="0" distB="0" distL="0" distR="0" wp14:anchorId="26786C45" wp14:editId="7965B204">
            <wp:extent cx="2669088" cy="1592825"/>
            <wp:effectExtent l="0" t="0" r="0" b="7620"/>
            <wp:docPr id="2595483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02300" cy="1612645"/>
                    </a:xfrm>
                    <a:prstGeom prst="rect">
                      <a:avLst/>
                    </a:prstGeom>
                    <a:noFill/>
                  </pic:spPr>
                </pic:pic>
              </a:graphicData>
            </a:graphic>
          </wp:inline>
        </w:drawing>
      </w:r>
      <w:r w:rsidR="004F3F31">
        <w:rPr>
          <w:rStyle w:val="CETCaptionCarattere"/>
          <w:noProof/>
        </w:rPr>
        <w:t xml:space="preserve">   </w:t>
      </w:r>
      <w:r w:rsidR="00B46C6E" w:rsidRPr="00B46C6E">
        <w:rPr>
          <w:rStyle w:val="CETCaptionCarattere"/>
          <w:i w:val="0"/>
          <w:noProof/>
          <w:lang w:val="en-US"/>
        </w:rPr>
        <w:drawing>
          <wp:inline distT="0" distB="0" distL="0" distR="0" wp14:anchorId="04D29B3A" wp14:editId="24F74652">
            <wp:extent cx="2668044" cy="1595450"/>
            <wp:effectExtent l="0" t="0" r="0" b="5080"/>
            <wp:docPr id="18853904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90885" cy="1609109"/>
                    </a:xfrm>
                    <a:prstGeom prst="rect">
                      <a:avLst/>
                    </a:prstGeom>
                    <a:noFill/>
                    <a:ln>
                      <a:noFill/>
                    </a:ln>
                  </pic:spPr>
                </pic:pic>
              </a:graphicData>
            </a:graphic>
          </wp:inline>
        </w:drawing>
      </w:r>
      <w:r w:rsidR="0062363D">
        <w:br/>
      </w:r>
      <w:r w:rsidR="0062363D" w:rsidRPr="00C44B2A">
        <w:rPr>
          <w:rStyle w:val="CETCaptionCarattere"/>
        </w:rPr>
        <w:t xml:space="preserve">Figure </w:t>
      </w:r>
      <w:r w:rsidR="00657E3A">
        <w:rPr>
          <w:rStyle w:val="CETCaptionCarattere"/>
        </w:rPr>
        <w:t>2</w:t>
      </w:r>
      <w:r w:rsidR="0062363D" w:rsidRPr="00C44B2A">
        <w:rPr>
          <w:rStyle w:val="CETCaptionCarattere"/>
        </w:rPr>
        <w:t xml:space="preserve">: New stove emission factor </w:t>
      </w:r>
      <w:r w:rsidR="00554A51">
        <w:rPr>
          <w:rStyle w:val="CETCaptionCarattere"/>
        </w:rPr>
        <w:t xml:space="preserve">in g/kg dry fuel </w:t>
      </w:r>
      <w:r w:rsidR="0062363D" w:rsidRPr="00C44B2A">
        <w:rPr>
          <w:rStyle w:val="CETCaptionCarattere"/>
        </w:rPr>
        <w:t xml:space="preserve">compared to an average emission factor for the whole fleet of new wood stoves (from 1998), </w:t>
      </w:r>
      <w:r w:rsidR="0062363D" w:rsidRPr="00E66C79">
        <w:rPr>
          <w:rStyle w:val="CETCaptionCarattere"/>
        </w:rPr>
        <w:t>illustrated for PM10</w:t>
      </w:r>
      <w:r w:rsidR="00E66C79" w:rsidRPr="00E66C79">
        <w:rPr>
          <w:rStyle w:val="CETCaptionCarattere"/>
        </w:rPr>
        <w:t xml:space="preserve"> and CO</w:t>
      </w:r>
      <w:r w:rsidR="0062363D" w:rsidRPr="00E66C79">
        <w:rPr>
          <w:rStyle w:val="CETCaptionCarattere"/>
        </w:rPr>
        <w:t xml:space="preserve"> </w:t>
      </w:r>
    </w:p>
    <w:p w14:paraId="68D26B83" w14:textId="77777777" w:rsidR="00600535" w:rsidRPr="00C44B2A" w:rsidRDefault="00600535" w:rsidP="00600535">
      <w:pPr>
        <w:pStyle w:val="CETHeading1"/>
        <w:rPr>
          <w:lang w:val="en-GB"/>
        </w:rPr>
      </w:pPr>
      <w:r w:rsidRPr="00C44B2A">
        <w:rPr>
          <w:lang w:val="en-GB"/>
        </w:rPr>
        <w:t>Conclusions</w:t>
      </w:r>
    </w:p>
    <w:p w14:paraId="232FB788" w14:textId="75DA05BA" w:rsidR="00095AEC" w:rsidRDefault="00095AEC" w:rsidP="0DCDFA2D">
      <w:pPr>
        <w:pStyle w:val="CETBodytext"/>
        <w:rPr>
          <w:lang w:val="en-GB"/>
        </w:rPr>
      </w:pPr>
      <w:r w:rsidRPr="3B2DD484">
        <w:rPr>
          <w:lang w:val="en-GB"/>
        </w:rPr>
        <w:t xml:space="preserve">The new wood stoves of today are performing much better than an average new stove representing all wood stoves produced from 1998. This can clearly be seen for </w:t>
      </w:r>
      <w:r w:rsidR="53C1C8EE" w:rsidRPr="3B2DD484">
        <w:rPr>
          <w:lang w:val="en-GB"/>
        </w:rPr>
        <w:t>several</w:t>
      </w:r>
      <w:r w:rsidRPr="3B2DD484">
        <w:rPr>
          <w:lang w:val="en-GB"/>
        </w:rPr>
        <w:t xml:space="preserve"> emission compounds measured in this work, i.e. the emission </w:t>
      </w:r>
      <w:r w:rsidR="000352C1" w:rsidRPr="3B2DD484">
        <w:rPr>
          <w:lang w:val="en-GB"/>
        </w:rPr>
        <w:t>compounds due</w:t>
      </w:r>
      <w:r w:rsidRPr="3B2DD484">
        <w:rPr>
          <w:lang w:val="en-GB"/>
        </w:rPr>
        <w:t xml:space="preserve"> to poor combustion conditions. However, for some of the emission compounds the picture looks different, as these emissions are more dependent on the content of minor and trace elements in the wood. In addition, the part of the particle emission level that is soot/black carbon is more difficult to reduce since this emission level also can be significant due to technology design or operational limitations, even if the combustion conditions are much improved.</w:t>
      </w:r>
      <w:r w:rsidR="34CCCC09" w:rsidRPr="3B2DD484">
        <w:rPr>
          <w:lang w:val="en-GB"/>
        </w:rPr>
        <w:t xml:space="preserve"> To reduce </w:t>
      </w:r>
      <w:r w:rsidR="28F9CA6B" w:rsidRPr="3B2DD484">
        <w:rPr>
          <w:lang w:val="en-GB"/>
        </w:rPr>
        <w:t xml:space="preserve">black carbon </w:t>
      </w:r>
      <w:r w:rsidR="6728B694" w:rsidRPr="3B2DD484">
        <w:rPr>
          <w:lang w:val="en-GB"/>
        </w:rPr>
        <w:t xml:space="preserve">the design of modern wood stoves needs to be optimised, e.g. </w:t>
      </w:r>
      <w:r w:rsidR="3E5F9112" w:rsidRPr="3B2DD484">
        <w:rPr>
          <w:lang w:val="en-GB"/>
        </w:rPr>
        <w:t xml:space="preserve">by using advanced modelling tools </w:t>
      </w:r>
      <w:r w:rsidR="0006155F" w:rsidRPr="3B2DD484">
        <w:rPr>
          <w:lang w:val="en-GB"/>
        </w:rPr>
        <w:t xml:space="preserve">such as Computational Fluid Dynamics </w:t>
      </w:r>
      <w:r w:rsidR="3E5F9112" w:rsidRPr="3B2DD484">
        <w:rPr>
          <w:lang w:val="en-GB"/>
        </w:rPr>
        <w:t xml:space="preserve">to arrive at </w:t>
      </w:r>
      <w:r w:rsidR="0872A3CB" w:rsidRPr="3B2DD484">
        <w:rPr>
          <w:lang w:val="en-GB"/>
        </w:rPr>
        <w:t xml:space="preserve">improved </w:t>
      </w:r>
      <w:r w:rsidR="3E5F9112" w:rsidRPr="3B2DD484">
        <w:rPr>
          <w:lang w:val="en-GB"/>
        </w:rPr>
        <w:t>designs allowing for proper soot burnout throughout t</w:t>
      </w:r>
      <w:r w:rsidR="70BB7B9D" w:rsidRPr="3B2DD484">
        <w:rPr>
          <w:lang w:val="en-GB"/>
        </w:rPr>
        <w:t>he combustion cycle and at varying loads.</w:t>
      </w:r>
      <w:r w:rsidR="2F6060CF" w:rsidRPr="3B2DD484">
        <w:rPr>
          <w:lang w:val="en-GB"/>
        </w:rPr>
        <w:t xml:space="preserve"> Automating the air supply and division </w:t>
      </w:r>
      <w:r w:rsidR="36DEB40B" w:rsidRPr="3B2DD484">
        <w:rPr>
          <w:lang w:val="en-GB"/>
        </w:rPr>
        <w:t xml:space="preserve">combined </w:t>
      </w:r>
      <w:r w:rsidR="46F12235" w:rsidRPr="3B2DD484">
        <w:rPr>
          <w:lang w:val="en-GB"/>
        </w:rPr>
        <w:t xml:space="preserve">with </w:t>
      </w:r>
      <w:r w:rsidR="53709FF9" w:rsidRPr="3B2DD484">
        <w:rPr>
          <w:lang w:val="en-GB"/>
        </w:rPr>
        <w:t xml:space="preserve">otherwise </w:t>
      </w:r>
      <w:r w:rsidR="46F12235" w:rsidRPr="3B2DD484">
        <w:rPr>
          <w:lang w:val="en-GB"/>
        </w:rPr>
        <w:t xml:space="preserve">proper stove operation </w:t>
      </w:r>
      <w:r w:rsidR="11DF020D" w:rsidRPr="3B2DD484">
        <w:rPr>
          <w:lang w:val="en-GB"/>
        </w:rPr>
        <w:t>will ultimately be needed to further decrease all emissions of unburnt.</w:t>
      </w:r>
      <w:r w:rsidR="009D6B62" w:rsidRPr="3B2DD484">
        <w:rPr>
          <w:lang w:val="en-GB"/>
        </w:rPr>
        <w:t xml:space="preserve"> For NOx emission reduction, more radical design changes are needed, towards a physically separated two-stage combustion process.</w:t>
      </w:r>
      <w:r w:rsidR="00224DDB" w:rsidRPr="3B2DD484">
        <w:rPr>
          <w:lang w:val="en-GB"/>
        </w:rPr>
        <w:t xml:space="preserve"> Based on the findings in this work, </w:t>
      </w:r>
      <w:r w:rsidR="5A9D9F04" w:rsidRPr="3B2DD484">
        <w:rPr>
          <w:lang w:val="en-GB"/>
        </w:rPr>
        <w:t>several</w:t>
      </w:r>
      <w:r w:rsidR="00224DDB" w:rsidRPr="3B2DD484">
        <w:rPr>
          <w:lang w:val="en-GB"/>
        </w:rPr>
        <w:t xml:space="preserve"> emission compounds in the Norwegian </w:t>
      </w:r>
      <w:r w:rsidR="2B58E01C" w:rsidRPr="3B2DD484">
        <w:rPr>
          <w:lang w:val="en-GB"/>
        </w:rPr>
        <w:t xml:space="preserve">national </w:t>
      </w:r>
      <w:r w:rsidR="00224DDB" w:rsidRPr="3B2DD484">
        <w:rPr>
          <w:lang w:val="en-GB"/>
        </w:rPr>
        <w:t xml:space="preserve">emission inventory </w:t>
      </w:r>
      <w:r w:rsidR="00451934" w:rsidRPr="3B2DD484">
        <w:rPr>
          <w:lang w:val="en-GB"/>
        </w:rPr>
        <w:t xml:space="preserve">could be updated, both </w:t>
      </w:r>
      <w:r w:rsidR="6986004B" w:rsidRPr="3B2DD484">
        <w:rPr>
          <w:lang w:val="en-GB"/>
        </w:rPr>
        <w:t>regarding</w:t>
      </w:r>
      <w:r w:rsidR="00451934" w:rsidRPr="3B2DD484">
        <w:rPr>
          <w:lang w:val="en-GB"/>
        </w:rPr>
        <w:t xml:space="preserve"> emission factors, and with respect to handling of their time dependence</w:t>
      </w:r>
      <w:r w:rsidR="00066CD4" w:rsidRPr="3B2DD484">
        <w:rPr>
          <w:lang w:val="en-GB"/>
        </w:rPr>
        <w:t xml:space="preserve">, i.e. </w:t>
      </w:r>
      <w:r w:rsidR="005D4A73" w:rsidRPr="3B2DD484">
        <w:rPr>
          <w:lang w:val="en-GB"/>
        </w:rPr>
        <w:t xml:space="preserve">accounting for </w:t>
      </w:r>
      <w:r w:rsidR="001169FE" w:rsidRPr="3B2DD484">
        <w:rPr>
          <w:lang w:val="en-GB"/>
        </w:rPr>
        <w:t xml:space="preserve">the </w:t>
      </w:r>
      <w:r w:rsidR="001169FE">
        <w:t>continuous development leading to improvement of technologies and reduced emission levels</w:t>
      </w:r>
      <w:r w:rsidR="00451934" w:rsidRPr="3B2DD484">
        <w:rPr>
          <w:lang w:val="en-GB"/>
        </w:rPr>
        <w:t>.</w:t>
      </w:r>
    </w:p>
    <w:p w14:paraId="459D05E6" w14:textId="77777777" w:rsidR="00600535" w:rsidRPr="00C44B2A" w:rsidRDefault="00600535" w:rsidP="00600535">
      <w:pPr>
        <w:pStyle w:val="CETAcknowledgementstitle"/>
      </w:pPr>
      <w:r w:rsidRPr="00C44B2A">
        <w:t>Acknowledgments</w:t>
      </w:r>
    </w:p>
    <w:p w14:paraId="33F8138F" w14:textId="5A3E3767" w:rsidR="00600535" w:rsidRPr="00C44B2A" w:rsidRDefault="008D2F64" w:rsidP="00600535">
      <w:pPr>
        <w:pStyle w:val="CETBodytext"/>
        <w:rPr>
          <w:lang w:val="en-GB"/>
        </w:rPr>
      </w:pPr>
      <w:r w:rsidRPr="00C44B2A">
        <w:rPr>
          <w:lang w:val="en-GB"/>
        </w:rPr>
        <w:t>The authors acknowledge the financial support by the knowledge building project SusWoodStoves, financed by the Research Council of Norway and industry partners.</w:t>
      </w:r>
    </w:p>
    <w:p w14:paraId="4F1327F8" w14:textId="77777777" w:rsidR="00600535" w:rsidRPr="00C44B2A" w:rsidRDefault="00600535" w:rsidP="00600535">
      <w:pPr>
        <w:pStyle w:val="CETReference"/>
      </w:pPr>
      <w:r w:rsidRPr="00C44B2A">
        <w:t>References</w:t>
      </w:r>
    </w:p>
    <w:p w14:paraId="064A7945" w14:textId="77777777" w:rsidR="008D2F64" w:rsidRPr="00C44B2A" w:rsidRDefault="008D2F64" w:rsidP="008D2F64">
      <w:pPr>
        <w:pStyle w:val="CETReferencetext"/>
      </w:pPr>
      <w:r w:rsidRPr="00C44B2A">
        <w:t xml:space="preserve">NS EN13240:2001, </w:t>
      </w:r>
      <w:proofErr w:type="spellStart"/>
      <w:r w:rsidRPr="00C44B2A">
        <w:t>Roomheaters</w:t>
      </w:r>
      <w:proofErr w:type="spellEnd"/>
      <w:r w:rsidRPr="00C44B2A">
        <w:t xml:space="preserve"> fired by solid fuel, </w:t>
      </w:r>
      <w:proofErr w:type="gramStart"/>
      <w:r w:rsidRPr="00C44B2A">
        <w:t>Requirements</w:t>
      </w:r>
      <w:proofErr w:type="gramEnd"/>
      <w:r w:rsidRPr="00C44B2A">
        <w:t xml:space="preserve"> and test methods. </w:t>
      </w:r>
    </w:p>
    <w:p w14:paraId="721AFEDD" w14:textId="77777777" w:rsidR="008D2F64" w:rsidRPr="00C44B2A" w:rsidRDefault="008D2F64" w:rsidP="008D2F64">
      <w:pPr>
        <w:pStyle w:val="CETReferencetext"/>
      </w:pPr>
      <w:r w:rsidRPr="00C44B2A">
        <w:t>NS-EN16510-1:2022, CSN EN 16510-1 - Residential solid fuel burning appliances - Part 1: General requirements and test methods.</w:t>
      </w:r>
    </w:p>
    <w:p w14:paraId="10B06A56" w14:textId="77777777" w:rsidR="008D2F64" w:rsidRPr="00C44B2A" w:rsidRDefault="008D2F64" w:rsidP="008D2F64">
      <w:pPr>
        <w:pStyle w:val="CETReferencetext"/>
      </w:pPr>
      <w:r w:rsidRPr="00C44B2A">
        <w:t>NS 3058:1994, Enclosed wood heaters, Smoke emission; NS 3059:1994, Smoke emission - Requirements.</w:t>
      </w:r>
    </w:p>
    <w:p w14:paraId="7C5584D3" w14:textId="11F7457A" w:rsidR="00E66C79" w:rsidRDefault="00E66C79" w:rsidP="00E66C79">
      <w:pPr>
        <w:tabs>
          <w:tab w:val="clear" w:pos="7100"/>
        </w:tabs>
        <w:autoSpaceDE w:val="0"/>
        <w:autoSpaceDN w:val="0"/>
        <w:adjustRightInd w:val="0"/>
        <w:spacing w:line="240" w:lineRule="auto"/>
        <w:jc w:val="left"/>
        <w:rPr>
          <w:rFonts w:eastAsiaTheme="minorHAnsi" w:cs="Arial"/>
          <w:szCs w:val="18"/>
        </w:rPr>
      </w:pPr>
      <w:r w:rsidRPr="00E66C79">
        <w:rPr>
          <w:rFonts w:eastAsiaTheme="minorHAnsi" w:cs="Arial"/>
          <w:szCs w:val="18"/>
        </w:rPr>
        <w:t>Seljeskog</w:t>
      </w:r>
      <w:r>
        <w:rPr>
          <w:rFonts w:eastAsiaTheme="minorHAnsi" w:cs="Arial"/>
          <w:szCs w:val="18"/>
        </w:rPr>
        <w:t xml:space="preserve"> M.</w:t>
      </w:r>
      <w:r w:rsidRPr="00E66C79">
        <w:rPr>
          <w:rFonts w:eastAsiaTheme="minorHAnsi" w:cs="Arial"/>
          <w:szCs w:val="18"/>
        </w:rPr>
        <w:t>, Goile</w:t>
      </w:r>
      <w:r>
        <w:rPr>
          <w:rFonts w:eastAsiaTheme="minorHAnsi" w:cs="Arial"/>
          <w:szCs w:val="18"/>
        </w:rPr>
        <w:t xml:space="preserve"> F.</w:t>
      </w:r>
      <w:r w:rsidRPr="00E66C79">
        <w:rPr>
          <w:rFonts w:eastAsiaTheme="minorHAnsi" w:cs="Arial"/>
          <w:szCs w:val="18"/>
        </w:rPr>
        <w:t>, Sevault</w:t>
      </w:r>
      <w:r>
        <w:rPr>
          <w:rFonts w:eastAsiaTheme="minorHAnsi" w:cs="Arial"/>
          <w:szCs w:val="18"/>
        </w:rPr>
        <w:t xml:space="preserve"> A.</w:t>
      </w:r>
      <w:r w:rsidRPr="00E66C79">
        <w:rPr>
          <w:rFonts w:eastAsiaTheme="minorHAnsi" w:cs="Arial"/>
          <w:szCs w:val="18"/>
        </w:rPr>
        <w:t>, Lamberg</w:t>
      </w:r>
      <w:r>
        <w:rPr>
          <w:rFonts w:eastAsiaTheme="minorHAnsi" w:cs="Arial"/>
          <w:szCs w:val="18"/>
        </w:rPr>
        <w:t xml:space="preserve"> H.</w:t>
      </w:r>
      <w:r w:rsidR="005A2FC3">
        <w:rPr>
          <w:rFonts w:eastAsiaTheme="minorHAnsi" w:cs="Arial"/>
          <w:szCs w:val="18"/>
        </w:rPr>
        <w:t>, 2013,</w:t>
      </w:r>
      <w:r w:rsidRPr="00E66C79">
        <w:rPr>
          <w:rFonts w:eastAsiaTheme="minorHAnsi" w:cs="Arial"/>
          <w:szCs w:val="18"/>
        </w:rPr>
        <w:t xml:space="preserve"> Particle emission factors for wood stove firing in Norway, </w:t>
      </w:r>
      <w:proofErr w:type="spellStart"/>
      <w:r w:rsidRPr="00E66C79">
        <w:rPr>
          <w:rFonts w:eastAsiaTheme="minorHAnsi" w:cs="Arial"/>
          <w:szCs w:val="18"/>
        </w:rPr>
        <w:t>BlackOut</w:t>
      </w:r>
      <w:proofErr w:type="spellEnd"/>
      <w:r w:rsidRPr="00E66C79">
        <w:rPr>
          <w:rFonts w:eastAsiaTheme="minorHAnsi" w:cs="Arial"/>
          <w:szCs w:val="18"/>
        </w:rPr>
        <w:t xml:space="preserve"> project report, </w:t>
      </w:r>
      <w:r w:rsidR="005A2FC3">
        <w:rPr>
          <w:rFonts w:eastAsiaTheme="minorHAnsi" w:cs="Arial"/>
          <w:szCs w:val="18"/>
        </w:rPr>
        <w:t xml:space="preserve">SINTEF TR A7306. </w:t>
      </w:r>
    </w:p>
    <w:p w14:paraId="5AEC1711" w14:textId="5DD62BA7" w:rsidR="008D2F64" w:rsidRPr="00C44B2A" w:rsidRDefault="008D2F64" w:rsidP="008D2F64">
      <w:pPr>
        <w:tabs>
          <w:tab w:val="clear" w:pos="7100"/>
        </w:tabs>
        <w:autoSpaceDE w:val="0"/>
        <w:autoSpaceDN w:val="0"/>
        <w:adjustRightInd w:val="0"/>
        <w:spacing w:line="240" w:lineRule="auto"/>
        <w:jc w:val="left"/>
        <w:rPr>
          <w:rFonts w:eastAsiaTheme="minorHAnsi" w:cs="Arial"/>
          <w:szCs w:val="18"/>
        </w:rPr>
      </w:pPr>
      <w:r w:rsidRPr="00C44B2A">
        <w:rPr>
          <w:rFonts w:eastAsiaTheme="minorHAnsi" w:cs="Arial"/>
          <w:szCs w:val="18"/>
        </w:rPr>
        <w:t>Skreiberg Ø., 2002, Fuelsim-Transient: A Mass, Volume and Energy Balance Spreadsheet for Batch</w:t>
      </w:r>
    </w:p>
    <w:p w14:paraId="2E3DDF5D" w14:textId="310C83E2" w:rsidR="008D2F64" w:rsidRPr="00C44B2A" w:rsidRDefault="008D2F64" w:rsidP="008D2F64">
      <w:pPr>
        <w:pStyle w:val="CETReferencetext"/>
        <w:rPr>
          <w:rFonts w:eastAsiaTheme="minorHAnsi" w:cs="Arial"/>
          <w:szCs w:val="18"/>
        </w:rPr>
      </w:pPr>
      <w:r w:rsidRPr="00C44B2A">
        <w:rPr>
          <w:rFonts w:eastAsiaTheme="minorHAnsi" w:cs="Arial"/>
          <w:szCs w:val="18"/>
        </w:rPr>
        <w:t>Combustion Applications, Trondheim: NTNU.</w:t>
      </w:r>
    </w:p>
    <w:p w14:paraId="6259B936" w14:textId="77777777" w:rsidR="00BE51DC" w:rsidRPr="00861423" w:rsidRDefault="00BE51DC" w:rsidP="00BE51DC">
      <w:pPr>
        <w:pStyle w:val="CETReferencetext"/>
      </w:pPr>
      <w:r w:rsidRPr="00861423">
        <w:t>Skreiberg Ø., Seljeskog M., 2018, Performance history and further improvement potential for wood stoves, Chemical Engineering Transactions, 65, 199–204.</w:t>
      </w:r>
    </w:p>
    <w:p w14:paraId="16AEB3C0" w14:textId="04FAF620" w:rsidR="008D2F64" w:rsidRDefault="008D2F64" w:rsidP="008D2F64">
      <w:pPr>
        <w:pStyle w:val="CETReferencetext"/>
      </w:pPr>
      <w:r w:rsidRPr="00C44B2A">
        <w:t>Skreiberg Ø., Seljeskog M.,</w:t>
      </w:r>
      <w:r w:rsidR="00BE51DC" w:rsidRPr="00C44B2A">
        <w:t xml:space="preserve"> Kausch F.</w:t>
      </w:r>
      <w:r w:rsidR="005A2FC3">
        <w:t>,</w:t>
      </w:r>
      <w:r w:rsidRPr="00C44B2A">
        <w:t xml:space="preserve"> </w:t>
      </w:r>
      <w:r w:rsidR="00BE51DC" w:rsidRPr="00C44B2A">
        <w:t>2022</w:t>
      </w:r>
      <w:r w:rsidRPr="00C44B2A">
        <w:t xml:space="preserve">, </w:t>
      </w:r>
      <w:r w:rsidR="00BE51DC" w:rsidRPr="00C44B2A">
        <w:t>A critical review and discussion on emission factors for wood stoves</w:t>
      </w:r>
      <w:r w:rsidRPr="00C44B2A">
        <w:t xml:space="preserve">, Chemical Engineering Transactions, </w:t>
      </w:r>
      <w:r w:rsidR="00BE51DC" w:rsidRPr="00C44B2A">
        <w:t>92</w:t>
      </w:r>
      <w:r w:rsidRPr="00C44B2A">
        <w:t xml:space="preserve">, </w:t>
      </w:r>
      <w:r w:rsidR="00BE51DC" w:rsidRPr="00C44B2A">
        <w:t>235–240</w:t>
      </w:r>
      <w:r w:rsidRPr="00C44B2A">
        <w:t>.</w:t>
      </w:r>
    </w:p>
    <w:p w14:paraId="19C4FC68" w14:textId="481A963F" w:rsidR="004628D2" w:rsidRPr="00C44B2A" w:rsidRDefault="005069D2" w:rsidP="00745EFA">
      <w:pPr>
        <w:pStyle w:val="CETReferencetext"/>
      </w:pPr>
      <w:r>
        <w:t>Skreiberg Ø., Seljeskog M., Kausch F.</w:t>
      </w:r>
      <w:r w:rsidR="005A2FC3">
        <w:t>,</w:t>
      </w:r>
      <w:r>
        <w:t xml:space="preserve"> 2023, Energy efficiency increase by improved operation and control in wood stoves, Chemical Engineering Transactions</w:t>
      </w:r>
      <w:r w:rsidR="0D9E3334">
        <w:t xml:space="preserve">, 99, </w:t>
      </w:r>
      <w:r w:rsidR="670E418A">
        <w:t>55</w:t>
      </w:r>
      <w:r w:rsidR="00D978C3" w:rsidRPr="00C44B2A">
        <w:t>–</w:t>
      </w:r>
      <w:r w:rsidR="0D9E3334">
        <w:t>60</w:t>
      </w:r>
      <w:r>
        <w:t>.</w:t>
      </w:r>
    </w:p>
    <w:sectPr w:rsidR="004628D2" w:rsidRPr="00C44B2A"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92211" w14:textId="77777777" w:rsidR="001F5C39" w:rsidRDefault="001F5C39" w:rsidP="004F5E36">
      <w:r>
        <w:separator/>
      </w:r>
    </w:p>
  </w:endnote>
  <w:endnote w:type="continuationSeparator" w:id="0">
    <w:p w14:paraId="77EA44EE" w14:textId="77777777" w:rsidR="001F5C39" w:rsidRDefault="001F5C39" w:rsidP="004F5E36">
      <w:r>
        <w:continuationSeparator/>
      </w:r>
    </w:p>
  </w:endnote>
  <w:endnote w:type="continuationNotice" w:id="1">
    <w:p w14:paraId="0C3C1132" w14:textId="77777777" w:rsidR="001F5C39" w:rsidRDefault="001F5C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1755B" w14:textId="77777777" w:rsidR="001F5C39" w:rsidRDefault="001F5C39" w:rsidP="004F5E36">
      <w:r>
        <w:separator/>
      </w:r>
    </w:p>
  </w:footnote>
  <w:footnote w:type="continuationSeparator" w:id="0">
    <w:p w14:paraId="75C88F82" w14:textId="77777777" w:rsidR="001F5C39" w:rsidRDefault="001F5C39" w:rsidP="004F5E36">
      <w:r>
        <w:continuationSeparator/>
      </w:r>
    </w:p>
  </w:footnote>
  <w:footnote w:type="continuationNotice" w:id="1">
    <w:p w14:paraId="03B0554D" w14:textId="77777777" w:rsidR="001F5C39" w:rsidRDefault="001F5C3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0B93A6C"/>
    <w:multiLevelType w:val="hybridMultilevel"/>
    <w:tmpl w:val="DD547A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8"/>
  </w:num>
  <w:num w:numId="13" w16cid:durableId="695733619">
    <w:abstractNumId w:val="12"/>
  </w:num>
  <w:num w:numId="14" w16cid:durableId="145903400">
    <w:abstractNumId w:val="19"/>
  </w:num>
  <w:num w:numId="15" w16cid:durableId="19162326">
    <w:abstractNumId w:val="21"/>
  </w:num>
  <w:num w:numId="16" w16cid:durableId="1977102699">
    <w:abstractNumId w:val="20"/>
  </w:num>
  <w:num w:numId="17" w16cid:durableId="860774865">
    <w:abstractNumId w:val="11"/>
  </w:num>
  <w:num w:numId="18" w16cid:durableId="313221457">
    <w:abstractNumId w:val="12"/>
    <w:lvlOverride w:ilvl="0">
      <w:startOverride w:val="1"/>
    </w:lvlOverride>
  </w:num>
  <w:num w:numId="19" w16cid:durableId="534971577">
    <w:abstractNumId w:val="17"/>
  </w:num>
  <w:num w:numId="20" w16cid:durableId="1150947773">
    <w:abstractNumId w:val="16"/>
  </w:num>
  <w:num w:numId="21" w16cid:durableId="124660497">
    <w:abstractNumId w:val="14"/>
  </w:num>
  <w:num w:numId="22" w16cid:durableId="2099861471">
    <w:abstractNumId w:val="13"/>
  </w:num>
  <w:num w:numId="23" w16cid:durableId="19896232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0D4"/>
    <w:rsid w:val="000113CF"/>
    <w:rsid w:val="000117CB"/>
    <w:rsid w:val="00013A54"/>
    <w:rsid w:val="000247D1"/>
    <w:rsid w:val="000255F2"/>
    <w:rsid w:val="000278C9"/>
    <w:rsid w:val="0003148D"/>
    <w:rsid w:val="00031EEC"/>
    <w:rsid w:val="000352C1"/>
    <w:rsid w:val="00035C9F"/>
    <w:rsid w:val="0004152E"/>
    <w:rsid w:val="000425F3"/>
    <w:rsid w:val="000440DF"/>
    <w:rsid w:val="00051566"/>
    <w:rsid w:val="000562A9"/>
    <w:rsid w:val="0005744B"/>
    <w:rsid w:val="00060328"/>
    <w:rsid w:val="0006155F"/>
    <w:rsid w:val="00062A9A"/>
    <w:rsid w:val="00065058"/>
    <w:rsid w:val="00066CD4"/>
    <w:rsid w:val="0007734E"/>
    <w:rsid w:val="0008013D"/>
    <w:rsid w:val="00081576"/>
    <w:rsid w:val="0008676A"/>
    <w:rsid w:val="00086C39"/>
    <w:rsid w:val="00095003"/>
    <w:rsid w:val="00095AEC"/>
    <w:rsid w:val="00096D4E"/>
    <w:rsid w:val="000A03B2"/>
    <w:rsid w:val="000A7A62"/>
    <w:rsid w:val="000B0C99"/>
    <w:rsid w:val="000B3635"/>
    <w:rsid w:val="000B3CA7"/>
    <w:rsid w:val="000C189C"/>
    <w:rsid w:val="000C61AE"/>
    <w:rsid w:val="000C7078"/>
    <w:rsid w:val="000C7EF5"/>
    <w:rsid w:val="000D0268"/>
    <w:rsid w:val="000D34BE"/>
    <w:rsid w:val="000D37BC"/>
    <w:rsid w:val="000D4EA7"/>
    <w:rsid w:val="000D71D6"/>
    <w:rsid w:val="000D798E"/>
    <w:rsid w:val="000E102F"/>
    <w:rsid w:val="000E36F1"/>
    <w:rsid w:val="000E37DA"/>
    <w:rsid w:val="000E3A73"/>
    <w:rsid w:val="000E414A"/>
    <w:rsid w:val="000E420D"/>
    <w:rsid w:val="000F093C"/>
    <w:rsid w:val="000F0958"/>
    <w:rsid w:val="000F1576"/>
    <w:rsid w:val="000F1DF2"/>
    <w:rsid w:val="000F1FDA"/>
    <w:rsid w:val="000F343F"/>
    <w:rsid w:val="000F3ADF"/>
    <w:rsid w:val="000F4CAA"/>
    <w:rsid w:val="000F787B"/>
    <w:rsid w:val="0010131E"/>
    <w:rsid w:val="0010333D"/>
    <w:rsid w:val="00105FC0"/>
    <w:rsid w:val="00106BB4"/>
    <w:rsid w:val="001079B1"/>
    <w:rsid w:val="001105FC"/>
    <w:rsid w:val="001142E9"/>
    <w:rsid w:val="001169FE"/>
    <w:rsid w:val="00117BFB"/>
    <w:rsid w:val="0012091F"/>
    <w:rsid w:val="00120D6F"/>
    <w:rsid w:val="00125F06"/>
    <w:rsid w:val="00126BC2"/>
    <w:rsid w:val="001308B6"/>
    <w:rsid w:val="00130A7D"/>
    <w:rsid w:val="0013121F"/>
    <w:rsid w:val="00131DCD"/>
    <w:rsid w:val="00131FE6"/>
    <w:rsid w:val="0013263F"/>
    <w:rsid w:val="001331DF"/>
    <w:rsid w:val="00134DE4"/>
    <w:rsid w:val="00135BA5"/>
    <w:rsid w:val="0014034D"/>
    <w:rsid w:val="00144D16"/>
    <w:rsid w:val="001472BD"/>
    <w:rsid w:val="00150E59"/>
    <w:rsid w:val="00152DE3"/>
    <w:rsid w:val="00156AE0"/>
    <w:rsid w:val="00161F81"/>
    <w:rsid w:val="001622E7"/>
    <w:rsid w:val="00162415"/>
    <w:rsid w:val="00164CF9"/>
    <w:rsid w:val="001667A6"/>
    <w:rsid w:val="00183BEB"/>
    <w:rsid w:val="00184AD6"/>
    <w:rsid w:val="001869F1"/>
    <w:rsid w:val="00191E03"/>
    <w:rsid w:val="00193C9B"/>
    <w:rsid w:val="00194913"/>
    <w:rsid w:val="001A3891"/>
    <w:rsid w:val="001A4AF7"/>
    <w:rsid w:val="001B0349"/>
    <w:rsid w:val="001B1E93"/>
    <w:rsid w:val="001B65C1"/>
    <w:rsid w:val="001B718A"/>
    <w:rsid w:val="001C50F6"/>
    <w:rsid w:val="001C684B"/>
    <w:rsid w:val="001D0278"/>
    <w:rsid w:val="001D0CFB"/>
    <w:rsid w:val="001D21AF"/>
    <w:rsid w:val="001D53FC"/>
    <w:rsid w:val="001E1AFE"/>
    <w:rsid w:val="001E6B0A"/>
    <w:rsid w:val="001F192F"/>
    <w:rsid w:val="001F1FDE"/>
    <w:rsid w:val="001F21B0"/>
    <w:rsid w:val="001F42A5"/>
    <w:rsid w:val="001F5C39"/>
    <w:rsid w:val="001F7132"/>
    <w:rsid w:val="001F7B9D"/>
    <w:rsid w:val="002001A9"/>
    <w:rsid w:val="00200A75"/>
    <w:rsid w:val="00201C93"/>
    <w:rsid w:val="00201DC0"/>
    <w:rsid w:val="002079CD"/>
    <w:rsid w:val="0021036C"/>
    <w:rsid w:val="00211591"/>
    <w:rsid w:val="00211EB0"/>
    <w:rsid w:val="002151D7"/>
    <w:rsid w:val="002224B4"/>
    <w:rsid w:val="002239FA"/>
    <w:rsid w:val="00224DDB"/>
    <w:rsid w:val="002271B8"/>
    <w:rsid w:val="00242427"/>
    <w:rsid w:val="002447EF"/>
    <w:rsid w:val="00245FE8"/>
    <w:rsid w:val="00251550"/>
    <w:rsid w:val="002516B3"/>
    <w:rsid w:val="00260BD8"/>
    <w:rsid w:val="00263B05"/>
    <w:rsid w:val="00263C9D"/>
    <w:rsid w:val="002716FF"/>
    <w:rsid w:val="0027221A"/>
    <w:rsid w:val="002746D4"/>
    <w:rsid w:val="00275B61"/>
    <w:rsid w:val="00276B33"/>
    <w:rsid w:val="00280FAF"/>
    <w:rsid w:val="00282656"/>
    <w:rsid w:val="00286F76"/>
    <w:rsid w:val="002874D6"/>
    <w:rsid w:val="00292F32"/>
    <w:rsid w:val="00293241"/>
    <w:rsid w:val="00296B83"/>
    <w:rsid w:val="002B4015"/>
    <w:rsid w:val="002B4112"/>
    <w:rsid w:val="002B652D"/>
    <w:rsid w:val="002B78CE"/>
    <w:rsid w:val="002C2FB6"/>
    <w:rsid w:val="002C3050"/>
    <w:rsid w:val="002C7F53"/>
    <w:rsid w:val="002D0224"/>
    <w:rsid w:val="002D1F5A"/>
    <w:rsid w:val="002D3D10"/>
    <w:rsid w:val="002D59C7"/>
    <w:rsid w:val="002D5A86"/>
    <w:rsid w:val="002D6474"/>
    <w:rsid w:val="002E0071"/>
    <w:rsid w:val="002E3198"/>
    <w:rsid w:val="002E465C"/>
    <w:rsid w:val="002E5FA7"/>
    <w:rsid w:val="002E6CD1"/>
    <w:rsid w:val="002F1A6F"/>
    <w:rsid w:val="002F3309"/>
    <w:rsid w:val="003008CE"/>
    <w:rsid w:val="003009B7"/>
    <w:rsid w:val="00300E56"/>
    <w:rsid w:val="0030152C"/>
    <w:rsid w:val="00302159"/>
    <w:rsid w:val="0030469C"/>
    <w:rsid w:val="003078B8"/>
    <w:rsid w:val="00310757"/>
    <w:rsid w:val="00310F83"/>
    <w:rsid w:val="00313FD3"/>
    <w:rsid w:val="00321CA6"/>
    <w:rsid w:val="00323763"/>
    <w:rsid w:val="00323C5F"/>
    <w:rsid w:val="00332A0E"/>
    <w:rsid w:val="00334C09"/>
    <w:rsid w:val="00342CCA"/>
    <w:rsid w:val="00353693"/>
    <w:rsid w:val="003660E0"/>
    <w:rsid w:val="00371BF2"/>
    <w:rsid w:val="003723D4"/>
    <w:rsid w:val="00377BEA"/>
    <w:rsid w:val="00381905"/>
    <w:rsid w:val="003840D4"/>
    <w:rsid w:val="00384CC8"/>
    <w:rsid w:val="00386516"/>
    <w:rsid w:val="003871FD"/>
    <w:rsid w:val="00390B80"/>
    <w:rsid w:val="003923AC"/>
    <w:rsid w:val="0039296D"/>
    <w:rsid w:val="00394B86"/>
    <w:rsid w:val="00396BF3"/>
    <w:rsid w:val="003A0239"/>
    <w:rsid w:val="003A0B2F"/>
    <w:rsid w:val="003A1E30"/>
    <w:rsid w:val="003A2829"/>
    <w:rsid w:val="003A6FC6"/>
    <w:rsid w:val="003A7D1C"/>
    <w:rsid w:val="003B304B"/>
    <w:rsid w:val="003B3146"/>
    <w:rsid w:val="003D40DD"/>
    <w:rsid w:val="003D4D94"/>
    <w:rsid w:val="003E00F2"/>
    <w:rsid w:val="003E11C4"/>
    <w:rsid w:val="003E655B"/>
    <w:rsid w:val="003F015E"/>
    <w:rsid w:val="003F6E29"/>
    <w:rsid w:val="0040020C"/>
    <w:rsid w:val="00400414"/>
    <w:rsid w:val="00404E0F"/>
    <w:rsid w:val="00411620"/>
    <w:rsid w:val="0041446B"/>
    <w:rsid w:val="00416663"/>
    <w:rsid w:val="00416670"/>
    <w:rsid w:val="00416E45"/>
    <w:rsid w:val="004224C6"/>
    <w:rsid w:val="00423227"/>
    <w:rsid w:val="0042657D"/>
    <w:rsid w:val="00426E56"/>
    <w:rsid w:val="004279BC"/>
    <w:rsid w:val="0043014C"/>
    <w:rsid w:val="004323CD"/>
    <w:rsid w:val="00434C86"/>
    <w:rsid w:val="0044071E"/>
    <w:rsid w:val="0044298B"/>
    <w:rsid w:val="00442A53"/>
    <w:rsid w:val="0044329C"/>
    <w:rsid w:val="00447EA7"/>
    <w:rsid w:val="00451934"/>
    <w:rsid w:val="00453E24"/>
    <w:rsid w:val="00457456"/>
    <w:rsid w:val="004577FE"/>
    <w:rsid w:val="00457B9C"/>
    <w:rsid w:val="00460922"/>
    <w:rsid w:val="0046164A"/>
    <w:rsid w:val="004628D2"/>
    <w:rsid w:val="00462DCD"/>
    <w:rsid w:val="004648AD"/>
    <w:rsid w:val="00465F26"/>
    <w:rsid w:val="004666D6"/>
    <w:rsid w:val="004703A9"/>
    <w:rsid w:val="00470925"/>
    <w:rsid w:val="004748DE"/>
    <w:rsid w:val="004760DE"/>
    <w:rsid w:val="004763D7"/>
    <w:rsid w:val="00480B91"/>
    <w:rsid w:val="00482180"/>
    <w:rsid w:val="00483477"/>
    <w:rsid w:val="004876E2"/>
    <w:rsid w:val="00487FBC"/>
    <w:rsid w:val="00490104"/>
    <w:rsid w:val="00490248"/>
    <w:rsid w:val="0049041C"/>
    <w:rsid w:val="00495D4F"/>
    <w:rsid w:val="004A004E"/>
    <w:rsid w:val="004A24CF"/>
    <w:rsid w:val="004A4D86"/>
    <w:rsid w:val="004C3D1D"/>
    <w:rsid w:val="004C3D84"/>
    <w:rsid w:val="004C7913"/>
    <w:rsid w:val="004C7CDC"/>
    <w:rsid w:val="004C7EDF"/>
    <w:rsid w:val="004C7F51"/>
    <w:rsid w:val="004D293E"/>
    <w:rsid w:val="004D33C1"/>
    <w:rsid w:val="004D4C0B"/>
    <w:rsid w:val="004E2335"/>
    <w:rsid w:val="004E4384"/>
    <w:rsid w:val="004E4DD6"/>
    <w:rsid w:val="004F1C54"/>
    <w:rsid w:val="004F3F31"/>
    <w:rsid w:val="004F5467"/>
    <w:rsid w:val="004F5E36"/>
    <w:rsid w:val="00500595"/>
    <w:rsid w:val="00503E53"/>
    <w:rsid w:val="005069D2"/>
    <w:rsid w:val="00506D4E"/>
    <w:rsid w:val="00507B47"/>
    <w:rsid w:val="00507BEF"/>
    <w:rsid w:val="00507CC9"/>
    <w:rsid w:val="005119A5"/>
    <w:rsid w:val="00516AAC"/>
    <w:rsid w:val="0052293E"/>
    <w:rsid w:val="005278B7"/>
    <w:rsid w:val="00532016"/>
    <w:rsid w:val="00532FCB"/>
    <w:rsid w:val="005346C8"/>
    <w:rsid w:val="00543E7D"/>
    <w:rsid w:val="00547A68"/>
    <w:rsid w:val="00551629"/>
    <w:rsid w:val="00552893"/>
    <w:rsid w:val="005531C9"/>
    <w:rsid w:val="00554726"/>
    <w:rsid w:val="00554A51"/>
    <w:rsid w:val="00563327"/>
    <w:rsid w:val="00563339"/>
    <w:rsid w:val="00570773"/>
    <w:rsid w:val="00570C43"/>
    <w:rsid w:val="00572F87"/>
    <w:rsid w:val="00576E63"/>
    <w:rsid w:val="00580067"/>
    <w:rsid w:val="005800BE"/>
    <w:rsid w:val="00580F80"/>
    <w:rsid w:val="0058301F"/>
    <w:rsid w:val="005835E0"/>
    <w:rsid w:val="00583911"/>
    <w:rsid w:val="00593059"/>
    <w:rsid w:val="0059383B"/>
    <w:rsid w:val="00593B78"/>
    <w:rsid w:val="00594C57"/>
    <w:rsid w:val="00596495"/>
    <w:rsid w:val="005969A1"/>
    <w:rsid w:val="005A1FF7"/>
    <w:rsid w:val="005A2CB8"/>
    <w:rsid w:val="005A2FC3"/>
    <w:rsid w:val="005B08A1"/>
    <w:rsid w:val="005B2110"/>
    <w:rsid w:val="005B61E6"/>
    <w:rsid w:val="005C77E1"/>
    <w:rsid w:val="005D1856"/>
    <w:rsid w:val="005D4A73"/>
    <w:rsid w:val="005D4C05"/>
    <w:rsid w:val="005D63A3"/>
    <w:rsid w:val="005D668A"/>
    <w:rsid w:val="005D6A2F"/>
    <w:rsid w:val="005D6AA9"/>
    <w:rsid w:val="005D6E29"/>
    <w:rsid w:val="005E1A82"/>
    <w:rsid w:val="005E4747"/>
    <w:rsid w:val="005E794C"/>
    <w:rsid w:val="005E7C48"/>
    <w:rsid w:val="005F05F3"/>
    <w:rsid w:val="005F0969"/>
    <w:rsid w:val="005F0A28"/>
    <w:rsid w:val="005F0E5E"/>
    <w:rsid w:val="005F219C"/>
    <w:rsid w:val="005F3D03"/>
    <w:rsid w:val="00600440"/>
    <w:rsid w:val="00600535"/>
    <w:rsid w:val="0060296C"/>
    <w:rsid w:val="00603555"/>
    <w:rsid w:val="0060411F"/>
    <w:rsid w:val="00610CD6"/>
    <w:rsid w:val="00616A7E"/>
    <w:rsid w:val="00616AA3"/>
    <w:rsid w:val="00620DEE"/>
    <w:rsid w:val="00621F92"/>
    <w:rsid w:val="0062280A"/>
    <w:rsid w:val="0062363D"/>
    <w:rsid w:val="00623826"/>
    <w:rsid w:val="00625639"/>
    <w:rsid w:val="00631B33"/>
    <w:rsid w:val="006329C3"/>
    <w:rsid w:val="00632F31"/>
    <w:rsid w:val="00633114"/>
    <w:rsid w:val="00636487"/>
    <w:rsid w:val="0064184D"/>
    <w:rsid w:val="006422CC"/>
    <w:rsid w:val="00643091"/>
    <w:rsid w:val="00643115"/>
    <w:rsid w:val="0064588A"/>
    <w:rsid w:val="00646F0F"/>
    <w:rsid w:val="00655B44"/>
    <w:rsid w:val="00657E3A"/>
    <w:rsid w:val="00660E3E"/>
    <w:rsid w:val="00662E74"/>
    <w:rsid w:val="00673B2A"/>
    <w:rsid w:val="00680C23"/>
    <w:rsid w:val="00690D13"/>
    <w:rsid w:val="00693766"/>
    <w:rsid w:val="00693A11"/>
    <w:rsid w:val="006940F2"/>
    <w:rsid w:val="00697A8F"/>
    <w:rsid w:val="006A1A82"/>
    <w:rsid w:val="006A3281"/>
    <w:rsid w:val="006A3313"/>
    <w:rsid w:val="006A55F8"/>
    <w:rsid w:val="006A586A"/>
    <w:rsid w:val="006A6459"/>
    <w:rsid w:val="006B4888"/>
    <w:rsid w:val="006B6F32"/>
    <w:rsid w:val="006C2E45"/>
    <w:rsid w:val="006C359C"/>
    <w:rsid w:val="006C43ED"/>
    <w:rsid w:val="006C4681"/>
    <w:rsid w:val="006C5317"/>
    <w:rsid w:val="006C5579"/>
    <w:rsid w:val="006C592E"/>
    <w:rsid w:val="006C64C9"/>
    <w:rsid w:val="006C74B0"/>
    <w:rsid w:val="006D154A"/>
    <w:rsid w:val="006D59CC"/>
    <w:rsid w:val="006D6E8B"/>
    <w:rsid w:val="006D7BFD"/>
    <w:rsid w:val="006E2F27"/>
    <w:rsid w:val="006E538A"/>
    <w:rsid w:val="006E63E5"/>
    <w:rsid w:val="006E737D"/>
    <w:rsid w:val="006F5187"/>
    <w:rsid w:val="006F6947"/>
    <w:rsid w:val="00701949"/>
    <w:rsid w:val="007051DA"/>
    <w:rsid w:val="00712702"/>
    <w:rsid w:val="00713973"/>
    <w:rsid w:val="00715316"/>
    <w:rsid w:val="00720489"/>
    <w:rsid w:val="00720A24"/>
    <w:rsid w:val="00724E1E"/>
    <w:rsid w:val="00732386"/>
    <w:rsid w:val="0073514D"/>
    <w:rsid w:val="007363A1"/>
    <w:rsid w:val="00740351"/>
    <w:rsid w:val="007447F3"/>
    <w:rsid w:val="00745EFA"/>
    <w:rsid w:val="00747A5D"/>
    <w:rsid w:val="0075499F"/>
    <w:rsid w:val="00754D29"/>
    <w:rsid w:val="00757951"/>
    <w:rsid w:val="007614E3"/>
    <w:rsid w:val="00763768"/>
    <w:rsid w:val="007661C8"/>
    <w:rsid w:val="0077098D"/>
    <w:rsid w:val="007806AD"/>
    <w:rsid w:val="00781470"/>
    <w:rsid w:val="00781A1B"/>
    <w:rsid w:val="00781E56"/>
    <w:rsid w:val="00783B88"/>
    <w:rsid w:val="00783FE1"/>
    <w:rsid w:val="00787DD1"/>
    <w:rsid w:val="007931FA"/>
    <w:rsid w:val="00793E72"/>
    <w:rsid w:val="0079694D"/>
    <w:rsid w:val="00796CF7"/>
    <w:rsid w:val="007A144D"/>
    <w:rsid w:val="007A17C0"/>
    <w:rsid w:val="007A246F"/>
    <w:rsid w:val="007A4861"/>
    <w:rsid w:val="007A7BBA"/>
    <w:rsid w:val="007B0494"/>
    <w:rsid w:val="007B0C50"/>
    <w:rsid w:val="007B2199"/>
    <w:rsid w:val="007B2CD2"/>
    <w:rsid w:val="007B2E46"/>
    <w:rsid w:val="007B48F9"/>
    <w:rsid w:val="007B63D0"/>
    <w:rsid w:val="007C1A43"/>
    <w:rsid w:val="007C22DF"/>
    <w:rsid w:val="007C5472"/>
    <w:rsid w:val="007C7804"/>
    <w:rsid w:val="007D0951"/>
    <w:rsid w:val="007D233C"/>
    <w:rsid w:val="007E1D86"/>
    <w:rsid w:val="007F1877"/>
    <w:rsid w:val="007F3E79"/>
    <w:rsid w:val="0080013E"/>
    <w:rsid w:val="00804326"/>
    <w:rsid w:val="00804D85"/>
    <w:rsid w:val="0080543C"/>
    <w:rsid w:val="008118DF"/>
    <w:rsid w:val="00812DE9"/>
    <w:rsid w:val="00813288"/>
    <w:rsid w:val="00814438"/>
    <w:rsid w:val="008168FC"/>
    <w:rsid w:val="00822C24"/>
    <w:rsid w:val="008301F9"/>
    <w:rsid w:val="00830996"/>
    <w:rsid w:val="008345F1"/>
    <w:rsid w:val="00842835"/>
    <w:rsid w:val="008460AB"/>
    <w:rsid w:val="00855D2A"/>
    <w:rsid w:val="00861423"/>
    <w:rsid w:val="0086230B"/>
    <w:rsid w:val="00862DA9"/>
    <w:rsid w:val="00864B9A"/>
    <w:rsid w:val="00865B07"/>
    <w:rsid w:val="008667EA"/>
    <w:rsid w:val="0087073C"/>
    <w:rsid w:val="00871520"/>
    <w:rsid w:val="0087637F"/>
    <w:rsid w:val="008817BF"/>
    <w:rsid w:val="00883492"/>
    <w:rsid w:val="00892AD5"/>
    <w:rsid w:val="00896A2E"/>
    <w:rsid w:val="008976E9"/>
    <w:rsid w:val="008A1512"/>
    <w:rsid w:val="008A419B"/>
    <w:rsid w:val="008B0E5B"/>
    <w:rsid w:val="008B7C03"/>
    <w:rsid w:val="008C2381"/>
    <w:rsid w:val="008C2A58"/>
    <w:rsid w:val="008C395E"/>
    <w:rsid w:val="008C4C44"/>
    <w:rsid w:val="008D0121"/>
    <w:rsid w:val="008D2AB9"/>
    <w:rsid w:val="008D2F64"/>
    <w:rsid w:val="008D32B9"/>
    <w:rsid w:val="008D433B"/>
    <w:rsid w:val="008D4A16"/>
    <w:rsid w:val="008D62C5"/>
    <w:rsid w:val="008D63DD"/>
    <w:rsid w:val="008E566E"/>
    <w:rsid w:val="008E7A15"/>
    <w:rsid w:val="008E7A79"/>
    <w:rsid w:val="008F6228"/>
    <w:rsid w:val="008F749B"/>
    <w:rsid w:val="0090161A"/>
    <w:rsid w:val="00901EB6"/>
    <w:rsid w:val="009031AB"/>
    <w:rsid w:val="00904390"/>
    <w:rsid w:val="00904C62"/>
    <w:rsid w:val="009171A6"/>
    <w:rsid w:val="00922BA8"/>
    <w:rsid w:val="00922CDD"/>
    <w:rsid w:val="00924DAC"/>
    <w:rsid w:val="00927058"/>
    <w:rsid w:val="0093242B"/>
    <w:rsid w:val="009378FC"/>
    <w:rsid w:val="00942750"/>
    <w:rsid w:val="00942764"/>
    <w:rsid w:val="009427DA"/>
    <w:rsid w:val="00943E6A"/>
    <w:rsid w:val="009450CE"/>
    <w:rsid w:val="009459BB"/>
    <w:rsid w:val="00947179"/>
    <w:rsid w:val="0095164B"/>
    <w:rsid w:val="009528DE"/>
    <w:rsid w:val="00954090"/>
    <w:rsid w:val="00955930"/>
    <w:rsid w:val="00956A65"/>
    <w:rsid w:val="009573E7"/>
    <w:rsid w:val="00963E05"/>
    <w:rsid w:val="00964A45"/>
    <w:rsid w:val="00967843"/>
    <w:rsid w:val="00967D20"/>
    <w:rsid w:val="00967D54"/>
    <w:rsid w:val="00971028"/>
    <w:rsid w:val="00976334"/>
    <w:rsid w:val="0098037A"/>
    <w:rsid w:val="00983E82"/>
    <w:rsid w:val="00986131"/>
    <w:rsid w:val="00993B84"/>
    <w:rsid w:val="0099646B"/>
    <w:rsid w:val="00996483"/>
    <w:rsid w:val="00996F5A"/>
    <w:rsid w:val="009A5FF2"/>
    <w:rsid w:val="009B041A"/>
    <w:rsid w:val="009B062D"/>
    <w:rsid w:val="009B6483"/>
    <w:rsid w:val="009C37C3"/>
    <w:rsid w:val="009C4B68"/>
    <w:rsid w:val="009C50F5"/>
    <w:rsid w:val="009C6803"/>
    <w:rsid w:val="009C7C86"/>
    <w:rsid w:val="009D079E"/>
    <w:rsid w:val="009D2FF7"/>
    <w:rsid w:val="009D3E21"/>
    <w:rsid w:val="009D4133"/>
    <w:rsid w:val="009D4370"/>
    <w:rsid w:val="009D4473"/>
    <w:rsid w:val="009D6B62"/>
    <w:rsid w:val="009E27A7"/>
    <w:rsid w:val="009E7884"/>
    <w:rsid w:val="009E788A"/>
    <w:rsid w:val="009F0E08"/>
    <w:rsid w:val="009F273A"/>
    <w:rsid w:val="009F3A31"/>
    <w:rsid w:val="00A00340"/>
    <w:rsid w:val="00A02854"/>
    <w:rsid w:val="00A06686"/>
    <w:rsid w:val="00A1763D"/>
    <w:rsid w:val="00A17CEC"/>
    <w:rsid w:val="00A22DB4"/>
    <w:rsid w:val="00A2353F"/>
    <w:rsid w:val="00A2399B"/>
    <w:rsid w:val="00A27EF0"/>
    <w:rsid w:val="00A30701"/>
    <w:rsid w:val="00A34DAB"/>
    <w:rsid w:val="00A37314"/>
    <w:rsid w:val="00A40E58"/>
    <w:rsid w:val="00A42361"/>
    <w:rsid w:val="00A4473F"/>
    <w:rsid w:val="00A4668A"/>
    <w:rsid w:val="00A50B20"/>
    <w:rsid w:val="00A510E7"/>
    <w:rsid w:val="00A51390"/>
    <w:rsid w:val="00A53A2C"/>
    <w:rsid w:val="00A60D13"/>
    <w:rsid w:val="00A616A3"/>
    <w:rsid w:val="00A65018"/>
    <w:rsid w:val="00A65C82"/>
    <w:rsid w:val="00A661B9"/>
    <w:rsid w:val="00A71F0A"/>
    <w:rsid w:val="00A7223D"/>
    <w:rsid w:val="00A72745"/>
    <w:rsid w:val="00A733CB"/>
    <w:rsid w:val="00A74A8C"/>
    <w:rsid w:val="00A76EFC"/>
    <w:rsid w:val="00A811DD"/>
    <w:rsid w:val="00A82A8C"/>
    <w:rsid w:val="00A86DF5"/>
    <w:rsid w:val="00A87D50"/>
    <w:rsid w:val="00A91010"/>
    <w:rsid w:val="00A91091"/>
    <w:rsid w:val="00A911BC"/>
    <w:rsid w:val="00A97F29"/>
    <w:rsid w:val="00AA702E"/>
    <w:rsid w:val="00AA7D26"/>
    <w:rsid w:val="00AB0964"/>
    <w:rsid w:val="00AB5011"/>
    <w:rsid w:val="00AB60FF"/>
    <w:rsid w:val="00AC599A"/>
    <w:rsid w:val="00AC5C8C"/>
    <w:rsid w:val="00AC7368"/>
    <w:rsid w:val="00AD16B9"/>
    <w:rsid w:val="00AD5D25"/>
    <w:rsid w:val="00AD691C"/>
    <w:rsid w:val="00AE32E7"/>
    <w:rsid w:val="00AE377D"/>
    <w:rsid w:val="00AE5CFA"/>
    <w:rsid w:val="00AE5F7E"/>
    <w:rsid w:val="00AF0EBA"/>
    <w:rsid w:val="00B00AD2"/>
    <w:rsid w:val="00B00BE2"/>
    <w:rsid w:val="00B02440"/>
    <w:rsid w:val="00B02C8A"/>
    <w:rsid w:val="00B0415A"/>
    <w:rsid w:val="00B1073D"/>
    <w:rsid w:val="00B14654"/>
    <w:rsid w:val="00B17FBD"/>
    <w:rsid w:val="00B20DEC"/>
    <w:rsid w:val="00B22C10"/>
    <w:rsid w:val="00B3076A"/>
    <w:rsid w:val="00B31298"/>
    <w:rsid w:val="00B315A6"/>
    <w:rsid w:val="00B31813"/>
    <w:rsid w:val="00B33365"/>
    <w:rsid w:val="00B437AF"/>
    <w:rsid w:val="00B44644"/>
    <w:rsid w:val="00B457C3"/>
    <w:rsid w:val="00B46C6E"/>
    <w:rsid w:val="00B52816"/>
    <w:rsid w:val="00B5768C"/>
    <w:rsid w:val="00B57B36"/>
    <w:rsid w:val="00B57E6F"/>
    <w:rsid w:val="00B62909"/>
    <w:rsid w:val="00B649D6"/>
    <w:rsid w:val="00B67B89"/>
    <w:rsid w:val="00B715D8"/>
    <w:rsid w:val="00B856CE"/>
    <w:rsid w:val="00B8686D"/>
    <w:rsid w:val="00B87E89"/>
    <w:rsid w:val="00B9280B"/>
    <w:rsid w:val="00B93F69"/>
    <w:rsid w:val="00B9580F"/>
    <w:rsid w:val="00B97C4C"/>
    <w:rsid w:val="00BA5676"/>
    <w:rsid w:val="00BA7241"/>
    <w:rsid w:val="00BB1DDC"/>
    <w:rsid w:val="00BC1B10"/>
    <w:rsid w:val="00BC24EA"/>
    <w:rsid w:val="00BC30C9"/>
    <w:rsid w:val="00BC539B"/>
    <w:rsid w:val="00BD077D"/>
    <w:rsid w:val="00BD3832"/>
    <w:rsid w:val="00BE083A"/>
    <w:rsid w:val="00BE3E58"/>
    <w:rsid w:val="00BE51DC"/>
    <w:rsid w:val="00BF25E3"/>
    <w:rsid w:val="00BF6F58"/>
    <w:rsid w:val="00C00854"/>
    <w:rsid w:val="00C01616"/>
    <w:rsid w:val="00C0162B"/>
    <w:rsid w:val="00C068ED"/>
    <w:rsid w:val="00C06CAE"/>
    <w:rsid w:val="00C07E95"/>
    <w:rsid w:val="00C106D6"/>
    <w:rsid w:val="00C1075D"/>
    <w:rsid w:val="00C114E3"/>
    <w:rsid w:val="00C1551D"/>
    <w:rsid w:val="00C220CC"/>
    <w:rsid w:val="00C22E0C"/>
    <w:rsid w:val="00C240E7"/>
    <w:rsid w:val="00C3087B"/>
    <w:rsid w:val="00C329E2"/>
    <w:rsid w:val="00C345B1"/>
    <w:rsid w:val="00C34CEB"/>
    <w:rsid w:val="00C35FE9"/>
    <w:rsid w:val="00C377DB"/>
    <w:rsid w:val="00C40142"/>
    <w:rsid w:val="00C40D2C"/>
    <w:rsid w:val="00C433A2"/>
    <w:rsid w:val="00C4358F"/>
    <w:rsid w:val="00C44A09"/>
    <w:rsid w:val="00C44B2A"/>
    <w:rsid w:val="00C452DC"/>
    <w:rsid w:val="00C477D3"/>
    <w:rsid w:val="00C52C3C"/>
    <w:rsid w:val="00C53925"/>
    <w:rsid w:val="00C57182"/>
    <w:rsid w:val="00C57863"/>
    <w:rsid w:val="00C640AF"/>
    <w:rsid w:val="00C655FD"/>
    <w:rsid w:val="00C6709C"/>
    <w:rsid w:val="00C6735B"/>
    <w:rsid w:val="00C70292"/>
    <w:rsid w:val="00C70EED"/>
    <w:rsid w:val="00C72C20"/>
    <w:rsid w:val="00C75407"/>
    <w:rsid w:val="00C777CF"/>
    <w:rsid w:val="00C81E1F"/>
    <w:rsid w:val="00C825F7"/>
    <w:rsid w:val="00C84623"/>
    <w:rsid w:val="00C84687"/>
    <w:rsid w:val="00C870A8"/>
    <w:rsid w:val="00C9178D"/>
    <w:rsid w:val="00C91E24"/>
    <w:rsid w:val="00C9303F"/>
    <w:rsid w:val="00C94434"/>
    <w:rsid w:val="00CA0D4A"/>
    <w:rsid w:val="00CA0D75"/>
    <w:rsid w:val="00CA1C95"/>
    <w:rsid w:val="00CA5A9C"/>
    <w:rsid w:val="00CA6CBE"/>
    <w:rsid w:val="00CA7221"/>
    <w:rsid w:val="00CA757B"/>
    <w:rsid w:val="00CB2002"/>
    <w:rsid w:val="00CB44A9"/>
    <w:rsid w:val="00CB5721"/>
    <w:rsid w:val="00CB5A5F"/>
    <w:rsid w:val="00CB5FD7"/>
    <w:rsid w:val="00CC0B7B"/>
    <w:rsid w:val="00CC0F0B"/>
    <w:rsid w:val="00CC0F3E"/>
    <w:rsid w:val="00CC325F"/>
    <w:rsid w:val="00CC4C20"/>
    <w:rsid w:val="00CC54D6"/>
    <w:rsid w:val="00CD3517"/>
    <w:rsid w:val="00CD49DD"/>
    <w:rsid w:val="00CD5FE2"/>
    <w:rsid w:val="00CD74C9"/>
    <w:rsid w:val="00CE2A88"/>
    <w:rsid w:val="00CE7C68"/>
    <w:rsid w:val="00CF2378"/>
    <w:rsid w:val="00CF34F3"/>
    <w:rsid w:val="00CF4221"/>
    <w:rsid w:val="00D011D0"/>
    <w:rsid w:val="00D02B4C"/>
    <w:rsid w:val="00D040C4"/>
    <w:rsid w:val="00D04238"/>
    <w:rsid w:val="00D047F8"/>
    <w:rsid w:val="00D04F64"/>
    <w:rsid w:val="00D05A0B"/>
    <w:rsid w:val="00D05C5A"/>
    <w:rsid w:val="00D065E4"/>
    <w:rsid w:val="00D13688"/>
    <w:rsid w:val="00D15335"/>
    <w:rsid w:val="00D20AD1"/>
    <w:rsid w:val="00D20D34"/>
    <w:rsid w:val="00D243FB"/>
    <w:rsid w:val="00D37BCC"/>
    <w:rsid w:val="00D40895"/>
    <w:rsid w:val="00D46B7E"/>
    <w:rsid w:val="00D56A5A"/>
    <w:rsid w:val="00D56BC7"/>
    <w:rsid w:val="00D57C84"/>
    <w:rsid w:val="00D6057D"/>
    <w:rsid w:val="00D648EC"/>
    <w:rsid w:val="00D64B56"/>
    <w:rsid w:val="00D6593E"/>
    <w:rsid w:val="00D66A75"/>
    <w:rsid w:val="00D71640"/>
    <w:rsid w:val="00D80A8F"/>
    <w:rsid w:val="00D81082"/>
    <w:rsid w:val="00D836C5"/>
    <w:rsid w:val="00D84576"/>
    <w:rsid w:val="00D86D6E"/>
    <w:rsid w:val="00D91E12"/>
    <w:rsid w:val="00D92DCE"/>
    <w:rsid w:val="00D978C3"/>
    <w:rsid w:val="00DA1399"/>
    <w:rsid w:val="00DA24C6"/>
    <w:rsid w:val="00DA2518"/>
    <w:rsid w:val="00DA37F5"/>
    <w:rsid w:val="00DA4D7B"/>
    <w:rsid w:val="00DA61F3"/>
    <w:rsid w:val="00DB01CC"/>
    <w:rsid w:val="00DB231D"/>
    <w:rsid w:val="00DC0417"/>
    <w:rsid w:val="00DD142C"/>
    <w:rsid w:val="00DD271C"/>
    <w:rsid w:val="00DD2C84"/>
    <w:rsid w:val="00DD4947"/>
    <w:rsid w:val="00DD5A48"/>
    <w:rsid w:val="00DD5BAB"/>
    <w:rsid w:val="00DE03B9"/>
    <w:rsid w:val="00DE056E"/>
    <w:rsid w:val="00DE0D13"/>
    <w:rsid w:val="00DE264A"/>
    <w:rsid w:val="00DE5964"/>
    <w:rsid w:val="00DE602F"/>
    <w:rsid w:val="00DF0D00"/>
    <w:rsid w:val="00DF11E9"/>
    <w:rsid w:val="00DF5072"/>
    <w:rsid w:val="00DF72D3"/>
    <w:rsid w:val="00E00CB2"/>
    <w:rsid w:val="00E02D18"/>
    <w:rsid w:val="00E02EAF"/>
    <w:rsid w:val="00E03D3F"/>
    <w:rsid w:val="00E041E7"/>
    <w:rsid w:val="00E11BC4"/>
    <w:rsid w:val="00E12D6E"/>
    <w:rsid w:val="00E13ADA"/>
    <w:rsid w:val="00E20FC2"/>
    <w:rsid w:val="00E2374F"/>
    <w:rsid w:val="00E23CA1"/>
    <w:rsid w:val="00E31927"/>
    <w:rsid w:val="00E33DD7"/>
    <w:rsid w:val="00E34733"/>
    <w:rsid w:val="00E3794B"/>
    <w:rsid w:val="00E409A8"/>
    <w:rsid w:val="00E47BD2"/>
    <w:rsid w:val="00E50C12"/>
    <w:rsid w:val="00E53495"/>
    <w:rsid w:val="00E5360C"/>
    <w:rsid w:val="00E569A2"/>
    <w:rsid w:val="00E65B91"/>
    <w:rsid w:val="00E66C79"/>
    <w:rsid w:val="00E717C3"/>
    <w:rsid w:val="00E7209D"/>
    <w:rsid w:val="00E72EAD"/>
    <w:rsid w:val="00E73636"/>
    <w:rsid w:val="00E77223"/>
    <w:rsid w:val="00E77A7E"/>
    <w:rsid w:val="00E8528B"/>
    <w:rsid w:val="00E85B94"/>
    <w:rsid w:val="00E978D0"/>
    <w:rsid w:val="00EA0AEF"/>
    <w:rsid w:val="00EA0D0F"/>
    <w:rsid w:val="00EA440B"/>
    <w:rsid w:val="00EA4613"/>
    <w:rsid w:val="00EA7B88"/>
    <w:rsid w:val="00EA7F91"/>
    <w:rsid w:val="00EB02B3"/>
    <w:rsid w:val="00EB1523"/>
    <w:rsid w:val="00EB3C0B"/>
    <w:rsid w:val="00EC0E49"/>
    <w:rsid w:val="00EC101F"/>
    <w:rsid w:val="00EC1D9F"/>
    <w:rsid w:val="00EC457D"/>
    <w:rsid w:val="00EC64C3"/>
    <w:rsid w:val="00ED2B82"/>
    <w:rsid w:val="00ED30EA"/>
    <w:rsid w:val="00ED5DA9"/>
    <w:rsid w:val="00ED6A6B"/>
    <w:rsid w:val="00EE0131"/>
    <w:rsid w:val="00EE0990"/>
    <w:rsid w:val="00EE17B0"/>
    <w:rsid w:val="00EE5E51"/>
    <w:rsid w:val="00EF042A"/>
    <w:rsid w:val="00EF06D9"/>
    <w:rsid w:val="00EF2367"/>
    <w:rsid w:val="00EF3D1D"/>
    <w:rsid w:val="00EF75E8"/>
    <w:rsid w:val="00F024FF"/>
    <w:rsid w:val="00F15048"/>
    <w:rsid w:val="00F15476"/>
    <w:rsid w:val="00F17973"/>
    <w:rsid w:val="00F21C5C"/>
    <w:rsid w:val="00F3049E"/>
    <w:rsid w:val="00F30C64"/>
    <w:rsid w:val="00F32BA2"/>
    <w:rsid w:val="00F32CDB"/>
    <w:rsid w:val="00F33943"/>
    <w:rsid w:val="00F33A47"/>
    <w:rsid w:val="00F36EA0"/>
    <w:rsid w:val="00F412A6"/>
    <w:rsid w:val="00F42D1E"/>
    <w:rsid w:val="00F499EE"/>
    <w:rsid w:val="00F565FE"/>
    <w:rsid w:val="00F637C4"/>
    <w:rsid w:val="00F63A70"/>
    <w:rsid w:val="00F63D8C"/>
    <w:rsid w:val="00F6673E"/>
    <w:rsid w:val="00F705AB"/>
    <w:rsid w:val="00F7534E"/>
    <w:rsid w:val="00F778CF"/>
    <w:rsid w:val="00F77A31"/>
    <w:rsid w:val="00F828F9"/>
    <w:rsid w:val="00F8502D"/>
    <w:rsid w:val="00F9088B"/>
    <w:rsid w:val="00F93EDF"/>
    <w:rsid w:val="00F953A7"/>
    <w:rsid w:val="00F96E4C"/>
    <w:rsid w:val="00FA1802"/>
    <w:rsid w:val="00FA21D0"/>
    <w:rsid w:val="00FA5F5F"/>
    <w:rsid w:val="00FB2776"/>
    <w:rsid w:val="00FB2B7D"/>
    <w:rsid w:val="00FB5402"/>
    <w:rsid w:val="00FB730C"/>
    <w:rsid w:val="00FB7920"/>
    <w:rsid w:val="00FC13D5"/>
    <w:rsid w:val="00FC2695"/>
    <w:rsid w:val="00FC3E03"/>
    <w:rsid w:val="00FC3FC1"/>
    <w:rsid w:val="00FC49B1"/>
    <w:rsid w:val="00FC642F"/>
    <w:rsid w:val="00FC6917"/>
    <w:rsid w:val="00FC6F58"/>
    <w:rsid w:val="00FD0AC7"/>
    <w:rsid w:val="00FD2522"/>
    <w:rsid w:val="00FE2E1B"/>
    <w:rsid w:val="00FE4FCC"/>
    <w:rsid w:val="00FE6D1A"/>
    <w:rsid w:val="00FF3FAB"/>
    <w:rsid w:val="016F30A0"/>
    <w:rsid w:val="018F8974"/>
    <w:rsid w:val="01F19DF5"/>
    <w:rsid w:val="0241F9DF"/>
    <w:rsid w:val="024907EA"/>
    <w:rsid w:val="025F0BCB"/>
    <w:rsid w:val="026CBACD"/>
    <w:rsid w:val="02B60EC5"/>
    <w:rsid w:val="02BF82C7"/>
    <w:rsid w:val="02CF0C9F"/>
    <w:rsid w:val="02DC7B38"/>
    <w:rsid w:val="02E1E637"/>
    <w:rsid w:val="02FECCB4"/>
    <w:rsid w:val="033A5FE4"/>
    <w:rsid w:val="033AFCE4"/>
    <w:rsid w:val="03406580"/>
    <w:rsid w:val="035FD5E8"/>
    <w:rsid w:val="03985192"/>
    <w:rsid w:val="039E8CAA"/>
    <w:rsid w:val="03A01727"/>
    <w:rsid w:val="03A76CED"/>
    <w:rsid w:val="03AA8EF2"/>
    <w:rsid w:val="03B98D07"/>
    <w:rsid w:val="03C95FC8"/>
    <w:rsid w:val="03D2A15A"/>
    <w:rsid w:val="03F3527E"/>
    <w:rsid w:val="04034AFF"/>
    <w:rsid w:val="041A7809"/>
    <w:rsid w:val="04371924"/>
    <w:rsid w:val="044841EE"/>
    <w:rsid w:val="046174C8"/>
    <w:rsid w:val="0465C792"/>
    <w:rsid w:val="04C18B72"/>
    <w:rsid w:val="0529EA06"/>
    <w:rsid w:val="054F35E3"/>
    <w:rsid w:val="05513056"/>
    <w:rsid w:val="05722876"/>
    <w:rsid w:val="05A837E7"/>
    <w:rsid w:val="05C91706"/>
    <w:rsid w:val="060F87F2"/>
    <w:rsid w:val="062C2A23"/>
    <w:rsid w:val="064FBA53"/>
    <w:rsid w:val="0684AE04"/>
    <w:rsid w:val="06F9C9A3"/>
    <w:rsid w:val="06FB745B"/>
    <w:rsid w:val="0733B867"/>
    <w:rsid w:val="0753F7D2"/>
    <w:rsid w:val="07822E59"/>
    <w:rsid w:val="07C9B3FA"/>
    <w:rsid w:val="07D55B2F"/>
    <w:rsid w:val="07DD224D"/>
    <w:rsid w:val="07EE72CB"/>
    <w:rsid w:val="07F85E46"/>
    <w:rsid w:val="08007D00"/>
    <w:rsid w:val="0832E417"/>
    <w:rsid w:val="083C0E3F"/>
    <w:rsid w:val="0855EACB"/>
    <w:rsid w:val="0872A3CB"/>
    <w:rsid w:val="0873B5AA"/>
    <w:rsid w:val="0878812B"/>
    <w:rsid w:val="08812F2F"/>
    <w:rsid w:val="089744BC"/>
    <w:rsid w:val="08A721E5"/>
    <w:rsid w:val="08B1D375"/>
    <w:rsid w:val="08D84561"/>
    <w:rsid w:val="08DA8F81"/>
    <w:rsid w:val="08E6FADA"/>
    <w:rsid w:val="090736A7"/>
    <w:rsid w:val="0930D85D"/>
    <w:rsid w:val="093C2AFC"/>
    <w:rsid w:val="094FAB97"/>
    <w:rsid w:val="09662805"/>
    <w:rsid w:val="098104A6"/>
    <w:rsid w:val="099D5C7B"/>
    <w:rsid w:val="09A56E1E"/>
    <w:rsid w:val="09ACBAF7"/>
    <w:rsid w:val="09AF992B"/>
    <w:rsid w:val="09E3A783"/>
    <w:rsid w:val="0A13641F"/>
    <w:rsid w:val="0A168386"/>
    <w:rsid w:val="0A353A8E"/>
    <w:rsid w:val="0A42CC7A"/>
    <w:rsid w:val="0A50011A"/>
    <w:rsid w:val="0A590606"/>
    <w:rsid w:val="0A9CDDA9"/>
    <w:rsid w:val="0A9E51E5"/>
    <w:rsid w:val="0B07D98A"/>
    <w:rsid w:val="0B0F5970"/>
    <w:rsid w:val="0B3C6FB0"/>
    <w:rsid w:val="0B57706E"/>
    <w:rsid w:val="0B7779FC"/>
    <w:rsid w:val="0B7F77E4"/>
    <w:rsid w:val="0BE1D5C2"/>
    <w:rsid w:val="0BF575B4"/>
    <w:rsid w:val="0BFE47B2"/>
    <w:rsid w:val="0C3A4845"/>
    <w:rsid w:val="0C3BD538"/>
    <w:rsid w:val="0C3C0809"/>
    <w:rsid w:val="0C460B6D"/>
    <w:rsid w:val="0C71B0CC"/>
    <w:rsid w:val="0C9319B9"/>
    <w:rsid w:val="0CCCB62E"/>
    <w:rsid w:val="0D07F77E"/>
    <w:rsid w:val="0D136546"/>
    <w:rsid w:val="0D28B6CC"/>
    <w:rsid w:val="0D6CDB50"/>
    <w:rsid w:val="0D77BF49"/>
    <w:rsid w:val="0D8BBB7E"/>
    <w:rsid w:val="0D9E3334"/>
    <w:rsid w:val="0DCDFA2D"/>
    <w:rsid w:val="0E00AEF2"/>
    <w:rsid w:val="0E1A80B2"/>
    <w:rsid w:val="0E5C8E98"/>
    <w:rsid w:val="0E74197C"/>
    <w:rsid w:val="0E7D2FC0"/>
    <w:rsid w:val="0E907E9F"/>
    <w:rsid w:val="0EBCF3C3"/>
    <w:rsid w:val="0EDE9CB0"/>
    <w:rsid w:val="0F23723D"/>
    <w:rsid w:val="0F8B09C5"/>
    <w:rsid w:val="0FA80954"/>
    <w:rsid w:val="10318497"/>
    <w:rsid w:val="104CA7A3"/>
    <w:rsid w:val="106C9CAD"/>
    <w:rsid w:val="109B4C1C"/>
    <w:rsid w:val="10ABAA83"/>
    <w:rsid w:val="10B9697B"/>
    <w:rsid w:val="10BE3835"/>
    <w:rsid w:val="1182CC26"/>
    <w:rsid w:val="11DF020D"/>
    <w:rsid w:val="11EF0EDD"/>
    <w:rsid w:val="1203C3C9"/>
    <w:rsid w:val="12086D0E"/>
    <w:rsid w:val="1220A2A3"/>
    <w:rsid w:val="1234F780"/>
    <w:rsid w:val="125B12FF"/>
    <w:rsid w:val="1273DD95"/>
    <w:rsid w:val="128AC4FB"/>
    <w:rsid w:val="12BF5183"/>
    <w:rsid w:val="12E828BD"/>
    <w:rsid w:val="12F3B0A1"/>
    <w:rsid w:val="13117CCF"/>
    <w:rsid w:val="135C67DE"/>
    <w:rsid w:val="13C3C02A"/>
    <w:rsid w:val="13C43E95"/>
    <w:rsid w:val="13F0E721"/>
    <w:rsid w:val="148CFEA2"/>
    <w:rsid w:val="149D285C"/>
    <w:rsid w:val="14ADB297"/>
    <w:rsid w:val="14C36122"/>
    <w:rsid w:val="14C625E9"/>
    <w:rsid w:val="14F3236B"/>
    <w:rsid w:val="1528845C"/>
    <w:rsid w:val="153282FB"/>
    <w:rsid w:val="153F6877"/>
    <w:rsid w:val="15406015"/>
    <w:rsid w:val="1565BECC"/>
    <w:rsid w:val="1573B241"/>
    <w:rsid w:val="15761EA4"/>
    <w:rsid w:val="15A3B4DC"/>
    <w:rsid w:val="15C94720"/>
    <w:rsid w:val="15F69534"/>
    <w:rsid w:val="15FADC63"/>
    <w:rsid w:val="160B5EE2"/>
    <w:rsid w:val="1644C19D"/>
    <w:rsid w:val="167449E6"/>
    <w:rsid w:val="16AFFD21"/>
    <w:rsid w:val="16DBCA78"/>
    <w:rsid w:val="16DBDE31"/>
    <w:rsid w:val="16E5F6F2"/>
    <w:rsid w:val="17053304"/>
    <w:rsid w:val="171AF68E"/>
    <w:rsid w:val="171CCD4D"/>
    <w:rsid w:val="17417D61"/>
    <w:rsid w:val="1780EFCB"/>
    <w:rsid w:val="17958FDA"/>
    <w:rsid w:val="179670F8"/>
    <w:rsid w:val="17C476F2"/>
    <w:rsid w:val="185E7F4A"/>
    <w:rsid w:val="188CE67F"/>
    <w:rsid w:val="18A68837"/>
    <w:rsid w:val="18CFE4C5"/>
    <w:rsid w:val="18F7AD78"/>
    <w:rsid w:val="1916A43D"/>
    <w:rsid w:val="192BC723"/>
    <w:rsid w:val="195A4F25"/>
    <w:rsid w:val="19880EED"/>
    <w:rsid w:val="19A0DD3F"/>
    <w:rsid w:val="19BB68A1"/>
    <w:rsid w:val="19BEF67F"/>
    <w:rsid w:val="19E14F87"/>
    <w:rsid w:val="1A04BA83"/>
    <w:rsid w:val="1A24CF85"/>
    <w:rsid w:val="1A416881"/>
    <w:rsid w:val="1A42A099"/>
    <w:rsid w:val="1AA0B452"/>
    <w:rsid w:val="1ABA5D8F"/>
    <w:rsid w:val="1AE11A58"/>
    <w:rsid w:val="1B0F0CDB"/>
    <w:rsid w:val="1B478955"/>
    <w:rsid w:val="1B63ECF3"/>
    <w:rsid w:val="1B806E54"/>
    <w:rsid w:val="1B94B15B"/>
    <w:rsid w:val="1BAFF433"/>
    <w:rsid w:val="1BB73CDA"/>
    <w:rsid w:val="1BCE096E"/>
    <w:rsid w:val="1BD11C07"/>
    <w:rsid w:val="1C329EEF"/>
    <w:rsid w:val="1C8097F5"/>
    <w:rsid w:val="1C97C1E8"/>
    <w:rsid w:val="1CAA4252"/>
    <w:rsid w:val="1CCEC932"/>
    <w:rsid w:val="1CEE093F"/>
    <w:rsid w:val="1D24373C"/>
    <w:rsid w:val="1D34B2F4"/>
    <w:rsid w:val="1D61B076"/>
    <w:rsid w:val="1D7D0E7A"/>
    <w:rsid w:val="1D7EC426"/>
    <w:rsid w:val="1D83AF18"/>
    <w:rsid w:val="1D8AECA0"/>
    <w:rsid w:val="1D9345CE"/>
    <w:rsid w:val="1E3D3E8B"/>
    <w:rsid w:val="1E647038"/>
    <w:rsid w:val="1E84E9E5"/>
    <w:rsid w:val="1E87CDC0"/>
    <w:rsid w:val="1E8ADEFD"/>
    <w:rsid w:val="1EAD80F7"/>
    <w:rsid w:val="1ED70F1A"/>
    <w:rsid w:val="1F19020B"/>
    <w:rsid w:val="1F2C6BFF"/>
    <w:rsid w:val="1F4ADA7D"/>
    <w:rsid w:val="1F553DDD"/>
    <w:rsid w:val="1F5BE5F6"/>
    <w:rsid w:val="1F6558E2"/>
    <w:rsid w:val="201B24D5"/>
    <w:rsid w:val="2020EDA8"/>
    <w:rsid w:val="208AADFD"/>
    <w:rsid w:val="20C28D62"/>
    <w:rsid w:val="20CA11BC"/>
    <w:rsid w:val="20D0825E"/>
    <w:rsid w:val="211342BB"/>
    <w:rsid w:val="211353A1"/>
    <w:rsid w:val="21170113"/>
    <w:rsid w:val="211FE517"/>
    <w:rsid w:val="2122D573"/>
    <w:rsid w:val="2124A75F"/>
    <w:rsid w:val="212FFD5D"/>
    <w:rsid w:val="213FDB45"/>
    <w:rsid w:val="215B788A"/>
    <w:rsid w:val="218A79DD"/>
    <w:rsid w:val="21C7A3EB"/>
    <w:rsid w:val="21CE332C"/>
    <w:rsid w:val="21D34AC6"/>
    <w:rsid w:val="21D8142E"/>
    <w:rsid w:val="21DE8318"/>
    <w:rsid w:val="220AB990"/>
    <w:rsid w:val="22267E5E"/>
    <w:rsid w:val="22290E14"/>
    <w:rsid w:val="22523549"/>
    <w:rsid w:val="226CFBD5"/>
    <w:rsid w:val="2276C70B"/>
    <w:rsid w:val="2280CC9A"/>
    <w:rsid w:val="228977C7"/>
    <w:rsid w:val="22DC16A2"/>
    <w:rsid w:val="22FB6D22"/>
    <w:rsid w:val="2309D46B"/>
    <w:rsid w:val="2326B97D"/>
    <w:rsid w:val="237C9EBA"/>
    <w:rsid w:val="237F1463"/>
    <w:rsid w:val="23AD88E5"/>
    <w:rsid w:val="23ADBDF2"/>
    <w:rsid w:val="242381ED"/>
    <w:rsid w:val="24364606"/>
    <w:rsid w:val="2448F33A"/>
    <w:rsid w:val="245A5B22"/>
    <w:rsid w:val="2473A0C0"/>
    <w:rsid w:val="24BE46A6"/>
    <w:rsid w:val="24F2AE8E"/>
    <w:rsid w:val="250ADACC"/>
    <w:rsid w:val="250D9D0D"/>
    <w:rsid w:val="251C676C"/>
    <w:rsid w:val="25218F1E"/>
    <w:rsid w:val="252CB0EA"/>
    <w:rsid w:val="253A97F0"/>
    <w:rsid w:val="254E0132"/>
    <w:rsid w:val="2560AED6"/>
    <w:rsid w:val="25672406"/>
    <w:rsid w:val="256AF251"/>
    <w:rsid w:val="257459C9"/>
    <w:rsid w:val="25890F12"/>
    <w:rsid w:val="25BF03A5"/>
    <w:rsid w:val="2604A1B0"/>
    <w:rsid w:val="2619AEE0"/>
    <w:rsid w:val="265BEE43"/>
    <w:rsid w:val="267B326C"/>
    <w:rsid w:val="268A22B2"/>
    <w:rsid w:val="26E6AD2D"/>
    <w:rsid w:val="27271B7D"/>
    <w:rsid w:val="2738FD57"/>
    <w:rsid w:val="274A382E"/>
    <w:rsid w:val="2755FCDC"/>
    <w:rsid w:val="277463F5"/>
    <w:rsid w:val="27C1071B"/>
    <w:rsid w:val="27C5A53A"/>
    <w:rsid w:val="27C9A647"/>
    <w:rsid w:val="27D3E2B4"/>
    <w:rsid w:val="28D4CDB8"/>
    <w:rsid w:val="28DDD164"/>
    <w:rsid w:val="28F9CA6B"/>
    <w:rsid w:val="2946C094"/>
    <w:rsid w:val="2984FE89"/>
    <w:rsid w:val="298782B1"/>
    <w:rsid w:val="29ADCDFE"/>
    <w:rsid w:val="29ED53CF"/>
    <w:rsid w:val="2A255F6F"/>
    <w:rsid w:val="2A258F51"/>
    <w:rsid w:val="2A91E9D9"/>
    <w:rsid w:val="2A95BB9F"/>
    <w:rsid w:val="2AA28611"/>
    <w:rsid w:val="2AA828BB"/>
    <w:rsid w:val="2AB51570"/>
    <w:rsid w:val="2AE0FB28"/>
    <w:rsid w:val="2AEA9543"/>
    <w:rsid w:val="2AFB4F19"/>
    <w:rsid w:val="2B189676"/>
    <w:rsid w:val="2B58E01C"/>
    <w:rsid w:val="2B70CF27"/>
    <w:rsid w:val="2B8AEA26"/>
    <w:rsid w:val="2BD7392C"/>
    <w:rsid w:val="2C1DA951"/>
    <w:rsid w:val="2C46BFD8"/>
    <w:rsid w:val="2C6C6849"/>
    <w:rsid w:val="2CB6A4EC"/>
    <w:rsid w:val="2CBA5058"/>
    <w:rsid w:val="2CC14FB8"/>
    <w:rsid w:val="2D19857B"/>
    <w:rsid w:val="2D1BB864"/>
    <w:rsid w:val="2D1F8CB3"/>
    <w:rsid w:val="2D28AFAF"/>
    <w:rsid w:val="2D693105"/>
    <w:rsid w:val="2D6BC0BB"/>
    <w:rsid w:val="2D7BC5FC"/>
    <w:rsid w:val="2DA54FB1"/>
    <w:rsid w:val="2DB979B2"/>
    <w:rsid w:val="2DBFB8C0"/>
    <w:rsid w:val="2DDEED59"/>
    <w:rsid w:val="2DF3147B"/>
    <w:rsid w:val="2DF357B8"/>
    <w:rsid w:val="2DF3DF69"/>
    <w:rsid w:val="2E12052C"/>
    <w:rsid w:val="2E43CB9B"/>
    <w:rsid w:val="2E483AE7"/>
    <w:rsid w:val="2E6C8BDE"/>
    <w:rsid w:val="2E750031"/>
    <w:rsid w:val="2EA2099B"/>
    <w:rsid w:val="2F07911C"/>
    <w:rsid w:val="2F2DA3D2"/>
    <w:rsid w:val="2F554A13"/>
    <w:rsid w:val="2F6060CF"/>
    <w:rsid w:val="2F754311"/>
    <w:rsid w:val="2FE4B270"/>
    <w:rsid w:val="302EF18D"/>
    <w:rsid w:val="30424AD3"/>
    <w:rsid w:val="304C5AF4"/>
    <w:rsid w:val="30657B4D"/>
    <w:rsid w:val="3067BA53"/>
    <w:rsid w:val="309278CF"/>
    <w:rsid w:val="309EDE9F"/>
    <w:rsid w:val="30A360EE"/>
    <w:rsid w:val="30A9EC0A"/>
    <w:rsid w:val="30ABD790"/>
    <w:rsid w:val="31336E93"/>
    <w:rsid w:val="3141ED77"/>
    <w:rsid w:val="3151CB8C"/>
    <w:rsid w:val="3161E57D"/>
    <w:rsid w:val="3168E580"/>
    <w:rsid w:val="317B6C5D"/>
    <w:rsid w:val="318DDAC7"/>
    <w:rsid w:val="31A85870"/>
    <w:rsid w:val="31B64323"/>
    <w:rsid w:val="31D2B54B"/>
    <w:rsid w:val="31E294A6"/>
    <w:rsid w:val="31FB61D2"/>
    <w:rsid w:val="32197580"/>
    <w:rsid w:val="32465531"/>
    <w:rsid w:val="3252BD40"/>
    <w:rsid w:val="325EC26A"/>
    <w:rsid w:val="32C3E23F"/>
    <w:rsid w:val="330276C8"/>
    <w:rsid w:val="3317DD9F"/>
    <w:rsid w:val="3342F3A9"/>
    <w:rsid w:val="335820B8"/>
    <w:rsid w:val="335A8C36"/>
    <w:rsid w:val="337762BE"/>
    <w:rsid w:val="33880CCC"/>
    <w:rsid w:val="33AB5508"/>
    <w:rsid w:val="33B77D99"/>
    <w:rsid w:val="340AFE30"/>
    <w:rsid w:val="340E0A45"/>
    <w:rsid w:val="344D8DD5"/>
    <w:rsid w:val="34545384"/>
    <w:rsid w:val="3462DDE2"/>
    <w:rsid w:val="3487D204"/>
    <w:rsid w:val="348BC53F"/>
    <w:rsid w:val="34CCCC09"/>
    <w:rsid w:val="352158A5"/>
    <w:rsid w:val="3534078E"/>
    <w:rsid w:val="354110DB"/>
    <w:rsid w:val="35454544"/>
    <w:rsid w:val="354A7043"/>
    <w:rsid w:val="35D101B6"/>
    <w:rsid w:val="35D97631"/>
    <w:rsid w:val="35E0014D"/>
    <w:rsid w:val="35F07C4F"/>
    <w:rsid w:val="35F9DEDB"/>
    <w:rsid w:val="36471096"/>
    <w:rsid w:val="364EDD80"/>
    <w:rsid w:val="3692406C"/>
    <w:rsid w:val="36B87928"/>
    <w:rsid w:val="36DEB40B"/>
    <w:rsid w:val="370D089E"/>
    <w:rsid w:val="371000CD"/>
    <w:rsid w:val="37294941"/>
    <w:rsid w:val="3732338D"/>
    <w:rsid w:val="3742A073"/>
    <w:rsid w:val="37795267"/>
    <w:rsid w:val="378957DF"/>
    <w:rsid w:val="379FF0CD"/>
    <w:rsid w:val="37E1B979"/>
    <w:rsid w:val="380301E5"/>
    <w:rsid w:val="38048276"/>
    <w:rsid w:val="381CD5CB"/>
    <w:rsid w:val="38453972"/>
    <w:rsid w:val="3853C04E"/>
    <w:rsid w:val="388814AE"/>
    <w:rsid w:val="389978EB"/>
    <w:rsid w:val="38DB5568"/>
    <w:rsid w:val="390379E5"/>
    <w:rsid w:val="39118405"/>
    <w:rsid w:val="392EB981"/>
    <w:rsid w:val="395D33C5"/>
    <w:rsid w:val="3973B2C5"/>
    <w:rsid w:val="397A62A3"/>
    <w:rsid w:val="398EF7AD"/>
    <w:rsid w:val="39B2352D"/>
    <w:rsid w:val="39D54877"/>
    <w:rsid w:val="39FA7F5C"/>
    <w:rsid w:val="3A1BEDA5"/>
    <w:rsid w:val="3A293AA3"/>
    <w:rsid w:val="3A2D6EF0"/>
    <w:rsid w:val="3A300B22"/>
    <w:rsid w:val="3A68F608"/>
    <w:rsid w:val="3A766C06"/>
    <w:rsid w:val="3A93654A"/>
    <w:rsid w:val="3A94EDD0"/>
    <w:rsid w:val="3AF45509"/>
    <w:rsid w:val="3AFC6C78"/>
    <w:rsid w:val="3B089AFD"/>
    <w:rsid w:val="3B2DD484"/>
    <w:rsid w:val="3B367A0C"/>
    <w:rsid w:val="3B3A2AFA"/>
    <w:rsid w:val="3B55F314"/>
    <w:rsid w:val="3B626DB7"/>
    <w:rsid w:val="3BA7F002"/>
    <w:rsid w:val="3BBDD5EC"/>
    <w:rsid w:val="3BBE72FB"/>
    <w:rsid w:val="3BCEAB44"/>
    <w:rsid w:val="3BDBEA0C"/>
    <w:rsid w:val="3BE4F350"/>
    <w:rsid w:val="3BED083D"/>
    <w:rsid w:val="3C07928B"/>
    <w:rsid w:val="3C0D9236"/>
    <w:rsid w:val="3C83AA90"/>
    <w:rsid w:val="3CA1EFCC"/>
    <w:rsid w:val="3CA46B5E"/>
    <w:rsid w:val="3CA94B3A"/>
    <w:rsid w:val="3CCF167C"/>
    <w:rsid w:val="3CD54B20"/>
    <w:rsid w:val="3D12F4A7"/>
    <w:rsid w:val="3D402BE2"/>
    <w:rsid w:val="3D94B6A0"/>
    <w:rsid w:val="3D9DC783"/>
    <w:rsid w:val="3DA3D671"/>
    <w:rsid w:val="3DA96297"/>
    <w:rsid w:val="3DBB406B"/>
    <w:rsid w:val="3DCEE9B1"/>
    <w:rsid w:val="3DDEA412"/>
    <w:rsid w:val="3DEA50EE"/>
    <w:rsid w:val="3DF63882"/>
    <w:rsid w:val="3E30487E"/>
    <w:rsid w:val="3E5F9112"/>
    <w:rsid w:val="3E77234E"/>
    <w:rsid w:val="3E8B31AA"/>
    <w:rsid w:val="3ED2845B"/>
    <w:rsid w:val="3F23320E"/>
    <w:rsid w:val="3F25F746"/>
    <w:rsid w:val="3FD0ACAE"/>
    <w:rsid w:val="3FDE2851"/>
    <w:rsid w:val="3FE081F5"/>
    <w:rsid w:val="3FFF75DC"/>
    <w:rsid w:val="400F2FB4"/>
    <w:rsid w:val="401476CE"/>
    <w:rsid w:val="407B3E8D"/>
    <w:rsid w:val="40870A98"/>
    <w:rsid w:val="40B8F17C"/>
    <w:rsid w:val="40C153BF"/>
    <w:rsid w:val="40EB8642"/>
    <w:rsid w:val="40FF206E"/>
    <w:rsid w:val="41069F3F"/>
    <w:rsid w:val="414A1213"/>
    <w:rsid w:val="416CB6A4"/>
    <w:rsid w:val="416D66AC"/>
    <w:rsid w:val="41941FDD"/>
    <w:rsid w:val="41A4E0AF"/>
    <w:rsid w:val="41B913BE"/>
    <w:rsid w:val="420FAA00"/>
    <w:rsid w:val="421534A3"/>
    <w:rsid w:val="42161777"/>
    <w:rsid w:val="4219C4EF"/>
    <w:rsid w:val="4288EE6A"/>
    <w:rsid w:val="42D44089"/>
    <w:rsid w:val="43206951"/>
    <w:rsid w:val="43411F01"/>
    <w:rsid w:val="437303AF"/>
    <w:rsid w:val="437DA935"/>
    <w:rsid w:val="4390D672"/>
    <w:rsid w:val="43D368A9"/>
    <w:rsid w:val="43D9ADBE"/>
    <w:rsid w:val="43E66CDB"/>
    <w:rsid w:val="43FBBB11"/>
    <w:rsid w:val="4418A41B"/>
    <w:rsid w:val="441FF398"/>
    <w:rsid w:val="4426B2C2"/>
    <w:rsid w:val="443EFF8E"/>
    <w:rsid w:val="4471B0FA"/>
    <w:rsid w:val="447BC122"/>
    <w:rsid w:val="44901111"/>
    <w:rsid w:val="44A1D7CD"/>
    <w:rsid w:val="44C66777"/>
    <w:rsid w:val="44CBC09F"/>
    <w:rsid w:val="450321A3"/>
    <w:rsid w:val="451B3DAE"/>
    <w:rsid w:val="45AE5DB1"/>
    <w:rsid w:val="45B4747C"/>
    <w:rsid w:val="45EB6AE5"/>
    <w:rsid w:val="45ED2324"/>
    <w:rsid w:val="45FB38BB"/>
    <w:rsid w:val="460BCF15"/>
    <w:rsid w:val="4673F8CF"/>
    <w:rsid w:val="467FFAFA"/>
    <w:rsid w:val="46854988"/>
    <w:rsid w:val="468BC86B"/>
    <w:rsid w:val="469E7EDE"/>
    <w:rsid w:val="46A5CD06"/>
    <w:rsid w:val="46E9D30D"/>
    <w:rsid w:val="46F12235"/>
    <w:rsid w:val="47097BAA"/>
    <w:rsid w:val="4730F3EF"/>
    <w:rsid w:val="475986A0"/>
    <w:rsid w:val="4765F5F6"/>
    <w:rsid w:val="477768C7"/>
    <w:rsid w:val="4788F385"/>
    <w:rsid w:val="478FE48D"/>
    <w:rsid w:val="47A464B9"/>
    <w:rsid w:val="47CF4A42"/>
    <w:rsid w:val="48140270"/>
    <w:rsid w:val="4825A8E6"/>
    <w:rsid w:val="484AEBB3"/>
    <w:rsid w:val="484E3B2E"/>
    <w:rsid w:val="485CF0D3"/>
    <w:rsid w:val="48625C8F"/>
    <w:rsid w:val="486A89AA"/>
    <w:rsid w:val="487FA3EA"/>
    <w:rsid w:val="4889EE55"/>
    <w:rsid w:val="48EC153E"/>
    <w:rsid w:val="48FB2C33"/>
    <w:rsid w:val="49048E07"/>
    <w:rsid w:val="4917CDBE"/>
    <w:rsid w:val="494E95F0"/>
    <w:rsid w:val="496CC15D"/>
    <w:rsid w:val="49805F07"/>
    <w:rsid w:val="499ABE8E"/>
    <w:rsid w:val="49D61FA0"/>
    <w:rsid w:val="4A46A0F6"/>
    <w:rsid w:val="4A8545ED"/>
    <w:rsid w:val="4A9A7303"/>
    <w:rsid w:val="4AD6F9E6"/>
    <w:rsid w:val="4ADC4C94"/>
    <w:rsid w:val="4AE931AC"/>
    <w:rsid w:val="4B2668B8"/>
    <w:rsid w:val="4B3709C1"/>
    <w:rsid w:val="4B4797F0"/>
    <w:rsid w:val="4B4826AA"/>
    <w:rsid w:val="4B572975"/>
    <w:rsid w:val="4B82342A"/>
    <w:rsid w:val="4B999A4D"/>
    <w:rsid w:val="4B9FCC2E"/>
    <w:rsid w:val="4BE65712"/>
    <w:rsid w:val="4BE85D28"/>
    <w:rsid w:val="4BF19EC1"/>
    <w:rsid w:val="4C0D7672"/>
    <w:rsid w:val="4C30135E"/>
    <w:rsid w:val="4C49EFC1"/>
    <w:rsid w:val="4CA32981"/>
    <w:rsid w:val="4CC74D9D"/>
    <w:rsid w:val="4CD998B8"/>
    <w:rsid w:val="4CE506F5"/>
    <w:rsid w:val="4D07E73F"/>
    <w:rsid w:val="4D1350A4"/>
    <w:rsid w:val="4D1778F3"/>
    <w:rsid w:val="4D7E9FFB"/>
    <w:rsid w:val="4D8BFD8A"/>
    <w:rsid w:val="4E24B48A"/>
    <w:rsid w:val="4E45610F"/>
    <w:rsid w:val="4E4EF75C"/>
    <w:rsid w:val="4E4F1D68"/>
    <w:rsid w:val="4EAA107A"/>
    <w:rsid w:val="4EC2F4CA"/>
    <w:rsid w:val="4EF86E4D"/>
    <w:rsid w:val="4F5B56C2"/>
    <w:rsid w:val="4F8B174F"/>
    <w:rsid w:val="4FD22785"/>
    <w:rsid w:val="501139B2"/>
    <w:rsid w:val="501C03F2"/>
    <w:rsid w:val="5065519C"/>
    <w:rsid w:val="50810014"/>
    <w:rsid w:val="50A2C018"/>
    <w:rsid w:val="50AA720D"/>
    <w:rsid w:val="50CA4456"/>
    <w:rsid w:val="50D912A0"/>
    <w:rsid w:val="50E9CB16"/>
    <w:rsid w:val="5101C16E"/>
    <w:rsid w:val="5113013E"/>
    <w:rsid w:val="511A2FA6"/>
    <w:rsid w:val="518D91A3"/>
    <w:rsid w:val="519F0B24"/>
    <w:rsid w:val="51C175F8"/>
    <w:rsid w:val="51C8E7D2"/>
    <w:rsid w:val="521BC0DC"/>
    <w:rsid w:val="522A9EE5"/>
    <w:rsid w:val="52320370"/>
    <w:rsid w:val="5266C777"/>
    <w:rsid w:val="52A10ED7"/>
    <w:rsid w:val="52BFE4D0"/>
    <w:rsid w:val="52D85550"/>
    <w:rsid w:val="5365EEAA"/>
    <w:rsid w:val="53709FF9"/>
    <w:rsid w:val="537728C3"/>
    <w:rsid w:val="53829228"/>
    <w:rsid w:val="539E748A"/>
    <w:rsid w:val="53C1C8EE"/>
    <w:rsid w:val="53C9A8F2"/>
    <w:rsid w:val="53CB720C"/>
    <w:rsid w:val="53E48ED6"/>
    <w:rsid w:val="53EE2523"/>
    <w:rsid w:val="53F86F8E"/>
    <w:rsid w:val="54014DA0"/>
    <w:rsid w:val="54097824"/>
    <w:rsid w:val="54216BD8"/>
    <w:rsid w:val="54571027"/>
    <w:rsid w:val="54763769"/>
    <w:rsid w:val="5477100C"/>
    <w:rsid w:val="548B4AEE"/>
    <w:rsid w:val="54ACB05C"/>
    <w:rsid w:val="54CC651E"/>
    <w:rsid w:val="551E6289"/>
    <w:rsid w:val="553E8DCD"/>
    <w:rsid w:val="554CD914"/>
    <w:rsid w:val="556E089C"/>
    <w:rsid w:val="55C5F3A6"/>
    <w:rsid w:val="55CBDEC1"/>
    <w:rsid w:val="55D9D6E6"/>
    <w:rsid w:val="55ED93BA"/>
    <w:rsid w:val="55F78592"/>
    <w:rsid w:val="5627E0AD"/>
    <w:rsid w:val="565F0D14"/>
    <w:rsid w:val="567F6C78"/>
    <w:rsid w:val="56A21BCB"/>
    <w:rsid w:val="56CB500F"/>
    <w:rsid w:val="56E3C19C"/>
    <w:rsid w:val="57077D62"/>
    <w:rsid w:val="570B5968"/>
    <w:rsid w:val="57549D1A"/>
    <w:rsid w:val="57590C9A"/>
    <w:rsid w:val="57636234"/>
    <w:rsid w:val="576849C4"/>
    <w:rsid w:val="578401A7"/>
    <w:rsid w:val="5789A6AD"/>
    <w:rsid w:val="57F3D3B3"/>
    <w:rsid w:val="5807F288"/>
    <w:rsid w:val="58099E03"/>
    <w:rsid w:val="583567AF"/>
    <w:rsid w:val="5852E3E8"/>
    <w:rsid w:val="585A2B9A"/>
    <w:rsid w:val="58C58414"/>
    <w:rsid w:val="592DD1D6"/>
    <w:rsid w:val="594E4314"/>
    <w:rsid w:val="5956F1EC"/>
    <w:rsid w:val="5965475B"/>
    <w:rsid w:val="599F22FD"/>
    <w:rsid w:val="59D808EA"/>
    <w:rsid w:val="59D936B6"/>
    <w:rsid w:val="59F430F0"/>
    <w:rsid w:val="5A0C2266"/>
    <w:rsid w:val="5A2FCD3F"/>
    <w:rsid w:val="5A343239"/>
    <w:rsid w:val="5A6216D4"/>
    <w:rsid w:val="5A9D9F04"/>
    <w:rsid w:val="5AC46DF0"/>
    <w:rsid w:val="5ACC7B5C"/>
    <w:rsid w:val="5AE9DC49"/>
    <w:rsid w:val="5B0CD09D"/>
    <w:rsid w:val="5B18CF63"/>
    <w:rsid w:val="5B34A608"/>
    <w:rsid w:val="5B3E43D8"/>
    <w:rsid w:val="5B5214C5"/>
    <w:rsid w:val="5B78A3FF"/>
    <w:rsid w:val="5BB03D6A"/>
    <w:rsid w:val="5BB56D1C"/>
    <w:rsid w:val="5BB6CD1D"/>
    <w:rsid w:val="5BD742A7"/>
    <w:rsid w:val="5BF9EFF3"/>
    <w:rsid w:val="5C2A42A7"/>
    <w:rsid w:val="5C361681"/>
    <w:rsid w:val="5C3A64F4"/>
    <w:rsid w:val="5C61D0BA"/>
    <w:rsid w:val="5D2D4738"/>
    <w:rsid w:val="5D30954E"/>
    <w:rsid w:val="5D782011"/>
    <w:rsid w:val="5D9BDAB2"/>
    <w:rsid w:val="5DA31C78"/>
    <w:rsid w:val="5DD8BFA7"/>
    <w:rsid w:val="5DFEB1A9"/>
    <w:rsid w:val="5E2D9434"/>
    <w:rsid w:val="5E3D2424"/>
    <w:rsid w:val="5E451B23"/>
    <w:rsid w:val="5E7F520A"/>
    <w:rsid w:val="5E8961D4"/>
    <w:rsid w:val="5E9A3D10"/>
    <w:rsid w:val="5EACDB87"/>
    <w:rsid w:val="5EB8AB1C"/>
    <w:rsid w:val="5EB9B57A"/>
    <w:rsid w:val="5EBD29A3"/>
    <w:rsid w:val="5EDD68A6"/>
    <w:rsid w:val="5F0EC9B0"/>
    <w:rsid w:val="5F3CDD3E"/>
    <w:rsid w:val="5F6D82CD"/>
    <w:rsid w:val="5F8335BA"/>
    <w:rsid w:val="6029E7D1"/>
    <w:rsid w:val="60719573"/>
    <w:rsid w:val="60779507"/>
    <w:rsid w:val="6086BD3C"/>
    <w:rsid w:val="609F8FC6"/>
    <w:rsid w:val="60ADA632"/>
    <w:rsid w:val="60BA19DC"/>
    <w:rsid w:val="6113830A"/>
    <w:rsid w:val="6125EBEF"/>
    <w:rsid w:val="6167350D"/>
    <w:rsid w:val="61C854F7"/>
    <w:rsid w:val="61D15A51"/>
    <w:rsid w:val="61DB3A1A"/>
    <w:rsid w:val="61FC3D87"/>
    <w:rsid w:val="624A9F3E"/>
    <w:rsid w:val="6254133A"/>
    <w:rsid w:val="628463D0"/>
    <w:rsid w:val="62E6B0AC"/>
    <w:rsid w:val="62ECBA1A"/>
    <w:rsid w:val="62ED9D91"/>
    <w:rsid w:val="63025CC5"/>
    <w:rsid w:val="634676C5"/>
    <w:rsid w:val="636777D9"/>
    <w:rsid w:val="639AAAA8"/>
    <w:rsid w:val="640B0783"/>
    <w:rsid w:val="642307DB"/>
    <w:rsid w:val="644EBEC6"/>
    <w:rsid w:val="647D44CE"/>
    <w:rsid w:val="64E9F837"/>
    <w:rsid w:val="65448706"/>
    <w:rsid w:val="65632DEA"/>
    <w:rsid w:val="6580BE93"/>
    <w:rsid w:val="65D80099"/>
    <w:rsid w:val="65EA8F27"/>
    <w:rsid w:val="662C2085"/>
    <w:rsid w:val="662E8069"/>
    <w:rsid w:val="66727F58"/>
    <w:rsid w:val="667CD71F"/>
    <w:rsid w:val="66BB56A6"/>
    <w:rsid w:val="66F4A5CD"/>
    <w:rsid w:val="670E418A"/>
    <w:rsid w:val="670FDD86"/>
    <w:rsid w:val="6721C4FA"/>
    <w:rsid w:val="6728B694"/>
    <w:rsid w:val="674F6F16"/>
    <w:rsid w:val="6760EECE"/>
    <w:rsid w:val="677E38BD"/>
    <w:rsid w:val="679FAFA3"/>
    <w:rsid w:val="67E22718"/>
    <w:rsid w:val="67EF65E0"/>
    <w:rsid w:val="680870CE"/>
    <w:rsid w:val="6813FC0C"/>
    <w:rsid w:val="68188BBB"/>
    <w:rsid w:val="685FB006"/>
    <w:rsid w:val="68619D5B"/>
    <w:rsid w:val="687D1F84"/>
    <w:rsid w:val="6895F39C"/>
    <w:rsid w:val="68BC0420"/>
    <w:rsid w:val="68F29F39"/>
    <w:rsid w:val="68F678FE"/>
    <w:rsid w:val="6907DBF1"/>
    <w:rsid w:val="692E942E"/>
    <w:rsid w:val="6946C1AB"/>
    <w:rsid w:val="6986004B"/>
    <w:rsid w:val="699DE809"/>
    <w:rsid w:val="69B14D88"/>
    <w:rsid w:val="69BB92F1"/>
    <w:rsid w:val="69DEEC31"/>
    <w:rsid w:val="69EDCDEF"/>
    <w:rsid w:val="6A0B884D"/>
    <w:rsid w:val="6A24E08F"/>
    <w:rsid w:val="6A4283C2"/>
    <w:rsid w:val="6A79EA33"/>
    <w:rsid w:val="6AAB71BC"/>
    <w:rsid w:val="6AAFB33E"/>
    <w:rsid w:val="6AC522E3"/>
    <w:rsid w:val="6AD78D06"/>
    <w:rsid w:val="6B0799B9"/>
    <w:rsid w:val="6B109740"/>
    <w:rsid w:val="6B374A2A"/>
    <w:rsid w:val="6B77BEED"/>
    <w:rsid w:val="6B816BBC"/>
    <w:rsid w:val="6B8D9189"/>
    <w:rsid w:val="6B9102F5"/>
    <w:rsid w:val="6B9511CF"/>
    <w:rsid w:val="6BA4BC5F"/>
    <w:rsid w:val="6BDC045C"/>
    <w:rsid w:val="6C1F28C6"/>
    <w:rsid w:val="6C65F925"/>
    <w:rsid w:val="6CA7F3D1"/>
    <w:rsid w:val="6CB21F24"/>
    <w:rsid w:val="6CB39B47"/>
    <w:rsid w:val="6CB776A9"/>
    <w:rsid w:val="6CC1EDAA"/>
    <w:rsid w:val="6CCDE410"/>
    <w:rsid w:val="6D1DDFF8"/>
    <w:rsid w:val="6D4089DC"/>
    <w:rsid w:val="6D7DBCB3"/>
    <w:rsid w:val="6D8D382A"/>
    <w:rsid w:val="6DE65F6E"/>
    <w:rsid w:val="6E08F7F7"/>
    <w:rsid w:val="6E5F8963"/>
    <w:rsid w:val="6E7857DE"/>
    <w:rsid w:val="6E92D304"/>
    <w:rsid w:val="6EA11935"/>
    <w:rsid w:val="6EC276EA"/>
    <w:rsid w:val="6ED55E63"/>
    <w:rsid w:val="6F0A45B1"/>
    <w:rsid w:val="6F0C9F84"/>
    <w:rsid w:val="6F51F213"/>
    <w:rsid w:val="6F56D849"/>
    <w:rsid w:val="6FA4C858"/>
    <w:rsid w:val="6FCC6D1B"/>
    <w:rsid w:val="6FD47625"/>
    <w:rsid w:val="70197C06"/>
    <w:rsid w:val="702BAEBF"/>
    <w:rsid w:val="703331B1"/>
    <w:rsid w:val="7050CCC8"/>
    <w:rsid w:val="70587970"/>
    <w:rsid w:val="707AB9CA"/>
    <w:rsid w:val="70A89218"/>
    <w:rsid w:val="70BB7B9D"/>
    <w:rsid w:val="70D1024A"/>
    <w:rsid w:val="70E467BC"/>
    <w:rsid w:val="70F57A59"/>
    <w:rsid w:val="7103660B"/>
    <w:rsid w:val="711D42F6"/>
    <w:rsid w:val="712EE621"/>
    <w:rsid w:val="7151D390"/>
    <w:rsid w:val="7186EFD1"/>
    <w:rsid w:val="719E50A6"/>
    <w:rsid w:val="71B435E0"/>
    <w:rsid w:val="71EF09A2"/>
    <w:rsid w:val="72547F3E"/>
    <w:rsid w:val="726D51C8"/>
    <w:rsid w:val="72724CD3"/>
    <w:rsid w:val="728844CE"/>
    <w:rsid w:val="729703AA"/>
    <w:rsid w:val="72DC691A"/>
    <w:rsid w:val="72EDA3F1"/>
    <w:rsid w:val="735FF495"/>
    <w:rsid w:val="7360F28E"/>
    <w:rsid w:val="737DC88A"/>
    <w:rsid w:val="73861F3E"/>
    <w:rsid w:val="73890B37"/>
    <w:rsid w:val="73A92F8C"/>
    <w:rsid w:val="73C11016"/>
    <w:rsid w:val="73C8E086"/>
    <w:rsid w:val="73D1209E"/>
    <w:rsid w:val="73F99ADC"/>
    <w:rsid w:val="7434797B"/>
    <w:rsid w:val="7478397B"/>
    <w:rsid w:val="7484E854"/>
    <w:rsid w:val="74C2C99C"/>
    <w:rsid w:val="74D59EEB"/>
    <w:rsid w:val="74E73892"/>
    <w:rsid w:val="750934C2"/>
    <w:rsid w:val="750C6942"/>
    <w:rsid w:val="7513395D"/>
    <w:rsid w:val="75244C84"/>
    <w:rsid w:val="7532A57C"/>
    <w:rsid w:val="754192A9"/>
    <w:rsid w:val="7579A54C"/>
    <w:rsid w:val="75A1C4E8"/>
    <w:rsid w:val="75D78BBC"/>
    <w:rsid w:val="75DE56D8"/>
    <w:rsid w:val="75FE09D7"/>
    <w:rsid w:val="760CDB6B"/>
    <w:rsid w:val="761409DC"/>
    <w:rsid w:val="762544B3"/>
    <w:rsid w:val="7631F7F5"/>
    <w:rsid w:val="7664AD6A"/>
    <w:rsid w:val="767C7D19"/>
    <w:rsid w:val="76A58A2E"/>
    <w:rsid w:val="76BB4F01"/>
    <w:rsid w:val="76DD58EE"/>
    <w:rsid w:val="76F08A91"/>
    <w:rsid w:val="76F475E4"/>
    <w:rsid w:val="76FE3993"/>
    <w:rsid w:val="770B1BF3"/>
    <w:rsid w:val="770FB037"/>
    <w:rsid w:val="772D28ED"/>
    <w:rsid w:val="77627F02"/>
    <w:rsid w:val="776D38AC"/>
    <w:rsid w:val="77B8E53B"/>
    <w:rsid w:val="77C11514"/>
    <w:rsid w:val="77C5A20A"/>
    <w:rsid w:val="77CCD643"/>
    <w:rsid w:val="77E12656"/>
    <w:rsid w:val="77E9942E"/>
    <w:rsid w:val="786506FA"/>
    <w:rsid w:val="78904645"/>
    <w:rsid w:val="789A3918"/>
    <w:rsid w:val="789F648D"/>
    <w:rsid w:val="78C347B3"/>
    <w:rsid w:val="78CF9CA9"/>
    <w:rsid w:val="78FED934"/>
    <w:rsid w:val="7900B8D1"/>
    <w:rsid w:val="79050DF9"/>
    <w:rsid w:val="79054CBA"/>
    <w:rsid w:val="792854DB"/>
    <w:rsid w:val="79393C5F"/>
    <w:rsid w:val="797723F2"/>
    <w:rsid w:val="797FD4E9"/>
    <w:rsid w:val="79AB0278"/>
    <w:rsid w:val="79E29CEC"/>
    <w:rsid w:val="79E85987"/>
    <w:rsid w:val="7A032B29"/>
    <w:rsid w:val="7A2947E7"/>
    <w:rsid w:val="7A3C97F0"/>
    <w:rsid w:val="7A592884"/>
    <w:rsid w:val="7AA86D29"/>
    <w:rsid w:val="7ACFA779"/>
    <w:rsid w:val="7ADBBCB4"/>
    <w:rsid w:val="7AF8B5D6"/>
    <w:rsid w:val="7B016C55"/>
    <w:rsid w:val="7B12C68E"/>
    <w:rsid w:val="7B62507B"/>
    <w:rsid w:val="7C421B34"/>
    <w:rsid w:val="7C467215"/>
    <w:rsid w:val="7C5E8CF1"/>
    <w:rsid w:val="7CB59398"/>
    <w:rsid w:val="7CDA508B"/>
    <w:rsid w:val="7CDC54B3"/>
    <w:rsid w:val="7D9A6258"/>
    <w:rsid w:val="7DB509F0"/>
    <w:rsid w:val="7DD18E26"/>
    <w:rsid w:val="7E276E86"/>
    <w:rsid w:val="7E2A563B"/>
    <w:rsid w:val="7E476373"/>
    <w:rsid w:val="7E5B874D"/>
    <w:rsid w:val="7E815D49"/>
    <w:rsid w:val="7E9617D0"/>
    <w:rsid w:val="7EBAA881"/>
    <w:rsid w:val="7EE4A036"/>
    <w:rsid w:val="7EED02DA"/>
    <w:rsid w:val="7F04E3BB"/>
    <w:rsid w:val="7F0A794D"/>
    <w:rsid w:val="7F27D8FA"/>
    <w:rsid w:val="7F747015"/>
    <w:rsid w:val="7F74719D"/>
    <w:rsid w:val="7FB76F05"/>
    <w:rsid w:val="7FE41E54"/>
    <w:rsid w:val="7FF974E3"/>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5132F9E3-C50C-4102-B70A-9F6DF3D1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paragraph" w:customStyle="1" w:styleId="xRapportOverskriftLeft">
    <w:name w:val="xRapportOverskriftLeft"/>
    <w:basedOn w:val="Normal"/>
    <w:link w:val="xRapportOverskriftLeftChar"/>
    <w:rsid w:val="00942764"/>
    <w:pPr>
      <w:tabs>
        <w:tab w:val="clear" w:pos="7100"/>
      </w:tabs>
      <w:spacing w:before="20" w:after="240" w:line="240" w:lineRule="auto"/>
      <w:jc w:val="left"/>
    </w:pPr>
    <w:rPr>
      <w:rFonts w:ascii="Calibri" w:hAnsi="Calibri"/>
      <w:sz w:val="50"/>
      <w:szCs w:val="24"/>
      <w:lang w:eastAsia="nb-NO"/>
    </w:rPr>
  </w:style>
  <w:style w:type="character" w:customStyle="1" w:styleId="xRapportOverskriftLeftChar">
    <w:name w:val="xRapportOverskriftLeft Char"/>
    <w:basedOn w:val="DefaultParagraphFont"/>
    <w:link w:val="xRapportOverskriftLeft"/>
    <w:rsid w:val="00942764"/>
    <w:rPr>
      <w:rFonts w:ascii="Calibri" w:eastAsia="Times New Roman" w:hAnsi="Calibri" w:cs="Times New Roman"/>
      <w:sz w:val="50"/>
      <w:szCs w:val="24"/>
      <w:lang w:val="en-GB" w:eastAsia="nb-NO"/>
    </w:rPr>
  </w:style>
  <w:style w:type="paragraph" w:styleId="Revision">
    <w:name w:val="Revision"/>
    <w:hidden/>
    <w:uiPriority w:val="99"/>
    <w:semiHidden/>
    <w:rsid w:val="00201DC0"/>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3830</Words>
  <Characters>20301</Characters>
  <Application>Microsoft Office Word</Application>
  <DocSecurity>0</DocSecurity>
  <Lines>169</Lines>
  <Paragraphs>48</Paragraphs>
  <ScaleCrop>false</ScaleCrop>
  <HeadingPairs>
    <vt:vector size="2" baseType="variant">
      <vt:variant>
        <vt:lpstr>Title</vt:lpstr>
      </vt:variant>
      <vt:variant>
        <vt:i4>1</vt:i4>
      </vt:variant>
    </vt:vector>
  </HeadingPairs>
  <TitlesOfParts>
    <vt:vector size="1" baseType="lpstr">
      <vt:lpstr/>
    </vt:vector>
  </TitlesOfParts>
  <Company>Dipartimento CMIC - Politecnico di Milano</Company>
  <LinksUpToDate>false</LinksUpToDate>
  <CharactersWithSpaces>24083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cp:lastModifiedBy>Øyvind Skreiberg</cp:lastModifiedBy>
  <cp:revision>286</cp:revision>
  <cp:lastPrinted>2015-05-13T03:31:00Z</cp:lastPrinted>
  <dcterms:created xsi:type="dcterms:W3CDTF">2023-03-21T17:35:00Z</dcterms:created>
  <dcterms:modified xsi:type="dcterms:W3CDTF">2023-06-30T19:25:00Z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