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bottom w:val="single" w:sz="4" w:space="0" w:color="auto"/>
        </w:tblBorders>
        <w:tblLook w:val="01E0" w:firstRow="1" w:lastRow="1" w:firstColumn="1" w:lastColumn="1" w:noHBand="0" w:noVBand="0"/>
      </w:tblPr>
      <w:tblGrid>
        <w:gridCol w:w="6946"/>
        <w:gridCol w:w="1843"/>
      </w:tblGrid>
      <w:tr w:rsidR="002930D6" w:rsidRPr="00B57B36" w14:paraId="48DEC601" w14:textId="77777777" w:rsidTr="00B41F70">
        <w:trPr>
          <w:trHeight w:val="852"/>
          <w:jc w:val="center"/>
        </w:trPr>
        <w:tc>
          <w:tcPr>
            <w:tcW w:w="6946" w:type="dxa"/>
            <w:vMerge w:val="restart"/>
            <w:tcBorders>
              <w:right w:val="single" w:sz="4" w:space="0" w:color="auto"/>
            </w:tcBorders>
          </w:tcPr>
          <w:p w14:paraId="5EB72D64" w14:textId="77777777" w:rsidR="002930D6" w:rsidRPr="00B57B36" w:rsidRDefault="002930D6" w:rsidP="00B41F70">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it-IT" w:eastAsia="it-IT"/>
              </w:rPr>
              <w:drawing>
                <wp:inline distT="0" distB="0" distL="0" distR="0" wp14:anchorId="12D3E00C" wp14:editId="6546F364">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3455493E" w14:textId="5D6A6CCC" w:rsidR="002930D6" w:rsidRPr="00B57B36" w:rsidRDefault="002930D6" w:rsidP="00B41F70">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r>
              <w:rPr>
                <w:rFonts w:cs="Arial"/>
                <w:b/>
                <w:bCs/>
                <w:i/>
                <w:iCs/>
                <w:color w:val="000066"/>
                <w:sz w:val="22"/>
                <w:szCs w:val="22"/>
                <w:lang w:eastAsia="it-IT"/>
              </w:rPr>
              <w:t>XX, 2023</w:t>
            </w:r>
          </w:p>
        </w:tc>
        <w:tc>
          <w:tcPr>
            <w:tcW w:w="1843" w:type="dxa"/>
            <w:tcBorders>
              <w:left w:val="single" w:sz="4" w:space="0" w:color="auto"/>
              <w:bottom w:val="nil"/>
              <w:right w:val="single" w:sz="4" w:space="0" w:color="auto"/>
            </w:tcBorders>
          </w:tcPr>
          <w:p w14:paraId="46E7A94A" w14:textId="77777777" w:rsidR="002930D6" w:rsidRPr="00B57B36" w:rsidRDefault="002930D6" w:rsidP="00B41F70">
            <w:pPr>
              <w:spacing w:line="140" w:lineRule="atLeast"/>
              <w:jc w:val="right"/>
              <w:rPr>
                <w:rFonts w:cs="Arial"/>
                <w:sz w:val="14"/>
                <w:szCs w:val="14"/>
              </w:rPr>
            </w:pPr>
            <w:r w:rsidRPr="00B57B36">
              <w:rPr>
                <w:rFonts w:cs="Arial"/>
                <w:sz w:val="14"/>
                <w:szCs w:val="14"/>
              </w:rPr>
              <w:t>A publication of</w:t>
            </w:r>
          </w:p>
          <w:p w14:paraId="40564696" w14:textId="77777777" w:rsidR="002930D6" w:rsidRPr="00B57B36" w:rsidRDefault="002930D6" w:rsidP="00B41F70">
            <w:pPr>
              <w:jc w:val="right"/>
            </w:pPr>
            <w:r w:rsidRPr="00B57B36">
              <w:rPr>
                <w:noProof/>
                <w:lang w:val="it-IT" w:eastAsia="it-IT"/>
              </w:rPr>
              <w:drawing>
                <wp:inline distT="0" distB="0" distL="0" distR="0" wp14:anchorId="6DF424A8" wp14:editId="4A2F3F5C">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2930D6" w:rsidRPr="00B57B36" w14:paraId="70A5181C" w14:textId="77777777" w:rsidTr="00B41F70">
        <w:trPr>
          <w:trHeight w:val="567"/>
          <w:jc w:val="center"/>
        </w:trPr>
        <w:tc>
          <w:tcPr>
            <w:tcW w:w="6946" w:type="dxa"/>
            <w:vMerge/>
            <w:tcBorders>
              <w:right w:val="single" w:sz="4" w:space="0" w:color="auto"/>
            </w:tcBorders>
          </w:tcPr>
          <w:p w14:paraId="255EE237" w14:textId="77777777" w:rsidR="002930D6" w:rsidRPr="00B57B36" w:rsidRDefault="002930D6" w:rsidP="00B41F70">
            <w:pPr>
              <w:tabs>
                <w:tab w:val="left" w:pos="-108"/>
              </w:tabs>
            </w:pPr>
          </w:p>
        </w:tc>
        <w:tc>
          <w:tcPr>
            <w:tcW w:w="1843" w:type="dxa"/>
            <w:tcBorders>
              <w:left w:val="single" w:sz="4" w:space="0" w:color="auto"/>
              <w:bottom w:val="nil"/>
              <w:right w:val="single" w:sz="4" w:space="0" w:color="auto"/>
            </w:tcBorders>
          </w:tcPr>
          <w:p w14:paraId="44192741" w14:textId="77777777" w:rsidR="002930D6" w:rsidRPr="00B57B36" w:rsidRDefault="002930D6" w:rsidP="00B41F70">
            <w:pPr>
              <w:spacing w:line="140" w:lineRule="atLeast"/>
              <w:jc w:val="right"/>
              <w:rPr>
                <w:rFonts w:cs="Arial"/>
                <w:sz w:val="14"/>
                <w:szCs w:val="14"/>
              </w:rPr>
            </w:pPr>
            <w:r w:rsidRPr="00B57B36">
              <w:rPr>
                <w:rFonts w:cs="Arial"/>
                <w:sz w:val="14"/>
                <w:szCs w:val="14"/>
              </w:rPr>
              <w:t>The Italian Association</w:t>
            </w:r>
          </w:p>
          <w:p w14:paraId="1403C933" w14:textId="77777777" w:rsidR="002930D6" w:rsidRPr="00B57B36" w:rsidRDefault="002930D6" w:rsidP="00B41F70">
            <w:pPr>
              <w:spacing w:line="140" w:lineRule="atLeast"/>
              <w:jc w:val="right"/>
              <w:rPr>
                <w:rFonts w:cs="Arial"/>
                <w:sz w:val="14"/>
                <w:szCs w:val="14"/>
              </w:rPr>
            </w:pPr>
            <w:r w:rsidRPr="00B57B36">
              <w:rPr>
                <w:rFonts w:cs="Arial"/>
                <w:sz w:val="14"/>
                <w:szCs w:val="14"/>
              </w:rPr>
              <w:t>of Chemical Engineering</w:t>
            </w:r>
          </w:p>
          <w:p w14:paraId="704A622C" w14:textId="77777777" w:rsidR="002930D6" w:rsidRPr="000D0268" w:rsidRDefault="002930D6" w:rsidP="00B41F70">
            <w:pPr>
              <w:spacing w:line="140" w:lineRule="atLeast"/>
              <w:jc w:val="right"/>
              <w:rPr>
                <w:rFonts w:cs="Arial"/>
                <w:sz w:val="13"/>
                <w:szCs w:val="13"/>
              </w:rPr>
            </w:pPr>
            <w:r w:rsidRPr="000D0268">
              <w:rPr>
                <w:rFonts w:cs="Arial"/>
                <w:sz w:val="13"/>
                <w:szCs w:val="13"/>
              </w:rPr>
              <w:t>Online at www.cetjournal.it</w:t>
            </w:r>
          </w:p>
        </w:tc>
      </w:tr>
      <w:tr w:rsidR="002930D6" w:rsidRPr="00B57B36" w14:paraId="28B8F9BD" w14:textId="77777777" w:rsidTr="00B41F70">
        <w:trPr>
          <w:trHeight w:val="68"/>
          <w:jc w:val="center"/>
        </w:trPr>
        <w:tc>
          <w:tcPr>
            <w:tcW w:w="8789" w:type="dxa"/>
            <w:gridSpan w:val="2"/>
          </w:tcPr>
          <w:p w14:paraId="089ADA32" w14:textId="3E21FC95" w:rsidR="002930D6" w:rsidRPr="002930D6" w:rsidRDefault="002930D6" w:rsidP="00B41F70">
            <w:pPr>
              <w:ind w:left="-107"/>
              <w:outlineLvl w:val="2"/>
              <w:rPr>
                <w:rFonts w:ascii="Tahoma" w:hAnsi="Tahoma" w:cs="Tahoma"/>
                <w:bCs/>
                <w:color w:val="000000"/>
                <w:sz w:val="14"/>
                <w:szCs w:val="14"/>
                <w:lang w:val="en-US" w:eastAsia="it-IT"/>
              </w:rPr>
            </w:pPr>
            <w:r w:rsidRPr="002930D6">
              <w:rPr>
                <w:rFonts w:ascii="Tahoma" w:hAnsi="Tahoma" w:cs="Tahoma"/>
                <w:iCs/>
                <w:color w:val="333333"/>
                <w:sz w:val="14"/>
                <w:szCs w:val="14"/>
                <w:lang w:val="en-US" w:eastAsia="it-IT"/>
              </w:rPr>
              <w:t>Guest Editors:</w:t>
            </w:r>
            <w:r w:rsidRPr="002930D6">
              <w:rPr>
                <w:rFonts w:ascii="Tahoma" w:hAnsi="Tahoma" w:cs="Tahoma"/>
                <w:color w:val="000000"/>
                <w:sz w:val="14"/>
                <w:szCs w:val="14"/>
                <w:shd w:val="clear" w:color="auto" w:fill="FFFFFF"/>
                <w:lang w:val="en-US"/>
              </w:rPr>
              <w:t xml:space="preserve"> </w:t>
            </w:r>
            <w:proofErr w:type="spellStart"/>
            <w:r w:rsidRPr="002930D6">
              <w:rPr>
                <w:sz w:val="14"/>
                <w:szCs w:val="14"/>
                <w:lang w:val="en-US"/>
              </w:rPr>
              <w:t>xxxxxx</w:t>
            </w:r>
            <w:proofErr w:type="spellEnd"/>
          </w:p>
          <w:p w14:paraId="37B1528F" w14:textId="10AA42FE" w:rsidR="002930D6" w:rsidRPr="00B57B36" w:rsidRDefault="002930D6" w:rsidP="00B41F70">
            <w:pPr>
              <w:tabs>
                <w:tab w:val="left" w:pos="-108"/>
              </w:tabs>
              <w:spacing w:line="140" w:lineRule="atLeast"/>
              <w:ind w:left="-107"/>
              <w:jc w:val="left"/>
            </w:pPr>
            <w:r>
              <w:rPr>
                <w:rFonts w:ascii="Tahoma" w:hAnsi="Tahoma" w:cs="Tahoma"/>
                <w:iCs/>
                <w:color w:val="333333"/>
                <w:sz w:val="14"/>
                <w:szCs w:val="14"/>
                <w:lang w:eastAsia="it-IT"/>
              </w:rPr>
              <w:t>Copyright © 2023</w:t>
            </w:r>
            <w:r w:rsidRPr="00B57B36">
              <w:rPr>
                <w:rFonts w:ascii="Tahoma" w:hAnsi="Tahoma" w:cs="Tahoma"/>
                <w:iCs/>
                <w:color w:val="333333"/>
                <w:sz w:val="14"/>
                <w:szCs w:val="14"/>
                <w:lang w:eastAsia="it-IT"/>
              </w:rPr>
              <w:t xml:space="preserve">, AIDIC </w:t>
            </w:r>
            <w:proofErr w:type="spellStart"/>
            <w:r w:rsidRPr="00B57B36">
              <w:rPr>
                <w:rFonts w:ascii="Tahoma" w:hAnsi="Tahoma" w:cs="Tahoma"/>
                <w:iCs/>
                <w:color w:val="333333"/>
                <w:sz w:val="14"/>
                <w:szCs w:val="14"/>
                <w:lang w:eastAsia="it-IT"/>
              </w:rPr>
              <w:t>Servizi</w:t>
            </w:r>
            <w:proofErr w:type="spellEnd"/>
            <w:r w:rsidRPr="00B57B36">
              <w:rPr>
                <w:rFonts w:ascii="Tahoma" w:hAnsi="Tahoma" w:cs="Tahoma"/>
                <w:iCs/>
                <w:color w:val="333333"/>
                <w:sz w:val="14"/>
                <w:szCs w:val="14"/>
                <w:lang w:eastAsia="it-IT"/>
              </w:rPr>
              <w:t xml:space="preserve">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proofErr w:type="spellStart"/>
            <w:r>
              <w:rPr>
                <w:rFonts w:ascii="Tahoma" w:hAnsi="Tahoma" w:cs="Tahoma"/>
                <w:sz w:val="14"/>
                <w:szCs w:val="14"/>
              </w:rPr>
              <w:t>xxxxxxxxxxxxxxxxx</w:t>
            </w:r>
            <w:proofErr w:type="spellEnd"/>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w:t>
            </w:r>
            <w:proofErr w:type="spellStart"/>
            <w:r>
              <w:rPr>
                <w:rFonts w:ascii="Tahoma" w:hAnsi="Tahoma" w:cs="Tahoma"/>
                <w:iCs/>
                <w:color w:val="333333"/>
                <w:sz w:val="14"/>
                <w:szCs w:val="14"/>
                <w:lang w:eastAsia="it-IT"/>
              </w:rPr>
              <w:t>xxxx-xxxx</w:t>
            </w:r>
            <w:proofErr w:type="spellEnd"/>
          </w:p>
        </w:tc>
      </w:tr>
    </w:tbl>
    <w:p w14:paraId="5B518D91" w14:textId="551E3C4F" w:rsidR="002930D6" w:rsidRPr="00B57B36" w:rsidRDefault="00164E13" w:rsidP="002930D6">
      <w:pPr>
        <w:pStyle w:val="CETTitle"/>
      </w:pPr>
      <w:r>
        <w:t xml:space="preserve">A </w:t>
      </w:r>
      <w:r w:rsidR="00715026">
        <w:t>contribut</w:t>
      </w:r>
      <w:r w:rsidR="00E217E4">
        <w:t xml:space="preserve">ion to UHS – Overview of different approaches </w:t>
      </w:r>
      <w:r w:rsidR="00A94F72">
        <w:t>on</w:t>
      </w:r>
      <w:r w:rsidR="004667AD">
        <w:t xml:space="preserve"> well assessment in depleted reservoirs</w:t>
      </w:r>
    </w:p>
    <w:p w14:paraId="62B0DF92" w14:textId="68097D48" w:rsidR="002930D6" w:rsidRPr="00B66DD6" w:rsidRDefault="002930D6" w:rsidP="002930D6">
      <w:pPr>
        <w:pStyle w:val="CETAuthors"/>
        <w:rPr>
          <w:vertAlign w:val="superscript"/>
          <w:lang w:val="it-IT"/>
        </w:rPr>
      </w:pPr>
      <w:r w:rsidRPr="006E4C8D">
        <w:rPr>
          <w:lang w:val="it-IT"/>
        </w:rPr>
        <w:t>Vanessa S. Iorio</w:t>
      </w:r>
      <w:r>
        <w:rPr>
          <w:vertAlign w:val="superscript"/>
          <w:lang w:val="it-IT"/>
        </w:rPr>
        <w:t>a</w:t>
      </w:r>
      <w:r>
        <w:rPr>
          <w:lang w:val="it-IT"/>
        </w:rPr>
        <w:t xml:space="preserve"> *</w:t>
      </w:r>
      <w:r w:rsidRPr="006E4C8D">
        <w:rPr>
          <w:lang w:val="it-IT"/>
        </w:rPr>
        <w:t>, Federico Cracolici</w:t>
      </w:r>
      <w:r w:rsidRPr="00B66DD6">
        <w:rPr>
          <w:vertAlign w:val="superscript"/>
          <w:lang w:val="it-IT"/>
        </w:rPr>
        <w:t>a</w:t>
      </w:r>
      <w:r w:rsidRPr="006E4C8D">
        <w:rPr>
          <w:lang w:val="it-IT"/>
        </w:rPr>
        <w:t xml:space="preserve">, </w:t>
      </w:r>
      <w:r w:rsidR="004667AD">
        <w:rPr>
          <w:lang w:val="it-IT"/>
        </w:rPr>
        <w:t>Lucia Torri</w:t>
      </w:r>
      <w:r w:rsidR="004667AD" w:rsidRPr="00B66DD6">
        <w:rPr>
          <w:vertAlign w:val="superscript"/>
          <w:lang w:val="it-IT"/>
        </w:rPr>
        <w:t>a</w:t>
      </w:r>
      <w:r w:rsidR="004667AD">
        <w:rPr>
          <w:lang w:val="it-IT"/>
        </w:rPr>
        <w:t xml:space="preserve">, </w:t>
      </w:r>
      <w:r w:rsidR="00F35C97">
        <w:rPr>
          <w:lang w:val="it-IT"/>
        </w:rPr>
        <w:t xml:space="preserve">Giacomo </w:t>
      </w:r>
      <w:r w:rsidR="000A6CAD">
        <w:rPr>
          <w:lang w:val="it-IT"/>
        </w:rPr>
        <w:t>Nutricato</w:t>
      </w:r>
      <w:r w:rsidR="000A6CAD">
        <w:rPr>
          <w:vertAlign w:val="superscript"/>
          <w:lang w:val="it-IT"/>
        </w:rPr>
        <w:t>a</w:t>
      </w:r>
      <w:r w:rsidR="000A6CAD">
        <w:rPr>
          <w:lang w:val="it-IT"/>
        </w:rPr>
        <w:t xml:space="preserve">, </w:t>
      </w:r>
      <w:r w:rsidRPr="006E4C8D">
        <w:rPr>
          <w:lang w:val="it-IT"/>
        </w:rPr>
        <w:t>Fabio Parrozza</w:t>
      </w:r>
      <w:r>
        <w:rPr>
          <w:vertAlign w:val="superscript"/>
          <w:lang w:val="it-IT"/>
        </w:rPr>
        <w:t>a</w:t>
      </w:r>
      <w:r w:rsidRPr="006E4C8D">
        <w:rPr>
          <w:lang w:val="it-IT"/>
        </w:rPr>
        <w:t>, L</w:t>
      </w:r>
      <w:r>
        <w:rPr>
          <w:lang w:val="it-IT"/>
        </w:rPr>
        <w:t>uigina M. F. Sabatino</w:t>
      </w:r>
      <w:r>
        <w:rPr>
          <w:vertAlign w:val="superscript"/>
          <w:lang w:val="it-IT"/>
        </w:rPr>
        <w:t>a</w:t>
      </w:r>
      <w:r w:rsidR="00AA0042" w:rsidRPr="006E4C8D">
        <w:rPr>
          <w:lang w:val="it-IT"/>
        </w:rPr>
        <w:t xml:space="preserve">, </w:t>
      </w:r>
      <w:r w:rsidR="00AA0042">
        <w:rPr>
          <w:lang w:val="it-IT"/>
        </w:rPr>
        <w:t>Maria Elena Gennaro</w:t>
      </w:r>
      <w:r w:rsidR="00AA0042" w:rsidRPr="00B66DD6">
        <w:rPr>
          <w:vertAlign w:val="superscript"/>
          <w:lang w:val="it-IT"/>
        </w:rPr>
        <w:t>a</w:t>
      </w:r>
    </w:p>
    <w:p w14:paraId="367DD375" w14:textId="77777777" w:rsidR="002930D6" w:rsidRPr="00650A1C" w:rsidRDefault="002930D6" w:rsidP="002930D6">
      <w:pPr>
        <w:pStyle w:val="CETAddress"/>
        <w:rPr>
          <w:noProof w:val="0"/>
          <w:lang w:val="it-IT"/>
        </w:rPr>
      </w:pPr>
      <w:proofErr w:type="spellStart"/>
      <w:r w:rsidRPr="00650A1C">
        <w:rPr>
          <w:noProof w:val="0"/>
          <w:vertAlign w:val="superscript"/>
          <w:lang w:val="it-IT"/>
        </w:rPr>
        <w:t>a</w:t>
      </w:r>
      <w:r w:rsidRPr="00650A1C">
        <w:rPr>
          <w:noProof w:val="0"/>
          <w:lang w:val="it-IT"/>
        </w:rPr>
        <w:t>Eni</w:t>
      </w:r>
      <w:proofErr w:type="spellEnd"/>
      <w:r w:rsidRPr="00650A1C">
        <w:rPr>
          <w:noProof w:val="0"/>
          <w:lang w:val="it-IT"/>
        </w:rPr>
        <w:t xml:space="preserve"> </w:t>
      </w:r>
      <w:proofErr w:type="spellStart"/>
      <w:r w:rsidRPr="00650A1C">
        <w:rPr>
          <w:noProof w:val="0"/>
          <w:lang w:val="it-IT"/>
        </w:rPr>
        <w:t>S.p.A</w:t>
      </w:r>
      <w:proofErr w:type="spellEnd"/>
      <w:r w:rsidRPr="00650A1C">
        <w:rPr>
          <w:noProof w:val="0"/>
          <w:lang w:val="it-IT"/>
        </w:rPr>
        <w:t xml:space="preserve">, San Donato Milanese (MI), </w:t>
      </w:r>
      <w:proofErr w:type="spellStart"/>
      <w:r w:rsidRPr="00650A1C">
        <w:rPr>
          <w:noProof w:val="0"/>
          <w:lang w:val="it-IT"/>
        </w:rPr>
        <w:t>Italy</w:t>
      </w:r>
      <w:proofErr w:type="spellEnd"/>
    </w:p>
    <w:p w14:paraId="14260D2B" w14:textId="449A2B80" w:rsidR="002930D6" w:rsidRDefault="000A3FCC" w:rsidP="002930D6">
      <w:pPr>
        <w:pStyle w:val="CETemail"/>
      </w:pPr>
      <w:hyperlink r:id="rId10" w:history="1">
        <w:r w:rsidR="002930D6" w:rsidRPr="00496DBC">
          <w:rPr>
            <w:rStyle w:val="Collegamentoipertestuale"/>
          </w:rPr>
          <w:t>vanessa.silvia.iorio@eni.com</w:t>
        </w:r>
      </w:hyperlink>
      <w:r w:rsidR="002930D6">
        <w:t xml:space="preserve"> </w:t>
      </w:r>
    </w:p>
    <w:p w14:paraId="2F7C5858" w14:textId="200271DC" w:rsidR="00701C7B" w:rsidRPr="00A85FFA" w:rsidRDefault="00177356" w:rsidP="00EF2AA8">
      <w:pPr>
        <w:rPr>
          <w:szCs w:val="18"/>
        </w:rPr>
      </w:pPr>
      <w:r w:rsidRPr="00A85FFA">
        <w:rPr>
          <w:szCs w:val="18"/>
        </w:rPr>
        <w:t>Hydrogen is a carbon-free energy carrier</w:t>
      </w:r>
      <w:r w:rsidR="00C802F7" w:rsidRPr="00A85FFA">
        <w:rPr>
          <w:szCs w:val="18"/>
        </w:rPr>
        <w:t>, a</w:t>
      </w:r>
      <w:r w:rsidRPr="00A85FFA">
        <w:rPr>
          <w:szCs w:val="18"/>
        </w:rPr>
        <w:t xml:space="preserve">nd it will become </w:t>
      </w:r>
      <w:r w:rsidR="00C802F7" w:rsidRPr="00A85FFA">
        <w:rPr>
          <w:szCs w:val="18"/>
        </w:rPr>
        <w:t>one of the</w:t>
      </w:r>
      <w:r w:rsidRPr="00A85FFA">
        <w:rPr>
          <w:szCs w:val="18"/>
        </w:rPr>
        <w:t xml:space="preserve"> main energy </w:t>
      </w:r>
      <w:r w:rsidR="00FD5ACC" w:rsidRPr="00A85FFA">
        <w:rPr>
          <w:szCs w:val="18"/>
        </w:rPr>
        <w:t>carriers</w:t>
      </w:r>
      <w:r w:rsidRPr="00A85FFA">
        <w:rPr>
          <w:szCs w:val="18"/>
        </w:rPr>
        <w:t xml:space="preserve"> in the future sustainable energy system. In an energy system based on renewable energy resources hydrogen will be the energy carrier that can be </w:t>
      </w:r>
      <w:r w:rsidR="00FD5ACC" w:rsidRPr="00A85FFA">
        <w:rPr>
          <w:szCs w:val="18"/>
        </w:rPr>
        <w:t>cost-efficiently</w:t>
      </w:r>
      <w:r w:rsidRPr="00A85FFA">
        <w:rPr>
          <w:szCs w:val="18"/>
        </w:rPr>
        <w:t xml:space="preserve"> transported and stored to deliver renewable energy from remote resource areas, at the right time and place to the energy demand. </w:t>
      </w:r>
    </w:p>
    <w:p w14:paraId="31B50CF2" w14:textId="7A87F802" w:rsidR="00DC27C7" w:rsidRPr="00A85FFA" w:rsidRDefault="00F076E8" w:rsidP="005C43BA">
      <w:pPr>
        <w:rPr>
          <w:szCs w:val="18"/>
        </w:rPr>
      </w:pPr>
      <w:r w:rsidRPr="00A85FFA">
        <w:rPr>
          <w:szCs w:val="18"/>
        </w:rPr>
        <w:t>Regarding the production of hydrogen from renewable energy sources, the problem of hydrogen storage arises. Underground hydrogen storage in salt caverns, deep aquifers</w:t>
      </w:r>
      <w:r w:rsidR="004337A0" w:rsidRPr="00A85FFA">
        <w:rPr>
          <w:szCs w:val="18"/>
        </w:rPr>
        <w:t>,</w:t>
      </w:r>
      <w:r w:rsidRPr="00A85FFA">
        <w:rPr>
          <w:szCs w:val="18"/>
        </w:rPr>
        <w:t xml:space="preserve"> and depleted </w:t>
      </w:r>
      <w:r w:rsidR="00D02B06" w:rsidRPr="00A85FFA">
        <w:rPr>
          <w:szCs w:val="18"/>
        </w:rPr>
        <w:t>reservoirs</w:t>
      </w:r>
      <w:r w:rsidRPr="00A85FFA">
        <w:rPr>
          <w:szCs w:val="18"/>
        </w:rPr>
        <w:t xml:space="preserve"> for strategic or seasonal purposes is being considered today. </w:t>
      </w:r>
    </w:p>
    <w:p w14:paraId="60F15DEF" w14:textId="0B34816E" w:rsidR="008616C1" w:rsidRPr="00A85FFA" w:rsidRDefault="00885FA7" w:rsidP="008616C1">
      <w:pPr>
        <w:rPr>
          <w:szCs w:val="18"/>
        </w:rPr>
      </w:pPr>
      <w:r w:rsidRPr="00A85FFA">
        <w:rPr>
          <w:szCs w:val="18"/>
        </w:rPr>
        <w:t>H</w:t>
      </w:r>
      <w:r w:rsidRPr="00A85FFA">
        <w:rPr>
          <w:szCs w:val="18"/>
          <w:vertAlign w:val="subscript"/>
        </w:rPr>
        <w:t>2</w:t>
      </w:r>
      <w:r w:rsidRPr="00A85FFA">
        <w:rPr>
          <w:szCs w:val="18"/>
        </w:rPr>
        <w:t xml:space="preserve"> storage in depleted reservoirs is surely the solution that</w:t>
      </w:r>
      <w:r w:rsidR="00CA7AC2" w:rsidRPr="00A85FFA">
        <w:rPr>
          <w:szCs w:val="18"/>
        </w:rPr>
        <w:t xml:space="preserve"> maximizes</w:t>
      </w:r>
      <w:r w:rsidRPr="00A85FFA">
        <w:rPr>
          <w:szCs w:val="18"/>
        </w:rPr>
        <w:t xml:space="preserve"> the environmental and </w:t>
      </w:r>
      <w:r w:rsidR="000D78C7" w:rsidRPr="00A85FFA">
        <w:rPr>
          <w:szCs w:val="18"/>
        </w:rPr>
        <w:t>economic</w:t>
      </w:r>
      <w:r w:rsidRPr="00A85FFA">
        <w:rPr>
          <w:szCs w:val="18"/>
        </w:rPr>
        <w:t xml:space="preserve"> benefits, as it would allow the reuse of existing wells and infrastructures after their </w:t>
      </w:r>
      <w:r w:rsidR="003570CB" w:rsidRPr="00A85FFA">
        <w:rPr>
          <w:szCs w:val="18"/>
        </w:rPr>
        <w:t>exploitation</w:t>
      </w:r>
      <w:r w:rsidRPr="00A85FFA">
        <w:rPr>
          <w:szCs w:val="18"/>
        </w:rPr>
        <w:t xml:space="preserve"> </w:t>
      </w:r>
      <w:r w:rsidR="001B0040">
        <w:rPr>
          <w:szCs w:val="18"/>
        </w:rPr>
        <w:t>lifetime</w:t>
      </w:r>
      <w:r w:rsidRPr="00A85FFA">
        <w:rPr>
          <w:szCs w:val="18"/>
        </w:rPr>
        <w:t>, minimizing emissions and investment/operating costs.</w:t>
      </w:r>
      <w:r w:rsidR="008616C1" w:rsidRPr="00A85FFA">
        <w:rPr>
          <w:szCs w:val="18"/>
        </w:rPr>
        <w:t xml:space="preserve"> </w:t>
      </w:r>
    </w:p>
    <w:p w14:paraId="0BD2982A" w14:textId="132CA8BE" w:rsidR="008616C1" w:rsidRPr="00A85FFA" w:rsidRDefault="008616C1" w:rsidP="008616C1">
      <w:pPr>
        <w:rPr>
          <w:szCs w:val="18"/>
        </w:rPr>
      </w:pPr>
      <w:r w:rsidRPr="00A85FFA">
        <w:rPr>
          <w:szCs w:val="18"/>
        </w:rPr>
        <w:t>In this type of storage</w:t>
      </w:r>
      <w:r w:rsidR="00EE2C48" w:rsidRPr="00A85FFA">
        <w:rPr>
          <w:szCs w:val="18"/>
        </w:rPr>
        <w:t>,</w:t>
      </w:r>
      <w:r w:rsidRPr="00A85FFA">
        <w:rPr>
          <w:szCs w:val="18"/>
        </w:rPr>
        <w:t xml:space="preserve"> </w:t>
      </w:r>
      <w:r w:rsidR="00FA44EF" w:rsidRPr="00A85FFA">
        <w:rPr>
          <w:szCs w:val="18"/>
        </w:rPr>
        <w:t>w</w:t>
      </w:r>
      <w:r w:rsidRPr="00A85FFA">
        <w:rPr>
          <w:szCs w:val="18"/>
        </w:rPr>
        <w:t xml:space="preserve">ell </w:t>
      </w:r>
      <w:r w:rsidR="00EE2C48" w:rsidRPr="00A85FFA">
        <w:rPr>
          <w:szCs w:val="18"/>
        </w:rPr>
        <w:t>i</w:t>
      </w:r>
      <w:r w:rsidRPr="00A85FFA">
        <w:rPr>
          <w:szCs w:val="18"/>
        </w:rPr>
        <w:t xml:space="preserve">ntegrity plays a significant role. The wells must be able to withstand extreme conditions and various loads during the entire service life. </w:t>
      </w:r>
    </w:p>
    <w:p w14:paraId="10DB117A" w14:textId="520A7840" w:rsidR="006A2F4F" w:rsidRPr="00A85FFA" w:rsidRDefault="006A2F4F" w:rsidP="006A2F4F">
      <w:pPr>
        <w:rPr>
          <w:szCs w:val="18"/>
        </w:rPr>
      </w:pPr>
      <w:r w:rsidRPr="00A85FFA">
        <w:rPr>
          <w:szCs w:val="18"/>
        </w:rPr>
        <w:t>Considering the small size of the molecule of H</w:t>
      </w:r>
      <w:r w:rsidRPr="00A85FFA">
        <w:rPr>
          <w:szCs w:val="18"/>
          <w:vertAlign w:val="subscript"/>
        </w:rPr>
        <w:t>2</w:t>
      </w:r>
      <w:r w:rsidRPr="00A85FFA">
        <w:rPr>
          <w:szCs w:val="18"/>
        </w:rPr>
        <w:t xml:space="preserve"> and its strong diffusion, the impact of hydrogen on steel materials, elastomers, and cement shall be deeply evaluated, </w:t>
      </w:r>
      <w:r w:rsidR="00B16B1C" w:rsidRPr="00A85FFA">
        <w:rPr>
          <w:szCs w:val="18"/>
        </w:rPr>
        <w:t>to</w:t>
      </w:r>
      <w:r w:rsidRPr="00A85FFA">
        <w:rPr>
          <w:szCs w:val="18"/>
        </w:rPr>
        <w:t xml:space="preserve"> avoid corrosion phenomena or stresses led by a combination of H</w:t>
      </w:r>
      <w:r w:rsidRPr="00A85FFA">
        <w:rPr>
          <w:szCs w:val="18"/>
          <w:vertAlign w:val="subscript"/>
        </w:rPr>
        <w:t>2</w:t>
      </w:r>
      <w:r w:rsidRPr="00A85FFA">
        <w:rPr>
          <w:szCs w:val="18"/>
        </w:rPr>
        <w:t xml:space="preserve"> at different temperatures and pressures.</w:t>
      </w:r>
    </w:p>
    <w:p w14:paraId="3F3A3323" w14:textId="38BC5891" w:rsidR="006A2F4F" w:rsidRPr="00A85FFA" w:rsidRDefault="006A2F4F" w:rsidP="006A2F4F">
      <w:pPr>
        <w:rPr>
          <w:szCs w:val="18"/>
        </w:rPr>
      </w:pPr>
      <w:r w:rsidRPr="00A85FFA">
        <w:rPr>
          <w:szCs w:val="18"/>
        </w:rPr>
        <w:t xml:space="preserve">The paper </w:t>
      </w:r>
      <w:r w:rsidR="003939A3">
        <w:rPr>
          <w:szCs w:val="18"/>
        </w:rPr>
        <w:t>aims</w:t>
      </w:r>
      <w:r w:rsidRPr="00A85FFA">
        <w:rPr>
          <w:szCs w:val="18"/>
        </w:rPr>
        <w:t xml:space="preserve"> to assess the hydrogen impact on the different materials of wells (metals, elastomers, and cement), with a particular focus on finding technical gaps in materials installed in already existing wells.</w:t>
      </w:r>
    </w:p>
    <w:p w14:paraId="36C899EF" w14:textId="474A195B" w:rsidR="006A2F4F" w:rsidRPr="00A85FFA" w:rsidRDefault="006A2F4F" w:rsidP="006A2F4F">
      <w:pPr>
        <w:rPr>
          <w:szCs w:val="18"/>
        </w:rPr>
      </w:pPr>
      <w:r w:rsidRPr="00A85FFA">
        <w:rPr>
          <w:szCs w:val="18"/>
        </w:rPr>
        <w:t xml:space="preserve">This scope of work will be carried out through the analysis of data available in the literature and technical discussions with some of </w:t>
      </w:r>
      <w:r w:rsidR="009B6C8F">
        <w:rPr>
          <w:szCs w:val="18"/>
        </w:rPr>
        <w:t xml:space="preserve">the </w:t>
      </w:r>
      <w:r w:rsidRPr="00A85FFA">
        <w:rPr>
          <w:szCs w:val="18"/>
        </w:rPr>
        <w:t>O</w:t>
      </w:r>
      <w:r w:rsidR="00D87750">
        <w:rPr>
          <w:szCs w:val="18"/>
        </w:rPr>
        <w:t xml:space="preserve">il </w:t>
      </w:r>
      <w:r w:rsidRPr="00A85FFA">
        <w:rPr>
          <w:szCs w:val="18"/>
        </w:rPr>
        <w:t>&amp;</w:t>
      </w:r>
      <w:r w:rsidR="00D87750">
        <w:rPr>
          <w:szCs w:val="18"/>
        </w:rPr>
        <w:t xml:space="preserve"> </w:t>
      </w:r>
      <w:r w:rsidRPr="00A85FFA">
        <w:rPr>
          <w:szCs w:val="18"/>
        </w:rPr>
        <w:t>G</w:t>
      </w:r>
      <w:r w:rsidR="00D87750">
        <w:rPr>
          <w:szCs w:val="18"/>
        </w:rPr>
        <w:t>as</w:t>
      </w:r>
      <w:r w:rsidRPr="00A85FFA">
        <w:rPr>
          <w:szCs w:val="18"/>
        </w:rPr>
        <w:t xml:space="preserve"> main Service Contractors.</w:t>
      </w:r>
    </w:p>
    <w:p w14:paraId="48C645F5" w14:textId="77777777" w:rsidR="006A2F4F" w:rsidRPr="00A85FFA" w:rsidRDefault="006A2F4F" w:rsidP="006A2F4F">
      <w:pPr>
        <w:rPr>
          <w:szCs w:val="18"/>
        </w:rPr>
      </w:pPr>
      <w:r w:rsidRPr="00A85FFA">
        <w:rPr>
          <w:szCs w:val="18"/>
        </w:rPr>
        <w:t>At present, API steel alloys normally deployed in Underground Gas Storage facilities are not tested specifically for the storage of hydrogen or hydrogen-enriched natural gas mixtures.</w:t>
      </w:r>
    </w:p>
    <w:p w14:paraId="7976A390" w14:textId="453EA958" w:rsidR="006A2F4F" w:rsidRPr="00A85FFA" w:rsidRDefault="006A2F4F" w:rsidP="006A2F4F">
      <w:pPr>
        <w:rPr>
          <w:szCs w:val="18"/>
        </w:rPr>
      </w:pPr>
      <w:r w:rsidRPr="00A85FFA">
        <w:rPr>
          <w:szCs w:val="18"/>
        </w:rPr>
        <w:t>As per literature analysis, streams with H</w:t>
      </w:r>
      <w:r w:rsidRPr="00A85FFA">
        <w:rPr>
          <w:szCs w:val="18"/>
          <w:vertAlign w:val="subscript"/>
        </w:rPr>
        <w:t>2</w:t>
      </w:r>
      <w:r w:rsidRPr="00A85FFA">
        <w:rPr>
          <w:szCs w:val="18"/>
        </w:rPr>
        <w:t xml:space="preserve"> concentration less than 0.5% look not to be critical for standard well equipment. On the other hand, when percentages of hydrogen get higher than 10%, only a few studies are available and it looks that </w:t>
      </w:r>
      <w:r w:rsidR="002627AB">
        <w:rPr>
          <w:szCs w:val="18"/>
        </w:rPr>
        <w:t xml:space="preserve">the </w:t>
      </w:r>
      <w:r w:rsidRPr="00A85FFA">
        <w:rPr>
          <w:szCs w:val="18"/>
        </w:rPr>
        <w:t>H</w:t>
      </w:r>
      <w:r w:rsidRPr="00A85FFA">
        <w:rPr>
          <w:szCs w:val="18"/>
          <w:vertAlign w:val="subscript"/>
        </w:rPr>
        <w:t>2</w:t>
      </w:r>
      <w:r w:rsidRPr="00A85FFA">
        <w:rPr>
          <w:szCs w:val="18"/>
        </w:rPr>
        <w:t xml:space="preserve"> effect cannot be considered negligible, leading to the consideration that well components in direct contact with the fluid shall be hydrogen resistant. However, due to the lack of available data, ad hoc tests are recommended.</w:t>
      </w:r>
    </w:p>
    <w:p w14:paraId="28AA2059" w14:textId="21A7C4EF" w:rsidR="006C712C" w:rsidRDefault="006C712C" w:rsidP="00A93A0E">
      <w:pPr>
        <w:rPr>
          <w:sz w:val="20"/>
        </w:rPr>
      </w:pPr>
    </w:p>
    <w:p w14:paraId="40AF6582" w14:textId="02DDE50F" w:rsidR="006C712C" w:rsidRPr="0092736B" w:rsidRDefault="006C712C" w:rsidP="0092736B">
      <w:pPr>
        <w:pStyle w:val="Titolo1"/>
      </w:pPr>
      <w:bookmarkStart w:id="1" w:name="_Toc79501312"/>
      <w:r w:rsidRPr="0092736B">
        <w:t>W</w:t>
      </w:r>
      <w:r w:rsidR="00E6549C" w:rsidRPr="0092736B">
        <w:t>ell assessment for UHS</w:t>
      </w:r>
      <w:bookmarkEnd w:id="1"/>
    </w:p>
    <w:p w14:paraId="5908EB27" w14:textId="3ADA2C8D" w:rsidR="00A87398" w:rsidRDefault="003B6276" w:rsidP="00A87398">
      <w:pPr>
        <w:pStyle w:val="CETBodytext"/>
      </w:pPr>
      <w:r>
        <w:t>Generally, the completion design for typical natural gas underground storage can be used for hydrogen storage because the safety requirements are independent of the type of stored media</w:t>
      </w:r>
      <w:r w:rsidR="00B10E5F">
        <w:t xml:space="preserve">. </w:t>
      </w:r>
      <w:r>
        <w:t xml:space="preserve">However, hydrogen interactions in UHS are a perplexing topic due to their foreign nature and therefore their behavior in the subsurface could be not predictable. In the subsurface, hydrogen can instigate several changes </w:t>
      </w:r>
      <w:r w:rsidR="000712A7">
        <w:t>including</w:t>
      </w:r>
      <w:r>
        <w:t xml:space="preserve"> and not limited to promoting mineral precipitation and dissolution in cement, corrosion of steel materials, </w:t>
      </w:r>
      <w:r w:rsidR="00EF4CB4">
        <w:t xml:space="preserve">and </w:t>
      </w:r>
      <w:r>
        <w:t>physical and chemical change in elastomers. However, the sealing effectiveness and corrosion resistance of all materials used for completion (steel alloys, cement, elastomers</w:t>
      </w:r>
      <w:r w:rsidR="00EF4CB4">
        <w:t>,</w:t>
      </w:r>
      <w:r>
        <w:t xml:space="preserve"> and seals) </w:t>
      </w:r>
      <w:proofErr w:type="gramStart"/>
      <w:r>
        <w:t>have to</w:t>
      </w:r>
      <w:proofErr w:type="gramEnd"/>
      <w:r>
        <w:t xml:space="preserve"> be guaranteed</w:t>
      </w:r>
      <w:r w:rsidR="00C0679F">
        <w:t xml:space="preserve"> (Tritto et. al., 2022).</w:t>
      </w:r>
    </w:p>
    <w:p w14:paraId="3304C754" w14:textId="1DB40F83" w:rsidR="005D580F" w:rsidRDefault="005D580F" w:rsidP="005D580F">
      <w:pPr>
        <w:pStyle w:val="CETBodytext"/>
      </w:pPr>
      <w:r>
        <w:t xml:space="preserve">It is well known that the interaction of steel alloys with hydrogen can have an impact on the material properties and performances due to hydrogen blistering, induced cracking, and embrittlement. This leads to mandatory compatibility tests of metallurgy with hydrogen </w:t>
      </w:r>
      <w:r w:rsidR="00EF4CB4">
        <w:t>to</w:t>
      </w:r>
      <w:r>
        <w:t xml:space="preserve"> assess the limits of applicability.</w:t>
      </w:r>
    </w:p>
    <w:p w14:paraId="595FA360" w14:textId="3E4B5E33" w:rsidR="005D580F" w:rsidRDefault="005D580F" w:rsidP="005D580F">
      <w:pPr>
        <w:pStyle w:val="CETBodytext"/>
      </w:pPr>
      <w:r>
        <w:t>The hydrogen interaction with cement can cause potential integrity issues. Therefore, an investigation is required into this interaction to quantify and mitigate potential integrity issues of UHS.</w:t>
      </w:r>
    </w:p>
    <w:p w14:paraId="6E0956A8" w14:textId="77777777" w:rsidR="00153993" w:rsidRDefault="00153993" w:rsidP="00153993">
      <w:pPr>
        <w:rPr>
          <w:rFonts w:cs="Arial"/>
          <w:szCs w:val="22"/>
          <w:lang w:val="en-US"/>
        </w:rPr>
      </w:pPr>
    </w:p>
    <w:p w14:paraId="0B71A892" w14:textId="1167C1CE" w:rsidR="006C712C" w:rsidRPr="00AD35D3" w:rsidRDefault="006C712C" w:rsidP="0092736B">
      <w:pPr>
        <w:pStyle w:val="Titolo1"/>
      </w:pPr>
      <w:bookmarkStart w:id="2" w:name="_Toc79501314"/>
      <w:r w:rsidRPr="00AD35D3">
        <w:lastRenderedPageBreak/>
        <w:t>M</w:t>
      </w:r>
      <w:r w:rsidR="00153993">
        <w:t>etallurgy</w:t>
      </w:r>
      <w:bookmarkEnd w:id="2"/>
      <w:r w:rsidRPr="00AD35D3">
        <w:t xml:space="preserve"> </w:t>
      </w:r>
    </w:p>
    <w:p w14:paraId="4D4B632E" w14:textId="6A979B17" w:rsidR="00F87D30" w:rsidRDefault="006C712C" w:rsidP="00F87D30">
      <w:pPr>
        <w:overflowPunct w:val="0"/>
        <w:autoSpaceDE w:val="0"/>
        <w:autoSpaceDN w:val="0"/>
        <w:adjustRightInd w:val="0"/>
        <w:textAlignment w:val="baseline"/>
        <w:rPr>
          <w:rFonts w:cstheme="minorHAnsi"/>
        </w:rPr>
      </w:pPr>
      <w:r w:rsidRPr="00080D9B">
        <w:rPr>
          <w:rFonts w:cstheme="minorHAnsi"/>
        </w:rPr>
        <w:t>When metals are exposed to hydrogen, their mechanical properties can deteriorate because of corrosion events.</w:t>
      </w:r>
      <w:r w:rsidRPr="00A9574B">
        <w:rPr>
          <w:rFonts w:cstheme="minorHAnsi"/>
        </w:rPr>
        <w:t xml:space="preserve"> Hydrogen can be introduced into the steel lattice either during construction (steel making or welding), </w:t>
      </w:r>
      <w:proofErr w:type="gramStart"/>
      <w:r w:rsidRPr="00A9574B">
        <w:rPr>
          <w:rFonts w:cstheme="minorHAnsi"/>
        </w:rPr>
        <w:t>as a result of</w:t>
      </w:r>
      <w:proofErr w:type="gramEnd"/>
      <w:r w:rsidRPr="00A9574B">
        <w:rPr>
          <w:rFonts w:cstheme="minorHAnsi"/>
        </w:rPr>
        <w:t xml:space="preserve"> corrosion (particularly in the presence of hydrogen sulphide)</w:t>
      </w:r>
      <w:r w:rsidR="00914F26">
        <w:rPr>
          <w:rFonts w:cstheme="minorHAnsi"/>
        </w:rPr>
        <w:t>,</w:t>
      </w:r>
      <w:r w:rsidRPr="00A9574B">
        <w:rPr>
          <w:rFonts w:cstheme="minorHAnsi"/>
        </w:rPr>
        <w:t xml:space="preserve"> or directly through dissociation of gaseous hydrogen at the steel surface through Sieverts’ law.</w:t>
      </w:r>
    </w:p>
    <w:p w14:paraId="16B8EB8B" w14:textId="4103DB3E" w:rsidR="006C712C" w:rsidRPr="00080D9B" w:rsidRDefault="006C712C" w:rsidP="00F87D30">
      <w:pPr>
        <w:overflowPunct w:val="0"/>
        <w:autoSpaceDE w:val="0"/>
        <w:autoSpaceDN w:val="0"/>
        <w:adjustRightInd w:val="0"/>
        <w:textAlignment w:val="baseline"/>
        <w:rPr>
          <w:rFonts w:cstheme="minorHAnsi"/>
        </w:rPr>
      </w:pPr>
      <w:r w:rsidRPr="00A9574B">
        <w:rPr>
          <w:rFonts w:cstheme="minorHAnsi"/>
        </w:rPr>
        <w:t xml:space="preserve">Historically the effects of construction and </w:t>
      </w:r>
      <w:r w:rsidR="002D68D0">
        <w:rPr>
          <w:rFonts w:cstheme="minorHAnsi"/>
        </w:rPr>
        <w:t>corrosion-related</w:t>
      </w:r>
      <w:r w:rsidRPr="00A9574B">
        <w:rPr>
          <w:rFonts w:cstheme="minorHAnsi"/>
        </w:rPr>
        <w:t xml:space="preserve"> hydrogen have been mitigated either through enhanced process controls (</w:t>
      </w:r>
      <w:proofErr w:type="gramStart"/>
      <w:r w:rsidRPr="00A9574B">
        <w:rPr>
          <w:rFonts w:cstheme="minorHAnsi"/>
        </w:rPr>
        <w:t>e.g.</w:t>
      </w:r>
      <w:proofErr w:type="gramEnd"/>
      <w:r w:rsidRPr="00A9574B">
        <w:rPr>
          <w:rFonts w:cstheme="minorHAnsi"/>
        </w:rPr>
        <w:t xml:space="preserve"> the use of low hydrogen welding techniques or “hydrogen bake-out” heat treatments) or through the use of tailored “sour service” steels with microstructures specifically designed to be resistant to hydrogen cracking.</w:t>
      </w:r>
      <w:r w:rsidR="005010B9">
        <w:rPr>
          <w:rFonts w:cstheme="minorHAnsi"/>
        </w:rPr>
        <w:t xml:space="preserve"> </w:t>
      </w:r>
      <w:r w:rsidRPr="00080D9B">
        <w:rPr>
          <w:rFonts w:cstheme="minorHAnsi"/>
        </w:rPr>
        <w:t xml:space="preserve">There are different mechanisms of hydrogen </w:t>
      </w:r>
      <w:r w:rsidR="0030055A">
        <w:rPr>
          <w:rFonts w:cstheme="minorHAnsi"/>
        </w:rPr>
        <w:t xml:space="preserve">damage </w:t>
      </w:r>
      <w:r w:rsidR="00881F5C">
        <w:rPr>
          <w:rFonts w:cstheme="minorHAnsi"/>
        </w:rPr>
        <w:t>(</w:t>
      </w:r>
      <w:r w:rsidR="00881F5C" w:rsidRPr="00697767">
        <w:rPr>
          <w:rFonts w:cstheme="minorHAnsi"/>
          <w:u w:val="single"/>
        </w:rPr>
        <w:fldChar w:fldCharType="begin"/>
      </w:r>
      <w:r w:rsidR="00881F5C" w:rsidRPr="00697767">
        <w:rPr>
          <w:rFonts w:cstheme="minorHAnsi"/>
          <w:u w:val="single"/>
        </w:rPr>
        <w:instrText xml:space="preserve"> REF _Ref72939034 \h </w:instrText>
      </w:r>
      <w:r w:rsidR="00881F5C" w:rsidRPr="00697767">
        <w:rPr>
          <w:rFonts w:cstheme="minorHAnsi"/>
          <w:u w:val="single"/>
        </w:rPr>
      </w:r>
      <w:r w:rsidR="00881F5C" w:rsidRPr="00697767">
        <w:rPr>
          <w:rFonts w:cstheme="minorHAnsi"/>
          <w:u w:val="single"/>
        </w:rPr>
        <w:fldChar w:fldCharType="separate"/>
      </w:r>
      <w:r w:rsidR="007D09E2" w:rsidRPr="0092736B">
        <w:t xml:space="preserve">Figure </w:t>
      </w:r>
      <w:r w:rsidR="007D09E2" w:rsidRPr="0092736B">
        <w:rPr>
          <w:noProof/>
        </w:rPr>
        <w:t>1</w:t>
      </w:r>
      <w:r w:rsidR="00881F5C" w:rsidRPr="00697767">
        <w:rPr>
          <w:rFonts w:cstheme="minorHAnsi"/>
          <w:u w:val="single"/>
        </w:rPr>
        <w:fldChar w:fldCharType="end"/>
      </w:r>
      <w:r w:rsidR="00881F5C" w:rsidRPr="00080D9B">
        <w:rPr>
          <w:rFonts w:cstheme="minorHAnsi"/>
        </w:rPr>
        <w:t xml:space="preserve"> </w:t>
      </w:r>
      <w:r w:rsidR="00881F5C">
        <w:rPr>
          <w:rFonts w:cstheme="minorHAnsi"/>
        </w:rPr>
        <w:t xml:space="preserve">and </w:t>
      </w:r>
      <w:r w:rsidR="00881F5C" w:rsidRPr="00486324">
        <w:rPr>
          <w:rFonts w:cstheme="minorHAnsi"/>
          <w:u w:val="single"/>
        </w:rPr>
        <w:fldChar w:fldCharType="begin"/>
      </w:r>
      <w:r w:rsidR="00881F5C" w:rsidRPr="00486324">
        <w:rPr>
          <w:rFonts w:cstheme="minorHAnsi"/>
          <w:u w:val="single"/>
        </w:rPr>
        <w:instrText xml:space="preserve"> REF _Ref75438736 \h </w:instrText>
      </w:r>
      <w:r w:rsidR="00881F5C" w:rsidRPr="00486324">
        <w:rPr>
          <w:rFonts w:cstheme="minorHAnsi"/>
          <w:u w:val="single"/>
        </w:rPr>
      </w:r>
      <w:r w:rsidR="00881F5C" w:rsidRPr="00486324">
        <w:rPr>
          <w:rFonts w:cstheme="minorHAnsi"/>
          <w:u w:val="single"/>
        </w:rPr>
        <w:fldChar w:fldCharType="separate"/>
      </w:r>
      <w:r w:rsidR="007D09E2" w:rsidRPr="00080D9B">
        <w:t xml:space="preserve">Figure </w:t>
      </w:r>
      <w:r w:rsidR="007D09E2">
        <w:rPr>
          <w:noProof/>
        </w:rPr>
        <w:t>2</w:t>
      </w:r>
      <w:r w:rsidR="00881F5C" w:rsidRPr="00486324">
        <w:rPr>
          <w:rFonts w:cstheme="minorHAnsi"/>
          <w:u w:val="single"/>
        </w:rPr>
        <w:fldChar w:fldCharType="end"/>
      </w:r>
      <w:r w:rsidR="00881F5C">
        <w:rPr>
          <w:rFonts w:cstheme="minorHAnsi"/>
          <w:u w:val="single"/>
        </w:rPr>
        <w:t>)</w:t>
      </w:r>
      <w:r w:rsidRPr="00080D9B">
        <w:rPr>
          <w:rFonts w:cstheme="minorHAnsi"/>
        </w:rPr>
        <w:t xml:space="preserve">: </w:t>
      </w:r>
    </w:p>
    <w:p w14:paraId="146EA956" w14:textId="1EF9A765" w:rsidR="00AE48B6" w:rsidRPr="00AE48B6" w:rsidRDefault="006C712C" w:rsidP="00AE48B6">
      <w:pPr>
        <w:pStyle w:val="Paragrafoelenco"/>
        <w:numPr>
          <w:ilvl w:val="0"/>
          <w:numId w:val="10"/>
        </w:numPr>
        <w:overflowPunct w:val="0"/>
        <w:autoSpaceDE w:val="0"/>
        <w:autoSpaceDN w:val="0"/>
        <w:adjustRightInd w:val="0"/>
        <w:ind w:left="714" w:hanging="357"/>
        <w:jc w:val="both"/>
        <w:textAlignment w:val="baseline"/>
        <w:rPr>
          <w:rFonts w:eastAsia="Times New Roman" w:cs="Arial"/>
          <w:szCs w:val="18"/>
          <w:lang w:val="en-GB" w:eastAsia="it-IT"/>
        </w:rPr>
      </w:pPr>
      <w:r w:rsidRPr="00AE48B6">
        <w:rPr>
          <w:rFonts w:ascii="Arial" w:hAnsi="Arial" w:cs="Arial"/>
          <w:sz w:val="18"/>
          <w:szCs w:val="18"/>
          <w:u w:val="single"/>
          <w:lang w:eastAsia="it-IT"/>
        </w:rPr>
        <w:t>Hydrogen embrittlement (HE) or Hydrogen stress cracking (HSC):</w:t>
      </w:r>
      <w:r w:rsidRPr="00AE48B6">
        <w:rPr>
          <w:rFonts w:ascii="Arial" w:hAnsi="Arial" w:cs="Arial"/>
          <w:sz w:val="18"/>
          <w:szCs w:val="18"/>
          <w:lang w:eastAsia="it-IT"/>
        </w:rPr>
        <w:t xml:space="preserve"> it happens when hydrogen and stress are simultaneously present in a susceptible material above a critical value. The presence of hydrogen in the bulk structure of the material </w:t>
      </w:r>
      <w:r w:rsidR="00EB7422" w:rsidRPr="00AE48B6">
        <w:rPr>
          <w:rFonts w:ascii="Arial" w:hAnsi="Arial" w:cs="Arial"/>
          <w:sz w:val="18"/>
          <w:szCs w:val="18"/>
          <w:lang w:eastAsia="it-IT"/>
        </w:rPr>
        <w:t>makes</w:t>
      </w:r>
      <w:r w:rsidRPr="00AE48B6">
        <w:rPr>
          <w:rFonts w:ascii="Arial" w:hAnsi="Arial" w:cs="Arial"/>
          <w:sz w:val="18"/>
          <w:szCs w:val="18"/>
          <w:lang w:eastAsia="it-IT"/>
        </w:rPr>
        <w:t xml:space="preserve"> it to be less ductile (</w:t>
      </w:r>
      <w:proofErr w:type="gramStart"/>
      <w:r w:rsidRPr="00AE48B6">
        <w:rPr>
          <w:rFonts w:ascii="Arial" w:hAnsi="Arial" w:cs="Arial"/>
          <w:sz w:val="18"/>
          <w:szCs w:val="18"/>
          <w:lang w:eastAsia="it-IT"/>
        </w:rPr>
        <w:t>i.e.</w:t>
      </w:r>
      <w:proofErr w:type="gramEnd"/>
      <w:r w:rsidRPr="00AE48B6">
        <w:rPr>
          <w:rFonts w:ascii="Arial" w:hAnsi="Arial" w:cs="Arial"/>
          <w:sz w:val="18"/>
          <w:szCs w:val="18"/>
          <w:lang w:eastAsia="it-IT"/>
        </w:rPr>
        <w:t xml:space="preserve"> more fragile) and with less resistance to tensile stress.</w:t>
      </w:r>
      <w:r w:rsidR="00AC411E" w:rsidRPr="00AE48B6">
        <w:rPr>
          <w:rFonts w:ascii="Arial" w:hAnsi="Arial" w:cs="Arial"/>
          <w:sz w:val="18"/>
          <w:szCs w:val="18"/>
          <w:lang w:eastAsia="it-IT"/>
        </w:rPr>
        <w:t xml:space="preserve"> </w:t>
      </w:r>
      <w:r w:rsidRPr="00AE48B6">
        <w:rPr>
          <w:rFonts w:ascii="Arial" w:hAnsi="Arial" w:cs="Arial"/>
          <w:sz w:val="18"/>
          <w:szCs w:val="18"/>
          <w:lang w:eastAsia="it-IT"/>
        </w:rPr>
        <w:t>For Hydrogen</w:t>
      </w:r>
      <w:r w:rsidR="00914F26">
        <w:rPr>
          <w:rFonts w:ascii="Arial" w:hAnsi="Arial" w:cs="Arial"/>
          <w:sz w:val="18"/>
          <w:szCs w:val="18"/>
          <w:lang w:eastAsia="it-IT"/>
        </w:rPr>
        <w:t>,</w:t>
      </w:r>
      <w:r w:rsidRPr="00AE48B6">
        <w:rPr>
          <w:rFonts w:ascii="Arial" w:hAnsi="Arial" w:cs="Arial"/>
          <w:sz w:val="18"/>
          <w:szCs w:val="18"/>
          <w:lang w:eastAsia="it-IT"/>
        </w:rPr>
        <w:t xml:space="preserve"> </w:t>
      </w:r>
      <w:r w:rsidR="00EB7422" w:rsidRPr="00AE48B6">
        <w:rPr>
          <w:rFonts w:ascii="Arial" w:hAnsi="Arial" w:cs="Arial"/>
          <w:sz w:val="18"/>
          <w:szCs w:val="18"/>
          <w:lang w:eastAsia="it-IT"/>
        </w:rPr>
        <w:t>embrittlement</w:t>
      </w:r>
      <w:r w:rsidRPr="00AE48B6">
        <w:rPr>
          <w:rFonts w:ascii="Arial" w:hAnsi="Arial" w:cs="Arial"/>
          <w:sz w:val="18"/>
          <w:szCs w:val="18"/>
          <w:lang w:eastAsia="it-IT"/>
        </w:rPr>
        <w:t xml:space="preserve"> failure happens </w:t>
      </w:r>
      <w:r w:rsidR="00914F26">
        <w:rPr>
          <w:rFonts w:ascii="Arial" w:hAnsi="Arial" w:cs="Arial"/>
          <w:sz w:val="18"/>
          <w:szCs w:val="18"/>
          <w:lang w:eastAsia="it-IT"/>
        </w:rPr>
        <w:t xml:space="preserve">in </w:t>
      </w:r>
      <w:r w:rsidR="00D21C2A" w:rsidRPr="00AE48B6">
        <w:rPr>
          <w:rFonts w:ascii="Arial" w:hAnsi="Arial" w:cs="Arial"/>
          <w:sz w:val="18"/>
          <w:szCs w:val="18"/>
          <w:lang w:eastAsia="it-IT"/>
        </w:rPr>
        <w:t xml:space="preserve">specific </w:t>
      </w:r>
      <w:r w:rsidRPr="00AE48B6">
        <w:rPr>
          <w:rFonts w:ascii="Arial" w:hAnsi="Arial" w:cs="Arial"/>
          <w:sz w:val="18"/>
          <w:szCs w:val="18"/>
          <w:lang w:eastAsia="it-IT"/>
        </w:rPr>
        <w:t>conditions are required</w:t>
      </w:r>
      <w:r w:rsidR="00756D2B" w:rsidRPr="00AE48B6">
        <w:rPr>
          <w:rFonts w:ascii="Arial" w:hAnsi="Arial" w:cs="Arial"/>
          <w:sz w:val="18"/>
          <w:szCs w:val="18"/>
          <w:lang w:eastAsia="it-IT"/>
        </w:rPr>
        <w:t xml:space="preserve"> </w:t>
      </w:r>
      <w:r w:rsidR="00914F26">
        <w:rPr>
          <w:rFonts w:ascii="Arial" w:hAnsi="Arial" w:cs="Arial"/>
          <w:sz w:val="18"/>
          <w:szCs w:val="18"/>
          <w:lang w:eastAsia="it-IT"/>
        </w:rPr>
        <w:t xml:space="preserve">a </w:t>
      </w:r>
      <w:r w:rsidR="00756D2B" w:rsidRPr="00AE48B6">
        <w:rPr>
          <w:rFonts w:ascii="Arial" w:hAnsi="Arial" w:cs="Arial"/>
          <w:sz w:val="18"/>
          <w:szCs w:val="18"/>
          <w:lang w:eastAsia="it-IT"/>
        </w:rPr>
        <w:t>critical concentration of hydrogen,</w:t>
      </w:r>
      <w:r w:rsidR="00CD7CA8" w:rsidRPr="00AE48B6">
        <w:rPr>
          <w:rFonts w:ascii="Arial" w:hAnsi="Arial" w:cs="Arial"/>
          <w:sz w:val="18"/>
          <w:szCs w:val="18"/>
          <w:lang w:eastAsia="it-IT"/>
        </w:rPr>
        <w:t xml:space="preserve"> t</w:t>
      </w:r>
      <w:r w:rsidRPr="00AE48B6">
        <w:rPr>
          <w:rFonts w:ascii="Arial" w:hAnsi="Arial" w:cs="Arial"/>
          <w:sz w:val="18"/>
          <w:szCs w:val="18"/>
          <w:lang w:eastAsia="it-IT"/>
        </w:rPr>
        <w:t xml:space="preserve">he strength level and </w:t>
      </w:r>
      <w:r w:rsidR="00DE3130" w:rsidRPr="00AE48B6">
        <w:rPr>
          <w:rFonts w:ascii="Arial" w:hAnsi="Arial" w:cs="Arial"/>
          <w:sz w:val="18"/>
          <w:szCs w:val="18"/>
          <w:lang w:eastAsia="it-IT"/>
        </w:rPr>
        <w:t xml:space="preserve">the </w:t>
      </w:r>
      <w:r w:rsidRPr="00AE48B6">
        <w:rPr>
          <w:rFonts w:ascii="Arial" w:hAnsi="Arial" w:cs="Arial"/>
          <w:sz w:val="18"/>
          <w:szCs w:val="18"/>
          <w:lang w:eastAsia="it-IT"/>
        </w:rPr>
        <w:t>microstructure of the steel/alloy must be susceptible to embrittlement</w:t>
      </w:r>
      <w:r w:rsidR="00DE3130" w:rsidRPr="00AE48B6">
        <w:rPr>
          <w:rFonts w:ascii="Arial" w:hAnsi="Arial" w:cs="Arial"/>
          <w:sz w:val="18"/>
          <w:szCs w:val="18"/>
          <w:lang w:eastAsia="it-IT"/>
        </w:rPr>
        <w:t xml:space="preserve">, and </w:t>
      </w:r>
      <w:r w:rsidRPr="00AE48B6">
        <w:rPr>
          <w:rFonts w:ascii="Arial" w:hAnsi="Arial" w:cs="Arial"/>
          <w:sz w:val="18"/>
          <w:szCs w:val="18"/>
          <w:lang w:eastAsia="it-IT"/>
        </w:rPr>
        <w:t>stress above the threshold for HE must be present from residual stresses and/or applied stresses.</w:t>
      </w:r>
    </w:p>
    <w:p w14:paraId="6A5B39FD" w14:textId="08A97CB1" w:rsidR="006C712C" w:rsidRDefault="00BC4A0F" w:rsidP="00AE48B6">
      <w:pPr>
        <w:pStyle w:val="Paragrafoelenco"/>
        <w:numPr>
          <w:ilvl w:val="0"/>
          <w:numId w:val="1"/>
        </w:numPr>
        <w:overflowPunct w:val="0"/>
        <w:autoSpaceDE w:val="0"/>
        <w:autoSpaceDN w:val="0"/>
        <w:adjustRightInd w:val="0"/>
        <w:ind w:left="714" w:hanging="357"/>
        <w:contextualSpacing/>
        <w:jc w:val="both"/>
        <w:textAlignment w:val="baseline"/>
        <w:rPr>
          <w:rFonts w:ascii="Arial" w:eastAsia="Times New Roman" w:hAnsi="Arial" w:cs="Arial"/>
          <w:sz w:val="18"/>
          <w:szCs w:val="18"/>
          <w:lang w:val="en-GB" w:eastAsia="it-IT"/>
        </w:rPr>
      </w:pPr>
      <w:r>
        <w:rPr>
          <w:rFonts w:ascii="Arial" w:eastAsia="Times New Roman" w:hAnsi="Arial" w:cs="Arial"/>
          <w:sz w:val="18"/>
          <w:szCs w:val="18"/>
          <w:u w:val="single"/>
          <w:lang w:val="en-GB" w:eastAsia="it-IT"/>
        </w:rPr>
        <w:t>Hydrogen-induced</w:t>
      </w:r>
      <w:r w:rsidR="006C712C" w:rsidRPr="008C64DB">
        <w:rPr>
          <w:rFonts w:ascii="Arial" w:eastAsia="Times New Roman" w:hAnsi="Arial" w:cs="Arial"/>
          <w:sz w:val="18"/>
          <w:szCs w:val="18"/>
          <w:u w:val="single"/>
          <w:lang w:val="en-GB" w:eastAsia="it-IT"/>
        </w:rPr>
        <w:t xml:space="preserve"> cracking (HIC):</w:t>
      </w:r>
      <w:r w:rsidR="006C712C" w:rsidRPr="008C64DB">
        <w:rPr>
          <w:rFonts w:ascii="Arial" w:eastAsia="Times New Roman" w:hAnsi="Arial" w:cs="Arial"/>
          <w:sz w:val="18"/>
          <w:szCs w:val="18"/>
          <w:lang w:val="en-GB" w:eastAsia="it-IT"/>
        </w:rPr>
        <w:t xml:space="preserve"> it happens when atomic hydrogen penetrates inside the material and recombines to form molecular hydrogen which allocates in material defects. This leads to changes in </w:t>
      </w:r>
      <w:r w:rsidR="00C656A2">
        <w:rPr>
          <w:rFonts w:ascii="Arial" w:eastAsia="Times New Roman" w:hAnsi="Arial" w:cs="Arial"/>
          <w:sz w:val="18"/>
          <w:szCs w:val="18"/>
          <w:lang w:val="en-GB" w:eastAsia="it-IT"/>
        </w:rPr>
        <w:t xml:space="preserve">the </w:t>
      </w:r>
      <w:r w:rsidR="006C712C" w:rsidRPr="008C64DB">
        <w:rPr>
          <w:rFonts w:ascii="Arial" w:eastAsia="Times New Roman" w:hAnsi="Arial" w:cs="Arial"/>
          <w:sz w:val="18"/>
          <w:szCs w:val="18"/>
          <w:lang w:val="en-GB" w:eastAsia="it-IT"/>
        </w:rPr>
        <w:t>internal stress condition of the material generating cracks</w:t>
      </w:r>
      <w:r w:rsidR="0030055A">
        <w:rPr>
          <w:rFonts w:ascii="Arial" w:eastAsia="Times New Roman" w:hAnsi="Arial" w:cs="Arial"/>
          <w:sz w:val="18"/>
          <w:szCs w:val="18"/>
          <w:lang w:val="en-GB" w:eastAsia="it-IT"/>
        </w:rPr>
        <w:t xml:space="preserve"> sometimes visible as blisters on the material surface</w:t>
      </w:r>
      <w:r w:rsidR="006C712C" w:rsidRPr="008C64DB">
        <w:rPr>
          <w:rFonts w:ascii="Arial" w:eastAsia="Times New Roman" w:hAnsi="Arial" w:cs="Arial"/>
          <w:sz w:val="18"/>
          <w:szCs w:val="18"/>
          <w:lang w:val="en-GB" w:eastAsia="it-IT"/>
        </w:rPr>
        <w:t xml:space="preserve">. This type of damage can occur at relatively low </w:t>
      </w:r>
      <w:r w:rsidR="00914F26">
        <w:rPr>
          <w:rFonts w:ascii="Arial" w:eastAsia="Times New Roman" w:hAnsi="Arial" w:cs="Arial"/>
          <w:sz w:val="18"/>
          <w:szCs w:val="18"/>
          <w:lang w:val="en-GB" w:eastAsia="it-IT"/>
        </w:rPr>
        <w:t>temperatures,</w:t>
      </w:r>
      <w:r w:rsidR="006C712C" w:rsidRPr="008C64DB">
        <w:rPr>
          <w:rFonts w:ascii="Arial" w:eastAsia="Times New Roman" w:hAnsi="Arial" w:cs="Arial"/>
          <w:sz w:val="18"/>
          <w:szCs w:val="18"/>
          <w:lang w:val="en-GB" w:eastAsia="it-IT"/>
        </w:rPr>
        <w:t xml:space="preserve"> and it does not require the presence of external stress. </w:t>
      </w:r>
    </w:p>
    <w:p w14:paraId="0BC21A00" w14:textId="39B5A9F8" w:rsidR="00DC78BD" w:rsidRDefault="006C712C" w:rsidP="00AE48B6">
      <w:pPr>
        <w:pStyle w:val="Paragrafoelenco"/>
        <w:numPr>
          <w:ilvl w:val="0"/>
          <w:numId w:val="1"/>
        </w:numPr>
        <w:overflowPunct w:val="0"/>
        <w:autoSpaceDE w:val="0"/>
        <w:autoSpaceDN w:val="0"/>
        <w:adjustRightInd w:val="0"/>
        <w:ind w:left="714" w:hanging="357"/>
        <w:contextualSpacing/>
        <w:jc w:val="both"/>
        <w:textAlignment w:val="baseline"/>
        <w:rPr>
          <w:rFonts w:ascii="Arial" w:eastAsia="Times New Roman" w:hAnsi="Arial" w:cs="Arial"/>
          <w:sz w:val="18"/>
          <w:szCs w:val="18"/>
          <w:lang w:val="en-GB" w:eastAsia="it-IT"/>
        </w:rPr>
      </w:pPr>
      <w:r w:rsidRPr="008C64DB">
        <w:rPr>
          <w:rFonts w:ascii="Arial" w:eastAsia="Times New Roman" w:hAnsi="Arial" w:cs="Arial"/>
          <w:sz w:val="18"/>
          <w:szCs w:val="18"/>
          <w:u w:val="single"/>
          <w:lang w:val="en-GB" w:eastAsia="it-IT"/>
        </w:rPr>
        <w:t>Hydrogen reactions:</w:t>
      </w:r>
      <w:r w:rsidRPr="008C64DB">
        <w:rPr>
          <w:sz w:val="18"/>
          <w:szCs w:val="18"/>
        </w:rPr>
        <w:t xml:space="preserve"> </w:t>
      </w:r>
      <w:r w:rsidRPr="008C64DB">
        <w:rPr>
          <w:rFonts w:ascii="Arial" w:eastAsia="Times New Roman" w:hAnsi="Arial" w:cs="Arial"/>
          <w:sz w:val="18"/>
          <w:szCs w:val="18"/>
          <w:lang w:val="en-GB" w:eastAsia="it-IT"/>
        </w:rPr>
        <w:t>Hydrogen can react with metal</w:t>
      </w:r>
      <w:r w:rsidR="00F46673">
        <w:rPr>
          <w:rFonts w:ascii="Arial" w:eastAsia="Times New Roman" w:hAnsi="Arial" w:cs="Arial"/>
          <w:sz w:val="18"/>
          <w:szCs w:val="18"/>
          <w:lang w:val="en-GB" w:eastAsia="it-IT"/>
        </w:rPr>
        <w:t>s</w:t>
      </w:r>
      <w:r w:rsidRPr="008C64DB">
        <w:rPr>
          <w:rFonts w:ascii="Arial" w:eastAsia="Times New Roman" w:hAnsi="Arial" w:cs="Arial"/>
          <w:sz w:val="18"/>
          <w:szCs w:val="18"/>
          <w:lang w:val="en-GB" w:eastAsia="it-IT"/>
        </w:rPr>
        <w:t xml:space="preserve"> to form hydrides. Hydrides are brittle phases</w:t>
      </w:r>
      <w:r w:rsidR="00B80F7E">
        <w:rPr>
          <w:rFonts w:ascii="Arial" w:eastAsia="Times New Roman" w:hAnsi="Arial" w:cs="Arial"/>
          <w:sz w:val="18"/>
          <w:szCs w:val="18"/>
          <w:lang w:val="en-GB" w:eastAsia="it-IT"/>
        </w:rPr>
        <w:t xml:space="preserve"> </w:t>
      </w:r>
      <w:r w:rsidR="00905339">
        <w:rPr>
          <w:rFonts w:ascii="Arial" w:eastAsia="Times New Roman" w:hAnsi="Arial" w:cs="Arial"/>
          <w:sz w:val="18"/>
          <w:szCs w:val="18"/>
          <w:lang w:val="en-GB" w:eastAsia="it-IT"/>
        </w:rPr>
        <w:t>that</w:t>
      </w:r>
      <w:r w:rsidRPr="008C64DB">
        <w:rPr>
          <w:rFonts w:ascii="Arial" w:eastAsia="Times New Roman" w:hAnsi="Arial" w:cs="Arial"/>
          <w:sz w:val="18"/>
          <w:szCs w:val="18"/>
          <w:lang w:val="en-GB" w:eastAsia="it-IT"/>
        </w:rPr>
        <w:t xml:space="preserve"> allow cracks to propagate in a brittle manner. Not all alloys are prone to form hydrides; for example</w:t>
      </w:r>
      <w:r w:rsidR="004046F8">
        <w:rPr>
          <w:rFonts w:ascii="Arial" w:eastAsia="Times New Roman" w:hAnsi="Arial" w:cs="Arial"/>
          <w:sz w:val="18"/>
          <w:szCs w:val="18"/>
          <w:lang w:val="en-GB" w:eastAsia="it-IT"/>
        </w:rPr>
        <w:t>,</w:t>
      </w:r>
      <w:r w:rsidRPr="008C64DB">
        <w:rPr>
          <w:rFonts w:ascii="Arial" w:eastAsia="Times New Roman" w:hAnsi="Arial" w:cs="Arial"/>
          <w:sz w:val="18"/>
          <w:szCs w:val="18"/>
          <w:lang w:val="en-GB" w:eastAsia="it-IT"/>
        </w:rPr>
        <w:t xml:space="preserve"> steel doesn’t easily form hydrides while </w:t>
      </w:r>
      <w:proofErr w:type="gramStart"/>
      <w:r w:rsidR="00C7481E" w:rsidRPr="008C64DB">
        <w:rPr>
          <w:rFonts w:ascii="Arial" w:eastAsia="Times New Roman" w:hAnsi="Arial" w:cs="Arial"/>
          <w:sz w:val="18"/>
          <w:szCs w:val="18"/>
          <w:lang w:val="en-GB" w:eastAsia="it-IT"/>
        </w:rPr>
        <w:t>e.g.</w:t>
      </w:r>
      <w:proofErr w:type="gramEnd"/>
      <w:r w:rsidRPr="008C64DB">
        <w:rPr>
          <w:rFonts w:ascii="Arial" w:eastAsia="Times New Roman" w:hAnsi="Arial" w:cs="Arial"/>
          <w:sz w:val="18"/>
          <w:szCs w:val="18"/>
          <w:lang w:val="en-GB" w:eastAsia="it-IT"/>
        </w:rPr>
        <w:t xml:space="preserve"> vanadium, zirconium</w:t>
      </w:r>
      <w:r w:rsidR="006F6CB1">
        <w:rPr>
          <w:rFonts w:ascii="Arial" w:eastAsia="Times New Roman" w:hAnsi="Arial" w:cs="Arial"/>
          <w:sz w:val="18"/>
          <w:szCs w:val="18"/>
          <w:lang w:val="en-GB" w:eastAsia="it-IT"/>
        </w:rPr>
        <w:t>,</w:t>
      </w:r>
      <w:r w:rsidRPr="008C64DB">
        <w:rPr>
          <w:rFonts w:ascii="Arial" w:eastAsia="Times New Roman" w:hAnsi="Arial" w:cs="Arial"/>
          <w:sz w:val="18"/>
          <w:szCs w:val="18"/>
          <w:lang w:val="en-GB" w:eastAsia="it-IT"/>
        </w:rPr>
        <w:t xml:space="preserve"> and magnesium alloys do.</w:t>
      </w:r>
    </w:p>
    <w:p w14:paraId="6CBE6601" w14:textId="0B9BAAAC" w:rsidR="00AB1DAA" w:rsidRPr="00881F5C" w:rsidRDefault="00AA0042" w:rsidP="00881F5C">
      <w:pPr>
        <w:pStyle w:val="Paragrafoelenco"/>
        <w:numPr>
          <w:ilvl w:val="0"/>
          <w:numId w:val="1"/>
        </w:numPr>
        <w:overflowPunct w:val="0"/>
        <w:autoSpaceDE w:val="0"/>
        <w:autoSpaceDN w:val="0"/>
        <w:adjustRightInd w:val="0"/>
        <w:ind w:left="714" w:hanging="357"/>
        <w:contextualSpacing/>
        <w:jc w:val="both"/>
        <w:textAlignment w:val="baseline"/>
        <w:rPr>
          <w:rFonts w:ascii="Arial" w:eastAsia="Times New Roman" w:hAnsi="Arial" w:cs="Arial"/>
          <w:sz w:val="18"/>
          <w:szCs w:val="18"/>
          <w:lang w:val="en-GB" w:eastAsia="it-IT"/>
        </w:rPr>
        <w:sectPr w:rsidR="00AB1DAA" w:rsidRPr="00881F5C" w:rsidSect="00F3142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7" w:right="1134" w:bottom="1134" w:left="1134" w:header="708" w:footer="708" w:gutter="0"/>
          <w:cols w:space="708"/>
          <w:docGrid w:linePitch="360"/>
        </w:sectPr>
      </w:pPr>
      <w:r>
        <w:rPr>
          <w:noProof/>
        </w:rPr>
        <w:drawing>
          <wp:anchor distT="0" distB="0" distL="114300" distR="114300" simplePos="0" relativeHeight="251661312" behindDoc="0" locked="0" layoutInCell="1" allowOverlap="1" wp14:anchorId="75639740" wp14:editId="78676874">
            <wp:simplePos x="0" y="0"/>
            <wp:positionH relativeFrom="column">
              <wp:posOffset>3439160</wp:posOffset>
            </wp:positionH>
            <wp:positionV relativeFrom="paragraph">
              <wp:posOffset>374650</wp:posOffset>
            </wp:positionV>
            <wp:extent cx="2357718" cy="1360534"/>
            <wp:effectExtent l="0" t="0" r="508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57718" cy="1360534"/>
                    </a:xfrm>
                    <a:prstGeom prst="rect">
                      <a:avLst/>
                    </a:prstGeom>
                  </pic:spPr>
                </pic:pic>
              </a:graphicData>
            </a:graphic>
          </wp:anchor>
        </w:drawing>
      </w:r>
      <w:r w:rsidRPr="00080D9B">
        <w:rPr>
          <w:rFonts w:cstheme="minorHAnsi"/>
          <w:noProof/>
          <w:lang w:eastAsia="en-GB"/>
        </w:rPr>
        <w:drawing>
          <wp:anchor distT="0" distB="0" distL="114300" distR="114300" simplePos="0" relativeHeight="251662336" behindDoc="0" locked="0" layoutInCell="1" allowOverlap="1" wp14:anchorId="0D950E85" wp14:editId="7DCD435E">
            <wp:simplePos x="0" y="0"/>
            <wp:positionH relativeFrom="column">
              <wp:posOffset>48260</wp:posOffset>
            </wp:positionH>
            <wp:positionV relativeFrom="paragraph">
              <wp:posOffset>374650</wp:posOffset>
            </wp:positionV>
            <wp:extent cx="2729753" cy="1287801"/>
            <wp:effectExtent l="0" t="0" r="0" b="7620"/>
            <wp:wrapSquare wrapText="bothSides"/>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29753" cy="1287801"/>
                    </a:xfrm>
                    <a:prstGeom prst="rect">
                      <a:avLst/>
                    </a:prstGeom>
                  </pic:spPr>
                </pic:pic>
              </a:graphicData>
            </a:graphic>
          </wp:anchor>
        </w:drawing>
      </w:r>
      <w:r w:rsidR="004046F8" w:rsidRPr="00AA4EB5">
        <w:rPr>
          <w:rFonts w:ascii="Arial" w:eastAsia="Times New Roman" w:hAnsi="Arial" w:cs="Arial"/>
          <w:sz w:val="18"/>
          <w:szCs w:val="18"/>
          <w:u w:val="single"/>
          <w:lang w:val="en-GB" w:eastAsia="it-IT"/>
        </w:rPr>
        <w:t>High-Temperature</w:t>
      </w:r>
      <w:r w:rsidR="006C712C" w:rsidRPr="00AA4EB5">
        <w:rPr>
          <w:rFonts w:ascii="Arial" w:eastAsia="Times New Roman" w:hAnsi="Arial" w:cs="Arial"/>
          <w:sz w:val="18"/>
          <w:szCs w:val="18"/>
          <w:u w:val="single"/>
          <w:lang w:val="en-GB" w:eastAsia="it-IT"/>
        </w:rPr>
        <w:t xml:space="preserve"> Hydrogen attack</w:t>
      </w:r>
      <w:r w:rsidR="006C712C" w:rsidRPr="00AA4EB5">
        <w:rPr>
          <w:rFonts w:ascii="Arial" w:eastAsia="Times New Roman" w:hAnsi="Arial" w:cs="Arial"/>
          <w:sz w:val="18"/>
          <w:szCs w:val="18"/>
          <w:lang w:val="en-GB" w:eastAsia="it-IT"/>
        </w:rPr>
        <w:t>: atomic hydrogen reacts with carbon inside the metal forming Methane and changing the original structure of materials.</w:t>
      </w:r>
    </w:p>
    <w:p w14:paraId="02D83538" w14:textId="7FC34153" w:rsidR="006C712C" w:rsidRPr="0092736B" w:rsidRDefault="006C712C" w:rsidP="00AA0042">
      <w:pPr>
        <w:pStyle w:val="Didascalia"/>
      </w:pPr>
      <w:bookmarkStart w:id="3" w:name="_Ref72939034"/>
      <w:r w:rsidRPr="0092736B">
        <w:t xml:space="preserve">Figure </w:t>
      </w:r>
      <w:r w:rsidR="000C5A97" w:rsidRPr="0092736B">
        <w:fldChar w:fldCharType="begin"/>
      </w:r>
      <w:r w:rsidR="000C5A97" w:rsidRPr="0092736B">
        <w:instrText xml:space="preserve"> SEQ Figure \* ARABIC </w:instrText>
      </w:r>
      <w:r w:rsidR="000C5A97" w:rsidRPr="0092736B">
        <w:fldChar w:fldCharType="separate"/>
      </w:r>
      <w:r w:rsidR="00792EE7" w:rsidRPr="0092736B">
        <w:rPr>
          <w:noProof/>
        </w:rPr>
        <w:t>1</w:t>
      </w:r>
      <w:r w:rsidR="000C5A97" w:rsidRPr="0092736B">
        <w:rPr>
          <w:noProof/>
        </w:rPr>
        <w:fldChar w:fldCharType="end"/>
      </w:r>
      <w:bookmarkEnd w:id="3"/>
      <w:r w:rsidRPr="0092736B">
        <w:t xml:space="preserve"> – Blistering and embrittlement mechanisms of metals in H</w:t>
      </w:r>
      <w:r w:rsidRPr="0092736B">
        <w:rPr>
          <w:vertAlign w:val="subscript"/>
        </w:rPr>
        <w:t>2</w:t>
      </w:r>
      <w:r w:rsidRPr="0092736B">
        <w:t xml:space="preserve"> environment</w:t>
      </w:r>
    </w:p>
    <w:p w14:paraId="148AEABC" w14:textId="4F06F088" w:rsidR="006C712C" w:rsidRPr="00F27CF5" w:rsidRDefault="006C712C" w:rsidP="00AA0042">
      <w:pPr>
        <w:pStyle w:val="Didascalia"/>
      </w:pPr>
      <w:bookmarkStart w:id="4" w:name="_Ref75438736"/>
      <w:bookmarkStart w:id="5" w:name="_Ref75438729"/>
      <w:r w:rsidRPr="00080D9B">
        <w:t xml:space="preserve">Figure </w:t>
      </w:r>
      <w:r w:rsidR="000C5A97">
        <w:fldChar w:fldCharType="begin"/>
      </w:r>
      <w:r w:rsidR="000C5A97">
        <w:instrText xml:space="preserve"> SEQ Figure \* ARABIC </w:instrText>
      </w:r>
      <w:r w:rsidR="000C5A97">
        <w:fldChar w:fldCharType="separate"/>
      </w:r>
      <w:r w:rsidR="00792EE7">
        <w:rPr>
          <w:noProof/>
        </w:rPr>
        <w:t>2</w:t>
      </w:r>
      <w:r w:rsidR="000C5A97">
        <w:rPr>
          <w:noProof/>
        </w:rPr>
        <w:fldChar w:fldCharType="end"/>
      </w:r>
      <w:bookmarkEnd w:id="4"/>
      <w:r w:rsidRPr="00080D9B">
        <w:t xml:space="preserve"> </w:t>
      </w:r>
      <w:r>
        <w:t>– Stages of hydrogen interactions with steel</w:t>
      </w:r>
      <w:bookmarkEnd w:id="5"/>
    </w:p>
    <w:p w14:paraId="6B76DD2B" w14:textId="77777777" w:rsidR="00AB1DAA" w:rsidRDefault="00AB1DAA" w:rsidP="0007406E">
      <w:pPr>
        <w:overflowPunct w:val="0"/>
        <w:autoSpaceDE w:val="0"/>
        <w:autoSpaceDN w:val="0"/>
        <w:adjustRightInd w:val="0"/>
        <w:spacing w:after="120"/>
        <w:textAlignment w:val="baseline"/>
        <w:rPr>
          <w:rFonts w:cstheme="minorHAnsi"/>
        </w:rPr>
        <w:sectPr w:rsidR="00AB1DAA" w:rsidSect="00AB1DAA">
          <w:type w:val="continuous"/>
          <w:pgSz w:w="11906" w:h="16838"/>
          <w:pgMar w:top="1417" w:right="1134" w:bottom="1134" w:left="1134" w:header="708" w:footer="708" w:gutter="0"/>
          <w:cols w:num="2" w:space="708"/>
          <w:docGrid w:linePitch="360"/>
        </w:sectPr>
      </w:pPr>
    </w:p>
    <w:p w14:paraId="1D9CE25B" w14:textId="0F8F09B6" w:rsidR="006C712C" w:rsidRPr="001069AA" w:rsidRDefault="006C712C" w:rsidP="00AA1234">
      <w:pPr>
        <w:overflowPunct w:val="0"/>
        <w:autoSpaceDE w:val="0"/>
        <w:autoSpaceDN w:val="0"/>
        <w:adjustRightInd w:val="0"/>
        <w:spacing w:after="120"/>
        <w:textAlignment w:val="baseline"/>
        <w:rPr>
          <w:rFonts w:cstheme="minorHAnsi"/>
          <w:lang w:val="en-US"/>
        </w:rPr>
      </w:pPr>
      <w:r w:rsidRPr="00F63791">
        <w:rPr>
          <w:rFonts w:cstheme="minorHAnsi"/>
        </w:rPr>
        <w:t xml:space="preserve">Among the listed effects the </w:t>
      </w:r>
      <w:r>
        <w:rPr>
          <w:rFonts w:cstheme="minorHAnsi"/>
        </w:rPr>
        <w:t>storage</w:t>
      </w:r>
      <w:r w:rsidRPr="00F63791">
        <w:rPr>
          <w:rFonts w:cstheme="minorHAnsi"/>
        </w:rPr>
        <w:t xml:space="preserve"> of Hydrogen can face </w:t>
      </w:r>
      <w:r w:rsidR="007C4A73">
        <w:rPr>
          <w:rFonts w:cstheme="minorHAnsi"/>
        </w:rPr>
        <w:t xml:space="preserve">is </w:t>
      </w:r>
      <w:r w:rsidRPr="00F63791">
        <w:rPr>
          <w:rFonts w:cstheme="minorHAnsi"/>
        </w:rPr>
        <w:t xml:space="preserve">mainly </w:t>
      </w:r>
      <w:r w:rsidR="00761406" w:rsidRPr="0007406E">
        <w:rPr>
          <w:rFonts w:cstheme="minorHAnsi"/>
        </w:rPr>
        <w:t>Hydrogen embrittlement</w:t>
      </w:r>
      <w:r w:rsidR="0030055A">
        <w:rPr>
          <w:rFonts w:cstheme="minorHAnsi"/>
        </w:rPr>
        <w:t xml:space="preserve"> and</w:t>
      </w:r>
      <w:r w:rsidRPr="00F63791">
        <w:rPr>
          <w:rFonts w:cstheme="minorHAnsi"/>
        </w:rPr>
        <w:t xml:space="preserve"> </w:t>
      </w:r>
      <w:r w:rsidR="00761406" w:rsidRPr="00761406">
        <w:rPr>
          <w:rFonts w:cstheme="minorHAnsi"/>
        </w:rPr>
        <w:t>Hydrogen-induced cracking</w:t>
      </w:r>
      <w:r w:rsidRPr="00F63791">
        <w:rPr>
          <w:rFonts w:cstheme="minorHAnsi"/>
        </w:rPr>
        <w:t>.</w:t>
      </w:r>
      <w:r w:rsidR="00F31A92">
        <w:rPr>
          <w:rFonts w:cstheme="minorHAnsi"/>
        </w:rPr>
        <w:t xml:space="preserve"> </w:t>
      </w:r>
      <w:r w:rsidRPr="00080D9B">
        <w:rPr>
          <w:rFonts w:cstheme="minorHAnsi"/>
        </w:rPr>
        <w:t xml:space="preserve">From the state of the art, there </w:t>
      </w:r>
      <w:r w:rsidR="007C4A73">
        <w:rPr>
          <w:rFonts w:cstheme="minorHAnsi"/>
        </w:rPr>
        <w:t>is</w:t>
      </w:r>
      <w:r w:rsidRPr="00080D9B">
        <w:rPr>
          <w:rFonts w:cstheme="minorHAnsi"/>
        </w:rPr>
        <w:t xml:space="preserve"> evidence that some kinds of alloys are </w:t>
      </w:r>
      <w:r>
        <w:rPr>
          <w:rFonts w:cstheme="minorHAnsi"/>
        </w:rPr>
        <w:t xml:space="preserve">not affected by </w:t>
      </w:r>
      <w:r w:rsidRPr="00080D9B">
        <w:rPr>
          <w:rFonts w:cstheme="minorHAnsi"/>
        </w:rPr>
        <w:t>H</w:t>
      </w:r>
      <w:r w:rsidRPr="00AA1234">
        <w:rPr>
          <w:rFonts w:cstheme="minorHAnsi"/>
          <w:vertAlign w:val="subscript"/>
        </w:rPr>
        <w:t>2</w:t>
      </w:r>
      <w:r w:rsidRPr="00080D9B">
        <w:rPr>
          <w:rFonts w:cstheme="minorHAnsi"/>
        </w:rPr>
        <w:t xml:space="preserve"> at </w:t>
      </w:r>
      <w:r w:rsidR="007C4A73">
        <w:rPr>
          <w:rFonts w:cstheme="minorHAnsi"/>
        </w:rPr>
        <w:t xml:space="preserve">the </w:t>
      </w:r>
      <w:r w:rsidRPr="00080D9B">
        <w:rPr>
          <w:rFonts w:cstheme="minorHAnsi"/>
        </w:rPr>
        <w:t>specific condition</w:t>
      </w:r>
      <w:r w:rsidR="00767958">
        <w:rPr>
          <w:rFonts w:cstheme="minorHAnsi"/>
        </w:rPr>
        <w:t>s</w:t>
      </w:r>
      <w:r w:rsidRPr="00080D9B">
        <w:rPr>
          <w:rFonts w:cstheme="minorHAnsi"/>
        </w:rPr>
        <w:t xml:space="preserve"> of pressure and temperature. According to </w:t>
      </w:r>
      <w:r w:rsidR="00767958">
        <w:rPr>
          <w:rFonts w:cstheme="minorHAnsi"/>
        </w:rPr>
        <w:t xml:space="preserve">different </w:t>
      </w:r>
      <w:r w:rsidRPr="00080D9B">
        <w:rPr>
          <w:rFonts w:cstheme="minorHAnsi"/>
        </w:rPr>
        <w:t>studies steel alloys for testing H</w:t>
      </w:r>
      <w:r w:rsidRPr="00080D9B">
        <w:rPr>
          <w:rFonts w:cstheme="minorHAnsi"/>
          <w:vertAlign w:val="subscript"/>
        </w:rPr>
        <w:t>2</w:t>
      </w:r>
      <w:r w:rsidRPr="00080D9B">
        <w:rPr>
          <w:rFonts w:cstheme="minorHAnsi"/>
        </w:rPr>
        <w:t xml:space="preserve"> damage </w:t>
      </w:r>
      <w:r w:rsidR="00C3312E">
        <w:rPr>
          <w:rFonts w:cstheme="minorHAnsi"/>
        </w:rPr>
        <w:t>must</w:t>
      </w:r>
      <w:r w:rsidRPr="00080D9B">
        <w:rPr>
          <w:rFonts w:cstheme="minorHAnsi"/>
        </w:rPr>
        <w:t xml:space="preserve"> </w:t>
      </w:r>
      <w:r w:rsidR="00C7481E">
        <w:rPr>
          <w:rFonts w:cstheme="minorHAnsi"/>
        </w:rPr>
        <w:t>be</w:t>
      </w:r>
      <w:r>
        <w:rPr>
          <w:rFonts w:cstheme="minorHAnsi"/>
        </w:rPr>
        <w:t xml:space="preserve"> the following API 5CT/ISO</w:t>
      </w:r>
      <w:r w:rsidR="00004F67">
        <w:rPr>
          <w:rFonts w:cstheme="minorHAnsi"/>
        </w:rPr>
        <w:t xml:space="preserve"> </w:t>
      </w:r>
      <w:r>
        <w:rPr>
          <w:rFonts w:cstheme="minorHAnsi"/>
        </w:rPr>
        <w:t>11960</w:t>
      </w:r>
      <w:r w:rsidR="00C3312E">
        <w:rPr>
          <w:rFonts w:cstheme="minorHAnsi"/>
        </w:rPr>
        <w:t xml:space="preserve">. </w:t>
      </w:r>
      <w:r w:rsidR="00634C7D">
        <w:rPr>
          <w:rFonts w:cstheme="minorHAnsi"/>
        </w:rPr>
        <w:t>T</w:t>
      </w:r>
      <w:r w:rsidRPr="00A65C83">
        <w:rPr>
          <w:rFonts w:cstheme="minorHAnsi"/>
        </w:rPr>
        <w:t>he grades considered suitable for H</w:t>
      </w:r>
      <w:r w:rsidRPr="00A65C83">
        <w:rPr>
          <w:rFonts w:cstheme="minorHAnsi"/>
          <w:vertAlign w:val="subscript"/>
        </w:rPr>
        <w:t>2</w:t>
      </w:r>
      <w:r w:rsidRPr="00A65C83">
        <w:rPr>
          <w:rFonts w:cstheme="minorHAnsi"/>
        </w:rPr>
        <w:t>S environment in all conditions in terms of ppH</w:t>
      </w:r>
      <w:r w:rsidRPr="00A65C83">
        <w:rPr>
          <w:rFonts w:cstheme="minorHAnsi"/>
          <w:vertAlign w:val="subscript"/>
        </w:rPr>
        <w:t>2</w:t>
      </w:r>
      <w:r w:rsidRPr="00A65C83">
        <w:rPr>
          <w:rFonts w:cstheme="minorHAnsi"/>
        </w:rPr>
        <w:t xml:space="preserve">S and temperature (see </w:t>
      </w:r>
      <w:r w:rsidR="001069AA" w:rsidRPr="001069AA">
        <w:rPr>
          <w:rFonts w:cstheme="minorHAnsi"/>
          <w:u w:val="single"/>
        </w:rPr>
        <w:fldChar w:fldCharType="begin"/>
      </w:r>
      <w:r w:rsidR="001069AA" w:rsidRPr="001069AA">
        <w:rPr>
          <w:rFonts w:cstheme="minorHAnsi"/>
          <w:u w:val="single"/>
        </w:rPr>
        <w:instrText xml:space="preserve"> REF _Ref129355554 \h </w:instrText>
      </w:r>
      <w:r w:rsidR="001069AA" w:rsidRPr="001069AA">
        <w:rPr>
          <w:rFonts w:cstheme="minorHAnsi"/>
          <w:u w:val="single"/>
        </w:rPr>
      </w:r>
      <w:r w:rsidR="001069AA" w:rsidRPr="001069AA">
        <w:rPr>
          <w:rFonts w:cstheme="minorHAnsi"/>
          <w:u w:val="single"/>
        </w:rPr>
        <w:fldChar w:fldCharType="separate"/>
      </w:r>
      <w:r w:rsidR="003325C0">
        <w:t xml:space="preserve">Table </w:t>
      </w:r>
      <w:r w:rsidR="003325C0">
        <w:rPr>
          <w:noProof/>
        </w:rPr>
        <w:t>1</w:t>
      </w:r>
      <w:r w:rsidR="001069AA" w:rsidRPr="001069AA">
        <w:rPr>
          <w:rFonts w:cstheme="minorHAnsi"/>
          <w:u w:val="single"/>
        </w:rPr>
        <w:fldChar w:fldCharType="end"/>
      </w:r>
      <w:r w:rsidRPr="001069AA">
        <w:rPr>
          <w:rFonts w:cstheme="minorHAnsi"/>
          <w:lang w:val="en-US"/>
        </w:rPr>
        <w:t>)</w:t>
      </w:r>
      <w:r w:rsidR="00E20C09" w:rsidRPr="001069AA">
        <w:rPr>
          <w:rFonts w:cstheme="minorHAnsi"/>
          <w:lang w:val="en-US"/>
        </w:rPr>
        <w:t xml:space="preserve"> could be used also in UHS.</w:t>
      </w:r>
    </w:p>
    <w:p w14:paraId="784A72E8" w14:textId="77777777" w:rsidR="00BD5473" w:rsidRDefault="006C712C" w:rsidP="00BD5473">
      <w:pPr>
        <w:keepNext/>
        <w:jc w:val="center"/>
      </w:pPr>
      <w:r w:rsidRPr="00080D9B">
        <w:rPr>
          <w:rFonts w:cstheme="minorHAnsi"/>
          <w:noProof/>
          <w:lang w:eastAsia="en-GB"/>
        </w:rPr>
        <w:drawing>
          <wp:inline distT="0" distB="0" distL="0" distR="0" wp14:anchorId="27893C8B" wp14:editId="7AF7E61B">
            <wp:extent cx="2965332" cy="1866900"/>
            <wp:effectExtent l="0" t="0" r="698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3268" t="4534" r="4752" b="1747"/>
                    <a:stretch/>
                  </pic:blipFill>
                  <pic:spPr bwMode="auto">
                    <a:xfrm>
                      <a:off x="0" y="0"/>
                      <a:ext cx="2972781" cy="1871590"/>
                    </a:xfrm>
                    <a:prstGeom prst="rect">
                      <a:avLst/>
                    </a:prstGeom>
                    <a:noFill/>
                    <a:ln>
                      <a:noFill/>
                    </a:ln>
                    <a:extLst>
                      <a:ext uri="{53640926-AAD7-44D8-BBD7-CCE9431645EC}">
                        <a14:shadowObscured xmlns:a14="http://schemas.microsoft.com/office/drawing/2010/main"/>
                      </a:ext>
                    </a:extLst>
                  </pic:spPr>
                </pic:pic>
              </a:graphicData>
            </a:graphic>
          </wp:inline>
        </w:drawing>
      </w:r>
    </w:p>
    <w:p w14:paraId="0A0932B1" w14:textId="3CA4AE82" w:rsidR="006C712C" w:rsidRDefault="00BD5473" w:rsidP="00AA0042">
      <w:pPr>
        <w:pStyle w:val="Didascalia"/>
      </w:pPr>
      <w:bookmarkStart w:id="6" w:name="_Ref129355554"/>
      <w:r>
        <w:t xml:space="preserve">Table </w:t>
      </w:r>
      <w:r>
        <w:fldChar w:fldCharType="begin"/>
      </w:r>
      <w:r>
        <w:instrText xml:space="preserve"> SEQ Table \* ARABIC </w:instrText>
      </w:r>
      <w:r>
        <w:fldChar w:fldCharType="separate"/>
      </w:r>
      <w:r>
        <w:rPr>
          <w:noProof/>
        </w:rPr>
        <w:t>1</w:t>
      </w:r>
      <w:r>
        <w:fldChar w:fldCharType="end"/>
      </w:r>
      <w:bookmarkEnd w:id="6"/>
      <w:r w:rsidR="001069AA">
        <w:rPr>
          <w:rFonts w:cstheme="minorHAnsi"/>
        </w:rPr>
        <w:t xml:space="preserve">- </w:t>
      </w:r>
      <w:r w:rsidR="006C712C" w:rsidRPr="00080D9B">
        <w:t xml:space="preserve">ISO 15156 </w:t>
      </w:r>
      <w:r w:rsidR="006C712C" w:rsidRPr="00A9574B">
        <w:t>Environmental conditions for which grades of casing and tubing are acceptable</w:t>
      </w:r>
    </w:p>
    <w:p w14:paraId="753D8DAA" w14:textId="3453E94C" w:rsidR="0006049A" w:rsidRDefault="0006049A" w:rsidP="0006049A">
      <w:pPr>
        <w:rPr>
          <w:lang w:eastAsia="it-IT"/>
        </w:rPr>
      </w:pPr>
      <w:r>
        <w:rPr>
          <w:lang w:eastAsia="it-IT"/>
        </w:rPr>
        <w:t>ASME B31.12 is the only existing code regarding pipelines for hydrogen service and poses strict limits to the maximum operating pressure and the design pressure depending on steel grade and material properties characterization, both for new and repurposed pipelines. ASME B31.12 code requires determining K</w:t>
      </w:r>
      <w:r w:rsidRPr="006015EE">
        <w:rPr>
          <w:vertAlign w:val="subscript"/>
          <w:lang w:eastAsia="it-IT"/>
        </w:rPr>
        <w:t>IH</w:t>
      </w:r>
      <w:r>
        <w:rPr>
          <w:lang w:eastAsia="it-IT"/>
        </w:rPr>
        <w:t xml:space="preserve"> (the threshold fracture toughness in presence of Hydrogen) and to characterize material fatigue </w:t>
      </w:r>
      <w:proofErr w:type="spellStart"/>
      <w:r w:rsidR="000A3FCC">
        <w:rPr>
          <w:lang w:eastAsia="it-IT"/>
        </w:rPr>
        <w:t>behavior</w:t>
      </w:r>
      <w:proofErr w:type="spellEnd"/>
      <w:r>
        <w:rPr>
          <w:lang w:eastAsia="it-IT"/>
        </w:rPr>
        <w:t xml:space="preserve">, with long-term testing (1000h) in high-pressure gaseous environments. This is very </w:t>
      </w:r>
      <w:r w:rsidR="006D67B3">
        <w:rPr>
          <w:lang w:eastAsia="it-IT"/>
        </w:rPr>
        <w:t>time-consuming</w:t>
      </w:r>
      <w:r>
        <w:rPr>
          <w:lang w:eastAsia="it-IT"/>
        </w:rPr>
        <w:t>, moreover, only</w:t>
      </w:r>
      <w:r w:rsidR="001766CB">
        <w:rPr>
          <w:lang w:eastAsia="it-IT"/>
        </w:rPr>
        <w:t xml:space="preserve"> </w:t>
      </w:r>
      <w:r w:rsidR="006F6CB1">
        <w:rPr>
          <w:lang w:eastAsia="it-IT"/>
        </w:rPr>
        <w:t xml:space="preserve">a </w:t>
      </w:r>
      <w:r>
        <w:rPr>
          <w:lang w:eastAsia="it-IT"/>
        </w:rPr>
        <w:t xml:space="preserve">few laboratories can perform such tests. An alternative is </w:t>
      </w:r>
      <w:r w:rsidR="00DB1CEC">
        <w:rPr>
          <w:lang w:eastAsia="it-IT"/>
        </w:rPr>
        <w:lastRenderedPageBreak/>
        <w:t>proposed</w:t>
      </w:r>
      <w:r w:rsidR="00C50AD1">
        <w:rPr>
          <w:lang w:eastAsia="it-IT"/>
        </w:rPr>
        <w:t xml:space="preserve"> by Eni</w:t>
      </w:r>
      <w:r>
        <w:rPr>
          <w:lang w:eastAsia="it-IT"/>
        </w:rPr>
        <w:t xml:space="preserve"> which envisions the use of electrochemical techniques. </w:t>
      </w:r>
      <w:r w:rsidR="00C7481E">
        <w:rPr>
          <w:lang w:eastAsia="it-IT"/>
        </w:rPr>
        <w:t>The hydrogen</w:t>
      </w:r>
      <w:r>
        <w:rPr>
          <w:lang w:eastAsia="it-IT"/>
        </w:rPr>
        <w:t xml:space="preserve"> atmosphere is simulated by generating hydrogen molecules on the surface of the specimens in an electrochemical cell and diffusible H</w:t>
      </w:r>
      <w:r w:rsidRPr="006015EE">
        <w:rPr>
          <w:vertAlign w:val="subscript"/>
          <w:lang w:eastAsia="it-IT"/>
        </w:rPr>
        <w:t>2</w:t>
      </w:r>
      <w:r>
        <w:rPr>
          <w:lang w:eastAsia="it-IT"/>
        </w:rPr>
        <w:t xml:space="preserve"> average concentration in </w:t>
      </w:r>
      <w:r w:rsidR="0017309E">
        <w:rPr>
          <w:lang w:eastAsia="it-IT"/>
        </w:rPr>
        <w:t xml:space="preserve">the </w:t>
      </w:r>
      <w:r>
        <w:rPr>
          <w:lang w:eastAsia="it-IT"/>
        </w:rPr>
        <w:t xml:space="preserve">metal lattice is estimated by electrochemical oxidation to obtain hydrogen outgassing current. Fracture mechanics compact tension specimens are </w:t>
      </w:r>
      <w:proofErr w:type="spellStart"/>
      <w:r>
        <w:rPr>
          <w:lang w:eastAsia="it-IT"/>
        </w:rPr>
        <w:t>cathodically</w:t>
      </w:r>
      <w:proofErr w:type="spellEnd"/>
      <w:r>
        <w:rPr>
          <w:lang w:eastAsia="it-IT"/>
        </w:rPr>
        <w:t xml:space="preserve"> charged in an aqueous solution, providing hydrogen with a chemical activity comparable to the one in a pressurized gaseous atmosphere. Fracture mechanics tests are then performed to determine fracture toughness </w:t>
      </w:r>
      <w:r w:rsidR="008803D4">
        <w:rPr>
          <w:lang w:eastAsia="it-IT"/>
        </w:rPr>
        <w:t>using</w:t>
      </w:r>
      <w:r>
        <w:rPr>
          <w:lang w:eastAsia="it-IT"/>
        </w:rPr>
        <w:t xml:space="preserve"> of </w:t>
      </w:r>
      <w:proofErr w:type="spellStart"/>
      <w:r>
        <w:rPr>
          <w:lang w:eastAsia="it-IT"/>
        </w:rPr>
        <w:t>Jc</w:t>
      </w:r>
      <w:proofErr w:type="spellEnd"/>
      <w:r>
        <w:rPr>
          <w:lang w:eastAsia="it-IT"/>
        </w:rPr>
        <w:t xml:space="preserve"> fracture toughness. </w:t>
      </w:r>
    </w:p>
    <w:p w14:paraId="5570B7FB" w14:textId="77777777" w:rsidR="0006049A" w:rsidRDefault="0006049A" w:rsidP="0006049A">
      <w:pPr>
        <w:rPr>
          <w:lang w:eastAsia="it-IT"/>
        </w:rPr>
      </w:pPr>
      <w:r>
        <w:rPr>
          <w:lang w:eastAsia="it-IT"/>
        </w:rPr>
        <w:t>The electrochemical charging allows a pre-characterization of materials so that the extensive and demanding tests required for their full qualification are applied only to the most promising ones with low probabilities of failure.</w:t>
      </w:r>
    </w:p>
    <w:p w14:paraId="14C79389" w14:textId="553F0A39" w:rsidR="001A4E15" w:rsidRDefault="0006049A" w:rsidP="0006049A">
      <w:pPr>
        <w:rPr>
          <w:lang w:eastAsia="it-IT"/>
        </w:rPr>
      </w:pPr>
      <w:r>
        <w:rPr>
          <w:lang w:eastAsia="it-IT"/>
        </w:rPr>
        <w:t>Tests were performed on API 5CT L80-1, J55, T95, and P110. Results showed that in the worst scenario</w:t>
      </w:r>
      <w:r w:rsidR="000705E2">
        <w:rPr>
          <w:lang w:eastAsia="it-IT"/>
        </w:rPr>
        <w:t>,</w:t>
      </w:r>
      <w:r>
        <w:rPr>
          <w:lang w:eastAsia="it-IT"/>
        </w:rPr>
        <w:t xml:space="preserve"> one material can be characterized in a couple of weeks.</w:t>
      </w:r>
      <w:r w:rsidR="00BB1DD8">
        <w:rPr>
          <w:lang w:eastAsia="it-IT"/>
        </w:rPr>
        <w:t xml:space="preserve"> </w:t>
      </w:r>
    </w:p>
    <w:p w14:paraId="3338C43E" w14:textId="57398726" w:rsidR="00107E48" w:rsidRDefault="00107E48" w:rsidP="00107E48">
      <w:pPr>
        <w:rPr>
          <w:lang w:val="en-US" w:eastAsia="it-IT"/>
        </w:rPr>
      </w:pPr>
      <w:r w:rsidRPr="006E6442">
        <w:rPr>
          <w:lang w:val="en-US" w:eastAsia="it-IT"/>
        </w:rPr>
        <w:t>All materials exhibited low or no differences when exposed to low hydrogen charging conditions, except for P110 steel which showed a reduction of the maximum load</w:t>
      </w:r>
      <w:r>
        <w:rPr>
          <w:lang w:val="en-US" w:eastAsia="it-IT"/>
        </w:rPr>
        <w:t xml:space="preserve"> (</w:t>
      </w:r>
      <w:r>
        <w:rPr>
          <w:lang w:val="en-US" w:eastAsia="it-IT"/>
        </w:rPr>
        <w:fldChar w:fldCharType="begin"/>
      </w:r>
      <w:r>
        <w:rPr>
          <w:lang w:val="en-US" w:eastAsia="it-IT"/>
        </w:rPr>
        <w:instrText xml:space="preserve"> REF _Ref132294485 \h </w:instrText>
      </w:r>
      <w:r>
        <w:rPr>
          <w:lang w:val="en-US" w:eastAsia="it-IT"/>
        </w:rPr>
      </w:r>
      <w:r>
        <w:rPr>
          <w:lang w:val="en-US" w:eastAsia="it-IT"/>
        </w:rPr>
        <w:fldChar w:fldCharType="separate"/>
      </w:r>
      <w:r w:rsidRPr="00E53346">
        <w:rPr>
          <w:lang w:val="en-US"/>
        </w:rPr>
        <w:t xml:space="preserve">Figure </w:t>
      </w:r>
      <w:r w:rsidRPr="00E53346">
        <w:rPr>
          <w:noProof/>
          <w:lang w:val="en-US"/>
        </w:rPr>
        <w:t>3</w:t>
      </w:r>
      <w:r>
        <w:rPr>
          <w:lang w:val="en-US" w:eastAsia="it-IT"/>
        </w:rPr>
        <w:fldChar w:fldCharType="end"/>
      </w:r>
      <w:r>
        <w:rPr>
          <w:lang w:val="en-US" w:eastAsia="it-IT"/>
        </w:rPr>
        <w:t>)</w:t>
      </w:r>
      <w:r w:rsidRPr="006E6442">
        <w:rPr>
          <w:lang w:val="en-US" w:eastAsia="it-IT"/>
        </w:rPr>
        <w:t>. High hydrogen charging affects all materials but</w:t>
      </w:r>
      <w:proofErr w:type="gramStart"/>
      <w:r>
        <w:rPr>
          <w:lang w:val="en-US" w:eastAsia="it-IT"/>
        </w:rPr>
        <w:t>,</w:t>
      </w:r>
      <w:r w:rsidRPr="006E6442">
        <w:rPr>
          <w:lang w:val="en-US" w:eastAsia="it-IT"/>
        </w:rPr>
        <w:t xml:space="preserve"> in particular</w:t>
      </w:r>
      <w:r>
        <w:rPr>
          <w:lang w:val="en-US" w:eastAsia="it-IT"/>
        </w:rPr>
        <w:t>,</w:t>
      </w:r>
      <w:r w:rsidRPr="006E6442">
        <w:rPr>
          <w:lang w:val="en-US" w:eastAsia="it-IT"/>
        </w:rPr>
        <w:t xml:space="preserve"> P110</w:t>
      </w:r>
      <w:proofErr w:type="gramEnd"/>
      <w:r w:rsidRPr="006E6442">
        <w:rPr>
          <w:lang w:val="en-US" w:eastAsia="it-IT"/>
        </w:rPr>
        <w:t xml:space="preserve"> steel shows a reduction of about 80% of the maximum load recorded during the test. The decrease in materials performance appears to be well correlated to pristine mechanical properties</w:t>
      </w:r>
      <w:r w:rsidR="000A3FCC">
        <w:rPr>
          <w:lang w:val="en-US" w:eastAsia="it-IT"/>
        </w:rPr>
        <w:t>.</w:t>
      </w:r>
    </w:p>
    <w:p w14:paraId="7D7E1C09" w14:textId="77777777" w:rsidR="00034B51" w:rsidRPr="000D78C7" w:rsidRDefault="00034B51" w:rsidP="0006049A">
      <w:pPr>
        <w:rPr>
          <w:sz w:val="10"/>
          <w:szCs w:val="10"/>
          <w:lang w:val="en-US"/>
        </w:rPr>
      </w:pPr>
    </w:p>
    <w:p w14:paraId="05774881" w14:textId="5778B938" w:rsidR="001766CB" w:rsidRDefault="00034B51" w:rsidP="00034B51">
      <w:pPr>
        <w:jc w:val="center"/>
        <w:rPr>
          <w:lang w:val="it-IT" w:eastAsia="it-IT"/>
        </w:rPr>
      </w:pPr>
      <w:r>
        <w:rPr>
          <w:noProof/>
        </w:rPr>
        <w:drawing>
          <wp:inline distT="0" distB="0" distL="0" distR="0" wp14:anchorId="6F4D0A09" wp14:editId="0E60CE91">
            <wp:extent cx="2764578" cy="16446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2768092" cy="1646740"/>
                    </a:xfrm>
                    <a:prstGeom prst="rect">
                      <a:avLst/>
                    </a:prstGeom>
                    <a:noFill/>
                    <a:ln>
                      <a:noFill/>
                    </a:ln>
                  </pic:spPr>
                </pic:pic>
              </a:graphicData>
            </a:graphic>
          </wp:inline>
        </w:drawing>
      </w:r>
    </w:p>
    <w:p w14:paraId="4D666B51" w14:textId="347E8038" w:rsidR="00034B51" w:rsidRDefault="00034B51" w:rsidP="00AA0042">
      <w:pPr>
        <w:pStyle w:val="Didascalia"/>
        <w:rPr>
          <w:lang w:val="en-US"/>
        </w:rPr>
      </w:pPr>
      <w:bookmarkStart w:id="7" w:name="_Ref132294485"/>
      <w:r w:rsidRPr="00E53346">
        <w:rPr>
          <w:lang w:val="en-US"/>
        </w:rPr>
        <w:t xml:space="preserve">Figure </w:t>
      </w:r>
      <w:r>
        <w:fldChar w:fldCharType="begin"/>
      </w:r>
      <w:r w:rsidRPr="00E53346">
        <w:rPr>
          <w:lang w:val="en-US"/>
        </w:rPr>
        <w:instrText xml:space="preserve"> SEQ Figure \* ARABIC </w:instrText>
      </w:r>
      <w:r>
        <w:fldChar w:fldCharType="separate"/>
      </w:r>
      <w:r w:rsidR="000A3FCC">
        <w:rPr>
          <w:noProof/>
          <w:lang w:val="en-US"/>
        </w:rPr>
        <w:t>3</w:t>
      </w:r>
      <w:r>
        <w:rPr>
          <w:noProof/>
        </w:rPr>
        <w:fldChar w:fldCharType="end"/>
      </w:r>
      <w:bookmarkEnd w:id="7"/>
      <w:r w:rsidRPr="00E53346">
        <w:rPr>
          <w:lang w:val="en-US"/>
        </w:rPr>
        <w:t xml:space="preserve"> – </w:t>
      </w:r>
      <w:r w:rsidR="0030055A">
        <w:rPr>
          <w:lang w:val="en-US"/>
        </w:rPr>
        <w:t>N</w:t>
      </w:r>
      <w:r w:rsidR="0030055A" w:rsidRPr="00E53346">
        <w:rPr>
          <w:lang w:val="en-US"/>
        </w:rPr>
        <w:t>ormalized l</w:t>
      </w:r>
      <w:r w:rsidR="0030055A">
        <w:rPr>
          <w:lang w:val="en-US"/>
        </w:rPr>
        <w:t>o</w:t>
      </w:r>
      <w:r w:rsidR="0030055A" w:rsidRPr="00E53346">
        <w:rPr>
          <w:lang w:val="en-US"/>
        </w:rPr>
        <w:t>ad (PN)</w:t>
      </w:r>
      <w:r w:rsidR="0030055A">
        <w:rPr>
          <w:lang w:val="en-US"/>
        </w:rPr>
        <w:t xml:space="preserve"> vs </w:t>
      </w:r>
      <w:r w:rsidR="00750173" w:rsidRPr="00E53346">
        <w:rPr>
          <w:lang w:val="en-US"/>
        </w:rPr>
        <w:t>Crack Mouth Opening Displacement</w:t>
      </w:r>
      <w:r w:rsidR="0030055A">
        <w:rPr>
          <w:lang w:val="en-US"/>
        </w:rPr>
        <w:t xml:space="preserve"> </w:t>
      </w:r>
      <w:r w:rsidR="00E53346">
        <w:rPr>
          <w:lang w:val="en-US"/>
        </w:rPr>
        <w:t>for J55, L80, T95</w:t>
      </w:r>
      <w:r w:rsidR="0096736A">
        <w:rPr>
          <w:lang w:val="en-US"/>
        </w:rPr>
        <w:t>,</w:t>
      </w:r>
      <w:r w:rsidR="00E53346">
        <w:rPr>
          <w:lang w:val="en-US"/>
        </w:rPr>
        <w:t xml:space="preserve"> and P110</w:t>
      </w:r>
    </w:p>
    <w:p w14:paraId="0B80C256" w14:textId="679C2B37" w:rsidR="00A57452" w:rsidRPr="00AD35D3" w:rsidRDefault="0063286B" w:rsidP="0092736B">
      <w:pPr>
        <w:pStyle w:val="Titolo1"/>
      </w:pPr>
      <w:r>
        <w:t>Elastomers</w:t>
      </w:r>
    </w:p>
    <w:p w14:paraId="036577D7" w14:textId="0C6D96FD" w:rsidR="006C712C" w:rsidRPr="00080D9B" w:rsidRDefault="006C712C" w:rsidP="006C712C">
      <w:pPr>
        <w:rPr>
          <w:rFonts w:cstheme="minorHAnsi"/>
        </w:rPr>
      </w:pPr>
      <w:r w:rsidRPr="00080D9B">
        <w:rPr>
          <w:rFonts w:cstheme="minorHAnsi"/>
        </w:rPr>
        <w:t>From the state of the art, it still must be investigated whether the commonly used elastomers in UGS wells (</w:t>
      </w:r>
      <w:r w:rsidRPr="00586049">
        <w:rPr>
          <w:rFonts w:cstheme="minorHAnsi"/>
          <w:bCs/>
        </w:rPr>
        <w:t>NBR, HNBR</w:t>
      </w:r>
      <w:r w:rsidR="0096736A">
        <w:rPr>
          <w:rFonts w:cstheme="minorHAnsi"/>
          <w:bCs/>
        </w:rPr>
        <w:t>,</w:t>
      </w:r>
      <w:r w:rsidRPr="00586049">
        <w:rPr>
          <w:rFonts w:cstheme="minorHAnsi"/>
          <w:bCs/>
        </w:rPr>
        <w:t xml:space="preserve"> and FKM</w:t>
      </w:r>
      <w:r w:rsidRPr="00080D9B">
        <w:rPr>
          <w:rFonts w:cstheme="minorHAnsi"/>
        </w:rPr>
        <w:t xml:space="preserve">) </w:t>
      </w:r>
      <w:r w:rsidR="00B83F1D">
        <w:rPr>
          <w:rFonts w:cstheme="minorHAnsi"/>
        </w:rPr>
        <w:t>can</w:t>
      </w:r>
      <w:r w:rsidRPr="00080D9B">
        <w:rPr>
          <w:rFonts w:cstheme="minorHAnsi"/>
        </w:rPr>
        <w:t xml:space="preserve"> resist the diffusion of hydrogen</w:t>
      </w:r>
      <w:r w:rsidR="00B66CDC">
        <w:rPr>
          <w:rFonts w:cstheme="minorHAnsi"/>
        </w:rPr>
        <w:t xml:space="preserve"> (</w:t>
      </w:r>
      <w:r w:rsidR="00B66CDC">
        <w:rPr>
          <w:rFonts w:cstheme="minorHAnsi"/>
        </w:rPr>
        <w:fldChar w:fldCharType="begin"/>
      </w:r>
      <w:r w:rsidR="00B66CDC">
        <w:rPr>
          <w:rFonts w:cstheme="minorHAnsi"/>
        </w:rPr>
        <w:instrText xml:space="preserve"> REF _Ref132294546 \h </w:instrText>
      </w:r>
      <w:r w:rsidR="00B66CDC">
        <w:rPr>
          <w:rFonts w:cstheme="minorHAnsi"/>
        </w:rPr>
      </w:r>
      <w:r w:rsidR="00B66CDC">
        <w:rPr>
          <w:rFonts w:cstheme="minorHAnsi"/>
        </w:rPr>
        <w:fldChar w:fldCharType="separate"/>
      </w:r>
      <w:r w:rsidR="00B66CDC" w:rsidRPr="00080D9B">
        <w:t xml:space="preserve">Table </w:t>
      </w:r>
      <w:r w:rsidR="00B66CDC">
        <w:rPr>
          <w:noProof/>
        </w:rPr>
        <w:t>2</w:t>
      </w:r>
      <w:r w:rsidR="00B66CDC">
        <w:rPr>
          <w:rFonts w:cstheme="minorHAnsi"/>
        </w:rPr>
        <w:fldChar w:fldCharType="end"/>
      </w:r>
      <w:r w:rsidR="00B66CDC">
        <w:rPr>
          <w:rFonts w:cstheme="minorHAnsi"/>
        </w:rPr>
        <w:t>)</w:t>
      </w:r>
      <w:r w:rsidRPr="00080D9B">
        <w:rPr>
          <w:rFonts w:cstheme="minorHAnsi"/>
        </w:rPr>
        <w:t xml:space="preserve">. </w:t>
      </w:r>
    </w:p>
    <w:p w14:paraId="66B3283A" w14:textId="77777777" w:rsidR="006C712C" w:rsidRPr="00080D9B" w:rsidRDefault="006C712C" w:rsidP="006C712C">
      <w:pPr>
        <w:rPr>
          <w:rFonts w:cstheme="minorHAnsi"/>
          <w:lang w:val="en-US"/>
        </w:rPr>
      </w:pPr>
      <w:r w:rsidRPr="00080D9B">
        <w:rPr>
          <w:rFonts w:cstheme="minorHAnsi"/>
          <w:lang w:val="en-US"/>
        </w:rPr>
        <w:t>Although studies have been carried out on the behavior of elastomers subjected to different chemical agent/working conditions, (hereunder the comparative table on the compatibility of the most common elastomers with hydrogen), there is still a significant lack of understanding about rapid pressure decompression of elastomers with combined effects of temperature and pressure cycling and related metrics for damage assessment with elastomers.</w:t>
      </w:r>
    </w:p>
    <w:p w14:paraId="6831F274" w14:textId="77777777" w:rsidR="006C712C" w:rsidRPr="00080D9B" w:rsidRDefault="006C712C" w:rsidP="006C712C">
      <w:pPr>
        <w:rPr>
          <w:rFonts w:cstheme="minorHAnsi"/>
          <w:lang w:val="en-US"/>
        </w:rPr>
      </w:pPr>
    </w:p>
    <w:tbl>
      <w:tblPr>
        <w:tblW w:w="8978" w:type="dxa"/>
        <w:jc w:val="center"/>
        <w:tblCellMar>
          <w:left w:w="0" w:type="dxa"/>
          <w:right w:w="0" w:type="dxa"/>
        </w:tblCellMar>
        <w:tblLook w:val="0420" w:firstRow="1" w:lastRow="0" w:firstColumn="0" w:lastColumn="0" w:noHBand="0" w:noVBand="1"/>
      </w:tblPr>
      <w:tblGrid>
        <w:gridCol w:w="1450"/>
        <w:gridCol w:w="744"/>
        <w:gridCol w:w="577"/>
        <w:gridCol w:w="577"/>
        <w:gridCol w:w="866"/>
        <w:gridCol w:w="844"/>
        <w:gridCol w:w="722"/>
        <w:gridCol w:w="866"/>
        <w:gridCol w:w="866"/>
        <w:gridCol w:w="722"/>
        <w:gridCol w:w="744"/>
      </w:tblGrid>
      <w:tr w:rsidR="006C712C" w:rsidRPr="0015081B" w14:paraId="124D7F92" w14:textId="77777777" w:rsidTr="00253154">
        <w:trPr>
          <w:trHeight w:val="20"/>
          <w:jc w:val="center"/>
        </w:trPr>
        <w:tc>
          <w:tcPr>
            <w:tcW w:w="1450" w:type="dxa"/>
            <w:tcBorders>
              <w:top w:val="single" w:sz="8" w:space="0" w:color="FFFFFF"/>
              <w:left w:val="single" w:sz="8" w:space="0" w:color="FFFFFF"/>
              <w:bottom w:val="single" w:sz="24" w:space="0" w:color="FFFFFF"/>
              <w:right w:val="single" w:sz="8" w:space="0" w:color="FFFFFF"/>
            </w:tcBorders>
            <w:shd w:val="clear" w:color="auto" w:fill="FFD500"/>
            <w:tcMar>
              <w:top w:w="72" w:type="dxa"/>
              <w:left w:w="144" w:type="dxa"/>
              <w:bottom w:w="72" w:type="dxa"/>
              <w:right w:w="144" w:type="dxa"/>
            </w:tcMar>
            <w:hideMark/>
          </w:tcPr>
          <w:p w14:paraId="5F2F48F9" w14:textId="77777777" w:rsidR="006C712C" w:rsidRPr="0015081B" w:rsidRDefault="006C712C" w:rsidP="00A05E89">
            <w:pPr>
              <w:jc w:val="center"/>
              <w:rPr>
                <w:rFonts w:cstheme="minorHAnsi"/>
                <w:sz w:val="12"/>
                <w:szCs w:val="12"/>
                <w:lang w:val="en-US"/>
              </w:rPr>
            </w:pPr>
          </w:p>
        </w:tc>
        <w:tc>
          <w:tcPr>
            <w:tcW w:w="744" w:type="dxa"/>
            <w:tcBorders>
              <w:top w:val="single" w:sz="8" w:space="0" w:color="FFFFFF"/>
              <w:left w:val="single" w:sz="8" w:space="0" w:color="FFFFFF"/>
              <w:bottom w:val="single" w:sz="24" w:space="0" w:color="FFFFFF"/>
              <w:right w:val="single" w:sz="8" w:space="0" w:color="FFFFFF"/>
            </w:tcBorders>
            <w:shd w:val="clear" w:color="auto" w:fill="FFD500"/>
            <w:tcMar>
              <w:top w:w="72" w:type="dxa"/>
              <w:left w:w="144" w:type="dxa"/>
              <w:bottom w:w="72" w:type="dxa"/>
              <w:right w:w="144" w:type="dxa"/>
            </w:tcMar>
            <w:hideMark/>
          </w:tcPr>
          <w:p w14:paraId="340F5A77" w14:textId="77777777" w:rsidR="006C712C" w:rsidRPr="0015081B" w:rsidRDefault="006C712C" w:rsidP="00A05E89">
            <w:pPr>
              <w:jc w:val="center"/>
              <w:rPr>
                <w:rFonts w:cstheme="minorHAnsi"/>
                <w:sz w:val="12"/>
                <w:szCs w:val="12"/>
              </w:rPr>
            </w:pPr>
            <w:r w:rsidRPr="0015081B">
              <w:rPr>
                <w:rFonts w:cstheme="minorHAnsi"/>
                <w:b/>
                <w:bCs/>
                <w:sz w:val="12"/>
                <w:szCs w:val="12"/>
              </w:rPr>
              <w:t>ACM</w:t>
            </w:r>
          </w:p>
        </w:tc>
        <w:tc>
          <w:tcPr>
            <w:tcW w:w="577" w:type="dxa"/>
            <w:tcBorders>
              <w:top w:val="single" w:sz="8" w:space="0" w:color="FFFFFF"/>
              <w:left w:val="single" w:sz="8" w:space="0" w:color="FFFFFF"/>
              <w:bottom w:val="single" w:sz="24" w:space="0" w:color="FFFFFF"/>
              <w:right w:val="single" w:sz="8" w:space="0" w:color="FFFFFF"/>
            </w:tcBorders>
            <w:shd w:val="clear" w:color="auto" w:fill="FFD500"/>
            <w:tcMar>
              <w:top w:w="72" w:type="dxa"/>
              <w:left w:w="144" w:type="dxa"/>
              <w:bottom w:w="72" w:type="dxa"/>
              <w:right w:w="144" w:type="dxa"/>
            </w:tcMar>
            <w:hideMark/>
          </w:tcPr>
          <w:p w14:paraId="4C0E512F" w14:textId="77777777" w:rsidR="006C712C" w:rsidRPr="0015081B" w:rsidRDefault="006C712C" w:rsidP="00A05E89">
            <w:pPr>
              <w:jc w:val="center"/>
              <w:rPr>
                <w:rFonts w:cstheme="minorHAnsi"/>
                <w:sz w:val="12"/>
                <w:szCs w:val="12"/>
              </w:rPr>
            </w:pPr>
            <w:r w:rsidRPr="0015081B">
              <w:rPr>
                <w:rFonts w:cstheme="minorHAnsi"/>
                <w:b/>
                <w:bCs/>
                <w:sz w:val="12"/>
                <w:szCs w:val="12"/>
              </w:rPr>
              <w:t>AU</w:t>
            </w:r>
          </w:p>
        </w:tc>
        <w:tc>
          <w:tcPr>
            <w:tcW w:w="577" w:type="dxa"/>
            <w:tcBorders>
              <w:top w:val="single" w:sz="8" w:space="0" w:color="FFFFFF"/>
              <w:left w:val="single" w:sz="8" w:space="0" w:color="FFFFFF"/>
              <w:bottom w:val="single" w:sz="24" w:space="0" w:color="FFFFFF"/>
              <w:right w:val="single" w:sz="8" w:space="0" w:color="FFFFFF"/>
            </w:tcBorders>
            <w:shd w:val="clear" w:color="auto" w:fill="FFD500"/>
            <w:tcMar>
              <w:top w:w="72" w:type="dxa"/>
              <w:left w:w="144" w:type="dxa"/>
              <w:bottom w:w="72" w:type="dxa"/>
              <w:right w:w="144" w:type="dxa"/>
            </w:tcMar>
            <w:hideMark/>
          </w:tcPr>
          <w:p w14:paraId="5C4D5CA0" w14:textId="77777777" w:rsidR="006C712C" w:rsidRPr="0015081B" w:rsidRDefault="006C712C" w:rsidP="00A05E89">
            <w:pPr>
              <w:jc w:val="center"/>
              <w:rPr>
                <w:rFonts w:cstheme="minorHAnsi"/>
                <w:sz w:val="12"/>
                <w:szCs w:val="12"/>
              </w:rPr>
            </w:pPr>
            <w:r w:rsidRPr="0015081B">
              <w:rPr>
                <w:rFonts w:cstheme="minorHAnsi"/>
                <w:b/>
                <w:bCs/>
                <w:sz w:val="12"/>
                <w:szCs w:val="12"/>
              </w:rPr>
              <w:t>CR</w:t>
            </w:r>
          </w:p>
        </w:tc>
        <w:tc>
          <w:tcPr>
            <w:tcW w:w="866" w:type="dxa"/>
            <w:tcBorders>
              <w:top w:val="single" w:sz="8" w:space="0" w:color="FFFFFF"/>
              <w:left w:val="single" w:sz="8" w:space="0" w:color="FFFFFF"/>
              <w:bottom w:val="single" w:sz="24" w:space="0" w:color="FFFFFF"/>
              <w:right w:val="single" w:sz="8" w:space="0" w:color="FFFFFF"/>
            </w:tcBorders>
            <w:shd w:val="clear" w:color="auto" w:fill="FFD500"/>
            <w:tcMar>
              <w:top w:w="72" w:type="dxa"/>
              <w:left w:w="144" w:type="dxa"/>
              <w:bottom w:w="72" w:type="dxa"/>
              <w:right w:w="144" w:type="dxa"/>
            </w:tcMar>
            <w:hideMark/>
          </w:tcPr>
          <w:p w14:paraId="1EE75D30" w14:textId="77777777" w:rsidR="006C712C" w:rsidRPr="0015081B" w:rsidRDefault="006C712C" w:rsidP="00A05E89">
            <w:pPr>
              <w:jc w:val="center"/>
              <w:rPr>
                <w:rFonts w:cstheme="minorHAnsi"/>
                <w:sz w:val="12"/>
                <w:szCs w:val="12"/>
              </w:rPr>
            </w:pPr>
            <w:r w:rsidRPr="0015081B">
              <w:rPr>
                <w:rFonts w:cstheme="minorHAnsi"/>
                <w:b/>
                <w:bCs/>
                <w:sz w:val="12"/>
                <w:szCs w:val="12"/>
              </w:rPr>
              <w:t>EPDM</w:t>
            </w:r>
          </w:p>
        </w:tc>
        <w:tc>
          <w:tcPr>
            <w:tcW w:w="844" w:type="dxa"/>
            <w:tcBorders>
              <w:top w:val="single" w:sz="8" w:space="0" w:color="FFFFFF"/>
              <w:left w:val="single" w:sz="8" w:space="0" w:color="FFFFFF"/>
              <w:bottom w:val="single" w:sz="24" w:space="0" w:color="FFFFFF"/>
              <w:right w:val="single" w:sz="8" w:space="0" w:color="FFFFFF"/>
            </w:tcBorders>
            <w:shd w:val="clear" w:color="auto" w:fill="FFD500"/>
            <w:tcMar>
              <w:top w:w="72" w:type="dxa"/>
              <w:left w:w="144" w:type="dxa"/>
              <w:bottom w:w="72" w:type="dxa"/>
              <w:right w:w="144" w:type="dxa"/>
            </w:tcMar>
            <w:hideMark/>
          </w:tcPr>
          <w:p w14:paraId="2CEEC5F7" w14:textId="77777777" w:rsidR="006C712C" w:rsidRPr="0015081B" w:rsidRDefault="006C712C" w:rsidP="00A05E89">
            <w:pPr>
              <w:jc w:val="center"/>
              <w:rPr>
                <w:rFonts w:cstheme="minorHAnsi"/>
                <w:sz w:val="12"/>
                <w:szCs w:val="12"/>
              </w:rPr>
            </w:pPr>
            <w:r w:rsidRPr="0015081B">
              <w:rPr>
                <w:rFonts w:cstheme="minorHAnsi"/>
                <w:b/>
                <w:bCs/>
                <w:sz w:val="12"/>
                <w:szCs w:val="12"/>
              </w:rPr>
              <w:t>FFKM</w:t>
            </w:r>
          </w:p>
        </w:tc>
        <w:tc>
          <w:tcPr>
            <w:tcW w:w="722" w:type="dxa"/>
            <w:tcBorders>
              <w:top w:val="single" w:sz="8" w:space="0" w:color="FFFFFF"/>
              <w:left w:val="single" w:sz="8" w:space="0" w:color="FFFFFF"/>
              <w:bottom w:val="single" w:sz="24" w:space="0" w:color="FFFFFF"/>
              <w:right w:val="single" w:sz="8" w:space="0" w:color="FFFFFF"/>
            </w:tcBorders>
            <w:shd w:val="clear" w:color="auto" w:fill="FFD500"/>
            <w:tcMar>
              <w:top w:w="72" w:type="dxa"/>
              <w:left w:w="144" w:type="dxa"/>
              <w:bottom w:w="72" w:type="dxa"/>
              <w:right w:w="144" w:type="dxa"/>
            </w:tcMar>
            <w:hideMark/>
          </w:tcPr>
          <w:p w14:paraId="5F2D722A" w14:textId="77777777" w:rsidR="006C712C" w:rsidRPr="0015081B" w:rsidRDefault="006C712C" w:rsidP="00A05E89">
            <w:pPr>
              <w:jc w:val="center"/>
              <w:rPr>
                <w:rFonts w:cstheme="minorHAnsi"/>
                <w:sz w:val="12"/>
                <w:szCs w:val="12"/>
              </w:rPr>
            </w:pPr>
            <w:r w:rsidRPr="0015081B">
              <w:rPr>
                <w:rFonts w:cstheme="minorHAnsi"/>
                <w:b/>
                <w:bCs/>
                <w:sz w:val="12"/>
                <w:szCs w:val="12"/>
              </w:rPr>
              <w:t>FKM</w:t>
            </w:r>
          </w:p>
        </w:tc>
        <w:tc>
          <w:tcPr>
            <w:tcW w:w="866" w:type="dxa"/>
            <w:tcBorders>
              <w:top w:val="single" w:sz="8" w:space="0" w:color="FFFFFF"/>
              <w:left w:val="single" w:sz="8" w:space="0" w:color="FFFFFF"/>
              <w:bottom w:val="single" w:sz="24" w:space="0" w:color="FFFFFF"/>
              <w:right w:val="single" w:sz="8" w:space="0" w:color="FFFFFF"/>
            </w:tcBorders>
            <w:shd w:val="clear" w:color="auto" w:fill="FFD500"/>
            <w:tcMar>
              <w:top w:w="72" w:type="dxa"/>
              <w:left w:w="144" w:type="dxa"/>
              <w:bottom w:w="72" w:type="dxa"/>
              <w:right w:w="144" w:type="dxa"/>
            </w:tcMar>
            <w:hideMark/>
          </w:tcPr>
          <w:p w14:paraId="6D81A280" w14:textId="77777777" w:rsidR="006C712C" w:rsidRPr="0015081B" w:rsidRDefault="006C712C" w:rsidP="00A05E89">
            <w:pPr>
              <w:jc w:val="center"/>
              <w:rPr>
                <w:rFonts w:cstheme="minorHAnsi"/>
                <w:sz w:val="12"/>
                <w:szCs w:val="12"/>
              </w:rPr>
            </w:pPr>
            <w:r w:rsidRPr="0015081B">
              <w:rPr>
                <w:rFonts w:cstheme="minorHAnsi"/>
                <w:b/>
                <w:bCs/>
                <w:sz w:val="12"/>
                <w:szCs w:val="12"/>
              </w:rPr>
              <w:t>FVMQ</w:t>
            </w:r>
          </w:p>
        </w:tc>
        <w:tc>
          <w:tcPr>
            <w:tcW w:w="866" w:type="dxa"/>
            <w:tcBorders>
              <w:top w:val="single" w:sz="8" w:space="0" w:color="FFFFFF"/>
              <w:left w:val="single" w:sz="8" w:space="0" w:color="FFFFFF"/>
              <w:bottom w:val="single" w:sz="24" w:space="0" w:color="FFFFFF"/>
              <w:right w:val="single" w:sz="8" w:space="0" w:color="FFFFFF"/>
            </w:tcBorders>
            <w:shd w:val="clear" w:color="auto" w:fill="FFD500"/>
            <w:tcMar>
              <w:top w:w="72" w:type="dxa"/>
              <w:left w:w="144" w:type="dxa"/>
              <w:bottom w:w="72" w:type="dxa"/>
              <w:right w:w="144" w:type="dxa"/>
            </w:tcMar>
            <w:hideMark/>
          </w:tcPr>
          <w:p w14:paraId="21440243" w14:textId="77777777" w:rsidR="006C712C" w:rsidRPr="0015081B" w:rsidRDefault="006C712C" w:rsidP="00A05E89">
            <w:pPr>
              <w:jc w:val="center"/>
              <w:rPr>
                <w:rFonts w:cstheme="minorHAnsi"/>
                <w:sz w:val="12"/>
                <w:szCs w:val="12"/>
              </w:rPr>
            </w:pPr>
            <w:r w:rsidRPr="0015081B">
              <w:rPr>
                <w:rFonts w:cstheme="minorHAnsi"/>
                <w:b/>
                <w:bCs/>
                <w:sz w:val="12"/>
                <w:szCs w:val="12"/>
              </w:rPr>
              <w:t>HNBR</w:t>
            </w:r>
          </w:p>
        </w:tc>
        <w:tc>
          <w:tcPr>
            <w:tcW w:w="722" w:type="dxa"/>
            <w:tcBorders>
              <w:top w:val="single" w:sz="8" w:space="0" w:color="FFFFFF"/>
              <w:left w:val="single" w:sz="8" w:space="0" w:color="FFFFFF"/>
              <w:bottom w:val="single" w:sz="24" w:space="0" w:color="FFFFFF"/>
              <w:right w:val="single" w:sz="8" w:space="0" w:color="FFFFFF"/>
            </w:tcBorders>
            <w:shd w:val="clear" w:color="auto" w:fill="FFD500"/>
            <w:tcMar>
              <w:top w:w="72" w:type="dxa"/>
              <w:left w:w="144" w:type="dxa"/>
              <w:bottom w:w="72" w:type="dxa"/>
              <w:right w:w="144" w:type="dxa"/>
            </w:tcMar>
            <w:hideMark/>
          </w:tcPr>
          <w:p w14:paraId="49177E42" w14:textId="77777777" w:rsidR="006C712C" w:rsidRPr="0015081B" w:rsidRDefault="006C712C" w:rsidP="00A05E89">
            <w:pPr>
              <w:jc w:val="center"/>
              <w:rPr>
                <w:rFonts w:cstheme="minorHAnsi"/>
                <w:sz w:val="12"/>
                <w:szCs w:val="12"/>
              </w:rPr>
            </w:pPr>
            <w:r w:rsidRPr="0015081B">
              <w:rPr>
                <w:rFonts w:cstheme="minorHAnsi"/>
                <w:b/>
                <w:bCs/>
                <w:sz w:val="12"/>
                <w:szCs w:val="12"/>
              </w:rPr>
              <w:t>NBR</w:t>
            </w:r>
          </w:p>
        </w:tc>
        <w:tc>
          <w:tcPr>
            <w:tcW w:w="744" w:type="dxa"/>
            <w:tcBorders>
              <w:top w:val="single" w:sz="8" w:space="0" w:color="FFFFFF"/>
              <w:left w:val="single" w:sz="8" w:space="0" w:color="FFFFFF"/>
              <w:bottom w:val="single" w:sz="24" w:space="0" w:color="FFFFFF"/>
              <w:right w:val="single" w:sz="8" w:space="0" w:color="FFFFFF"/>
            </w:tcBorders>
            <w:shd w:val="clear" w:color="auto" w:fill="FFD500"/>
            <w:tcMar>
              <w:top w:w="72" w:type="dxa"/>
              <w:left w:w="144" w:type="dxa"/>
              <w:bottom w:w="72" w:type="dxa"/>
              <w:right w:w="144" w:type="dxa"/>
            </w:tcMar>
            <w:hideMark/>
          </w:tcPr>
          <w:p w14:paraId="2553937A" w14:textId="77777777" w:rsidR="006C712C" w:rsidRPr="0015081B" w:rsidRDefault="006C712C" w:rsidP="00A05E89">
            <w:pPr>
              <w:jc w:val="center"/>
              <w:rPr>
                <w:rFonts w:cstheme="minorHAnsi"/>
                <w:sz w:val="12"/>
                <w:szCs w:val="12"/>
              </w:rPr>
            </w:pPr>
            <w:r w:rsidRPr="0015081B">
              <w:rPr>
                <w:rFonts w:cstheme="minorHAnsi"/>
                <w:b/>
                <w:bCs/>
                <w:sz w:val="12"/>
                <w:szCs w:val="12"/>
              </w:rPr>
              <w:t>VMQ</w:t>
            </w:r>
          </w:p>
        </w:tc>
      </w:tr>
      <w:tr w:rsidR="006C712C" w:rsidRPr="0015081B" w14:paraId="6D95FFAD" w14:textId="77777777" w:rsidTr="0015081B">
        <w:trPr>
          <w:trHeight w:val="22"/>
          <w:jc w:val="center"/>
        </w:trPr>
        <w:tc>
          <w:tcPr>
            <w:tcW w:w="1450" w:type="dxa"/>
            <w:tcBorders>
              <w:top w:val="single" w:sz="24" w:space="0" w:color="FFFFFF"/>
              <w:left w:val="single" w:sz="8" w:space="0" w:color="FFFFFF"/>
              <w:bottom w:val="single" w:sz="8" w:space="0" w:color="FFFFFF"/>
              <w:right w:val="single" w:sz="8" w:space="0" w:color="FFFFFF"/>
            </w:tcBorders>
            <w:shd w:val="clear" w:color="auto" w:fill="FFEFCB"/>
            <w:tcMar>
              <w:top w:w="72" w:type="dxa"/>
              <w:left w:w="144" w:type="dxa"/>
              <w:bottom w:w="72" w:type="dxa"/>
              <w:right w:w="144" w:type="dxa"/>
            </w:tcMar>
            <w:hideMark/>
          </w:tcPr>
          <w:p w14:paraId="4223CC1F" w14:textId="77777777" w:rsidR="006C712C" w:rsidRPr="0015081B" w:rsidRDefault="006C712C" w:rsidP="00A05E89">
            <w:pPr>
              <w:jc w:val="center"/>
              <w:rPr>
                <w:rFonts w:cstheme="minorHAnsi"/>
                <w:sz w:val="12"/>
                <w:szCs w:val="12"/>
              </w:rPr>
            </w:pPr>
            <w:r w:rsidRPr="0015081B">
              <w:rPr>
                <w:rFonts w:cstheme="minorHAnsi"/>
                <w:sz w:val="12"/>
                <w:szCs w:val="12"/>
              </w:rPr>
              <w:t>Hydrogen gas</w:t>
            </w:r>
          </w:p>
        </w:tc>
        <w:tc>
          <w:tcPr>
            <w:tcW w:w="744" w:type="dxa"/>
            <w:tcBorders>
              <w:top w:val="single" w:sz="24" w:space="0" w:color="FFFFFF"/>
              <w:left w:val="single" w:sz="8" w:space="0" w:color="FFFFFF"/>
              <w:bottom w:val="single" w:sz="8" w:space="0" w:color="FFFFFF"/>
              <w:right w:val="single" w:sz="8" w:space="0" w:color="FFFFFF"/>
            </w:tcBorders>
            <w:shd w:val="clear" w:color="auto" w:fill="FFEFCB"/>
            <w:tcMar>
              <w:top w:w="72" w:type="dxa"/>
              <w:left w:w="144" w:type="dxa"/>
              <w:bottom w:w="72" w:type="dxa"/>
              <w:right w:w="144" w:type="dxa"/>
            </w:tcMar>
            <w:hideMark/>
          </w:tcPr>
          <w:p w14:paraId="725A910F" w14:textId="77777777" w:rsidR="006C712C" w:rsidRPr="0015081B" w:rsidRDefault="006C712C" w:rsidP="00A05E89">
            <w:pPr>
              <w:jc w:val="center"/>
              <w:rPr>
                <w:rFonts w:cstheme="minorHAnsi"/>
                <w:sz w:val="12"/>
                <w:szCs w:val="12"/>
              </w:rPr>
            </w:pPr>
            <w:r w:rsidRPr="0015081B">
              <w:rPr>
                <w:rFonts w:cstheme="minorHAnsi"/>
                <w:sz w:val="12"/>
                <w:szCs w:val="12"/>
              </w:rPr>
              <w:t>B</w:t>
            </w:r>
          </w:p>
        </w:tc>
        <w:tc>
          <w:tcPr>
            <w:tcW w:w="577" w:type="dxa"/>
            <w:tcBorders>
              <w:top w:val="single" w:sz="24" w:space="0" w:color="FFFFFF"/>
              <w:left w:val="single" w:sz="8" w:space="0" w:color="FFFFFF"/>
              <w:bottom w:val="single" w:sz="8" w:space="0" w:color="FFFFFF"/>
              <w:right w:val="single" w:sz="8" w:space="0" w:color="FFFFFF"/>
            </w:tcBorders>
            <w:shd w:val="clear" w:color="auto" w:fill="FFEFCB"/>
            <w:tcMar>
              <w:top w:w="72" w:type="dxa"/>
              <w:left w:w="144" w:type="dxa"/>
              <w:bottom w:w="72" w:type="dxa"/>
              <w:right w:w="144" w:type="dxa"/>
            </w:tcMar>
            <w:hideMark/>
          </w:tcPr>
          <w:p w14:paraId="177BD773" w14:textId="77777777" w:rsidR="006C712C" w:rsidRPr="0015081B" w:rsidRDefault="006C712C" w:rsidP="00A05E89">
            <w:pPr>
              <w:jc w:val="center"/>
              <w:rPr>
                <w:rFonts w:cstheme="minorHAnsi"/>
                <w:sz w:val="12"/>
                <w:szCs w:val="12"/>
              </w:rPr>
            </w:pPr>
            <w:r w:rsidRPr="0015081B">
              <w:rPr>
                <w:rFonts w:cstheme="minorHAnsi"/>
                <w:sz w:val="12"/>
                <w:szCs w:val="12"/>
              </w:rPr>
              <w:t>A</w:t>
            </w:r>
          </w:p>
        </w:tc>
        <w:tc>
          <w:tcPr>
            <w:tcW w:w="577" w:type="dxa"/>
            <w:tcBorders>
              <w:top w:val="single" w:sz="24" w:space="0" w:color="FFFFFF"/>
              <w:left w:val="single" w:sz="8" w:space="0" w:color="FFFFFF"/>
              <w:bottom w:val="single" w:sz="8" w:space="0" w:color="FFFFFF"/>
              <w:right w:val="single" w:sz="8" w:space="0" w:color="FFFFFF"/>
            </w:tcBorders>
            <w:shd w:val="clear" w:color="auto" w:fill="FFEFCB"/>
            <w:tcMar>
              <w:top w:w="72" w:type="dxa"/>
              <w:left w:w="144" w:type="dxa"/>
              <w:bottom w:w="72" w:type="dxa"/>
              <w:right w:w="144" w:type="dxa"/>
            </w:tcMar>
            <w:hideMark/>
          </w:tcPr>
          <w:p w14:paraId="050518F1" w14:textId="77777777" w:rsidR="006C712C" w:rsidRPr="0015081B" w:rsidRDefault="006C712C" w:rsidP="00A05E89">
            <w:pPr>
              <w:jc w:val="center"/>
              <w:rPr>
                <w:rFonts w:cstheme="minorHAnsi"/>
                <w:sz w:val="12"/>
                <w:szCs w:val="12"/>
              </w:rPr>
            </w:pPr>
            <w:r w:rsidRPr="0015081B">
              <w:rPr>
                <w:rFonts w:cstheme="minorHAnsi"/>
                <w:sz w:val="12"/>
                <w:szCs w:val="12"/>
              </w:rPr>
              <w:t>A</w:t>
            </w:r>
          </w:p>
        </w:tc>
        <w:tc>
          <w:tcPr>
            <w:tcW w:w="866" w:type="dxa"/>
            <w:tcBorders>
              <w:top w:val="single" w:sz="24" w:space="0" w:color="FFFFFF"/>
              <w:left w:val="single" w:sz="8" w:space="0" w:color="FFFFFF"/>
              <w:bottom w:val="single" w:sz="8" w:space="0" w:color="FFFFFF"/>
              <w:right w:val="single" w:sz="8" w:space="0" w:color="FFFFFF"/>
            </w:tcBorders>
            <w:shd w:val="clear" w:color="auto" w:fill="FFEFCB"/>
            <w:tcMar>
              <w:top w:w="72" w:type="dxa"/>
              <w:left w:w="144" w:type="dxa"/>
              <w:bottom w:w="72" w:type="dxa"/>
              <w:right w:w="144" w:type="dxa"/>
            </w:tcMar>
            <w:hideMark/>
          </w:tcPr>
          <w:p w14:paraId="2F9A97F0" w14:textId="77777777" w:rsidR="006C712C" w:rsidRPr="0015081B" w:rsidRDefault="006C712C" w:rsidP="00A05E89">
            <w:pPr>
              <w:jc w:val="center"/>
              <w:rPr>
                <w:rFonts w:cstheme="minorHAnsi"/>
                <w:sz w:val="12"/>
                <w:szCs w:val="12"/>
              </w:rPr>
            </w:pPr>
            <w:r w:rsidRPr="0015081B">
              <w:rPr>
                <w:rFonts w:cstheme="minorHAnsi"/>
                <w:sz w:val="12"/>
                <w:szCs w:val="12"/>
              </w:rPr>
              <w:t>A</w:t>
            </w:r>
          </w:p>
        </w:tc>
        <w:tc>
          <w:tcPr>
            <w:tcW w:w="844" w:type="dxa"/>
            <w:tcBorders>
              <w:top w:val="single" w:sz="24" w:space="0" w:color="FFFFFF"/>
              <w:left w:val="single" w:sz="8" w:space="0" w:color="FFFFFF"/>
              <w:bottom w:val="single" w:sz="8" w:space="0" w:color="FFFFFF"/>
              <w:right w:val="single" w:sz="8" w:space="0" w:color="FFFFFF"/>
            </w:tcBorders>
            <w:shd w:val="clear" w:color="auto" w:fill="FFEFCB"/>
            <w:tcMar>
              <w:top w:w="72" w:type="dxa"/>
              <w:left w:w="144" w:type="dxa"/>
              <w:bottom w:w="72" w:type="dxa"/>
              <w:right w:w="144" w:type="dxa"/>
            </w:tcMar>
            <w:hideMark/>
          </w:tcPr>
          <w:p w14:paraId="58C3A97A" w14:textId="77777777" w:rsidR="006C712C" w:rsidRPr="0015081B" w:rsidRDefault="006C712C" w:rsidP="00A05E89">
            <w:pPr>
              <w:jc w:val="center"/>
              <w:rPr>
                <w:rFonts w:cstheme="minorHAnsi"/>
                <w:sz w:val="12"/>
                <w:szCs w:val="12"/>
              </w:rPr>
            </w:pPr>
            <w:r w:rsidRPr="0015081B">
              <w:rPr>
                <w:rFonts w:cstheme="minorHAnsi"/>
                <w:sz w:val="12"/>
                <w:szCs w:val="12"/>
              </w:rPr>
              <w:t>A</w:t>
            </w:r>
          </w:p>
        </w:tc>
        <w:tc>
          <w:tcPr>
            <w:tcW w:w="722" w:type="dxa"/>
            <w:tcBorders>
              <w:top w:val="single" w:sz="24" w:space="0" w:color="FFFFFF"/>
              <w:left w:val="single" w:sz="8" w:space="0" w:color="FFFFFF"/>
              <w:bottom w:val="single" w:sz="8" w:space="0" w:color="FFFFFF"/>
              <w:right w:val="single" w:sz="8" w:space="0" w:color="FFFFFF"/>
            </w:tcBorders>
            <w:shd w:val="clear" w:color="auto" w:fill="FFEFCB"/>
            <w:tcMar>
              <w:top w:w="72" w:type="dxa"/>
              <w:left w:w="144" w:type="dxa"/>
              <w:bottom w:w="72" w:type="dxa"/>
              <w:right w:w="144" w:type="dxa"/>
            </w:tcMar>
            <w:hideMark/>
          </w:tcPr>
          <w:p w14:paraId="65499E9C" w14:textId="77777777" w:rsidR="006C712C" w:rsidRPr="0015081B" w:rsidRDefault="006C712C" w:rsidP="00A05E89">
            <w:pPr>
              <w:jc w:val="center"/>
              <w:rPr>
                <w:rFonts w:cstheme="minorHAnsi"/>
                <w:sz w:val="12"/>
                <w:szCs w:val="12"/>
              </w:rPr>
            </w:pPr>
            <w:r w:rsidRPr="0015081B">
              <w:rPr>
                <w:rFonts w:cstheme="minorHAnsi"/>
                <w:sz w:val="12"/>
                <w:szCs w:val="12"/>
              </w:rPr>
              <w:t>A</w:t>
            </w:r>
          </w:p>
        </w:tc>
        <w:tc>
          <w:tcPr>
            <w:tcW w:w="866" w:type="dxa"/>
            <w:tcBorders>
              <w:top w:val="single" w:sz="24" w:space="0" w:color="FFFFFF"/>
              <w:left w:val="single" w:sz="8" w:space="0" w:color="FFFFFF"/>
              <w:bottom w:val="single" w:sz="8" w:space="0" w:color="FFFFFF"/>
              <w:right w:val="single" w:sz="8" w:space="0" w:color="FFFFFF"/>
            </w:tcBorders>
            <w:shd w:val="clear" w:color="auto" w:fill="FFEFCB"/>
            <w:tcMar>
              <w:top w:w="72" w:type="dxa"/>
              <w:left w:w="144" w:type="dxa"/>
              <w:bottom w:w="72" w:type="dxa"/>
              <w:right w:w="144" w:type="dxa"/>
            </w:tcMar>
            <w:hideMark/>
          </w:tcPr>
          <w:p w14:paraId="5456B916" w14:textId="77777777" w:rsidR="006C712C" w:rsidRPr="0015081B" w:rsidRDefault="006C712C" w:rsidP="00A05E89">
            <w:pPr>
              <w:jc w:val="center"/>
              <w:rPr>
                <w:rFonts w:cstheme="minorHAnsi"/>
                <w:sz w:val="12"/>
                <w:szCs w:val="12"/>
              </w:rPr>
            </w:pPr>
            <w:r w:rsidRPr="0015081B">
              <w:rPr>
                <w:rFonts w:cstheme="minorHAnsi"/>
                <w:sz w:val="12"/>
                <w:szCs w:val="12"/>
              </w:rPr>
              <w:t>C</w:t>
            </w:r>
          </w:p>
        </w:tc>
        <w:tc>
          <w:tcPr>
            <w:tcW w:w="866" w:type="dxa"/>
            <w:tcBorders>
              <w:top w:val="single" w:sz="24" w:space="0" w:color="FFFFFF"/>
              <w:left w:val="single" w:sz="8" w:space="0" w:color="FFFFFF"/>
              <w:bottom w:val="single" w:sz="8" w:space="0" w:color="FFFFFF"/>
              <w:right w:val="single" w:sz="8" w:space="0" w:color="FFFFFF"/>
            </w:tcBorders>
            <w:shd w:val="clear" w:color="auto" w:fill="FFEFCB"/>
            <w:tcMar>
              <w:top w:w="72" w:type="dxa"/>
              <w:left w:w="144" w:type="dxa"/>
              <w:bottom w:w="72" w:type="dxa"/>
              <w:right w:w="144" w:type="dxa"/>
            </w:tcMar>
            <w:hideMark/>
          </w:tcPr>
          <w:p w14:paraId="1E0768D8" w14:textId="77777777" w:rsidR="006C712C" w:rsidRPr="0015081B" w:rsidRDefault="006C712C" w:rsidP="00A05E89">
            <w:pPr>
              <w:jc w:val="center"/>
              <w:rPr>
                <w:rFonts w:cstheme="minorHAnsi"/>
                <w:sz w:val="12"/>
                <w:szCs w:val="12"/>
              </w:rPr>
            </w:pPr>
            <w:r w:rsidRPr="0015081B">
              <w:rPr>
                <w:rFonts w:cstheme="minorHAnsi"/>
                <w:sz w:val="12"/>
                <w:szCs w:val="12"/>
              </w:rPr>
              <w:t>A</w:t>
            </w:r>
          </w:p>
        </w:tc>
        <w:tc>
          <w:tcPr>
            <w:tcW w:w="722" w:type="dxa"/>
            <w:tcBorders>
              <w:top w:val="single" w:sz="24" w:space="0" w:color="FFFFFF"/>
              <w:left w:val="single" w:sz="8" w:space="0" w:color="FFFFFF"/>
              <w:bottom w:val="single" w:sz="8" w:space="0" w:color="FFFFFF"/>
              <w:right w:val="single" w:sz="8" w:space="0" w:color="FFFFFF"/>
            </w:tcBorders>
            <w:shd w:val="clear" w:color="auto" w:fill="FFEFCB"/>
            <w:tcMar>
              <w:top w:w="72" w:type="dxa"/>
              <w:left w:w="144" w:type="dxa"/>
              <w:bottom w:w="72" w:type="dxa"/>
              <w:right w:w="144" w:type="dxa"/>
            </w:tcMar>
            <w:hideMark/>
          </w:tcPr>
          <w:p w14:paraId="1D4DF6DF" w14:textId="77777777" w:rsidR="006C712C" w:rsidRPr="0015081B" w:rsidRDefault="006C712C" w:rsidP="00A05E89">
            <w:pPr>
              <w:jc w:val="center"/>
              <w:rPr>
                <w:rFonts w:cstheme="minorHAnsi"/>
                <w:sz w:val="12"/>
                <w:szCs w:val="12"/>
              </w:rPr>
            </w:pPr>
            <w:r w:rsidRPr="0015081B">
              <w:rPr>
                <w:rFonts w:cstheme="minorHAnsi"/>
                <w:sz w:val="12"/>
                <w:szCs w:val="12"/>
              </w:rPr>
              <w:t>A</w:t>
            </w:r>
          </w:p>
        </w:tc>
        <w:tc>
          <w:tcPr>
            <w:tcW w:w="744" w:type="dxa"/>
            <w:tcBorders>
              <w:top w:val="single" w:sz="24" w:space="0" w:color="FFFFFF"/>
              <w:left w:val="single" w:sz="8" w:space="0" w:color="FFFFFF"/>
              <w:bottom w:val="single" w:sz="8" w:space="0" w:color="FFFFFF"/>
              <w:right w:val="single" w:sz="8" w:space="0" w:color="FFFFFF"/>
            </w:tcBorders>
            <w:shd w:val="clear" w:color="auto" w:fill="FFEFCB"/>
            <w:tcMar>
              <w:top w:w="72" w:type="dxa"/>
              <w:left w:w="144" w:type="dxa"/>
              <w:bottom w:w="72" w:type="dxa"/>
              <w:right w:w="144" w:type="dxa"/>
            </w:tcMar>
            <w:hideMark/>
          </w:tcPr>
          <w:p w14:paraId="530478AA" w14:textId="77777777" w:rsidR="006C712C" w:rsidRPr="0015081B" w:rsidRDefault="006C712C" w:rsidP="00A05E89">
            <w:pPr>
              <w:keepNext/>
              <w:jc w:val="center"/>
              <w:rPr>
                <w:rFonts w:cstheme="minorHAnsi"/>
                <w:sz w:val="12"/>
                <w:szCs w:val="12"/>
              </w:rPr>
            </w:pPr>
            <w:r w:rsidRPr="0015081B">
              <w:rPr>
                <w:rFonts w:cstheme="minorHAnsi"/>
                <w:sz w:val="12"/>
                <w:szCs w:val="12"/>
              </w:rPr>
              <w:t>C</w:t>
            </w:r>
          </w:p>
        </w:tc>
      </w:tr>
    </w:tbl>
    <w:p w14:paraId="4E128048" w14:textId="77777777" w:rsidR="006C712C" w:rsidRPr="006F1159" w:rsidRDefault="006C712C" w:rsidP="006F1159">
      <w:pPr>
        <w:ind w:left="708"/>
        <w:jc w:val="left"/>
        <w:rPr>
          <w:rFonts w:cstheme="minorHAnsi"/>
          <w:b/>
          <w:sz w:val="12"/>
          <w:szCs w:val="12"/>
        </w:rPr>
      </w:pPr>
      <w:r w:rsidRPr="006F1159">
        <w:rPr>
          <w:rFonts w:cstheme="minorHAnsi"/>
          <w:sz w:val="12"/>
          <w:szCs w:val="12"/>
        </w:rPr>
        <w:t>Legend:</w:t>
      </w:r>
    </w:p>
    <w:p w14:paraId="36D018FB" w14:textId="3F721E7E" w:rsidR="006C712C" w:rsidRPr="006F1159" w:rsidRDefault="006C712C" w:rsidP="006F1159">
      <w:pPr>
        <w:ind w:left="708"/>
        <w:jc w:val="left"/>
        <w:rPr>
          <w:rFonts w:cstheme="minorHAnsi"/>
          <w:sz w:val="12"/>
          <w:szCs w:val="12"/>
        </w:rPr>
      </w:pPr>
      <w:r w:rsidRPr="006F1159">
        <w:rPr>
          <w:rFonts w:cstheme="minorHAnsi"/>
          <w:b/>
          <w:sz w:val="12"/>
          <w:szCs w:val="12"/>
        </w:rPr>
        <w:t>A</w:t>
      </w:r>
      <w:r w:rsidRPr="006F1159">
        <w:rPr>
          <w:rFonts w:cstheme="minorHAnsi"/>
          <w:sz w:val="12"/>
          <w:szCs w:val="12"/>
        </w:rPr>
        <w:t xml:space="preserve">: Very good suitability. Elastomers </w:t>
      </w:r>
      <w:r w:rsidR="005E2875" w:rsidRPr="006F1159">
        <w:rPr>
          <w:rFonts w:cstheme="minorHAnsi"/>
          <w:sz w:val="12"/>
          <w:szCs w:val="12"/>
        </w:rPr>
        <w:t>show</w:t>
      </w:r>
      <w:r w:rsidRPr="006F1159">
        <w:rPr>
          <w:rFonts w:cstheme="minorHAnsi"/>
          <w:sz w:val="12"/>
          <w:szCs w:val="12"/>
        </w:rPr>
        <w:t xml:space="preserve"> little or no effect from exposure. Little effect on performance and physical properties. </w:t>
      </w:r>
      <w:r w:rsidR="0014767C">
        <w:rPr>
          <w:rFonts w:cstheme="minorHAnsi"/>
          <w:sz w:val="12"/>
          <w:szCs w:val="12"/>
        </w:rPr>
        <w:t>Very</w:t>
      </w:r>
      <w:r w:rsidRPr="006F1159">
        <w:rPr>
          <w:rFonts w:cstheme="minorHAnsi"/>
          <w:sz w:val="12"/>
          <w:szCs w:val="12"/>
        </w:rPr>
        <w:t xml:space="preserve"> good resistance.</w:t>
      </w:r>
    </w:p>
    <w:p w14:paraId="685B3251" w14:textId="2699E01C" w:rsidR="006C712C" w:rsidRPr="006F1159" w:rsidRDefault="006C712C" w:rsidP="006F1159">
      <w:pPr>
        <w:ind w:left="708"/>
        <w:jc w:val="left"/>
        <w:rPr>
          <w:rFonts w:cstheme="minorHAnsi"/>
          <w:sz w:val="12"/>
          <w:szCs w:val="12"/>
        </w:rPr>
      </w:pPr>
      <w:r w:rsidRPr="006F1159">
        <w:rPr>
          <w:rFonts w:cstheme="minorHAnsi"/>
          <w:b/>
          <w:sz w:val="12"/>
          <w:szCs w:val="12"/>
        </w:rPr>
        <w:t>B</w:t>
      </w:r>
      <w:r w:rsidRPr="006F1159">
        <w:rPr>
          <w:rFonts w:cstheme="minorHAnsi"/>
          <w:sz w:val="12"/>
          <w:szCs w:val="12"/>
        </w:rPr>
        <w:t xml:space="preserve">: Good suitability. Some effects </w:t>
      </w:r>
      <w:r w:rsidR="005E2875" w:rsidRPr="006F1159">
        <w:rPr>
          <w:rFonts w:cstheme="minorHAnsi"/>
          <w:sz w:val="12"/>
          <w:szCs w:val="12"/>
        </w:rPr>
        <w:t>of</w:t>
      </w:r>
      <w:r w:rsidRPr="006F1159">
        <w:rPr>
          <w:rFonts w:cstheme="minorHAnsi"/>
          <w:sz w:val="12"/>
          <w:szCs w:val="12"/>
        </w:rPr>
        <w:t xml:space="preserve"> exposure with some loss of physical properties. Some chemical swelling.</w:t>
      </w:r>
    </w:p>
    <w:p w14:paraId="0DA6452A" w14:textId="77777777" w:rsidR="006C712C" w:rsidRPr="006F1159" w:rsidRDefault="006C712C" w:rsidP="006F1159">
      <w:pPr>
        <w:ind w:left="708"/>
        <w:jc w:val="left"/>
        <w:rPr>
          <w:rFonts w:cstheme="minorHAnsi"/>
          <w:sz w:val="12"/>
          <w:szCs w:val="12"/>
        </w:rPr>
      </w:pPr>
      <w:r w:rsidRPr="006F1159">
        <w:rPr>
          <w:rFonts w:cstheme="minorHAnsi"/>
          <w:b/>
          <w:sz w:val="12"/>
          <w:szCs w:val="12"/>
        </w:rPr>
        <w:t>C</w:t>
      </w:r>
      <w:r w:rsidRPr="006F1159">
        <w:rPr>
          <w:rFonts w:cstheme="minorHAnsi"/>
          <w:sz w:val="12"/>
          <w:szCs w:val="12"/>
        </w:rPr>
        <w:t>: Limited suitability. Significant swell and loss of physical properties after exposure. Additional tests should be done.</w:t>
      </w:r>
    </w:p>
    <w:p w14:paraId="37C19FA4" w14:textId="58358101" w:rsidR="006C712C" w:rsidRPr="00ED5F2E" w:rsidRDefault="00E71734" w:rsidP="00AA0042">
      <w:pPr>
        <w:pStyle w:val="Didascalia"/>
        <w:rPr>
          <w:rFonts w:cstheme="minorHAnsi"/>
          <w:sz w:val="14"/>
          <w:szCs w:val="14"/>
        </w:rPr>
      </w:pPr>
      <w:bookmarkStart w:id="8" w:name="_Ref132294546"/>
      <w:r w:rsidRPr="00080D9B">
        <w:t xml:space="preserve">Table </w:t>
      </w:r>
      <w:r>
        <w:fldChar w:fldCharType="begin"/>
      </w:r>
      <w:r>
        <w:instrText xml:space="preserve"> SEQ Table \* ARABIC </w:instrText>
      </w:r>
      <w:r>
        <w:fldChar w:fldCharType="separate"/>
      </w:r>
      <w:r>
        <w:rPr>
          <w:noProof/>
        </w:rPr>
        <w:t>2</w:t>
      </w:r>
      <w:r>
        <w:fldChar w:fldCharType="end"/>
      </w:r>
      <w:bookmarkEnd w:id="8"/>
      <w:r>
        <w:t xml:space="preserve"> </w:t>
      </w:r>
      <w:bookmarkStart w:id="9" w:name="_Ref132294541"/>
      <w:r>
        <w:t xml:space="preserve">- </w:t>
      </w:r>
      <w:r w:rsidRPr="00080D9B">
        <w:rPr>
          <w:lang w:val="en-US"/>
        </w:rPr>
        <w:t>Elastomers compatibility with H</w:t>
      </w:r>
      <w:r w:rsidRPr="00810D3B">
        <w:rPr>
          <w:vertAlign w:val="subscript"/>
          <w:lang w:val="en-US"/>
        </w:rPr>
        <w:t>2</w:t>
      </w:r>
      <w:r>
        <w:rPr>
          <w:lang w:val="en-US"/>
        </w:rPr>
        <w:t xml:space="preserve"> (Materials </w:t>
      </w:r>
      <w:r w:rsidRPr="00D16C92">
        <w:rPr>
          <w:lang w:val="en-US"/>
        </w:rPr>
        <w:t>Chem</w:t>
      </w:r>
      <w:r>
        <w:rPr>
          <w:lang w:val="en-US"/>
        </w:rPr>
        <w:t>i</w:t>
      </w:r>
      <w:r w:rsidRPr="00D16C92">
        <w:rPr>
          <w:lang w:val="en-US"/>
        </w:rPr>
        <w:t>ca</w:t>
      </w:r>
      <w:r>
        <w:rPr>
          <w:lang w:val="en-US"/>
        </w:rPr>
        <w:t>l</w:t>
      </w:r>
      <w:r w:rsidRPr="00D16C92">
        <w:rPr>
          <w:lang w:val="en-US"/>
        </w:rPr>
        <w:t xml:space="preserve"> </w:t>
      </w:r>
      <w:r>
        <w:rPr>
          <w:lang w:val="en-US"/>
        </w:rPr>
        <w:t>Compatibility</w:t>
      </w:r>
      <w:r w:rsidRPr="00D16C92">
        <w:rPr>
          <w:lang w:val="en-US"/>
        </w:rPr>
        <w:t xml:space="preserve"> Guide</w:t>
      </w:r>
      <w:r>
        <w:rPr>
          <w:rFonts w:cstheme="minorHAnsi"/>
          <w:shd w:val="clear" w:color="auto" w:fill="FAF9F8"/>
        </w:rPr>
        <w:t>, 2012)</w:t>
      </w:r>
      <w:bookmarkEnd w:id="9"/>
    </w:p>
    <w:p w14:paraId="1A1620D6" w14:textId="55573963" w:rsidR="006C712C" w:rsidRPr="00080D9B" w:rsidRDefault="006C712C" w:rsidP="006C712C">
      <w:pPr>
        <w:rPr>
          <w:rFonts w:cstheme="minorHAnsi"/>
        </w:rPr>
      </w:pPr>
      <w:r w:rsidRPr="00080D9B">
        <w:rPr>
          <w:rFonts w:cstheme="minorHAnsi"/>
        </w:rPr>
        <w:t xml:space="preserve">The process of hydrogen absorption in polymers is different from absorption in metals as the hydrogen molecule does not undergo disassociation in the polymer as it does in the metal. Thus, most effects are expected to be mechanical rather than chemical in nature as is sometimes observed with metals (embrittlement) or </w:t>
      </w:r>
      <w:r w:rsidR="00044748" w:rsidRPr="00080D9B">
        <w:rPr>
          <w:rFonts w:cstheme="minorHAnsi"/>
        </w:rPr>
        <w:t>piezoelectric</w:t>
      </w:r>
      <w:r w:rsidRPr="00080D9B">
        <w:rPr>
          <w:rFonts w:cstheme="minorHAnsi"/>
        </w:rPr>
        <w:t xml:space="preserve"> (species diffusion). </w:t>
      </w:r>
    </w:p>
    <w:p w14:paraId="5DF66571" w14:textId="77777777" w:rsidR="006C712C" w:rsidRDefault="006C712C" w:rsidP="006C712C">
      <w:pPr>
        <w:rPr>
          <w:rFonts w:cstheme="minorHAnsi"/>
        </w:rPr>
      </w:pPr>
      <w:r w:rsidRPr="00080D9B">
        <w:rPr>
          <w:rFonts w:cstheme="minorHAnsi"/>
        </w:rPr>
        <w:t>However, since commercial polymers, especially elastomers, commonly include many inorganic additives, chemical changes such as hydrating within the material are possible.</w:t>
      </w:r>
    </w:p>
    <w:p w14:paraId="7B11A944" w14:textId="0941C749" w:rsidR="00CB723A" w:rsidRPr="00080D9B" w:rsidRDefault="00CB723A" w:rsidP="00CB723A">
      <w:pPr>
        <w:rPr>
          <w:rFonts w:cstheme="minorHAnsi"/>
        </w:rPr>
      </w:pPr>
      <w:r w:rsidRPr="00080D9B">
        <w:rPr>
          <w:rFonts w:cstheme="minorHAnsi"/>
        </w:rPr>
        <w:t xml:space="preserve">Damaging effects </w:t>
      </w:r>
      <w:r w:rsidR="00885DBE">
        <w:rPr>
          <w:rFonts w:cstheme="minorHAnsi"/>
        </w:rPr>
        <w:t>on</w:t>
      </w:r>
      <w:r w:rsidRPr="00080D9B">
        <w:rPr>
          <w:rFonts w:cstheme="minorHAnsi"/>
        </w:rPr>
        <w:t xml:space="preserve"> the base polymer may include bubble or void formation, surface blistering, dilation, changes in modulus and strength, changes in friction and wear, and other changes associated with the absorption of a relatively high amount of hydrogen</w:t>
      </w:r>
      <w:r w:rsidR="00885DBE">
        <w:rPr>
          <w:rFonts w:cstheme="minorHAnsi"/>
        </w:rPr>
        <w:t xml:space="preserve"> (</w:t>
      </w:r>
      <w:r w:rsidR="00885DBE">
        <w:rPr>
          <w:rFonts w:cstheme="minorHAnsi"/>
        </w:rPr>
        <w:fldChar w:fldCharType="begin"/>
      </w:r>
      <w:r w:rsidR="00885DBE">
        <w:rPr>
          <w:rFonts w:cstheme="minorHAnsi"/>
        </w:rPr>
        <w:instrText xml:space="preserve"> REF _Ref132294794 \h </w:instrText>
      </w:r>
      <w:r w:rsidR="00885DBE">
        <w:rPr>
          <w:rFonts w:cstheme="minorHAnsi"/>
        </w:rPr>
      </w:r>
      <w:r w:rsidR="00885DBE">
        <w:rPr>
          <w:rFonts w:cstheme="minorHAnsi"/>
        </w:rPr>
        <w:fldChar w:fldCharType="separate"/>
      </w:r>
      <w:r w:rsidR="00885DBE" w:rsidRPr="00080D9B">
        <w:t xml:space="preserve">Figure </w:t>
      </w:r>
      <w:r w:rsidR="00885DBE">
        <w:rPr>
          <w:noProof/>
        </w:rPr>
        <w:t>4</w:t>
      </w:r>
      <w:r w:rsidR="00885DBE">
        <w:rPr>
          <w:rFonts w:cstheme="minorHAnsi"/>
        </w:rPr>
        <w:fldChar w:fldCharType="end"/>
      </w:r>
      <w:r w:rsidR="00885DBE">
        <w:rPr>
          <w:rFonts w:cstheme="minorHAnsi"/>
        </w:rPr>
        <w:t>)</w:t>
      </w:r>
      <w:r w:rsidRPr="00080D9B">
        <w:rPr>
          <w:rFonts w:cstheme="minorHAnsi"/>
        </w:rPr>
        <w:t>. Additionally, since the saturation hydrogen concentration in polymers is proportional to the exterior pressure, it is expected that the damaging effects are more significant at higher pressures. Other critical parameters include the rate of depressurization relative to the hydrogen diffusion in the material and temperature cycling effects.</w:t>
      </w:r>
    </w:p>
    <w:p w14:paraId="2740C6A7" w14:textId="4B2A6484" w:rsidR="00CB723A" w:rsidRDefault="00CB723A" w:rsidP="006C712C">
      <w:pPr>
        <w:rPr>
          <w:rFonts w:cstheme="minorHAnsi"/>
        </w:rPr>
      </w:pPr>
      <w:r w:rsidRPr="00080D9B">
        <w:rPr>
          <w:rFonts w:cstheme="minorHAnsi"/>
        </w:rPr>
        <w:t xml:space="preserve">A rather extreme example of these conditions is the so-called “explosive decompression” when the external pressure is suddenly or rapidly removed. In this situation, the internal pressure of any hydrogen absorbed within the polymer is no longer balanced by the external pressure and as a result, bubbles, surface blistering, or total part failure through exfoliation or de-cohesion can occur. To clarify, material degradation of this sort may occur any time the pressure drop is rapid compared to </w:t>
      </w:r>
      <w:r w:rsidR="00885DBE">
        <w:rPr>
          <w:rFonts w:cstheme="minorHAnsi"/>
        </w:rPr>
        <w:t xml:space="preserve">the </w:t>
      </w:r>
      <w:r w:rsidRPr="00080D9B">
        <w:rPr>
          <w:rFonts w:cstheme="minorHAnsi"/>
        </w:rPr>
        <w:t>diffusion of hydrogen within the material under study.</w:t>
      </w:r>
    </w:p>
    <w:p w14:paraId="348BFA66" w14:textId="76141A12" w:rsidR="00E71734" w:rsidRDefault="00E71734" w:rsidP="00E71734">
      <w:pPr>
        <w:jc w:val="center"/>
        <w:rPr>
          <w:rFonts w:cstheme="minorHAnsi"/>
        </w:rPr>
      </w:pPr>
      <w:r w:rsidRPr="00E71734">
        <w:rPr>
          <w:rFonts w:cstheme="minorHAnsi"/>
          <w:noProof/>
        </w:rPr>
        <w:lastRenderedPageBreak/>
        <w:drawing>
          <wp:inline distT="0" distB="0" distL="0" distR="0" wp14:anchorId="7C3928B6" wp14:editId="4E745E8C">
            <wp:extent cx="1836318" cy="1550079"/>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898756" cy="1602784"/>
                    </a:xfrm>
                    <a:prstGeom prst="rect">
                      <a:avLst/>
                    </a:prstGeom>
                  </pic:spPr>
                </pic:pic>
              </a:graphicData>
            </a:graphic>
          </wp:inline>
        </w:drawing>
      </w:r>
    </w:p>
    <w:p w14:paraId="1018FF9A" w14:textId="60D972D3" w:rsidR="006C712C" w:rsidRPr="00080D9B" w:rsidRDefault="006C712C" w:rsidP="00AA0042">
      <w:pPr>
        <w:pStyle w:val="Didascalia"/>
        <w:rPr>
          <w:rFonts w:cstheme="minorHAnsi"/>
        </w:rPr>
      </w:pPr>
      <w:bookmarkStart w:id="10" w:name="_Ref132294794"/>
      <w:r w:rsidRPr="00080D9B">
        <w:t xml:space="preserve">Figure </w:t>
      </w:r>
      <w:r w:rsidR="000C5A97">
        <w:fldChar w:fldCharType="begin"/>
      </w:r>
      <w:r w:rsidR="000C5A97">
        <w:instrText xml:space="preserve"> SEQ Figure \* ARABIC </w:instrText>
      </w:r>
      <w:r w:rsidR="000C5A97">
        <w:fldChar w:fldCharType="separate"/>
      </w:r>
      <w:r w:rsidR="00842D10">
        <w:rPr>
          <w:noProof/>
        </w:rPr>
        <w:t>4</w:t>
      </w:r>
      <w:r w:rsidR="000C5A97">
        <w:rPr>
          <w:noProof/>
        </w:rPr>
        <w:fldChar w:fldCharType="end"/>
      </w:r>
      <w:bookmarkEnd w:id="10"/>
      <w:r w:rsidRPr="00080D9B">
        <w:t xml:space="preserve"> – Mechanisms of polymer degradation by hydrogen</w:t>
      </w:r>
    </w:p>
    <w:p w14:paraId="33973568" w14:textId="76B6783C" w:rsidR="006C712C" w:rsidRPr="00080D9B" w:rsidRDefault="006C712C" w:rsidP="006C712C">
      <w:pPr>
        <w:rPr>
          <w:rFonts w:cstheme="minorHAnsi"/>
          <w:b/>
          <w:lang w:val="en-US"/>
        </w:rPr>
      </w:pPr>
      <w:r w:rsidRPr="00080D9B">
        <w:rPr>
          <w:rFonts w:cstheme="minorHAnsi"/>
        </w:rPr>
        <w:t>More work still needs to be done to establish potential failure and degradation modes, determine compatibility, and establish testing methods and instruments for a multitude of in situ hydrogen tests. Within this recent focus on polymer hydrogen compatibility for infrastructure, several areas still require additional study including tribology, decompression damage (blistering), in situ mechanical property changes, and permeability. While decompression damage and permeability have had a fair number of studies devoted to them, there are only a relative handful of studies on hydrogen effects on tribological friction and wear. This gap needs to be addressed as polymers in hydrogen infrastructure applications are often used in dynamic seals where friction and wear damage are critical to understanding reliability, leakage, and lifetimes.</w:t>
      </w:r>
    </w:p>
    <w:p w14:paraId="4AE8A95A" w14:textId="77777777" w:rsidR="006C712C" w:rsidRPr="00080D9B" w:rsidRDefault="006C712C" w:rsidP="006C712C">
      <w:pPr>
        <w:jc w:val="center"/>
        <w:rPr>
          <w:rFonts w:cstheme="minorHAnsi"/>
          <w:b/>
          <w:lang w:val="en-US"/>
        </w:rPr>
      </w:pPr>
      <w:r w:rsidRPr="00080D9B">
        <w:rPr>
          <w:rFonts w:cstheme="minorHAnsi"/>
          <w:noProof/>
          <w:lang w:eastAsia="en-GB"/>
        </w:rPr>
        <w:drawing>
          <wp:inline distT="0" distB="0" distL="0" distR="0" wp14:anchorId="2CF596ED" wp14:editId="6875B740">
            <wp:extent cx="2736124" cy="1225550"/>
            <wp:effectExtent l="0" t="0" r="762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837680" cy="1271039"/>
                    </a:xfrm>
                    <a:prstGeom prst="rect">
                      <a:avLst/>
                    </a:prstGeom>
                  </pic:spPr>
                </pic:pic>
              </a:graphicData>
            </a:graphic>
          </wp:inline>
        </w:drawing>
      </w:r>
    </w:p>
    <w:p w14:paraId="5AB5C1FA" w14:textId="24C1BF08" w:rsidR="006C712C" w:rsidRPr="00080D9B" w:rsidRDefault="006C712C" w:rsidP="00AA0042">
      <w:pPr>
        <w:pStyle w:val="Didascalia"/>
      </w:pPr>
      <w:r w:rsidRPr="00080D9B">
        <w:t xml:space="preserve">Figure </w:t>
      </w:r>
      <w:r w:rsidR="000C5A97">
        <w:fldChar w:fldCharType="begin"/>
      </w:r>
      <w:r w:rsidR="000C5A97">
        <w:instrText xml:space="preserve"> SEQ Figure \* ARABIC </w:instrText>
      </w:r>
      <w:r w:rsidR="000C5A97">
        <w:fldChar w:fldCharType="separate"/>
      </w:r>
      <w:r w:rsidR="00842D10">
        <w:rPr>
          <w:noProof/>
        </w:rPr>
        <w:t>5</w:t>
      </w:r>
      <w:r w:rsidR="000C5A97">
        <w:rPr>
          <w:noProof/>
        </w:rPr>
        <w:fldChar w:fldCharType="end"/>
      </w:r>
      <w:r w:rsidRPr="00080D9B">
        <w:t xml:space="preserve"> – Hydrogen compatibility of polymers FMEA</w:t>
      </w:r>
    </w:p>
    <w:p w14:paraId="5FCBA8CA" w14:textId="587DEF79" w:rsidR="006C712C" w:rsidRPr="00E74377" w:rsidRDefault="006C712C" w:rsidP="009B41D9">
      <w:pPr>
        <w:rPr>
          <w:rFonts w:cs="Arial"/>
          <w:szCs w:val="18"/>
          <w:lang w:eastAsia="it-IT"/>
        </w:rPr>
      </w:pPr>
      <w:r w:rsidRPr="00E74377">
        <w:rPr>
          <w:rFonts w:cstheme="minorHAnsi"/>
          <w:szCs w:val="18"/>
        </w:rPr>
        <w:t>FMEA</w:t>
      </w:r>
      <w:r w:rsidRPr="00E74377">
        <w:rPr>
          <w:rFonts w:cstheme="minorHAnsi"/>
          <w:szCs w:val="18"/>
          <w:lang w:val="en-US"/>
        </w:rPr>
        <w:t xml:space="preserve"> (Failure Mode and Effects Analysis) </w:t>
      </w:r>
      <w:r w:rsidRPr="00E74377">
        <w:rPr>
          <w:rFonts w:cstheme="minorHAnsi"/>
          <w:szCs w:val="18"/>
        </w:rPr>
        <w:t>focused on three key functions/applications based on containing hydrogen with</w:t>
      </w:r>
      <w:r w:rsidR="00290314">
        <w:rPr>
          <w:rFonts w:cstheme="minorHAnsi"/>
          <w:szCs w:val="18"/>
        </w:rPr>
        <w:t xml:space="preserve"> </w:t>
      </w:r>
      <w:r w:rsidR="009B41D9">
        <w:rPr>
          <w:rFonts w:cs="Arial"/>
          <w:szCs w:val="18"/>
          <w:lang w:eastAsia="it-IT"/>
        </w:rPr>
        <w:t>s</w:t>
      </w:r>
      <w:r w:rsidRPr="00E74377">
        <w:rPr>
          <w:rFonts w:cs="Arial"/>
          <w:szCs w:val="18"/>
          <w:lang w:eastAsia="it-IT"/>
        </w:rPr>
        <w:t>tatic seal</w:t>
      </w:r>
      <w:r w:rsidR="00290314">
        <w:rPr>
          <w:rFonts w:cs="Arial"/>
          <w:szCs w:val="18"/>
          <w:lang w:eastAsia="it-IT"/>
        </w:rPr>
        <w:t xml:space="preserve">, </w:t>
      </w:r>
      <w:r w:rsidR="009B41D9">
        <w:rPr>
          <w:rFonts w:cs="Arial"/>
          <w:szCs w:val="18"/>
          <w:lang w:eastAsia="it-IT"/>
        </w:rPr>
        <w:t>d</w:t>
      </w:r>
      <w:r w:rsidRPr="00E74377">
        <w:rPr>
          <w:rFonts w:cs="Arial"/>
          <w:szCs w:val="18"/>
          <w:lang w:eastAsia="it-IT"/>
        </w:rPr>
        <w:t>ynamic seal</w:t>
      </w:r>
      <w:r w:rsidR="007B4B27">
        <w:rPr>
          <w:rFonts w:cs="Arial"/>
          <w:szCs w:val="18"/>
          <w:lang w:eastAsia="it-IT"/>
        </w:rPr>
        <w:t>,</w:t>
      </w:r>
      <w:r w:rsidR="009B41D9">
        <w:rPr>
          <w:rFonts w:cs="Arial"/>
          <w:szCs w:val="18"/>
          <w:lang w:eastAsia="it-IT"/>
        </w:rPr>
        <w:t xml:space="preserve"> and b</w:t>
      </w:r>
      <w:r w:rsidRPr="00E74377">
        <w:rPr>
          <w:rFonts w:cs="Arial"/>
          <w:szCs w:val="18"/>
          <w:lang w:eastAsia="it-IT"/>
        </w:rPr>
        <w:t>arrier</w:t>
      </w:r>
      <w:r w:rsidR="009B41D9">
        <w:rPr>
          <w:rFonts w:cs="Arial"/>
          <w:szCs w:val="18"/>
          <w:lang w:eastAsia="it-IT"/>
        </w:rPr>
        <w:t>.</w:t>
      </w:r>
    </w:p>
    <w:p w14:paraId="388C8408" w14:textId="4E74D739" w:rsidR="00F3142F" w:rsidRDefault="00AA0042" w:rsidP="00F27E5E">
      <w:pPr>
        <w:rPr>
          <w:rFonts w:cstheme="minorHAnsi"/>
          <w:lang w:val="en-US"/>
        </w:rPr>
      </w:pPr>
      <w:r w:rsidRPr="00080D9B">
        <w:rPr>
          <w:noProof/>
        </w:rPr>
        <w:drawing>
          <wp:anchor distT="0" distB="0" distL="114300" distR="114300" simplePos="0" relativeHeight="251663360" behindDoc="0" locked="0" layoutInCell="1" allowOverlap="1" wp14:anchorId="6401DBC4" wp14:editId="041F49DA">
            <wp:simplePos x="0" y="0"/>
            <wp:positionH relativeFrom="column">
              <wp:posOffset>4232910</wp:posOffset>
            </wp:positionH>
            <wp:positionV relativeFrom="paragraph">
              <wp:posOffset>485140</wp:posOffset>
            </wp:positionV>
            <wp:extent cx="1759585" cy="1921510"/>
            <wp:effectExtent l="0" t="0" r="0" b="2540"/>
            <wp:wrapThrough wrapText="bothSides">
              <wp:wrapPolygon edited="0">
                <wp:start x="0" y="0"/>
                <wp:lineTo x="0" y="21414"/>
                <wp:lineTo x="21280" y="21414"/>
                <wp:lineTo x="21280" y="0"/>
                <wp:lineTo x="0" y="0"/>
              </wp:wrapPolygon>
            </wp:wrapThrough>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extLst>
                        <a:ext uri="{28A0092B-C50C-407E-A947-70E740481C1C}">
                          <a14:useLocalDpi xmlns:a14="http://schemas.microsoft.com/office/drawing/2010/main" val="0"/>
                        </a:ext>
                      </a:extLst>
                    </a:blip>
                    <a:srcRect l="21745" t="30053" r="49050" b="13204"/>
                    <a:stretch/>
                  </pic:blipFill>
                  <pic:spPr bwMode="auto">
                    <a:xfrm>
                      <a:off x="0" y="0"/>
                      <a:ext cx="1759585" cy="19215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C712C" w:rsidRPr="00080D9B">
        <w:rPr>
          <w:rFonts w:cstheme="minorHAnsi"/>
          <w:lang w:val="en-US"/>
        </w:rPr>
        <w:t xml:space="preserve">Furthermore, </w:t>
      </w:r>
      <w:r w:rsidR="00796509">
        <w:rPr>
          <w:rFonts w:cstheme="minorHAnsi"/>
          <w:lang w:val="en-US"/>
        </w:rPr>
        <w:t xml:space="preserve">the </w:t>
      </w:r>
      <w:r w:rsidR="006C712C" w:rsidRPr="00080D9B">
        <w:rPr>
          <w:rFonts w:cstheme="minorHAnsi"/>
          <w:lang w:val="en-US"/>
        </w:rPr>
        <w:t xml:space="preserve">chemical composition of elastomers should be taken </w:t>
      </w:r>
      <w:r w:rsidR="00796509">
        <w:rPr>
          <w:rFonts w:cstheme="minorHAnsi"/>
          <w:lang w:val="en-US"/>
        </w:rPr>
        <w:t>into</w:t>
      </w:r>
      <w:r w:rsidR="006C712C" w:rsidRPr="00080D9B">
        <w:rPr>
          <w:rFonts w:cstheme="minorHAnsi"/>
          <w:lang w:val="en-US"/>
        </w:rPr>
        <w:t xml:space="preserve"> consideration to study </w:t>
      </w:r>
      <w:r w:rsidR="0092736B">
        <w:rPr>
          <w:rFonts w:cstheme="minorHAnsi"/>
          <w:lang w:val="en-US"/>
        </w:rPr>
        <w:t xml:space="preserve">the </w:t>
      </w:r>
      <w:r w:rsidR="006C712C" w:rsidRPr="00080D9B">
        <w:rPr>
          <w:rFonts w:cstheme="minorHAnsi"/>
          <w:lang w:val="en-US"/>
        </w:rPr>
        <w:t xml:space="preserve">interactions of filler and plasticizer in </w:t>
      </w:r>
      <w:r w:rsidR="00796509">
        <w:rPr>
          <w:rFonts w:cstheme="minorHAnsi"/>
          <w:lang w:val="en-US"/>
        </w:rPr>
        <w:t xml:space="preserve">a </w:t>
      </w:r>
      <w:r w:rsidR="006C712C" w:rsidRPr="00080D9B">
        <w:rPr>
          <w:rFonts w:cstheme="minorHAnsi"/>
          <w:lang w:val="en-US"/>
        </w:rPr>
        <w:t xml:space="preserve">hydrogen environment. Hereunder is showing an example of elastomer NBR property changes due to different chemical </w:t>
      </w:r>
      <w:r w:rsidR="0092736B">
        <w:rPr>
          <w:rFonts w:cstheme="minorHAnsi"/>
          <w:lang w:val="en-US"/>
        </w:rPr>
        <w:t>compositions</w:t>
      </w:r>
      <w:r w:rsidR="006C712C" w:rsidRPr="00080D9B">
        <w:rPr>
          <w:rFonts w:cstheme="minorHAnsi"/>
          <w:lang w:val="en-US"/>
        </w:rPr>
        <w:t>.</w:t>
      </w:r>
    </w:p>
    <w:p w14:paraId="299EC0F2" w14:textId="2B1CF313" w:rsidR="00C74AF0" w:rsidRDefault="0057668A" w:rsidP="00F27E5E">
      <w:pPr>
        <w:rPr>
          <w:rFonts w:cstheme="minorHAnsi"/>
          <w:lang w:val="en-US"/>
        </w:rPr>
      </w:pPr>
      <w:r>
        <w:rPr>
          <w:rFonts w:cstheme="minorHAnsi"/>
          <w:b/>
          <w:noProof/>
          <w:lang w:val="en-US"/>
        </w:rPr>
        <w:drawing>
          <wp:anchor distT="0" distB="0" distL="114300" distR="114300" simplePos="0" relativeHeight="251665408" behindDoc="1" locked="0" layoutInCell="1" allowOverlap="1" wp14:anchorId="12644C3E" wp14:editId="14CFEFFC">
            <wp:simplePos x="0" y="0"/>
            <wp:positionH relativeFrom="column">
              <wp:posOffset>2147570</wp:posOffset>
            </wp:positionH>
            <wp:positionV relativeFrom="paragraph">
              <wp:posOffset>180340</wp:posOffset>
            </wp:positionV>
            <wp:extent cx="1964055" cy="1713865"/>
            <wp:effectExtent l="0" t="0" r="0" b="635"/>
            <wp:wrapTight wrapText="bothSides">
              <wp:wrapPolygon edited="0">
                <wp:start x="0" y="0"/>
                <wp:lineTo x="0" y="21368"/>
                <wp:lineTo x="21370" y="21368"/>
                <wp:lineTo x="21370" y="0"/>
                <wp:lineTo x="0" y="0"/>
              </wp:wrapPolygon>
            </wp:wrapTight>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64055" cy="1713865"/>
                    </a:xfrm>
                    <a:prstGeom prst="rect">
                      <a:avLst/>
                    </a:prstGeom>
                    <a:noFill/>
                    <a:ln>
                      <a:noFill/>
                    </a:ln>
                  </pic:spPr>
                </pic:pic>
              </a:graphicData>
            </a:graphic>
          </wp:anchor>
        </w:drawing>
      </w:r>
      <w:r>
        <w:rPr>
          <w:rFonts w:cstheme="minorHAnsi"/>
          <w:b/>
          <w:noProof/>
          <w:lang w:val="en-US"/>
        </w:rPr>
        <w:drawing>
          <wp:anchor distT="0" distB="0" distL="114300" distR="114300" simplePos="0" relativeHeight="251664384" behindDoc="0" locked="0" layoutInCell="1" allowOverlap="1" wp14:anchorId="793C4B2C" wp14:editId="04946DAD">
            <wp:simplePos x="0" y="0"/>
            <wp:positionH relativeFrom="margin">
              <wp:posOffset>-635</wp:posOffset>
            </wp:positionH>
            <wp:positionV relativeFrom="paragraph">
              <wp:posOffset>149860</wp:posOffset>
            </wp:positionV>
            <wp:extent cx="1981835" cy="1692910"/>
            <wp:effectExtent l="0" t="0" r="0" b="2540"/>
            <wp:wrapSquare wrapText="bothSides"/>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81835" cy="1692910"/>
                    </a:xfrm>
                    <a:prstGeom prst="rect">
                      <a:avLst/>
                    </a:prstGeom>
                    <a:noFill/>
                    <a:ln>
                      <a:noFill/>
                    </a:ln>
                  </pic:spPr>
                </pic:pic>
              </a:graphicData>
            </a:graphic>
          </wp:anchor>
        </w:drawing>
      </w:r>
    </w:p>
    <w:p w14:paraId="460C620A" w14:textId="2919F922" w:rsidR="0057668A" w:rsidRDefault="0057668A" w:rsidP="00F27E5E">
      <w:pPr>
        <w:rPr>
          <w:rFonts w:cstheme="minorHAnsi"/>
          <w:lang w:val="en-US"/>
        </w:rPr>
        <w:sectPr w:rsidR="0057668A" w:rsidSect="00F3142F">
          <w:type w:val="continuous"/>
          <w:pgSz w:w="11906" w:h="16838"/>
          <w:pgMar w:top="1417" w:right="1134" w:bottom="1134" w:left="1134" w:header="708" w:footer="708" w:gutter="0"/>
          <w:cols w:space="708"/>
          <w:docGrid w:linePitch="360"/>
        </w:sectPr>
      </w:pPr>
    </w:p>
    <w:p w14:paraId="6C8E6BC5" w14:textId="6A67C85B" w:rsidR="006C712C" w:rsidRDefault="006C712C" w:rsidP="00EA3723">
      <w:pPr>
        <w:rPr>
          <w:rFonts w:cstheme="minorHAnsi"/>
          <w:b/>
          <w:lang w:val="en-US"/>
        </w:rPr>
      </w:pPr>
      <w:r>
        <w:rPr>
          <w:rFonts w:cstheme="minorHAnsi"/>
          <w:b/>
          <w:lang w:val="en-US"/>
        </w:rPr>
        <w:tab/>
      </w:r>
    </w:p>
    <w:p w14:paraId="53871027" w14:textId="0AE10ECF" w:rsidR="000E7598" w:rsidRPr="00C74AF0" w:rsidRDefault="000E7598" w:rsidP="00C74AF0">
      <w:pPr>
        <w:rPr>
          <w:lang w:eastAsia="it-IT"/>
        </w:rPr>
        <w:sectPr w:rsidR="000E7598" w:rsidRPr="00C74AF0" w:rsidSect="00C74AF0">
          <w:type w:val="continuous"/>
          <w:pgSz w:w="11906" w:h="16838"/>
          <w:pgMar w:top="1417" w:right="1134" w:bottom="1134" w:left="1134" w:header="708" w:footer="708" w:gutter="0"/>
          <w:cols w:num="3" w:space="708"/>
          <w:docGrid w:linePitch="360"/>
        </w:sectPr>
      </w:pPr>
    </w:p>
    <w:p w14:paraId="5183DA52" w14:textId="5D240ED4" w:rsidR="00F27E5E" w:rsidRDefault="00F27E5E" w:rsidP="00AA0042">
      <w:pPr>
        <w:pStyle w:val="Didascalia"/>
      </w:pPr>
      <w:r w:rsidRPr="00080D9B">
        <w:t xml:space="preserve">Figure </w:t>
      </w:r>
      <w:r>
        <w:fldChar w:fldCharType="begin"/>
      </w:r>
      <w:r>
        <w:instrText xml:space="preserve"> SEQ Figure \* ARABIC </w:instrText>
      </w:r>
      <w:r>
        <w:fldChar w:fldCharType="separate"/>
      </w:r>
      <w:r w:rsidR="00842D10">
        <w:rPr>
          <w:noProof/>
        </w:rPr>
        <w:t>6</w:t>
      </w:r>
      <w:r>
        <w:rPr>
          <w:noProof/>
        </w:rPr>
        <w:fldChar w:fldCharType="end"/>
      </w:r>
      <w:r w:rsidRPr="00080D9B">
        <w:t xml:space="preserve"> – </w:t>
      </w:r>
      <w:r w:rsidR="0092736B">
        <w:t>C</w:t>
      </w:r>
      <w:r w:rsidRPr="00F27E5E">
        <w:t>ompression Set changes for NBR with H</w:t>
      </w:r>
      <w:r w:rsidRPr="0092736B">
        <w:rPr>
          <w:vertAlign w:val="subscript"/>
        </w:rPr>
        <w:t>2</w:t>
      </w:r>
      <w:r w:rsidRPr="00F27E5E">
        <w:t xml:space="preserve"> Exposure</w:t>
      </w:r>
      <w:r>
        <w:t xml:space="preserve"> (left)</w:t>
      </w:r>
      <w:r w:rsidR="008154C1">
        <w:t>.</w:t>
      </w:r>
      <w:r>
        <w:t xml:space="preserve"> </w:t>
      </w:r>
      <w:r w:rsidRPr="00F27E5E">
        <w:t>Storage Modulus changes for NBR with H</w:t>
      </w:r>
      <w:r w:rsidRPr="0092736B">
        <w:rPr>
          <w:vertAlign w:val="subscript"/>
        </w:rPr>
        <w:t>2</w:t>
      </w:r>
      <w:r w:rsidRPr="00F27E5E">
        <w:t xml:space="preserve"> Exposure</w:t>
      </w:r>
      <w:r>
        <w:t xml:space="preserve"> (</w:t>
      </w:r>
      <w:r w:rsidR="008154C1">
        <w:t>middle</w:t>
      </w:r>
      <w:r>
        <w:t>)</w:t>
      </w:r>
      <w:r w:rsidR="008154C1">
        <w:t xml:space="preserve">. </w:t>
      </w:r>
      <w:r w:rsidR="008154C1" w:rsidRPr="0092736B">
        <w:t>Density changes for NBR with H</w:t>
      </w:r>
      <w:r w:rsidR="008154C1" w:rsidRPr="00315699">
        <w:rPr>
          <w:vertAlign w:val="subscript"/>
        </w:rPr>
        <w:t>2</w:t>
      </w:r>
      <w:r w:rsidR="008154C1" w:rsidRPr="0092736B">
        <w:t xml:space="preserve"> exposure</w:t>
      </w:r>
      <w:r w:rsidR="008154C1">
        <w:t xml:space="preserve"> (right)</w:t>
      </w:r>
      <w:r w:rsidR="00DE6287">
        <w:t xml:space="preserve"> (</w:t>
      </w:r>
      <w:r w:rsidR="00DE6287" w:rsidRPr="006A618F">
        <w:rPr>
          <w:rFonts w:cs="Arial"/>
          <w:lang w:val="en-US"/>
        </w:rPr>
        <w:t>Compatibility of Polymeric Materials Used in the Hydrogen Infrastructure</w:t>
      </w:r>
      <w:r w:rsidR="00DE6287">
        <w:rPr>
          <w:rFonts w:cs="Arial"/>
          <w:lang w:val="en-US"/>
        </w:rPr>
        <w:t>, 2018</w:t>
      </w:r>
      <w:r w:rsidR="0057668A">
        <w:rPr>
          <w:rFonts w:cs="Arial"/>
          <w:lang w:val="en-US"/>
        </w:rPr>
        <w:t xml:space="preserve"> and </w:t>
      </w:r>
      <w:r w:rsidR="0057668A" w:rsidRPr="0057668A">
        <w:rPr>
          <w:rFonts w:cs="Arial"/>
          <w:lang w:val="en-US"/>
        </w:rPr>
        <w:t>Simmons</w:t>
      </w:r>
      <w:r w:rsidR="0057668A">
        <w:rPr>
          <w:rFonts w:cs="Arial"/>
          <w:lang w:val="en-US"/>
        </w:rPr>
        <w:t xml:space="preserve"> at all. 2021</w:t>
      </w:r>
      <w:r w:rsidR="00DE6287">
        <w:rPr>
          <w:rFonts w:cs="Arial"/>
          <w:lang w:val="en-US"/>
        </w:rPr>
        <w:t>)</w:t>
      </w:r>
    </w:p>
    <w:p w14:paraId="467B7D2A" w14:textId="12975DAB" w:rsidR="00E75B55" w:rsidRPr="00080D9B" w:rsidRDefault="00E75B55" w:rsidP="00E75B55">
      <w:pPr>
        <w:rPr>
          <w:rFonts w:cstheme="minorHAnsi"/>
          <w:lang w:val="en-US"/>
        </w:rPr>
      </w:pPr>
      <w:r w:rsidRPr="00080D9B">
        <w:rPr>
          <w:rFonts w:cstheme="minorHAnsi"/>
          <w:lang w:val="en-US"/>
        </w:rPr>
        <w:t xml:space="preserve">The graphs clearly show how a different chemical composition of the elastomers negatively or positively affects </w:t>
      </w:r>
      <w:r w:rsidR="00D1380A">
        <w:rPr>
          <w:rFonts w:cstheme="minorHAnsi"/>
          <w:lang w:val="en-US"/>
        </w:rPr>
        <w:t xml:space="preserve">the </w:t>
      </w:r>
      <w:r w:rsidRPr="00080D9B">
        <w:rPr>
          <w:rFonts w:cstheme="minorHAnsi"/>
          <w:lang w:val="en-US"/>
        </w:rPr>
        <w:t>physical characteristics of the element itself if subjected to a hydrogen environment.</w:t>
      </w:r>
    </w:p>
    <w:p w14:paraId="0A7DA04F" w14:textId="266CDEA5" w:rsidR="00E75B55" w:rsidRDefault="00E75B55" w:rsidP="00E75B55">
      <w:pPr>
        <w:rPr>
          <w:rFonts w:cstheme="minorHAnsi"/>
          <w:lang w:val="en-US"/>
        </w:rPr>
      </w:pPr>
      <w:r w:rsidRPr="00080D9B">
        <w:rPr>
          <w:rFonts w:cstheme="minorHAnsi"/>
          <w:lang w:val="en-US"/>
        </w:rPr>
        <w:t xml:space="preserve">This implies that further specific studies </w:t>
      </w:r>
      <w:r w:rsidR="00D1380A">
        <w:rPr>
          <w:rFonts w:cstheme="minorHAnsi"/>
          <w:lang w:val="en-US"/>
        </w:rPr>
        <w:t>on</w:t>
      </w:r>
      <w:r w:rsidRPr="00080D9B">
        <w:rPr>
          <w:rFonts w:cstheme="minorHAnsi"/>
          <w:lang w:val="en-US"/>
        </w:rPr>
        <w:t xml:space="preserve"> the use of elastomers for </w:t>
      </w:r>
      <w:r>
        <w:rPr>
          <w:rFonts w:cstheme="minorHAnsi"/>
          <w:lang w:val="en-US"/>
        </w:rPr>
        <w:t>UHS</w:t>
      </w:r>
      <w:r w:rsidRPr="00080D9B">
        <w:rPr>
          <w:rFonts w:cstheme="minorHAnsi"/>
          <w:lang w:val="en-US"/>
        </w:rPr>
        <w:t xml:space="preserve"> need to </w:t>
      </w:r>
      <w:r>
        <w:rPr>
          <w:rFonts w:cstheme="minorHAnsi"/>
          <w:lang w:val="en-US"/>
        </w:rPr>
        <w:t xml:space="preserve">be </w:t>
      </w:r>
      <w:r w:rsidRPr="00080D9B">
        <w:rPr>
          <w:rFonts w:cstheme="minorHAnsi"/>
          <w:lang w:val="en-US"/>
        </w:rPr>
        <w:t>investigated.</w:t>
      </w:r>
    </w:p>
    <w:p w14:paraId="627F3E07" w14:textId="77777777" w:rsidR="00E75B55" w:rsidRPr="006F1159" w:rsidRDefault="00E75B55" w:rsidP="00E75B55">
      <w:pPr>
        <w:rPr>
          <w:sz w:val="16"/>
          <w:szCs w:val="16"/>
          <w:lang w:val="en-US" w:eastAsia="it-IT"/>
        </w:rPr>
      </w:pPr>
    </w:p>
    <w:p w14:paraId="20F1B2FF" w14:textId="39A61B96" w:rsidR="002B2AE3" w:rsidRPr="00AD35D3" w:rsidRDefault="002B2AE3" w:rsidP="0092736B">
      <w:pPr>
        <w:pStyle w:val="Titolo1"/>
      </w:pPr>
      <w:r>
        <w:t>Cement</w:t>
      </w:r>
    </w:p>
    <w:p w14:paraId="41E27FCE" w14:textId="33B77A24" w:rsidR="006C712C" w:rsidRPr="00ED47D2" w:rsidRDefault="006C712C" w:rsidP="006C712C">
      <w:pPr>
        <w:rPr>
          <w:rFonts w:cstheme="minorHAnsi"/>
        </w:rPr>
      </w:pPr>
      <w:r w:rsidRPr="00DC290C">
        <w:rPr>
          <w:rFonts w:cstheme="minorHAnsi"/>
        </w:rPr>
        <w:t xml:space="preserve">From </w:t>
      </w:r>
      <w:r w:rsidR="008570D8" w:rsidRPr="00DC290C">
        <w:rPr>
          <w:rFonts w:cstheme="minorHAnsi"/>
        </w:rPr>
        <w:t xml:space="preserve">the </w:t>
      </w:r>
      <w:r w:rsidRPr="00DC290C">
        <w:rPr>
          <w:rFonts w:cstheme="minorHAnsi"/>
        </w:rPr>
        <w:t>literature, it looks that H</w:t>
      </w:r>
      <w:r w:rsidRPr="00DC290C">
        <w:rPr>
          <w:rFonts w:cstheme="minorHAnsi"/>
          <w:vertAlign w:val="subscript"/>
        </w:rPr>
        <w:t>2</w:t>
      </w:r>
      <w:r w:rsidRPr="00DC290C">
        <w:rPr>
          <w:rFonts w:cstheme="minorHAnsi"/>
        </w:rPr>
        <w:t xml:space="preserve"> migrations into cement cores </w:t>
      </w:r>
      <w:r w:rsidR="00E950B8">
        <w:rPr>
          <w:rFonts w:cstheme="minorHAnsi"/>
        </w:rPr>
        <w:t>are</w:t>
      </w:r>
      <w:r w:rsidRPr="00DC290C">
        <w:rPr>
          <w:rFonts w:cstheme="minorHAnsi"/>
        </w:rPr>
        <w:t xml:space="preserve"> not critical thanks to </w:t>
      </w:r>
      <w:r w:rsidR="00E950B8">
        <w:rPr>
          <w:rFonts w:cstheme="minorHAnsi"/>
        </w:rPr>
        <w:t xml:space="preserve">the </w:t>
      </w:r>
      <w:r w:rsidRPr="00DC290C">
        <w:rPr>
          <w:rFonts w:cstheme="minorHAnsi"/>
        </w:rPr>
        <w:t>presence of water inside cement pores as hydrogen has very low solubility in water</w:t>
      </w:r>
      <w:r w:rsidR="00D47994">
        <w:rPr>
          <w:rFonts w:cstheme="minorHAnsi"/>
        </w:rPr>
        <w:t xml:space="preserve"> (</w:t>
      </w:r>
      <w:r w:rsidR="00485626">
        <w:rPr>
          <w:lang w:val="en-US"/>
        </w:rPr>
        <w:t>Green</w:t>
      </w:r>
      <w:r w:rsidR="00D47994">
        <w:rPr>
          <w:lang w:val="en-US"/>
        </w:rPr>
        <w:t xml:space="preserve"> et. al. 20</w:t>
      </w:r>
      <w:r w:rsidR="00485626">
        <w:rPr>
          <w:lang w:val="en-US"/>
        </w:rPr>
        <w:t>07</w:t>
      </w:r>
      <w:r w:rsidR="00D47994">
        <w:rPr>
          <w:lang w:val="en-US"/>
        </w:rPr>
        <w:t>)</w:t>
      </w:r>
      <w:r w:rsidRPr="00DC290C">
        <w:rPr>
          <w:rFonts w:cstheme="minorHAnsi"/>
        </w:rPr>
        <w:t xml:space="preserve">. Moreover, </w:t>
      </w:r>
      <w:r w:rsidR="00DE4E3E" w:rsidRPr="00DC290C">
        <w:rPr>
          <w:rFonts w:cstheme="minorHAnsi"/>
        </w:rPr>
        <w:t xml:space="preserve">the </w:t>
      </w:r>
      <w:r w:rsidRPr="00DC290C">
        <w:rPr>
          <w:rFonts w:cstheme="minorHAnsi"/>
        </w:rPr>
        <w:t xml:space="preserve">alteration of </w:t>
      </w:r>
      <w:r w:rsidR="00E950B8">
        <w:rPr>
          <w:rFonts w:cstheme="minorHAnsi"/>
        </w:rPr>
        <w:t xml:space="preserve">the </w:t>
      </w:r>
      <w:r w:rsidRPr="00DC290C">
        <w:rPr>
          <w:rFonts w:cstheme="minorHAnsi"/>
        </w:rPr>
        <w:t>H</w:t>
      </w:r>
      <w:r w:rsidRPr="00DC290C">
        <w:rPr>
          <w:rFonts w:cstheme="minorHAnsi"/>
          <w:vertAlign w:val="subscript"/>
        </w:rPr>
        <w:t>2</w:t>
      </w:r>
      <w:r w:rsidRPr="00DC290C">
        <w:rPr>
          <w:rFonts w:cstheme="minorHAnsi"/>
        </w:rPr>
        <w:t xml:space="preserve">-cement </w:t>
      </w:r>
      <w:r w:rsidRPr="00DC290C">
        <w:rPr>
          <w:rFonts w:cstheme="minorHAnsi"/>
        </w:rPr>
        <w:lastRenderedPageBreak/>
        <w:t>reaction is very low</w:t>
      </w:r>
      <w:r w:rsidR="00AE42FC" w:rsidRPr="00DC290C">
        <w:rPr>
          <w:rFonts w:cstheme="minorHAnsi"/>
        </w:rPr>
        <w:t xml:space="preserve"> (</w:t>
      </w:r>
      <w:proofErr w:type="spellStart"/>
      <w:r w:rsidR="00AE42FC" w:rsidRPr="00DC290C">
        <w:rPr>
          <w:lang w:val="en-US"/>
        </w:rPr>
        <w:t>Jacquemet</w:t>
      </w:r>
      <w:proofErr w:type="spellEnd"/>
      <w:r w:rsidR="00AE42FC" w:rsidRPr="00DC290C">
        <w:rPr>
          <w:lang w:val="en-US"/>
        </w:rPr>
        <w:t xml:space="preserve"> et. al., 2020)</w:t>
      </w:r>
      <w:r w:rsidRPr="00DC290C">
        <w:rPr>
          <w:rFonts w:cstheme="minorHAnsi"/>
        </w:rPr>
        <w:t>.</w:t>
      </w:r>
      <w:r w:rsidRPr="00080D9B">
        <w:rPr>
          <w:rFonts w:cstheme="minorHAnsi"/>
        </w:rPr>
        <w:t xml:space="preserve"> Anyway, it is possible to use additives (like latex particles, </w:t>
      </w:r>
      <w:r w:rsidR="00692C99" w:rsidRPr="00080D9B">
        <w:rPr>
          <w:rFonts w:cstheme="minorHAnsi"/>
        </w:rPr>
        <w:t>polyethylene</w:t>
      </w:r>
      <w:r w:rsidRPr="00080D9B">
        <w:rPr>
          <w:rFonts w:cstheme="minorHAnsi"/>
        </w:rPr>
        <w:t>, etc.) to prevent gas migration</w:t>
      </w:r>
      <w:r>
        <w:rPr>
          <w:rFonts w:cstheme="minorHAnsi"/>
        </w:rPr>
        <w:t xml:space="preserve"> </w:t>
      </w:r>
      <w:r w:rsidR="00AF3ADF">
        <w:rPr>
          <w:rFonts w:cstheme="minorHAnsi"/>
        </w:rPr>
        <w:t>(</w:t>
      </w:r>
      <w:r w:rsidR="00AF3ADF" w:rsidRPr="006777FD">
        <w:rPr>
          <w:rFonts w:cs="Arial"/>
          <w:bCs/>
          <w:iCs/>
          <w:szCs w:val="18"/>
        </w:rPr>
        <w:t>Nelson</w:t>
      </w:r>
      <w:r w:rsidR="00AF3ADF">
        <w:rPr>
          <w:rFonts w:cs="Arial"/>
          <w:bCs/>
          <w:iCs/>
          <w:szCs w:val="18"/>
        </w:rPr>
        <w:t>, 1990).</w:t>
      </w:r>
    </w:p>
    <w:p w14:paraId="02C4A1A6" w14:textId="532776E7" w:rsidR="00EB51F5" w:rsidRPr="00EB51F5" w:rsidRDefault="00C63425" w:rsidP="00EB51F5">
      <w:pPr>
        <w:rPr>
          <w:lang w:eastAsia="it-IT"/>
        </w:rPr>
      </w:pPr>
      <w:r w:rsidRPr="00080D9B">
        <w:rPr>
          <w:rFonts w:cstheme="minorHAnsi"/>
        </w:rPr>
        <w:t xml:space="preserve">In </w:t>
      </w:r>
      <w:r>
        <w:rPr>
          <w:rFonts w:cstheme="minorHAnsi"/>
        </w:rPr>
        <w:t xml:space="preserve">the previous </w:t>
      </w:r>
      <w:r w:rsidRPr="00080D9B">
        <w:rPr>
          <w:rFonts w:cstheme="minorHAnsi"/>
        </w:rPr>
        <w:t xml:space="preserve">experiments </w:t>
      </w:r>
      <w:r w:rsidR="00AD3F4B">
        <w:rPr>
          <w:rFonts w:cstheme="minorHAnsi"/>
        </w:rPr>
        <w:t xml:space="preserve">by </w:t>
      </w:r>
      <w:proofErr w:type="spellStart"/>
      <w:r>
        <w:t>Boersheim</w:t>
      </w:r>
      <w:proofErr w:type="spellEnd"/>
      <w:r>
        <w:t xml:space="preserve"> et. al., 2019</w:t>
      </w:r>
      <w:r w:rsidRPr="00ED47D2">
        <w:rPr>
          <w:rFonts w:cstheme="minorHAnsi"/>
        </w:rPr>
        <w:t>,</w:t>
      </w:r>
      <w:r w:rsidRPr="00080D9B">
        <w:rPr>
          <w:rFonts w:cstheme="minorHAnsi"/>
        </w:rPr>
        <w:t xml:space="preserve"> composite cores (metal + cement + reservoir rock) and cylindrical class G cement cores</w:t>
      </w:r>
      <w:r>
        <w:rPr>
          <w:rFonts w:cstheme="minorHAnsi"/>
        </w:rPr>
        <w:t>, placed in h</w:t>
      </w:r>
      <w:r w:rsidRPr="00080D9B">
        <w:rPr>
          <w:rFonts w:cstheme="minorHAnsi"/>
        </w:rPr>
        <w:t>igh saline synthetic brine</w:t>
      </w:r>
      <w:r>
        <w:rPr>
          <w:rFonts w:cstheme="minorHAnsi"/>
        </w:rPr>
        <w:t>,</w:t>
      </w:r>
      <w:r w:rsidRPr="00080D9B">
        <w:rPr>
          <w:rFonts w:cstheme="minorHAnsi"/>
        </w:rPr>
        <w:t xml:space="preserve"> were exposed in </w:t>
      </w:r>
      <w:r>
        <w:rPr>
          <w:rFonts w:cstheme="minorHAnsi"/>
        </w:rPr>
        <w:t xml:space="preserve">an </w:t>
      </w:r>
      <w:r w:rsidRPr="00080D9B">
        <w:rPr>
          <w:rFonts w:cstheme="minorHAnsi"/>
        </w:rPr>
        <w:t>autoclave at 80</w:t>
      </w:r>
      <w:r>
        <w:rPr>
          <w:rFonts w:cstheme="minorHAnsi"/>
        </w:rPr>
        <w:t xml:space="preserve"> </w:t>
      </w:r>
      <w:r w:rsidRPr="00080D9B">
        <w:rPr>
          <w:rFonts w:cstheme="minorHAnsi"/>
        </w:rPr>
        <w:t>°C and 50 bar for 4 weeks to hydrogen atmosphere.</w:t>
      </w:r>
      <w:r w:rsidR="00F205A2">
        <w:rPr>
          <w:rFonts w:cstheme="minorHAnsi"/>
        </w:rPr>
        <w:t xml:space="preserve"> </w:t>
      </w:r>
      <w:r w:rsidRPr="00080D9B">
        <w:rPr>
          <w:rFonts w:cstheme="minorHAnsi"/>
        </w:rPr>
        <w:t xml:space="preserve">For </w:t>
      </w:r>
      <w:r>
        <w:rPr>
          <w:rFonts w:cstheme="minorHAnsi"/>
        </w:rPr>
        <w:t xml:space="preserve">comparison, </w:t>
      </w:r>
      <w:r w:rsidRPr="00080D9B">
        <w:rPr>
          <w:rFonts w:cstheme="minorHAnsi"/>
        </w:rPr>
        <w:t>cement plugs</w:t>
      </w:r>
      <w:r>
        <w:rPr>
          <w:rFonts w:cstheme="minorHAnsi"/>
        </w:rPr>
        <w:t xml:space="preserve"> were exposed to</w:t>
      </w:r>
      <w:r w:rsidRPr="00080D9B">
        <w:rPr>
          <w:rFonts w:cstheme="minorHAnsi"/>
        </w:rPr>
        <w:t xml:space="preserve"> nitrogen</w:t>
      </w:r>
      <w:r w:rsidRPr="00DA6DC9">
        <w:rPr>
          <w:rFonts w:cstheme="minorHAnsi"/>
        </w:rPr>
        <w:t>. The results of this experiment were that both gases had minimal to no effect, furthermore, cement G samples exposed to hydrogen showed similar changes in porosity and permeability values.</w:t>
      </w:r>
    </w:p>
    <w:p w14:paraId="6E542A2E" w14:textId="1E6789B3" w:rsidR="00844850" w:rsidRDefault="00844850" w:rsidP="00844850">
      <w:pPr>
        <w:autoSpaceDE w:val="0"/>
        <w:autoSpaceDN w:val="0"/>
        <w:adjustRightInd w:val="0"/>
        <w:rPr>
          <w:rFonts w:cstheme="minorHAnsi"/>
        </w:rPr>
      </w:pPr>
      <w:r>
        <w:rPr>
          <w:rFonts w:cstheme="minorHAnsi"/>
        </w:rPr>
        <w:t xml:space="preserve">In </w:t>
      </w:r>
      <w:r w:rsidR="0086106E">
        <w:rPr>
          <w:rFonts w:cstheme="minorHAnsi"/>
        </w:rPr>
        <w:t xml:space="preserve">the paper </w:t>
      </w:r>
      <w:r w:rsidR="00AD3F4B">
        <w:rPr>
          <w:rFonts w:cstheme="minorHAnsi"/>
        </w:rPr>
        <w:t xml:space="preserve">by </w:t>
      </w:r>
      <w:r>
        <w:t>Iorio et. al., 2022, t</w:t>
      </w:r>
      <w:r w:rsidRPr="00844850">
        <w:rPr>
          <w:rFonts w:cstheme="minorHAnsi"/>
        </w:rPr>
        <w:t xml:space="preserve">he first step </w:t>
      </w:r>
      <w:r w:rsidR="0086106E">
        <w:rPr>
          <w:rFonts w:cstheme="minorHAnsi"/>
        </w:rPr>
        <w:t>for</w:t>
      </w:r>
      <w:r w:rsidRPr="00844850">
        <w:rPr>
          <w:rFonts w:cstheme="minorHAnsi"/>
        </w:rPr>
        <w:t xml:space="preserve"> evaluat</w:t>
      </w:r>
      <w:r w:rsidR="00886F05">
        <w:rPr>
          <w:rFonts w:cstheme="minorHAnsi"/>
        </w:rPr>
        <w:t>ing</w:t>
      </w:r>
      <w:r w:rsidRPr="00844850">
        <w:rPr>
          <w:rFonts w:cstheme="minorHAnsi"/>
        </w:rPr>
        <w:t xml:space="preserve"> the interaction between main cement components and hydrogen </w:t>
      </w:r>
      <w:r w:rsidR="005E5BFC">
        <w:rPr>
          <w:rFonts w:cstheme="minorHAnsi"/>
        </w:rPr>
        <w:t>was</w:t>
      </w:r>
      <w:r w:rsidRPr="00844850">
        <w:rPr>
          <w:rFonts w:cstheme="minorHAnsi"/>
        </w:rPr>
        <w:t xml:space="preserve"> a thermodynamic stud</w:t>
      </w:r>
      <w:r w:rsidR="00886F05">
        <w:rPr>
          <w:rFonts w:cstheme="minorHAnsi"/>
        </w:rPr>
        <w:t>y</w:t>
      </w:r>
      <w:r w:rsidR="005E5BFC">
        <w:rPr>
          <w:rFonts w:cstheme="minorHAnsi"/>
        </w:rPr>
        <w:t xml:space="preserve">. </w:t>
      </w:r>
      <w:r w:rsidR="00576888">
        <w:rPr>
          <w:rFonts w:cstheme="minorHAnsi"/>
        </w:rPr>
        <w:t>Class</w:t>
      </w:r>
      <w:r w:rsidRPr="00844850">
        <w:rPr>
          <w:rFonts w:cstheme="minorHAnsi"/>
        </w:rPr>
        <w:t xml:space="preserve"> G Cement was </w:t>
      </w:r>
      <w:r w:rsidR="00AD3F4B">
        <w:rPr>
          <w:rFonts w:cstheme="minorHAnsi"/>
        </w:rPr>
        <w:t>analysed</w:t>
      </w:r>
      <w:r w:rsidRPr="00844850">
        <w:rPr>
          <w:rFonts w:cstheme="minorHAnsi"/>
        </w:rPr>
        <w:t>, of which the main components are:</w:t>
      </w:r>
    </w:p>
    <w:p w14:paraId="2DE32198" w14:textId="1A660EC1" w:rsidR="00844850" w:rsidRPr="0038572C" w:rsidRDefault="00844850" w:rsidP="005619D4">
      <w:pPr>
        <w:pStyle w:val="Paragrafoelenco"/>
        <w:numPr>
          <w:ilvl w:val="0"/>
          <w:numId w:val="11"/>
        </w:numPr>
        <w:autoSpaceDE w:val="0"/>
        <w:autoSpaceDN w:val="0"/>
        <w:adjustRightInd w:val="0"/>
        <w:jc w:val="both"/>
        <w:rPr>
          <w:rFonts w:ascii="Arial" w:hAnsi="Arial" w:cs="Arial"/>
          <w:sz w:val="18"/>
          <w:szCs w:val="18"/>
        </w:rPr>
      </w:pPr>
      <w:r w:rsidRPr="0038572C">
        <w:rPr>
          <w:rFonts w:ascii="Arial" w:hAnsi="Arial" w:cs="Arial"/>
          <w:sz w:val="18"/>
          <w:szCs w:val="18"/>
        </w:rPr>
        <w:t>Anhydrous phases - C</w:t>
      </w:r>
      <w:r w:rsidRPr="005619D4">
        <w:rPr>
          <w:rFonts w:ascii="Arial" w:hAnsi="Arial" w:cs="Arial"/>
          <w:sz w:val="18"/>
          <w:szCs w:val="18"/>
          <w:vertAlign w:val="subscript"/>
        </w:rPr>
        <w:t>3</w:t>
      </w:r>
      <w:r w:rsidRPr="0038572C">
        <w:rPr>
          <w:rFonts w:ascii="Arial" w:hAnsi="Arial" w:cs="Arial"/>
          <w:sz w:val="18"/>
          <w:szCs w:val="18"/>
        </w:rPr>
        <w:t>S: tricalcium silicate, C</w:t>
      </w:r>
      <w:r w:rsidRPr="005619D4">
        <w:rPr>
          <w:rFonts w:ascii="Arial" w:hAnsi="Arial" w:cs="Arial"/>
          <w:sz w:val="18"/>
          <w:szCs w:val="18"/>
          <w:vertAlign w:val="subscript"/>
        </w:rPr>
        <w:t>2</w:t>
      </w:r>
      <w:r w:rsidRPr="0038572C">
        <w:rPr>
          <w:rFonts w:ascii="Arial" w:hAnsi="Arial" w:cs="Arial"/>
          <w:sz w:val="18"/>
          <w:szCs w:val="18"/>
        </w:rPr>
        <w:t>S: dicalcium silicate, C</w:t>
      </w:r>
      <w:r w:rsidRPr="005619D4">
        <w:rPr>
          <w:rFonts w:ascii="Arial" w:hAnsi="Arial" w:cs="Arial"/>
          <w:sz w:val="18"/>
          <w:szCs w:val="18"/>
          <w:vertAlign w:val="subscript"/>
        </w:rPr>
        <w:t>3</w:t>
      </w:r>
      <w:r w:rsidRPr="0038572C">
        <w:rPr>
          <w:rFonts w:ascii="Arial" w:hAnsi="Arial" w:cs="Arial"/>
          <w:sz w:val="18"/>
          <w:szCs w:val="18"/>
        </w:rPr>
        <w:t>A: tricalcium aluminate, C</w:t>
      </w:r>
      <w:r w:rsidRPr="005619D4">
        <w:rPr>
          <w:rFonts w:ascii="Arial" w:hAnsi="Arial" w:cs="Arial"/>
          <w:sz w:val="18"/>
          <w:szCs w:val="18"/>
          <w:vertAlign w:val="subscript"/>
        </w:rPr>
        <w:t>4</w:t>
      </w:r>
      <w:r w:rsidRPr="0038572C">
        <w:rPr>
          <w:rFonts w:ascii="Arial" w:hAnsi="Arial" w:cs="Arial"/>
          <w:sz w:val="18"/>
          <w:szCs w:val="18"/>
        </w:rPr>
        <w:t xml:space="preserve">AF: </w:t>
      </w:r>
      <w:proofErr w:type="spellStart"/>
      <w:r w:rsidRPr="0038572C">
        <w:rPr>
          <w:rFonts w:ascii="Arial" w:hAnsi="Arial" w:cs="Arial"/>
          <w:sz w:val="18"/>
          <w:szCs w:val="18"/>
        </w:rPr>
        <w:t>Tetracalcium</w:t>
      </w:r>
      <w:proofErr w:type="spellEnd"/>
      <w:r w:rsidRPr="0038572C">
        <w:rPr>
          <w:rFonts w:ascii="Arial" w:hAnsi="Arial" w:cs="Arial"/>
          <w:sz w:val="18"/>
          <w:szCs w:val="18"/>
        </w:rPr>
        <w:t xml:space="preserve"> </w:t>
      </w:r>
      <w:proofErr w:type="spellStart"/>
      <w:r w:rsidRPr="0038572C">
        <w:rPr>
          <w:rFonts w:ascii="Arial" w:hAnsi="Arial" w:cs="Arial"/>
          <w:sz w:val="18"/>
          <w:szCs w:val="18"/>
        </w:rPr>
        <w:t>aluminoferrite</w:t>
      </w:r>
      <w:proofErr w:type="spellEnd"/>
    </w:p>
    <w:p w14:paraId="11DD9FC3" w14:textId="110F5AB6" w:rsidR="006C712C" w:rsidRDefault="00844850" w:rsidP="005619D4">
      <w:pPr>
        <w:pStyle w:val="Paragrafoelenco"/>
        <w:numPr>
          <w:ilvl w:val="0"/>
          <w:numId w:val="11"/>
        </w:numPr>
        <w:autoSpaceDE w:val="0"/>
        <w:autoSpaceDN w:val="0"/>
        <w:adjustRightInd w:val="0"/>
        <w:jc w:val="both"/>
        <w:rPr>
          <w:rFonts w:ascii="Arial" w:hAnsi="Arial" w:cs="Arial"/>
          <w:sz w:val="18"/>
          <w:szCs w:val="18"/>
        </w:rPr>
      </w:pPr>
      <w:r w:rsidRPr="0038572C">
        <w:rPr>
          <w:rFonts w:ascii="Arial" w:hAnsi="Arial" w:cs="Arial"/>
          <w:sz w:val="18"/>
          <w:szCs w:val="18"/>
        </w:rPr>
        <w:t xml:space="preserve">Hydrated phases – CSH: calcium silicate hydrate, Portlandite </w:t>
      </w:r>
      <w:proofErr w:type="gramStart"/>
      <w:r w:rsidRPr="0038572C">
        <w:rPr>
          <w:rFonts w:ascii="Arial" w:hAnsi="Arial" w:cs="Arial"/>
          <w:sz w:val="18"/>
          <w:szCs w:val="18"/>
        </w:rPr>
        <w:t>Ca(</w:t>
      </w:r>
      <w:proofErr w:type="gramEnd"/>
      <w:r w:rsidRPr="0038572C">
        <w:rPr>
          <w:rFonts w:ascii="Arial" w:hAnsi="Arial" w:cs="Arial"/>
          <w:sz w:val="18"/>
          <w:szCs w:val="18"/>
        </w:rPr>
        <w:t>OH)</w:t>
      </w:r>
      <w:r w:rsidRPr="005619D4">
        <w:rPr>
          <w:rFonts w:ascii="Arial" w:hAnsi="Arial" w:cs="Arial"/>
          <w:sz w:val="18"/>
          <w:szCs w:val="18"/>
          <w:vertAlign w:val="subscript"/>
        </w:rPr>
        <w:t>2</w:t>
      </w:r>
      <w:r w:rsidRPr="0038572C">
        <w:rPr>
          <w:rFonts w:ascii="Arial" w:hAnsi="Arial" w:cs="Arial"/>
          <w:sz w:val="18"/>
          <w:szCs w:val="18"/>
        </w:rPr>
        <w:t>, Ettringite (Ca</w:t>
      </w:r>
      <w:r w:rsidRPr="0041129D">
        <w:rPr>
          <w:rFonts w:ascii="Arial" w:hAnsi="Arial" w:cs="Arial"/>
          <w:sz w:val="18"/>
          <w:szCs w:val="18"/>
          <w:vertAlign w:val="subscript"/>
        </w:rPr>
        <w:t>6</w:t>
      </w:r>
      <w:r w:rsidRPr="0038572C">
        <w:rPr>
          <w:rFonts w:ascii="Arial" w:hAnsi="Arial" w:cs="Arial"/>
          <w:sz w:val="18"/>
          <w:szCs w:val="18"/>
        </w:rPr>
        <w:t>Al</w:t>
      </w:r>
      <w:r w:rsidRPr="00B23BAC">
        <w:rPr>
          <w:rFonts w:ascii="Arial" w:hAnsi="Arial" w:cs="Arial"/>
          <w:sz w:val="18"/>
          <w:szCs w:val="18"/>
          <w:vertAlign w:val="subscript"/>
        </w:rPr>
        <w:t>2</w:t>
      </w:r>
      <w:r w:rsidRPr="0038572C">
        <w:rPr>
          <w:rFonts w:ascii="Arial" w:hAnsi="Arial" w:cs="Arial"/>
          <w:sz w:val="18"/>
          <w:szCs w:val="18"/>
        </w:rPr>
        <w:t>(SO</w:t>
      </w:r>
      <w:r w:rsidRPr="00B23BAC">
        <w:rPr>
          <w:rFonts w:ascii="Arial" w:hAnsi="Arial" w:cs="Arial"/>
          <w:sz w:val="18"/>
          <w:szCs w:val="18"/>
          <w:vertAlign w:val="subscript"/>
        </w:rPr>
        <w:t>4</w:t>
      </w:r>
      <w:r w:rsidRPr="0038572C">
        <w:rPr>
          <w:rFonts w:ascii="Arial" w:hAnsi="Arial" w:cs="Arial"/>
          <w:sz w:val="18"/>
          <w:szCs w:val="18"/>
        </w:rPr>
        <w:t>)3(OH)12•26(H</w:t>
      </w:r>
      <w:r w:rsidRPr="00B23BAC">
        <w:rPr>
          <w:rFonts w:ascii="Arial" w:hAnsi="Arial" w:cs="Arial"/>
          <w:sz w:val="18"/>
          <w:szCs w:val="18"/>
          <w:vertAlign w:val="subscript"/>
        </w:rPr>
        <w:t>2</w:t>
      </w:r>
      <w:r w:rsidRPr="0038572C">
        <w:rPr>
          <w:rFonts w:ascii="Arial" w:hAnsi="Arial" w:cs="Arial"/>
          <w:sz w:val="18"/>
          <w:szCs w:val="18"/>
        </w:rPr>
        <w:t xml:space="preserve">O) and </w:t>
      </w:r>
      <w:proofErr w:type="spellStart"/>
      <w:r w:rsidRPr="0038572C">
        <w:rPr>
          <w:rFonts w:ascii="Arial" w:hAnsi="Arial" w:cs="Arial"/>
          <w:sz w:val="18"/>
          <w:szCs w:val="18"/>
        </w:rPr>
        <w:t>Katoite</w:t>
      </w:r>
      <w:proofErr w:type="spellEnd"/>
      <w:r w:rsidRPr="0038572C">
        <w:rPr>
          <w:rFonts w:ascii="Arial" w:hAnsi="Arial" w:cs="Arial"/>
          <w:sz w:val="18"/>
          <w:szCs w:val="18"/>
        </w:rPr>
        <w:t xml:space="preserve"> (Ca</w:t>
      </w:r>
      <w:r w:rsidRPr="005619D4">
        <w:rPr>
          <w:rFonts w:ascii="Arial" w:hAnsi="Arial" w:cs="Arial"/>
          <w:sz w:val="18"/>
          <w:szCs w:val="18"/>
          <w:vertAlign w:val="subscript"/>
        </w:rPr>
        <w:t>3</w:t>
      </w:r>
      <w:r w:rsidRPr="0038572C">
        <w:rPr>
          <w:rFonts w:ascii="Arial" w:hAnsi="Arial" w:cs="Arial"/>
          <w:sz w:val="18"/>
          <w:szCs w:val="18"/>
        </w:rPr>
        <w:t>Al</w:t>
      </w:r>
      <w:r w:rsidRPr="005619D4">
        <w:rPr>
          <w:rFonts w:ascii="Arial" w:hAnsi="Arial" w:cs="Arial"/>
          <w:sz w:val="18"/>
          <w:szCs w:val="18"/>
          <w:vertAlign w:val="subscript"/>
        </w:rPr>
        <w:t>2</w:t>
      </w:r>
      <w:r w:rsidRPr="0038572C">
        <w:rPr>
          <w:rFonts w:ascii="Arial" w:hAnsi="Arial" w:cs="Arial"/>
          <w:sz w:val="18"/>
          <w:szCs w:val="18"/>
        </w:rPr>
        <w:t>(SiO</w:t>
      </w:r>
      <w:r w:rsidRPr="005619D4">
        <w:rPr>
          <w:rFonts w:ascii="Arial" w:hAnsi="Arial" w:cs="Arial"/>
          <w:sz w:val="18"/>
          <w:szCs w:val="18"/>
          <w:vertAlign w:val="subscript"/>
        </w:rPr>
        <w:t>4</w:t>
      </w:r>
      <w:r w:rsidRPr="0038572C">
        <w:rPr>
          <w:rFonts w:ascii="Arial" w:hAnsi="Arial" w:cs="Arial"/>
          <w:sz w:val="18"/>
          <w:szCs w:val="18"/>
        </w:rPr>
        <w:t>)1.5(OH)</w:t>
      </w:r>
      <w:r w:rsidRPr="005619D4">
        <w:rPr>
          <w:rFonts w:ascii="Arial" w:hAnsi="Arial" w:cs="Arial"/>
          <w:sz w:val="18"/>
          <w:szCs w:val="18"/>
          <w:vertAlign w:val="subscript"/>
        </w:rPr>
        <w:t>6</w:t>
      </w:r>
      <w:r w:rsidRPr="0038572C">
        <w:rPr>
          <w:rFonts w:ascii="Arial" w:hAnsi="Arial" w:cs="Arial"/>
          <w:sz w:val="18"/>
          <w:szCs w:val="18"/>
        </w:rPr>
        <w:t>).</w:t>
      </w:r>
    </w:p>
    <w:p w14:paraId="3B06094E" w14:textId="77777777" w:rsidR="00C8467E" w:rsidRDefault="00C8467E" w:rsidP="005619D4">
      <w:pPr>
        <w:autoSpaceDE w:val="0"/>
        <w:autoSpaceDN w:val="0"/>
        <w:adjustRightInd w:val="0"/>
        <w:rPr>
          <w:rFonts w:cs="Arial"/>
          <w:szCs w:val="18"/>
        </w:rPr>
      </w:pPr>
    </w:p>
    <w:p w14:paraId="798BF02E" w14:textId="77777777" w:rsidR="00943AE8" w:rsidRDefault="00C8467E" w:rsidP="005619D4">
      <w:pPr>
        <w:autoSpaceDE w:val="0"/>
        <w:autoSpaceDN w:val="0"/>
        <w:adjustRightInd w:val="0"/>
        <w:rPr>
          <w:rFonts w:cs="Arial"/>
          <w:szCs w:val="18"/>
        </w:rPr>
      </w:pPr>
      <w:r>
        <w:rPr>
          <w:rFonts w:cs="Arial"/>
          <w:szCs w:val="18"/>
        </w:rPr>
        <w:t xml:space="preserve">The result of this study </w:t>
      </w:r>
      <w:r w:rsidR="00080FDF">
        <w:rPr>
          <w:rFonts w:cs="Arial"/>
          <w:szCs w:val="18"/>
        </w:rPr>
        <w:t>shows that</w:t>
      </w:r>
      <w:r>
        <w:rPr>
          <w:rFonts w:cs="Arial"/>
          <w:szCs w:val="18"/>
        </w:rPr>
        <w:t xml:space="preserve"> </w:t>
      </w:r>
      <w:r w:rsidRPr="00C8467E">
        <w:rPr>
          <w:rFonts w:cs="Arial"/>
          <w:szCs w:val="18"/>
        </w:rPr>
        <w:t xml:space="preserve">the reaction </w:t>
      </w:r>
      <w:r w:rsidR="00080FDF">
        <w:rPr>
          <w:rFonts w:cs="Arial"/>
          <w:szCs w:val="18"/>
        </w:rPr>
        <w:t xml:space="preserve">of </w:t>
      </w:r>
      <w:r w:rsidRPr="00C8467E">
        <w:rPr>
          <w:rFonts w:cs="Arial"/>
          <w:szCs w:val="18"/>
        </w:rPr>
        <w:t>cement can undergo in presence of Hydrogen is partial Fe</w:t>
      </w:r>
      <w:r w:rsidRPr="00080FDF">
        <w:rPr>
          <w:rFonts w:cs="Arial"/>
          <w:szCs w:val="18"/>
          <w:vertAlign w:val="subscript"/>
        </w:rPr>
        <w:t>2</w:t>
      </w:r>
      <w:r w:rsidRPr="00C8467E">
        <w:rPr>
          <w:rFonts w:cs="Arial"/>
          <w:szCs w:val="18"/>
        </w:rPr>
        <w:t>O</w:t>
      </w:r>
      <w:r w:rsidRPr="00080FDF">
        <w:rPr>
          <w:rFonts w:cs="Arial"/>
          <w:szCs w:val="18"/>
          <w:vertAlign w:val="subscript"/>
        </w:rPr>
        <w:t>3</w:t>
      </w:r>
      <w:r w:rsidRPr="00C8467E">
        <w:rPr>
          <w:rFonts w:cs="Arial"/>
          <w:szCs w:val="18"/>
        </w:rPr>
        <w:t xml:space="preserve"> reduction to Fe</w:t>
      </w:r>
      <w:r w:rsidRPr="00080FDF">
        <w:rPr>
          <w:rFonts w:cs="Arial"/>
          <w:szCs w:val="18"/>
          <w:vertAlign w:val="subscript"/>
        </w:rPr>
        <w:t>3</w:t>
      </w:r>
      <w:r w:rsidRPr="00C8467E">
        <w:rPr>
          <w:rFonts w:cs="Arial"/>
          <w:szCs w:val="18"/>
        </w:rPr>
        <w:t>O</w:t>
      </w:r>
      <w:r w:rsidRPr="003A15A0">
        <w:rPr>
          <w:rFonts w:cs="Arial"/>
          <w:szCs w:val="18"/>
          <w:vertAlign w:val="subscript"/>
        </w:rPr>
        <w:t>4</w:t>
      </w:r>
      <w:r w:rsidRPr="00C8467E">
        <w:rPr>
          <w:rFonts w:cs="Arial"/>
          <w:szCs w:val="18"/>
        </w:rPr>
        <w:t xml:space="preserve">. Considering the low amount of </w:t>
      </w:r>
      <w:r w:rsidR="003A15A0" w:rsidRPr="00C8467E">
        <w:rPr>
          <w:rFonts w:cs="Arial"/>
          <w:szCs w:val="18"/>
        </w:rPr>
        <w:t>Fe</w:t>
      </w:r>
      <w:r w:rsidR="003A15A0" w:rsidRPr="00080FDF">
        <w:rPr>
          <w:rFonts w:cs="Arial"/>
          <w:szCs w:val="18"/>
          <w:vertAlign w:val="subscript"/>
        </w:rPr>
        <w:t>2</w:t>
      </w:r>
      <w:r w:rsidR="003A15A0" w:rsidRPr="00C8467E">
        <w:rPr>
          <w:rFonts w:cs="Arial"/>
          <w:szCs w:val="18"/>
        </w:rPr>
        <w:t>O</w:t>
      </w:r>
      <w:r w:rsidR="003A15A0" w:rsidRPr="00080FDF">
        <w:rPr>
          <w:rFonts w:cs="Arial"/>
          <w:szCs w:val="18"/>
          <w:vertAlign w:val="subscript"/>
        </w:rPr>
        <w:t>3</w:t>
      </w:r>
      <w:r w:rsidRPr="00C8467E">
        <w:rPr>
          <w:rFonts w:cs="Arial"/>
          <w:szCs w:val="18"/>
        </w:rPr>
        <w:t xml:space="preserve"> cement matrix and the temperature range for H</w:t>
      </w:r>
      <w:r w:rsidRPr="003A15A0">
        <w:rPr>
          <w:rFonts w:cs="Arial"/>
          <w:szCs w:val="18"/>
          <w:vertAlign w:val="subscript"/>
        </w:rPr>
        <w:t>2</w:t>
      </w:r>
      <w:r w:rsidRPr="00C8467E">
        <w:rPr>
          <w:rFonts w:cs="Arial"/>
          <w:szCs w:val="18"/>
        </w:rPr>
        <w:t xml:space="preserve"> (less than 100 °C) storage, the potential reduction of </w:t>
      </w:r>
      <w:r w:rsidR="00943AE8" w:rsidRPr="00C8467E">
        <w:rPr>
          <w:rFonts w:cs="Arial"/>
          <w:szCs w:val="18"/>
        </w:rPr>
        <w:t>Fe</w:t>
      </w:r>
      <w:r w:rsidR="00943AE8" w:rsidRPr="00080FDF">
        <w:rPr>
          <w:rFonts w:cs="Arial"/>
          <w:szCs w:val="18"/>
          <w:vertAlign w:val="subscript"/>
        </w:rPr>
        <w:t>2</w:t>
      </w:r>
      <w:r w:rsidR="00943AE8" w:rsidRPr="00C8467E">
        <w:rPr>
          <w:rFonts w:cs="Arial"/>
          <w:szCs w:val="18"/>
        </w:rPr>
        <w:t>O</w:t>
      </w:r>
      <w:r w:rsidR="00943AE8" w:rsidRPr="00080FDF">
        <w:rPr>
          <w:rFonts w:cs="Arial"/>
          <w:szCs w:val="18"/>
          <w:vertAlign w:val="subscript"/>
        </w:rPr>
        <w:t>3</w:t>
      </w:r>
      <w:r w:rsidRPr="00C8467E">
        <w:rPr>
          <w:rFonts w:cs="Arial"/>
          <w:szCs w:val="18"/>
        </w:rPr>
        <w:t xml:space="preserve"> to </w:t>
      </w:r>
      <w:r w:rsidR="00943AE8" w:rsidRPr="00C8467E">
        <w:rPr>
          <w:rFonts w:cs="Arial"/>
          <w:szCs w:val="18"/>
        </w:rPr>
        <w:t>Fe</w:t>
      </w:r>
      <w:r w:rsidR="00943AE8" w:rsidRPr="00080FDF">
        <w:rPr>
          <w:rFonts w:cs="Arial"/>
          <w:szCs w:val="18"/>
          <w:vertAlign w:val="subscript"/>
        </w:rPr>
        <w:t>3</w:t>
      </w:r>
      <w:r w:rsidR="00943AE8" w:rsidRPr="00C8467E">
        <w:rPr>
          <w:rFonts w:cs="Arial"/>
          <w:szCs w:val="18"/>
        </w:rPr>
        <w:t>O</w:t>
      </w:r>
      <w:r w:rsidR="00943AE8" w:rsidRPr="003A15A0">
        <w:rPr>
          <w:rFonts w:cs="Arial"/>
          <w:szCs w:val="18"/>
          <w:vertAlign w:val="subscript"/>
        </w:rPr>
        <w:t>4</w:t>
      </w:r>
      <w:r w:rsidRPr="00C8467E">
        <w:rPr>
          <w:rFonts w:cs="Arial"/>
          <w:szCs w:val="18"/>
        </w:rPr>
        <w:t xml:space="preserve"> should not impact cement resistance and sealing capacity. </w:t>
      </w:r>
    </w:p>
    <w:p w14:paraId="1304821C" w14:textId="672B99A0" w:rsidR="00C059C7" w:rsidRPr="00C059C7" w:rsidRDefault="007554A8" w:rsidP="008B5264">
      <w:pPr>
        <w:keepNext/>
        <w:jc w:val="left"/>
        <w:rPr>
          <w:rFonts w:cs="Arial"/>
          <w:szCs w:val="18"/>
        </w:rPr>
      </w:pPr>
      <w:r>
        <w:t xml:space="preserve"> </w:t>
      </w:r>
      <w:r w:rsidR="00C059C7" w:rsidRPr="00C8467E">
        <w:rPr>
          <w:rFonts w:cs="Arial"/>
          <w:szCs w:val="18"/>
        </w:rPr>
        <w:t xml:space="preserve">More information on the cement stability </w:t>
      </w:r>
      <w:r w:rsidR="00C059C7">
        <w:rPr>
          <w:rFonts w:cs="Arial"/>
          <w:szCs w:val="18"/>
        </w:rPr>
        <w:t>has</w:t>
      </w:r>
      <w:r w:rsidR="00C059C7" w:rsidRPr="00C8467E">
        <w:rPr>
          <w:rFonts w:cs="Arial"/>
          <w:szCs w:val="18"/>
        </w:rPr>
        <w:t xml:space="preserve"> </w:t>
      </w:r>
      <w:r w:rsidR="00C059C7">
        <w:rPr>
          <w:rFonts w:cs="Arial"/>
          <w:szCs w:val="18"/>
        </w:rPr>
        <w:t xml:space="preserve">been </w:t>
      </w:r>
      <w:r w:rsidR="00C059C7" w:rsidRPr="00C8467E">
        <w:rPr>
          <w:rFonts w:cs="Arial"/>
          <w:szCs w:val="18"/>
        </w:rPr>
        <w:t>obtained by performing experimental tests and by characterization of the specimen after interaction with Hydrogen.</w:t>
      </w:r>
    </w:p>
    <w:p w14:paraId="66E9BD0F" w14:textId="76FAEA89" w:rsidR="00ED0BF6" w:rsidRDefault="00ED0BF6" w:rsidP="00ED0BF6">
      <w:r>
        <w:t>The identified cementitious slurries, which are currently mostly used in the casing primary cementing jobs in production phases of the O&amp;G wells, are respectively:</w:t>
      </w:r>
    </w:p>
    <w:p w14:paraId="3006C5A9" w14:textId="77777777" w:rsidR="00ED0BF6" w:rsidRPr="003D5471" w:rsidRDefault="00ED0BF6" w:rsidP="00ED0BF6">
      <w:pPr>
        <w:pStyle w:val="Paragrafoelenco"/>
        <w:numPr>
          <w:ilvl w:val="0"/>
          <w:numId w:val="12"/>
        </w:numPr>
        <w:tabs>
          <w:tab w:val="right" w:pos="7100"/>
        </w:tabs>
        <w:spacing w:line="264" w:lineRule="auto"/>
        <w:contextualSpacing/>
        <w:jc w:val="both"/>
        <w:rPr>
          <w:rFonts w:ascii="Arial" w:hAnsi="Arial" w:cs="Arial"/>
          <w:sz w:val="18"/>
          <w:szCs w:val="18"/>
        </w:rPr>
      </w:pPr>
      <w:r w:rsidRPr="003D5471">
        <w:rPr>
          <w:rFonts w:ascii="Arial" w:hAnsi="Arial" w:cs="Arial"/>
          <w:sz w:val="18"/>
          <w:szCs w:val="18"/>
        </w:rPr>
        <w:t>1° Batch, Cement slurry with API class G HSR cement.</w:t>
      </w:r>
    </w:p>
    <w:p w14:paraId="0ED9BCBD" w14:textId="0523098D" w:rsidR="00ED0BF6" w:rsidRDefault="00ED0BF6" w:rsidP="00ED0BF6">
      <w:pPr>
        <w:pStyle w:val="Paragrafoelenco"/>
        <w:numPr>
          <w:ilvl w:val="0"/>
          <w:numId w:val="12"/>
        </w:numPr>
        <w:tabs>
          <w:tab w:val="right" w:pos="7100"/>
        </w:tabs>
        <w:spacing w:line="264" w:lineRule="auto"/>
        <w:contextualSpacing/>
        <w:jc w:val="both"/>
        <w:rPr>
          <w:rFonts w:ascii="Arial" w:hAnsi="Arial" w:cs="Arial"/>
          <w:sz w:val="18"/>
          <w:szCs w:val="18"/>
        </w:rPr>
      </w:pPr>
      <w:r w:rsidRPr="003D5471">
        <w:rPr>
          <w:rFonts w:ascii="Arial" w:hAnsi="Arial" w:cs="Arial"/>
          <w:sz w:val="18"/>
          <w:szCs w:val="18"/>
        </w:rPr>
        <w:t>2° Batch, Cement slurry with a blend of API class G HSR cement + Silica 35% by weight of cement.</w:t>
      </w:r>
    </w:p>
    <w:p w14:paraId="0205B10E" w14:textId="77777777" w:rsidR="00DD191A" w:rsidRDefault="00DD191A" w:rsidP="0064288D">
      <w:pPr>
        <w:autoSpaceDE w:val="0"/>
        <w:autoSpaceDN w:val="0"/>
        <w:adjustRightInd w:val="0"/>
        <w:rPr>
          <w:rFonts w:cs="Arial"/>
          <w:szCs w:val="18"/>
        </w:rPr>
      </w:pPr>
    </w:p>
    <w:p w14:paraId="36ADAC07" w14:textId="4E2BD135" w:rsidR="0064288D" w:rsidRPr="0064288D" w:rsidRDefault="0064288D" w:rsidP="0064288D">
      <w:pPr>
        <w:autoSpaceDE w:val="0"/>
        <w:autoSpaceDN w:val="0"/>
        <w:adjustRightInd w:val="0"/>
        <w:rPr>
          <w:rFonts w:cs="Arial"/>
          <w:szCs w:val="18"/>
        </w:rPr>
      </w:pPr>
      <w:r w:rsidRPr="0064288D">
        <w:rPr>
          <w:rFonts w:cs="Arial"/>
          <w:szCs w:val="18"/>
        </w:rPr>
        <w:t xml:space="preserve">Even if hydrogen migration inside cement pores may be prevented by adding chosen organic polymers (as well as for other gases) </w:t>
      </w:r>
      <w:r w:rsidR="006777FD">
        <w:rPr>
          <w:rFonts w:cs="Arial"/>
          <w:szCs w:val="18"/>
        </w:rPr>
        <w:t>(</w:t>
      </w:r>
      <w:r w:rsidR="006777FD" w:rsidRPr="006777FD">
        <w:rPr>
          <w:rFonts w:cs="Arial"/>
          <w:bCs/>
          <w:iCs/>
          <w:szCs w:val="18"/>
        </w:rPr>
        <w:t>Nelson</w:t>
      </w:r>
      <w:r w:rsidR="00DD191A">
        <w:rPr>
          <w:rFonts w:cs="Arial"/>
          <w:bCs/>
          <w:iCs/>
          <w:szCs w:val="18"/>
        </w:rPr>
        <w:t>, 1990)</w:t>
      </w:r>
      <w:r w:rsidRPr="0064288D">
        <w:rPr>
          <w:rFonts w:cs="Arial"/>
          <w:szCs w:val="18"/>
        </w:rPr>
        <w:t>, the selected slurry does not include specific additives for the functional enrichment of the slurry itself; this choice was made to better evaluate the interaction between hydrogen and the main constituents of the cement sample.</w:t>
      </w:r>
    </w:p>
    <w:p w14:paraId="73EF0906" w14:textId="6AC1B289" w:rsidR="0099121A" w:rsidRDefault="0099121A" w:rsidP="0099121A">
      <w:r>
        <w:t>For each aging batch, the samples were left inside the autoclave for 8 weeks, in contact with hydrogen in "dry" conditions (</w:t>
      </w:r>
      <w:r w:rsidR="0046784C">
        <w:t>Iorio et. al., 2022)</w:t>
      </w:r>
      <w:r w:rsidR="00A945DD">
        <w:t xml:space="preserve"> for </w:t>
      </w:r>
      <w:r w:rsidR="001A4E3C">
        <w:t>batches</w:t>
      </w:r>
      <w:r w:rsidR="00EF3044">
        <w:t xml:space="preserve"> 1° and 2°,</w:t>
      </w:r>
      <w:r w:rsidR="0046784C">
        <w:t xml:space="preserve"> and </w:t>
      </w:r>
      <w:r>
        <w:t>"wet"</w:t>
      </w:r>
      <w:r w:rsidR="0046784C">
        <w:t xml:space="preserve"> (Cracolici et. al., 2023)</w:t>
      </w:r>
      <w:r w:rsidR="00EF3044">
        <w:t xml:space="preserve"> for batch 1°</w:t>
      </w:r>
      <w:r w:rsidR="00FE3C75">
        <w:t>,</w:t>
      </w:r>
      <w:r w:rsidR="00FA5071">
        <w:t xml:space="preserve"> </w:t>
      </w:r>
      <w:r>
        <w:t>at a temperature co</w:t>
      </w:r>
      <w:r w:rsidRPr="00072DA8">
        <w:t>ndition of 90°C and the maximum pressure that can be maintained by the instrumental set-up equal to 150 bar.</w:t>
      </w:r>
    </w:p>
    <w:p w14:paraId="2D6C7EEB" w14:textId="5DB9C55E" w:rsidR="0023152A" w:rsidRPr="0023152A" w:rsidRDefault="0023152A" w:rsidP="0023152A">
      <w:pPr>
        <w:contextualSpacing/>
        <w:rPr>
          <w:rFonts w:cs="Arial"/>
          <w:szCs w:val="18"/>
          <w:lang w:val="en-US"/>
        </w:rPr>
      </w:pPr>
      <w:r w:rsidRPr="0023152A">
        <w:rPr>
          <w:rFonts w:cs="Arial"/>
          <w:szCs w:val="18"/>
          <w:lang w:val="en-US"/>
        </w:rPr>
        <w:t xml:space="preserve">To ensure the correct humidity rate </w:t>
      </w:r>
      <w:r>
        <w:rPr>
          <w:rFonts w:cs="Arial"/>
          <w:szCs w:val="18"/>
          <w:lang w:val="en-US"/>
        </w:rPr>
        <w:t xml:space="preserve">in “dry” conditions </w:t>
      </w:r>
      <w:r w:rsidRPr="0023152A">
        <w:rPr>
          <w:rFonts w:cs="Arial"/>
          <w:szCs w:val="18"/>
          <w:lang w:val="en-US"/>
        </w:rPr>
        <w:t>inside the autoclave, a small amount of distilled water was left on the bottom of the autoclave during the entire aging, without direct contact between the water and the samples.</w:t>
      </w:r>
    </w:p>
    <w:p w14:paraId="6A5F18AD" w14:textId="77777777" w:rsidR="0073264F" w:rsidRDefault="0023152A" w:rsidP="0023152A">
      <w:pPr>
        <w:contextualSpacing/>
        <w:rPr>
          <w:rFonts w:cs="Arial"/>
          <w:szCs w:val="18"/>
          <w:lang w:val="en-US"/>
        </w:rPr>
      </w:pPr>
      <w:r w:rsidRPr="0023152A">
        <w:rPr>
          <w:rFonts w:cs="Arial"/>
          <w:szCs w:val="18"/>
          <w:lang w:val="en-US"/>
        </w:rPr>
        <w:t>In parallel to the H</w:t>
      </w:r>
      <w:r w:rsidRPr="003D2ED1">
        <w:rPr>
          <w:rFonts w:cs="Arial"/>
          <w:szCs w:val="18"/>
          <w:vertAlign w:val="subscript"/>
          <w:lang w:val="en-US"/>
        </w:rPr>
        <w:t>2</w:t>
      </w:r>
      <w:r w:rsidRPr="0023152A">
        <w:rPr>
          <w:rFonts w:cs="Arial"/>
          <w:szCs w:val="18"/>
          <w:lang w:val="en-US"/>
        </w:rPr>
        <w:t xml:space="preserve"> aging, twin samples were also aged in nitrogen at the same humidity and T&amp;P conditions.</w:t>
      </w:r>
    </w:p>
    <w:p w14:paraId="5BE04DA6" w14:textId="65921892" w:rsidR="007E6F1E" w:rsidRDefault="009D2716" w:rsidP="0023152A">
      <w:pPr>
        <w:contextualSpacing/>
        <w:rPr>
          <w:rFonts w:cs="Arial"/>
          <w:szCs w:val="18"/>
          <w:lang w:val="en-US"/>
        </w:rPr>
      </w:pPr>
      <w:r>
        <w:rPr>
          <w:noProof/>
        </w:rPr>
        <w:drawing>
          <wp:anchor distT="0" distB="0" distL="114300" distR="114300" simplePos="0" relativeHeight="251660288" behindDoc="0" locked="0" layoutInCell="1" allowOverlap="1" wp14:anchorId="6C749540" wp14:editId="52FF5705">
            <wp:simplePos x="0" y="0"/>
            <wp:positionH relativeFrom="margin">
              <wp:align>left</wp:align>
            </wp:positionH>
            <wp:positionV relativeFrom="paragraph">
              <wp:posOffset>152888</wp:posOffset>
            </wp:positionV>
            <wp:extent cx="3165475" cy="1279525"/>
            <wp:effectExtent l="0" t="0" r="0" b="0"/>
            <wp:wrapSquare wrapText="bothSides"/>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65475" cy="1279525"/>
                    </a:xfrm>
                    <a:prstGeom prst="rect">
                      <a:avLst/>
                    </a:prstGeom>
                    <a:noFill/>
                  </pic:spPr>
                </pic:pic>
              </a:graphicData>
            </a:graphic>
            <wp14:sizeRelH relativeFrom="margin">
              <wp14:pctWidth>0</wp14:pctWidth>
            </wp14:sizeRelH>
            <wp14:sizeRelV relativeFrom="margin">
              <wp14:pctHeight>0</wp14:pctHeight>
            </wp14:sizeRelV>
          </wp:anchor>
        </w:drawing>
      </w:r>
    </w:p>
    <w:p w14:paraId="46382E80" w14:textId="5D428474" w:rsidR="007E6F1E" w:rsidRDefault="007E6F1E" w:rsidP="0023152A">
      <w:pPr>
        <w:contextualSpacing/>
        <w:rPr>
          <w:rFonts w:cs="Arial"/>
          <w:szCs w:val="18"/>
          <w:lang w:val="en-US"/>
        </w:rPr>
        <w:sectPr w:rsidR="007E6F1E" w:rsidSect="00F3142F">
          <w:type w:val="continuous"/>
          <w:pgSz w:w="11906" w:h="16838"/>
          <w:pgMar w:top="1417" w:right="1134" w:bottom="1134" w:left="1134" w:header="708" w:footer="708" w:gutter="0"/>
          <w:cols w:space="708"/>
          <w:docGrid w:linePitch="360"/>
        </w:sectPr>
      </w:pPr>
    </w:p>
    <w:p w14:paraId="0853703A" w14:textId="4F045970" w:rsidR="00093B0B" w:rsidRPr="007A30DE" w:rsidRDefault="002C0673" w:rsidP="007A30DE">
      <w:pPr>
        <w:pStyle w:val="CETBodytext"/>
        <w:rPr>
          <w:lang w:val="en-GB"/>
        </w:rPr>
      </w:pPr>
      <w:r>
        <w:rPr>
          <w:noProof/>
          <w:lang w:val="en-GB"/>
        </w:rPr>
        <w:drawing>
          <wp:inline distT="0" distB="0" distL="0" distR="0" wp14:anchorId="096962D4" wp14:editId="733D521C">
            <wp:extent cx="3240913" cy="1308296"/>
            <wp:effectExtent l="0" t="0" r="0" b="6350"/>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86682" cy="1326772"/>
                    </a:xfrm>
                    <a:prstGeom prst="rect">
                      <a:avLst/>
                    </a:prstGeom>
                    <a:noFill/>
                  </pic:spPr>
                </pic:pic>
              </a:graphicData>
            </a:graphic>
          </wp:inline>
        </w:drawing>
      </w:r>
    </w:p>
    <w:p w14:paraId="5EF9CCFF" w14:textId="77777777" w:rsidR="0073264F" w:rsidRDefault="0073264F" w:rsidP="00EB4CA2">
      <w:pPr>
        <w:contextualSpacing/>
        <w:rPr>
          <w:rFonts w:cs="Arial"/>
          <w:szCs w:val="18"/>
          <w:lang w:val="en-US"/>
        </w:rPr>
        <w:sectPr w:rsidR="0073264F" w:rsidSect="0073264F">
          <w:type w:val="continuous"/>
          <w:pgSz w:w="11906" w:h="16838"/>
          <w:pgMar w:top="1417" w:right="1134" w:bottom="1134" w:left="1134" w:header="708" w:footer="708" w:gutter="0"/>
          <w:cols w:num="2" w:space="708"/>
          <w:docGrid w:linePitch="360"/>
        </w:sectPr>
      </w:pPr>
    </w:p>
    <w:p w14:paraId="74E7FC65" w14:textId="62F9B69B" w:rsidR="007A30DE" w:rsidRPr="0092736B" w:rsidRDefault="007A30DE" w:rsidP="001A4E3C">
      <w:pPr>
        <w:pStyle w:val="CETBodytext"/>
        <w:jc w:val="center"/>
        <w:rPr>
          <w:rStyle w:val="CETCaptionCarattere"/>
          <w:rFonts w:eastAsia="Calibri"/>
          <w:iCs/>
          <w:sz w:val="16"/>
          <w:szCs w:val="16"/>
        </w:rPr>
      </w:pPr>
      <w:r w:rsidRPr="0092736B">
        <w:rPr>
          <w:rStyle w:val="CETCaptionCarattere"/>
          <w:rFonts w:eastAsia="Calibri"/>
          <w:iCs/>
          <w:sz w:val="16"/>
          <w:szCs w:val="16"/>
        </w:rPr>
        <w:t xml:space="preserve">Figure </w:t>
      </w:r>
      <w:r w:rsidRPr="0092736B">
        <w:rPr>
          <w:rStyle w:val="CETCaptionCarattere"/>
          <w:rFonts w:eastAsia="Calibri"/>
          <w:i w:val="0"/>
          <w:iCs/>
          <w:sz w:val="16"/>
          <w:szCs w:val="16"/>
        </w:rPr>
        <w:fldChar w:fldCharType="begin"/>
      </w:r>
      <w:r w:rsidRPr="0092736B">
        <w:rPr>
          <w:rStyle w:val="CETCaptionCarattere"/>
          <w:rFonts w:eastAsia="Calibri"/>
          <w:iCs/>
          <w:sz w:val="16"/>
          <w:szCs w:val="16"/>
        </w:rPr>
        <w:instrText xml:space="preserve"> SEQ Figure \* ARABIC </w:instrText>
      </w:r>
      <w:r w:rsidRPr="0092736B">
        <w:rPr>
          <w:rStyle w:val="CETCaptionCarattere"/>
          <w:rFonts w:eastAsia="Calibri"/>
          <w:i w:val="0"/>
          <w:iCs/>
          <w:sz w:val="16"/>
          <w:szCs w:val="16"/>
        </w:rPr>
        <w:fldChar w:fldCharType="separate"/>
      </w:r>
      <w:r w:rsidR="00842D10">
        <w:rPr>
          <w:rStyle w:val="CETCaptionCarattere"/>
          <w:rFonts w:eastAsia="Calibri"/>
          <w:iCs/>
          <w:noProof/>
          <w:sz w:val="16"/>
          <w:szCs w:val="16"/>
        </w:rPr>
        <w:t>7</w:t>
      </w:r>
      <w:r w:rsidRPr="0092736B">
        <w:rPr>
          <w:rStyle w:val="CETCaptionCarattere"/>
          <w:rFonts w:eastAsia="Calibri"/>
          <w:i w:val="0"/>
          <w:iCs/>
          <w:sz w:val="16"/>
          <w:szCs w:val="16"/>
        </w:rPr>
        <w:fldChar w:fldCharType="end"/>
      </w:r>
      <w:r w:rsidRPr="0092736B">
        <w:rPr>
          <w:rStyle w:val="CETCaptionCarattere"/>
          <w:rFonts w:eastAsia="Calibri"/>
          <w:iCs/>
          <w:sz w:val="16"/>
          <w:szCs w:val="16"/>
        </w:rPr>
        <w:t>– Average Compressive Strength Comparison for “</w:t>
      </w:r>
      <w:r>
        <w:rPr>
          <w:rStyle w:val="CETCaptionCarattere"/>
          <w:rFonts w:eastAsia="Calibri"/>
          <w:iCs/>
          <w:sz w:val="16"/>
          <w:szCs w:val="16"/>
        </w:rPr>
        <w:t>dry</w:t>
      </w:r>
      <w:r w:rsidRPr="0092736B">
        <w:rPr>
          <w:rStyle w:val="CETCaptionCarattere"/>
          <w:rFonts w:eastAsia="Calibri"/>
          <w:iCs/>
          <w:sz w:val="16"/>
          <w:szCs w:val="16"/>
        </w:rPr>
        <w:t>” conditions</w:t>
      </w:r>
      <w:r>
        <w:rPr>
          <w:rStyle w:val="CETCaptionCarattere"/>
          <w:rFonts w:eastAsia="Calibri"/>
          <w:iCs/>
          <w:sz w:val="16"/>
          <w:szCs w:val="16"/>
        </w:rPr>
        <w:t xml:space="preserve"> (left) and “wet” conditions (right)</w:t>
      </w:r>
    </w:p>
    <w:p w14:paraId="1CC38050" w14:textId="00E7FDA1" w:rsidR="00FE3C75" w:rsidRPr="007A30DE" w:rsidRDefault="00FE3C75" w:rsidP="00EB4CA2">
      <w:pPr>
        <w:contextualSpacing/>
        <w:rPr>
          <w:rFonts w:cs="Arial"/>
          <w:szCs w:val="18"/>
        </w:rPr>
      </w:pPr>
    </w:p>
    <w:p w14:paraId="240A8C46" w14:textId="77777777" w:rsidR="0073264F" w:rsidRDefault="0073264F" w:rsidP="00EB4CA2">
      <w:pPr>
        <w:contextualSpacing/>
        <w:rPr>
          <w:rFonts w:cs="Arial"/>
          <w:szCs w:val="18"/>
          <w:lang w:val="en-US"/>
        </w:rPr>
        <w:sectPr w:rsidR="0073264F" w:rsidSect="00F3142F">
          <w:type w:val="continuous"/>
          <w:pgSz w:w="11906" w:h="16838"/>
          <w:pgMar w:top="1417" w:right="1134" w:bottom="1134" w:left="1134" w:header="708" w:footer="708" w:gutter="0"/>
          <w:cols w:space="708"/>
          <w:docGrid w:linePitch="360"/>
        </w:sectPr>
      </w:pPr>
    </w:p>
    <w:p w14:paraId="7369D4D7" w14:textId="11574D69" w:rsidR="00EB4CA2" w:rsidRPr="00EB4CA2" w:rsidRDefault="00EB4CA2" w:rsidP="00EB4CA2">
      <w:pPr>
        <w:contextualSpacing/>
        <w:rPr>
          <w:rFonts w:cs="Arial"/>
          <w:szCs w:val="18"/>
          <w:lang w:val="en-US"/>
        </w:rPr>
      </w:pPr>
      <w:r w:rsidRPr="00EB4CA2">
        <w:rPr>
          <w:rFonts w:cs="Arial"/>
          <w:szCs w:val="18"/>
          <w:lang w:val="en-US"/>
        </w:rPr>
        <w:t xml:space="preserve">The results </w:t>
      </w:r>
      <w:r w:rsidR="006A65F7">
        <w:rPr>
          <w:rFonts w:cs="Arial"/>
          <w:szCs w:val="18"/>
          <w:lang w:val="en-US"/>
        </w:rPr>
        <w:t>shown</w:t>
      </w:r>
      <w:r w:rsidRPr="00EB4CA2">
        <w:rPr>
          <w:rFonts w:cs="Arial"/>
          <w:szCs w:val="18"/>
          <w:lang w:val="en-US"/>
        </w:rPr>
        <w:t xml:space="preserve"> in </w:t>
      </w:r>
      <w:r>
        <w:rPr>
          <w:rFonts w:cs="Arial"/>
          <w:szCs w:val="18"/>
          <w:lang w:val="en-US"/>
        </w:rPr>
        <w:t>both</w:t>
      </w:r>
      <w:r w:rsidRPr="00EB4CA2">
        <w:rPr>
          <w:rFonts w:cs="Arial"/>
          <w:szCs w:val="18"/>
          <w:lang w:val="en-US"/>
        </w:rPr>
        <w:t xml:space="preserve"> paper</w:t>
      </w:r>
      <w:r>
        <w:rPr>
          <w:rFonts w:cs="Arial"/>
          <w:szCs w:val="18"/>
          <w:lang w:val="en-US"/>
        </w:rPr>
        <w:t xml:space="preserve">s </w:t>
      </w:r>
      <w:r w:rsidRPr="00EB4CA2">
        <w:rPr>
          <w:rFonts w:cs="Arial"/>
          <w:szCs w:val="18"/>
          <w:lang w:val="en-US"/>
        </w:rPr>
        <w:t>highlight that generally</w:t>
      </w:r>
      <w:r w:rsidR="001722CA">
        <w:rPr>
          <w:rFonts w:cs="Arial"/>
          <w:szCs w:val="18"/>
          <w:lang w:val="en-US"/>
        </w:rPr>
        <w:t>,</w:t>
      </w:r>
      <w:r w:rsidRPr="00EB4CA2">
        <w:rPr>
          <w:rFonts w:cs="Arial"/>
          <w:szCs w:val="18"/>
          <w:lang w:val="en-US"/>
        </w:rPr>
        <w:t xml:space="preserve"> hydrogen does not invalidate the performance of cement, in terms of mechanical resistance and sealing capacity.</w:t>
      </w:r>
    </w:p>
    <w:p w14:paraId="3B99A642" w14:textId="0984AFBA" w:rsidR="00EB4CA2" w:rsidRDefault="00EB4CA2" w:rsidP="00EB4CA2">
      <w:pPr>
        <w:contextualSpacing/>
        <w:rPr>
          <w:rFonts w:cs="Arial"/>
          <w:szCs w:val="18"/>
          <w:lang w:val="en-US"/>
        </w:rPr>
      </w:pPr>
      <w:r w:rsidRPr="00EB4CA2">
        <w:rPr>
          <w:rFonts w:cs="Arial"/>
          <w:szCs w:val="18"/>
          <w:lang w:val="en-US"/>
        </w:rPr>
        <w:t xml:space="preserve">Slight variations are indeed detected regarding the characteristics of the cement and the water in which it is immersed in the </w:t>
      </w:r>
      <w:r w:rsidR="00EE51B5">
        <w:rPr>
          <w:rFonts w:cs="Arial"/>
          <w:szCs w:val="18"/>
          <w:lang w:val="en-US"/>
        </w:rPr>
        <w:t xml:space="preserve">“wet” </w:t>
      </w:r>
      <w:r w:rsidRPr="00EB4CA2">
        <w:rPr>
          <w:rFonts w:cs="Arial"/>
          <w:szCs w:val="18"/>
          <w:lang w:val="en-US"/>
        </w:rPr>
        <w:t xml:space="preserve">experimental </w:t>
      </w:r>
      <w:r w:rsidR="00FD4FB2" w:rsidRPr="00FD4FB2">
        <w:rPr>
          <w:rFonts w:cs="Arial"/>
          <w:szCs w:val="18"/>
          <w:lang w:val="en-US"/>
        </w:rPr>
        <w:t>aging</w:t>
      </w:r>
      <w:r w:rsidRPr="00EB4CA2">
        <w:rPr>
          <w:rFonts w:cs="Arial"/>
          <w:szCs w:val="18"/>
          <w:lang w:val="en-US"/>
        </w:rPr>
        <w:t xml:space="preserve">, but these variations will have to be argued </w:t>
      </w:r>
      <w:r w:rsidR="001722CA">
        <w:rPr>
          <w:rFonts w:cs="Arial"/>
          <w:szCs w:val="18"/>
          <w:lang w:val="en-US"/>
        </w:rPr>
        <w:t>concerning</w:t>
      </w:r>
      <w:r w:rsidRPr="00EB4CA2">
        <w:rPr>
          <w:rFonts w:cs="Arial"/>
          <w:szCs w:val="18"/>
          <w:lang w:val="en-US"/>
        </w:rPr>
        <w:t xml:space="preserve"> the heterogeneity of the samples and real conditions of the storage well selected and associated pressure cycles.</w:t>
      </w:r>
    </w:p>
    <w:p w14:paraId="0ED366A7" w14:textId="1635EA84" w:rsidR="0007076F" w:rsidRDefault="0007076F" w:rsidP="00EB4CA2">
      <w:pPr>
        <w:contextualSpacing/>
        <w:rPr>
          <w:rFonts w:cs="Arial"/>
          <w:szCs w:val="18"/>
          <w:lang w:val="en-US"/>
        </w:rPr>
      </w:pPr>
      <w:r w:rsidRPr="0007076F">
        <w:rPr>
          <w:rFonts w:cs="Arial"/>
          <w:szCs w:val="18"/>
          <w:lang w:val="en-US"/>
        </w:rPr>
        <w:t xml:space="preserve">Certainly, more tests will be needed to further investigate the comparison between the results obtained from different </w:t>
      </w:r>
      <w:r w:rsidRPr="00FD4FB2">
        <w:rPr>
          <w:rFonts w:cs="Arial"/>
          <w:szCs w:val="18"/>
          <w:lang w:val="en-US"/>
        </w:rPr>
        <w:t>aging</w:t>
      </w:r>
      <w:r w:rsidRPr="0007076F">
        <w:rPr>
          <w:rFonts w:cs="Arial"/>
          <w:szCs w:val="18"/>
          <w:lang w:val="en-US"/>
        </w:rPr>
        <w:t xml:space="preserve"> (wet and dry).</w:t>
      </w:r>
    </w:p>
    <w:p w14:paraId="2D7286B9" w14:textId="77777777" w:rsidR="0057668A" w:rsidRDefault="0057668A" w:rsidP="00EB4CA2">
      <w:pPr>
        <w:contextualSpacing/>
        <w:rPr>
          <w:rFonts w:cs="Arial"/>
          <w:szCs w:val="18"/>
          <w:lang w:val="en-US"/>
        </w:rPr>
      </w:pPr>
    </w:p>
    <w:p w14:paraId="7D3FC358" w14:textId="3744B4D7" w:rsidR="00EC67FE" w:rsidRPr="00AD35D3" w:rsidRDefault="00CF39AB" w:rsidP="0092736B">
      <w:pPr>
        <w:pStyle w:val="Titolo1"/>
      </w:pPr>
      <w:bookmarkStart w:id="11" w:name="_Toc79501318"/>
      <w:r w:rsidRPr="00CF39AB">
        <w:t xml:space="preserve">O&amp;G main Service Contractors </w:t>
      </w:r>
    </w:p>
    <w:bookmarkEnd w:id="11"/>
    <w:p w14:paraId="0B0515E6" w14:textId="124A4F6E" w:rsidR="006C712C" w:rsidRPr="00585B14" w:rsidRDefault="006C712C" w:rsidP="008465C8">
      <w:pPr>
        <w:rPr>
          <w:lang w:val="en-US"/>
        </w:rPr>
      </w:pPr>
      <w:r>
        <w:rPr>
          <w:lang w:val="en-US"/>
        </w:rPr>
        <w:t>H</w:t>
      </w:r>
      <w:r w:rsidRPr="002F151C">
        <w:rPr>
          <w:vertAlign w:val="subscript"/>
          <w:lang w:val="en-US"/>
        </w:rPr>
        <w:t>2</w:t>
      </w:r>
      <w:r>
        <w:rPr>
          <w:lang w:val="en-US"/>
        </w:rPr>
        <w:t xml:space="preserve">-focused workshops were organized with </w:t>
      </w:r>
      <w:r w:rsidR="00895E5A">
        <w:rPr>
          <w:lang w:val="en-US"/>
        </w:rPr>
        <w:t xml:space="preserve">the </w:t>
      </w:r>
      <w:r>
        <w:rPr>
          <w:lang w:val="en-US"/>
        </w:rPr>
        <w:t xml:space="preserve">target to have an open roundtable with the major main Service Companies Eni is working with. </w:t>
      </w:r>
    </w:p>
    <w:p w14:paraId="5CD3E068" w14:textId="1D6751E7" w:rsidR="00810B47" w:rsidRDefault="006C712C" w:rsidP="008465C8">
      <w:r w:rsidRPr="00CF39AB">
        <w:t>During the workshops</w:t>
      </w:r>
      <w:r w:rsidR="00895E5A">
        <w:t>,</w:t>
      </w:r>
      <w:r w:rsidRPr="00CF39AB">
        <w:t xml:space="preserve"> </w:t>
      </w:r>
      <w:r w:rsidR="00924851">
        <w:t xml:space="preserve">on one hand, </w:t>
      </w:r>
      <w:r w:rsidRPr="00CF39AB">
        <w:t xml:space="preserve">it was clear how knowledge is related mainly to </w:t>
      </w:r>
      <w:r w:rsidR="00F1001D" w:rsidRPr="00CF39AB">
        <w:t>literature</w:t>
      </w:r>
      <w:r w:rsidR="00F1001D">
        <w:t xml:space="preserve"> </w:t>
      </w:r>
      <w:r w:rsidR="003A21FF">
        <w:t>or</w:t>
      </w:r>
      <w:r w:rsidRPr="00CF39AB">
        <w:t xml:space="preserve"> </w:t>
      </w:r>
      <w:r w:rsidR="008A2BB5">
        <w:t>compared</w:t>
      </w:r>
      <w:r w:rsidRPr="00CF39AB">
        <w:t xml:space="preserve"> to similar</w:t>
      </w:r>
      <w:r w:rsidR="009D555A">
        <w:t xml:space="preserve"> oil and gas reservoirs</w:t>
      </w:r>
      <w:r w:rsidR="00F703A6">
        <w:t xml:space="preserve">, </w:t>
      </w:r>
      <w:r w:rsidR="00043E83">
        <w:t>where</w:t>
      </w:r>
      <w:r w:rsidR="00F703A6">
        <w:t xml:space="preserve"> often exist acidic gases</w:t>
      </w:r>
      <w:r w:rsidR="00043E83">
        <w:t xml:space="preserve"> (</w:t>
      </w:r>
      <w:r w:rsidR="00F703A6">
        <w:t>such as CO</w:t>
      </w:r>
      <w:r w:rsidR="00F703A6" w:rsidRPr="00F1001D">
        <w:rPr>
          <w:vertAlign w:val="subscript"/>
        </w:rPr>
        <w:t>2</w:t>
      </w:r>
      <w:r w:rsidR="00F703A6">
        <w:t xml:space="preserve"> and H</w:t>
      </w:r>
      <w:r w:rsidR="00F703A6" w:rsidRPr="00F1001D">
        <w:rPr>
          <w:vertAlign w:val="subscript"/>
        </w:rPr>
        <w:t>2</w:t>
      </w:r>
      <w:r w:rsidR="00F703A6">
        <w:t>S</w:t>
      </w:r>
      <w:r w:rsidR="00043E83">
        <w:t>)</w:t>
      </w:r>
      <w:r w:rsidR="00863948">
        <w:t>. On the other hand</w:t>
      </w:r>
      <w:r w:rsidR="00924851">
        <w:t>,</w:t>
      </w:r>
      <w:r w:rsidRPr="00CF39AB">
        <w:t xml:space="preserve"> only </w:t>
      </w:r>
      <w:r w:rsidR="00895E5A">
        <w:t xml:space="preserve">a </w:t>
      </w:r>
      <w:r w:rsidRPr="00CF39AB">
        <w:t xml:space="preserve">few direct </w:t>
      </w:r>
      <w:r w:rsidR="00180D13" w:rsidRPr="00CF39AB">
        <w:t>experiences</w:t>
      </w:r>
      <w:r w:rsidRPr="00CF39AB">
        <w:t xml:space="preserve"> </w:t>
      </w:r>
      <w:r w:rsidR="00895E5A">
        <w:t>are</w:t>
      </w:r>
      <w:r w:rsidRPr="00CF39AB">
        <w:t xml:space="preserve"> present.</w:t>
      </w:r>
      <w:r w:rsidR="0084084A">
        <w:t xml:space="preserve"> </w:t>
      </w:r>
    </w:p>
    <w:p w14:paraId="0363AFAD" w14:textId="0142127D" w:rsidR="00630DFE" w:rsidRDefault="006C712C" w:rsidP="008465C8">
      <w:pPr>
        <w:rPr>
          <w:rFonts w:cstheme="minorHAnsi"/>
        </w:rPr>
      </w:pPr>
      <w:r w:rsidRPr="00CF39AB">
        <w:t>H</w:t>
      </w:r>
      <w:r w:rsidRPr="005121EB">
        <w:rPr>
          <w:vertAlign w:val="subscript"/>
        </w:rPr>
        <w:t>2</w:t>
      </w:r>
      <w:r w:rsidRPr="00CF39AB">
        <w:t xml:space="preserve"> corrosion mechanisms of materials have been confirmed by all Services, but they have </w:t>
      </w:r>
      <w:r w:rsidR="00895E5A">
        <w:t xml:space="preserve">a </w:t>
      </w:r>
      <w:r w:rsidRPr="00CF39AB">
        <w:t>different approach to avoid this issue.</w:t>
      </w:r>
      <w:r w:rsidR="00783986">
        <w:t xml:space="preserve"> </w:t>
      </w:r>
      <w:r w:rsidR="00630DFE" w:rsidRPr="00765D88">
        <w:t>The most contrasting approach is for the choice of metallurgy</w:t>
      </w:r>
      <w:r w:rsidR="00630DFE">
        <w:t xml:space="preserve">, some Service Companies prefer to have a similar </w:t>
      </w:r>
      <w:r w:rsidR="00630DFE">
        <w:lastRenderedPageBreak/>
        <w:t>approach to</w:t>
      </w:r>
      <w:r w:rsidR="00BF1789">
        <w:t xml:space="preserve"> the</w:t>
      </w:r>
      <w:r w:rsidR="00630DFE">
        <w:t xml:space="preserve"> </w:t>
      </w:r>
      <w:r w:rsidR="00630DFE" w:rsidRPr="0070364F">
        <w:rPr>
          <w:rFonts w:cstheme="minorHAnsi"/>
        </w:rPr>
        <w:t>H</w:t>
      </w:r>
      <w:r w:rsidR="00630DFE" w:rsidRPr="0070364F">
        <w:rPr>
          <w:rFonts w:cstheme="minorHAnsi"/>
          <w:vertAlign w:val="subscript"/>
        </w:rPr>
        <w:t>2</w:t>
      </w:r>
      <w:r w:rsidR="00630DFE" w:rsidRPr="0070364F">
        <w:rPr>
          <w:rFonts w:cstheme="minorHAnsi"/>
        </w:rPr>
        <w:t>S environment</w:t>
      </w:r>
      <w:r w:rsidR="00630DFE">
        <w:rPr>
          <w:rFonts w:cstheme="minorHAnsi"/>
        </w:rPr>
        <w:t xml:space="preserve"> with low alloy steel materials, but others have a similar approach to </w:t>
      </w:r>
      <w:r w:rsidR="00BF1789">
        <w:rPr>
          <w:rFonts w:cstheme="minorHAnsi"/>
        </w:rPr>
        <w:t xml:space="preserve">the </w:t>
      </w:r>
      <w:r w:rsidR="00630DFE">
        <w:rPr>
          <w:rFonts w:cstheme="minorHAnsi"/>
        </w:rPr>
        <w:t>CO</w:t>
      </w:r>
      <w:r w:rsidR="00630DFE" w:rsidRPr="0070364F">
        <w:rPr>
          <w:rFonts w:cstheme="minorHAnsi"/>
          <w:vertAlign w:val="subscript"/>
        </w:rPr>
        <w:t>2</w:t>
      </w:r>
      <w:r w:rsidR="00630DFE">
        <w:rPr>
          <w:rFonts w:cstheme="minorHAnsi"/>
        </w:rPr>
        <w:t xml:space="preserve"> environment, so they prefer Corrosion-</w:t>
      </w:r>
      <w:r w:rsidR="00157947">
        <w:rPr>
          <w:rFonts w:cstheme="minorHAnsi"/>
        </w:rPr>
        <w:t>Resistant</w:t>
      </w:r>
      <w:r w:rsidR="00630DFE">
        <w:rPr>
          <w:rFonts w:cstheme="minorHAnsi"/>
        </w:rPr>
        <w:t xml:space="preserve"> Alloys (CRA) metallurgies.</w:t>
      </w:r>
    </w:p>
    <w:p w14:paraId="22572E01" w14:textId="77777777" w:rsidR="00630DFE" w:rsidRDefault="00630DFE" w:rsidP="008465C8">
      <w:r>
        <w:t>W</w:t>
      </w:r>
      <w:r w:rsidRPr="0070364F">
        <w:t>hile for elastomers and cement almost all the</w:t>
      </w:r>
      <w:r>
        <w:t xml:space="preserve"> S</w:t>
      </w:r>
      <w:r w:rsidRPr="0070364F">
        <w:t>ervice</w:t>
      </w:r>
      <w:r>
        <w:t xml:space="preserve"> Companies </w:t>
      </w:r>
      <w:r w:rsidRPr="0070364F">
        <w:t xml:space="preserve">agree </w:t>
      </w:r>
      <w:r>
        <w:t>to test required before applications.</w:t>
      </w:r>
    </w:p>
    <w:tbl>
      <w:tblPr>
        <w:tblStyle w:val="Grigliatabella"/>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843"/>
        <w:gridCol w:w="2835"/>
        <w:gridCol w:w="1985"/>
        <w:gridCol w:w="2960"/>
      </w:tblGrid>
      <w:tr w:rsidR="006C712C" w:rsidRPr="00ED5F2E" w14:paraId="560A920F" w14:textId="77777777" w:rsidTr="00514FD1">
        <w:trPr>
          <w:trHeight w:val="112"/>
        </w:trPr>
        <w:tc>
          <w:tcPr>
            <w:tcW w:w="1843" w:type="dxa"/>
            <w:tcBorders>
              <w:top w:val="nil"/>
              <w:left w:val="nil"/>
              <w:bottom w:val="single" w:sz="12" w:space="0" w:color="auto"/>
              <w:right w:val="single" w:sz="12" w:space="0" w:color="auto"/>
            </w:tcBorders>
          </w:tcPr>
          <w:p w14:paraId="0D27BD66" w14:textId="77777777" w:rsidR="006C712C" w:rsidRPr="009F255B" w:rsidRDefault="006C712C" w:rsidP="00A05E89">
            <w:pPr>
              <w:pStyle w:val="Par"/>
              <w:rPr>
                <w:b/>
                <w:bCs/>
                <w:sz w:val="14"/>
                <w:szCs w:val="14"/>
              </w:rPr>
            </w:pPr>
          </w:p>
        </w:tc>
        <w:tc>
          <w:tcPr>
            <w:tcW w:w="2835" w:type="dxa"/>
            <w:tcBorders>
              <w:top w:val="single" w:sz="12" w:space="0" w:color="auto"/>
              <w:left w:val="single" w:sz="12" w:space="0" w:color="auto"/>
              <w:bottom w:val="single" w:sz="12" w:space="0" w:color="auto"/>
            </w:tcBorders>
            <w:shd w:val="clear" w:color="auto" w:fill="D9D9D9" w:themeFill="background1" w:themeFillShade="D9"/>
          </w:tcPr>
          <w:p w14:paraId="4899BB42" w14:textId="77777777" w:rsidR="006C712C" w:rsidRPr="009F255B" w:rsidRDefault="006C712C" w:rsidP="00A05E89">
            <w:pPr>
              <w:pStyle w:val="Par"/>
              <w:rPr>
                <w:b/>
                <w:bCs/>
                <w:sz w:val="14"/>
                <w:szCs w:val="14"/>
              </w:rPr>
            </w:pPr>
            <w:r w:rsidRPr="009F255B">
              <w:rPr>
                <w:b/>
                <w:bCs/>
                <w:sz w:val="14"/>
                <w:szCs w:val="14"/>
              </w:rPr>
              <w:t>METALS</w:t>
            </w:r>
          </w:p>
        </w:tc>
        <w:tc>
          <w:tcPr>
            <w:tcW w:w="1985" w:type="dxa"/>
            <w:tcBorders>
              <w:top w:val="single" w:sz="12" w:space="0" w:color="auto"/>
              <w:bottom w:val="single" w:sz="12" w:space="0" w:color="auto"/>
            </w:tcBorders>
            <w:shd w:val="clear" w:color="auto" w:fill="D9D9D9" w:themeFill="background1" w:themeFillShade="D9"/>
          </w:tcPr>
          <w:p w14:paraId="4CB1BE93" w14:textId="77777777" w:rsidR="006C712C" w:rsidRPr="009F255B" w:rsidRDefault="006C712C" w:rsidP="00A05E89">
            <w:pPr>
              <w:pStyle w:val="Par"/>
              <w:rPr>
                <w:b/>
                <w:bCs/>
                <w:sz w:val="14"/>
                <w:szCs w:val="14"/>
              </w:rPr>
            </w:pPr>
            <w:r w:rsidRPr="009F255B">
              <w:rPr>
                <w:b/>
                <w:bCs/>
                <w:sz w:val="14"/>
                <w:szCs w:val="14"/>
              </w:rPr>
              <w:t>ELASTOMERS</w:t>
            </w:r>
          </w:p>
        </w:tc>
        <w:tc>
          <w:tcPr>
            <w:tcW w:w="2960" w:type="dxa"/>
            <w:tcBorders>
              <w:top w:val="single" w:sz="12" w:space="0" w:color="auto"/>
              <w:bottom w:val="single" w:sz="12" w:space="0" w:color="auto"/>
            </w:tcBorders>
            <w:shd w:val="clear" w:color="auto" w:fill="D9D9D9" w:themeFill="background1" w:themeFillShade="D9"/>
          </w:tcPr>
          <w:p w14:paraId="59E8E0F2" w14:textId="77777777" w:rsidR="006C712C" w:rsidRPr="009F255B" w:rsidRDefault="006C712C" w:rsidP="00A05E89">
            <w:pPr>
              <w:pStyle w:val="Par"/>
              <w:rPr>
                <w:b/>
                <w:bCs/>
                <w:sz w:val="14"/>
                <w:szCs w:val="14"/>
              </w:rPr>
            </w:pPr>
            <w:r w:rsidRPr="009F255B">
              <w:rPr>
                <w:b/>
                <w:bCs/>
                <w:sz w:val="14"/>
                <w:szCs w:val="14"/>
              </w:rPr>
              <w:t>CEMENT</w:t>
            </w:r>
          </w:p>
        </w:tc>
      </w:tr>
      <w:tr w:rsidR="006C712C" w:rsidRPr="00ED5F2E" w14:paraId="57DDD032" w14:textId="77777777" w:rsidTr="00111549">
        <w:tc>
          <w:tcPr>
            <w:tcW w:w="1843" w:type="dxa"/>
            <w:tcBorders>
              <w:top w:val="single" w:sz="12" w:space="0" w:color="auto"/>
              <w:bottom w:val="single" w:sz="2" w:space="0" w:color="auto"/>
              <w:right w:val="single" w:sz="12" w:space="0" w:color="auto"/>
            </w:tcBorders>
            <w:shd w:val="clear" w:color="auto" w:fill="D9D9D9" w:themeFill="background1" w:themeFillShade="D9"/>
          </w:tcPr>
          <w:p w14:paraId="6E9223BC" w14:textId="32184F08" w:rsidR="006C712C" w:rsidRPr="009F255B" w:rsidRDefault="00ED5F2E" w:rsidP="00A05E89">
            <w:pPr>
              <w:pStyle w:val="Par"/>
              <w:rPr>
                <w:b/>
                <w:bCs/>
                <w:sz w:val="14"/>
                <w:szCs w:val="14"/>
              </w:rPr>
            </w:pPr>
            <w:r w:rsidRPr="009F255B">
              <w:rPr>
                <w:b/>
                <w:bCs/>
                <w:sz w:val="14"/>
                <w:szCs w:val="14"/>
              </w:rPr>
              <w:t>Service Company 1</w:t>
            </w:r>
          </w:p>
        </w:tc>
        <w:tc>
          <w:tcPr>
            <w:tcW w:w="2835" w:type="dxa"/>
            <w:tcBorders>
              <w:top w:val="single" w:sz="12" w:space="0" w:color="auto"/>
              <w:left w:val="single" w:sz="12" w:space="0" w:color="auto"/>
            </w:tcBorders>
          </w:tcPr>
          <w:p w14:paraId="7771DEC7" w14:textId="77777777" w:rsidR="006C712C" w:rsidRPr="009F255B" w:rsidRDefault="006C712C" w:rsidP="00A05E89">
            <w:pPr>
              <w:pStyle w:val="Par"/>
              <w:rPr>
                <w:sz w:val="14"/>
                <w:szCs w:val="14"/>
                <w:lang w:val="it-IT"/>
              </w:rPr>
            </w:pPr>
            <w:r w:rsidRPr="009F255B">
              <w:rPr>
                <w:sz w:val="14"/>
                <w:szCs w:val="14"/>
              </w:rPr>
              <w:t>low alloy steel materials</w:t>
            </w:r>
          </w:p>
        </w:tc>
        <w:tc>
          <w:tcPr>
            <w:tcW w:w="1985" w:type="dxa"/>
            <w:tcBorders>
              <w:top w:val="single" w:sz="12" w:space="0" w:color="auto"/>
            </w:tcBorders>
          </w:tcPr>
          <w:p w14:paraId="667C5F51" w14:textId="77777777" w:rsidR="006C712C" w:rsidRPr="009F255B" w:rsidRDefault="006C712C" w:rsidP="00A05E89">
            <w:pPr>
              <w:pStyle w:val="Par"/>
              <w:rPr>
                <w:sz w:val="14"/>
                <w:szCs w:val="14"/>
              </w:rPr>
            </w:pPr>
            <w:r w:rsidRPr="009F255B">
              <w:rPr>
                <w:sz w:val="14"/>
                <w:szCs w:val="14"/>
              </w:rPr>
              <w:t>HNBR</w:t>
            </w:r>
          </w:p>
        </w:tc>
        <w:tc>
          <w:tcPr>
            <w:tcW w:w="2960" w:type="dxa"/>
            <w:tcBorders>
              <w:top w:val="single" w:sz="12" w:space="0" w:color="auto"/>
            </w:tcBorders>
          </w:tcPr>
          <w:p w14:paraId="4C619D56" w14:textId="77777777" w:rsidR="006C712C" w:rsidRPr="009F255B" w:rsidRDefault="006C712C" w:rsidP="00A05E89">
            <w:pPr>
              <w:pStyle w:val="Par"/>
              <w:rPr>
                <w:sz w:val="14"/>
                <w:szCs w:val="14"/>
              </w:rPr>
            </w:pPr>
            <w:r w:rsidRPr="009F255B">
              <w:rPr>
                <w:sz w:val="14"/>
                <w:szCs w:val="14"/>
              </w:rPr>
              <w:t>To test</w:t>
            </w:r>
          </w:p>
        </w:tc>
      </w:tr>
      <w:tr w:rsidR="006C712C" w:rsidRPr="00ED5F2E" w14:paraId="38570AD1" w14:textId="77777777" w:rsidTr="00111549">
        <w:tc>
          <w:tcPr>
            <w:tcW w:w="1843" w:type="dxa"/>
            <w:tcBorders>
              <w:top w:val="single" w:sz="2" w:space="0" w:color="auto"/>
              <w:bottom w:val="single" w:sz="2" w:space="0" w:color="auto"/>
              <w:right w:val="single" w:sz="12" w:space="0" w:color="auto"/>
            </w:tcBorders>
            <w:shd w:val="clear" w:color="auto" w:fill="D9D9D9" w:themeFill="background1" w:themeFillShade="D9"/>
          </w:tcPr>
          <w:p w14:paraId="7388F3D7" w14:textId="7B52F6EA" w:rsidR="006C712C" w:rsidRPr="009F255B" w:rsidRDefault="00ED5F2E" w:rsidP="00A05E89">
            <w:pPr>
              <w:pStyle w:val="Par"/>
              <w:rPr>
                <w:b/>
                <w:bCs/>
                <w:sz w:val="14"/>
                <w:szCs w:val="14"/>
              </w:rPr>
            </w:pPr>
            <w:r w:rsidRPr="009F255B">
              <w:rPr>
                <w:b/>
                <w:bCs/>
                <w:sz w:val="14"/>
                <w:szCs w:val="14"/>
              </w:rPr>
              <w:t>Service Company 2</w:t>
            </w:r>
          </w:p>
        </w:tc>
        <w:tc>
          <w:tcPr>
            <w:tcW w:w="2835" w:type="dxa"/>
            <w:tcBorders>
              <w:left w:val="single" w:sz="12" w:space="0" w:color="auto"/>
            </w:tcBorders>
          </w:tcPr>
          <w:p w14:paraId="67FF6B99" w14:textId="77777777" w:rsidR="006C712C" w:rsidRPr="009F255B" w:rsidRDefault="006C712C" w:rsidP="00A05E89">
            <w:pPr>
              <w:pStyle w:val="Par"/>
              <w:rPr>
                <w:sz w:val="14"/>
                <w:szCs w:val="14"/>
                <w:lang w:val="it-IT"/>
              </w:rPr>
            </w:pPr>
            <w:r w:rsidRPr="009F255B">
              <w:rPr>
                <w:sz w:val="14"/>
                <w:szCs w:val="14"/>
                <w:lang w:val="it-IT"/>
              </w:rPr>
              <w:t>SPE 19555-MS</w:t>
            </w:r>
            <w:r w:rsidRPr="009F255B">
              <w:rPr>
                <w:sz w:val="14"/>
                <w:szCs w:val="14"/>
              </w:rPr>
              <w:t xml:space="preserve"> Literature analysis</w:t>
            </w:r>
          </w:p>
        </w:tc>
        <w:tc>
          <w:tcPr>
            <w:tcW w:w="1985" w:type="dxa"/>
          </w:tcPr>
          <w:p w14:paraId="4CCFCD62" w14:textId="77777777" w:rsidR="006C712C" w:rsidRPr="009F255B" w:rsidRDefault="006C712C" w:rsidP="00A05E89">
            <w:pPr>
              <w:pStyle w:val="Par"/>
              <w:rPr>
                <w:sz w:val="14"/>
                <w:szCs w:val="14"/>
                <w:lang w:val="it-IT"/>
              </w:rPr>
            </w:pPr>
            <w:r w:rsidRPr="009F255B">
              <w:rPr>
                <w:sz w:val="14"/>
                <w:szCs w:val="14"/>
                <w:lang w:val="en-GB"/>
              </w:rPr>
              <w:t>Test required</w:t>
            </w:r>
          </w:p>
        </w:tc>
        <w:tc>
          <w:tcPr>
            <w:tcW w:w="2960" w:type="dxa"/>
          </w:tcPr>
          <w:p w14:paraId="5B070BA8" w14:textId="77777777" w:rsidR="006C712C" w:rsidRPr="009F255B" w:rsidRDefault="006C712C" w:rsidP="00A05E89">
            <w:pPr>
              <w:pStyle w:val="Par"/>
              <w:rPr>
                <w:sz w:val="14"/>
                <w:szCs w:val="14"/>
              </w:rPr>
            </w:pPr>
            <w:r w:rsidRPr="009F255B">
              <w:rPr>
                <w:sz w:val="14"/>
                <w:szCs w:val="14"/>
                <w:lang w:val="it-IT"/>
              </w:rPr>
              <w:t>SPE 19555-MS</w:t>
            </w:r>
            <w:r w:rsidRPr="009F255B">
              <w:rPr>
                <w:sz w:val="14"/>
                <w:szCs w:val="14"/>
              </w:rPr>
              <w:t xml:space="preserve"> Literature analysis</w:t>
            </w:r>
          </w:p>
        </w:tc>
      </w:tr>
      <w:tr w:rsidR="006C712C" w:rsidRPr="00ED5F2E" w14:paraId="48C7CA62" w14:textId="77777777" w:rsidTr="00111549">
        <w:trPr>
          <w:trHeight w:val="435"/>
        </w:trPr>
        <w:tc>
          <w:tcPr>
            <w:tcW w:w="1843" w:type="dxa"/>
            <w:tcBorders>
              <w:top w:val="single" w:sz="2" w:space="0" w:color="auto"/>
              <w:bottom w:val="single" w:sz="2" w:space="0" w:color="auto"/>
              <w:right w:val="single" w:sz="12" w:space="0" w:color="auto"/>
            </w:tcBorders>
            <w:shd w:val="clear" w:color="auto" w:fill="D9D9D9" w:themeFill="background1" w:themeFillShade="D9"/>
          </w:tcPr>
          <w:p w14:paraId="7E46C525" w14:textId="3C8FF3D4" w:rsidR="006C712C" w:rsidRPr="009F255B" w:rsidRDefault="00ED5F2E" w:rsidP="00A05E89">
            <w:pPr>
              <w:pStyle w:val="Par"/>
              <w:rPr>
                <w:b/>
                <w:bCs/>
                <w:sz w:val="14"/>
                <w:szCs w:val="14"/>
              </w:rPr>
            </w:pPr>
            <w:r w:rsidRPr="009F255B">
              <w:rPr>
                <w:b/>
                <w:bCs/>
                <w:sz w:val="14"/>
                <w:szCs w:val="14"/>
              </w:rPr>
              <w:t>Service Company 3</w:t>
            </w:r>
          </w:p>
        </w:tc>
        <w:tc>
          <w:tcPr>
            <w:tcW w:w="2835" w:type="dxa"/>
            <w:tcBorders>
              <w:left w:val="single" w:sz="12" w:space="0" w:color="auto"/>
            </w:tcBorders>
          </w:tcPr>
          <w:p w14:paraId="10F03E6B" w14:textId="01D38142" w:rsidR="006C712C" w:rsidRPr="009F255B" w:rsidRDefault="008B49BD" w:rsidP="00A05E89">
            <w:pPr>
              <w:pStyle w:val="Par"/>
              <w:rPr>
                <w:sz w:val="14"/>
                <w:szCs w:val="14"/>
              </w:rPr>
            </w:pPr>
            <w:r>
              <w:rPr>
                <w:sz w:val="14"/>
                <w:szCs w:val="14"/>
              </w:rPr>
              <w:t>Corrosion–Resistant</w:t>
            </w:r>
            <w:r w:rsidR="00C75D45" w:rsidRPr="009F255B">
              <w:rPr>
                <w:sz w:val="14"/>
                <w:szCs w:val="14"/>
              </w:rPr>
              <w:t xml:space="preserve"> </w:t>
            </w:r>
            <w:r w:rsidR="006C712C" w:rsidRPr="009F255B">
              <w:rPr>
                <w:sz w:val="14"/>
                <w:szCs w:val="14"/>
              </w:rPr>
              <w:t>Alloys (CRA). Others may require testing</w:t>
            </w:r>
          </w:p>
        </w:tc>
        <w:tc>
          <w:tcPr>
            <w:tcW w:w="1985" w:type="dxa"/>
          </w:tcPr>
          <w:p w14:paraId="2374B20B" w14:textId="353B9A5D" w:rsidR="006C712C" w:rsidRPr="009F255B" w:rsidRDefault="006C712C" w:rsidP="00111549">
            <w:pPr>
              <w:pStyle w:val="Par"/>
              <w:rPr>
                <w:sz w:val="14"/>
                <w:szCs w:val="14"/>
              </w:rPr>
            </w:pPr>
            <w:r w:rsidRPr="009F255B">
              <w:rPr>
                <w:sz w:val="14"/>
                <w:szCs w:val="14"/>
                <w:lang w:val="en-GB"/>
              </w:rPr>
              <w:t>Test required</w:t>
            </w:r>
          </w:p>
        </w:tc>
        <w:tc>
          <w:tcPr>
            <w:tcW w:w="2960" w:type="dxa"/>
          </w:tcPr>
          <w:p w14:paraId="5E60F5EF" w14:textId="43628D35" w:rsidR="006C712C" w:rsidRPr="009F255B" w:rsidRDefault="006C712C" w:rsidP="00A05E89">
            <w:pPr>
              <w:pStyle w:val="Par"/>
              <w:rPr>
                <w:sz w:val="14"/>
                <w:szCs w:val="14"/>
                <w:lang w:val="it-IT"/>
              </w:rPr>
            </w:pPr>
            <w:r w:rsidRPr="009F255B">
              <w:rPr>
                <w:sz w:val="14"/>
                <w:szCs w:val="14"/>
                <w:lang w:val="en-GB"/>
              </w:rPr>
              <w:t>Test required</w:t>
            </w:r>
          </w:p>
        </w:tc>
      </w:tr>
      <w:tr w:rsidR="006C712C" w:rsidRPr="00ED5F2E" w14:paraId="78A383A6" w14:textId="77777777" w:rsidTr="00111549">
        <w:tc>
          <w:tcPr>
            <w:tcW w:w="1843" w:type="dxa"/>
            <w:tcBorders>
              <w:top w:val="single" w:sz="2" w:space="0" w:color="auto"/>
              <w:bottom w:val="single" w:sz="2" w:space="0" w:color="auto"/>
              <w:right w:val="single" w:sz="12" w:space="0" w:color="auto"/>
            </w:tcBorders>
            <w:shd w:val="clear" w:color="auto" w:fill="D9D9D9" w:themeFill="background1" w:themeFillShade="D9"/>
          </w:tcPr>
          <w:p w14:paraId="33ABF568" w14:textId="3AB9AEEE" w:rsidR="006C712C" w:rsidRPr="009F255B" w:rsidRDefault="00ED5F2E" w:rsidP="00A05E89">
            <w:pPr>
              <w:pStyle w:val="Par"/>
              <w:rPr>
                <w:b/>
                <w:bCs/>
                <w:sz w:val="14"/>
                <w:szCs w:val="14"/>
              </w:rPr>
            </w:pPr>
            <w:r w:rsidRPr="009F255B">
              <w:rPr>
                <w:b/>
                <w:bCs/>
                <w:sz w:val="14"/>
                <w:szCs w:val="14"/>
              </w:rPr>
              <w:t>Service Company 4</w:t>
            </w:r>
          </w:p>
        </w:tc>
        <w:tc>
          <w:tcPr>
            <w:tcW w:w="2835" w:type="dxa"/>
            <w:tcBorders>
              <w:left w:val="single" w:sz="12" w:space="0" w:color="auto"/>
            </w:tcBorders>
          </w:tcPr>
          <w:p w14:paraId="7D86D90D" w14:textId="13F59105" w:rsidR="006C712C" w:rsidRPr="009F255B" w:rsidRDefault="006C712C" w:rsidP="00C75D45">
            <w:pPr>
              <w:pStyle w:val="Par"/>
              <w:rPr>
                <w:sz w:val="14"/>
                <w:szCs w:val="14"/>
              </w:rPr>
            </w:pPr>
            <w:r w:rsidRPr="009F255B">
              <w:rPr>
                <w:sz w:val="14"/>
                <w:szCs w:val="14"/>
              </w:rPr>
              <w:t>Corrosion – Resistant</w:t>
            </w:r>
            <w:r w:rsidR="00C75D45" w:rsidRPr="009F255B">
              <w:rPr>
                <w:sz w:val="14"/>
                <w:szCs w:val="14"/>
              </w:rPr>
              <w:t xml:space="preserve"> </w:t>
            </w:r>
            <w:r w:rsidRPr="009F255B">
              <w:rPr>
                <w:sz w:val="14"/>
                <w:szCs w:val="14"/>
              </w:rPr>
              <w:t>Alloys (CRA)</w:t>
            </w:r>
          </w:p>
        </w:tc>
        <w:tc>
          <w:tcPr>
            <w:tcW w:w="1985" w:type="dxa"/>
          </w:tcPr>
          <w:p w14:paraId="2B99E11B" w14:textId="79DD42AC" w:rsidR="006C712C" w:rsidRPr="009F255B" w:rsidRDefault="006C712C" w:rsidP="00975C5A">
            <w:pPr>
              <w:pStyle w:val="Par"/>
              <w:rPr>
                <w:sz w:val="14"/>
                <w:szCs w:val="14"/>
              </w:rPr>
            </w:pPr>
            <w:r w:rsidRPr="009F255B">
              <w:rPr>
                <w:sz w:val="14"/>
                <w:szCs w:val="14"/>
                <w:lang w:val="en-GB"/>
              </w:rPr>
              <w:t>Test required</w:t>
            </w:r>
          </w:p>
        </w:tc>
        <w:tc>
          <w:tcPr>
            <w:tcW w:w="2960" w:type="dxa"/>
          </w:tcPr>
          <w:p w14:paraId="24AC14B7" w14:textId="4F9CA4A5" w:rsidR="006C712C" w:rsidRPr="009F255B" w:rsidRDefault="006C712C" w:rsidP="00975C5A">
            <w:pPr>
              <w:pStyle w:val="Par"/>
              <w:rPr>
                <w:sz w:val="14"/>
                <w:szCs w:val="14"/>
              </w:rPr>
            </w:pPr>
            <w:r w:rsidRPr="009F255B">
              <w:rPr>
                <w:sz w:val="14"/>
                <w:szCs w:val="14"/>
                <w:lang w:val="en-GB"/>
              </w:rPr>
              <w:t>Test required</w:t>
            </w:r>
          </w:p>
        </w:tc>
      </w:tr>
      <w:tr w:rsidR="00ED5F2E" w:rsidRPr="00ED5F2E" w14:paraId="40040E2A" w14:textId="77777777" w:rsidTr="000D27AC">
        <w:trPr>
          <w:trHeight w:val="159"/>
        </w:trPr>
        <w:tc>
          <w:tcPr>
            <w:tcW w:w="1843" w:type="dxa"/>
            <w:tcBorders>
              <w:top w:val="single" w:sz="2" w:space="0" w:color="auto"/>
              <w:bottom w:val="single" w:sz="12" w:space="0" w:color="auto"/>
              <w:right w:val="single" w:sz="12" w:space="0" w:color="auto"/>
            </w:tcBorders>
            <w:shd w:val="clear" w:color="auto" w:fill="D9D9D9" w:themeFill="background1" w:themeFillShade="D9"/>
          </w:tcPr>
          <w:p w14:paraId="0C8D3B53" w14:textId="48117EDF" w:rsidR="00ED5F2E" w:rsidRPr="009F255B" w:rsidRDefault="00ED5F2E" w:rsidP="00A05E89">
            <w:pPr>
              <w:pStyle w:val="Par"/>
              <w:rPr>
                <w:b/>
                <w:bCs/>
                <w:sz w:val="14"/>
                <w:szCs w:val="14"/>
              </w:rPr>
            </w:pPr>
            <w:r w:rsidRPr="009F255B">
              <w:rPr>
                <w:b/>
                <w:bCs/>
                <w:sz w:val="14"/>
                <w:szCs w:val="14"/>
              </w:rPr>
              <w:t>Eni</w:t>
            </w:r>
            <w:r w:rsidR="003D2ED1" w:rsidRPr="009F255B">
              <w:rPr>
                <w:b/>
                <w:bCs/>
                <w:sz w:val="14"/>
                <w:szCs w:val="14"/>
              </w:rPr>
              <w:t xml:space="preserve"> </w:t>
            </w:r>
            <w:proofErr w:type="spellStart"/>
            <w:r w:rsidR="003D2ED1" w:rsidRPr="009F255B">
              <w:rPr>
                <w:b/>
                <w:bCs/>
                <w:sz w:val="14"/>
                <w:szCs w:val="14"/>
              </w:rPr>
              <w:t>SpA</w:t>
            </w:r>
            <w:proofErr w:type="spellEnd"/>
          </w:p>
        </w:tc>
        <w:tc>
          <w:tcPr>
            <w:tcW w:w="2835" w:type="dxa"/>
            <w:tcBorders>
              <w:left w:val="single" w:sz="12" w:space="0" w:color="auto"/>
            </w:tcBorders>
          </w:tcPr>
          <w:p w14:paraId="2129A36A" w14:textId="61F11877" w:rsidR="00ED5F2E" w:rsidRPr="009F255B" w:rsidRDefault="00975C5A" w:rsidP="00A05E89">
            <w:pPr>
              <w:pStyle w:val="Par"/>
              <w:rPr>
                <w:sz w:val="14"/>
                <w:szCs w:val="14"/>
              </w:rPr>
            </w:pPr>
            <w:r w:rsidRPr="009F255B">
              <w:rPr>
                <w:sz w:val="14"/>
                <w:szCs w:val="14"/>
                <w:lang w:val="en-GB"/>
              </w:rPr>
              <w:t>Test required</w:t>
            </w:r>
          </w:p>
        </w:tc>
        <w:tc>
          <w:tcPr>
            <w:tcW w:w="1985" w:type="dxa"/>
          </w:tcPr>
          <w:p w14:paraId="556EDF31" w14:textId="32C1B4DD" w:rsidR="00ED5F2E" w:rsidRPr="009F255B" w:rsidRDefault="00975C5A" w:rsidP="00A05E89">
            <w:pPr>
              <w:pStyle w:val="Par"/>
              <w:rPr>
                <w:sz w:val="14"/>
                <w:szCs w:val="14"/>
                <w:lang w:val="en-GB"/>
              </w:rPr>
            </w:pPr>
            <w:r w:rsidRPr="009F255B">
              <w:rPr>
                <w:sz w:val="14"/>
                <w:szCs w:val="14"/>
                <w:lang w:val="en-GB"/>
              </w:rPr>
              <w:t>Test required</w:t>
            </w:r>
          </w:p>
        </w:tc>
        <w:tc>
          <w:tcPr>
            <w:tcW w:w="2960" w:type="dxa"/>
          </w:tcPr>
          <w:p w14:paraId="197531CC" w14:textId="1F81709A" w:rsidR="00ED5F2E" w:rsidRPr="009F255B" w:rsidRDefault="00975C5A" w:rsidP="00A05E89">
            <w:pPr>
              <w:pStyle w:val="Par"/>
              <w:rPr>
                <w:sz w:val="14"/>
                <w:szCs w:val="14"/>
                <w:lang w:val="en-GB"/>
              </w:rPr>
            </w:pPr>
            <w:r w:rsidRPr="009F255B">
              <w:rPr>
                <w:sz w:val="14"/>
                <w:szCs w:val="14"/>
                <w:lang w:val="en-GB"/>
              </w:rPr>
              <w:t>Test required</w:t>
            </w:r>
          </w:p>
        </w:tc>
      </w:tr>
    </w:tbl>
    <w:p w14:paraId="420DE110" w14:textId="0AB74D6E" w:rsidR="006C712C" w:rsidRDefault="006C712C" w:rsidP="00AA0042">
      <w:pPr>
        <w:pStyle w:val="Didascalia"/>
      </w:pPr>
      <w:r>
        <w:t xml:space="preserve">Table </w:t>
      </w:r>
      <w:r w:rsidR="00BD5473">
        <w:fldChar w:fldCharType="begin"/>
      </w:r>
      <w:r w:rsidR="00BD5473">
        <w:instrText xml:space="preserve"> SEQ Table \* ARABIC </w:instrText>
      </w:r>
      <w:r w:rsidR="00BD5473">
        <w:fldChar w:fldCharType="separate"/>
      </w:r>
      <w:r w:rsidR="00BD5473">
        <w:rPr>
          <w:noProof/>
        </w:rPr>
        <w:t>5</w:t>
      </w:r>
      <w:r w:rsidR="00BD5473">
        <w:fldChar w:fldCharType="end"/>
      </w:r>
      <w:r>
        <w:t xml:space="preserve"> – D</w:t>
      </w:r>
      <w:r w:rsidRPr="00F54ADF">
        <w:t xml:space="preserve">ifferent approaches </w:t>
      </w:r>
      <w:r>
        <w:t xml:space="preserve">for </w:t>
      </w:r>
      <w:r w:rsidRPr="00F54ADF">
        <w:t>well materials</w:t>
      </w:r>
      <w:r>
        <w:t xml:space="preserve"> choice</w:t>
      </w:r>
    </w:p>
    <w:p w14:paraId="046204A4" w14:textId="77777777" w:rsidR="003A5D66" w:rsidRPr="004B64D3" w:rsidRDefault="003A5D66" w:rsidP="003A5D66">
      <w:pPr>
        <w:pStyle w:val="CETHeading1"/>
        <w:numPr>
          <w:ilvl w:val="0"/>
          <w:numId w:val="0"/>
        </w:numPr>
      </w:pPr>
      <w:r w:rsidRPr="001F0A35">
        <w:t>Conclusions</w:t>
      </w:r>
    </w:p>
    <w:p w14:paraId="16FE3CFA" w14:textId="0B8760D8" w:rsidR="003A5D66" w:rsidRPr="000B3688" w:rsidRDefault="004300F0" w:rsidP="000B3688">
      <w:r w:rsidRPr="000B3688">
        <w:t>T</w:t>
      </w:r>
      <w:r w:rsidR="000E1843" w:rsidRPr="000B3688">
        <w:t xml:space="preserve">he possibility of storing hydrogen in depleted gas fields </w:t>
      </w:r>
      <w:r w:rsidR="00AD4994" w:rsidRPr="000B3688">
        <w:t>could</w:t>
      </w:r>
      <w:r w:rsidR="00986DB1" w:rsidRPr="000B3688">
        <w:t xml:space="preserve"> be</w:t>
      </w:r>
      <w:r w:rsidR="000E1843" w:rsidRPr="000B3688">
        <w:t xml:space="preserve"> the main goal, to reuse existing facilities and wells without carrying out any heavy operations during the conversion.</w:t>
      </w:r>
      <w:r w:rsidR="007718FB" w:rsidRPr="000B3688">
        <w:t xml:space="preserve"> </w:t>
      </w:r>
      <w:r w:rsidR="00253C0A" w:rsidRPr="000B3688">
        <w:t xml:space="preserve">Functional requirements for hydrogen storage wells do not differ from natural gas storage wells, hence their designs are largely similar. </w:t>
      </w:r>
      <w:r w:rsidR="007718FB" w:rsidRPr="000B3688">
        <w:t>The Service Companies</w:t>
      </w:r>
      <w:r w:rsidR="00722A3E">
        <w:t xml:space="preserve"> have </w:t>
      </w:r>
      <w:r w:rsidR="00722A3E" w:rsidRPr="00722A3E">
        <w:t>contrasting approaches</w:t>
      </w:r>
      <w:r w:rsidR="007718FB" w:rsidRPr="000B3688">
        <w:t xml:space="preserve">, and it will be challenging </w:t>
      </w:r>
      <w:r w:rsidR="005670A4">
        <w:t>for</w:t>
      </w:r>
      <w:r w:rsidR="007718FB" w:rsidRPr="000B3688">
        <w:t xml:space="preserve"> </w:t>
      </w:r>
      <w:r w:rsidR="001D4D63">
        <w:t>upcoming</w:t>
      </w:r>
      <w:r w:rsidR="007718FB" w:rsidRPr="000B3688">
        <w:t xml:space="preserve"> UHS </w:t>
      </w:r>
      <w:r w:rsidR="005670A4">
        <w:t>projects</w:t>
      </w:r>
      <w:r w:rsidR="007718FB" w:rsidRPr="000B3688">
        <w:t xml:space="preserve">. </w:t>
      </w:r>
      <w:r w:rsidR="00B76F85" w:rsidRPr="000B3688">
        <w:t>For this reason</w:t>
      </w:r>
      <w:r w:rsidR="00253C0A" w:rsidRPr="000B3688">
        <w:t xml:space="preserve">, the </w:t>
      </w:r>
      <w:r w:rsidR="005326CB" w:rsidRPr="000B3688">
        <w:t xml:space="preserve">used </w:t>
      </w:r>
      <w:r w:rsidR="00253C0A" w:rsidRPr="000B3688">
        <w:t>materials</w:t>
      </w:r>
      <w:r w:rsidR="005326CB">
        <w:t xml:space="preserve"> </w:t>
      </w:r>
      <w:r w:rsidR="00253C0A" w:rsidRPr="000B3688">
        <w:t xml:space="preserve">and component design require detailed review, </w:t>
      </w:r>
      <w:r w:rsidR="00A22B5E" w:rsidRPr="000B3688">
        <w:t>testing</w:t>
      </w:r>
      <w:r w:rsidR="000941ED">
        <w:t>,</w:t>
      </w:r>
      <w:r w:rsidR="00253C0A" w:rsidRPr="000B3688">
        <w:t xml:space="preserve"> and confirmation </w:t>
      </w:r>
      <w:r w:rsidR="00A7780E">
        <w:t>before an</w:t>
      </w:r>
      <w:r w:rsidR="00253C0A" w:rsidRPr="000B3688">
        <w:t xml:space="preserve"> application.</w:t>
      </w:r>
    </w:p>
    <w:p w14:paraId="66E255D0" w14:textId="71A60C3C" w:rsidR="00966AD9" w:rsidRPr="000B3688" w:rsidRDefault="00A22B5E" w:rsidP="000B3688">
      <w:r w:rsidRPr="000B3688">
        <w:t>Eni has already started the</w:t>
      </w:r>
      <w:r w:rsidR="00535575" w:rsidRPr="000B3688">
        <w:t>se</w:t>
      </w:r>
      <w:r w:rsidRPr="000B3688">
        <w:t xml:space="preserve"> experimental investigation</w:t>
      </w:r>
      <w:r w:rsidR="00535575" w:rsidRPr="000B3688">
        <w:t xml:space="preserve">s </w:t>
      </w:r>
      <w:proofErr w:type="spellStart"/>
      <w:r w:rsidR="00D1124A" w:rsidRPr="000B3688">
        <w:t>analyz</w:t>
      </w:r>
      <w:r w:rsidR="009F46AB" w:rsidRPr="000B3688">
        <w:t>ing</w:t>
      </w:r>
      <w:proofErr w:type="spellEnd"/>
      <w:r w:rsidR="00D1124A" w:rsidRPr="000B3688">
        <w:t xml:space="preserve"> </w:t>
      </w:r>
      <w:r w:rsidR="00CF3B27" w:rsidRPr="000B3688">
        <w:t>the compatibility of</w:t>
      </w:r>
      <w:r w:rsidR="00535575" w:rsidRPr="000B3688">
        <w:t xml:space="preserve"> </w:t>
      </w:r>
      <w:r w:rsidR="00E848F0" w:rsidRPr="000B3688">
        <w:t>different</w:t>
      </w:r>
      <w:r w:rsidR="000D7F00" w:rsidRPr="000B3688">
        <w:t xml:space="preserve"> </w:t>
      </w:r>
      <w:r w:rsidR="00535575" w:rsidRPr="000B3688">
        <w:t>cement</w:t>
      </w:r>
      <w:r w:rsidR="000D7F00" w:rsidRPr="000B3688">
        <w:t xml:space="preserve"> slurries</w:t>
      </w:r>
      <w:r w:rsidR="00535575" w:rsidRPr="000B3688">
        <w:t xml:space="preserve"> and </w:t>
      </w:r>
      <w:r w:rsidR="00E848F0" w:rsidRPr="000B3688">
        <w:t>metallurgies</w:t>
      </w:r>
      <w:r w:rsidR="00420C3B" w:rsidRPr="000B3688">
        <w:t xml:space="preserve"> </w:t>
      </w:r>
      <w:r w:rsidR="00CF3B27" w:rsidRPr="000B3688">
        <w:t>with hydrogen.</w:t>
      </w:r>
    </w:p>
    <w:p w14:paraId="50E8BD7B" w14:textId="66D24510" w:rsidR="00363737" w:rsidRPr="000B3688" w:rsidRDefault="00BC2441" w:rsidP="00363737">
      <w:r w:rsidRPr="000B3688">
        <w:t xml:space="preserve">Tests on cement </w:t>
      </w:r>
      <w:r w:rsidR="004B0C98" w:rsidRPr="000B3688">
        <w:t>were</w:t>
      </w:r>
      <w:r w:rsidRPr="000B3688">
        <w:t xml:space="preserve"> conducted </w:t>
      </w:r>
      <w:r w:rsidR="00A52EE9" w:rsidRPr="000B3688">
        <w:t xml:space="preserve">in an autoclave with hydrogen </w:t>
      </w:r>
      <w:r w:rsidRPr="000B3688">
        <w:t>at 90°</w:t>
      </w:r>
      <w:r w:rsidR="00BD560F">
        <w:t xml:space="preserve"> </w:t>
      </w:r>
      <w:r w:rsidRPr="000B3688">
        <w:t>C and 150 bar</w:t>
      </w:r>
      <w:r w:rsidR="00D123EF" w:rsidRPr="000B3688">
        <w:t xml:space="preserve"> for 8 weeks.</w:t>
      </w:r>
      <w:r w:rsidR="005A0D9F" w:rsidRPr="000B3688">
        <w:t xml:space="preserve"> </w:t>
      </w:r>
      <w:r w:rsidR="00DF6F67" w:rsidRPr="000B3688">
        <w:t>C</w:t>
      </w:r>
      <w:r w:rsidR="00F42356" w:rsidRPr="000B3688">
        <w:t>ement slurry with API class G HSR cement</w:t>
      </w:r>
      <w:r w:rsidR="0099727E" w:rsidRPr="000B3688">
        <w:t xml:space="preserve"> has been tested in "dry" conditions (Iorio et. al., 2022) and "wet" (Cracolici et. al., 2023)</w:t>
      </w:r>
      <w:r w:rsidR="009E1D47" w:rsidRPr="000B3688">
        <w:t>,</w:t>
      </w:r>
      <w:r w:rsidR="0099727E" w:rsidRPr="000B3688">
        <w:t xml:space="preserve"> </w:t>
      </w:r>
      <w:r w:rsidR="00170DC9" w:rsidRPr="000B3688">
        <w:t>and c</w:t>
      </w:r>
      <w:r w:rsidR="00F42356" w:rsidRPr="000B3688">
        <w:t>ement slurry with a blend of API class G HSR cement + Silica 35% by weight of cement</w:t>
      </w:r>
      <w:r w:rsidR="00614217" w:rsidRPr="000B3688">
        <w:t xml:space="preserve"> </w:t>
      </w:r>
      <w:r w:rsidR="009E1D47" w:rsidRPr="000B3688">
        <w:t>has been tested in</w:t>
      </w:r>
      <w:r w:rsidR="007B5E5E" w:rsidRPr="000B3688">
        <w:t xml:space="preserve"> "wet" (Cracolici et. al., 2023)</w:t>
      </w:r>
      <w:r w:rsidR="005A0D9F" w:rsidRPr="000B3688">
        <w:t xml:space="preserve">. </w:t>
      </w:r>
      <w:r w:rsidR="00363737" w:rsidRPr="000B3688">
        <w:t xml:space="preserve">The results </w:t>
      </w:r>
      <w:r w:rsidR="00D123EF" w:rsidRPr="000B3688">
        <w:t>in these conditions showed</w:t>
      </w:r>
      <w:r w:rsidR="00363737" w:rsidRPr="000B3688">
        <w:t xml:space="preserve"> that </w:t>
      </w:r>
      <w:r w:rsidR="00D123EF" w:rsidRPr="000B3688">
        <w:t xml:space="preserve">hydrogen </w:t>
      </w:r>
      <w:r w:rsidR="00363737" w:rsidRPr="000B3688">
        <w:t>does not invalidate the performance of cement, in terms of mechanical resistance and sealing capacity.</w:t>
      </w:r>
      <w:r w:rsidR="001F681F" w:rsidRPr="001F681F">
        <w:t xml:space="preserve"> </w:t>
      </w:r>
      <w:r w:rsidR="001F681F">
        <w:t>M</w:t>
      </w:r>
      <w:r w:rsidR="001F681F" w:rsidRPr="001F681F">
        <w:t>ore tests will be needed to further investigate the comparison between the results obtained from different aging</w:t>
      </w:r>
      <w:r w:rsidR="00316E21">
        <w:t xml:space="preserve">. </w:t>
      </w:r>
      <w:r w:rsidR="001F681F" w:rsidRPr="001F681F">
        <w:t xml:space="preserve">In the same way, it will be necessary to carry out in-depth experimentation on specific </w:t>
      </w:r>
      <w:r w:rsidR="009224F9">
        <w:t>cement</w:t>
      </w:r>
      <w:r w:rsidR="001F681F" w:rsidRPr="001F681F">
        <w:t xml:space="preserve"> for related underground storage sites.</w:t>
      </w:r>
    </w:p>
    <w:p w14:paraId="3D7AEF8B" w14:textId="1F518AD1" w:rsidR="00363737" w:rsidRPr="000B3688" w:rsidRDefault="00BC0C9B" w:rsidP="000B3688">
      <w:r w:rsidRPr="000B3688">
        <w:t>T</w:t>
      </w:r>
      <w:r w:rsidR="00BC1FD8" w:rsidRPr="000B3688">
        <w:t>ests on metallurgies have been conducted with</w:t>
      </w:r>
      <w:r w:rsidRPr="000B3688">
        <w:t xml:space="preserve"> electrochemical charging </w:t>
      </w:r>
      <w:r w:rsidR="009224F9" w:rsidRPr="000B3688">
        <w:t>on API 5CT L80-1, J55, T95, and P110</w:t>
      </w:r>
      <w:r w:rsidR="009224F9">
        <w:t xml:space="preserve">. This test </w:t>
      </w:r>
      <w:r w:rsidR="007B64BC">
        <w:t xml:space="preserve">has </w:t>
      </w:r>
      <w:r w:rsidR="00BC1FD8" w:rsidRPr="000B3688">
        <w:t>allow</w:t>
      </w:r>
      <w:r w:rsidR="007B64BC">
        <w:t>ed</w:t>
      </w:r>
      <w:r w:rsidRPr="000B3688">
        <w:t xml:space="preserve"> a pre-characterization of materials</w:t>
      </w:r>
      <w:r w:rsidR="00D03690">
        <w:t xml:space="preserve"> </w:t>
      </w:r>
      <w:r w:rsidR="00D03690">
        <w:rPr>
          <w:lang w:eastAsia="it-IT"/>
        </w:rPr>
        <w:t>in a couple of weeks</w:t>
      </w:r>
      <w:r w:rsidRPr="000B3688">
        <w:t>. P110 steel appeared to be the worst performer due to its fine martensitic microstructure and elevated mechanical</w:t>
      </w:r>
      <w:r w:rsidR="000B3688" w:rsidRPr="000B3688">
        <w:t xml:space="preserve"> p</w:t>
      </w:r>
      <w:r w:rsidRPr="000B3688">
        <w:t>roperties and appears not to be appropriate for a hydrogen environment.</w:t>
      </w:r>
      <w:r w:rsidR="000B3688" w:rsidRPr="000B3688">
        <w:t xml:space="preserve"> </w:t>
      </w:r>
      <w:r w:rsidRPr="000B3688">
        <w:t>J55, L80</w:t>
      </w:r>
      <w:r w:rsidR="005560F1">
        <w:t>,</w:t>
      </w:r>
      <w:r w:rsidRPr="000B3688">
        <w:t xml:space="preserve"> and T95 steels decrease their ductility, however</w:t>
      </w:r>
      <w:r w:rsidR="00352B57" w:rsidRPr="000B3688">
        <w:t>,</w:t>
      </w:r>
      <w:r w:rsidRPr="000B3688">
        <w:t xml:space="preserve"> this appears not to be an issue. </w:t>
      </w:r>
      <w:r w:rsidR="005560F1">
        <w:t>The next</w:t>
      </w:r>
      <w:r w:rsidRPr="000B3688">
        <w:t xml:space="preserve"> steps will involve the use of electrochemical techniques to perform KIH tests, results</w:t>
      </w:r>
      <w:r w:rsidR="005560F1">
        <w:t xml:space="preserve"> in</w:t>
      </w:r>
      <w:r w:rsidRPr="000B3688">
        <w:t xml:space="preserve"> comparison with standard hydrogen pressure tests</w:t>
      </w:r>
      <w:r w:rsidR="005560F1">
        <w:t>,</w:t>
      </w:r>
      <w:r w:rsidRPr="000B3688">
        <w:t xml:space="preserve"> and correlation between KIH and JH results.</w:t>
      </w:r>
    </w:p>
    <w:p w14:paraId="4FA43BDD" w14:textId="0C14335A" w:rsidR="00BD43CE" w:rsidRPr="000B3688" w:rsidRDefault="00BD43CE" w:rsidP="000B3688">
      <w:r w:rsidRPr="000B3688">
        <w:t>The results obtained in Eni experimentations are the first important steps for de</w:t>
      </w:r>
      <w:r w:rsidR="00E65077" w:rsidRPr="000B3688">
        <w:t>-</w:t>
      </w:r>
      <w:r w:rsidRPr="000B3688">
        <w:t>risk</w:t>
      </w:r>
      <w:r w:rsidR="00E65077" w:rsidRPr="000B3688">
        <w:t>ing the UHS activities</w:t>
      </w:r>
      <w:r w:rsidR="00B23E0F">
        <w:t>,</w:t>
      </w:r>
      <w:r w:rsidR="007B64BC">
        <w:t xml:space="preserve"> </w:t>
      </w:r>
      <w:r w:rsidR="00B23E0F">
        <w:t>although</w:t>
      </w:r>
      <w:r w:rsidR="003146E2">
        <w:t xml:space="preserve"> </w:t>
      </w:r>
      <w:r w:rsidR="00B23E0F">
        <w:t>m</w:t>
      </w:r>
      <w:r w:rsidRPr="000B3688">
        <w:t xml:space="preserve">ore tests will be needed to further investigate </w:t>
      </w:r>
      <w:r w:rsidR="00FD4EF8" w:rsidRPr="000B3688">
        <w:t>all the well materials</w:t>
      </w:r>
    </w:p>
    <w:p w14:paraId="48723BD6" w14:textId="77777777" w:rsidR="00F81B70" w:rsidRPr="007E3EEB" w:rsidRDefault="00F81B70" w:rsidP="00F81B70">
      <w:pPr>
        <w:pStyle w:val="CETReference"/>
        <w:rPr>
          <w:lang w:val="es-MX"/>
        </w:rPr>
      </w:pPr>
      <w:proofErr w:type="spellStart"/>
      <w:r w:rsidRPr="007E3EEB">
        <w:rPr>
          <w:lang w:val="es-MX"/>
        </w:rPr>
        <w:t>References</w:t>
      </w:r>
      <w:proofErr w:type="spellEnd"/>
    </w:p>
    <w:p w14:paraId="48A20D6A" w14:textId="7A43C5A5" w:rsidR="003249E9" w:rsidRPr="003249E9" w:rsidRDefault="003249E9" w:rsidP="003249E9">
      <w:pPr>
        <w:pStyle w:val="CETReferencetext"/>
      </w:pPr>
      <w:proofErr w:type="spellStart"/>
      <w:r w:rsidRPr="0031627B">
        <w:t>Boersheim</w:t>
      </w:r>
      <w:proofErr w:type="spellEnd"/>
      <w:r w:rsidRPr="0031627B">
        <w:t xml:space="preserve"> </w:t>
      </w:r>
      <w:r>
        <w:t>E</w:t>
      </w:r>
      <w:r w:rsidRPr="0031627B">
        <w:t>.</w:t>
      </w:r>
      <w:r>
        <w:t>C</w:t>
      </w:r>
      <w:r w:rsidRPr="0031627B">
        <w:t xml:space="preserve">., </w:t>
      </w:r>
      <w:proofErr w:type="spellStart"/>
      <w:r>
        <w:t>Reitenbach</w:t>
      </w:r>
      <w:proofErr w:type="spellEnd"/>
      <w:r>
        <w:t xml:space="preserve"> V.</w:t>
      </w:r>
      <w:r w:rsidRPr="0031627B">
        <w:t>, Albrecht</w:t>
      </w:r>
      <w:r>
        <w:t xml:space="preserve"> D.</w:t>
      </w:r>
      <w:r w:rsidRPr="0031627B">
        <w:t xml:space="preserve">, </w:t>
      </w:r>
      <w:proofErr w:type="spellStart"/>
      <w:r w:rsidRPr="0031627B">
        <w:t>Pudlo</w:t>
      </w:r>
      <w:proofErr w:type="spellEnd"/>
      <w:r>
        <w:t xml:space="preserve"> D</w:t>
      </w:r>
      <w:r w:rsidRPr="0031627B">
        <w:t>.,</w:t>
      </w:r>
      <w:r>
        <w:t xml:space="preserve"> </w:t>
      </w:r>
      <w:proofErr w:type="spellStart"/>
      <w:r>
        <w:t>Ganzer</w:t>
      </w:r>
      <w:proofErr w:type="spellEnd"/>
      <w:r>
        <w:t xml:space="preserve"> L.,</w:t>
      </w:r>
      <w:r w:rsidRPr="0031627B">
        <w:t xml:space="preserve"> 201</w:t>
      </w:r>
      <w:r>
        <w:t>9</w:t>
      </w:r>
      <w:r w:rsidRPr="0031627B">
        <w:t>, Experimental Investigation of Integrity Issues of UGS Containing Hydrogen, SPE-195555-MS</w:t>
      </w:r>
      <w:r>
        <w:t>, Society of Petroleum Engineers.</w:t>
      </w:r>
    </w:p>
    <w:p w14:paraId="6769C17E" w14:textId="1347E828" w:rsidR="003249E9" w:rsidRPr="003249E9" w:rsidRDefault="003249E9" w:rsidP="003249E9">
      <w:pPr>
        <w:pStyle w:val="CETReferencetext"/>
        <w:rPr>
          <w:rFonts w:cs="Arial"/>
          <w:bCs/>
          <w:iCs/>
          <w:lang w:val="en-US"/>
        </w:rPr>
      </w:pPr>
      <w:r w:rsidRPr="006A618F">
        <w:rPr>
          <w:rFonts w:cs="Arial"/>
          <w:bCs/>
          <w:iCs/>
          <w:lang w:val="en-US"/>
        </w:rPr>
        <w:t>Compatibility of Polymeric Materials Used in the Hydrogen Infrastructure, PNNL-SA-134164, June 21, 2018</w:t>
      </w:r>
    </w:p>
    <w:p w14:paraId="3DB8D562" w14:textId="2E896162" w:rsidR="003249E9" w:rsidRDefault="003249E9" w:rsidP="003249E9">
      <w:pPr>
        <w:pStyle w:val="CETReferencetext"/>
        <w:rPr>
          <w:lang w:val="it-IT"/>
        </w:rPr>
      </w:pPr>
      <w:r w:rsidRPr="003249E9">
        <w:rPr>
          <w:lang w:val="it-IT"/>
        </w:rPr>
        <w:t xml:space="preserve">Cracolici F., Iorio V. S., Parrozza F., Sabatino L. M. F., Previde Massara E., Consonni A., Viareggio A., Altimare C. W., Gori S., Colombo L., Racca S., Poloni R., 2023, </w:t>
      </w:r>
      <w:proofErr w:type="spellStart"/>
      <w:r w:rsidRPr="003249E9">
        <w:rPr>
          <w:lang w:val="it-IT"/>
        </w:rPr>
        <w:t>Experimental</w:t>
      </w:r>
      <w:proofErr w:type="spellEnd"/>
      <w:r w:rsidRPr="003249E9">
        <w:rPr>
          <w:lang w:val="it-IT"/>
        </w:rPr>
        <w:t xml:space="preserve"> </w:t>
      </w:r>
      <w:proofErr w:type="spellStart"/>
      <w:r w:rsidRPr="003249E9">
        <w:rPr>
          <w:lang w:val="it-IT"/>
        </w:rPr>
        <w:t>Investigation</w:t>
      </w:r>
      <w:proofErr w:type="spellEnd"/>
      <w:r w:rsidRPr="003249E9">
        <w:rPr>
          <w:lang w:val="it-IT"/>
        </w:rPr>
        <w:t xml:space="preserve"> of Cement Compatibility in Underground </w:t>
      </w:r>
      <w:proofErr w:type="spellStart"/>
      <w:r w:rsidRPr="003249E9">
        <w:rPr>
          <w:lang w:val="it-IT"/>
        </w:rPr>
        <w:t>Hydrogen</w:t>
      </w:r>
      <w:proofErr w:type="spellEnd"/>
      <w:r w:rsidRPr="003249E9">
        <w:rPr>
          <w:lang w:val="it-IT"/>
        </w:rPr>
        <w:t xml:space="preserve"> Storage in </w:t>
      </w:r>
      <w:proofErr w:type="spellStart"/>
      <w:r w:rsidRPr="003249E9">
        <w:rPr>
          <w:lang w:val="it-IT"/>
        </w:rPr>
        <w:t>Depleted</w:t>
      </w:r>
      <w:proofErr w:type="spellEnd"/>
      <w:r w:rsidRPr="003249E9">
        <w:rPr>
          <w:lang w:val="it-IT"/>
        </w:rPr>
        <w:t xml:space="preserve"> Reservoir, IPTC-22797-MS, International Petroleum Technology Conference</w:t>
      </w:r>
    </w:p>
    <w:p w14:paraId="1322142B" w14:textId="3415B962" w:rsidR="00485626" w:rsidRPr="00485626" w:rsidRDefault="00485626" w:rsidP="00485626">
      <w:pPr>
        <w:pStyle w:val="CETReferencetext"/>
        <w:rPr>
          <w:lang w:val="en-US"/>
        </w:rPr>
      </w:pPr>
      <w:r>
        <w:t>Green D.W., Perry R.H</w:t>
      </w:r>
      <w:r>
        <w:rPr>
          <w:lang w:val="en-US"/>
        </w:rPr>
        <w:t xml:space="preserve">, </w:t>
      </w:r>
      <w:r w:rsidRPr="00D47994">
        <w:rPr>
          <w:lang w:val="en-US"/>
        </w:rPr>
        <w:t xml:space="preserve">Perry's Chemical Engineers' Handbook, </w:t>
      </w:r>
      <w:r>
        <w:rPr>
          <w:lang w:val="en-US"/>
        </w:rPr>
        <w:t>8</w:t>
      </w:r>
      <w:r w:rsidRPr="00D47994">
        <w:rPr>
          <w:lang w:val="en-US"/>
        </w:rPr>
        <w:t>th Edition</w:t>
      </w:r>
      <w:r>
        <w:rPr>
          <w:lang w:val="en-US"/>
        </w:rPr>
        <w:t>, 2007</w:t>
      </w:r>
    </w:p>
    <w:p w14:paraId="671EB2A3" w14:textId="77777777" w:rsidR="00C96DE7" w:rsidRDefault="00C96DE7" w:rsidP="00C96DE7">
      <w:pPr>
        <w:pStyle w:val="CETReferencetext"/>
        <w:rPr>
          <w:rFonts w:cs="Arial"/>
          <w:bCs/>
          <w:iCs/>
        </w:rPr>
      </w:pPr>
      <w:r w:rsidRPr="00646E4F">
        <w:rPr>
          <w:rFonts w:cs="Arial"/>
          <w:bCs/>
          <w:iCs/>
        </w:rPr>
        <w:t>Iorio V. S., Cracolici F., Sabatino L. M. F., Previde Massara E., Consonni A., Parrozza F., Tritto C., De Simoni M.</w:t>
      </w:r>
      <w:r>
        <w:rPr>
          <w:rFonts w:cs="Arial"/>
          <w:bCs/>
          <w:iCs/>
        </w:rPr>
        <w:t xml:space="preserve">, 2022, </w:t>
      </w:r>
      <w:r w:rsidRPr="00646E4F">
        <w:rPr>
          <w:rFonts w:cs="Arial"/>
          <w:bCs/>
          <w:iCs/>
        </w:rPr>
        <w:t>Cement to safeguard the wells integrity in Underground Hydrogen Storage: an experimental investigation</w:t>
      </w:r>
      <w:r>
        <w:rPr>
          <w:rFonts w:cs="Arial"/>
          <w:bCs/>
          <w:iCs/>
        </w:rPr>
        <w:t xml:space="preserve">, </w:t>
      </w:r>
      <w:proofErr w:type="spellStart"/>
      <w:r>
        <w:rPr>
          <w:rFonts w:cs="Arial"/>
          <w:bCs/>
          <w:iCs/>
        </w:rPr>
        <w:t>CEt</w:t>
      </w:r>
      <w:proofErr w:type="spellEnd"/>
      <w:r>
        <w:rPr>
          <w:rFonts w:cs="Arial"/>
          <w:bCs/>
          <w:iCs/>
        </w:rPr>
        <w:t xml:space="preserve"> AIDIC </w:t>
      </w:r>
      <w:r w:rsidRPr="00D24809">
        <w:rPr>
          <w:rFonts w:cs="Arial"/>
          <w:bCs/>
          <w:iCs/>
        </w:rPr>
        <w:t>Vol 96 (2022)</w:t>
      </w:r>
      <w:r>
        <w:rPr>
          <w:rFonts w:cs="Arial"/>
          <w:bCs/>
          <w:iCs/>
        </w:rPr>
        <w:t xml:space="preserve"> </w:t>
      </w:r>
      <w:r>
        <w:t xml:space="preserve">CET2296052, </w:t>
      </w:r>
      <w:r>
        <w:rPr>
          <w:rFonts w:cs="Arial"/>
          <w:bCs/>
          <w:iCs/>
        </w:rPr>
        <w:t>Chemical Engineering Transactions</w:t>
      </w:r>
    </w:p>
    <w:p w14:paraId="4175B5CC" w14:textId="0A1BA3D8" w:rsidR="00EC6EDD" w:rsidRPr="00EC6EDD" w:rsidRDefault="00EC6EDD" w:rsidP="00EC6EDD">
      <w:pPr>
        <w:pStyle w:val="CETReferencetext"/>
        <w:rPr>
          <w:lang w:val="en-US"/>
        </w:rPr>
      </w:pPr>
      <w:proofErr w:type="spellStart"/>
      <w:r w:rsidRPr="00612591">
        <w:rPr>
          <w:lang w:val="en-US"/>
        </w:rPr>
        <w:t>Jacquemet</w:t>
      </w:r>
      <w:proofErr w:type="spellEnd"/>
      <w:r w:rsidRPr="00612591">
        <w:rPr>
          <w:lang w:val="en-US"/>
        </w:rPr>
        <w:t xml:space="preserve"> N., </w:t>
      </w:r>
      <w:proofErr w:type="spellStart"/>
      <w:r w:rsidRPr="00612591">
        <w:rPr>
          <w:lang w:val="en-US"/>
        </w:rPr>
        <w:t>Chiquet</w:t>
      </w:r>
      <w:proofErr w:type="spellEnd"/>
      <w:r w:rsidRPr="00612591">
        <w:rPr>
          <w:lang w:val="en-US"/>
        </w:rPr>
        <w:t xml:space="preserve"> P</w:t>
      </w:r>
      <w:r>
        <w:rPr>
          <w:lang w:val="en-US"/>
        </w:rPr>
        <w:t>.</w:t>
      </w:r>
      <w:r w:rsidRPr="00612591">
        <w:rPr>
          <w:lang w:val="en-US"/>
        </w:rPr>
        <w:t xml:space="preserve">, </w:t>
      </w:r>
      <w:proofErr w:type="spellStart"/>
      <w:r w:rsidRPr="00612591">
        <w:rPr>
          <w:lang w:val="en-US"/>
        </w:rPr>
        <w:t>Grauls</w:t>
      </w:r>
      <w:proofErr w:type="spellEnd"/>
      <w:r w:rsidRPr="00612591">
        <w:rPr>
          <w:lang w:val="en-US"/>
        </w:rPr>
        <w:t xml:space="preserve"> A.</w:t>
      </w:r>
      <w:r>
        <w:rPr>
          <w:lang w:val="en-US"/>
        </w:rPr>
        <w:t>,</w:t>
      </w:r>
      <w:r w:rsidRPr="00612591">
        <w:rPr>
          <w:lang w:val="en-US"/>
        </w:rPr>
        <w:t xml:space="preserve"> </w:t>
      </w:r>
      <w:r w:rsidRPr="001112FA">
        <w:rPr>
          <w:lang w:val="en-US"/>
        </w:rPr>
        <w:t>Hydrogen reactivity with a well cement - PHREEQC geochemical thermodynamics calculations</w:t>
      </w:r>
      <w:r>
        <w:rPr>
          <w:lang w:val="en-US"/>
        </w:rPr>
        <w:t xml:space="preserve">, </w:t>
      </w:r>
      <w:r w:rsidRPr="0001419A">
        <w:rPr>
          <w:lang w:val="en-US"/>
        </w:rPr>
        <w:t xml:space="preserve">1st Geoscience &amp; Engineering in Energy Transition Conference, Nov 2020, Volume 2020, p.1 </w:t>
      </w:r>
      <w:r>
        <w:rPr>
          <w:lang w:val="en-US"/>
        </w:rPr>
        <w:t>–</w:t>
      </w:r>
      <w:r w:rsidRPr="0001419A">
        <w:rPr>
          <w:lang w:val="en-US"/>
        </w:rPr>
        <w:t xml:space="preserve"> 5</w:t>
      </w:r>
    </w:p>
    <w:p w14:paraId="54AB0713" w14:textId="77777777" w:rsidR="00EC6EDD" w:rsidRPr="006777FD" w:rsidRDefault="00EC6EDD" w:rsidP="00EC6EDD">
      <w:pPr>
        <w:pStyle w:val="CETReferencetext"/>
        <w:ind w:left="0" w:firstLine="0"/>
        <w:rPr>
          <w:rFonts w:cs="Arial"/>
          <w:bCs/>
          <w:iCs/>
          <w:szCs w:val="18"/>
        </w:rPr>
      </w:pPr>
      <w:r w:rsidRPr="006777FD">
        <w:rPr>
          <w:rFonts w:cs="Arial"/>
          <w:bCs/>
          <w:iCs/>
          <w:szCs w:val="18"/>
        </w:rPr>
        <w:t>Nelson E.B. - Well Cementing, Elsevier Science Publisher - Schlumberger, Amsterdam 1st Edition - September 24, 1990</w:t>
      </w:r>
    </w:p>
    <w:p w14:paraId="641DFD33" w14:textId="77777777" w:rsidR="001A0B43" w:rsidRDefault="001A0B43" w:rsidP="001A0B43">
      <w:pPr>
        <w:pStyle w:val="CETReferencetext"/>
      </w:pPr>
      <w:proofErr w:type="spellStart"/>
      <w:r w:rsidRPr="00CF6FB9">
        <w:t>Reinicke</w:t>
      </w:r>
      <w:proofErr w:type="spellEnd"/>
      <w:r w:rsidRPr="00CF6FB9">
        <w:t xml:space="preserve"> K.M.</w:t>
      </w:r>
      <w:r>
        <w:t>,</w:t>
      </w:r>
      <w:r w:rsidRPr="00CF6FB9">
        <w:t xml:space="preserve"> </w:t>
      </w:r>
      <w:proofErr w:type="spellStart"/>
      <w:r w:rsidRPr="00CF6FB9">
        <w:t>Fichter</w:t>
      </w:r>
      <w:proofErr w:type="spellEnd"/>
      <w:r w:rsidRPr="00CF6FB9">
        <w:t xml:space="preserve"> C. 2010</w:t>
      </w:r>
      <w:r>
        <w:t>,</w:t>
      </w:r>
      <w:r w:rsidRPr="00CF6FB9">
        <w:t xml:space="preserve"> Measurement Strategies to Evaluate the Integrity of Deep Wells for CO</w:t>
      </w:r>
      <w:r w:rsidRPr="001A0639">
        <w:rPr>
          <w:vertAlign w:val="subscript"/>
        </w:rPr>
        <w:t>2</w:t>
      </w:r>
      <w:r w:rsidRPr="00CF6FB9">
        <w:t xml:space="preserve"> Applications</w:t>
      </w:r>
      <w:r>
        <w:t xml:space="preserve">, </w:t>
      </w:r>
      <w:r w:rsidRPr="00CF6FB9">
        <w:t xml:space="preserve">Sino-German Conference on Underground Storage of </w:t>
      </w:r>
      <w:proofErr w:type="gramStart"/>
      <w:r w:rsidRPr="00CF6FB9">
        <w:t>CO</w:t>
      </w:r>
      <w:r w:rsidRPr="005349F9">
        <w:rPr>
          <w:vertAlign w:val="subscript"/>
        </w:rPr>
        <w:t>2</w:t>
      </w:r>
      <w:proofErr w:type="gramEnd"/>
      <w:r w:rsidRPr="00CF6FB9">
        <w:t xml:space="preserve"> and Energy</w:t>
      </w:r>
      <w:r>
        <w:t>.</w:t>
      </w:r>
    </w:p>
    <w:p w14:paraId="162D131F" w14:textId="77777777" w:rsidR="001A0B43" w:rsidRPr="006A618F" w:rsidRDefault="001A0B43" w:rsidP="001A0B43">
      <w:pPr>
        <w:pStyle w:val="CETReferencetext"/>
        <w:rPr>
          <w:rFonts w:cs="Arial"/>
          <w:bCs/>
          <w:iCs/>
          <w:lang w:val="en-US"/>
        </w:rPr>
      </w:pPr>
      <w:r w:rsidRPr="0057668A">
        <w:rPr>
          <w:rFonts w:cs="Arial"/>
          <w:bCs/>
          <w:iCs/>
          <w:lang w:val="en-US"/>
        </w:rPr>
        <w:t>Simmons</w:t>
      </w:r>
      <w:r>
        <w:rPr>
          <w:rFonts w:cs="Arial"/>
          <w:bCs/>
          <w:iCs/>
          <w:lang w:val="en-US"/>
        </w:rPr>
        <w:t xml:space="preserve"> </w:t>
      </w:r>
      <w:r w:rsidRPr="0057668A">
        <w:rPr>
          <w:rFonts w:cs="Arial"/>
          <w:bCs/>
          <w:iCs/>
          <w:lang w:val="en-US"/>
        </w:rPr>
        <w:t xml:space="preserve">K.L., </w:t>
      </w:r>
      <w:proofErr w:type="spellStart"/>
      <w:r w:rsidRPr="0057668A">
        <w:rPr>
          <w:rFonts w:cs="Arial"/>
          <w:bCs/>
          <w:iCs/>
          <w:lang w:val="en-US"/>
        </w:rPr>
        <w:t>Kuang</w:t>
      </w:r>
      <w:proofErr w:type="spellEnd"/>
      <w:r>
        <w:rPr>
          <w:rFonts w:cs="Arial"/>
          <w:bCs/>
          <w:iCs/>
          <w:lang w:val="en-US"/>
        </w:rPr>
        <w:t xml:space="preserve"> </w:t>
      </w:r>
      <w:r w:rsidRPr="0057668A">
        <w:rPr>
          <w:rFonts w:cs="Arial"/>
          <w:bCs/>
          <w:iCs/>
          <w:lang w:val="en-US"/>
        </w:rPr>
        <w:t>W., Burton</w:t>
      </w:r>
      <w:r>
        <w:rPr>
          <w:rFonts w:cs="Arial"/>
          <w:bCs/>
          <w:iCs/>
          <w:lang w:val="en-US"/>
        </w:rPr>
        <w:t xml:space="preserve"> </w:t>
      </w:r>
      <w:r w:rsidRPr="0057668A">
        <w:rPr>
          <w:rFonts w:cs="Arial"/>
          <w:bCs/>
          <w:iCs/>
          <w:lang w:val="en-US"/>
        </w:rPr>
        <w:t xml:space="preserve">S.D., </w:t>
      </w:r>
      <w:proofErr w:type="spellStart"/>
      <w:r w:rsidRPr="0057668A">
        <w:rPr>
          <w:rFonts w:cs="Arial"/>
          <w:bCs/>
          <w:iCs/>
          <w:lang w:val="en-US"/>
        </w:rPr>
        <w:t>Arey</w:t>
      </w:r>
      <w:proofErr w:type="spellEnd"/>
      <w:r>
        <w:rPr>
          <w:rFonts w:cs="Arial"/>
          <w:bCs/>
          <w:iCs/>
          <w:lang w:val="en-US"/>
        </w:rPr>
        <w:t xml:space="preserve"> </w:t>
      </w:r>
      <w:r w:rsidRPr="0057668A">
        <w:rPr>
          <w:rFonts w:cs="Arial"/>
          <w:bCs/>
          <w:iCs/>
          <w:lang w:val="en-US"/>
        </w:rPr>
        <w:t>B.W., Shin</w:t>
      </w:r>
      <w:r>
        <w:rPr>
          <w:rFonts w:cs="Arial"/>
          <w:bCs/>
          <w:iCs/>
          <w:lang w:val="en-US"/>
        </w:rPr>
        <w:t xml:space="preserve"> </w:t>
      </w:r>
      <w:r w:rsidRPr="0057668A">
        <w:rPr>
          <w:rFonts w:cs="Arial"/>
          <w:bCs/>
          <w:iCs/>
          <w:lang w:val="en-US"/>
        </w:rPr>
        <w:t>Y.,</w:t>
      </w:r>
      <w:r>
        <w:rPr>
          <w:rFonts w:cs="Arial"/>
          <w:bCs/>
          <w:iCs/>
          <w:lang w:val="en-US"/>
        </w:rPr>
        <w:t xml:space="preserve"> </w:t>
      </w:r>
      <w:r w:rsidRPr="0057668A">
        <w:rPr>
          <w:rFonts w:cs="Arial"/>
          <w:bCs/>
          <w:iCs/>
          <w:lang w:val="en-US"/>
        </w:rPr>
        <w:t>Menon</w:t>
      </w:r>
      <w:r>
        <w:rPr>
          <w:rFonts w:cs="Arial"/>
          <w:bCs/>
          <w:iCs/>
          <w:lang w:val="en-US"/>
        </w:rPr>
        <w:t xml:space="preserve"> </w:t>
      </w:r>
      <w:r w:rsidRPr="0057668A">
        <w:rPr>
          <w:rFonts w:cs="Arial"/>
          <w:bCs/>
          <w:iCs/>
          <w:lang w:val="en-US"/>
        </w:rPr>
        <w:t>N.C., Smith</w:t>
      </w:r>
      <w:r>
        <w:rPr>
          <w:rFonts w:cs="Arial"/>
          <w:bCs/>
          <w:iCs/>
          <w:lang w:val="en-US"/>
        </w:rPr>
        <w:t xml:space="preserve"> </w:t>
      </w:r>
      <w:r w:rsidRPr="0057668A">
        <w:rPr>
          <w:rFonts w:cs="Arial"/>
          <w:bCs/>
          <w:iCs/>
          <w:lang w:val="en-US"/>
        </w:rPr>
        <w:t>D.B.</w:t>
      </w:r>
      <w:r>
        <w:rPr>
          <w:rFonts w:cs="Arial"/>
          <w:bCs/>
          <w:iCs/>
          <w:lang w:val="en-US"/>
        </w:rPr>
        <w:t xml:space="preserve">, 2021, </w:t>
      </w:r>
      <w:r w:rsidRPr="0057668A">
        <w:rPr>
          <w:rFonts w:cs="Arial"/>
          <w:bCs/>
          <w:iCs/>
          <w:lang w:val="en-US"/>
        </w:rPr>
        <w:t>H-Mat hydrogen compatibility of polymers and</w:t>
      </w:r>
      <w:r>
        <w:rPr>
          <w:rFonts w:cs="Arial"/>
          <w:bCs/>
          <w:iCs/>
          <w:lang w:val="en-US"/>
        </w:rPr>
        <w:t xml:space="preserve"> </w:t>
      </w:r>
      <w:r w:rsidRPr="0057668A">
        <w:rPr>
          <w:rFonts w:cs="Arial"/>
          <w:bCs/>
          <w:iCs/>
          <w:lang w:val="en-US"/>
        </w:rPr>
        <w:t>elastomers</w:t>
      </w:r>
      <w:r>
        <w:rPr>
          <w:rFonts w:cs="Arial"/>
          <w:bCs/>
          <w:iCs/>
          <w:lang w:val="en-US"/>
        </w:rPr>
        <w:t xml:space="preserve">, </w:t>
      </w:r>
      <w:r w:rsidRPr="0057668A">
        <w:rPr>
          <w:rFonts w:cs="Arial"/>
          <w:bCs/>
          <w:iCs/>
          <w:lang w:val="en-US"/>
        </w:rPr>
        <w:t xml:space="preserve">international journal of hydrogen energy 46 </w:t>
      </w:r>
    </w:p>
    <w:p w14:paraId="7FE0B4A8" w14:textId="760FDCAB" w:rsidR="00F81B70" w:rsidRPr="000D198A" w:rsidRDefault="00F81B70" w:rsidP="00173167">
      <w:pPr>
        <w:pStyle w:val="CETReferencetext"/>
        <w:jc w:val="left"/>
        <w:rPr>
          <w:rFonts w:cs="Arial"/>
          <w:bCs/>
          <w:iCs/>
          <w:lang w:val="es-MX"/>
        </w:rPr>
      </w:pPr>
      <w:r w:rsidRPr="000D198A">
        <w:rPr>
          <w:lang w:val="es-MX"/>
        </w:rPr>
        <w:t xml:space="preserve">Tritto C., De Simoni M., Roccaro E., Pontiggia M., Panfili P., del Gaudio L., Visconti L., Iorio V. S., </w:t>
      </w:r>
      <w:r w:rsidR="00173167" w:rsidRPr="000D198A">
        <w:rPr>
          <w:lang w:val="es-MX"/>
        </w:rPr>
        <w:t xml:space="preserve">G. </w:t>
      </w:r>
      <w:proofErr w:type="spellStart"/>
      <w:r w:rsidRPr="000D198A">
        <w:rPr>
          <w:lang w:val="es-MX"/>
        </w:rPr>
        <w:t>dell’Elcea</w:t>
      </w:r>
      <w:proofErr w:type="spellEnd"/>
      <w:r w:rsidRPr="000D198A">
        <w:rPr>
          <w:lang w:val="es-MX"/>
        </w:rPr>
        <w:t>, 2022,</w:t>
      </w:r>
      <w:r w:rsidR="00173167" w:rsidRPr="000D198A">
        <w:rPr>
          <w:lang w:val="es-MX"/>
        </w:rPr>
        <w:t xml:space="preserve"> </w:t>
      </w:r>
      <w:proofErr w:type="spellStart"/>
      <w:r w:rsidRPr="000D198A">
        <w:rPr>
          <w:lang w:val="es-MX"/>
        </w:rPr>
        <w:t>Underground</w:t>
      </w:r>
      <w:proofErr w:type="spellEnd"/>
      <w:r w:rsidRPr="000D198A">
        <w:rPr>
          <w:lang w:val="es-MX"/>
        </w:rPr>
        <w:t xml:space="preserve"> </w:t>
      </w:r>
      <w:proofErr w:type="spellStart"/>
      <w:r w:rsidRPr="000D198A">
        <w:rPr>
          <w:lang w:val="es-MX"/>
        </w:rPr>
        <w:t>Hydrogen</w:t>
      </w:r>
      <w:proofErr w:type="spellEnd"/>
      <w:r w:rsidRPr="000D198A">
        <w:rPr>
          <w:lang w:val="es-MX"/>
        </w:rPr>
        <w:t xml:space="preserve"> Storage in </w:t>
      </w:r>
      <w:proofErr w:type="spellStart"/>
      <w:r w:rsidRPr="000D198A">
        <w:rPr>
          <w:lang w:val="es-MX"/>
        </w:rPr>
        <w:t>depleted</w:t>
      </w:r>
      <w:proofErr w:type="spellEnd"/>
      <w:r w:rsidRPr="000D198A">
        <w:rPr>
          <w:lang w:val="es-MX"/>
        </w:rPr>
        <w:t xml:space="preserve"> gas </w:t>
      </w:r>
      <w:proofErr w:type="spellStart"/>
      <w:r w:rsidRPr="000D198A">
        <w:rPr>
          <w:lang w:val="es-MX"/>
        </w:rPr>
        <w:t>reservoirs</w:t>
      </w:r>
      <w:proofErr w:type="spellEnd"/>
      <w:r w:rsidRPr="000D198A">
        <w:rPr>
          <w:lang w:val="es-MX"/>
        </w:rPr>
        <w:t xml:space="preserve">: </w:t>
      </w:r>
      <w:proofErr w:type="spellStart"/>
      <w:r w:rsidRPr="000D198A">
        <w:rPr>
          <w:lang w:val="es-MX"/>
        </w:rPr>
        <w:t>opportunity</w:t>
      </w:r>
      <w:proofErr w:type="spellEnd"/>
      <w:r w:rsidRPr="000D198A">
        <w:rPr>
          <w:lang w:val="es-MX"/>
        </w:rPr>
        <w:t xml:space="preserve"> </w:t>
      </w:r>
      <w:proofErr w:type="spellStart"/>
      <w:r w:rsidRPr="000D198A">
        <w:rPr>
          <w:lang w:val="es-MX"/>
        </w:rPr>
        <w:t>identification</w:t>
      </w:r>
      <w:proofErr w:type="spellEnd"/>
      <w:r w:rsidRPr="000D198A">
        <w:rPr>
          <w:lang w:val="es-MX"/>
        </w:rPr>
        <w:t xml:space="preserve"> and </w:t>
      </w:r>
      <w:proofErr w:type="spellStart"/>
      <w:r w:rsidRPr="000D198A">
        <w:rPr>
          <w:lang w:val="es-MX"/>
        </w:rPr>
        <w:t>project</w:t>
      </w:r>
      <w:proofErr w:type="spellEnd"/>
      <w:r w:rsidRPr="000D198A">
        <w:rPr>
          <w:lang w:val="es-MX"/>
        </w:rPr>
        <w:t xml:space="preserve"> </w:t>
      </w:r>
      <w:proofErr w:type="spellStart"/>
      <w:r w:rsidRPr="000D198A">
        <w:rPr>
          <w:lang w:val="es-MX"/>
        </w:rPr>
        <w:t>maturation</w:t>
      </w:r>
      <w:proofErr w:type="spellEnd"/>
      <w:r w:rsidRPr="000D198A">
        <w:rPr>
          <w:lang w:val="es-MX"/>
        </w:rPr>
        <w:t xml:space="preserve"> </w:t>
      </w:r>
      <w:proofErr w:type="spellStart"/>
      <w:r w:rsidRPr="000D198A">
        <w:rPr>
          <w:lang w:val="es-MX"/>
        </w:rPr>
        <w:t>steps</w:t>
      </w:r>
      <w:proofErr w:type="spellEnd"/>
      <w:r w:rsidR="00BB0E84">
        <w:rPr>
          <w:lang w:val="es-MX"/>
        </w:rPr>
        <w:t>,</w:t>
      </w:r>
      <w:r w:rsidR="00D912A3" w:rsidRPr="000D198A">
        <w:rPr>
          <w:rFonts w:cs="Arial"/>
          <w:bCs/>
          <w:iCs/>
          <w:lang w:val="es-MX"/>
        </w:rPr>
        <w:t xml:space="preserve"> AIDIC </w:t>
      </w:r>
      <w:proofErr w:type="spellStart"/>
      <w:r w:rsidR="00D912A3" w:rsidRPr="000D198A">
        <w:rPr>
          <w:rFonts w:cs="Arial"/>
          <w:bCs/>
          <w:iCs/>
          <w:lang w:val="es-MX"/>
        </w:rPr>
        <w:t>Vol</w:t>
      </w:r>
      <w:proofErr w:type="spellEnd"/>
      <w:r w:rsidR="00D912A3" w:rsidRPr="000D198A">
        <w:rPr>
          <w:rFonts w:cs="Arial"/>
          <w:bCs/>
          <w:iCs/>
          <w:lang w:val="es-MX"/>
        </w:rPr>
        <w:t xml:space="preserve"> 96 (2022) CET229605</w:t>
      </w:r>
      <w:r w:rsidR="00D912A3">
        <w:rPr>
          <w:rFonts w:cs="Arial"/>
          <w:bCs/>
          <w:iCs/>
          <w:lang w:val="es-MX"/>
        </w:rPr>
        <w:t>3</w:t>
      </w:r>
      <w:r w:rsidR="00BB0E84">
        <w:rPr>
          <w:rFonts w:cs="Arial"/>
          <w:bCs/>
          <w:iCs/>
          <w:lang w:val="es-MX"/>
        </w:rPr>
        <w:t>,</w:t>
      </w:r>
      <w:r w:rsidR="00D912A3">
        <w:rPr>
          <w:rFonts w:cs="Arial"/>
          <w:bCs/>
          <w:iCs/>
          <w:lang w:val="es-MX"/>
        </w:rPr>
        <w:t xml:space="preserve"> </w:t>
      </w:r>
      <w:proofErr w:type="spellStart"/>
      <w:r w:rsidRPr="000D198A">
        <w:rPr>
          <w:rFonts w:cs="Arial"/>
          <w:bCs/>
          <w:iCs/>
          <w:lang w:val="es-MX"/>
        </w:rPr>
        <w:t>CEt</w:t>
      </w:r>
      <w:proofErr w:type="spellEnd"/>
      <w:r w:rsidRPr="000D198A">
        <w:rPr>
          <w:rFonts w:cs="Arial"/>
          <w:bCs/>
          <w:iCs/>
          <w:lang w:val="es-MX"/>
        </w:rPr>
        <w:t xml:space="preserve"> Chemical </w:t>
      </w:r>
      <w:proofErr w:type="spellStart"/>
      <w:r w:rsidRPr="000D198A">
        <w:rPr>
          <w:rFonts w:cs="Arial"/>
          <w:bCs/>
          <w:iCs/>
          <w:lang w:val="es-MX"/>
        </w:rPr>
        <w:t>Engineering</w:t>
      </w:r>
      <w:proofErr w:type="spellEnd"/>
      <w:r w:rsidRPr="000D198A">
        <w:rPr>
          <w:rFonts w:cs="Arial"/>
          <w:bCs/>
          <w:iCs/>
          <w:lang w:val="es-MX"/>
        </w:rPr>
        <w:t xml:space="preserve"> </w:t>
      </w:r>
      <w:proofErr w:type="spellStart"/>
      <w:r w:rsidRPr="000D198A">
        <w:rPr>
          <w:rFonts w:cs="Arial"/>
          <w:bCs/>
          <w:iCs/>
          <w:lang w:val="es-MX"/>
        </w:rPr>
        <w:t>Transactions</w:t>
      </w:r>
      <w:proofErr w:type="spellEnd"/>
      <w:r w:rsidRPr="000D198A">
        <w:rPr>
          <w:rFonts w:cs="Arial"/>
          <w:bCs/>
          <w:iCs/>
          <w:lang w:val="es-MX"/>
        </w:rPr>
        <w:t xml:space="preserve"> </w:t>
      </w:r>
    </w:p>
    <w:sectPr w:rsidR="00F81B70" w:rsidRPr="000D198A" w:rsidSect="00F3142F">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78FBE" w14:textId="77777777" w:rsidR="002E69B7" w:rsidRDefault="002E69B7" w:rsidP="002930D6">
      <w:pPr>
        <w:spacing w:line="240" w:lineRule="auto"/>
      </w:pPr>
      <w:r>
        <w:separator/>
      </w:r>
    </w:p>
  </w:endnote>
  <w:endnote w:type="continuationSeparator" w:id="0">
    <w:p w14:paraId="119119BD" w14:textId="77777777" w:rsidR="002E69B7" w:rsidRDefault="002E69B7" w:rsidP="002930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P6960">
    <w:altName w:val="Cambria"/>
    <w:panose1 w:val="00000000000000000000"/>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E023" w14:textId="77777777" w:rsidR="00AE4D69" w:rsidRDefault="00AE4D6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7E653" w14:textId="77777777" w:rsidR="00AE4D69" w:rsidRDefault="00AE4D6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22570" w14:textId="77777777" w:rsidR="00AE4D69" w:rsidRDefault="00AE4D6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448D3" w14:textId="77777777" w:rsidR="002E69B7" w:rsidRDefault="002E69B7" w:rsidP="002930D6">
      <w:pPr>
        <w:spacing w:line="240" w:lineRule="auto"/>
      </w:pPr>
      <w:r>
        <w:separator/>
      </w:r>
    </w:p>
  </w:footnote>
  <w:footnote w:type="continuationSeparator" w:id="0">
    <w:p w14:paraId="047C13C4" w14:textId="77777777" w:rsidR="002E69B7" w:rsidRDefault="002E69B7" w:rsidP="002930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B7EE" w14:textId="77777777" w:rsidR="00AE4D69" w:rsidRDefault="00AE4D6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F2A37" w14:textId="77777777" w:rsidR="00AE4D69" w:rsidRDefault="00AE4D6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3A5DE" w14:textId="77777777" w:rsidR="00AE4D69" w:rsidRDefault="00AE4D6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26D"/>
    <w:multiLevelType w:val="hybridMultilevel"/>
    <w:tmpl w:val="048253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E27F01"/>
    <w:multiLevelType w:val="hybridMultilevel"/>
    <w:tmpl w:val="A790C92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15:restartNumberingAfterBreak="0">
    <w:nsid w:val="1F357BE4"/>
    <w:multiLevelType w:val="hybridMultilevel"/>
    <w:tmpl w:val="348432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4" w15:restartNumberingAfterBreak="0">
    <w:nsid w:val="45662917"/>
    <w:multiLevelType w:val="hybridMultilevel"/>
    <w:tmpl w:val="3F2CDF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7CD4418"/>
    <w:multiLevelType w:val="hybridMultilevel"/>
    <w:tmpl w:val="070480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3AD616D"/>
    <w:multiLevelType w:val="hybridMultilevel"/>
    <w:tmpl w:val="9CD410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619509A"/>
    <w:multiLevelType w:val="hybridMultilevel"/>
    <w:tmpl w:val="E720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DE1EE3"/>
    <w:multiLevelType w:val="hybridMultilevel"/>
    <w:tmpl w:val="357C21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27B5638"/>
    <w:multiLevelType w:val="hybridMultilevel"/>
    <w:tmpl w:val="EDD80E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687273B"/>
    <w:multiLevelType w:val="multilevel"/>
    <w:tmpl w:val="A0A42396"/>
    <w:lvl w:ilvl="0">
      <w:start w:val="1"/>
      <w:numFmt w:val="decimal"/>
      <w:lvlText w:val="%1."/>
      <w:lvlJc w:val="left"/>
      <w:pPr>
        <w:tabs>
          <w:tab w:val="num" w:pos="0"/>
        </w:tabs>
        <w:ind w:left="360" w:hanging="360"/>
      </w:pPr>
      <w:rPr>
        <w:rFonts w:hint="default"/>
        <w:b/>
        <w:i w:val="0"/>
        <w:caps/>
        <w:strike w:val="0"/>
        <w:dstrike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sz w:val="22"/>
        <w:szCs w:val="22"/>
      </w:rPr>
    </w:lvl>
    <w:lvl w:ilvl="2">
      <w:start w:val="1"/>
      <w:numFmt w:val="decimal"/>
      <w:pStyle w:val="Titolo2"/>
      <w:lvlText w:val="%1.%2.%3"/>
      <w:lvlJc w:val="left"/>
      <w:pPr>
        <w:tabs>
          <w:tab w:val="num" w:pos="851"/>
        </w:tabs>
        <w:ind w:left="851" w:hanging="851"/>
      </w:pPr>
      <w:rPr>
        <w:rFonts w:ascii="Arial" w:hAnsi="Arial" w:hint="default"/>
        <w:b/>
        <w:i w:val="0"/>
        <w:sz w:val="22"/>
        <w:szCs w:val="22"/>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0"/>
        </w:tabs>
        <w:ind w:left="0" w:firstLine="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71DD764A"/>
    <w:multiLevelType w:val="hybridMultilevel"/>
    <w:tmpl w:val="AF26FA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14380677">
    <w:abstractNumId w:val="6"/>
  </w:num>
  <w:num w:numId="2" w16cid:durableId="279994860">
    <w:abstractNumId w:val="1"/>
  </w:num>
  <w:num w:numId="3" w16cid:durableId="828404262">
    <w:abstractNumId w:val="0"/>
  </w:num>
  <w:num w:numId="4" w16cid:durableId="1879124139">
    <w:abstractNumId w:val="8"/>
  </w:num>
  <w:num w:numId="5" w16cid:durableId="952247345">
    <w:abstractNumId w:val="7"/>
  </w:num>
  <w:num w:numId="6" w16cid:durableId="31658232">
    <w:abstractNumId w:val="10"/>
  </w:num>
  <w:num w:numId="7" w16cid:durableId="1374503325">
    <w:abstractNumId w:val="11"/>
  </w:num>
  <w:num w:numId="8" w16cid:durableId="321011693">
    <w:abstractNumId w:val="10"/>
  </w:num>
  <w:num w:numId="9" w16cid:durableId="1762680755">
    <w:abstractNumId w:val="5"/>
  </w:num>
  <w:num w:numId="10" w16cid:durableId="111747692">
    <w:abstractNumId w:val="4"/>
  </w:num>
  <w:num w:numId="11" w16cid:durableId="860781474">
    <w:abstractNumId w:val="9"/>
  </w:num>
  <w:num w:numId="12" w16cid:durableId="110512502">
    <w:abstractNumId w:val="2"/>
  </w:num>
  <w:num w:numId="13" w16cid:durableId="33661472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nnaro Maria Elena">
    <w15:presenceInfo w15:providerId="AD" w15:userId="S::mariaelena.gennaro@eni.com::af50a18d-47f8-4c11-9536-cf2750c508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0D6"/>
    <w:rsid w:val="00002716"/>
    <w:rsid w:val="00004F67"/>
    <w:rsid w:val="00013863"/>
    <w:rsid w:val="0001419A"/>
    <w:rsid w:val="00024B4B"/>
    <w:rsid w:val="000323EC"/>
    <w:rsid w:val="00034B51"/>
    <w:rsid w:val="00043E83"/>
    <w:rsid w:val="00044748"/>
    <w:rsid w:val="00047457"/>
    <w:rsid w:val="0006049A"/>
    <w:rsid w:val="000679A1"/>
    <w:rsid w:val="000705E2"/>
    <w:rsid w:val="0007076F"/>
    <w:rsid w:val="000712A7"/>
    <w:rsid w:val="0007406E"/>
    <w:rsid w:val="00080FDF"/>
    <w:rsid w:val="00093B0B"/>
    <w:rsid w:val="000941ED"/>
    <w:rsid w:val="00097280"/>
    <w:rsid w:val="0009748C"/>
    <w:rsid w:val="000A3FCC"/>
    <w:rsid w:val="000A6CAD"/>
    <w:rsid w:val="000B3688"/>
    <w:rsid w:val="000C5A97"/>
    <w:rsid w:val="000D198A"/>
    <w:rsid w:val="000D27AC"/>
    <w:rsid w:val="000D78C7"/>
    <w:rsid w:val="000D7F00"/>
    <w:rsid w:val="000E1843"/>
    <w:rsid w:val="000E7598"/>
    <w:rsid w:val="001069AA"/>
    <w:rsid w:val="00107E48"/>
    <w:rsid w:val="00110AA3"/>
    <w:rsid w:val="001112FA"/>
    <w:rsid w:val="00111549"/>
    <w:rsid w:val="00115F16"/>
    <w:rsid w:val="001361A7"/>
    <w:rsid w:val="0014767C"/>
    <w:rsid w:val="00147B9A"/>
    <w:rsid w:val="0015081B"/>
    <w:rsid w:val="001528A2"/>
    <w:rsid w:val="00153993"/>
    <w:rsid w:val="00157947"/>
    <w:rsid w:val="00157A3F"/>
    <w:rsid w:val="00164E13"/>
    <w:rsid w:val="00165D9D"/>
    <w:rsid w:val="0017049C"/>
    <w:rsid w:val="00170DC9"/>
    <w:rsid w:val="001722CA"/>
    <w:rsid w:val="0017309E"/>
    <w:rsid w:val="00173167"/>
    <w:rsid w:val="00174D9F"/>
    <w:rsid w:val="001766CB"/>
    <w:rsid w:val="00177356"/>
    <w:rsid w:val="00180D13"/>
    <w:rsid w:val="00190C90"/>
    <w:rsid w:val="001A0B43"/>
    <w:rsid w:val="001A4E15"/>
    <w:rsid w:val="001A4E3C"/>
    <w:rsid w:val="001B0040"/>
    <w:rsid w:val="001B028B"/>
    <w:rsid w:val="001C6DA3"/>
    <w:rsid w:val="001D4D63"/>
    <w:rsid w:val="001D7298"/>
    <w:rsid w:val="001F681F"/>
    <w:rsid w:val="00204052"/>
    <w:rsid w:val="00204F3D"/>
    <w:rsid w:val="0021244E"/>
    <w:rsid w:val="00215B90"/>
    <w:rsid w:val="0023152A"/>
    <w:rsid w:val="00253154"/>
    <w:rsid w:val="00253C0A"/>
    <w:rsid w:val="00261912"/>
    <w:rsid w:val="0026261A"/>
    <w:rsid w:val="002627AB"/>
    <w:rsid w:val="00266587"/>
    <w:rsid w:val="0027538C"/>
    <w:rsid w:val="00277A20"/>
    <w:rsid w:val="00290314"/>
    <w:rsid w:val="002930D6"/>
    <w:rsid w:val="002A2B6D"/>
    <w:rsid w:val="002B2AE3"/>
    <w:rsid w:val="002C0673"/>
    <w:rsid w:val="002C2809"/>
    <w:rsid w:val="002D68D0"/>
    <w:rsid w:val="002E69B7"/>
    <w:rsid w:val="0030055A"/>
    <w:rsid w:val="00300A22"/>
    <w:rsid w:val="0030666B"/>
    <w:rsid w:val="0031243B"/>
    <w:rsid w:val="00313D60"/>
    <w:rsid w:val="003146E2"/>
    <w:rsid w:val="00315699"/>
    <w:rsid w:val="00316E21"/>
    <w:rsid w:val="00322A2C"/>
    <w:rsid w:val="003249E9"/>
    <w:rsid w:val="003255BB"/>
    <w:rsid w:val="003325C0"/>
    <w:rsid w:val="00334AAD"/>
    <w:rsid w:val="00343996"/>
    <w:rsid w:val="00343B55"/>
    <w:rsid w:val="00350BC8"/>
    <w:rsid w:val="00352B57"/>
    <w:rsid w:val="00355D90"/>
    <w:rsid w:val="003570CB"/>
    <w:rsid w:val="00362054"/>
    <w:rsid w:val="00363737"/>
    <w:rsid w:val="003648A1"/>
    <w:rsid w:val="003813B5"/>
    <w:rsid w:val="0038165A"/>
    <w:rsid w:val="0038572C"/>
    <w:rsid w:val="00387934"/>
    <w:rsid w:val="003939A3"/>
    <w:rsid w:val="003A15A0"/>
    <w:rsid w:val="003A21FF"/>
    <w:rsid w:val="003A5D66"/>
    <w:rsid w:val="003B6276"/>
    <w:rsid w:val="003C7DE6"/>
    <w:rsid w:val="003D2ED1"/>
    <w:rsid w:val="003D3BC6"/>
    <w:rsid w:val="003D5471"/>
    <w:rsid w:val="003F5C5C"/>
    <w:rsid w:val="004046F8"/>
    <w:rsid w:val="00405AE0"/>
    <w:rsid w:val="0041129D"/>
    <w:rsid w:val="00420C3B"/>
    <w:rsid w:val="0042577A"/>
    <w:rsid w:val="004300F0"/>
    <w:rsid w:val="004308BF"/>
    <w:rsid w:val="004337A0"/>
    <w:rsid w:val="00436180"/>
    <w:rsid w:val="004376EF"/>
    <w:rsid w:val="004402A2"/>
    <w:rsid w:val="00462D74"/>
    <w:rsid w:val="004667AD"/>
    <w:rsid w:val="0046784C"/>
    <w:rsid w:val="0048005A"/>
    <w:rsid w:val="00485626"/>
    <w:rsid w:val="00497201"/>
    <w:rsid w:val="004A2A20"/>
    <w:rsid w:val="004B0C98"/>
    <w:rsid w:val="004B7F09"/>
    <w:rsid w:val="004D270D"/>
    <w:rsid w:val="004E5B8C"/>
    <w:rsid w:val="004F7EE2"/>
    <w:rsid w:val="005010B9"/>
    <w:rsid w:val="005121EB"/>
    <w:rsid w:val="00514FD1"/>
    <w:rsid w:val="00527AD0"/>
    <w:rsid w:val="005326CB"/>
    <w:rsid w:val="00535575"/>
    <w:rsid w:val="0055373C"/>
    <w:rsid w:val="005560F1"/>
    <w:rsid w:val="005619D4"/>
    <w:rsid w:val="00565A8C"/>
    <w:rsid w:val="005670A4"/>
    <w:rsid w:val="005723B7"/>
    <w:rsid w:val="0057668A"/>
    <w:rsid w:val="00576888"/>
    <w:rsid w:val="00581F3F"/>
    <w:rsid w:val="00586BEB"/>
    <w:rsid w:val="005A0D9F"/>
    <w:rsid w:val="005A1C69"/>
    <w:rsid w:val="005A6B33"/>
    <w:rsid w:val="005B5682"/>
    <w:rsid w:val="005C43BA"/>
    <w:rsid w:val="005C5C92"/>
    <w:rsid w:val="005D580F"/>
    <w:rsid w:val="005E2875"/>
    <w:rsid w:val="005E5BFC"/>
    <w:rsid w:val="005F0066"/>
    <w:rsid w:val="006011F8"/>
    <w:rsid w:val="006015EE"/>
    <w:rsid w:val="00603B4D"/>
    <w:rsid w:val="006101A9"/>
    <w:rsid w:val="00612591"/>
    <w:rsid w:val="00614217"/>
    <w:rsid w:val="00615EFA"/>
    <w:rsid w:val="00627A67"/>
    <w:rsid w:val="00630DFE"/>
    <w:rsid w:val="0063286B"/>
    <w:rsid w:val="00634C7D"/>
    <w:rsid w:val="0064288D"/>
    <w:rsid w:val="00651D0D"/>
    <w:rsid w:val="00660648"/>
    <w:rsid w:val="00663254"/>
    <w:rsid w:val="00667A58"/>
    <w:rsid w:val="006777FD"/>
    <w:rsid w:val="00692C99"/>
    <w:rsid w:val="006A2F4F"/>
    <w:rsid w:val="006A618F"/>
    <w:rsid w:val="006A65F7"/>
    <w:rsid w:val="006B1D4A"/>
    <w:rsid w:val="006C36EB"/>
    <w:rsid w:val="006C712C"/>
    <w:rsid w:val="006D67B3"/>
    <w:rsid w:val="006E085E"/>
    <w:rsid w:val="006E1944"/>
    <w:rsid w:val="006E6442"/>
    <w:rsid w:val="006E6BD5"/>
    <w:rsid w:val="006E79A8"/>
    <w:rsid w:val="006F1159"/>
    <w:rsid w:val="006F6CB1"/>
    <w:rsid w:val="00701C7B"/>
    <w:rsid w:val="00703917"/>
    <w:rsid w:val="007104A6"/>
    <w:rsid w:val="00713C38"/>
    <w:rsid w:val="00715026"/>
    <w:rsid w:val="00717432"/>
    <w:rsid w:val="00722A3E"/>
    <w:rsid w:val="0073264F"/>
    <w:rsid w:val="00750173"/>
    <w:rsid w:val="007554A8"/>
    <w:rsid w:val="00756D2B"/>
    <w:rsid w:val="00761406"/>
    <w:rsid w:val="007655B8"/>
    <w:rsid w:val="00767958"/>
    <w:rsid w:val="007718FB"/>
    <w:rsid w:val="00771AA6"/>
    <w:rsid w:val="00782F5E"/>
    <w:rsid w:val="00783986"/>
    <w:rsid w:val="00786E56"/>
    <w:rsid w:val="0079229B"/>
    <w:rsid w:val="00792EE7"/>
    <w:rsid w:val="00796509"/>
    <w:rsid w:val="007A30DE"/>
    <w:rsid w:val="007B4B27"/>
    <w:rsid w:val="007B5E5E"/>
    <w:rsid w:val="007B618F"/>
    <w:rsid w:val="007B64BC"/>
    <w:rsid w:val="007C4A73"/>
    <w:rsid w:val="007D09E2"/>
    <w:rsid w:val="007E6F1E"/>
    <w:rsid w:val="007F06D7"/>
    <w:rsid w:val="0080796B"/>
    <w:rsid w:val="00810B47"/>
    <w:rsid w:val="008154C1"/>
    <w:rsid w:val="008243C6"/>
    <w:rsid w:val="0082450A"/>
    <w:rsid w:val="00826718"/>
    <w:rsid w:val="0083500F"/>
    <w:rsid w:val="0084084A"/>
    <w:rsid w:val="00842D10"/>
    <w:rsid w:val="00844850"/>
    <w:rsid w:val="008465C8"/>
    <w:rsid w:val="008570D8"/>
    <w:rsid w:val="0086106E"/>
    <w:rsid w:val="008616C1"/>
    <w:rsid w:val="00863948"/>
    <w:rsid w:val="00873178"/>
    <w:rsid w:val="0087458F"/>
    <w:rsid w:val="00877C1A"/>
    <w:rsid w:val="008803D4"/>
    <w:rsid w:val="00881F5C"/>
    <w:rsid w:val="00885DBE"/>
    <w:rsid w:val="00885FA7"/>
    <w:rsid w:val="00886165"/>
    <w:rsid w:val="00886F05"/>
    <w:rsid w:val="00893FF3"/>
    <w:rsid w:val="0089487A"/>
    <w:rsid w:val="00895E5A"/>
    <w:rsid w:val="00896C63"/>
    <w:rsid w:val="008A279E"/>
    <w:rsid w:val="008A2BB5"/>
    <w:rsid w:val="008B1986"/>
    <w:rsid w:val="008B49BD"/>
    <w:rsid w:val="008B5264"/>
    <w:rsid w:val="008C1F75"/>
    <w:rsid w:val="008C64DB"/>
    <w:rsid w:val="00905339"/>
    <w:rsid w:val="00914F26"/>
    <w:rsid w:val="009224F9"/>
    <w:rsid w:val="00924851"/>
    <w:rsid w:val="0092736B"/>
    <w:rsid w:val="00943AE8"/>
    <w:rsid w:val="00950691"/>
    <w:rsid w:val="00966AD9"/>
    <w:rsid w:val="0096736A"/>
    <w:rsid w:val="00972FEA"/>
    <w:rsid w:val="00973391"/>
    <w:rsid w:val="00975C5A"/>
    <w:rsid w:val="00986DB1"/>
    <w:rsid w:val="009911BB"/>
    <w:rsid w:val="0099121A"/>
    <w:rsid w:val="0099727E"/>
    <w:rsid w:val="009A64E2"/>
    <w:rsid w:val="009B41D9"/>
    <w:rsid w:val="009B6C8F"/>
    <w:rsid w:val="009D2716"/>
    <w:rsid w:val="009D555A"/>
    <w:rsid w:val="009E1D47"/>
    <w:rsid w:val="009E515E"/>
    <w:rsid w:val="009F255B"/>
    <w:rsid w:val="009F46AB"/>
    <w:rsid w:val="00A22B5E"/>
    <w:rsid w:val="00A237DE"/>
    <w:rsid w:val="00A25E62"/>
    <w:rsid w:val="00A35A1E"/>
    <w:rsid w:val="00A43961"/>
    <w:rsid w:val="00A52EE9"/>
    <w:rsid w:val="00A565BC"/>
    <w:rsid w:val="00A57452"/>
    <w:rsid w:val="00A7780E"/>
    <w:rsid w:val="00A85FFA"/>
    <w:rsid w:val="00A87398"/>
    <w:rsid w:val="00A93A0E"/>
    <w:rsid w:val="00A945DD"/>
    <w:rsid w:val="00A94F72"/>
    <w:rsid w:val="00A95A7A"/>
    <w:rsid w:val="00AA0042"/>
    <w:rsid w:val="00AA1234"/>
    <w:rsid w:val="00AA4EB5"/>
    <w:rsid w:val="00AB1DAA"/>
    <w:rsid w:val="00AB318B"/>
    <w:rsid w:val="00AC411E"/>
    <w:rsid w:val="00AD3F4B"/>
    <w:rsid w:val="00AD4994"/>
    <w:rsid w:val="00AD5B86"/>
    <w:rsid w:val="00AE1A81"/>
    <w:rsid w:val="00AE42FC"/>
    <w:rsid w:val="00AE48B6"/>
    <w:rsid w:val="00AE4D69"/>
    <w:rsid w:val="00AE61E4"/>
    <w:rsid w:val="00AF3AC9"/>
    <w:rsid w:val="00AF3ADF"/>
    <w:rsid w:val="00B10E5F"/>
    <w:rsid w:val="00B1587C"/>
    <w:rsid w:val="00B16B1C"/>
    <w:rsid w:val="00B23BAC"/>
    <w:rsid w:val="00B23E0F"/>
    <w:rsid w:val="00B25E7E"/>
    <w:rsid w:val="00B30456"/>
    <w:rsid w:val="00B363C7"/>
    <w:rsid w:val="00B4353F"/>
    <w:rsid w:val="00B57344"/>
    <w:rsid w:val="00B66CDC"/>
    <w:rsid w:val="00B722E8"/>
    <w:rsid w:val="00B76F85"/>
    <w:rsid w:val="00B77EE9"/>
    <w:rsid w:val="00B80F7E"/>
    <w:rsid w:val="00B83F1D"/>
    <w:rsid w:val="00B95D3F"/>
    <w:rsid w:val="00BA0349"/>
    <w:rsid w:val="00BA3386"/>
    <w:rsid w:val="00BA481F"/>
    <w:rsid w:val="00BB0E84"/>
    <w:rsid w:val="00BB19E7"/>
    <w:rsid w:val="00BB1DD8"/>
    <w:rsid w:val="00BB259E"/>
    <w:rsid w:val="00BC0083"/>
    <w:rsid w:val="00BC0C9B"/>
    <w:rsid w:val="00BC1FD8"/>
    <w:rsid w:val="00BC2441"/>
    <w:rsid w:val="00BC4A0F"/>
    <w:rsid w:val="00BC65B3"/>
    <w:rsid w:val="00BD0B00"/>
    <w:rsid w:val="00BD43CE"/>
    <w:rsid w:val="00BD5473"/>
    <w:rsid w:val="00BD560F"/>
    <w:rsid w:val="00BF1789"/>
    <w:rsid w:val="00C051FB"/>
    <w:rsid w:val="00C05464"/>
    <w:rsid w:val="00C059C7"/>
    <w:rsid w:val="00C0679F"/>
    <w:rsid w:val="00C1187A"/>
    <w:rsid w:val="00C241F0"/>
    <w:rsid w:val="00C3312E"/>
    <w:rsid w:val="00C50AD1"/>
    <w:rsid w:val="00C63425"/>
    <w:rsid w:val="00C656A2"/>
    <w:rsid w:val="00C66C92"/>
    <w:rsid w:val="00C73AAA"/>
    <w:rsid w:val="00C7481E"/>
    <w:rsid w:val="00C74AF0"/>
    <w:rsid w:val="00C75D45"/>
    <w:rsid w:val="00C770EB"/>
    <w:rsid w:val="00C802F7"/>
    <w:rsid w:val="00C8467E"/>
    <w:rsid w:val="00C96DE7"/>
    <w:rsid w:val="00CA374A"/>
    <w:rsid w:val="00CA7AC2"/>
    <w:rsid w:val="00CB0EEA"/>
    <w:rsid w:val="00CB723A"/>
    <w:rsid w:val="00CC1E35"/>
    <w:rsid w:val="00CD4303"/>
    <w:rsid w:val="00CD7CA8"/>
    <w:rsid w:val="00CE5059"/>
    <w:rsid w:val="00CF39AB"/>
    <w:rsid w:val="00CF3B27"/>
    <w:rsid w:val="00D02B06"/>
    <w:rsid w:val="00D03690"/>
    <w:rsid w:val="00D072B3"/>
    <w:rsid w:val="00D1124A"/>
    <w:rsid w:val="00D123EF"/>
    <w:rsid w:val="00D1380A"/>
    <w:rsid w:val="00D21C2A"/>
    <w:rsid w:val="00D24809"/>
    <w:rsid w:val="00D24EDC"/>
    <w:rsid w:val="00D42C9A"/>
    <w:rsid w:val="00D43CF3"/>
    <w:rsid w:val="00D47994"/>
    <w:rsid w:val="00D52664"/>
    <w:rsid w:val="00D737CC"/>
    <w:rsid w:val="00D85B64"/>
    <w:rsid w:val="00D87750"/>
    <w:rsid w:val="00D912A3"/>
    <w:rsid w:val="00D97818"/>
    <w:rsid w:val="00DB1CEC"/>
    <w:rsid w:val="00DB2296"/>
    <w:rsid w:val="00DB6FA6"/>
    <w:rsid w:val="00DC0CC5"/>
    <w:rsid w:val="00DC27C7"/>
    <w:rsid w:val="00DC290C"/>
    <w:rsid w:val="00DC78BD"/>
    <w:rsid w:val="00DD191A"/>
    <w:rsid w:val="00DD3B75"/>
    <w:rsid w:val="00DE3130"/>
    <w:rsid w:val="00DE4C50"/>
    <w:rsid w:val="00DE4E3E"/>
    <w:rsid w:val="00DE6287"/>
    <w:rsid w:val="00DF1484"/>
    <w:rsid w:val="00DF6F67"/>
    <w:rsid w:val="00E0002C"/>
    <w:rsid w:val="00E07876"/>
    <w:rsid w:val="00E20C09"/>
    <w:rsid w:val="00E217E4"/>
    <w:rsid w:val="00E25145"/>
    <w:rsid w:val="00E47773"/>
    <w:rsid w:val="00E52B36"/>
    <w:rsid w:val="00E53346"/>
    <w:rsid w:val="00E65077"/>
    <w:rsid w:val="00E6549C"/>
    <w:rsid w:val="00E71734"/>
    <w:rsid w:val="00E74377"/>
    <w:rsid w:val="00E75B55"/>
    <w:rsid w:val="00E80730"/>
    <w:rsid w:val="00E82593"/>
    <w:rsid w:val="00E848F0"/>
    <w:rsid w:val="00E92069"/>
    <w:rsid w:val="00E950B8"/>
    <w:rsid w:val="00EA3723"/>
    <w:rsid w:val="00EB494B"/>
    <w:rsid w:val="00EB4CA2"/>
    <w:rsid w:val="00EB50D9"/>
    <w:rsid w:val="00EB51F5"/>
    <w:rsid w:val="00EB7422"/>
    <w:rsid w:val="00EB75E8"/>
    <w:rsid w:val="00EC67FE"/>
    <w:rsid w:val="00EC6EDD"/>
    <w:rsid w:val="00ED0BF6"/>
    <w:rsid w:val="00ED4B35"/>
    <w:rsid w:val="00ED5F2E"/>
    <w:rsid w:val="00EE2C48"/>
    <w:rsid w:val="00EE51B5"/>
    <w:rsid w:val="00EE7E56"/>
    <w:rsid w:val="00EF2668"/>
    <w:rsid w:val="00EF2917"/>
    <w:rsid w:val="00EF2AA8"/>
    <w:rsid w:val="00EF3044"/>
    <w:rsid w:val="00EF4CB4"/>
    <w:rsid w:val="00F076E8"/>
    <w:rsid w:val="00F1001D"/>
    <w:rsid w:val="00F17563"/>
    <w:rsid w:val="00F205A2"/>
    <w:rsid w:val="00F27E5E"/>
    <w:rsid w:val="00F3142F"/>
    <w:rsid w:val="00F31A92"/>
    <w:rsid w:val="00F33993"/>
    <w:rsid w:val="00F35C97"/>
    <w:rsid w:val="00F4036E"/>
    <w:rsid w:val="00F42356"/>
    <w:rsid w:val="00F42F39"/>
    <w:rsid w:val="00F46673"/>
    <w:rsid w:val="00F6641D"/>
    <w:rsid w:val="00F703A6"/>
    <w:rsid w:val="00F81B70"/>
    <w:rsid w:val="00F82F17"/>
    <w:rsid w:val="00F84056"/>
    <w:rsid w:val="00F87D30"/>
    <w:rsid w:val="00FA24EE"/>
    <w:rsid w:val="00FA44EF"/>
    <w:rsid w:val="00FA5071"/>
    <w:rsid w:val="00FD4EF8"/>
    <w:rsid w:val="00FD4FB2"/>
    <w:rsid w:val="00FD5ACC"/>
    <w:rsid w:val="00FE3C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B2A8E"/>
  <w15:chartTrackingRefBased/>
  <w15:docId w15:val="{7FD91949-F313-4641-91EB-C63234F0A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153993"/>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next w:val="Par"/>
    <w:link w:val="Titolo1Carattere"/>
    <w:autoRedefine/>
    <w:qFormat/>
    <w:rsid w:val="0092736B"/>
    <w:pPr>
      <w:shd w:val="clear" w:color="auto" w:fill="FFFFFF"/>
      <w:spacing w:after="120" w:line="264" w:lineRule="atLeast"/>
      <w:ind w:left="360" w:right="113" w:hanging="360"/>
      <w:textAlignment w:val="baseline"/>
      <w:outlineLvl w:val="0"/>
    </w:pPr>
    <w:rPr>
      <w:rFonts w:ascii="Arial" w:hAnsi="Arial" w:cs="Arial"/>
      <w:b/>
      <w:bCs/>
      <w:color w:val="000000"/>
      <w:sz w:val="18"/>
      <w:szCs w:val="18"/>
      <w:lang w:val="en-US"/>
    </w:rPr>
  </w:style>
  <w:style w:type="paragraph" w:styleId="Titolo2">
    <w:name w:val="heading 2"/>
    <w:basedOn w:val="Normale"/>
    <w:next w:val="Par"/>
    <w:link w:val="Titolo2Carattere"/>
    <w:autoRedefine/>
    <w:qFormat/>
    <w:rsid w:val="006C712C"/>
    <w:pPr>
      <w:widowControl w:val="0"/>
      <w:numPr>
        <w:ilvl w:val="2"/>
        <w:numId w:val="6"/>
      </w:numPr>
      <w:tabs>
        <w:tab w:val="clear" w:pos="7100"/>
      </w:tabs>
      <w:spacing w:before="240" w:after="240" w:line="240" w:lineRule="auto"/>
      <w:ind w:right="113"/>
      <w:outlineLvl w:val="1"/>
    </w:pPr>
    <w:rPr>
      <w:rFonts w:cs="Tahoma"/>
      <w:b/>
      <w:bCs/>
      <w:caps/>
      <w:sz w:val="22"/>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Normale"/>
    <w:link w:val="CETAuthorsCarattere"/>
    <w:qFormat/>
    <w:rsid w:val="002930D6"/>
    <w:pPr>
      <w:keepNext/>
      <w:suppressAutoHyphens/>
      <w:spacing w:after="120"/>
    </w:pPr>
    <w:rPr>
      <w:noProof/>
      <w:sz w:val="24"/>
    </w:rPr>
  </w:style>
  <w:style w:type="paragraph" w:customStyle="1" w:styleId="CETTitle">
    <w:name w:val="CET Title"/>
    <w:next w:val="CETAuthors"/>
    <w:link w:val="CETTitleCarattere"/>
    <w:rsid w:val="002930D6"/>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2930D6"/>
    <w:rPr>
      <w:rFonts w:ascii="Arial" w:eastAsia="Times New Roman" w:hAnsi="Arial" w:cs="Times New Roman"/>
      <w:noProof/>
      <w:sz w:val="24"/>
      <w:szCs w:val="20"/>
      <w:lang w:val="en-GB"/>
    </w:rPr>
  </w:style>
  <w:style w:type="character" w:customStyle="1" w:styleId="CETTitleCarattere">
    <w:name w:val="CET Title Carattere"/>
    <w:link w:val="CETTitle"/>
    <w:rsid w:val="002930D6"/>
    <w:rPr>
      <w:rFonts w:ascii="Arial" w:eastAsia="Times New Roman" w:hAnsi="Arial" w:cs="Times New Roman"/>
      <w:sz w:val="32"/>
      <w:szCs w:val="20"/>
      <w:lang w:val="en-GB"/>
    </w:rPr>
  </w:style>
  <w:style w:type="paragraph" w:customStyle="1" w:styleId="CETAddress">
    <w:name w:val="CET Address"/>
    <w:link w:val="CETAddressCarattere"/>
    <w:qFormat/>
    <w:rsid w:val="002930D6"/>
    <w:pPr>
      <w:keepNext/>
      <w:suppressAutoHyphens/>
      <w:spacing w:after="0" w:line="276" w:lineRule="auto"/>
      <w:contextualSpacing/>
    </w:pPr>
    <w:rPr>
      <w:rFonts w:ascii="Arial" w:eastAsia="Times New Roman" w:hAnsi="Arial" w:cs="Times New Roman"/>
      <w:noProof/>
      <w:sz w:val="16"/>
      <w:szCs w:val="20"/>
      <w:lang w:val="en-GB"/>
    </w:rPr>
  </w:style>
  <w:style w:type="paragraph" w:customStyle="1" w:styleId="CETemail">
    <w:name w:val="CET email"/>
    <w:next w:val="Normale"/>
    <w:rsid w:val="002930D6"/>
    <w:pPr>
      <w:spacing w:after="240" w:line="276" w:lineRule="auto"/>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2930D6"/>
    <w:rPr>
      <w:rFonts w:ascii="Arial" w:eastAsia="Times New Roman" w:hAnsi="Arial" w:cs="Times New Roman"/>
      <w:noProof/>
      <w:sz w:val="16"/>
      <w:szCs w:val="20"/>
      <w:lang w:val="en-GB"/>
    </w:rPr>
  </w:style>
  <w:style w:type="character" w:styleId="Collegamentoipertestuale">
    <w:name w:val="Hyperlink"/>
    <w:basedOn w:val="Carpredefinitoparagrafo"/>
    <w:uiPriority w:val="99"/>
    <w:unhideWhenUsed/>
    <w:rsid w:val="002930D6"/>
    <w:rPr>
      <w:color w:val="0563C1" w:themeColor="hyperlink"/>
      <w:u w:val="single"/>
    </w:rPr>
  </w:style>
  <w:style w:type="character" w:customStyle="1" w:styleId="Titolo1Carattere">
    <w:name w:val="Titolo 1 Carattere"/>
    <w:basedOn w:val="Carpredefinitoparagrafo"/>
    <w:link w:val="Titolo1"/>
    <w:rsid w:val="0092736B"/>
    <w:rPr>
      <w:rFonts w:ascii="Arial" w:hAnsi="Arial" w:cs="Arial"/>
      <w:b/>
      <w:bCs/>
      <w:color w:val="000000"/>
      <w:sz w:val="18"/>
      <w:szCs w:val="18"/>
      <w:shd w:val="clear" w:color="auto" w:fill="FFFFFF"/>
      <w:lang w:val="en-US"/>
    </w:rPr>
  </w:style>
  <w:style w:type="character" w:customStyle="1" w:styleId="Titolo2Carattere">
    <w:name w:val="Titolo 2 Carattere"/>
    <w:basedOn w:val="Carpredefinitoparagrafo"/>
    <w:link w:val="Titolo2"/>
    <w:rsid w:val="006C712C"/>
    <w:rPr>
      <w:rFonts w:ascii="Arial" w:eastAsia="Times New Roman" w:hAnsi="Arial" w:cs="Tahoma"/>
      <w:b/>
      <w:bCs/>
      <w:caps/>
      <w:szCs w:val="20"/>
      <w:lang w:eastAsia="it-IT"/>
    </w:rPr>
  </w:style>
  <w:style w:type="paragraph" w:customStyle="1" w:styleId="Par">
    <w:name w:val="Par"/>
    <w:basedOn w:val="Normale"/>
    <w:autoRedefine/>
    <w:rsid w:val="006C712C"/>
    <w:pPr>
      <w:widowControl w:val="0"/>
      <w:tabs>
        <w:tab w:val="clear" w:pos="7100"/>
      </w:tabs>
      <w:spacing w:after="120" w:line="240" w:lineRule="auto"/>
      <w:ind w:right="113"/>
    </w:pPr>
    <w:rPr>
      <w:rFonts w:cs="Arial"/>
      <w:sz w:val="20"/>
      <w:lang w:val="en-US" w:eastAsia="it-IT"/>
    </w:rPr>
  </w:style>
  <w:style w:type="paragraph" w:styleId="Didascalia">
    <w:name w:val="caption"/>
    <w:basedOn w:val="Normale"/>
    <w:next w:val="Normale"/>
    <w:autoRedefine/>
    <w:uiPriority w:val="35"/>
    <w:qFormat/>
    <w:rsid w:val="00AA0042"/>
    <w:pPr>
      <w:widowControl w:val="0"/>
      <w:tabs>
        <w:tab w:val="clear" w:pos="7100"/>
      </w:tabs>
      <w:spacing w:before="60" w:after="240" w:line="240" w:lineRule="auto"/>
      <w:jc w:val="center"/>
      <w:pPrChange w:id="0" w:author="Gennaro Maria Elena" w:date="2023-03-22T13:02:00Z">
        <w:pPr>
          <w:widowControl w:val="0"/>
          <w:spacing w:before="60" w:after="240"/>
          <w:jc w:val="center"/>
        </w:pPr>
      </w:pPrChange>
    </w:pPr>
    <w:rPr>
      <w:bCs/>
      <w:i/>
      <w:iCs/>
      <w:sz w:val="16"/>
      <w:szCs w:val="16"/>
      <w:lang w:eastAsia="it-IT"/>
      <w:rPrChange w:id="0" w:author="Gennaro Maria Elena" w:date="2023-03-22T13:02:00Z">
        <w:rPr>
          <w:rFonts w:ascii="Arial" w:hAnsi="Arial"/>
          <w:bCs/>
          <w:i/>
          <w:iCs/>
          <w:sz w:val="16"/>
          <w:szCs w:val="16"/>
          <w:lang w:val="en-GB" w:eastAsia="it-IT" w:bidi="ar-SA"/>
        </w:rPr>
      </w:rPrChange>
    </w:rPr>
  </w:style>
  <w:style w:type="table" w:styleId="Grigliatabella">
    <w:name w:val="Table Grid"/>
    <w:basedOn w:val="Tabellanormale"/>
    <w:uiPriority w:val="39"/>
    <w:rsid w:val="006C712C"/>
    <w:pPr>
      <w:widowControl w:val="0"/>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Casella di testo Carattere"/>
    <w:link w:val="Paragrafoelenco"/>
    <w:uiPriority w:val="34"/>
    <w:locked/>
    <w:rsid w:val="006C712C"/>
    <w:rPr>
      <w:rFonts w:ascii="Calibri" w:eastAsia="Calibri" w:hAnsi="Calibri" w:cs="Calibri"/>
      <w:lang w:val="en-US"/>
    </w:rPr>
  </w:style>
  <w:style w:type="paragraph" w:styleId="Paragrafoelenco">
    <w:name w:val="List Paragraph"/>
    <w:aliases w:val="Casella di testo"/>
    <w:basedOn w:val="Normale"/>
    <w:link w:val="ParagrafoelencoCarattere"/>
    <w:uiPriority w:val="34"/>
    <w:qFormat/>
    <w:rsid w:val="006C712C"/>
    <w:pPr>
      <w:tabs>
        <w:tab w:val="clear" w:pos="7100"/>
      </w:tabs>
      <w:spacing w:line="240" w:lineRule="auto"/>
      <w:ind w:left="720"/>
      <w:jc w:val="left"/>
    </w:pPr>
    <w:rPr>
      <w:rFonts w:ascii="Calibri" w:eastAsia="Calibri" w:hAnsi="Calibri" w:cs="Calibri"/>
      <w:sz w:val="22"/>
      <w:szCs w:val="22"/>
      <w:lang w:val="en-US"/>
    </w:rPr>
  </w:style>
  <w:style w:type="paragraph" w:customStyle="1" w:styleId="paragraph">
    <w:name w:val="paragraph"/>
    <w:basedOn w:val="Normale"/>
    <w:rsid w:val="006C712C"/>
    <w:pPr>
      <w:tabs>
        <w:tab w:val="clear" w:pos="7100"/>
      </w:tabs>
      <w:spacing w:before="100" w:beforeAutospacing="1" w:after="100" w:afterAutospacing="1" w:line="240" w:lineRule="auto"/>
      <w:jc w:val="left"/>
    </w:pPr>
    <w:rPr>
      <w:rFonts w:ascii="Times New Roman" w:hAnsi="Times New Roman"/>
      <w:sz w:val="24"/>
      <w:szCs w:val="24"/>
      <w:lang w:val="it-IT" w:eastAsia="it-IT"/>
    </w:rPr>
  </w:style>
  <w:style w:type="character" w:customStyle="1" w:styleId="normaltextrun">
    <w:name w:val="normaltextrun"/>
    <w:basedOn w:val="Carpredefinitoparagrafo"/>
    <w:rsid w:val="006C712C"/>
  </w:style>
  <w:style w:type="paragraph" w:customStyle="1" w:styleId="CETBodytext">
    <w:name w:val="CET Body text"/>
    <w:link w:val="CETBodytextCarattere"/>
    <w:qFormat/>
    <w:rsid w:val="003B6276"/>
    <w:pPr>
      <w:tabs>
        <w:tab w:val="right" w:pos="7100"/>
      </w:tabs>
      <w:spacing w:after="0" w:line="264" w:lineRule="auto"/>
      <w:jc w:val="both"/>
    </w:pPr>
    <w:rPr>
      <w:rFonts w:ascii="Arial" w:eastAsia="Times New Roman" w:hAnsi="Arial" w:cs="Times New Roman"/>
      <w:sz w:val="18"/>
      <w:szCs w:val="20"/>
      <w:lang w:val="en-US"/>
    </w:rPr>
  </w:style>
  <w:style w:type="character" w:customStyle="1" w:styleId="CETBodytextCarattere">
    <w:name w:val="CET Body text Carattere"/>
    <w:link w:val="CETBodytext"/>
    <w:rsid w:val="003B6276"/>
    <w:rPr>
      <w:rFonts w:ascii="Arial" w:eastAsia="Times New Roman" w:hAnsi="Arial" w:cs="Times New Roman"/>
      <w:sz w:val="18"/>
      <w:szCs w:val="20"/>
      <w:lang w:val="en-US"/>
    </w:rPr>
  </w:style>
  <w:style w:type="paragraph" w:customStyle="1" w:styleId="CETReference">
    <w:name w:val="CET Reference"/>
    <w:qFormat/>
    <w:rsid w:val="00F81B70"/>
    <w:pPr>
      <w:spacing w:before="200" w:after="120" w:line="240" w:lineRule="auto"/>
    </w:pPr>
    <w:rPr>
      <w:rFonts w:ascii="Arial" w:eastAsia="Times New Roman" w:hAnsi="Arial" w:cs="Times New Roman"/>
      <w:b/>
      <w:sz w:val="18"/>
      <w:szCs w:val="20"/>
      <w:lang w:val="en-GB"/>
    </w:rPr>
  </w:style>
  <w:style w:type="paragraph" w:customStyle="1" w:styleId="CETReferencetext">
    <w:name w:val="CET Reference text"/>
    <w:qFormat/>
    <w:rsid w:val="00F81B70"/>
    <w:pPr>
      <w:spacing w:after="0" w:line="264" w:lineRule="auto"/>
      <w:ind w:left="284" w:hanging="284"/>
      <w:jc w:val="both"/>
    </w:pPr>
    <w:rPr>
      <w:rFonts w:ascii="Arial" w:eastAsia="Times New Roman" w:hAnsi="Arial" w:cs="Times New Roman"/>
      <w:sz w:val="18"/>
      <w:szCs w:val="20"/>
      <w:lang w:val="en-GB"/>
    </w:rPr>
  </w:style>
  <w:style w:type="paragraph" w:customStyle="1" w:styleId="CETCaption">
    <w:name w:val="CET Caption"/>
    <w:link w:val="CETCaptionCarattere"/>
    <w:qFormat/>
    <w:rsid w:val="00355D90"/>
    <w:pPr>
      <w:spacing w:before="240" w:after="240" w:line="264" w:lineRule="auto"/>
      <w:jc w:val="both"/>
    </w:pPr>
    <w:rPr>
      <w:rFonts w:ascii="Arial" w:eastAsia="Times New Roman" w:hAnsi="Arial" w:cs="Times New Roman"/>
      <w:i/>
      <w:sz w:val="18"/>
      <w:szCs w:val="20"/>
      <w:lang w:val="en-GB"/>
    </w:rPr>
  </w:style>
  <w:style w:type="character" w:customStyle="1" w:styleId="CETCaptionCarattere">
    <w:name w:val="CET Caption Carattere"/>
    <w:link w:val="CETCaption"/>
    <w:rsid w:val="00355D90"/>
    <w:rPr>
      <w:rFonts w:ascii="Arial" w:eastAsia="Times New Roman" w:hAnsi="Arial" w:cs="Times New Roman"/>
      <w:i/>
      <w:sz w:val="18"/>
      <w:szCs w:val="20"/>
      <w:lang w:val="en-GB"/>
    </w:rPr>
  </w:style>
  <w:style w:type="paragraph" w:customStyle="1" w:styleId="para1">
    <w:name w:val="para1"/>
    <w:basedOn w:val="Normale"/>
    <w:rsid w:val="0064288D"/>
    <w:pPr>
      <w:tabs>
        <w:tab w:val="clear" w:pos="7100"/>
      </w:tabs>
      <w:suppressAutoHyphens/>
      <w:overflowPunct w:val="0"/>
      <w:autoSpaceDE w:val="0"/>
      <w:autoSpaceDN w:val="0"/>
      <w:adjustRightInd w:val="0"/>
      <w:spacing w:line="240" w:lineRule="auto"/>
      <w:ind w:firstLine="288"/>
      <w:textAlignment w:val="baseline"/>
    </w:pPr>
    <w:rPr>
      <w:rFonts w:ascii="Times New Roman" w:hAnsi="Times New Roman"/>
      <w:sz w:val="24"/>
      <w:lang w:val="en-US"/>
    </w:rPr>
  </w:style>
  <w:style w:type="paragraph" w:customStyle="1" w:styleId="CETHeading1">
    <w:name w:val="CET Heading1"/>
    <w:next w:val="Normale"/>
    <w:qFormat/>
    <w:rsid w:val="003A5D66"/>
    <w:pPr>
      <w:keepNext/>
      <w:numPr>
        <w:ilvl w:val="1"/>
        <w:numId w:val="13"/>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headingx">
    <w:name w:val="CET headingx"/>
    <w:next w:val="Normale"/>
    <w:autoRedefine/>
    <w:qFormat/>
    <w:rsid w:val="003A5D66"/>
    <w:pPr>
      <w:keepNext/>
      <w:numPr>
        <w:ilvl w:val="2"/>
        <w:numId w:val="13"/>
      </w:numPr>
      <w:suppressAutoHyphens/>
      <w:spacing w:before="120" w:after="120" w:line="240" w:lineRule="auto"/>
    </w:pPr>
    <w:rPr>
      <w:rFonts w:ascii="Arial" w:eastAsia="Times New Roman" w:hAnsi="Arial" w:cs="Times New Roman"/>
      <w:b/>
      <w:sz w:val="18"/>
      <w:szCs w:val="20"/>
      <w:lang w:val="en-US"/>
    </w:rPr>
  </w:style>
  <w:style w:type="table" w:styleId="Tabellasemplice1">
    <w:name w:val="Table Simple 1"/>
    <w:basedOn w:val="Tabellanormale"/>
    <w:semiHidden/>
    <w:rsid w:val="003A5D66"/>
    <w:pPr>
      <w:numPr>
        <w:ilvl w:val="3"/>
        <w:numId w:val="13"/>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e">
    <w:name w:val="Revision"/>
    <w:hidden/>
    <w:uiPriority w:val="99"/>
    <w:semiHidden/>
    <w:rsid w:val="0030055A"/>
    <w:pPr>
      <w:spacing w:after="0" w:line="240" w:lineRule="auto"/>
    </w:pPr>
    <w:rPr>
      <w:rFonts w:ascii="Arial" w:eastAsia="Times New Roman" w:hAnsi="Arial" w:cs="Times New Roman"/>
      <w:sz w:val="18"/>
      <w:szCs w:val="20"/>
      <w:lang w:val="en-GB"/>
    </w:rPr>
  </w:style>
  <w:style w:type="character" w:styleId="Rimandocommento">
    <w:name w:val="annotation reference"/>
    <w:basedOn w:val="Carpredefinitoparagrafo"/>
    <w:uiPriority w:val="99"/>
    <w:semiHidden/>
    <w:unhideWhenUsed/>
    <w:rsid w:val="0030055A"/>
    <w:rPr>
      <w:sz w:val="16"/>
      <w:szCs w:val="16"/>
    </w:rPr>
  </w:style>
  <w:style w:type="paragraph" w:styleId="Testocommento">
    <w:name w:val="annotation text"/>
    <w:basedOn w:val="Normale"/>
    <w:link w:val="TestocommentoCarattere"/>
    <w:uiPriority w:val="99"/>
    <w:semiHidden/>
    <w:unhideWhenUsed/>
    <w:rsid w:val="0030055A"/>
    <w:pPr>
      <w:spacing w:line="240" w:lineRule="auto"/>
    </w:pPr>
    <w:rPr>
      <w:sz w:val="20"/>
    </w:rPr>
  </w:style>
  <w:style w:type="character" w:customStyle="1" w:styleId="TestocommentoCarattere">
    <w:name w:val="Testo commento Carattere"/>
    <w:basedOn w:val="Carpredefinitoparagrafo"/>
    <w:link w:val="Testocommento"/>
    <w:uiPriority w:val="99"/>
    <w:semiHidden/>
    <w:rsid w:val="0030055A"/>
    <w:rPr>
      <w:rFonts w:ascii="Arial" w:eastAsia="Times New Roman" w:hAnsi="Arial" w:cs="Times New Roman"/>
      <w:sz w:val="20"/>
      <w:szCs w:val="20"/>
      <w:lang w:val="en-GB"/>
    </w:rPr>
  </w:style>
  <w:style w:type="paragraph" w:styleId="Soggettocommento">
    <w:name w:val="annotation subject"/>
    <w:basedOn w:val="Testocommento"/>
    <w:next w:val="Testocommento"/>
    <w:link w:val="SoggettocommentoCarattere"/>
    <w:uiPriority w:val="99"/>
    <w:semiHidden/>
    <w:unhideWhenUsed/>
    <w:rsid w:val="0030055A"/>
    <w:rPr>
      <w:b/>
      <w:bCs/>
    </w:rPr>
  </w:style>
  <w:style w:type="character" w:customStyle="1" w:styleId="SoggettocommentoCarattere">
    <w:name w:val="Soggetto commento Carattere"/>
    <w:basedOn w:val="TestocommentoCarattere"/>
    <w:link w:val="Soggettocommento"/>
    <w:uiPriority w:val="99"/>
    <w:semiHidden/>
    <w:rsid w:val="0030055A"/>
    <w:rPr>
      <w:rFonts w:ascii="Arial" w:eastAsia="Times New Roman" w:hAnsi="Arial" w:cs="Times New Roman"/>
      <w:b/>
      <w:bCs/>
      <w:sz w:val="20"/>
      <w:szCs w:val="20"/>
      <w:lang w:val="en-GB"/>
    </w:rPr>
  </w:style>
  <w:style w:type="paragraph" w:styleId="Intestazione">
    <w:name w:val="header"/>
    <w:basedOn w:val="Normale"/>
    <w:link w:val="IntestazioneCarattere"/>
    <w:uiPriority w:val="99"/>
    <w:unhideWhenUsed/>
    <w:rsid w:val="00AE4D69"/>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AE4D69"/>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AE4D69"/>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AE4D69"/>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8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cid:image001.png@01D95814.5ABE9550"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hyperlink" Target="mailto:vanessa.silvia.iorio@eni.com" TargetMode="Externa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image" Target="media/image7.png"/><Relationship Id="rId27" Type="http://schemas.openxmlformats.org/officeDocument/2006/relationships/image" Target="media/image12.png"/><Relationship Id="rId30"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69B66E2-2045-44D6-838F-325B64741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6</Pages>
  <Words>3697</Words>
  <Characters>21078</Characters>
  <Application>Microsoft Office Word</Application>
  <DocSecurity>0</DocSecurity>
  <Lines>175</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Iorio Vanessa Silvia</dc:creator>
  <cp:keywords/>
  <dc:description/>
  <cp:lastModifiedBy>Iorio Vanessa Silvia</cp:lastModifiedBy>
  <cp:revision>84</cp:revision>
  <dcterms:created xsi:type="dcterms:W3CDTF">2023-04-13T12:51:00Z</dcterms:created>
  <dcterms:modified xsi:type="dcterms:W3CDTF">2023-04-14T13:46:00Z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f2a1d499-9d69-4d4f-8a63-a2a1d7a65fda</vt:lpwstr>
  </property>
</Properties>
</file>