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56EA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56EA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56EAD">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 xml:space="preserve">Guest </w:t>
            </w:r>
            <w:proofErr w:type="spellStart"/>
            <w:r w:rsidRPr="003A6FC6">
              <w:rPr>
                <w:rFonts w:ascii="Tahoma" w:hAnsi="Tahoma" w:cs="Tahoma"/>
                <w:iCs/>
                <w:color w:val="333333"/>
                <w:sz w:val="14"/>
                <w:szCs w:val="14"/>
                <w:lang w:val="it-IT" w:eastAsia="it-IT"/>
              </w:rPr>
              <w:t>Editors</w:t>
            </w:r>
            <w:proofErr w:type="spellEnd"/>
            <w:r w:rsidRPr="003A6FC6">
              <w:rPr>
                <w:rFonts w:ascii="Tahoma" w:hAnsi="Tahoma" w:cs="Tahoma"/>
                <w:iCs/>
                <w:color w:val="333333"/>
                <w:sz w:val="14"/>
                <w:szCs w:val="14"/>
                <w:lang w:val="it-IT" w:eastAsia="it-IT"/>
              </w:rPr>
              <w:t>:</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 xml:space="preserve">David </w:t>
            </w:r>
            <w:proofErr w:type="spellStart"/>
            <w:r w:rsidR="005E7C48" w:rsidRPr="005E7C48">
              <w:rPr>
                <w:sz w:val="14"/>
                <w:szCs w:val="14"/>
                <w:lang w:val="it-IT"/>
              </w:rPr>
              <w:t>Bogle</w:t>
            </w:r>
            <w:proofErr w:type="spellEnd"/>
            <w:r w:rsidR="005E7C48" w:rsidRPr="005E7C48">
              <w:rPr>
                <w:sz w:val="14"/>
                <w:szCs w:val="14"/>
                <w:lang w:val="it-IT"/>
              </w:rPr>
              <w:t>,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887F3F6" w:rsidR="00E978D0" w:rsidRPr="00B57B36" w:rsidRDefault="00A56EAD" w:rsidP="00E978D0">
      <w:pPr>
        <w:pStyle w:val="CETTitle"/>
      </w:pPr>
      <w:r w:rsidRPr="00A56EAD">
        <w:t>Hydrodynamics and Scale-up of Anaerobic Stirred Digesters</w:t>
      </w:r>
    </w:p>
    <w:p w14:paraId="0488FED2" w14:textId="7DE1EFE0" w:rsidR="00B57E6F" w:rsidRPr="00894DA7" w:rsidRDefault="00A56EAD" w:rsidP="00B57E6F">
      <w:pPr>
        <w:pStyle w:val="CETAuthors"/>
        <w:rPr>
          <w:lang w:val="it-IT"/>
        </w:rPr>
      </w:pPr>
      <w:r w:rsidRPr="00A56EAD">
        <w:rPr>
          <w:lang w:val="it-IT"/>
        </w:rPr>
        <w:t>Francesco Maluta, Federico Alberini, Alessandro Paglianti, Giuseppina Montante</w:t>
      </w:r>
      <w:r w:rsidR="00894DA7" w:rsidRPr="00894DA7">
        <w:rPr>
          <w:lang w:val="it-IT"/>
        </w:rPr>
        <w:t>*</w:t>
      </w:r>
    </w:p>
    <w:p w14:paraId="6B2D21B3" w14:textId="66EEDB38" w:rsidR="00B57E6F" w:rsidRPr="00894DA7" w:rsidRDefault="00894DA7" w:rsidP="00B57E6F">
      <w:pPr>
        <w:pStyle w:val="CETAddress"/>
        <w:rPr>
          <w:lang w:val="it-IT"/>
        </w:rPr>
      </w:pPr>
      <w:r w:rsidRPr="00894DA7">
        <w:rPr>
          <w:lang w:val="it-IT"/>
        </w:rPr>
        <w:t>Dipartimento di Chimica Industriale “Toso Montanari”</w:t>
      </w:r>
      <w:r>
        <w:rPr>
          <w:lang w:val="it-IT"/>
        </w:rPr>
        <w:t>, Alma Mater Studiorum Università di Bologna, viale R</w:t>
      </w:r>
      <w:r w:rsidR="001C6866">
        <w:rPr>
          <w:lang w:val="it-IT"/>
        </w:rPr>
        <w:t>i</w:t>
      </w:r>
      <w:r>
        <w:rPr>
          <w:lang w:val="it-IT"/>
        </w:rPr>
        <w:t xml:space="preserve">sorgimento 4, 40136 Bologna, Italy </w:t>
      </w:r>
    </w:p>
    <w:p w14:paraId="73F1267A" w14:textId="538FC3C2" w:rsidR="00B57E6F" w:rsidRPr="00B57B36" w:rsidRDefault="00894DA7" w:rsidP="00B57E6F">
      <w:pPr>
        <w:pStyle w:val="CETemail"/>
      </w:pPr>
      <w:r w:rsidRPr="00AE2450">
        <w:rPr>
          <w:lang w:val="en-US"/>
        </w:rPr>
        <w:t>*</w:t>
      </w:r>
      <w:r>
        <w:t>giuseppina.montante</w:t>
      </w:r>
      <w:r w:rsidR="00B57E6F" w:rsidRPr="00B57B36">
        <w:t>@</w:t>
      </w:r>
      <w:r>
        <w:t>unibo.it</w:t>
      </w:r>
    </w:p>
    <w:p w14:paraId="6893AF25" w14:textId="15D554AF" w:rsidR="00600535" w:rsidRPr="00B57B36" w:rsidRDefault="00914804" w:rsidP="00AE2450">
      <w:pPr>
        <w:pStyle w:val="CETBodytext"/>
        <w:rPr>
          <w:lang w:val="en-GB"/>
        </w:rPr>
      </w:pPr>
      <w:r>
        <w:rPr>
          <w:lang w:val="en-GB"/>
        </w:rPr>
        <w:t xml:space="preserve">The investigation presented in this work is aimed at providing a detailed characterization </w:t>
      </w:r>
      <w:r w:rsidR="00183952">
        <w:rPr>
          <w:lang w:val="en-GB"/>
        </w:rPr>
        <w:t xml:space="preserve">of the hydrodynamics </w:t>
      </w:r>
      <w:r w:rsidR="00F060AF">
        <w:rPr>
          <w:lang w:val="en-GB"/>
        </w:rPr>
        <w:t xml:space="preserve">in a digester </w:t>
      </w:r>
      <w:r w:rsidR="00C04AC3">
        <w:rPr>
          <w:lang w:val="en-GB"/>
        </w:rPr>
        <w:t xml:space="preserve">of </w:t>
      </w:r>
      <w:r w:rsidR="00F060AF">
        <w:rPr>
          <w:lang w:val="en-GB"/>
        </w:rPr>
        <w:t>typical design</w:t>
      </w:r>
      <w:r w:rsidR="002B7E28">
        <w:rPr>
          <w:lang w:val="en-GB"/>
        </w:rPr>
        <w:t>,</w:t>
      </w:r>
      <w:r w:rsidR="00F060AF">
        <w:rPr>
          <w:lang w:val="en-GB"/>
        </w:rPr>
        <w:t xml:space="preserve"> </w:t>
      </w:r>
      <w:r w:rsidR="002A3903">
        <w:rPr>
          <w:lang w:val="en-GB"/>
        </w:rPr>
        <w:t xml:space="preserve">considering different scale-down criteria </w:t>
      </w:r>
      <w:r w:rsidR="00F060AF">
        <w:rPr>
          <w:lang w:val="en-GB"/>
        </w:rPr>
        <w:t>for the selection of the agitation conditions</w:t>
      </w:r>
      <w:r w:rsidR="00C04AC3">
        <w:rPr>
          <w:lang w:val="en-GB"/>
        </w:rPr>
        <w:t>,</w:t>
      </w:r>
      <w:r w:rsidR="00F060AF">
        <w:rPr>
          <w:lang w:val="en-GB"/>
        </w:rPr>
        <w:t xml:space="preserve"> </w:t>
      </w:r>
      <w:r w:rsidR="002A3903" w:rsidRPr="00AE2450">
        <w:rPr>
          <w:lang w:val="en-GB"/>
        </w:rPr>
        <w:t xml:space="preserve">with the final purpose of </w:t>
      </w:r>
      <w:r w:rsidR="00034F23">
        <w:rPr>
          <w:lang w:val="en-GB"/>
        </w:rPr>
        <w:t xml:space="preserve">suggesting a methodology for </w:t>
      </w:r>
      <w:r w:rsidR="002A3903" w:rsidRPr="00AE2450">
        <w:rPr>
          <w:lang w:val="en-GB"/>
        </w:rPr>
        <w:t xml:space="preserve">aiding in reducing the energy demand </w:t>
      </w:r>
      <w:r w:rsidR="002B7E28">
        <w:rPr>
          <w:lang w:val="en-GB"/>
        </w:rPr>
        <w:t>of the digesters</w:t>
      </w:r>
      <w:r w:rsidR="00034F23">
        <w:rPr>
          <w:lang w:val="en-GB"/>
        </w:rPr>
        <w:t xml:space="preserve"> while </w:t>
      </w:r>
      <w:r w:rsidR="002B7E28">
        <w:rPr>
          <w:lang w:val="en-GB"/>
        </w:rPr>
        <w:t>optimizing the</w:t>
      </w:r>
      <w:r w:rsidR="00034F23">
        <w:rPr>
          <w:lang w:val="en-GB"/>
        </w:rPr>
        <w:t xml:space="preserve"> biogas production rates</w:t>
      </w:r>
      <w:r w:rsidR="002A3903" w:rsidRPr="00AE2450">
        <w:rPr>
          <w:lang w:val="en-GB"/>
        </w:rPr>
        <w:t xml:space="preserve">. </w:t>
      </w:r>
      <w:r>
        <w:rPr>
          <w:lang w:val="en-GB"/>
        </w:rPr>
        <w:t>A</w:t>
      </w:r>
      <w:r w:rsidR="00AE2450" w:rsidRPr="00AE2450">
        <w:rPr>
          <w:lang w:val="en-GB"/>
        </w:rPr>
        <w:t xml:space="preserve"> stirred tank </w:t>
      </w:r>
      <w:r w:rsidR="001221D9">
        <w:rPr>
          <w:lang w:val="en-GB"/>
        </w:rPr>
        <w:t xml:space="preserve">of 40 litres </w:t>
      </w:r>
      <w:r w:rsidR="00F060AF">
        <w:rPr>
          <w:lang w:val="en-GB"/>
        </w:rPr>
        <w:t>having the same geometry</w:t>
      </w:r>
      <w:r w:rsidR="00AE2450" w:rsidRPr="00AE2450">
        <w:rPr>
          <w:lang w:val="en-GB"/>
        </w:rPr>
        <w:t xml:space="preserve"> of an industrial digester </w:t>
      </w:r>
      <w:r w:rsidR="001221D9">
        <w:rPr>
          <w:lang w:val="en-GB"/>
        </w:rPr>
        <w:t xml:space="preserve">of </w:t>
      </w:r>
      <w:r w:rsidR="00952768">
        <w:rPr>
          <w:lang w:val="en-GB"/>
        </w:rPr>
        <w:t>1500</w:t>
      </w:r>
      <w:r w:rsidR="001221D9">
        <w:rPr>
          <w:lang w:val="en-GB"/>
        </w:rPr>
        <w:t xml:space="preserve"> m</w:t>
      </w:r>
      <w:r w:rsidR="001221D9" w:rsidRPr="001221D9">
        <w:rPr>
          <w:vertAlign w:val="superscript"/>
          <w:lang w:val="en-GB"/>
        </w:rPr>
        <w:t>3</w:t>
      </w:r>
      <w:r w:rsidR="001221D9">
        <w:rPr>
          <w:lang w:val="en-GB"/>
        </w:rPr>
        <w:t xml:space="preserve"> </w:t>
      </w:r>
      <w:r w:rsidR="00AE2450" w:rsidRPr="00AE2450">
        <w:rPr>
          <w:lang w:val="en-GB"/>
        </w:rPr>
        <w:t xml:space="preserve">is investigated by means of experiments and </w:t>
      </w:r>
      <w:r w:rsidR="00AE2450">
        <w:rPr>
          <w:lang w:val="en-GB"/>
        </w:rPr>
        <w:t>simulations</w:t>
      </w:r>
      <w:r w:rsidR="00AE2450" w:rsidRPr="00AE2450">
        <w:rPr>
          <w:lang w:val="en-GB"/>
        </w:rPr>
        <w:t xml:space="preserve">. </w:t>
      </w:r>
      <w:r w:rsidR="007F30AF">
        <w:rPr>
          <w:lang w:val="en-GB"/>
        </w:rPr>
        <w:t>A</w:t>
      </w:r>
      <w:r w:rsidR="003216C2">
        <w:rPr>
          <w:lang w:val="en-GB"/>
        </w:rPr>
        <w:t xml:space="preserve"> model fluid mimicking </w:t>
      </w:r>
      <w:r w:rsidR="00AE2450" w:rsidRPr="00AE2450">
        <w:rPr>
          <w:lang w:val="en-GB"/>
        </w:rPr>
        <w:t xml:space="preserve">the </w:t>
      </w:r>
      <w:r w:rsidR="00145D9E">
        <w:rPr>
          <w:lang w:val="en-GB"/>
        </w:rPr>
        <w:t>rheological behaviour</w:t>
      </w:r>
      <w:r w:rsidR="00AE2450" w:rsidRPr="00AE2450">
        <w:rPr>
          <w:lang w:val="en-GB"/>
        </w:rPr>
        <w:t xml:space="preserve"> of the </w:t>
      </w:r>
      <w:r w:rsidR="006B3268">
        <w:rPr>
          <w:lang w:val="en-GB"/>
        </w:rPr>
        <w:t>digester content</w:t>
      </w:r>
      <w:r w:rsidR="00AE2450" w:rsidRPr="00AE2450">
        <w:rPr>
          <w:lang w:val="en-GB"/>
        </w:rPr>
        <w:t xml:space="preserve"> stirred in </w:t>
      </w:r>
      <w:r w:rsidR="00AE2450">
        <w:rPr>
          <w:lang w:val="en-GB"/>
        </w:rPr>
        <w:t>a</w:t>
      </w:r>
      <w:r w:rsidR="00AE2450" w:rsidRPr="00AE2450">
        <w:rPr>
          <w:lang w:val="en-GB"/>
        </w:rPr>
        <w:t xml:space="preserve"> biogas production plant, </w:t>
      </w:r>
      <w:r w:rsidR="001221D9">
        <w:rPr>
          <w:lang w:val="en-GB"/>
        </w:rPr>
        <w:t xml:space="preserve">which exhibits a pseudo-plastic behaviour, </w:t>
      </w:r>
      <w:r w:rsidR="007F30AF">
        <w:rPr>
          <w:lang w:val="en-GB"/>
        </w:rPr>
        <w:t>is adopted. T</w:t>
      </w:r>
      <w:r w:rsidR="00AE2450" w:rsidRPr="00AE2450">
        <w:rPr>
          <w:lang w:val="en-GB"/>
        </w:rPr>
        <w:t xml:space="preserve">he velocity field obtained from Particle Image Velocimetry and the results of </w:t>
      </w:r>
      <w:r w:rsidR="00AE2450">
        <w:rPr>
          <w:lang w:val="en-GB"/>
        </w:rPr>
        <w:t>Computational Fluid Dynamics</w:t>
      </w:r>
      <w:r w:rsidR="00AE2450" w:rsidRPr="00AE2450">
        <w:rPr>
          <w:lang w:val="en-GB"/>
        </w:rPr>
        <w:t xml:space="preserve"> simulations are discussed, focusing on </w:t>
      </w:r>
      <w:r w:rsidR="003216C2">
        <w:rPr>
          <w:lang w:val="en-GB"/>
        </w:rPr>
        <w:t xml:space="preserve">well-known </w:t>
      </w:r>
      <w:r w:rsidR="001221D9">
        <w:rPr>
          <w:lang w:val="en-GB"/>
        </w:rPr>
        <w:t xml:space="preserve">critical </w:t>
      </w:r>
      <w:r w:rsidR="00952768">
        <w:rPr>
          <w:lang w:val="en-GB"/>
        </w:rPr>
        <w:t xml:space="preserve">hydrodynamic </w:t>
      </w:r>
      <w:r w:rsidR="00AE2450" w:rsidRPr="00AE2450">
        <w:rPr>
          <w:lang w:val="en-GB"/>
        </w:rPr>
        <w:t>features</w:t>
      </w:r>
      <w:r w:rsidR="00AE2450">
        <w:rPr>
          <w:lang w:val="en-GB"/>
        </w:rPr>
        <w:t xml:space="preserve"> </w:t>
      </w:r>
      <w:r w:rsidR="001221D9">
        <w:rPr>
          <w:lang w:val="en-GB"/>
        </w:rPr>
        <w:t>for</w:t>
      </w:r>
      <w:r w:rsidR="00AE2450">
        <w:rPr>
          <w:lang w:val="en-GB"/>
        </w:rPr>
        <w:t xml:space="preserve"> the biogas production</w:t>
      </w:r>
      <w:r w:rsidR="00AE2450" w:rsidRPr="00AE2450">
        <w:rPr>
          <w:lang w:val="en-GB"/>
        </w:rPr>
        <w:t xml:space="preserve">, </w:t>
      </w:r>
      <w:r w:rsidR="00AE2450">
        <w:rPr>
          <w:lang w:val="en-GB"/>
        </w:rPr>
        <w:t>namely</w:t>
      </w:r>
      <w:r w:rsidR="00AE2450" w:rsidRPr="00AE2450">
        <w:rPr>
          <w:lang w:val="en-GB"/>
        </w:rPr>
        <w:t xml:space="preserve"> low-velocity zones,</w:t>
      </w:r>
      <w:r w:rsidR="001221D9">
        <w:rPr>
          <w:lang w:val="en-GB"/>
        </w:rPr>
        <w:t xml:space="preserve"> velocity </w:t>
      </w:r>
      <w:r w:rsidR="001221D9" w:rsidRPr="00A613C9">
        <w:rPr>
          <w:lang w:val="en-GB"/>
        </w:rPr>
        <w:t>gradients and</w:t>
      </w:r>
      <w:r w:rsidR="00AE2450" w:rsidRPr="00A613C9">
        <w:rPr>
          <w:lang w:val="en-GB"/>
        </w:rPr>
        <w:t xml:space="preserve"> shear </w:t>
      </w:r>
      <w:r w:rsidR="006A67B4" w:rsidRPr="00A613C9">
        <w:rPr>
          <w:lang w:val="en-GB"/>
        </w:rPr>
        <w:t>stresses</w:t>
      </w:r>
      <w:r w:rsidR="00AE2450" w:rsidRPr="00A613C9">
        <w:rPr>
          <w:lang w:val="en-GB"/>
        </w:rPr>
        <w:t>.</w:t>
      </w:r>
      <w:r w:rsidR="001221D9" w:rsidRPr="005201C3">
        <w:rPr>
          <w:lang w:val="en-GB"/>
        </w:rPr>
        <w:t xml:space="preserve"> </w:t>
      </w:r>
      <w:r w:rsidR="00AE2450" w:rsidRPr="005201C3">
        <w:rPr>
          <w:lang w:val="en-GB"/>
        </w:rPr>
        <w:t>The</w:t>
      </w:r>
      <w:r w:rsidR="00AE2450" w:rsidRPr="00AE2450">
        <w:rPr>
          <w:lang w:val="en-GB"/>
        </w:rPr>
        <w:t xml:space="preserve"> detailed fluid dynamics analysis can contribute to improve the equipment design, to optimize the energy requirement and to avoid failure of the biogas production due to poor or </w:t>
      </w:r>
      <w:r w:rsidR="002F613F" w:rsidRPr="00AE2450">
        <w:rPr>
          <w:lang w:val="en-GB"/>
        </w:rPr>
        <w:t>improper</w:t>
      </w:r>
      <w:r w:rsidR="00AE2450" w:rsidRPr="00AE2450">
        <w:rPr>
          <w:lang w:val="en-GB"/>
        </w:rPr>
        <w:t xml:space="preserve"> mixing of the feedstock.</w:t>
      </w:r>
    </w:p>
    <w:p w14:paraId="476B2F2E" w14:textId="77777777" w:rsidR="00600535" w:rsidRPr="00B57B36" w:rsidRDefault="00600535" w:rsidP="00600535">
      <w:pPr>
        <w:pStyle w:val="CETHeading1"/>
        <w:rPr>
          <w:lang w:val="en-GB"/>
        </w:rPr>
      </w:pPr>
      <w:r w:rsidRPr="00B57B36">
        <w:rPr>
          <w:lang w:val="en-GB"/>
        </w:rPr>
        <w:t>Introduction</w:t>
      </w:r>
    </w:p>
    <w:p w14:paraId="545D28BE" w14:textId="50BC2D82" w:rsidR="00AE2450" w:rsidRDefault="003277C9" w:rsidP="00AE2450">
      <w:pPr>
        <w:pStyle w:val="CETBodytext"/>
        <w:rPr>
          <w:lang w:val="en-GB"/>
        </w:rPr>
      </w:pPr>
      <w:r>
        <w:rPr>
          <w:lang w:val="en-GB"/>
        </w:rPr>
        <w:t>Anaerobic digestion</w:t>
      </w:r>
      <w:r w:rsidR="00AE2450" w:rsidRPr="00AE2450">
        <w:rPr>
          <w:lang w:val="en-GB"/>
        </w:rPr>
        <w:t xml:space="preserve"> </w:t>
      </w:r>
      <w:r>
        <w:rPr>
          <w:lang w:val="en-GB"/>
        </w:rPr>
        <w:t>is</w:t>
      </w:r>
      <w:r w:rsidR="00AE2450" w:rsidRPr="00AE2450">
        <w:rPr>
          <w:lang w:val="en-GB"/>
        </w:rPr>
        <w:t xml:space="preserve"> </w:t>
      </w:r>
      <w:r>
        <w:rPr>
          <w:lang w:val="en-GB"/>
        </w:rPr>
        <w:t>increasingly adopted</w:t>
      </w:r>
      <w:r w:rsidR="00AE2450" w:rsidRPr="00AE2450">
        <w:rPr>
          <w:lang w:val="en-GB"/>
        </w:rPr>
        <w:t xml:space="preserve"> </w:t>
      </w:r>
      <w:r>
        <w:rPr>
          <w:lang w:val="en-GB"/>
        </w:rPr>
        <w:t>for the production of</w:t>
      </w:r>
      <w:r w:rsidR="00AE2450" w:rsidRPr="00AE2450">
        <w:rPr>
          <w:lang w:val="en-GB"/>
        </w:rPr>
        <w:t xml:space="preserve"> </w:t>
      </w:r>
      <w:r>
        <w:rPr>
          <w:lang w:val="en-GB"/>
        </w:rPr>
        <w:t>biogas</w:t>
      </w:r>
      <w:r w:rsidR="00AE2450" w:rsidRPr="00AE2450">
        <w:rPr>
          <w:lang w:val="en-GB"/>
        </w:rPr>
        <w:t xml:space="preserve"> from </w:t>
      </w:r>
      <w:r>
        <w:rPr>
          <w:lang w:val="en-GB"/>
        </w:rPr>
        <w:t xml:space="preserve">agricultural scraps and </w:t>
      </w:r>
      <w:r w:rsidR="00AE2450" w:rsidRPr="00AE2450">
        <w:rPr>
          <w:lang w:val="en-GB"/>
        </w:rPr>
        <w:t>waste materials</w:t>
      </w:r>
      <w:r w:rsidRPr="003277C9">
        <w:rPr>
          <w:lang w:val="en-GB"/>
        </w:rPr>
        <w:t xml:space="preserve"> </w:t>
      </w:r>
      <w:r w:rsidRPr="00AE2450">
        <w:rPr>
          <w:lang w:val="en-GB"/>
        </w:rPr>
        <w:t>in several countries</w:t>
      </w:r>
      <w:r w:rsidR="00AE2450" w:rsidRPr="00AE2450">
        <w:rPr>
          <w:lang w:val="en-GB"/>
        </w:rPr>
        <w:t xml:space="preserve">. Some of the advantages of the biogas production </w:t>
      </w:r>
      <w:r w:rsidR="001826F5">
        <w:rPr>
          <w:lang w:val="en-GB"/>
        </w:rPr>
        <w:t>processes</w:t>
      </w:r>
      <w:r w:rsidR="00AE2450" w:rsidRPr="00AE2450">
        <w:rPr>
          <w:lang w:val="en-GB"/>
        </w:rPr>
        <w:t xml:space="preserve"> are related to </w:t>
      </w:r>
      <w:r w:rsidR="001826F5">
        <w:rPr>
          <w:lang w:val="en-GB"/>
        </w:rPr>
        <w:t>the</w:t>
      </w:r>
      <w:r w:rsidR="00AE2450" w:rsidRPr="00AE2450">
        <w:rPr>
          <w:lang w:val="en-GB"/>
        </w:rPr>
        <w:t xml:space="preserve"> flexibility in converting very diverse carbon sources, leading to a straightforward integration with different food and agricultural productions</w:t>
      </w:r>
      <w:r w:rsidR="001826F5">
        <w:rPr>
          <w:lang w:val="en-GB"/>
        </w:rPr>
        <w:t xml:space="preserve"> (</w:t>
      </w:r>
      <w:proofErr w:type="spellStart"/>
      <w:r w:rsidR="001826F5" w:rsidRPr="009C6205">
        <w:rPr>
          <w:lang w:val="en-GB"/>
        </w:rPr>
        <w:t>Theuerl</w:t>
      </w:r>
      <w:proofErr w:type="spellEnd"/>
      <w:r w:rsidR="001826F5">
        <w:rPr>
          <w:lang w:val="en-GB"/>
        </w:rPr>
        <w:t xml:space="preserve"> et al., 2019).</w:t>
      </w:r>
      <w:r w:rsidR="00AE2450" w:rsidRPr="00AE2450">
        <w:rPr>
          <w:lang w:val="en-GB"/>
        </w:rPr>
        <w:t xml:space="preserve"> </w:t>
      </w:r>
      <w:r w:rsidR="00034F23">
        <w:rPr>
          <w:lang w:val="en-GB"/>
        </w:rPr>
        <w:t>Improvement</w:t>
      </w:r>
      <w:r w:rsidR="007F30AF">
        <w:rPr>
          <w:lang w:val="en-GB"/>
        </w:rPr>
        <w:t>s</w:t>
      </w:r>
      <w:r w:rsidR="00034F23">
        <w:rPr>
          <w:lang w:val="en-GB"/>
        </w:rPr>
        <w:t xml:space="preserve"> of biogas plant performances can be expected from deeper knowledge and innovations on many aspects</w:t>
      </w:r>
      <w:r w:rsidR="00BF0D49">
        <w:rPr>
          <w:lang w:val="en-GB"/>
        </w:rPr>
        <w:t xml:space="preserve">, </w:t>
      </w:r>
      <w:r w:rsidR="00E67171">
        <w:rPr>
          <w:lang w:val="en-GB"/>
        </w:rPr>
        <w:t xml:space="preserve">such as the combination of different </w:t>
      </w:r>
      <w:r w:rsidR="001826F5">
        <w:rPr>
          <w:lang w:val="en-GB"/>
        </w:rPr>
        <w:t>feedstocks</w:t>
      </w:r>
      <w:r w:rsidR="00E67171">
        <w:rPr>
          <w:lang w:val="en-GB"/>
        </w:rPr>
        <w:t xml:space="preserve"> (</w:t>
      </w:r>
      <w:proofErr w:type="spellStart"/>
      <w:r w:rsidR="00E67171">
        <w:rPr>
          <w:lang w:val="en-GB"/>
        </w:rPr>
        <w:t>Moretta</w:t>
      </w:r>
      <w:proofErr w:type="spellEnd"/>
      <w:r w:rsidR="00E67171">
        <w:rPr>
          <w:lang w:val="en-GB"/>
        </w:rPr>
        <w:t xml:space="preserve"> et al., 2022)</w:t>
      </w:r>
      <w:r w:rsidR="00730D7B">
        <w:rPr>
          <w:lang w:val="en-GB"/>
        </w:rPr>
        <w:t xml:space="preserve">, </w:t>
      </w:r>
      <w:r w:rsidR="00BF0D49">
        <w:rPr>
          <w:lang w:val="en-GB"/>
        </w:rPr>
        <w:t xml:space="preserve">the pre-treatment operations (Battista et al., 2014) </w:t>
      </w:r>
      <w:r w:rsidR="00730D7B">
        <w:rPr>
          <w:lang w:val="en-GB"/>
        </w:rPr>
        <w:t>and the biogas upgrading (</w:t>
      </w:r>
      <w:proofErr w:type="spellStart"/>
      <w:r w:rsidR="00730D7B">
        <w:rPr>
          <w:lang w:val="en-GB"/>
        </w:rPr>
        <w:t>Scamardella</w:t>
      </w:r>
      <w:proofErr w:type="spellEnd"/>
      <w:r w:rsidR="00730D7B">
        <w:rPr>
          <w:lang w:val="en-GB"/>
        </w:rPr>
        <w:t xml:space="preserve"> et al., 2019) </w:t>
      </w:r>
      <w:r w:rsidR="00BF0D49">
        <w:rPr>
          <w:lang w:val="en-GB"/>
        </w:rPr>
        <w:t>to name a few</w:t>
      </w:r>
      <w:r w:rsidR="001826F5">
        <w:rPr>
          <w:lang w:val="en-GB"/>
        </w:rPr>
        <w:t>.</w:t>
      </w:r>
      <w:r w:rsidR="00BF0D49">
        <w:rPr>
          <w:lang w:val="en-GB"/>
        </w:rPr>
        <w:t xml:space="preserve"> </w:t>
      </w:r>
      <w:r w:rsidR="001826F5">
        <w:rPr>
          <w:lang w:val="en-GB"/>
        </w:rPr>
        <w:t>Improvement</w:t>
      </w:r>
      <w:r w:rsidR="00B7250E">
        <w:rPr>
          <w:lang w:val="en-GB"/>
        </w:rPr>
        <w:t>s</w:t>
      </w:r>
      <w:r w:rsidR="00AE2450" w:rsidRPr="00AE2450">
        <w:rPr>
          <w:lang w:val="en-GB"/>
        </w:rPr>
        <w:t xml:space="preserve"> can </w:t>
      </w:r>
      <w:r w:rsidR="001826F5">
        <w:rPr>
          <w:lang w:val="en-GB"/>
        </w:rPr>
        <w:t>be also expected from robust methodolog</w:t>
      </w:r>
      <w:r w:rsidR="00034F23">
        <w:rPr>
          <w:lang w:val="en-GB"/>
        </w:rPr>
        <w:t>ies</w:t>
      </w:r>
      <w:r w:rsidR="001826F5">
        <w:rPr>
          <w:lang w:val="en-GB"/>
        </w:rPr>
        <w:t xml:space="preserve"> for extending </w:t>
      </w:r>
      <w:r w:rsidR="00AE2450" w:rsidRPr="00AE2450">
        <w:rPr>
          <w:lang w:val="en-GB"/>
        </w:rPr>
        <w:t>the lab-scale results to the production scale</w:t>
      </w:r>
      <w:r w:rsidR="006D2E6C">
        <w:rPr>
          <w:lang w:val="en-GB"/>
        </w:rPr>
        <w:t xml:space="preserve">, </w:t>
      </w:r>
      <w:proofErr w:type="gramStart"/>
      <w:r w:rsidR="006D2E6C">
        <w:rPr>
          <w:lang w:val="en-GB"/>
        </w:rPr>
        <w:t>taking into account</w:t>
      </w:r>
      <w:proofErr w:type="gramEnd"/>
      <w:r w:rsidR="006D2E6C">
        <w:rPr>
          <w:lang w:val="en-GB"/>
        </w:rPr>
        <w:t xml:space="preserve"> </w:t>
      </w:r>
      <w:r w:rsidR="00AE2450" w:rsidRPr="00AE2450">
        <w:rPr>
          <w:lang w:val="en-GB"/>
        </w:rPr>
        <w:t xml:space="preserve">the fluid dynamics </w:t>
      </w:r>
      <w:r w:rsidR="00034F23">
        <w:rPr>
          <w:lang w:val="en-GB"/>
        </w:rPr>
        <w:t>in</w:t>
      </w:r>
      <w:r w:rsidR="00AE2450" w:rsidRPr="00AE2450">
        <w:rPr>
          <w:lang w:val="en-GB"/>
        </w:rPr>
        <w:t xml:space="preserve"> the digesters and its coupling with the rheology of the digestate</w:t>
      </w:r>
      <w:r w:rsidR="00064C21">
        <w:rPr>
          <w:lang w:val="en-GB"/>
        </w:rPr>
        <w:t xml:space="preserve"> and the biogas production</w:t>
      </w:r>
      <w:r w:rsidR="00AE2450" w:rsidRPr="00AE2450">
        <w:rPr>
          <w:lang w:val="en-GB"/>
        </w:rPr>
        <w:t xml:space="preserve">. </w:t>
      </w:r>
      <w:r w:rsidR="006D2E6C">
        <w:rPr>
          <w:lang w:val="en-GB"/>
        </w:rPr>
        <w:t xml:space="preserve">As pointed out in many </w:t>
      </w:r>
      <w:r w:rsidR="00064C21">
        <w:rPr>
          <w:lang w:val="en-GB"/>
        </w:rPr>
        <w:t xml:space="preserve">recent </w:t>
      </w:r>
      <w:r w:rsidR="006D2E6C">
        <w:rPr>
          <w:lang w:val="en-GB"/>
        </w:rPr>
        <w:t>investigations, b</w:t>
      </w:r>
      <w:r w:rsidR="00C04AC3">
        <w:rPr>
          <w:lang w:val="en-GB"/>
        </w:rPr>
        <w:t xml:space="preserve">iogas production in wet digesters </w:t>
      </w:r>
      <w:r w:rsidR="00B9317F">
        <w:rPr>
          <w:lang w:val="en-GB"/>
        </w:rPr>
        <w:t xml:space="preserve">can be significantly </w:t>
      </w:r>
      <w:r w:rsidR="006D2E6C">
        <w:rPr>
          <w:lang w:val="en-GB"/>
        </w:rPr>
        <w:t>affected by the agitation mode</w:t>
      </w:r>
      <w:r w:rsidR="00B9317F">
        <w:rPr>
          <w:lang w:val="en-GB"/>
        </w:rPr>
        <w:t xml:space="preserve"> (Singh et al., 2019), which in turn depends on</w:t>
      </w:r>
      <w:r w:rsidR="00C04AC3">
        <w:rPr>
          <w:lang w:val="en-GB"/>
        </w:rPr>
        <w:t xml:space="preserve"> the interplay of geometrical, physical and operating variables</w:t>
      </w:r>
      <w:r w:rsidR="006D2E6C">
        <w:rPr>
          <w:lang w:val="en-GB"/>
        </w:rPr>
        <w:t>. In this work, s</w:t>
      </w:r>
      <w:r w:rsidR="00C75F1A">
        <w:rPr>
          <w:lang w:val="en-GB"/>
        </w:rPr>
        <w:t xml:space="preserve">tate-of-art experimental and computational methods </w:t>
      </w:r>
      <w:r w:rsidR="00C84D9D">
        <w:rPr>
          <w:lang w:val="en-GB"/>
        </w:rPr>
        <w:t>are adopted to analyse</w:t>
      </w:r>
      <w:r w:rsidR="00C84D9D" w:rsidRPr="00C84D9D">
        <w:rPr>
          <w:lang w:val="en-GB"/>
        </w:rPr>
        <w:t xml:space="preserve"> typical features</w:t>
      </w:r>
      <w:r w:rsidR="00C84D9D">
        <w:rPr>
          <w:lang w:val="en-GB"/>
        </w:rPr>
        <w:t xml:space="preserve"> of anaerobic digester hydrodynamics</w:t>
      </w:r>
      <w:r w:rsidR="00C84D9D" w:rsidRPr="00C84D9D">
        <w:rPr>
          <w:lang w:val="en-GB"/>
        </w:rPr>
        <w:t xml:space="preserve">, such as low-velocity zones </w:t>
      </w:r>
      <w:r w:rsidR="00C84D9D">
        <w:rPr>
          <w:lang w:val="en-GB"/>
        </w:rPr>
        <w:t>(</w:t>
      </w:r>
      <w:proofErr w:type="spellStart"/>
      <w:r w:rsidR="00EF6407">
        <w:rPr>
          <w:lang w:val="en-GB"/>
        </w:rPr>
        <w:t>Leite</w:t>
      </w:r>
      <w:proofErr w:type="spellEnd"/>
      <w:r w:rsidR="00C84D9D">
        <w:rPr>
          <w:lang w:val="en-GB"/>
        </w:rPr>
        <w:t xml:space="preserve"> et al., 20</w:t>
      </w:r>
      <w:r w:rsidR="00EF6407">
        <w:rPr>
          <w:lang w:val="en-GB"/>
        </w:rPr>
        <w:t>23</w:t>
      </w:r>
      <w:r w:rsidR="00C84D9D">
        <w:rPr>
          <w:lang w:val="en-GB"/>
        </w:rPr>
        <w:t>)</w:t>
      </w:r>
      <w:r w:rsidR="00C84D9D" w:rsidRPr="00C84D9D">
        <w:rPr>
          <w:lang w:val="en-GB"/>
        </w:rPr>
        <w:t xml:space="preserve">, shear </w:t>
      </w:r>
      <w:r w:rsidR="006D2E6C">
        <w:rPr>
          <w:lang w:val="en-GB"/>
        </w:rPr>
        <w:t>stresses</w:t>
      </w:r>
      <w:r w:rsidR="00C84D9D" w:rsidRPr="00C84D9D">
        <w:rPr>
          <w:lang w:val="en-GB"/>
        </w:rPr>
        <w:t xml:space="preserve"> </w:t>
      </w:r>
      <w:r w:rsidR="00C84D9D">
        <w:rPr>
          <w:lang w:val="en-GB"/>
        </w:rPr>
        <w:t>(</w:t>
      </w:r>
      <w:proofErr w:type="spellStart"/>
      <w:r w:rsidR="00C84D9D">
        <w:rPr>
          <w:lang w:val="en-GB"/>
        </w:rPr>
        <w:t>Lebranchu</w:t>
      </w:r>
      <w:proofErr w:type="spellEnd"/>
      <w:r w:rsidR="00C84D9D">
        <w:rPr>
          <w:lang w:val="en-GB"/>
        </w:rPr>
        <w:t xml:space="preserve"> et al., 2017)</w:t>
      </w:r>
      <w:r w:rsidR="00C84D9D" w:rsidRPr="00C84D9D">
        <w:rPr>
          <w:lang w:val="en-GB"/>
        </w:rPr>
        <w:t xml:space="preserve"> and velocity gradients </w:t>
      </w:r>
      <w:r w:rsidR="00C84D9D">
        <w:rPr>
          <w:lang w:val="en-GB"/>
        </w:rPr>
        <w:t>(</w:t>
      </w:r>
      <w:proofErr w:type="spellStart"/>
      <w:r w:rsidR="00C84D9D">
        <w:rPr>
          <w:lang w:val="en-GB"/>
        </w:rPr>
        <w:t>Dabiri</w:t>
      </w:r>
      <w:proofErr w:type="spellEnd"/>
      <w:r w:rsidR="00C84D9D">
        <w:rPr>
          <w:lang w:val="en-GB"/>
        </w:rPr>
        <w:t xml:space="preserve"> et al., 2021)</w:t>
      </w:r>
      <w:r w:rsidR="00C84D9D" w:rsidRPr="00C84D9D">
        <w:rPr>
          <w:lang w:val="en-GB"/>
        </w:rPr>
        <w:t>.</w:t>
      </w:r>
      <w:r w:rsidR="00E67171">
        <w:rPr>
          <w:lang w:val="en-GB"/>
        </w:rPr>
        <w:t xml:space="preserve"> As a difference with previous </w:t>
      </w:r>
      <w:r w:rsidR="003135C1">
        <w:rPr>
          <w:lang w:val="en-GB"/>
        </w:rPr>
        <w:t xml:space="preserve">experimental </w:t>
      </w:r>
      <w:r w:rsidR="00AB1543">
        <w:rPr>
          <w:lang w:val="en-GB"/>
        </w:rPr>
        <w:t>works</w:t>
      </w:r>
      <w:r w:rsidR="00F10A0F">
        <w:rPr>
          <w:lang w:val="en-GB"/>
        </w:rPr>
        <w:t xml:space="preserve"> (Alberini et al., 2023)</w:t>
      </w:r>
      <w:r w:rsidR="00E67171">
        <w:rPr>
          <w:lang w:val="en-GB"/>
        </w:rPr>
        <w:t xml:space="preserve">, a preliminary rheological characterization of a sample </w:t>
      </w:r>
      <w:r w:rsidR="00080CAC">
        <w:rPr>
          <w:lang w:val="en-GB"/>
        </w:rPr>
        <w:t xml:space="preserve">of the anaerobic slurry </w:t>
      </w:r>
      <w:r w:rsidR="00E67171">
        <w:rPr>
          <w:lang w:val="en-GB"/>
        </w:rPr>
        <w:t>taken from</w:t>
      </w:r>
      <w:r w:rsidR="00F10A0F">
        <w:rPr>
          <w:lang w:val="en-GB"/>
        </w:rPr>
        <w:t xml:space="preserve"> a production</w:t>
      </w:r>
      <w:r w:rsidR="00E67171">
        <w:rPr>
          <w:lang w:val="en-GB"/>
        </w:rPr>
        <w:t xml:space="preserve"> digester </w:t>
      </w:r>
      <w:r w:rsidR="00F10A0F">
        <w:rPr>
          <w:lang w:val="en-GB"/>
        </w:rPr>
        <w:t xml:space="preserve">of design </w:t>
      </w:r>
      <w:r w:rsidR="003135C1">
        <w:rPr>
          <w:lang w:val="en-GB"/>
        </w:rPr>
        <w:t>identical to that of</w:t>
      </w:r>
      <w:r w:rsidR="00F10A0F">
        <w:rPr>
          <w:lang w:val="en-GB"/>
        </w:rPr>
        <w:t xml:space="preserve"> the investigated stirred tank </w:t>
      </w:r>
      <w:r w:rsidR="00E67171">
        <w:rPr>
          <w:lang w:val="en-GB"/>
        </w:rPr>
        <w:t>is performed</w:t>
      </w:r>
      <w:r w:rsidR="00F10A0F">
        <w:rPr>
          <w:lang w:val="en-GB"/>
        </w:rPr>
        <w:t>,</w:t>
      </w:r>
      <w:r w:rsidR="00E67171">
        <w:rPr>
          <w:lang w:val="en-GB"/>
        </w:rPr>
        <w:t xml:space="preserve"> for guiding </w:t>
      </w:r>
      <w:r w:rsidR="00F10A0F">
        <w:rPr>
          <w:lang w:val="en-GB"/>
        </w:rPr>
        <w:t xml:space="preserve">towards </w:t>
      </w:r>
      <w:r w:rsidR="00E67171">
        <w:rPr>
          <w:lang w:val="en-GB"/>
        </w:rPr>
        <w:t>a close representation of the production operating conditions.</w:t>
      </w:r>
    </w:p>
    <w:p w14:paraId="5741900F" w14:textId="4B188150" w:rsidR="00453E24" w:rsidRDefault="00CB4B33" w:rsidP="00453E24">
      <w:pPr>
        <w:pStyle w:val="CETHeading1"/>
      </w:pPr>
      <w:r>
        <w:t>Material and Methods</w:t>
      </w:r>
    </w:p>
    <w:p w14:paraId="6D2EECBC" w14:textId="5131C48C" w:rsidR="00BB4CA5" w:rsidRDefault="0092478C" w:rsidP="00BB4CA5">
      <w:pPr>
        <w:pStyle w:val="CETBodytext"/>
      </w:pPr>
      <w:r w:rsidRPr="0092478C">
        <w:t xml:space="preserve">The investigated </w:t>
      </w:r>
      <w:r>
        <w:t>stirred tank</w:t>
      </w:r>
      <w:r w:rsidR="00BB4CA5">
        <w:t xml:space="preserve"> </w:t>
      </w:r>
      <w:r w:rsidR="00617D53">
        <w:t xml:space="preserve">is </w:t>
      </w:r>
      <w:r w:rsidR="007F30AF">
        <w:t>obtained from the geometrical scale-down</w:t>
      </w:r>
      <w:r w:rsidR="00BB4CA5">
        <w:t xml:space="preserve"> of a digester for the production of biogas from agricultural scraps installed in Emilia Romagna and it can be considered as representative of a typical geometrical configuration adopted in biogas production plants. It consists of</w:t>
      </w:r>
      <w:r w:rsidR="00BB4CA5" w:rsidRPr="0092478C">
        <w:t xml:space="preserve"> </w:t>
      </w:r>
      <w:r w:rsidR="007A5E9F">
        <w:t xml:space="preserve">a </w:t>
      </w:r>
      <w:r w:rsidR="00BB4CA5" w:rsidRPr="0092478C">
        <w:t xml:space="preserve">cylindrical tank stirred with three top-entering shafts </w:t>
      </w:r>
      <w:r w:rsidR="00BB4CA5">
        <w:t xml:space="preserve">set symmetrically </w:t>
      </w:r>
      <w:r w:rsidR="007A5E9F">
        <w:t xml:space="preserve">with respect to the vessel axis, </w:t>
      </w:r>
      <w:r w:rsidR="00BB4CA5" w:rsidRPr="0092478C">
        <w:t xml:space="preserve">each provided with </w:t>
      </w:r>
      <w:r w:rsidR="00467B80">
        <w:t>six</w:t>
      </w:r>
      <w:r w:rsidR="00BB4CA5" w:rsidRPr="0092478C">
        <w:t xml:space="preserve"> inclined blades</w:t>
      </w:r>
      <w:r w:rsidR="00BB4CA5">
        <w:t xml:space="preserve">. </w:t>
      </w:r>
      <w:r w:rsidR="00F92079">
        <w:t>For the</w:t>
      </w:r>
      <w:r w:rsidR="00BB4CA5">
        <w:t xml:space="preserve"> </w:t>
      </w:r>
      <w:r w:rsidR="00F92079">
        <w:t xml:space="preserve">Computational Fluid Dynamics (CFD) simulations, the </w:t>
      </w:r>
      <w:r w:rsidR="00BB4CA5">
        <w:t>domain depicted in Figure 1(a)</w:t>
      </w:r>
      <w:r w:rsidR="00F92079">
        <w:t xml:space="preserve"> is adopted</w:t>
      </w:r>
      <w:r w:rsidR="007A5E9F">
        <w:t>,</w:t>
      </w:r>
      <w:r w:rsidR="00BB4CA5">
        <w:t xml:space="preserve"> </w:t>
      </w:r>
      <w:r w:rsidR="00F92079">
        <w:t xml:space="preserve">which </w:t>
      </w:r>
      <w:r w:rsidR="00BB4CA5">
        <w:t xml:space="preserve">closely matches the laboratory geometry, apart from </w:t>
      </w:r>
      <w:r w:rsidR="007A5E9F">
        <w:t>a simplification on the</w:t>
      </w:r>
      <w:r w:rsidR="00BB4CA5">
        <w:t xml:space="preserve"> shape of the </w:t>
      </w:r>
      <w:r w:rsidR="00BB4CA5">
        <w:lastRenderedPageBreak/>
        <w:t>blades, which are flat in the simulations</w:t>
      </w:r>
      <w:r w:rsidR="007A5E9F">
        <w:t xml:space="preserve">. The blade shape in the production and in the scale-down vessels is slightly curved, as shown in Figure 1(b). In both </w:t>
      </w:r>
      <w:r w:rsidR="007F30AF">
        <w:t>the experiments and the simulations</w:t>
      </w:r>
      <w:r w:rsidR="007A5E9F">
        <w:t>,</w:t>
      </w:r>
      <w:r w:rsidR="00BB4CA5">
        <w:t xml:space="preserve"> the </w:t>
      </w:r>
      <w:r w:rsidR="007A5E9F">
        <w:t xml:space="preserve">blade </w:t>
      </w:r>
      <w:r w:rsidR="00BB4CA5">
        <w:t xml:space="preserve">tip </w:t>
      </w:r>
      <w:r w:rsidR="007A5E9F">
        <w:t xml:space="preserve">is inclined of </w:t>
      </w:r>
      <w:r w:rsidR="00BB4CA5" w:rsidRPr="00D6258A">
        <w:t>45° with respect to the horizontal</w:t>
      </w:r>
      <w:r w:rsidR="007A5E9F">
        <w:t>. T</w:t>
      </w:r>
      <w:r w:rsidR="00BB4CA5">
        <w:t>he three lower blades are mounted with opposite inclination with respect to the upper,</w:t>
      </w:r>
      <w:r w:rsidR="00BB4CA5" w:rsidRPr="00D6258A">
        <w:t xml:space="preserve"> </w:t>
      </w:r>
      <w:r w:rsidR="00BB4CA5">
        <w:t xml:space="preserve">as </w:t>
      </w:r>
      <w:r w:rsidR="00BB4CA5" w:rsidRPr="00D6258A">
        <w:t xml:space="preserve">in the production fermenter. </w:t>
      </w:r>
      <w:r w:rsidR="00BB4CA5">
        <w:t xml:space="preserve">As a result, </w:t>
      </w:r>
      <w:r w:rsidR="00BB4CA5" w:rsidRPr="00D6258A">
        <w:t xml:space="preserve">up-pumping agitation </w:t>
      </w:r>
      <w:r w:rsidR="00BB4CA5">
        <w:t xml:space="preserve">is provided </w:t>
      </w:r>
      <w:r w:rsidR="00BB4CA5" w:rsidRPr="00D6258A">
        <w:t xml:space="preserve">with the three lowest blades and down-pumping agitation with the three highest blades. The diameter swept </w:t>
      </w:r>
      <w:r w:rsidR="00BB4CA5">
        <w:t xml:space="preserve">by each blade, </w:t>
      </w:r>
      <w:r w:rsidR="00BB4CA5" w:rsidRPr="00D6258A">
        <w:t>D, is equal to 84mm</w:t>
      </w:r>
      <w:r w:rsidR="00BB4CA5">
        <w:t xml:space="preserve">. </w:t>
      </w:r>
    </w:p>
    <w:p w14:paraId="4F5CBFCB" w14:textId="77777777" w:rsidR="00706448" w:rsidRDefault="00706448" w:rsidP="00706448">
      <w:pPr>
        <w:pStyle w:val="CETBodytext"/>
      </w:pPr>
      <w:r>
        <w:rPr>
          <w:noProof/>
        </w:rPr>
        <w:drawing>
          <wp:anchor distT="0" distB="0" distL="114300" distR="114300" simplePos="0" relativeHeight="251653120" behindDoc="0" locked="0" layoutInCell="1" allowOverlap="1" wp14:anchorId="3CD9DA25" wp14:editId="1A7DEBB0">
            <wp:simplePos x="0" y="0"/>
            <wp:positionH relativeFrom="column">
              <wp:posOffset>2877363</wp:posOffset>
            </wp:positionH>
            <wp:positionV relativeFrom="paragraph">
              <wp:posOffset>463322</wp:posOffset>
            </wp:positionV>
            <wp:extent cx="1191600" cy="547200"/>
            <wp:effectExtent l="0" t="0" r="0" b="571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de.jpg"/>
                    <pic:cNvPicPr/>
                  </pic:nvPicPr>
                  <pic:blipFill>
                    <a:blip r:embed="rId10"/>
                    <a:stretch>
                      <a:fillRect/>
                    </a:stretch>
                  </pic:blipFill>
                  <pic:spPr>
                    <a:xfrm>
                      <a:off x="0" y="0"/>
                      <a:ext cx="1191600" cy="5472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Helvetica Neue" w:hAnsi="Helvetica" w:cs="Helvetica Neue"/>
          <w:noProof/>
          <w:color w:val="000000"/>
          <w:sz w:val="16"/>
          <w:szCs w:val="16"/>
        </w:rPr>
        <w:drawing>
          <wp:inline distT="0" distB="0" distL="0" distR="0" wp14:anchorId="6BCB98F8" wp14:editId="6BC78DD6">
            <wp:extent cx="2131200" cy="1450800"/>
            <wp:effectExtent l="0" t="0" r="2540" b="0"/>
            <wp:docPr id="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1200" cy="1450800"/>
                    </a:xfrm>
                    <a:prstGeom prst="rect">
                      <a:avLst/>
                    </a:prstGeom>
                  </pic:spPr>
                </pic:pic>
              </a:graphicData>
            </a:graphic>
          </wp:inline>
        </w:drawing>
      </w:r>
    </w:p>
    <w:p w14:paraId="34369E19" w14:textId="77777777" w:rsidR="00706448" w:rsidRPr="00154A2F" w:rsidRDefault="00706448" w:rsidP="00154A2F">
      <w:pPr>
        <w:tabs>
          <w:tab w:val="center" w:pos="1701"/>
          <w:tab w:val="center" w:pos="5670"/>
        </w:tabs>
        <w:rPr>
          <w:szCs w:val="18"/>
          <w:lang w:val="en-US"/>
        </w:rPr>
      </w:pPr>
      <w:r w:rsidRPr="00154A2F">
        <w:rPr>
          <w:szCs w:val="18"/>
          <w:lang w:val="en-US"/>
        </w:rPr>
        <w:tab/>
        <w:t>(a)</w:t>
      </w:r>
      <w:r w:rsidRPr="00154A2F">
        <w:rPr>
          <w:szCs w:val="18"/>
          <w:lang w:val="en-US"/>
        </w:rPr>
        <w:tab/>
        <w:t>(b)</w:t>
      </w:r>
    </w:p>
    <w:p w14:paraId="2E5BE645" w14:textId="77777777" w:rsidR="00706448" w:rsidRDefault="00706448" w:rsidP="00CA464A">
      <w:pPr>
        <w:pStyle w:val="CETCaption"/>
        <w:spacing w:before="0"/>
        <w:rPr>
          <w:rStyle w:val="CETCaptionCarattere"/>
          <w:i/>
        </w:rPr>
      </w:pPr>
      <w:r w:rsidRPr="00BD077D">
        <w:rPr>
          <w:rStyle w:val="CETCaptionCarattere"/>
          <w:i/>
        </w:rPr>
        <w:t xml:space="preserve">Figure </w:t>
      </w:r>
      <w:r>
        <w:rPr>
          <w:rStyle w:val="CETCaptionCarattere"/>
          <w:i/>
        </w:rPr>
        <w:t>1</w:t>
      </w:r>
      <w:r w:rsidRPr="00BD077D">
        <w:rPr>
          <w:rStyle w:val="CETCaptionCarattere"/>
          <w:i/>
        </w:rPr>
        <w:t xml:space="preserve">: </w:t>
      </w:r>
      <w:r>
        <w:rPr>
          <w:rStyle w:val="CETCaptionCarattere"/>
          <w:i/>
        </w:rPr>
        <w:t>Sketch of the stirred vessel geometry adopted for the CFD simulations (a) and picture of one of the blades adopted in the experiments (b).</w:t>
      </w:r>
    </w:p>
    <w:p w14:paraId="09406386" w14:textId="058B2FAE" w:rsidR="00453E24" w:rsidRPr="004B7E64" w:rsidRDefault="00793208" w:rsidP="00453E24">
      <w:pPr>
        <w:pStyle w:val="CETBodytext"/>
        <w:rPr>
          <w:lang w:val="en-GB"/>
        </w:rPr>
      </w:pPr>
      <w:r>
        <w:t xml:space="preserve">Two fluids </w:t>
      </w:r>
      <w:r w:rsidR="00740160">
        <w:t>are</w:t>
      </w:r>
      <w:r>
        <w:t xml:space="preserve"> considered for the simulations, a sample taken from the production digester</w:t>
      </w:r>
      <w:r w:rsidR="00080CAC">
        <w:t>, which will be referred to as digestate in the following,</w:t>
      </w:r>
      <w:r>
        <w:t xml:space="preserve"> and an aqueous solution of </w:t>
      </w:r>
      <w:r w:rsidR="00A65131">
        <w:t>8 g/L</w:t>
      </w:r>
      <w:r w:rsidR="00A65131" w:rsidRPr="00793208">
        <w:t xml:space="preserve"> </w:t>
      </w:r>
      <w:r w:rsidR="00A65131">
        <w:t xml:space="preserve">of </w:t>
      </w:r>
      <w:r w:rsidRPr="00793208">
        <w:t>Carboxy-methylcellulose (CMC)</w:t>
      </w:r>
      <w:r w:rsidR="004B7E64" w:rsidRPr="004B7E64">
        <w:t>.</w:t>
      </w:r>
      <w:r>
        <w:t xml:space="preserve"> </w:t>
      </w:r>
      <w:r w:rsidR="00740160">
        <w:t xml:space="preserve">The latter fluid is also adopted in the experiments. </w:t>
      </w:r>
      <w:r>
        <w:t xml:space="preserve">Both the </w:t>
      </w:r>
      <w:r w:rsidR="004B7E64" w:rsidRPr="004B7E64">
        <w:t>fluid</w:t>
      </w:r>
      <w:r>
        <w:t>’s</w:t>
      </w:r>
      <w:r w:rsidR="004B7E64" w:rsidRPr="004B7E64">
        <w:t xml:space="preserve"> rheology </w:t>
      </w:r>
      <w:r w:rsidRPr="004B7E64">
        <w:t>follows the Ostwald-de-</w:t>
      </w:r>
      <w:proofErr w:type="spellStart"/>
      <w:r w:rsidRPr="004B7E64">
        <w:t>Waele</w:t>
      </w:r>
      <w:proofErr w:type="spellEnd"/>
      <w:r w:rsidRPr="004B7E64">
        <w:t xml:space="preserve"> constitutive equation</w:t>
      </w:r>
      <w:r w:rsidR="00A65131">
        <w:t>:</w:t>
      </w:r>
      <w:r w:rsidR="004B7E64" w:rsidRPr="004B7E64">
        <w:t xml:space="preserve"> </w:t>
      </w:r>
    </w:p>
    <w:p w14:paraId="5C2C8F8F" w14:textId="67F1D411" w:rsidR="004B7E64" w:rsidRPr="008924EF" w:rsidRDefault="004B7E64" w:rsidP="004B7E64">
      <w:pPr>
        <w:pStyle w:val="CETEquation"/>
        <w:tabs>
          <w:tab w:val="clear" w:pos="7100"/>
          <w:tab w:val="right" w:pos="8647"/>
        </w:tabs>
      </w:pPr>
      <m:oMath>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m:t>
            </m:r>
          </m:sub>
        </m:sSub>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oMath>
      <w:r w:rsidRPr="008924EF">
        <w:t xml:space="preserve">                                                            </w:t>
      </w:r>
      <w:r w:rsidRPr="008924EF">
        <w:tab/>
        <w:t>(1)</w:t>
      </w:r>
    </w:p>
    <w:p w14:paraId="1FC4CE56" w14:textId="53D2A184" w:rsidR="004B7E64" w:rsidRDefault="00CB1589" w:rsidP="00453E24">
      <w:pPr>
        <w:pStyle w:val="CETBodytext"/>
      </w:pPr>
      <w:r w:rsidRPr="00CB1589">
        <w:t>With</w:t>
      </w:r>
      <w:r>
        <w:t xml:space="preserve"> </w:t>
      </w:r>
      <m:oMath>
        <m:r>
          <w:rPr>
            <w:rFonts w:ascii="Cambria Math" w:hAnsi="Cambria Math"/>
          </w:rPr>
          <m:t>τ</m:t>
        </m:r>
      </m:oMath>
      <w:r>
        <w:t xml:space="preserve"> being the shear stress,</w:t>
      </w:r>
      <w:r w:rsidRPr="00CB1589">
        <w:t xml:space="preserve"> </w:t>
      </w:r>
      <m:oMath>
        <m:acc>
          <m:accPr>
            <m:chr m:val="̇"/>
            <m:ctrlPr>
              <w:rPr>
                <w:rFonts w:ascii="Cambria Math" w:hAnsi="Cambria Math"/>
              </w:rPr>
            </m:ctrlPr>
          </m:accPr>
          <m:e>
            <m:r>
              <w:rPr>
                <w:rFonts w:ascii="Cambria Math" w:hAnsi="Cambria Math"/>
              </w:rPr>
              <m:t>γ</m:t>
            </m:r>
          </m:e>
        </m:acc>
      </m:oMath>
      <w:r w:rsidRPr="00CB1589">
        <w:t xml:space="preserve"> the strain rate, </w:t>
      </w:r>
      <m:oMath>
        <m:sSub>
          <m:sSubPr>
            <m:ctrlPr>
              <w:rPr>
                <w:rFonts w:ascii="Cambria Math" w:hAnsi="Cambria Math"/>
              </w:rPr>
            </m:ctrlPr>
          </m:sSubPr>
          <m:e>
            <m:r>
              <w:rPr>
                <w:rFonts w:ascii="Cambria Math" w:hAnsi="Cambria Math"/>
              </w:rPr>
              <m:t>k</m:t>
            </m:r>
          </m:e>
          <m:sub>
            <m:r>
              <w:rPr>
                <w:rFonts w:ascii="Cambria Math" w:hAnsi="Cambria Math"/>
              </w:rPr>
              <m:t>s</m:t>
            </m:r>
          </m:sub>
        </m:sSub>
      </m:oMath>
      <w:r w:rsidRPr="00CB1589">
        <w:t xml:space="preserve"> the consistency index and n the flow </w:t>
      </w:r>
      <w:r w:rsidR="00F30236" w:rsidRPr="00CB1589">
        <w:t>behavior</w:t>
      </w:r>
      <w:r w:rsidRPr="00CB1589">
        <w:t xml:space="preserve"> index.</w:t>
      </w:r>
      <w:r w:rsidR="00F30236">
        <w:t xml:space="preserve"> </w:t>
      </w:r>
      <w:r w:rsidR="00793208">
        <w:t>The density</w:t>
      </w:r>
      <w:r w:rsidR="00130716">
        <w:t xml:space="preserve">, </w:t>
      </w:r>
      <w:r w:rsidR="00130716" w:rsidRPr="00130716">
        <w:rPr>
          <w:rFonts w:ascii="Symbol" w:hAnsi="Symbol"/>
        </w:rPr>
        <w:t></w:t>
      </w:r>
      <w:r w:rsidR="00130716">
        <w:t>,</w:t>
      </w:r>
      <w:r w:rsidR="00793208">
        <w:t xml:space="preserve"> and the rheological constant</w:t>
      </w:r>
      <w:r w:rsidR="00A65131">
        <w:t>s</w:t>
      </w:r>
      <w:r w:rsidR="00793208">
        <w:t xml:space="preserve"> are listed in Table 1. They were measured at </w:t>
      </w:r>
      <w:r w:rsidR="00740160">
        <w:t>20°C</w:t>
      </w:r>
      <w:r w:rsidR="00793208">
        <w:t xml:space="preserve"> temperature </w:t>
      </w:r>
      <w:r w:rsidR="00740160">
        <w:t>f</w:t>
      </w:r>
      <w:r w:rsidR="00793208">
        <w:t>or the model fluid</w:t>
      </w:r>
      <w:r w:rsidR="00740160">
        <w:t>, that is the temperature adopted in the experiments,</w:t>
      </w:r>
      <w:r w:rsidR="00793208">
        <w:t xml:space="preserve"> and </w:t>
      </w:r>
      <w:r w:rsidR="00793208" w:rsidRPr="004B7E64">
        <w:t>at 40°C</w:t>
      </w:r>
      <w:r w:rsidR="00793208">
        <w:t xml:space="preserve"> for the digestate sample</w:t>
      </w:r>
      <w:r w:rsidR="00793208" w:rsidRPr="004B7E64">
        <w:t>, that is the digestion temperature</w:t>
      </w:r>
      <w:r w:rsidR="00793208">
        <w:t>.</w:t>
      </w:r>
    </w:p>
    <w:p w14:paraId="0FC9FAE9" w14:textId="2479444F" w:rsidR="00332946" w:rsidRPr="00B57B36" w:rsidRDefault="00332946" w:rsidP="00332946">
      <w:pPr>
        <w:pStyle w:val="CETTabletitle"/>
      </w:pPr>
      <w:r w:rsidRPr="00B57B36">
        <w:t xml:space="preserve">Table 1: </w:t>
      </w:r>
      <w:r>
        <w:t>Physical properties of the digestate</w:t>
      </w:r>
      <w:r w:rsidR="00740160">
        <w:t xml:space="preserve"> (T=40°C)</w:t>
      </w:r>
      <w:r>
        <w:t xml:space="preserve"> and the aqueous CMC solution</w:t>
      </w:r>
      <w:r w:rsidR="00740160">
        <w:t xml:space="preserve"> (T=20°C)</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993"/>
        <w:gridCol w:w="1275"/>
        <w:gridCol w:w="571"/>
        <w:gridCol w:w="1134"/>
      </w:tblGrid>
      <w:tr w:rsidR="00332946" w:rsidRPr="00B57B36" w14:paraId="21955996" w14:textId="77777777" w:rsidTr="00D74BDC">
        <w:tc>
          <w:tcPr>
            <w:tcW w:w="1701" w:type="dxa"/>
            <w:tcBorders>
              <w:top w:val="single" w:sz="12" w:space="0" w:color="008000"/>
              <w:bottom w:val="single" w:sz="6" w:space="0" w:color="008000"/>
            </w:tcBorders>
            <w:shd w:val="clear" w:color="auto" w:fill="FFFFFF"/>
          </w:tcPr>
          <w:p w14:paraId="52AB7DD5" w14:textId="09AB7DD4" w:rsidR="00332946" w:rsidRPr="00B57B36" w:rsidRDefault="00203DC5" w:rsidP="00467B80">
            <w:pPr>
              <w:pStyle w:val="CETBodytext"/>
              <w:rPr>
                <w:lang w:val="en-GB"/>
              </w:rPr>
            </w:pPr>
            <w:r>
              <w:rPr>
                <w:lang w:val="en-GB"/>
              </w:rPr>
              <w:t>F</w:t>
            </w:r>
            <w:proofErr w:type="spellStart"/>
            <w:r>
              <w:t>luid</w:t>
            </w:r>
            <w:proofErr w:type="spellEnd"/>
            <w:r w:rsidR="00332946" w:rsidRPr="00B57B36">
              <w:rPr>
                <w:lang w:val="en-GB"/>
              </w:rPr>
              <w:t xml:space="preserve"> </w:t>
            </w:r>
          </w:p>
        </w:tc>
        <w:tc>
          <w:tcPr>
            <w:tcW w:w="993" w:type="dxa"/>
            <w:tcBorders>
              <w:top w:val="single" w:sz="12" w:space="0" w:color="008000"/>
              <w:bottom w:val="single" w:sz="6" w:space="0" w:color="008000"/>
            </w:tcBorders>
            <w:shd w:val="clear" w:color="auto" w:fill="FFFFFF"/>
          </w:tcPr>
          <w:p w14:paraId="18072F45" w14:textId="7BC094E0" w:rsidR="00332946" w:rsidRPr="00B57B36" w:rsidRDefault="00D74BDC" w:rsidP="00467B80">
            <w:pPr>
              <w:pStyle w:val="CETBodytext"/>
              <w:rPr>
                <w:lang w:val="en-GB"/>
              </w:rPr>
            </w:pPr>
            <w:r w:rsidRPr="00D74BDC">
              <w:rPr>
                <w:rFonts w:ascii="Symbol" w:hAnsi="Symbol"/>
                <w:lang w:val="en-GB"/>
              </w:rPr>
              <w:t></w:t>
            </w:r>
            <w:r>
              <w:rPr>
                <w:lang w:val="en-GB"/>
              </w:rPr>
              <w:t xml:space="preserve"> [kg/m</w:t>
            </w:r>
            <w:r w:rsidRPr="00D74BDC">
              <w:rPr>
                <w:vertAlign w:val="superscript"/>
                <w:lang w:val="en-GB"/>
              </w:rPr>
              <w:t>3</w:t>
            </w:r>
            <w:r>
              <w:rPr>
                <w:lang w:val="en-GB"/>
              </w:rPr>
              <w:t>]</w:t>
            </w:r>
          </w:p>
        </w:tc>
        <w:tc>
          <w:tcPr>
            <w:tcW w:w="1275" w:type="dxa"/>
            <w:tcBorders>
              <w:top w:val="single" w:sz="12" w:space="0" w:color="008000"/>
              <w:bottom w:val="single" w:sz="6" w:space="0" w:color="008000"/>
            </w:tcBorders>
            <w:shd w:val="clear" w:color="auto" w:fill="FFFFFF"/>
          </w:tcPr>
          <w:p w14:paraId="66AD2A34" w14:textId="117E7127" w:rsidR="00332946" w:rsidRPr="00D74BDC" w:rsidRDefault="0047385B" w:rsidP="00467B80">
            <w:pPr>
              <w:pStyle w:val="CETBodytext"/>
              <w:rPr>
                <w:lang w:val="en-GB"/>
              </w:rPr>
            </w:pPr>
            <m:oMath>
              <m:sSub>
                <m:sSubPr>
                  <m:ctrlPr>
                    <w:rPr>
                      <w:rFonts w:ascii="Cambria Math" w:hAnsi="Cambria Math"/>
                    </w:rPr>
                  </m:ctrlPr>
                </m:sSubPr>
                <m:e>
                  <m:r>
                    <w:rPr>
                      <w:rFonts w:ascii="Cambria Math" w:hAnsi="Cambria Math"/>
                    </w:rPr>
                    <m:t>k</m:t>
                  </m:r>
                </m:e>
                <m:sub>
                  <m:r>
                    <w:rPr>
                      <w:rFonts w:ascii="Cambria Math" w:hAnsi="Cambria Math"/>
                    </w:rPr>
                    <m:t>s</m:t>
                  </m:r>
                </m:sub>
              </m:sSub>
            </m:oMath>
            <w:r w:rsidR="00D74BDC">
              <w:rPr>
                <w:lang w:val="en-GB"/>
              </w:rPr>
              <w:t xml:space="preserve"> [Pa</w:t>
            </w:r>
            <w:r w:rsidR="00D74BDC">
              <w:rPr>
                <w:rFonts w:cs="Arial"/>
                <w:lang w:val="en-GB"/>
              </w:rPr>
              <w:t>·</w:t>
            </w:r>
            <w:r w:rsidR="00D74BDC">
              <w:rPr>
                <w:lang w:val="en-GB"/>
              </w:rPr>
              <w:t>s</w:t>
            </w:r>
            <w:r w:rsidR="00CB1589" w:rsidRPr="00CB1589">
              <w:rPr>
                <w:vertAlign w:val="superscript"/>
                <w:lang w:val="en-GB"/>
              </w:rPr>
              <w:t>2-</w:t>
            </w:r>
            <w:r w:rsidR="00D74BDC" w:rsidRPr="00D74BDC">
              <w:rPr>
                <w:vertAlign w:val="superscript"/>
                <w:lang w:val="en-GB"/>
              </w:rPr>
              <w:t>n</w:t>
            </w:r>
            <w:r w:rsidR="00D74BDC">
              <w:rPr>
                <w:lang w:val="en-GB"/>
              </w:rPr>
              <w:t>]</w:t>
            </w:r>
          </w:p>
        </w:tc>
        <w:tc>
          <w:tcPr>
            <w:tcW w:w="571" w:type="dxa"/>
            <w:tcBorders>
              <w:top w:val="single" w:sz="12" w:space="0" w:color="008000"/>
              <w:bottom w:val="single" w:sz="6" w:space="0" w:color="008000"/>
            </w:tcBorders>
            <w:shd w:val="clear" w:color="auto" w:fill="FFFFFF"/>
          </w:tcPr>
          <w:p w14:paraId="1C38F950" w14:textId="6CB6E46E" w:rsidR="00332946" w:rsidRPr="00B57B36" w:rsidRDefault="00C6482B" w:rsidP="00467B80">
            <w:pPr>
              <w:pStyle w:val="CETBodytext"/>
              <w:ind w:right="-1"/>
              <w:rPr>
                <w:rFonts w:cs="Arial"/>
                <w:szCs w:val="18"/>
                <w:lang w:val="en-GB"/>
              </w:rPr>
            </w:pPr>
            <w:r>
              <w:rPr>
                <w:rFonts w:cs="Arial"/>
                <w:szCs w:val="18"/>
                <w:lang w:val="en-GB"/>
              </w:rPr>
              <w:t>n</w:t>
            </w:r>
            <w:r w:rsidR="00D74BDC">
              <w:rPr>
                <w:rFonts w:cs="Arial"/>
                <w:szCs w:val="18"/>
                <w:lang w:val="en-GB"/>
              </w:rPr>
              <w:t xml:space="preserve"> [-]</w:t>
            </w:r>
          </w:p>
        </w:tc>
        <w:tc>
          <w:tcPr>
            <w:tcW w:w="1134" w:type="dxa"/>
            <w:tcBorders>
              <w:top w:val="single" w:sz="12" w:space="0" w:color="008000"/>
              <w:bottom w:val="single" w:sz="6" w:space="0" w:color="008000"/>
            </w:tcBorders>
            <w:shd w:val="clear" w:color="auto" w:fill="FFFFFF"/>
          </w:tcPr>
          <w:p w14:paraId="50C14588" w14:textId="77777777" w:rsidR="00332946" w:rsidRPr="00B57B36" w:rsidRDefault="00332946" w:rsidP="00467B80">
            <w:pPr>
              <w:pStyle w:val="CETBodytext"/>
              <w:ind w:right="-1"/>
              <w:rPr>
                <w:rFonts w:cs="Arial"/>
                <w:szCs w:val="18"/>
                <w:lang w:val="en-GB"/>
              </w:rPr>
            </w:pPr>
          </w:p>
        </w:tc>
      </w:tr>
      <w:tr w:rsidR="00332946" w:rsidRPr="00B57B36" w14:paraId="29CF9619" w14:textId="77777777" w:rsidTr="00D74BDC">
        <w:tc>
          <w:tcPr>
            <w:tcW w:w="1701" w:type="dxa"/>
            <w:shd w:val="clear" w:color="auto" w:fill="FFFFFF"/>
          </w:tcPr>
          <w:p w14:paraId="799A8789" w14:textId="5435F7B6" w:rsidR="00332946" w:rsidRPr="00B57B36" w:rsidRDefault="00203DC5" w:rsidP="00467B80">
            <w:pPr>
              <w:pStyle w:val="CETBodytext"/>
              <w:rPr>
                <w:lang w:val="en-GB"/>
              </w:rPr>
            </w:pPr>
            <w:r>
              <w:rPr>
                <w:lang w:val="en-GB"/>
              </w:rPr>
              <w:t xml:space="preserve">CMC </w:t>
            </w:r>
            <w:r w:rsidR="00D74BDC">
              <w:rPr>
                <w:lang w:val="en-GB"/>
              </w:rPr>
              <w:t>in water</w:t>
            </w:r>
          </w:p>
        </w:tc>
        <w:tc>
          <w:tcPr>
            <w:tcW w:w="993" w:type="dxa"/>
            <w:shd w:val="clear" w:color="auto" w:fill="FFFFFF"/>
          </w:tcPr>
          <w:p w14:paraId="384E8DE1" w14:textId="2563C4D2" w:rsidR="00332946" w:rsidRPr="00B57B36" w:rsidRDefault="00DE4F0B" w:rsidP="00467B80">
            <w:pPr>
              <w:pStyle w:val="CETBodytext"/>
              <w:rPr>
                <w:lang w:val="en-GB"/>
              </w:rPr>
            </w:pPr>
            <w:r>
              <w:rPr>
                <w:lang w:val="en-GB"/>
              </w:rPr>
              <w:t>998</w:t>
            </w:r>
          </w:p>
        </w:tc>
        <w:tc>
          <w:tcPr>
            <w:tcW w:w="1275" w:type="dxa"/>
            <w:shd w:val="clear" w:color="auto" w:fill="FFFFFF"/>
          </w:tcPr>
          <w:p w14:paraId="38A5B500" w14:textId="4ED0F1E8" w:rsidR="00332946" w:rsidRPr="00B57B36" w:rsidRDefault="00D74BDC" w:rsidP="00467B80">
            <w:pPr>
              <w:pStyle w:val="CETBodytext"/>
              <w:rPr>
                <w:lang w:val="en-GB"/>
              </w:rPr>
            </w:pPr>
            <w:r>
              <w:rPr>
                <w:lang w:val="en-GB"/>
              </w:rPr>
              <w:t>4.22</w:t>
            </w:r>
          </w:p>
        </w:tc>
        <w:tc>
          <w:tcPr>
            <w:tcW w:w="571" w:type="dxa"/>
            <w:shd w:val="clear" w:color="auto" w:fill="FFFFFF"/>
          </w:tcPr>
          <w:p w14:paraId="481D86AF" w14:textId="28CA3329" w:rsidR="00332946" w:rsidRPr="00B57B36" w:rsidRDefault="00D74BDC" w:rsidP="00467B80">
            <w:pPr>
              <w:pStyle w:val="CETBodytext"/>
              <w:ind w:right="-1"/>
              <w:rPr>
                <w:rFonts w:cs="Arial"/>
                <w:szCs w:val="18"/>
                <w:lang w:val="en-GB"/>
              </w:rPr>
            </w:pPr>
            <w:r>
              <w:rPr>
                <w:rFonts w:cs="Arial"/>
                <w:szCs w:val="18"/>
                <w:lang w:val="en-GB"/>
              </w:rPr>
              <w:t>0.44</w:t>
            </w:r>
          </w:p>
        </w:tc>
        <w:tc>
          <w:tcPr>
            <w:tcW w:w="1134" w:type="dxa"/>
            <w:shd w:val="clear" w:color="auto" w:fill="FFFFFF"/>
          </w:tcPr>
          <w:p w14:paraId="2FC4BE91" w14:textId="77777777" w:rsidR="00332946" w:rsidRPr="00B57B36" w:rsidRDefault="00332946" w:rsidP="00467B80">
            <w:pPr>
              <w:pStyle w:val="CETBodytext"/>
              <w:ind w:right="-1"/>
              <w:rPr>
                <w:rFonts w:cs="Arial"/>
                <w:szCs w:val="18"/>
                <w:lang w:val="en-GB"/>
              </w:rPr>
            </w:pPr>
          </w:p>
        </w:tc>
      </w:tr>
      <w:tr w:rsidR="00332946" w:rsidRPr="00B57B36" w14:paraId="07701607" w14:textId="77777777" w:rsidTr="00D74BDC">
        <w:tc>
          <w:tcPr>
            <w:tcW w:w="1701" w:type="dxa"/>
            <w:shd w:val="clear" w:color="auto" w:fill="FFFFFF"/>
          </w:tcPr>
          <w:p w14:paraId="1BBDF342" w14:textId="6E32CA75" w:rsidR="00332946" w:rsidRPr="00B57B36" w:rsidRDefault="00D74BDC" w:rsidP="00467B80">
            <w:pPr>
              <w:pStyle w:val="CETBodytext"/>
              <w:ind w:right="-1"/>
              <w:rPr>
                <w:rFonts w:cs="Arial"/>
                <w:szCs w:val="18"/>
                <w:lang w:val="en-GB"/>
              </w:rPr>
            </w:pPr>
            <w:r>
              <w:rPr>
                <w:rFonts w:cs="Arial"/>
                <w:szCs w:val="18"/>
                <w:lang w:val="en-GB"/>
              </w:rPr>
              <w:t>Digestate</w:t>
            </w:r>
          </w:p>
        </w:tc>
        <w:tc>
          <w:tcPr>
            <w:tcW w:w="993" w:type="dxa"/>
            <w:shd w:val="clear" w:color="auto" w:fill="FFFFFF"/>
          </w:tcPr>
          <w:p w14:paraId="6129EAF7" w14:textId="42ADB1FF" w:rsidR="00332946" w:rsidRPr="00B57B36" w:rsidRDefault="00D74BDC" w:rsidP="00467B80">
            <w:pPr>
              <w:pStyle w:val="CETBodytext"/>
              <w:ind w:right="-1"/>
              <w:rPr>
                <w:rFonts w:cs="Arial"/>
                <w:szCs w:val="18"/>
                <w:lang w:val="en-GB"/>
              </w:rPr>
            </w:pPr>
            <w:r>
              <w:rPr>
                <w:rFonts w:cs="Arial"/>
                <w:szCs w:val="18"/>
                <w:lang w:val="en-GB"/>
              </w:rPr>
              <w:t>980</w:t>
            </w:r>
          </w:p>
        </w:tc>
        <w:tc>
          <w:tcPr>
            <w:tcW w:w="1275" w:type="dxa"/>
            <w:shd w:val="clear" w:color="auto" w:fill="FFFFFF"/>
          </w:tcPr>
          <w:p w14:paraId="2027E438" w14:textId="0BAF8716" w:rsidR="00332946" w:rsidRPr="00B57B36" w:rsidRDefault="00D74BDC" w:rsidP="00467B80">
            <w:pPr>
              <w:pStyle w:val="CETBodytext"/>
              <w:ind w:right="-1"/>
              <w:rPr>
                <w:rFonts w:cs="Arial"/>
                <w:szCs w:val="18"/>
                <w:lang w:val="en-GB"/>
              </w:rPr>
            </w:pPr>
            <w:r>
              <w:rPr>
                <w:rFonts w:cs="Arial"/>
                <w:szCs w:val="18"/>
                <w:lang w:val="en-GB"/>
              </w:rPr>
              <w:t>63.56</w:t>
            </w:r>
          </w:p>
        </w:tc>
        <w:tc>
          <w:tcPr>
            <w:tcW w:w="571" w:type="dxa"/>
            <w:shd w:val="clear" w:color="auto" w:fill="FFFFFF"/>
          </w:tcPr>
          <w:p w14:paraId="356AEDB2" w14:textId="5DD919DC" w:rsidR="00332946" w:rsidRPr="00B57B36" w:rsidRDefault="00D74BDC" w:rsidP="00467B80">
            <w:pPr>
              <w:pStyle w:val="CETBodytext"/>
              <w:ind w:right="-1"/>
              <w:rPr>
                <w:rFonts w:cs="Arial"/>
                <w:szCs w:val="18"/>
                <w:lang w:val="en-GB"/>
              </w:rPr>
            </w:pPr>
            <w:r>
              <w:rPr>
                <w:rFonts w:cs="Arial"/>
                <w:szCs w:val="18"/>
                <w:lang w:val="en-GB"/>
              </w:rPr>
              <w:t>0.28</w:t>
            </w:r>
          </w:p>
        </w:tc>
        <w:tc>
          <w:tcPr>
            <w:tcW w:w="1134" w:type="dxa"/>
            <w:shd w:val="clear" w:color="auto" w:fill="FFFFFF"/>
          </w:tcPr>
          <w:p w14:paraId="622D85BA" w14:textId="77777777" w:rsidR="00332946" w:rsidRPr="00B57B36" w:rsidRDefault="00332946" w:rsidP="00467B80">
            <w:pPr>
              <w:pStyle w:val="CETBodytext"/>
              <w:ind w:right="-1"/>
              <w:rPr>
                <w:rFonts w:cs="Arial"/>
                <w:szCs w:val="18"/>
                <w:lang w:val="en-GB"/>
              </w:rPr>
            </w:pPr>
          </w:p>
        </w:tc>
      </w:tr>
    </w:tbl>
    <w:p w14:paraId="774CAB69" w14:textId="77A55BBD" w:rsidR="00740160" w:rsidRPr="00740160" w:rsidRDefault="00F42EC1" w:rsidP="00740160">
      <w:pPr>
        <w:pStyle w:val="CETBodytext"/>
      </w:pPr>
      <w:r>
        <w:t>The constant tip speed and the constant shear rate</w:t>
      </w:r>
      <w:r w:rsidR="00C84703">
        <w:t xml:space="preserve"> criteria are used for selecting the impeller speed in the laboratory scale, considering that the </w:t>
      </w:r>
      <w:r w:rsidR="00135314">
        <w:t xml:space="preserve">biogas </w:t>
      </w:r>
      <w:r w:rsidR="00C84703">
        <w:t>production is carried out at the impeller speed</w:t>
      </w:r>
      <w:r>
        <w:t xml:space="preserve">, N, of </w:t>
      </w:r>
      <w:r w:rsidR="00C84703">
        <w:t xml:space="preserve">10.5 rpm. </w:t>
      </w:r>
      <w:r>
        <w:t>The former correspond</w:t>
      </w:r>
      <w:r w:rsidR="00673B68">
        <w:t>s</w:t>
      </w:r>
      <w:r>
        <w:t xml:space="preserve"> to N=</w:t>
      </w:r>
      <w:r w:rsidR="00740160">
        <w:t xml:space="preserve">366 </w:t>
      </w:r>
      <w:r w:rsidR="00740160" w:rsidRPr="00740160">
        <w:t>rpm (constant ND)</w:t>
      </w:r>
      <w:r w:rsidR="00740160">
        <w:t xml:space="preserve"> and </w:t>
      </w:r>
      <w:r w:rsidR="00740160" w:rsidRPr="00740160">
        <w:t xml:space="preserve">the </w:t>
      </w:r>
      <w:r>
        <w:t>latter</w:t>
      </w:r>
      <w:r w:rsidR="00673B68">
        <w:t>,</w:t>
      </w:r>
      <w:r>
        <w:t xml:space="preserve"> </w:t>
      </w:r>
      <w:r w:rsidR="00CE573B">
        <w:t xml:space="preserve">based on the correlation of </w:t>
      </w:r>
      <w:proofErr w:type="spellStart"/>
      <w:r w:rsidR="00CE573B">
        <w:t>Wichterle</w:t>
      </w:r>
      <w:proofErr w:type="spellEnd"/>
      <w:r w:rsidR="00CE573B">
        <w:t xml:space="preserve"> et al. (1984)</w:t>
      </w:r>
      <w:r w:rsidR="00673B68">
        <w:t>,</w:t>
      </w:r>
      <w:r w:rsidR="00CE573B">
        <w:t xml:space="preserve"> </w:t>
      </w:r>
      <w:r w:rsidR="00673B68">
        <w:t>is equal to</w:t>
      </w:r>
      <w:r>
        <w:t xml:space="preserve"> N=122rpm (constant </w:t>
      </w:r>
      <w:r w:rsidR="00CE573B">
        <w:t>ND</w:t>
      </w:r>
      <w:r w:rsidR="00CE573B" w:rsidRPr="00CE573B">
        <w:rPr>
          <w:vertAlign w:val="superscript"/>
        </w:rPr>
        <w:t>2/3</w:t>
      </w:r>
      <w:r w:rsidR="00CE573B">
        <w:t>)</w:t>
      </w:r>
      <w:r w:rsidR="00740160" w:rsidRPr="00740160">
        <w:t>.</w:t>
      </w:r>
    </w:p>
    <w:p w14:paraId="0636B784" w14:textId="61E90972" w:rsidR="00453E24" w:rsidRDefault="00B27FC0" w:rsidP="00453E24">
      <w:pPr>
        <w:pStyle w:val="CETheadingx"/>
      </w:pPr>
      <w:r>
        <w:t xml:space="preserve">The </w:t>
      </w:r>
      <w:r w:rsidR="008927CD">
        <w:t xml:space="preserve">measurement </w:t>
      </w:r>
      <w:r w:rsidR="00D01A0B">
        <w:t>system</w:t>
      </w:r>
    </w:p>
    <w:p w14:paraId="1C975DE8" w14:textId="4F7F9BC9" w:rsidR="00A62F9D" w:rsidRPr="00DD714D" w:rsidRDefault="008927CD" w:rsidP="00A62F9D">
      <w:pPr>
        <w:pStyle w:val="CETBodytext"/>
      </w:pPr>
      <w:r>
        <w:t xml:space="preserve">The instrumentation adopted for the </w:t>
      </w:r>
      <w:r w:rsidR="00DD714D">
        <w:t>velocity field measurements consisted of a Particle Image Velocimetry (PIV)</w:t>
      </w:r>
      <w:r>
        <w:t xml:space="preserve"> </w:t>
      </w:r>
      <w:r w:rsidR="00DD714D">
        <w:t>system</w:t>
      </w:r>
      <w:r w:rsidR="00127175">
        <w:t>,</w:t>
      </w:r>
      <w:r w:rsidR="00DD714D">
        <w:t xml:space="preserve"> including</w:t>
      </w:r>
      <w:r>
        <w:t xml:space="preserve"> a </w:t>
      </w:r>
      <w:proofErr w:type="spellStart"/>
      <w:proofErr w:type="gramStart"/>
      <w:r>
        <w:t>Nd:YAG</w:t>
      </w:r>
      <w:proofErr w:type="spellEnd"/>
      <w:proofErr w:type="gramEnd"/>
      <w:r>
        <w:t xml:space="preserve"> </w:t>
      </w:r>
      <w:proofErr w:type="spellStart"/>
      <w:r>
        <w:t>Litron</w:t>
      </w:r>
      <w:proofErr w:type="spellEnd"/>
      <w:r>
        <w:t xml:space="preserve"> </w:t>
      </w:r>
      <w:proofErr w:type="spellStart"/>
      <w:r>
        <w:t>DualPower</w:t>
      </w:r>
      <w:proofErr w:type="spellEnd"/>
      <w:r>
        <w:t xml:space="preserve"> Laser (light wavelength, λ = 532 nm, 60 </w:t>
      </w:r>
      <w:proofErr w:type="spellStart"/>
      <w:r>
        <w:t>mJ</w:t>
      </w:r>
      <w:proofErr w:type="spellEnd"/>
      <w:r>
        <w:t>/pulse)</w:t>
      </w:r>
      <w:r w:rsidR="00E73912">
        <w:t xml:space="preserve">, </w:t>
      </w:r>
      <w:r w:rsidR="00584830">
        <w:t>one</w:t>
      </w:r>
      <w:r>
        <w:t xml:space="preserve"> Hi Sense MKII camera (1344 × 1024 pixel resolution)</w:t>
      </w:r>
      <w:r w:rsidR="00E73912">
        <w:t xml:space="preserve"> and a </w:t>
      </w:r>
      <w:proofErr w:type="spellStart"/>
      <w:r w:rsidR="00135314">
        <w:t>Dantec</w:t>
      </w:r>
      <w:proofErr w:type="spellEnd"/>
      <w:r w:rsidR="00135314">
        <w:t xml:space="preserve"> Dynamics </w:t>
      </w:r>
      <w:r w:rsidR="00E73912">
        <w:t>data acquisition system</w:t>
      </w:r>
      <w:r>
        <w:t xml:space="preserve">. The laser light sheet </w:t>
      </w:r>
      <w:r w:rsidR="00E73912">
        <w:t xml:space="preserve">approximately 2 mm thick </w:t>
      </w:r>
      <w:r>
        <w:t>enter</w:t>
      </w:r>
      <w:r w:rsidR="00127175">
        <w:t>s</w:t>
      </w:r>
      <w:r>
        <w:t xml:space="preserve"> the vessel </w:t>
      </w:r>
      <w:r w:rsidR="00E73912">
        <w:t>horizontally</w:t>
      </w:r>
      <w:r>
        <w:t xml:space="preserve"> through the tank lateral wall at the elevation of the second blade</w:t>
      </w:r>
      <w:r w:rsidR="007F30AF">
        <w:t>s</w:t>
      </w:r>
      <w:r>
        <w:t xml:space="preserve"> from the vessel bottom</w:t>
      </w:r>
      <w:r w:rsidR="00135314">
        <w:t xml:space="preserve"> (z=63mm)</w:t>
      </w:r>
      <w:r>
        <w:t xml:space="preserve">. </w:t>
      </w:r>
      <w:r w:rsidR="005D4139" w:rsidRPr="005D4139">
        <w:t xml:space="preserve">To guarantee a sufficient spatial resolution, the measurement areas </w:t>
      </w:r>
      <w:r w:rsidR="00127175">
        <w:t>is</w:t>
      </w:r>
      <w:r w:rsidR="005D4139" w:rsidRPr="005D4139">
        <w:t xml:space="preserve"> limited to </w:t>
      </w:r>
      <w:r w:rsidR="007F30AF">
        <w:t xml:space="preserve">the </w:t>
      </w:r>
      <w:r w:rsidR="005D4139">
        <w:t xml:space="preserve">plane portion close to </w:t>
      </w:r>
      <w:r w:rsidR="006D4983">
        <w:t>one blade</w:t>
      </w:r>
      <w:r w:rsidR="005D4139">
        <w:t>.</w:t>
      </w:r>
      <w:r w:rsidR="005D4139" w:rsidRPr="005D4139">
        <w:t xml:space="preserve"> </w:t>
      </w:r>
      <w:r>
        <w:t xml:space="preserve">The flow was seeded with silver-coated hollow glass particles of mean diameter equal to 10 </w:t>
      </w:r>
      <w:r w:rsidRPr="008927CD">
        <w:rPr>
          <w:rFonts w:ascii="Symbol" w:hAnsi="Symbol"/>
        </w:rPr>
        <w:t></w:t>
      </w:r>
      <w:r>
        <w:t xml:space="preserve">m. The vessel </w:t>
      </w:r>
      <w:r w:rsidR="00127175">
        <w:t>is</w:t>
      </w:r>
      <w:r>
        <w:t xml:space="preserve"> placed within a larger square vessel made of Perspex filled with the working liquid in order to minimize optical distortion of the laser light</w:t>
      </w:r>
      <w:r w:rsidR="00405CEB">
        <w:t xml:space="preserve">. </w:t>
      </w:r>
      <w:r>
        <w:t xml:space="preserve">The analysis of the instantaneous image pairs </w:t>
      </w:r>
      <w:r w:rsidR="00127175">
        <w:t>is</w:t>
      </w:r>
      <w:r>
        <w:t xml:space="preserve"> carried out </w:t>
      </w:r>
      <w:r w:rsidR="00673B68">
        <w:t xml:space="preserve">by </w:t>
      </w:r>
      <w:r>
        <w:t xml:space="preserve">an adaptive-correlation algorithm, applied on interrogation areas (IA) of initial size 64 x 64 pixel and final size of 16 x 16 pixel, allowing the reconstruction of the flow field with a spatial </w:t>
      </w:r>
      <w:r w:rsidRPr="006D4983">
        <w:t xml:space="preserve">resolution of </w:t>
      </w:r>
      <w:r w:rsidR="006D4983" w:rsidRPr="006D4983">
        <w:t xml:space="preserve">1.4 </w:t>
      </w:r>
      <w:r w:rsidRPr="006D4983">
        <w:t>mm.</w:t>
      </w:r>
      <w:r>
        <w:t xml:space="preserve"> Two validation thresholds, one based on the evaluation of the peak heights in the correlation plane and the other on the ve</w:t>
      </w:r>
      <w:r w:rsidR="00DD714D">
        <w:t xml:space="preserve">locity magnitude </w:t>
      </w:r>
      <w:r w:rsidR="00127175">
        <w:t>are</w:t>
      </w:r>
      <w:r w:rsidR="00DD714D">
        <w:t xml:space="preserve"> adopted. </w:t>
      </w:r>
      <w:r>
        <w:t xml:space="preserve">The time interval between two laser pulses </w:t>
      </w:r>
      <w:r w:rsidR="00127175">
        <w:t>is</w:t>
      </w:r>
      <w:r>
        <w:t xml:space="preserve"> s</w:t>
      </w:r>
      <w:r w:rsidR="006D4983">
        <w:t>et</w:t>
      </w:r>
      <w:r w:rsidR="006D4983" w:rsidRPr="006D4983">
        <w:t xml:space="preserve"> with the usually adopted criteria for the PIV experimental error minimization</w:t>
      </w:r>
      <w:r>
        <w:t xml:space="preserve">. The </w:t>
      </w:r>
      <w:r w:rsidR="006D4983">
        <w:t xml:space="preserve">ensemble averaged velocity </w:t>
      </w:r>
      <w:r w:rsidR="00127175">
        <w:t>field</w:t>
      </w:r>
      <w:r w:rsidR="006D4983">
        <w:t xml:space="preserve"> </w:t>
      </w:r>
      <w:r w:rsidR="00127175">
        <w:t>is</w:t>
      </w:r>
      <w:r w:rsidR="006D4983">
        <w:t xml:space="preserve"> obtained averaging 1000 </w:t>
      </w:r>
      <w:r>
        <w:t>image pairs, which ensure</w:t>
      </w:r>
      <w:r w:rsidR="00127175">
        <w:t>s</w:t>
      </w:r>
      <w:r>
        <w:t xml:space="preserve"> statistical convergence of </w:t>
      </w:r>
      <w:r w:rsidR="006D4983">
        <w:t xml:space="preserve">the </w:t>
      </w:r>
      <w:r w:rsidR="00DD714D">
        <w:t xml:space="preserve">mean velocities. </w:t>
      </w:r>
      <w:r w:rsidR="00DD714D">
        <w:rPr>
          <w:iCs/>
          <w:color w:val="000000"/>
          <w:szCs w:val="18"/>
          <w:lang w:val="en-CA"/>
        </w:rPr>
        <w:t>T</w:t>
      </w:r>
      <w:r w:rsidR="00A62F9D">
        <w:rPr>
          <w:iCs/>
          <w:color w:val="000000"/>
          <w:szCs w:val="18"/>
          <w:lang w:val="en-CA"/>
        </w:rPr>
        <w:t xml:space="preserve">he ensemble averaged velocity magnitude on the horizontal plane, </w:t>
      </w:r>
      <m:oMath>
        <m:r>
          <m:rPr>
            <m:sty m:val="p"/>
          </m:rPr>
          <w:rPr>
            <w:rFonts w:ascii="Cambria Math" w:eastAsia="Helvetica Neue" w:hAnsi="Cambria Math" w:cs="Helvetica Neue"/>
            <w:color w:val="000000"/>
            <w:szCs w:val="18"/>
            <w:lang w:val="en-CA"/>
          </w:rPr>
          <m:t>|V|</m:t>
        </m:r>
      </m:oMath>
      <w:r w:rsidR="00A62F9D">
        <w:rPr>
          <w:color w:val="000000"/>
          <w:szCs w:val="18"/>
          <w:lang w:val="en-CA"/>
        </w:rPr>
        <w:t>,</w:t>
      </w:r>
      <w:r w:rsidR="00A62F9D">
        <w:rPr>
          <w:iCs/>
          <w:color w:val="000000"/>
          <w:szCs w:val="18"/>
          <w:lang w:val="en-CA"/>
        </w:rPr>
        <w:t xml:space="preserve"> obtained from the two velocity components parallel to the plane, </w:t>
      </w:r>
      <m:oMath>
        <m:r>
          <w:rPr>
            <w:rFonts w:ascii="Cambria Math" w:hAnsi="Cambria Math"/>
            <w:color w:val="000000"/>
            <w:szCs w:val="18"/>
            <w:lang w:val="en-CA"/>
          </w:rPr>
          <m:t>u</m:t>
        </m:r>
      </m:oMath>
      <w:r w:rsidR="00A62F9D">
        <w:rPr>
          <w:iCs/>
          <w:color w:val="000000"/>
          <w:szCs w:val="18"/>
          <w:lang w:val="en-CA"/>
        </w:rPr>
        <w:t xml:space="preserve"> and </w:t>
      </w:r>
      <m:oMath>
        <m:r>
          <w:rPr>
            <w:rFonts w:ascii="Cambria Math" w:hAnsi="Cambria Math"/>
            <w:color w:val="000000"/>
            <w:szCs w:val="18"/>
            <w:lang w:val="en-CA"/>
          </w:rPr>
          <m:t>v</m:t>
        </m:r>
      </m:oMath>
      <w:r w:rsidR="00A62F9D">
        <w:rPr>
          <w:iCs/>
          <w:color w:val="000000"/>
          <w:szCs w:val="18"/>
          <w:lang w:val="en-CA"/>
        </w:rPr>
        <w:t xml:space="preserve">, </w:t>
      </w:r>
      <w:r w:rsidR="00DD714D">
        <w:rPr>
          <w:iCs/>
          <w:color w:val="000000"/>
          <w:szCs w:val="18"/>
          <w:lang w:val="en-CA"/>
        </w:rPr>
        <w:t>is</w:t>
      </w:r>
      <w:r w:rsidR="00A62F9D">
        <w:rPr>
          <w:iCs/>
          <w:color w:val="000000"/>
          <w:szCs w:val="18"/>
          <w:lang w:val="en-CA"/>
        </w:rPr>
        <w:t>:</w:t>
      </w:r>
    </w:p>
    <w:tbl>
      <w:tblPr>
        <w:tblStyle w:val="Tabellasemplice41"/>
        <w:tblW w:w="5000" w:type="pct"/>
        <w:tblLook w:val="0600" w:firstRow="0" w:lastRow="0" w:firstColumn="0" w:lastColumn="0" w:noHBand="1" w:noVBand="1"/>
      </w:tblPr>
      <w:tblGrid>
        <w:gridCol w:w="8178"/>
        <w:gridCol w:w="825"/>
      </w:tblGrid>
      <w:tr w:rsidR="00A62F9D" w:rsidRPr="00B57B36" w14:paraId="618C3309" w14:textId="77777777" w:rsidTr="00467B80">
        <w:tc>
          <w:tcPr>
            <w:tcW w:w="7973" w:type="dxa"/>
          </w:tcPr>
          <w:p w14:paraId="75FA4506" w14:textId="77777777" w:rsidR="00A62F9D" w:rsidRPr="001E0B21" w:rsidRDefault="0047385B" w:rsidP="00467B80">
            <w:pPr>
              <w:pStyle w:val="CETEquation"/>
              <w:rPr>
                <w:iCs/>
                <w:szCs w:val="18"/>
              </w:rPr>
            </w:pPr>
            <m:oMath>
              <m:d>
                <m:dPr>
                  <m:begChr m:val="|"/>
                  <m:endChr m:val="|"/>
                  <m:ctrlPr>
                    <w:rPr>
                      <w:rFonts w:ascii="Cambria Math" w:eastAsia="Helvetica Neue" w:hAnsi="Cambria Math" w:cs="Helvetica Neue"/>
                      <w:iCs/>
                      <w:color w:val="000000"/>
                      <w:szCs w:val="18"/>
                      <w:lang w:val="en-CA"/>
                    </w:rPr>
                  </m:ctrlPr>
                </m:dPr>
                <m:e>
                  <m:r>
                    <m:rPr>
                      <m:sty m:val="p"/>
                    </m:rPr>
                    <w:rPr>
                      <w:rFonts w:ascii="Cambria Math" w:eastAsia="Helvetica Neue" w:hAnsi="Cambria Math" w:cs="Helvetica Neue"/>
                      <w:color w:val="000000"/>
                      <w:szCs w:val="18"/>
                      <w:lang w:val="en-CA"/>
                    </w:rPr>
                    <m:t>V</m:t>
                  </m:r>
                </m:e>
              </m:d>
              <m:r>
                <m:rPr>
                  <m:sty m:val="p"/>
                </m:rPr>
                <w:rPr>
                  <w:rFonts w:ascii="Cambria Math" w:eastAsia="Helvetica Neue" w:hAnsi="Cambria Math" w:cs="Helvetica Neue"/>
                  <w:color w:val="000000"/>
                  <w:szCs w:val="18"/>
                  <w:lang w:val="en-CA"/>
                </w:rPr>
                <m:t>=</m:t>
              </m:r>
              <m:rad>
                <m:radPr>
                  <m:degHide m:val="1"/>
                  <m:ctrlPr>
                    <w:rPr>
                      <w:rFonts w:ascii="Cambria Math" w:eastAsia="Helvetica Neue" w:hAnsi="Cambria Math" w:cs="Helvetica Neue"/>
                      <w:iCs/>
                      <w:color w:val="000000"/>
                      <w:szCs w:val="18"/>
                      <w:lang w:val="en-CA"/>
                    </w:rPr>
                  </m:ctrlPr>
                </m:radPr>
                <m:deg/>
                <m:e>
                  <m:sSup>
                    <m:sSupPr>
                      <m:ctrlPr>
                        <w:rPr>
                          <w:rFonts w:ascii="Cambria Math" w:eastAsia="Helvetica Neue" w:hAnsi="Cambria Math" w:cs="Helvetica Neue"/>
                          <w:iCs/>
                          <w:color w:val="000000"/>
                          <w:szCs w:val="18"/>
                          <w:lang w:val="en-CA"/>
                        </w:rPr>
                      </m:ctrlPr>
                    </m:sSupPr>
                    <m:e>
                      <m:r>
                        <w:rPr>
                          <w:rFonts w:ascii="Cambria Math" w:hAnsi="Cambria Math"/>
                          <w:color w:val="000000"/>
                          <w:szCs w:val="18"/>
                          <w:lang w:val="en-CA"/>
                        </w:rPr>
                        <m:t>u</m:t>
                      </m:r>
                    </m:e>
                    <m:sup>
                      <m:r>
                        <m:rPr>
                          <m:sty m:val="p"/>
                        </m:rPr>
                        <w:rPr>
                          <w:rFonts w:ascii="Cambria Math" w:eastAsia="Helvetica Neue" w:hAnsi="Cambria Math" w:cs="Helvetica Neue"/>
                          <w:color w:val="000000"/>
                          <w:szCs w:val="18"/>
                          <w:lang w:val="en-CA"/>
                        </w:rPr>
                        <m:t>2</m:t>
                      </m:r>
                    </m:sup>
                  </m:sSup>
                  <m:r>
                    <m:rPr>
                      <m:sty m:val="p"/>
                    </m:rPr>
                    <w:rPr>
                      <w:rFonts w:ascii="Cambria Math" w:eastAsia="Helvetica Neue" w:hAnsi="Cambria Math" w:cs="Helvetica Neue"/>
                      <w:color w:val="000000"/>
                      <w:szCs w:val="18"/>
                      <w:lang w:val="en-CA"/>
                    </w:rPr>
                    <m:t>+</m:t>
                  </m:r>
                  <m:sSup>
                    <m:sSupPr>
                      <m:ctrlPr>
                        <w:rPr>
                          <w:rFonts w:ascii="Cambria Math" w:eastAsia="Helvetica Neue" w:hAnsi="Cambria Math" w:cs="Helvetica Neue"/>
                          <w:iCs/>
                          <w:color w:val="000000"/>
                          <w:szCs w:val="18"/>
                          <w:lang w:val="en-CA"/>
                        </w:rPr>
                      </m:ctrlPr>
                    </m:sSupPr>
                    <m:e>
                      <m:r>
                        <w:rPr>
                          <w:rFonts w:ascii="Cambria Math" w:hAnsi="Cambria Math"/>
                          <w:color w:val="000000"/>
                          <w:szCs w:val="18"/>
                          <w:lang w:val="en-CA"/>
                        </w:rPr>
                        <m:t>v</m:t>
                      </m:r>
                    </m:e>
                    <m:sup>
                      <m:r>
                        <m:rPr>
                          <m:sty m:val="p"/>
                        </m:rPr>
                        <w:rPr>
                          <w:rFonts w:ascii="Cambria Math" w:eastAsia="Helvetica Neue" w:hAnsi="Cambria Math" w:cs="Helvetica Neue"/>
                          <w:color w:val="000000"/>
                          <w:szCs w:val="18"/>
                          <w:lang w:val="en-CA"/>
                        </w:rPr>
                        <m:t>2</m:t>
                      </m:r>
                    </m:sup>
                  </m:sSup>
                </m:e>
              </m:rad>
            </m:oMath>
            <w:r w:rsidR="00A62F9D" w:rsidRPr="001E0B21">
              <w:rPr>
                <w:iCs/>
                <w:szCs w:val="18"/>
              </w:rPr>
              <w:t xml:space="preserve"> </w:t>
            </w:r>
          </w:p>
        </w:tc>
        <w:tc>
          <w:tcPr>
            <w:tcW w:w="804" w:type="dxa"/>
          </w:tcPr>
          <w:p w14:paraId="1D36FCC7" w14:textId="015981E7" w:rsidR="00A62F9D" w:rsidRPr="00B57B36" w:rsidRDefault="00A62F9D" w:rsidP="00A62F9D">
            <w:pPr>
              <w:pStyle w:val="CETEquation"/>
              <w:jc w:val="right"/>
            </w:pPr>
            <w:r w:rsidRPr="00B57B36">
              <w:t>(</w:t>
            </w:r>
            <w:r>
              <w:t>2</w:t>
            </w:r>
            <w:r w:rsidRPr="00B57B36">
              <w:t>)</w:t>
            </w:r>
          </w:p>
        </w:tc>
      </w:tr>
    </w:tbl>
    <w:p w14:paraId="5F07462B" w14:textId="115D8B23" w:rsidR="003567C5" w:rsidRDefault="003567C5" w:rsidP="003567C5">
      <w:pPr>
        <w:pStyle w:val="CETheadingx"/>
      </w:pPr>
      <w:r>
        <w:t>The computational method</w:t>
      </w:r>
    </w:p>
    <w:p w14:paraId="5FB55D76" w14:textId="2F8E6292" w:rsidR="00130716" w:rsidRPr="00B57B36" w:rsidRDefault="00130716" w:rsidP="00130716">
      <w:pPr>
        <w:pStyle w:val="CETBodytext"/>
      </w:pPr>
      <w:r>
        <w:t xml:space="preserve">The fluid velocity field </w:t>
      </w:r>
      <w:r w:rsidR="00A613C9">
        <w:t>is</w:t>
      </w:r>
      <w:r>
        <w:t xml:space="preserve"> </w:t>
      </w:r>
      <w:r w:rsidR="00DD714D">
        <w:t>predicted</w:t>
      </w:r>
      <w:r>
        <w:t xml:space="preserve"> by solving the </w:t>
      </w:r>
      <w:r w:rsidRPr="00E7058D">
        <w:t xml:space="preserve">unsteady, incompressible, isothermal </w:t>
      </w:r>
      <w:proofErr w:type="spellStart"/>
      <w:r w:rsidRPr="00E7058D">
        <w:t>Navier</w:t>
      </w:r>
      <w:proofErr w:type="spellEnd"/>
      <w:r w:rsidRPr="00E7058D">
        <w:t>-Stokes equations:</w:t>
      </w:r>
    </w:p>
    <w:tbl>
      <w:tblPr>
        <w:tblStyle w:val="Tabellasemplice41"/>
        <w:tblW w:w="5000" w:type="pct"/>
        <w:tblLook w:val="0600" w:firstRow="0" w:lastRow="0" w:firstColumn="0" w:lastColumn="0" w:noHBand="1" w:noVBand="1"/>
      </w:tblPr>
      <w:tblGrid>
        <w:gridCol w:w="8188"/>
        <w:gridCol w:w="815"/>
      </w:tblGrid>
      <w:tr w:rsidR="00130716" w:rsidRPr="00B57B36" w14:paraId="76EC3A1C" w14:textId="77777777" w:rsidTr="00467B80">
        <w:tc>
          <w:tcPr>
            <w:tcW w:w="8188" w:type="dxa"/>
          </w:tcPr>
          <w:p w14:paraId="4BCF7333" w14:textId="77777777" w:rsidR="00130716" w:rsidRPr="00B57B36" w:rsidRDefault="00130716" w:rsidP="00467B80">
            <w:pPr>
              <w:pStyle w:val="CETEquation"/>
            </w:pPr>
            <m:oMath>
              <m:r>
                <m:rPr>
                  <m:sty m:val="p"/>
                </m:rPr>
                <w:rPr>
                  <w:rFonts w:ascii="Cambria Math" w:eastAsiaTheme="minorEastAsia" w:hAnsi="Cambria Math"/>
                  <w:szCs w:val="18"/>
                </w:rPr>
                <m:t>∇</m:t>
              </m:r>
              <m:r>
                <w:rPr>
                  <w:rFonts w:ascii="Cambria Math" w:eastAsiaTheme="minorEastAsia" w:hAnsi="Cambria Math"/>
                  <w:szCs w:val="18"/>
                </w:rPr>
                <m:t>⋅</m:t>
              </m:r>
              <m:d>
                <m:dPr>
                  <m:ctrlPr>
                    <w:rPr>
                      <w:rFonts w:ascii="Cambria Math" w:eastAsiaTheme="minorEastAsia" w:hAnsi="Cambria Math"/>
                      <w:i/>
                      <w:szCs w:val="18"/>
                    </w:rPr>
                  </m:ctrlPr>
                </m:dPr>
                <m:e>
                  <m:r>
                    <w:rPr>
                      <w:rFonts w:ascii="Cambria Math" w:eastAsiaTheme="minorEastAsia" w:hAnsi="Cambria Math"/>
                      <w:szCs w:val="18"/>
                    </w:rPr>
                    <m:t>ρ</m:t>
                  </m:r>
                  <m:r>
                    <m:rPr>
                      <m:sty m:val="bi"/>
                    </m:rPr>
                    <w:rPr>
                      <w:rFonts w:ascii="Cambria Math" w:eastAsiaTheme="minorEastAsia" w:hAnsi="Cambria Math"/>
                      <w:szCs w:val="18"/>
                    </w:rPr>
                    <m:t>u</m:t>
                  </m:r>
                </m:e>
              </m:d>
              <m:r>
                <w:rPr>
                  <w:rFonts w:ascii="Cambria Math" w:eastAsiaTheme="minorEastAsia" w:hAnsi="Cambria Math"/>
                  <w:szCs w:val="18"/>
                </w:rPr>
                <m:t>=0</m:t>
              </m:r>
            </m:oMath>
            <w:r>
              <w:rPr>
                <w:szCs w:val="18"/>
              </w:rPr>
              <w:t xml:space="preserve"> </w:t>
            </w:r>
          </w:p>
        </w:tc>
        <w:tc>
          <w:tcPr>
            <w:tcW w:w="815" w:type="dxa"/>
          </w:tcPr>
          <w:p w14:paraId="7083449D" w14:textId="63ECA954" w:rsidR="00130716" w:rsidRPr="00B57B36" w:rsidRDefault="00130716" w:rsidP="00A62F9D">
            <w:pPr>
              <w:pStyle w:val="CETEquation"/>
              <w:jc w:val="right"/>
            </w:pPr>
            <w:r w:rsidRPr="00B57B36">
              <w:t>(</w:t>
            </w:r>
            <w:r w:rsidR="00A62F9D">
              <w:t>3</w:t>
            </w:r>
            <w:r w:rsidRPr="00B57B36">
              <w:t>)</w:t>
            </w:r>
          </w:p>
        </w:tc>
      </w:tr>
      <w:tr w:rsidR="00130716" w:rsidRPr="00B57B36" w14:paraId="34E3389F" w14:textId="77777777" w:rsidTr="00467B80">
        <w:tc>
          <w:tcPr>
            <w:tcW w:w="8188" w:type="dxa"/>
          </w:tcPr>
          <w:p w14:paraId="5F7E46C5" w14:textId="77777777" w:rsidR="00130716" w:rsidRPr="00E7058D" w:rsidRDefault="0047385B" w:rsidP="00467B80">
            <w:pPr>
              <w:pStyle w:val="CETEquation"/>
              <w:rPr>
                <w:szCs w:val="18"/>
              </w:rPr>
            </w:pPr>
            <m:oMath>
              <m:f>
                <m:fPr>
                  <m:ctrlPr>
                    <w:rPr>
                      <w:rFonts w:ascii="Cambria Math" w:eastAsiaTheme="minorEastAsia" w:hAnsi="Cambria Math"/>
                      <w:szCs w:val="18"/>
                    </w:rPr>
                  </m:ctrlPr>
                </m:fPr>
                <m:num>
                  <m:r>
                    <w:rPr>
                      <w:rFonts w:ascii="Cambria Math" w:eastAsiaTheme="minorEastAsia" w:hAnsi="Cambria Math"/>
                      <w:szCs w:val="18"/>
                    </w:rPr>
                    <m:t>∂u</m:t>
                  </m:r>
                </m:num>
                <m:den>
                  <m:r>
                    <w:rPr>
                      <w:rFonts w:ascii="Cambria Math" w:eastAsiaTheme="minorEastAsia" w:hAnsi="Cambria Math"/>
                      <w:szCs w:val="18"/>
                    </w:rPr>
                    <m:t>∂t</m:t>
                  </m:r>
                </m:den>
              </m:f>
              <m:r>
                <m:rPr>
                  <m:sty m:val="p"/>
                </m:rPr>
                <w:rPr>
                  <w:rFonts w:ascii="Cambria Math" w:eastAsiaTheme="minorEastAsia" w:hAnsi="Cambria Math"/>
                  <w:szCs w:val="18"/>
                </w:rPr>
                <m:t>+∇⋅</m:t>
              </m:r>
              <m:d>
                <m:dPr>
                  <m:ctrlPr>
                    <w:rPr>
                      <w:rFonts w:ascii="Cambria Math" w:eastAsiaTheme="minorEastAsia" w:hAnsi="Cambria Math"/>
                      <w:szCs w:val="18"/>
                    </w:rPr>
                  </m:ctrlPr>
                </m:dPr>
                <m:e>
                  <m:r>
                    <w:rPr>
                      <w:rFonts w:ascii="Cambria Math" w:eastAsiaTheme="minorEastAsia" w:hAnsi="Cambria Math"/>
                      <w:szCs w:val="18"/>
                    </w:rPr>
                    <m:t>ρ</m:t>
                  </m:r>
                  <m:r>
                    <m:rPr>
                      <m:sty m:val="bi"/>
                    </m:rPr>
                    <w:rPr>
                      <w:rFonts w:ascii="Cambria Math" w:eastAsiaTheme="minorEastAsia" w:hAnsi="Cambria Math"/>
                      <w:szCs w:val="18"/>
                    </w:rPr>
                    <m:t>uu</m:t>
                  </m:r>
                </m:e>
              </m:d>
              <m:r>
                <m:rPr>
                  <m:sty m:val="p"/>
                </m:rPr>
                <w:rPr>
                  <w:rFonts w:ascii="Cambria Math" w:eastAsiaTheme="minorEastAsia" w:hAnsi="Cambria Math"/>
                  <w:szCs w:val="18"/>
                </w:rPr>
                <m:t>=∇⋅</m:t>
              </m:r>
              <m:r>
                <w:rPr>
                  <w:rFonts w:ascii="Cambria Math" w:eastAsiaTheme="minorEastAsia" w:hAnsi="Cambria Math"/>
                  <w:szCs w:val="18"/>
                </w:rPr>
                <m:t>σ</m:t>
              </m:r>
              <m:r>
                <m:rPr>
                  <m:sty m:val="p"/>
                </m:rPr>
                <w:rPr>
                  <w:rFonts w:ascii="Cambria Math" w:eastAsiaTheme="minorEastAsia" w:hAnsi="Cambria Math"/>
                  <w:szCs w:val="18"/>
                </w:rPr>
                <m:t>-∇</m:t>
              </m:r>
              <m:r>
                <w:rPr>
                  <w:rFonts w:ascii="Cambria Math" w:eastAsiaTheme="minorEastAsia" w:hAnsi="Cambria Math"/>
                  <w:szCs w:val="18"/>
                </w:rPr>
                <m:t>P</m:t>
              </m:r>
            </m:oMath>
            <w:r w:rsidR="00130716">
              <w:rPr>
                <w:szCs w:val="18"/>
              </w:rPr>
              <w:t xml:space="preserve"> </w:t>
            </w:r>
          </w:p>
        </w:tc>
        <w:tc>
          <w:tcPr>
            <w:tcW w:w="815" w:type="dxa"/>
          </w:tcPr>
          <w:p w14:paraId="0A6DE47D" w14:textId="0103596A" w:rsidR="00130716" w:rsidRPr="00B57B36" w:rsidRDefault="00130716" w:rsidP="00A62F9D">
            <w:pPr>
              <w:pStyle w:val="CETEquation"/>
              <w:jc w:val="right"/>
            </w:pPr>
            <w:r w:rsidRPr="00B57B36">
              <w:t>(</w:t>
            </w:r>
            <w:r w:rsidR="00A62F9D">
              <w:t>4</w:t>
            </w:r>
            <w:r w:rsidRPr="00B57B36">
              <w:t>)</w:t>
            </w:r>
          </w:p>
        </w:tc>
      </w:tr>
    </w:tbl>
    <w:p w14:paraId="0C0001DC" w14:textId="62C34AF4" w:rsidR="00130716" w:rsidRDefault="00130716" w:rsidP="00130716">
      <w:pPr>
        <w:pStyle w:val="CETBodytext"/>
        <w:rPr>
          <w:szCs w:val="18"/>
        </w:rPr>
      </w:pPr>
      <w:r w:rsidRPr="006111D1">
        <w:t>Where</w:t>
      </w:r>
      <w:r>
        <w:rPr>
          <w:szCs w:val="18"/>
        </w:rPr>
        <w:t xml:space="preserve"> </w:t>
      </w:r>
      <m:oMath>
        <m:r>
          <m:rPr>
            <m:sty m:val="bi"/>
          </m:rPr>
          <w:rPr>
            <w:rFonts w:ascii="Cambria Math" w:eastAsiaTheme="minorEastAsia" w:hAnsi="Cambria Math"/>
            <w:szCs w:val="18"/>
          </w:rPr>
          <m:t>u</m:t>
        </m:r>
      </m:oMath>
      <w:r>
        <w:rPr>
          <w:b/>
          <w:szCs w:val="18"/>
        </w:rPr>
        <w:t xml:space="preserve"> </w:t>
      </w:r>
      <w:r w:rsidRPr="006111D1">
        <w:t>is the fluid velocity</w:t>
      </w:r>
      <w:r w:rsidR="00A613C9">
        <w:t xml:space="preserve"> vector, </w:t>
      </w:r>
      <m:oMath>
        <m:r>
          <w:rPr>
            <w:rFonts w:ascii="Cambria Math" w:eastAsiaTheme="minorEastAsia" w:hAnsi="Cambria Math"/>
            <w:szCs w:val="18"/>
          </w:rPr>
          <m:t>P</m:t>
        </m:r>
      </m:oMath>
      <w:r>
        <w:rPr>
          <w:szCs w:val="18"/>
        </w:rPr>
        <w:t xml:space="preserve"> is the pressure</w:t>
      </w:r>
      <w:r w:rsidR="00A613C9">
        <w:rPr>
          <w:szCs w:val="18"/>
        </w:rPr>
        <w:t>, and</w:t>
      </w:r>
      <w:r>
        <w:rPr>
          <w:szCs w:val="18"/>
        </w:rPr>
        <w:t xml:space="preserve"> </w:t>
      </w:r>
      <m:oMath>
        <m:r>
          <w:rPr>
            <w:rFonts w:ascii="Cambria Math" w:eastAsiaTheme="minorEastAsia" w:hAnsi="Cambria Math"/>
            <w:szCs w:val="18"/>
          </w:rPr>
          <m:t>σ</m:t>
        </m:r>
      </m:oMath>
      <w:r>
        <w:rPr>
          <w:szCs w:val="18"/>
        </w:rPr>
        <w:t xml:space="preserve"> is the laminar shear stress, equal </w:t>
      </w:r>
      <w:proofErr w:type="gramStart"/>
      <w:r>
        <w:rPr>
          <w:szCs w:val="18"/>
        </w:rPr>
        <w:t>to:</w:t>
      </w:r>
      <w:proofErr w:type="gramEnd"/>
    </w:p>
    <w:tbl>
      <w:tblPr>
        <w:tblStyle w:val="Tabellasemplice41"/>
        <w:tblW w:w="5000" w:type="pct"/>
        <w:tblLook w:val="0600" w:firstRow="0" w:lastRow="0" w:firstColumn="0" w:lastColumn="0" w:noHBand="1" w:noVBand="1"/>
      </w:tblPr>
      <w:tblGrid>
        <w:gridCol w:w="8178"/>
        <w:gridCol w:w="825"/>
      </w:tblGrid>
      <w:tr w:rsidR="00130716" w:rsidRPr="00B57B36" w14:paraId="4793FD8B" w14:textId="77777777" w:rsidTr="00467B80">
        <w:tc>
          <w:tcPr>
            <w:tcW w:w="7973" w:type="dxa"/>
          </w:tcPr>
          <w:p w14:paraId="7753FD15" w14:textId="77777777" w:rsidR="00130716" w:rsidRPr="006111D1" w:rsidRDefault="00130716" w:rsidP="00467B80">
            <w:pPr>
              <w:pStyle w:val="CETEquation"/>
              <w:rPr>
                <w:szCs w:val="18"/>
              </w:rPr>
            </w:pPr>
            <m:oMath>
              <m:r>
                <w:rPr>
                  <w:rFonts w:ascii="Cambria Math" w:eastAsiaTheme="minorEastAsia" w:hAnsi="Cambria Math"/>
                  <w:szCs w:val="18"/>
                </w:rPr>
                <m:t>σ=</m:t>
              </m:r>
              <m:sSub>
                <m:sSubPr>
                  <m:ctrlPr>
                    <w:rPr>
                      <w:rFonts w:ascii="Cambria Math" w:eastAsiaTheme="minorEastAsia" w:hAnsi="Cambria Math"/>
                      <w:i/>
                      <w:szCs w:val="18"/>
                    </w:rPr>
                  </m:ctrlPr>
                </m:sSubPr>
                <m:e>
                  <m:r>
                    <w:rPr>
                      <w:rFonts w:ascii="Cambria Math" w:eastAsiaTheme="minorEastAsia" w:hAnsi="Cambria Math"/>
                      <w:szCs w:val="18"/>
                    </w:rPr>
                    <m:t>μ</m:t>
                  </m:r>
                </m:e>
                <m:sub>
                  <m:r>
                    <w:rPr>
                      <w:rFonts w:ascii="Cambria Math" w:eastAsiaTheme="minorEastAsia" w:hAnsi="Cambria Math"/>
                      <w:szCs w:val="18"/>
                    </w:rPr>
                    <m:t>a</m:t>
                  </m:r>
                </m:sub>
              </m:sSub>
              <m:acc>
                <m:accPr>
                  <m:chr m:val="̇"/>
                  <m:ctrlPr>
                    <w:rPr>
                      <w:rFonts w:ascii="Cambria Math" w:eastAsiaTheme="minorEastAsia" w:hAnsi="Cambria Math"/>
                      <w:i/>
                      <w:szCs w:val="18"/>
                    </w:rPr>
                  </m:ctrlPr>
                </m:accPr>
                <m:e>
                  <m:r>
                    <w:rPr>
                      <w:rFonts w:ascii="Cambria Math" w:eastAsiaTheme="minorEastAsia" w:hAnsi="Cambria Math"/>
                      <w:szCs w:val="18"/>
                    </w:rPr>
                    <m:t>γ</m:t>
                  </m:r>
                </m:e>
              </m:acc>
            </m:oMath>
            <w:r>
              <w:rPr>
                <w:szCs w:val="18"/>
              </w:rPr>
              <w:t xml:space="preserve"> </w:t>
            </w:r>
          </w:p>
        </w:tc>
        <w:tc>
          <w:tcPr>
            <w:tcW w:w="804" w:type="dxa"/>
          </w:tcPr>
          <w:p w14:paraId="6C20F641" w14:textId="5AF21AC8" w:rsidR="00130716" w:rsidRPr="00B57B36" w:rsidRDefault="00130716" w:rsidP="00A62F9D">
            <w:pPr>
              <w:pStyle w:val="CETEquation"/>
              <w:jc w:val="right"/>
            </w:pPr>
            <w:r w:rsidRPr="00B57B36">
              <w:t>(</w:t>
            </w:r>
            <w:r w:rsidR="00A62F9D">
              <w:t>5</w:t>
            </w:r>
            <w:r w:rsidRPr="00B57B36">
              <w:t>)</w:t>
            </w:r>
          </w:p>
        </w:tc>
      </w:tr>
    </w:tbl>
    <w:p w14:paraId="1372A6EC" w14:textId="04684020" w:rsidR="00130716" w:rsidRDefault="0047385B" w:rsidP="00130716">
      <w:pPr>
        <w:pStyle w:val="CETBodytext"/>
      </w:pPr>
      <m:oMath>
        <m:acc>
          <m:accPr>
            <m:chr m:val="̇"/>
            <m:ctrlPr>
              <w:rPr>
                <w:rFonts w:ascii="Cambria Math" w:eastAsiaTheme="minorEastAsia" w:hAnsi="Cambria Math"/>
                <w:i/>
                <w:szCs w:val="18"/>
                <w:lang w:val="en-GB"/>
              </w:rPr>
            </m:ctrlPr>
          </m:accPr>
          <m:e>
            <m:r>
              <w:rPr>
                <w:rFonts w:ascii="Cambria Math" w:eastAsiaTheme="minorEastAsia" w:hAnsi="Cambria Math"/>
                <w:szCs w:val="18"/>
              </w:rPr>
              <m:t>γ</m:t>
            </m:r>
          </m:e>
        </m:acc>
      </m:oMath>
      <w:r w:rsidR="00130716">
        <w:rPr>
          <w:szCs w:val="18"/>
          <w:lang w:val="en-GB"/>
        </w:rPr>
        <w:t xml:space="preserve"> is obtained from the velocity gradients as:</w:t>
      </w:r>
    </w:p>
    <w:tbl>
      <w:tblPr>
        <w:tblStyle w:val="Tabellasemplice41"/>
        <w:tblW w:w="5000" w:type="pct"/>
        <w:tblLook w:val="0600" w:firstRow="0" w:lastRow="0" w:firstColumn="0" w:lastColumn="0" w:noHBand="1" w:noVBand="1"/>
      </w:tblPr>
      <w:tblGrid>
        <w:gridCol w:w="8178"/>
        <w:gridCol w:w="825"/>
      </w:tblGrid>
      <w:tr w:rsidR="00130716" w:rsidRPr="00B57B36" w14:paraId="2F888A75" w14:textId="77777777" w:rsidTr="00A62F9D">
        <w:tc>
          <w:tcPr>
            <w:tcW w:w="7982" w:type="dxa"/>
          </w:tcPr>
          <w:p w14:paraId="307A7504" w14:textId="77777777" w:rsidR="00130716" w:rsidRPr="006111D1" w:rsidRDefault="0047385B" w:rsidP="00467B80">
            <w:pPr>
              <w:pStyle w:val="CETEquation"/>
              <w:rPr>
                <w:szCs w:val="18"/>
              </w:rPr>
            </w:pPr>
            <m:oMath>
              <m:acc>
                <m:accPr>
                  <m:chr m:val="̇"/>
                  <m:ctrlPr>
                    <w:rPr>
                      <w:rFonts w:ascii="Cambria Math" w:eastAsiaTheme="minorEastAsia" w:hAnsi="Cambria Math"/>
                      <w:i/>
                      <w:szCs w:val="18"/>
                    </w:rPr>
                  </m:ctrlPr>
                </m:accPr>
                <m:e>
                  <m:r>
                    <w:rPr>
                      <w:rFonts w:ascii="Cambria Math" w:eastAsiaTheme="minorEastAsia" w:hAnsi="Cambria Math"/>
                      <w:szCs w:val="18"/>
                    </w:rPr>
                    <m:t>γ</m:t>
                  </m:r>
                </m:e>
              </m:acc>
              <m:r>
                <w:rPr>
                  <w:rFonts w:ascii="Cambria Math" w:eastAsiaTheme="minorEastAsia" w:hAnsi="Cambria Math"/>
                  <w:szCs w:val="18"/>
                </w:rPr>
                <m:t>=</m:t>
              </m:r>
              <m:d>
                <m:dPr>
                  <m:ctrlPr>
                    <w:rPr>
                      <w:rFonts w:ascii="Cambria Math" w:eastAsiaTheme="minorEastAsia" w:hAnsi="Cambria Math"/>
                      <w:szCs w:val="18"/>
                    </w:rPr>
                  </m:ctrlPr>
                </m:dPr>
                <m:e>
                  <m:r>
                    <m:rPr>
                      <m:sty m:val="p"/>
                    </m:rPr>
                    <w:rPr>
                      <w:rFonts w:ascii="Cambria Math" w:eastAsiaTheme="minorEastAsia" w:hAnsi="Cambria Math"/>
                      <w:szCs w:val="18"/>
                    </w:rPr>
                    <m:t>∇</m:t>
                  </m:r>
                  <m:r>
                    <m:rPr>
                      <m:sty m:val="bi"/>
                    </m:rPr>
                    <w:rPr>
                      <w:rFonts w:ascii="Cambria Math" w:eastAsiaTheme="minorEastAsia" w:hAnsi="Cambria Math"/>
                      <w:szCs w:val="18"/>
                    </w:rPr>
                    <m:t>u</m:t>
                  </m:r>
                  <m:r>
                    <m:rPr>
                      <m:sty m:val="p"/>
                    </m:rPr>
                    <w:rPr>
                      <w:rFonts w:ascii="Cambria Math" w:eastAsiaTheme="minorEastAsia" w:hAnsi="Cambria Math"/>
                      <w:szCs w:val="18"/>
                    </w:rPr>
                    <m:t>+∇</m:t>
                  </m:r>
                  <m:sSup>
                    <m:sSupPr>
                      <m:ctrlPr>
                        <w:rPr>
                          <w:rFonts w:ascii="Cambria Math" w:eastAsiaTheme="minorEastAsia" w:hAnsi="Cambria Math"/>
                          <w:szCs w:val="18"/>
                        </w:rPr>
                      </m:ctrlPr>
                    </m:sSupPr>
                    <m:e>
                      <m:r>
                        <m:rPr>
                          <m:sty m:val="bi"/>
                        </m:rPr>
                        <w:rPr>
                          <w:rFonts w:ascii="Cambria Math" w:eastAsiaTheme="minorEastAsia" w:hAnsi="Cambria Math"/>
                          <w:szCs w:val="18"/>
                        </w:rPr>
                        <m:t>u</m:t>
                      </m:r>
                    </m:e>
                    <m:sup>
                      <m:r>
                        <w:rPr>
                          <w:rFonts w:ascii="Cambria Math" w:eastAsiaTheme="minorEastAsia" w:hAnsi="Cambria Math"/>
                          <w:szCs w:val="18"/>
                        </w:rPr>
                        <m:t>T</m:t>
                      </m:r>
                    </m:sup>
                  </m:sSup>
                </m:e>
              </m:d>
            </m:oMath>
            <w:r w:rsidR="00130716" w:rsidRPr="006111D1">
              <w:rPr>
                <w:szCs w:val="18"/>
              </w:rPr>
              <w:t xml:space="preserve"> </w:t>
            </w:r>
          </w:p>
        </w:tc>
        <w:tc>
          <w:tcPr>
            <w:tcW w:w="805" w:type="dxa"/>
          </w:tcPr>
          <w:p w14:paraId="64E7E6A7" w14:textId="64EB16B7" w:rsidR="00130716" w:rsidRPr="00B57B36" w:rsidRDefault="00130716" w:rsidP="00A62F9D">
            <w:pPr>
              <w:pStyle w:val="CETEquation"/>
              <w:jc w:val="right"/>
            </w:pPr>
            <w:r w:rsidRPr="00B57B36">
              <w:t>(</w:t>
            </w:r>
            <w:r w:rsidR="00A62F9D">
              <w:t>6</w:t>
            </w:r>
            <w:r w:rsidRPr="00B57B36">
              <w:t>)</w:t>
            </w:r>
          </w:p>
        </w:tc>
      </w:tr>
    </w:tbl>
    <w:p w14:paraId="243472A9" w14:textId="3F5D0239" w:rsidR="00130716" w:rsidRPr="00A62F9D" w:rsidRDefault="00A62F9D" w:rsidP="00130716">
      <w:pPr>
        <w:pStyle w:val="CETBodytext"/>
        <w:rPr>
          <w:szCs w:val="18"/>
        </w:rPr>
      </w:pPr>
      <w:r>
        <w:rPr>
          <w:szCs w:val="18"/>
        </w:rPr>
        <w:t xml:space="preserve">and the apparent viscosity </w:t>
      </w:r>
      <m:oMath>
        <m:sSub>
          <m:sSubPr>
            <m:ctrlPr>
              <w:rPr>
                <w:rFonts w:ascii="Cambria Math" w:eastAsiaTheme="minorEastAsia" w:hAnsi="Cambria Math"/>
                <w:i/>
                <w:szCs w:val="18"/>
              </w:rPr>
            </m:ctrlPr>
          </m:sSubPr>
          <m:e>
            <m:r>
              <w:rPr>
                <w:rFonts w:ascii="Cambria Math" w:eastAsiaTheme="minorEastAsia" w:hAnsi="Cambria Math"/>
                <w:szCs w:val="18"/>
              </w:rPr>
              <m:t>μ</m:t>
            </m:r>
          </m:e>
          <m:sub>
            <m:r>
              <w:rPr>
                <w:rFonts w:ascii="Cambria Math" w:eastAsiaTheme="minorEastAsia" w:hAnsi="Cambria Math"/>
                <w:szCs w:val="18"/>
              </w:rPr>
              <m:t>a</m:t>
            </m:r>
          </m:sub>
        </m:sSub>
      </m:oMath>
      <w:r>
        <w:rPr>
          <w:szCs w:val="18"/>
        </w:rPr>
        <w:t xml:space="preserve"> is obtained from Eq. (1), as:</w:t>
      </w:r>
    </w:p>
    <w:tbl>
      <w:tblPr>
        <w:tblStyle w:val="Tabellasemplice41"/>
        <w:tblW w:w="5000" w:type="pct"/>
        <w:tblLook w:val="0600" w:firstRow="0" w:lastRow="0" w:firstColumn="0" w:lastColumn="0" w:noHBand="1" w:noVBand="1"/>
      </w:tblPr>
      <w:tblGrid>
        <w:gridCol w:w="8178"/>
        <w:gridCol w:w="825"/>
      </w:tblGrid>
      <w:tr w:rsidR="00130716" w:rsidRPr="00B57B36" w14:paraId="3CC6A177" w14:textId="77777777" w:rsidTr="00467B80">
        <w:tc>
          <w:tcPr>
            <w:tcW w:w="7973" w:type="dxa"/>
          </w:tcPr>
          <w:p w14:paraId="0B1F942A" w14:textId="0EF39A5A" w:rsidR="00130716" w:rsidRPr="006111D1" w:rsidRDefault="0047385B" w:rsidP="007F30AF">
            <w:pPr>
              <w:pStyle w:val="CETEquation"/>
              <w:rPr>
                <w:szCs w:val="18"/>
              </w:rPr>
            </w:pPr>
            <m:oMath>
              <m:sSub>
                <m:sSubPr>
                  <m:ctrlPr>
                    <w:rPr>
                      <w:rFonts w:ascii="Cambria Math" w:eastAsia="Helvetica Neue" w:hAnsi="Cambria Math" w:cs="Helvetica Neue"/>
                      <w:color w:val="000000"/>
                      <w:szCs w:val="18"/>
                      <w:lang w:val="en-CA"/>
                    </w:rPr>
                  </m:ctrlPr>
                </m:sSubPr>
                <m:e>
                  <m:r>
                    <w:rPr>
                      <w:rFonts w:ascii="Cambria Math" w:eastAsia="Helvetica Neue" w:hAnsi="Cambria Math" w:cs="Helvetica Neue"/>
                      <w:color w:val="000000"/>
                      <w:szCs w:val="18"/>
                      <w:lang w:val="en-CA"/>
                    </w:rPr>
                    <m:t>μ</m:t>
                  </m:r>
                </m:e>
                <m:sub>
                  <m:r>
                    <w:rPr>
                      <w:rFonts w:ascii="Cambria Math" w:eastAsia="Helvetica Neue" w:hAnsi="Cambria Math" w:cs="Helvetica Neue"/>
                      <w:color w:val="000000"/>
                      <w:szCs w:val="18"/>
                      <w:lang w:val="en-CA"/>
                    </w:rPr>
                    <m:t>a</m:t>
                  </m:r>
                </m:sub>
              </m:sSub>
              <m:r>
                <m:rPr>
                  <m:sty m:val="p"/>
                </m:rPr>
                <w:rPr>
                  <w:rFonts w:ascii="Cambria Math" w:eastAsia="Helvetica Neue" w:hAnsi="Cambria Math" w:cs="Helvetica Neue"/>
                  <w:color w:val="000000"/>
                  <w:szCs w:val="18"/>
                  <w:lang w:val="en-CA"/>
                </w:rPr>
                <m:t>=</m:t>
              </m:r>
              <m:sSub>
                <m:sSubPr>
                  <m:ctrlPr>
                    <w:rPr>
                      <w:rFonts w:ascii="Cambria Math" w:eastAsia="Helvetica Neue" w:hAnsi="Cambria Math" w:cs="Helvetica Neue"/>
                      <w:i/>
                      <w:iCs/>
                      <w:color w:val="000000"/>
                      <w:szCs w:val="18"/>
                      <w:lang w:val="en-CA"/>
                    </w:rPr>
                  </m:ctrlPr>
                </m:sSubPr>
                <m:e>
                  <m:r>
                    <w:rPr>
                      <w:rFonts w:ascii="Cambria Math" w:eastAsia="Helvetica Neue" w:hAnsi="Cambria Math" w:cs="Helvetica Neue"/>
                      <w:color w:val="000000"/>
                      <w:szCs w:val="18"/>
                      <w:lang w:val="en-CA"/>
                    </w:rPr>
                    <m:t>k</m:t>
                  </m:r>
                </m:e>
                <m:sub>
                  <m:r>
                    <w:rPr>
                      <w:rFonts w:ascii="Cambria Math" w:eastAsia="Helvetica Neue" w:hAnsi="Cambria Math" w:cs="Helvetica Neue"/>
                      <w:color w:val="000000"/>
                      <w:szCs w:val="18"/>
                      <w:lang w:val="en-CA"/>
                    </w:rPr>
                    <m:t>s</m:t>
                  </m:r>
                </m:sub>
              </m:sSub>
              <m:sSup>
                <m:sSupPr>
                  <m:ctrlPr>
                    <w:rPr>
                      <w:rFonts w:ascii="Cambria Math" w:eastAsia="Helvetica Neue" w:hAnsi="Cambria Math" w:cs="Helvetica Neue"/>
                      <w:color w:val="000000"/>
                      <w:szCs w:val="18"/>
                      <w:lang w:val="en-CA"/>
                    </w:rPr>
                  </m:ctrlPr>
                </m:sSupPr>
                <m:e>
                  <m:acc>
                    <m:accPr>
                      <m:chr m:val="̇"/>
                      <m:ctrlPr>
                        <w:rPr>
                          <w:rFonts w:ascii="Cambria Math" w:eastAsia="Helvetica Neue" w:hAnsi="Cambria Math" w:cs="Helvetica Neue"/>
                          <w:color w:val="000000"/>
                          <w:szCs w:val="18"/>
                          <w:lang w:val="en-CA"/>
                        </w:rPr>
                      </m:ctrlPr>
                    </m:accPr>
                    <m:e>
                      <m:r>
                        <w:rPr>
                          <w:rFonts w:ascii="Cambria Math" w:eastAsia="Helvetica Neue" w:hAnsi="Cambria Math" w:cs="Helvetica Neue"/>
                          <w:color w:val="000000"/>
                          <w:szCs w:val="18"/>
                          <w:lang w:val="en-CA"/>
                        </w:rPr>
                        <m:t>γ</m:t>
                      </m:r>
                    </m:e>
                  </m:acc>
                </m:e>
                <m:sup>
                  <m:r>
                    <w:rPr>
                      <w:rFonts w:ascii="Cambria Math" w:eastAsia="Helvetica Neue" w:hAnsi="Cambria Math" w:cs="Helvetica Neue"/>
                      <w:color w:val="000000"/>
                      <w:szCs w:val="18"/>
                      <w:lang w:val="en-CA"/>
                    </w:rPr>
                    <m:t>n</m:t>
                  </m:r>
                  <m:r>
                    <m:rPr>
                      <m:sty m:val="p"/>
                    </m:rPr>
                    <w:rPr>
                      <w:rFonts w:ascii="Cambria Math" w:eastAsia="Helvetica Neue" w:hAnsi="Cambria Math" w:cs="Helvetica Neue"/>
                      <w:color w:val="000000"/>
                      <w:szCs w:val="18"/>
                      <w:lang w:val="en-CA"/>
                    </w:rPr>
                    <m:t>-1</m:t>
                  </m:r>
                </m:sup>
              </m:sSup>
            </m:oMath>
            <w:r w:rsidR="00130716" w:rsidRPr="006111D1">
              <w:rPr>
                <w:szCs w:val="18"/>
              </w:rPr>
              <w:t xml:space="preserve"> </w:t>
            </w:r>
          </w:p>
        </w:tc>
        <w:tc>
          <w:tcPr>
            <w:tcW w:w="804" w:type="dxa"/>
          </w:tcPr>
          <w:p w14:paraId="5583CFC5" w14:textId="2A3E4076" w:rsidR="00130716" w:rsidRPr="00B57B36" w:rsidRDefault="00130716" w:rsidP="00A62F9D">
            <w:pPr>
              <w:pStyle w:val="CETEquation"/>
              <w:jc w:val="right"/>
            </w:pPr>
            <w:r w:rsidRPr="00B57B36">
              <w:t>(</w:t>
            </w:r>
            <w:r w:rsidR="00A62F9D">
              <w:t>7</w:t>
            </w:r>
            <w:r w:rsidRPr="00B57B36">
              <w:t>)</w:t>
            </w:r>
          </w:p>
        </w:tc>
      </w:tr>
    </w:tbl>
    <w:p w14:paraId="519324C9" w14:textId="476625E3" w:rsidR="00130716" w:rsidRPr="00E7058D" w:rsidRDefault="001D09F7" w:rsidP="00130716">
      <w:pPr>
        <w:pStyle w:val="CETBodytext"/>
      </w:pPr>
      <w:r w:rsidRPr="001D09F7">
        <w:t xml:space="preserve">The equations </w:t>
      </w:r>
      <w:r w:rsidR="00DD714D">
        <w:t>are</w:t>
      </w:r>
      <w:r w:rsidRPr="001D09F7">
        <w:t xml:space="preserve"> numerically solved in a Cartesian coordinate system running the finite volume CFD code ANSYS FLUENT 2021 R1. The computational grid consist</w:t>
      </w:r>
      <w:r w:rsidR="00DD714D">
        <w:t>s</w:t>
      </w:r>
      <w:r w:rsidRPr="001D09F7">
        <w:t xml:space="preserve"> of </w:t>
      </w:r>
      <w:r w:rsidRPr="00DD714D">
        <w:t xml:space="preserve">about </w:t>
      </w:r>
      <w:r w:rsidR="00DD714D" w:rsidRPr="00DD714D">
        <w:t>1.6</w:t>
      </w:r>
      <w:r w:rsidR="00DD714D" w:rsidRPr="00DD714D">
        <w:rPr>
          <w:rFonts w:cs="Arial"/>
        </w:rPr>
        <w:t>×</w:t>
      </w:r>
      <w:r w:rsidR="00DD714D" w:rsidRPr="00DD714D">
        <w:t>10</w:t>
      </w:r>
      <w:r w:rsidR="00DD714D" w:rsidRPr="00DD714D">
        <w:rPr>
          <w:vertAlign w:val="superscript"/>
        </w:rPr>
        <w:t>6</w:t>
      </w:r>
      <w:r w:rsidRPr="00DD714D">
        <w:t xml:space="preserve"> </w:t>
      </w:r>
      <w:r w:rsidRPr="00127175">
        <w:t>cells a</w:t>
      </w:r>
      <w:r w:rsidRPr="001D09F7">
        <w:t xml:space="preserve">nd it </w:t>
      </w:r>
      <w:r w:rsidR="00DD714D">
        <w:t>is</w:t>
      </w:r>
      <w:r w:rsidRPr="001D09F7">
        <w:t xml:space="preserve"> refined close to the blades. </w:t>
      </w:r>
      <w:r w:rsidR="00686639">
        <w:t>The inner part of the domain extends</w:t>
      </w:r>
      <w:r w:rsidR="00686639" w:rsidRPr="001D09F7">
        <w:t xml:space="preserve"> </w:t>
      </w:r>
      <w:r w:rsidR="00686639">
        <w:t>from</w:t>
      </w:r>
      <w:r w:rsidR="00686639" w:rsidRPr="001D09F7">
        <w:t xml:space="preserve"> the bottom to the top of the vessel and contain</w:t>
      </w:r>
      <w:r w:rsidR="00686639">
        <w:t>s</w:t>
      </w:r>
      <w:r w:rsidR="00686639" w:rsidRPr="001D09F7">
        <w:t xml:space="preserve"> the shafts and the blades</w:t>
      </w:r>
      <w:r w:rsidR="00686639">
        <w:t>. It consists of</w:t>
      </w:r>
      <w:r w:rsidR="00686639" w:rsidRPr="001D09F7">
        <w:t xml:space="preserve"> </w:t>
      </w:r>
      <w:r w:rsidR="00686639">
        <w:t>t</w:t>
      </w:r>
      <w:r w:rsidR="00686639" w:rsidRPr="001D09F7">
        <w:t xml:space="preserve">hree </w:t>
      </w:r>
      <w:r w:rsidRPr="001D09F7">
        <w:t>rotating reference frame</w:t>
      </w:r>
      <w:r>
        <w:t>s</w:t>
      </w:r>
      <w:r w:rsidR="007F30AF">
        <w:t>,</w:t>
      </w:r>
      <w:r w:rsidRPr="001D09F7">
        <w:t xml:space="preserve"> where the shafts are steady, while a steady reference frame </w:t>
      </w:r>
      <w:r w:rsidR="00DD714D">
        <w:t>is</w:t>
      </w:r>
      <w:r w:rsidRPr="001D09F7">
        <w:t xml:space="preserve"> used for the rest of the vessel. </w:t>
      </w:r>
      <w:r>
        <w:t>For the coupling between the rotating and the steady domain the</w:t>
      </w:r>
      <w:r w:rsidRPr="001D09F7">
        <w:t xml:space="preserve"> Sliding Mesh (SM) </w:t>
      </w:r>
      <w:r>
        <w:t xml:space="preserve">method </w:t>
      </w:r>
      <w:r w:rsidR="00DD714D">
        <w:t>is</w:t>
      </w:r>
      <w:r>
        <w:t xml:space="preserve"> adopted</w:t>
      </w:r>
      <w:r w:rsidRPr="001D09F7">
        <w:t xml:space="preserve">, </w:t>
      </w:r>
      <w:r w:rsidR="0082215A">
        <w:t xml:space="preserve">with </w:t>
      </w:r>
      <w:proofErr w:type="gramStart"/>
      <w:r w:rsidRPr="001D09F7">
        <w:t>120 time</w:t>
      </w:r>
      <w:proofErr w:type="gramEnd"/>
      <w:r w:rsidRPr="001D09F7">
        <w:t xml:space="preserve"> steps per revolution </w:t>
      </w:r>
      <w:r w:rsidR="0082215A">
        <w:t>and 30 internal iterations per time step. The simulation of</w:t>
      </w:r>
      <w:r w:rsidRPr="001D09F7">
        <w:t xml:space="preserve"> about 12 seconds of real time </w:t>
      </w:r>
      <w:r w:rsidR="00DD714D">
        <w:t xml:space="preserve">shaft </w:t>
      </w:r>
      <w:r w:rsidRPr="001D09F7">
        <w:t xml:space="preserve">rotation </w:t>
      </w:r>
      <w:r w:rsidR="0082215A">
        <w:t xml:space="preserve">starting from still fluid </w:t>
      </w:r>
      <w:r w:rsidRPr="001D09F7">
        <w:t>ensure</w:t>
      </w:r>
      <w:r w:rsidR="00DD714D">
        <w:t>s</w:t>
      </w:r>
      <w:r w:rsidRPr="001D09F7">
        <w:t xml:space="preserve"> the achievement of the pseudo-steady state solution. The solution convergence </w:t>
      </w:r>
      <w:r w:rsidR="00DD714D">
        <w:t>is</w:t>
      </w:r>
      <w:r w:rsidRPr="001D09F7">
        <w:t xml:space="preserve"> carefully checked by monitoring the residuals of all variables, which </w:t>
      </w:r>
      <w:r w:rsidR="00DD714D">
        <w:t>are</w:t>
      </w:r>
      <w:r w:rsidRPr="001D09F7">
        <w:t xml:space="preserve"> dropped to the order of 10</w:t>
      </w:r>
      <w:r w:rsidRPr="00145D9E">
        <w:rPr>
          <w:vertAlign w:val="superscript"/>
        </w:rPr>
        <w:t>-4</w:t>
      </w:r>
      <w:r w:rsidRPr="001D09F7">
        <w:t xml:space="preserve"> or less, </w:t>
      </w:r>
      <w:r w:rsidR="00145D9E">
        <w:t>and</w:t>
      </w:r>
      <w:r w:rsidR="00DD714D">
        <w:t xml:space="preserve"> the</w:t>
      </w:r>
      <w:r w:rsidRPr="001D09F7">
        <w:t xml:space="preserve"> physical values of the velocity</w:t>
      </w:r>
      <w:r w:rsidR="00145D9E">
        <w:t xml:space="preserve"> close to one of the blades</w:t>
      </w:r>
      <w:r w:rsidRPr="001D09F7">
        <w:t xml:space="preserve">. After obtaining a fully developed flow field, the results </w:t>
      </w:r>
      <w:r w:rsidR="00DD714D">
        <w:t>are</w:t>
      </w:r>
      <w:r w:rsidRPr="001D09F7">
        <w:t xml:space="preserve"> time averaged on the last </w:t>
      </w:r>
      <w:proofErr w:type="gramStart"/>
      <w:r w:rsidRPr="001D09F7">
        <w:t>120 time</w:t>
      </w:r>
      <w:proofErr w:type="gramEnd"/>
      <w:r w:rsidRPr="001D09F7">
        <w:t xml:space="preserve"> steps for performing a consistent comparison with the PIV data.</w:t>
      </w:r>
      <w:r>
        <w:t xml:space="preserve"> </w:t>
      </w:r>
      <w:r w:rsidR="0055068E">
        <w:t xml:space="preserve">Just </w:t>
      </w:r>
      <w:r w:rsidR="00D14752">
        <w:t>for</w:t>
      </w:r>
      <w:r w:rsidR="0055068E">
        <w:t xml:space="preserve"> one condition, the simulation with the steady Multiple Reference Frame (MRF) is also carried out, to assess the differences with the SM results. </w:t>
      </w:r>
      <w:r>
        <w:t>Further details on the numerical solution strategy are omitted for the sake of conciseness.</w:t>
      </w:r>
    </w:p>
    <w:p w14:paraId="645DB417" w14:textId="1D53FEF8" w:rsidR="003567C5" w:rsidRDefault="003567C5" w:rsidP="0082215A">
      <w:pPr>
        <w:pStyle w:val="CETHeading1"/>
        <w:numPr>
          <w:ilvl w:val="0"/>
          <w:numId w:val="0"/>
        </w:numPr>
      </w:pPr>
      <w:r>
        <w:t>Results and discussion</w:t>
      </w:r>
    </w:p>
    <w:p w14:paraId="5DF095F7" w14:textId="2C867266" w:rsidR="003A552F" w:rsidRDefault="00A16A4A" w:rsidP="003A2D57">
      <w:pPr>
        <w:pStyle w:val="CETBodytext"/>
      </w:pPr>
      <w:r>
        <w:t xml:space="preserve">The </w:t>
      </w:r>
      <w:r w:rsidR="00145D9E">
        <w:t xml:space="preserve">experimental </w:t>
      </w:r>
      <w:r>
        <w:t xml:space="preserve">velocity magnitude on the plane section including one of the blades and the vessel wall at the two impeller speeds, each normalized with the maximum velocity value, is depicted in Figure 2. The very strong velocity reduction moving far </w:t>
      </w:r>
      <w:r w:rsidR="00145D9E">
        <w:t xml:space="preserve">from </w:t>
      </w:r>
      <w:r>
        <w:t>the shaft axis is apparent</w:t>
      </w:r>
      <w:r w:rsidR="00EC5D0E">
        <w:t xml:space="preserve">, with different features at the two values of N. In the case of N=366 (Figure 2a), the velocity exhibits a maximum value </w:t>
      </w:r>
      <w:r w:rsidR="00E21241">
        <w:t>at a radial coordinate from</w:t>
      </w:r>
      <w:r w:rsidR="00EC5D0E">
        <w:t xml:space="preserve"> about 20 </w:t>
      </w:r>
      <w:r w:rsidR="00E21241">
        <w:t xml:space="preserve">mm </w:t>
      </w:r>
      <w:r w:rsidR="00EC5D0E">
        <w:t>to 40 mm from the shaft axis, while at N=112rpm</w:t>
      </w:r>
      <w:r w:rsidR="00145D9E">
        <w:t xml:space="preserve"> (Figure 2b)</w:t>
      </w:r>
      <w:r w:rsidR="00EC5D0E">
        <w:t>, the fluid has maximum velocity from the shaft axis up to about 35 mm</w:t>
      </w:r>
      <w:r w:rsidR="002D126A">
        <w:t>,</w:t>
      </w:r>
      <w:r w:rsidR="00EC5D0E">
        <w:t xml:space="preserve"> </w:t>
      </w:r>
      <w:proofErr w:type="gramStart"/>
      <w:r w:rsidR="00EC5D0E">
        <w:t>than</w:t>
      </w:r>
      <w:proofErr w:type="gramEnd"/>
      <w:r w:rsidR="00EC5D0E">
        <w:t xml:space="preserve"> it decreases to very low values.</w:t>
      </w:r>
    </w:p>
    <w:p w14:paraId="4B80EB1F" w14:textId="466380AA" w:rsidR="00D44732" w:rsidRDefault="00D44732" w:rsidP="00D44732">
      <w:pPr>
        <w:rPr>
          <w:lang w:val="it-IT"/>
        </w:rPr>
      </w:pPr>
      <w:r>
        <w:rPr>
          <w:noProof/>
          <w:lang w:val="it-IT" w:eastAsia="it-IT"/>
        </w:rPr>
        <w:drawing>
          <wp:anchor distT="0" distB="0" distL="114300" distR="114300" simplePos="0" relativeHeight="251651072" behindDoc="0" locked="0" layoutInCell="1" allowOverlap="1" wp14:anchorId="6EDE13EF" wp14:editId="5982134F">
            <wp:simplePos x="0" y="0"/>
            <wp:positionH relativeFrom="column">
              <wp:posOffset>3509530</wp:posOffset>
            </wp:positionH>
            <wp:positionV relativeFrom="paragraph">
              <wp:posOffset>101946</wp:posOffset>
            </wp:positionV>
            <wp:extent cx="345600" cy="12096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973" t="34906" r="946" b="29595"/>
                    <a:stretch/>
                  </pic:blipFill>
                  <pic:spPr bwMode="auto">
                    <a:xfrm>
                      <a:off x="0" y="0"/>
                      <a:ext cx="345600" cy="12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t-IT" w:eastAsia="it-IT"/>
        </w:rPr>
        <w:drawing>
          <wp:inline distT="0" distB="0" distL="0" distR="0" wp14:anchorId="2BC8DF87" wp14:editId="6E2BA7CC">
            <wp:extent cx="1684259" cy="1346200"/>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41" t="18896" r="10005" b="2603"/>
                    <a:stretch/>
                  </pic:blipFill>
                  <pic:spPr bwMode="auto">
                    <a:xfrm>
                      <a:off x="0" y="0"/>
                      <a:ext cx="1684800" cy="1346633"/>
                    </a:xfrm>
                    <a:prstGeom prst="rect">
                      <a:avLst/>
                    </a:prstGeom>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6923FD35" wp14:editId="1BD11EBE">
            <wp:extent cx="1650670" cy="1316355"/>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05" t="18729" r="10250" b="4414"/>
                    <a:stretch/>
                  </pic:blipFill>
                  <pic:spPr bwMode="auto">
                    <a:xfrm>
                      <a:off x="0" y="0"/>
                      <a:ext cx="1651506" cy="1317022"/>
                    </a:xfrm>
                    <a:prstGeom prst="rect">
                      <a:avLst/>
                    </a:prstGeom>
                    <a:ln>
                      <a:noFill/>
                    </a:ln>
                    <a:extLst>
                      <a:ext uri="{53640926-AAD7-44D8-BBD7-CCE9431645EC}">
                        <a14:shadowObscured xmlns:a14="http://schemas.microsoft.com/office/drawing/2010/main"/>
                      </a:ext>
                    </a:extLst>
                  </pic:spPr>
                </pic:pic>
              </a:graphicData>
            </a:graphic>
          </wp:inline>
        </w:drawing>
      </w:r>
    </w:p>
    <w:p w14:paraId="724BDB63" w14:textId="444A4C39" w:rsidR="00D44732" w:rsidRPr="00F51B4E" w:rsidRDefault="00D44732" w:rsidP="00D44732">
      <w:pPr>
        <w:tabs>
          <w:tab w:val="clear" w:pos="7100"/>
          <w:tab w:val="center" w:pos="1418"/>
          <w:tab w:val="center" w:pos="4111"/>
        </w:tabs>
        <w:rPr>
          <w:szCs w:val="18"/>
          <w:lang w:val="en-US"/>
        </w:rPr>
      </w:pPr>
      <w:r w:rsidRPr="003A3187">
        <w:rPr>
          <w:szCs w:val="18"/>
          <w:lang w:val="it-IT"/>
        </w:rPr>
        <w:tab/>
      </w:r>
      <w:r w:rsidRPr="00F51B4E">
        <w:rPr>
          <w:szCs w:val="18"/>
          <w:lang w:val="en-US"/>
        </w:rPr>
        <w:t>(a)</w:t>
      </w:r>
      <w:r w:rsidRPr="00F51B4E">
        <w:rPr>
          <w:szCs w:val="18"/>
          <w:lang w:val="en-US"/>
        </w:rPr>
        <w:tab/>
        <w:t>(b)</w:t>
      </w:r>
    </w:p>
    <w:p w14:paraId="22953734" w14:textId="2F12C37C" w:rsidR="003A552F" w:rsidRDefault="003A552F" w:rsidP="00A55674">
      <w:pPr>
        <w:pStyle w:val="CETCaption"/>
        <w:spacing w:before="0"/>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 xml:space="preserve">Map of the normalized magnitude of the </w:t>
      </w:r>
      <w:r w:rsidR="0002636B">
        <w:rPr>
          <w:rStyle w:val="CETCaptionCarattere"/>
          <w:i/>
        </w:rPr>
        <w:t xml:space="preserve">CMC solution </w:t>
      </w:r>
      <w:r>
        <w:rPr>
          <w:rStyle w:val="CETCaptionCarattere"/>
          <w:i/>
        </w:rPr>
        <w:t>in plane velocity components measured on the horizontal section close to one shaft located at z=63mm. (a) N=366 rpm (</w:t>
      </w:r>
      <w:proofErr w:type="spellStart"/>
      <w:r>
        <w:rPr>
          <w:rStyle w:val="CETCaptionCarattere"/>
          <w:i/>
        </w:rPr>
        <w:t>V</w:t>
      </w:r>
      <w:r w:rsidRPr="000052DD">
        <w:rPr>
          <w:rStyle w:val="CETCaptionCarattere"/>
          <w:i/>
          <w:vertAlign w:val="subscript"/>
        </w:rPr>
        <w:t>tip</w:t>
      </w:r>
      <w:proofErr w:type="spellEnd"/>
      <w:r>
        <w:rPr>
          <w:rStyle w:val="CETCaptionCarattere"/>
          <w:i/>
        </w:rPr>
        <w:t>=cost); (b) N=122rpm (maximum shear rate=cost).</w:t>
      </w:r>
    </w:p>
    <w:p w14:paraId="78347E10" w14:textId="1C7DE72F" w:rsidR="008C01AD" w:rsidRPr="008C01AD" w:rsidRDefault="00EC5D0E" w:rsidP="0021554F">
      <w:pPr>
        <w:pStyle w:val="CETBodytext"/>
        <w:spacing w:after="120"/>
        <w:rPr>
          <w:rFonts w:asciiTheme="minorHAnsi" w:eastAsiaTheme="minorHAnsi" w:hAnsiTheme="minorHAnsi" w:cstheme="minorBidi"/>
          <w:sz w:val="22"/>
          <w:szCs w:val="22"/>
        </w:rPr>
      </w:pPr>
      <w:r>
        <w:t xml:space="preserve">The same </w:t>
      </w:r>
      <w:r w:rsidR="00E21241">
        <w:t xml:space="preserve">flow </w:t>
      </w:r>
      <w:r>
        <w:t xml:space="preserve">features are </w:t>
      </w:r>
      <w:r w:rsidR="00E21241">
        <w:t>observed in</w:t>
      </w:r>
      <w:r w:rsidR="002D126A">
        <w:t xml:space="preserve"> </w:t>
      </w:r>
      <w:r>
        <w:t>the predicted maps</w:t>
      </w:r>
      <w:r w:rsidR="003A3187">
        <w:t xml:space="preserve"> </w:t>
      </w:r>
      <w:r w:rsidR="0021554F">
        <w:t xml:space="preserve">depicted in Figure 3 (a) and (b), which are </w:t>
      </w:r>
      <w:r w:rsidR="003A3187">
        <w:t xml:space="preserve">obtained with the time dependent </w:t>
      </w:r>
      <w:r w:rsidR="0021554F">
        <w:t>SM method</w:t>
      </w:r>
      <w:r>
        <w:t xml:space="preserve">. The agreement between the experimental and computational results indicates that quite robust guidelines can be obtained from the CFD simulation </w:t>
      </w:r>
      <w:r w:rsidR="00F131F3">
        <w:t>on the hydrodynamics variables affecting the biogas production</w:t>
      </w:r>
      <w:r>
        <w:t xml:space="preserve">, even with relatively </w:t>
      </w:r>
      <w:r w:rsidR="002D126A">
        <w:t>small</w:t>
      </w:r>
      <w:r>
        <w:t xml:space="preserve"> simplification of the real geometry</w:t>
      </w:r>
      <w:r w:rsidR="00F131F3">
        <w:t xml:space="preserve">. </w:t>
      </w:r>
      <w:r w:rsidR="0021554F">
        <w:t>Instead unphysical results, which depends on the location of the impeller blades, are obtained with a steady approach, as shown in Figure 3(c), where the MRF results are depicted. The results confirm that the significantly different numerical and modelling methodolog</w:t>
      </w:r>
      <w:r w:rsidR="00A72724">
        <w:t>ies</w:t>
      </w:r>
      <w:bookmarkStart w:id="0" w:name="_GoBack"/>
      <w:bookmarkEnd w:id="0"/>
      <w:r w:rsidR="0021554F">
        <w:t xml:space="preserve"> are required for </w:t>
      </w:r>
      <w:r w:rsidR="00F131F3">
        <w:t xml:space="preserve">unbaffled </w:t>
      </w:r>
      <w:r w:rsidR="0021554F">
        <w:t>tanks</w:t>
      </w:r>
      <w:r w:rsidR="00F131F3">
        <w:t xml:space="preserve"> stirred with eccentric agitators (Montante et al., 2006)</w:t>
      </w:r>
      <w:r w:rsidR="0021554F">
        <w:t xml:space="preserve"> and </w:t>
      </w:r>
      <w:r>
        <w:t xml:space="preserve">baffled </w:t>
      </w:r>
      <w:r w:rsidRPr="003A552F">
        <w:t>tanks (Maluta et al., 2019)</w:t>
      </w:r>
      <w:r w:rsidR="00F131F3" w:rsidRPr="003A552F">
        <w:t>.</w:t>
      </w:r>
    </w:p>
    <w:p w14:paraId="058EFBCD" w14:textId="50DD1D44" w:rsidR="00D44732" w:rsidRPr="00042D61" w:rsidRDefault="00D44732" w:rsidP="00D44732">
      <w:r>
        <w:rPr>
          <w:noProof/>
          <w:lang w:val="it-IT" w:eastAsia="it-IT"/>
        </w:rPr>
        <w:drawing>
          <wp:anchor distT="0" distB="0" distL="114300" distR="114300" simplePos="0" relativeHeight="251652096" behindDoc="0" locked="0" layoutInCell="1" allowOverlap="1" wp14:anchorId="77646993" wp14:editId="40952C93">
            <wp:simplePos x="0" y="0"/>
            <wp:positionH relativeFrom="column">
              <wp:posOffset>4322866</wp:posOffset>
            </wp:positionH>
            <wp:positionV relativeFrom="paragraph">
              <wp:posOffset>15298</wp:posOffset>
            </wp:positionV>
            <wp:extent cx="331200" cy="11628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973" t="34906" r="946" b="29595"/>
                    <a:stretch/>
                  </pic:blipFill>
                  <pic:spPr bwMode="auto">
                    <a:xfrm>
                      <a:off x="0" y="0"/>
                      <a:ext cx="331200" cy="11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t-IT" w:eastAsia="it-IT"/>
        </w:rPr>
        <w:drawing>
          <wp:inline distT="0" distB="0" distL="0" distR="0" wp14:anchorId="595EA284" wp14:editId="35DBDD2B">
            <wp:extent cx="1417743" cy="125920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41" t="10293" r="9701" b="2267"/>
                    <a:stretch/>
                  </pic:blipFill>
                  <pic:spPr bwMode="auto">
                    <a:xfrm>
                      <a:off x="0" y="0"/>
                      <a:ext cx="1418400" cy="1259788"/>
                    </a:xfrm>
                    <a:prstGeom prst="rect">
                      <a:avLst/>
                    </a:prstGeom>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359663A0" wp14:editId="4EC08553">
            <wp:extent cx="1399752" cy="125984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72" t="10286" r="10154" b="2273"/>
                    <a:stretch/>
                  </pic:blipFill>
                  <pic:spPr bwMode="auto">
                    <a:xfrm>
                      <a:off x="0" y="0"/>
                      <a:ext cx="1400400" cy="1260424"/>
                    </a:xfrm>
                    <a:prstGeom prst="rect">
                      <a:avLst/>
                    </a:prstGeom>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643D8C5A" wp14:editId="4AC79EAA">
            <wp:extent cx="1389413" cy="1256030"/>
            <wp:effectExtent l="0" t="0" r="1270" b="127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669" t="9199" r="10140" b="3282"/>
                    <a:stretch/>
                  </pic:blipFill>
                  <pic:spPr bwMode="auto">
                    <a:xfrm>
                      <a:off x="0" y="0"/>
                      <a:ext cx="1389822" cy="1256400"/>
                    </a:xfrm>
                    <a:prstGeom prst="rect">
                      <a:avLst/>
                    </a:prstGeom>
                    <a:noFill/>
                    <a:ln>
                      <a:noFill/>
                    </a:ln>
                    <a:extLst>
                      <a:ext uri="{53640926-AAD7-44D8-BBD7-CCE9431645EC}">
                        <a14:shadowObscured xmlns:a14="http://schemas.microsoft.com/office/drawing/2010/main"/>
                      </a:ext>
                    </a:extLst>
                  </pic:spPr>
                </pic:pic>
              </a:graphicData>
            </a:graphic>
          </wp:inline>
        </w:drawing>
      </w:r>
    </w:p>
    <w:p w14:paraId="3FB2EE21" w14:textId="50EF5A3C" w:rsidR="00D44732" w:rsidRPr="003A3187" w:rsidRDefault="00D44732" w:rsidP="0002636B">
      <w:pPr>
        <w:tabs>
          <w:tab w:val="clear" w:pos="7100"/>
          <w:tab w:val="center" w:pos="1418"/>
          <w:tab w:val="center" w:pos="3402"/>
          <w:tab w:val="center" w:pos="5670"/>
        </w:tabs>
        <w:rPr>
          <w:szCs w:val="18"/>
          <w:lang w:val="en-US"/>
        </w:rPr>
      </w:pPr>
      <w:r w:rsidRPr="003A3187">
        <w:rPr>
          <w:szCs w:val="18"/>
          <w:lang w:val="it-IT"/>
        </w:rPr>
        <w:tab/>
      </w:r>
      <w:r w:rsidRPr="003A3187">
        <w:rPr>
          <w:szCs w:val="18"/>
          <w:lang w:val="en-US"/>
        </w:rPr>
        <w:t>(a)</w:t>
      </w:r>
      <w:r w:rsidRPr="003A3187">
        <w:rPr>
          <w:szCs w:val="18"/>
          <w:lang w:val="en-US"/>
        </w:rPr>
        <w:tab/>
        <w:t>(b)</w:t>
      </w:r>
      <w:r w:rsidRPr="003A3187">
        <w:rPr>
          <w:szCs w:val="18"/>
          <w:lang w:val="en-US"/>
        </w:rPr>
        <w:tab/>
        <w:t>(c)</w:t>
      </w:r>
    </w:p>
    <w:p w14:paraId="0A8ABDD5" w14:textId="49B9C4F5" w:rsidR="003A552F" w:rsidRDefault="003A552F" w:rsidP="00A55674">
      <w:pPr>
        <w:pStyle w:val="CETCaption"/>
        <w:spacing w:before="0"/>
        <w:rPr>
          <w:rStyle w:val="CETCaptionCarattere"/>
          <w:i/>
        </w:rPr>
      </w:pP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 xml:space="preserve">Maps of the normalized magnitude of the </w:t>
      </w:r>
      <w:r w:rsidR="00E045D4">
        <w:rPr>
          <w:rStyle w:val="CETCaptionCarattere"/>
          <w:i/>
        </w:rPr>
        <w:t xml:space="preserve">CMC solution </w:t>
      </w:r>
      <w:r>
        <w:rPr>
          <w:rStyle w:val="CETCaptionCarattere"/>
          <w:i/>
        </w:rPr>
        <w:t>in plane velocity components as obtained from the simulation in the same section of Figure 2. (a) N=366 rpm (</w:t>
      </w:r>
      <w:proofErr w:type="spellStart"/>
      <w:r>
        <w:rPr>
          <w:rStyle w:val="CETCaptionCarattere"/>
          <w:i/>
        </w:rPr>
        <w:t>V</w:t>
      </w:r>
      <w:r w:rsidRPr="000052DD">
        <w:rPr>
          <w:rStyle w:val="CETCaptionCarattere"/>
          <w:i/>
          <w:vertAlign w:val="subscript"/>
        </w:rPr>
        <w:t>tip</w:t>
      </w:r>
      <w:proofErr w:type="spellEnd"/>
      <w:r>
        <w:rPr>
          <w:rStyle w:val="CETCaptionCarattere"/>
          <w:i/>
        </w:rPr>
        <w:t>=cost); (b) N=122rpm (maximum shear rate=cost); (c) N=366 rpm (MRF simulation).</w:t>
      </w:r>
    </w:p>
    <w:p w14:paraId="7C2B0064" w14:textId="53D65F4D" w:rsidR="00453E24" w:rsidRDefault="00F131F3" w:rsidP="00453E24">
      <w:pPr>
        <w:pStyle w:val="CETBodytext"/>
      </w:pPr>
      <w:r>
        <w:t>The robustn</w:t>
      </w:r>
      <w:r w:rsidR="001116E8">
        <w:t>ess of the computational method</w:t>
      </w:r>
      <w:r>
        <w:t xml:space="preserve"> is further assessed by the comparison of the dead zones obtained from the experimental and the computed </w:t>
      </w:r>
      <w:r w:rsidR="00145D9E">
        <w:t xml:space="preserve">SM </w:t>
      </w:r>
      <w:r>
        <w:t>results in Figure 4. As can be observed, the percentage value of dead zones, defined following Bridgeman (2012)</w:t>
      </w:r>
      <w:r w:rsidR="003A552F">
        <w:t xml:space="preserve"> and considering the maximum velocity equal to the impeller tip speed, </w:t>
      </w:r>
      <w:proofErr w:type="spellStart"/>
      <w:r w:rsidR="003A552F">
        <w:t>v</w:t>
      </w:r>
      <w:r w:rsidR="003A552F" w:rsidRPr="003A552F">
        <w:rPr>
          <w:vertAlign w:val="subscript"/>
        </w:rPr>
        <w:t>tip</w:t>
      </w:r>
      <w:proofErr w:type="spellEnd"/>
      <w:r w:rsidR="003A552F">
        <w:t>,</w:t>
      </w:r>
      <w:r>
        <w:t xml:space="preserve"> is well predicted in both cases. </w:t>
      </w:r>
      <w:r w:rsidR="00210F77">
        <w:t xml:space="preserve">Of the two criteria, the </w:t>
      </w:r>
      <w:r w:rsidR="008C76C2">
        <w:t xml:space="preserve">constant tip speed </w:t>
      </w:r>
      <w:r w:rsidR="00210F77">
        <w:t xml:space="preserve">leads to a better velocity distribution, being about equal to 20% </w:t>
      </w:r>
      <w:r w:rsidR="008C76C2">
        <w:t>the portion of the observed section with values of velocity lower than the 5% of the maximum velocity</w:t>
      </w:r>
      <w:r w:rsidR="00210F77">
        <w:t>,</w:t>
      </w:r>
      <w:r w:rsidR="003A552F">
        <w:t xml:space="preserve"> </w:t>
      </w:r>
      <w:r w:rsidR="008C76C2">
        <w:t>while with at constant shear rate it is about doubled</w:t>
      </w:r>
      <w:r w:rsidR="0060539D">
        <w:t>.</w:t>
      </w:r>
      <w:r w:rsidR="005E3ACD">
        <w:t xml:space="preserve"> </w:t>
      </w:r>
    </w:p>
    <w:p w14:paraId="6265382D" w14:textId="1070C43F" w:rsidR="00DF2D23" w:rsidRDefault="00A321EC" w:rsidP="00DF2D23">
      <w:r>
        <w:rPr>
          <w:noProof/>
          <w:lang w:val="en-US"/>
        </w:rPr>
        <mc:AlternateContent>
          <mc:Choice Requires="wps">
            <w:drawing>
              <wp:anchor distT="45720" distB="45720" distL="114300" distR="114300" simplePos="0" relativeHeight="251655168" behindDoc="0" locked="0" layoutInCell="1" allowOverlap="1" wp14:anchorId="6B4FCD7A" wp14:editId="671EAD9B">
                <wp:simplePos x="0" y="0"/>
                <wp:positionH relativeFrom="page">
                  <wp:posOffset>4041140</wp:posOffset>
                </wp:positionH>
                <wp:positionV relativeFrom="paragraph">
                  <wp:posOffset>142875</wp:posOffset>
                </wp:positionV>
                <wp:extent cx="331470" cy="250190"/>
                <wp:effectExtent l="0" t="0" r="0" b="0"/>
                <wp:wrapNone/>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0281EAC2" w14:textId="475E55C3" w:rsidR="00A321EC" w:rsidRPr="00A321EC" w:rsidRDefault="00A321EC" w:rsidP="00A321EC">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FCD7A" id="_x0000_t202" coordsize="21600,21600" o:spt="202" path="m,l,21600r21600,l21600,xe">
                <v:stroke joinstyle="miter"/>
                <v:path gradientshapeok="t" o:connecttype="rect"/>
              </v:shapetype>
              <v:shape id="Casella di testo 2" o:spid="_x0000_s1026" type="#_x0000_t202" style="position:absolute;left:0;text-align:left;margin-left:318.2pt;margin-top:11.25pt;width:26.1pt;height:19.7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" filled="f" stroked="f">
                <v:textbox>
                  <w:txbxContent>
                    <w:p w14:paraId="0281EAC2" w14:textId="475E55C3" w:rsidR="00A321EC" w:rsidRPr="00A321EC" w:rsidRDefault="00A321EC" w:rsidP="00A321EC">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v:textbox>
                <w10:wrap anchorx="page"/>
              </v:shape>
            </w:pict>
          </mc:Fallback>
        </mc:AlternateContent>
      </w:r>
      <w:r>
        <w:rPr>
          <w:noProof/>
          <w:lang w:val="en-US"/>
        </w:rPr>
        <mc:AlternateContent>
          <mc:Choice Requires="wps">
            <w:drawing>
              <wp:anchor distT="45720" distB="45720" distL="114300" distR="114300" simplePos="0" relativeHeight="251654144" behindDoc="0" locked="0" layoutInCell="1" allowOverlap="1" wp14:anchorId="27F5F0BD" wp14:editId="1EF708F3">
                <wp:simplePos x="0" y="0"/>
                <wp:positionH relativeFrom="page">
                  <wp:posOffset>2066290</wp:posOffset>
                </wp:positionH>
                <wp:positionV relativeFrom="paragraph">
                  <wp:posOffset>140970</wp:posOffset>
                </wp:positionV>
                <wp:extent cx="331470" cy="250190"/>
                <wp:effectExtent l="0" t="0" r="0" b="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446F0A31" w14:textId="77777777" w:rsidR="00A321EC" w:rsidRPr="00A321EC" w:rsidRDefault="00A321EC" w:rsidP="00A321EC">
                            <w:pPr>
                              <w:rPr>
                                <w:color w:val="000000" w:themeColor="text1"/>
                                <w:lang w:val="it-IT"/>
                              </w:rPr>
                            </w:pPr>
                            <w:r w:rsidRPr="00A321EC">
                              <w:rPr>
                                <w:color w:val="000000" w:themeColor="text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5F0BD" id="_x0000_s1027" type="#_x0000_t202" style="position:absolute;left:0;text-align:left;margin-left:162.7pt;margin-top:11.1pt;width:26.1pt;height:19.7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" filled="f" stroked="f">
                <v:textbox>
                  <w:txbxContent>
                    <w:p w14:paraId="446F0A31" w14:textId="77777777" w:rsidR="00A321EC" w:rsidRPr="00A321EC" w:rsidRDefault="00A321EC" w:rsidP="00A321EC">
                      <w:pPr>
                        <w:rPr>
                          <w:color w:val="000000" w:themeColor="text1"/>
                          <w:lang w:val="it-IT"/>
                        </w:rPr>
                      </w:pPr>
                      <w:r w:rsidRPr="00A321EC">
                        <w:rPr>
                          <w:color w:val="000000" w:themeColor="text1"/>
                        </w:rPr>
                        <w:t>(a)</w:t>
                      </w:r>
                    </w:p>
                  </w:txbxContent>
                </v:textbox>
                <w10:wrap anchorx="page"/>
              </v:shape>
            </w:pict>
          </mc:Fallback>
        </mc:AlternateContent>
      </w:r>
      <w:r w:rsidR="00DF2D23">
        <w:rPr>
          <w:noProof/>
          <w:lang w:val="en-US"/>
        </w:rPr>
        <w:drawing>
          <wp:inline distT="0" distB="0" distL="0" distR="0" wp14:anchorId="6028FDBF" wp14:editId="061F0C80">
            <wp:extent cx="2062800" cy="1648800"/>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ison366rpm.png"/>
                    <pic:cNvPicPr/>
                  </pic:nvPicPr>
                  <pic:blipFill rotWithShape="1">
                    <a:blip r:embed="rId17">
                      <a:extLst>
                        <a:ext uri="{28A0092B-C50C-407E-A947-70E740481C1C}">
                          <a14:useLocalDpi xmlns:a14="http://schemas.microsoft.com/office/drawing/2010/main" val="0"/>
                        </a:ext>
                      </a:extLst>
                    </a:blip>
                    <a:srcRect r="6353"/>
                    <a:stretch/>
                  </pic:blipFill>
                  <pic:spPr bwMode="auto">
                    <a:xfrm>
                      <a:off x="0" y="0"/>
                      <a:ext cx="2062800" cy="1648800"/>
                    </a:xfrm>
                    <a:prstGeom prst="rect">
                      <a:avLst/>
                    </a:prstGeom>
                    <a:ln>
                      <a:noFill/>
                    </a:ln>
                    <a:extLst>
                      <a:ext uri="{53640926-AAD7-44D8-BBD7-CCE9431645EC}">
                        <a14:shadowObscured xmlns:a14="http://schemas.microsoft.com/office/drawing/2010/main"/>
                      </a:ext>
                    </a:extLst>
                  </pic:spPr>
                </pic:pic>
              </a:graphicData>
            </a:graphic>
          </wp:inline>
        </w:drawing>
      </w:r>
      <w:r w:rsidR="00DF2D23">
        <w:rPr>
          <w:noProof/>
          <w:lang w:val="en-US"/>
        </w:rPr>
        <w:drawing>
          <wp:inline distT="0" distB="0" distL="0" distR="0" wp14:anchorId="2AE570C6" wp14:editId="702F4325">
            <wp:extent cx="2091600" cy="1648800"/>
            <wp:effectExtent l="0" t="0" r="4445"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ison112rpm.png"/>
                    <pic:cNvPicPr/>
                  </pic:nvPicPr>
                  <pic:blipFill rotWithShape="1">
                    <a:blip r:embed="rId18">
                      <a:extLst>
                        <a:ext uri="{28A0092B-C50C-407E-A947-70E740481C1C}">
                          <a14:useLocalDpi xmlns:a14="http://schemas.microsoft.com/office/drawing/2010/main" val="0"/>
                        </a:ext>
                      </a:extLst>
                    </a:blip>
                    <a:srcRect r="4988"/>
                    <a:stretch/>
                  </pic:blipFill>
                  <pic:spPr bwMode="auto">
                    <a:xfrm>
                      <a:off x="0" y="0"/>
                      <a:ext cx="2091600" cy="1648800"/>
                    </a:xfrm>
                    <a:prstGeom prst="rect">
                      <a:avLst/>
                    </a:prstGeom>
                    <a:ln>
                      <a:noFill/>
                    </a:ln>
                    <a:extLst>
                      <a:ext uri="{53640926-AAD7-44D8-BBD7-CCE9431645EC}">
                        <a14:shadowObscured xmlns:a14="http://schemas.microsoft.com/office/drawing/2010/main"/>
                      </a:ext>
                    </a:extLst>
                  </pic:spPr>
                </pic:pic>
              </a:graphicData>
            </a:graphic>
          </wp:inline>
        </w:drawing>
      </w:r>
    </w:p>
    <w:p w14:paraId="03E17508" w14:textId="347DF2F6" w:rsidR="00EB4611" w:rsidRDefault="00EB4611" w:rsidP="00EB4611">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Dead zones distribution on the vessel section of Figure 2. (a) N=366 rpm (</w:t>
      </w:r>
      <w:proofErr w:type="spellStart"/>
      <w:r>
        <w:rPr>
          <w:rStyle w:val="CETCaptionCarattere"/>
          <w:i/>
        </w:rPr>
        <w:t>V</w:t>
      </w:r>
      <w:r w:rsidRPr="000052DD">
        <w:rPr>
          <w:rStyle w:val="CETCaptionCarattere"/>
          <w:i/>
          <w:vertAlign w:val="subscript"/>
        </w:rPr>
        <w:t>tip</w:t>
      </w:r>
      <w:proofErr w:type="spellEnd"/>
      <w:r>
        <w:rPr>
          <w:rStyle w:val="CETCaptionCarattere"/>
          <w:i/>
        </w:rPr>
        <w:t>=cost); (b) N=122rpm (maximum shear rate=cost).</w:t>
      </w:r>
    </w:p>
    <w:p w14:paraId="3383E416" w14:textId="6A517021" w:rsidR="00EB4611" w:rsidRPr="00EB4611" w:rsidRDefault="008C76C2" w:rsidP="003A2D57">
      <w:pPr>
        <w:pStyle w:val="CETBodytext"/>
        <w:rPr>
          <w:lang w:val="en-GB"/>
        </w:rPr>
      </w:pPr>
      <w:r>
        <w:rPr>
          <w:lang w:val="en-GB"/>
        </w:rPr>
        <w:t>The velocity magnitude, the apparent viscosity and the shear rate obtained at the two impeller speed</w:t>
      </w:r>
      <w:r w:rsidR="0055068E">
        <w:rPr>
          <w:lang w:val="en-GB"/>
        </w:rPr>
        <w:t>s</w:t>
      </w:r>
      <w:r>
        <w:rPr>
          <w:lang w:val="en-GB"/>
        </w:rPr>
        <w:t xml:space="preserve"> on the entire vessel section located at the elevation of the second blade from the bottom are depic</w:t>
      </w:r>
      <w:r w:rsidR="0055068E">
        <w:rPr>
          <w:lang w:val="en-GB"/>
        </w:rPr>
        <w:t>t</w:t>
      </w:r>
      <w:r>
        <w:rPr>
          <w:lang w:val="en-GB"/>
        </w:rPr>
        <w:t>ed in Figure 5 and 6, to provide an indication of the significant variation of the hydrodynamics characteristics that can be expected depending on the impeller speed, due to the pseudo-plastic behaviour of the stirred fluid.</w:t>
      </w:r>
    </w:p>
    <w:p w14:paraId="13A16B79" w14:textId="4419D790" w:rsidR="00641857" w:rsidRDefault="0002636B" w:rsidP="003A2D57">
      <w:pPr>
        <w:jc w:val="center"/>
      </w:pPr>
      <w:r>
        <w:rPr>
          <w:noProof/>
          <w:lang w:val="en-US"/>
        </w:rPr>
        <mc:AlternateContent>
          <mc:Choice Requires="wps">
            <w:drawing>
              <wp:anchor distT="45720" distB="45720" distL="114300" distR="114300" simplePos="0" relativeHeight="251661312" behindDoc="0" locked="0" layoutInCell="1" allowOverlap="1" wp14:anchorId="0F5C5F1D" wp14:editId="602FC891">
                <wp:simplePos x="0" y="0"/>
                <wp:positionH relativeFrom="page">
                  <wp:posOffset>4482845</wp:posOffset>
                </wp:positionH>
                <wp:positionV relativeFrom="paragraph">
                  <wp:posOffset>866998</wp:posOffset>
                </wp:positionV>
                <wp:extent cx="331470" cy="243205"/>
                <wp:effectExtent l="0" t="0" r="0" b="4445"/>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43205"/>
                        </a:xfrm>
                        <a:prstGeom prst="rect">
                          <a:avLst/>
                        </a:prstGeom>
                        <a:noFill/>
                        <a:ln w="9525">
                          <a:noFill/>
                          <a:miter lim="800000"/>
                          <a:headEnd/>
                          <a:tailEnd/>
                        </a:ln>
                      </wps:spPr>
                      <wps:txbx>
                        <w:txbxContent>
                          <w:p w14:paraId="34CF357A" w14:textId="720E77EC" w:rsidR="00A321EC" w:rsidRPr="00A321EC" w:rsidRDefault="00A321EC" w:rsidP="00A321EC">
                            <w:pPr>
                              <w:rPr>
                                <w:color w:val="000000" w:themeColor="text1"/>
                                <w:lang w:val="it-IT"/>
                              </w:rPr>
                            </w:pPr>
                            <w:r w:rsidRPr="00A321EC">
                              <w:rPr>
                                <w:color w:val="000000" w:themeColor="text1"/>
                              </w:rPr>
                              <w:t>(</w:t>
                            </w:r>
                            <w:r>
                              <w:rPr>
                                <w:color w:val="000000" w:themeColor="text1"/>
                              </w:rPr>
                              <w:t>c</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5F1D" id="_x0000_s1028" type="#_x0000_t202" style="position:absolute;left:0;text-align:left;margin-left:353pt;margin-top:68.25pt;width:26.1pt;height:19.1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" filled="f" stroked="f">
                <v:textbox>
                  <w:txbxContent>
                    <w:p w14:paraId="34CF357A" w14:textId="720E77EC" w:rsidR="00A321EC" w:rsidRPr="00A321EC" w:rsidRDefault="00A321EC" w:rsidP="00A321EC">
                      <w:pPr>
                        <w:rPr>
                          <w:color w:val="000000" w:themeColor="text1"/>
                          <w:lang w:val="it-IT"/>
                        </w:rPr>
                      </w:pPr>
                      <w:r w:rsidRPr="00A321EC">
                        <w:rPr>
                          <w:color w:val="000000" w:themeColor="text1"/>
                        </w:rPr>
                        <w:t>(</w:t>
                      </w:r>
                      <w:r>
                        <w:rPr>
                          <w:color w:val="000000" w:themeColor="text1"/>
                        </w:rPr>
                        <w:t>c</w:t>
                      </w:r>
                      <w:r w:rsidRPr="00A321EC">
                        <w:rPr>
                          <w:color w:val="000000" w:themeColor="text1"/>
                        </w:rPr>
                        <w:t>)</w:t>
                      </w:r>
                    </w:p>
                  </w:txbxContent>
                </v:textbox>
                <w10:wrap anchorx="page"/>
              </v:shape>
            </w:pict>
          </mc:Fallback>
        </mc:AlternateContent>
      </w:r>
      <w:r>
        <w:rPr>
          <w:noProof/>
          <w:lang w:val="en-US"/>
        </w:rPr>
        <mc:AlternateContent>
          <mc:Choice Requires="wps">
            <w:drawing>
              <wp:anchor distT="45720" distB="45720" distL="114300" distR="114300" simplePos="0" relativeHeight="251659264" behindDoc="0" locked="0" layoutInCell="1" allowOverlap="1" wp14:anchorId="0774FE37" wp14:editId="242E52B2">
                <wp:simplePos x="0" y="0"/>
                <wp:positionH relativeFrom="page">
                  <wp:posOffset>3086949</wp:posOffset>
                </wp:positionH>
                <wp:positionV relativeFrom="paragraph">
                  <wp:posOffset>895194</wp:posOffset>
                </wp:positionV>
                <wp:extent cx="331470" cy="250190"/>
                <wp:effectExtent l="0" t="0" r="0" b="0"/>
                <wp:wrapNone/>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6A593B56" w14:textId="280C8816" w:rsidR="00A321EC" w:rsidRPr="00A321EC" w:rsidRDefault="00A321EC" w:rsidP="00A321EC">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4FE37" id="_x0000_s1029" type="#_x0000_t202" style="position:absolute;left:0;text-align:left;margin-left:243.05pt;margin-top:70.5pt;width:26.1pt;height:19.7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" filled="f" stroked="f">
                <v:textbox>
                  <w:txbxContent>
                    <w:p w14:paraId="6A593B56" w14:textId="280C8816" w:rsidR="00A321EC" w:rsidRPr="00A321EC" w:rsidRDefault="00A321EC" w:rsidP="00A321EC">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v:textbox>
                <w10:wrap anchorx="page"/>
              </v:shape>
            </w:pict>
          </mc:Fallback>
        </mc:AlternateContent>
      </w:r>
      <w:r w:rsidR="003A2D57">
        <w:rPr>
          <w:noProof/>
          <w:lang w:val="en-US"/>
        </w:rPr>
        <mc:AlternateContent>
          <mc:Choice Requires="wps">
            <w:drawing>
              <wp:anchor distT="45720" distB="45720" distL="114300" distR="114300" simplePos="0" relativeHeight="251656192" behindDoc="0" locked="0" layoutInCell="1" allowOverlap="1" wp14:anchorId="54195726" wp14:editId="20273F59">
                <wp:simplePos x="0" y="0"/>
                <wp:positionH relativeFrom="page">
                  <wp:posOffset>1632536</wp:posOffset>
                </wp:positionH>
                <wp:positionV relativeFrom="paragraph">
                  <wp:posOffset>865612</wp:posOffset>
                </wp:positionV>
                <wp:extent cx="331470" cy="250190"/>
                <wp:effectExtent l="0" t="0" r="0" b="0"/>
                <wp:wrapNone/>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1CEAD56C" w14:textId="77777777" w:rsidR="00A321EC" w:rsidRPr="00A321EC" w:rsidRDefault="00A321EC" w:rsidP="00A321EC">
                            <w:pPr>
                              <w:rPr>
                                <w:color w:val="000000" w:themeColor="text1"/>
                                <w:lang w:val="it-IT"/>
                              </w:rPr>
                            </w:pPr>
                            <w:r w:rsidRPr="00A321EC">
                              <w:rPr>
                                <w:color w:val="000000" w:themeColor="text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5726" id="_x0000_s1030" type="#_x0000_t202" style="position:absolute;left:0;text-align:left;margin-left:128.55pt;margin-top:68.15pt;width:26.1pt;height:19.7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" filled="f" stroked="f">
                <v:textbox>
                  <w:txbxContent>
                    <w:p w14:paraId="1CEAD56C" w14:textId="77777777" w:rsidR="00A321EC" w:rsidRPr="00A321EC" w:rsidRDefault="00A321EC" w:rsidP="00A321EC">
                      <w:pPr>
                        <w:rPr>
                          <w:color w:val="000000" w:themeColor="text1"/>
                          <w:lang w:val="it-IT"/>
                        </w:rPr>
                      </w:pPr>
                      <w:r w:rsidRPr="00A321EC">
                        <w:rPr>
                          <w:color w:val="000000" w:themeColor="text1"/>
                        </w:rPr>
                        <w:t>(a)</w:t>
                      </w:r>
                    </w:p>
                  </w:txbxContent>
                </v:textbox>
                <w10:wrap anchorx="page"/>
              </v:shape>
            </w:pict>
          </mc:Fallback>
        </mc:AlternateContent>
      </w:r>
      <w:r w:rsidR="00641857">
        <w:rPr>
          <w:noProof/>
          <w:lang w:val="en-US"/>
        </w:rPr>
        <w:drawing>
          <wp:inline distT="0" distB="0" distL="0" distR="0" wp14:anchorId="3B694944" wp14:editId="1CB5F427">
            <wp:extent cx="1346400" cy="1080000"/>
            <wp:effectExtent l="0" t="0" r="635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818" t="11429" r="1416" b="10913"/>
                    <a:stretch/>
                  </pic:blipFill>
                  <pic:spPr bwMode="auto">
                    <a:xfrm>
                      <a:off x="0" y="0"/>
                      <a:ext cx="1346400" cy="1080000"/>
                    </a:xfrm>
                    <a:prstGeom prst="rect">
                      <a:avLst/>
                    </a:prstGeom>
                    <a:ln>
                      <a:noFill/>
                    </a:ln>
                    <a:extLst>
                      <a:ext uri="{53640926-AAD7-44D8-BBD7-CCE9431645EC}">
                        <a14:shadowObscured xmlns:a14="http://schemas.microsoft.com/office/drawing/2010/main"/>
                      </a:ext>
                    </a:extLst>
                  </pic:spPr>
                </pic:pic>
              </a:graphicData>
            </a:graphic>
          </wp:inline>
        </w:drawing>
      </w:r>
      <w:r w:rsidR="00C5244D">
        <w:rPr>
          <w:noProof/>
          <w:lang w:val="en-US"/>
        </w:rPr>
        <w:drawing>
          <wp:inline distT="0" distB="0" distL="0" distR="0" wp14:anchorId="18D8BE44" wp14:editId="0B644633">
            <wp:extent cx="1292400" cy="1080000"/>
            <wp:effectExtent l="0" t="0" r="3175" b="635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570" t="10732" r="3591" b="10480"/>
                    <a:stretch/>
                  </pic:blipFill>
                  <pic:spPr bwMode="auto">
                    <a:xfrm>
                      <a:off x="0" y="0"/>
                      <a:ext cx="1292400" cy="1080000"/>
                    </a:xfrm>
                    <a:prstGeom prst="rect">
                      <a:avLst/>
                    </a:prstGeom>
                    <a:ln>
                      <a:noFill/>
                    </a:ln>
                    <a:extLst>
                      <a:ext uri="{53640926-AAD7-44D8-BBD7-CCE9431645EC}">
                        <a14:shadowObscured xmlns:a14="http://schemas.microsoft.com/office/drawing/2010/main"/>
                      </a:ext>
                    </a:extLst>
                  </pic:spPr>
                </pic:pic>
              </a:graphicData>
            </a:graphic>
          </wp:inline>
        </w:drawing>
      </w:r>
      <w:r w:rsidR="00C5244D">
        <w:rPr>
          <w:noProof/>
          <w:lang w:val="en-US"/>
        </w:rPr>
        <w:drawing>
          <wp:inline distT="0" distB="0" distL="0" distR="0" wp14:anchorId="37FA9E33" wp14:editId="20E5D7B0">
            <wp:extent cx="1314000" cy="1080000"/>
            <wp:effectExtent l="0" t="0" r="635" b="635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570" t="11869" r="3816" b="10859"/>
                    <a:stretch/>
                  </pic:blipFill>
                  <pic:spPr bwMode="auto">
                    <a:xfrm>
                      <a:off x="0" y="0"/>
                      <a:ext cx="1314000" cy="1080000"/>
                    </a:xfrm>
                    <a:prstGeom prst="rect">
                      <a:avLst/>
                    </a:prstGeom>
                    <a:ln>
                      <a:noFill/>
                    </a:ln>
                    <a:extLst>
                      <a:ext uri="{53640926-AAD7-44D8-BBD7-CCE9431645EC}">
                        <a14:shadowObscured xmlns:a14="http://schemas.microsoft.com/office/drawing/2010/main"/>
                      </a:ext>
                    </a:extLst>
                  </pic:spPr>
                </pic:pic>
              </a:graphicData>
            </a:graphic>
          </wp:inline>
        </w:drawing>
      </w:r>
    </w:p>
    <w:p w14:paraId="28AECA9A" w14:textId="45DA5EF8" w:rsidR="005E0766" w:rsidRDefault="005E0766" w:rsidP="003A2D57">
      <w:pPr>
        <w:pStyle w:val="CETCaption"/>
        <w:rPr>
          <w:rStyle w:val="CETCaptionCarattere"/>
          <w:i/>
        </w:rPr>
      </w:pPr>
      <w:r w:rsidRPr="00BD077D">
        <w:rPr>
          <w:rStyle w:val="CETCaptionCarattere"/>
          <w:i/>
        </w:rPr>
        <w:t xml:space="preserve">Figure </w:t>
      </w:r>
      <w:r>
        <w:rPr>
          <w:rStyle w:val="CETCaptionCarattere"/>
          <w:i/>
        </w:rPr>
        <w:t>5</w:t>
      </w:r>
      <w:r w:rsidRPr="00BD077D">
        <w:rPr>
          <w:rStyle w:val="CETCaptionCarattere"/>
          <w:i/>
        </w:rPr>
        <w:t xml:space="preserve">: </w:t>
      </w:r>
      <w:r>
        <w:rPr>
          <w:rStyle w:val="CETCaptionCarattere"/>
          <w:i/>
        </w:rPr>
        <w:t>Predicted maps of the</w:t>
      </w:r>
      <w:r w:rsidR="00AE3A01">
        <w:rPr>
          <w:rStyle w:val="CETCaptionCarattere"/>
          <w:i/>
        </w:rPr>
        <w:t xml:space="preserve"> CMC solution</w:t>
      </w:r>
      <w:r>
        <w:rPr>
          <w:rStyle w:val="CETCaptionCarattere"/>
          <w:i/>
        </w:rPr>
        <w:t xml:space="preserve"> velocity magnitude [m/s] (a), the viscosity [</w:t>
      </w:r>
      <w:proofErr w:type="spellStart"/>
      <w:r>
        <w:rPr>
          <w:rStyle w:val="CETCaptionCarattere"/>
          <w:i/>
        </w:rPr>
        <w:t>Pa</w:t>
      </w:r>
      <w:r>
        <w:rPr>
          <w:rStyle w:val="CETCaptionCarattere"/>
          <w:rFonts w:cs="Arial"/>
          <w:i/>
        </w:rPr>
        <w:t>·</w:t>
      </w:r>
      <w:r>
        <w:rPr>
          <w:rStyle w:val="CETCaptionCarattere"/>
          <w:i/>
        </w:rPr>
        <w:t>s</w:t>
      </w:r>
      <w:proofErr w:type="spellEnd"/>
      <w:r>
        <w:rPr>
          <w:rStyle w:val="CETCaptionCarattere"/>
          <w:i/>
        </w:rPr>
        <w:t>] (b) and the shear rate [s</w:t>
      </w:r>
      <w:r w:rsidRPr="006375F0">
        <w:rPr>
          <w:rStyle w:val="CETCaptionCarattere"/>
          <w:i/>
          <w:vertAlign w:val="superscript"/>
        </w:rPr>
        <w:t>-1</w:t>
      </w:r>
      <w:r>
        <w:rPr>
          <w:rStyle w:val="CETCaptionCarattere"/>
          <w:i/>
        </w:rPr>
        <w:t xml:space="preserve">] (c) </w:t>
      </w:r>
      <w:r w:rsidR="001116E8">
        <w:rPr>
          <w:rStyle w:val="CETCaptionCarattere"/>
          <w:i/>
        </w:rPr>
        <w:t>on</w:t>
      </w:r>
      <w:r>
        <w:rPr>
          <w:rStyle w:val="CETCaptionCarattere"/>
          <w:i/>
        </w:rPr>
        <w:t xml:space="preserve"> the </w:t>
      </w:r>
      <w:r w:rsidR="001116E8">
        <w:rPr>
          <w:rStyle w:val="CETCaptionCarattere"/>
          <w:i/>
        </w:rPr>
        <w:t>horizontal plane located at the elevation of the second blades from the bottom (z=63mm)</w:t>
      </w:r>
      <w:r>
        <w:rPr>
          <w:rStyle w:val="CETCaptionCarattere"/>
          <w:i/>
        </w:rPr>
        <w:t xml:space="preserve"> at N=366 rpm.</w:t>
      </w:r>
    </w:p>
    <w:p w14:paraId="13CD667A" w14:textId="5BF67428" w:rsidR="009A1762" w:rsidRDefault="003A2D57" w:rsidP="003A2D57">
      <w:pPr>
        <w:tabs>
          <w:tab w:val="clear" w:pos="7100"/>
          <w:tab w:val="center" w:pos="1276"/>
          <w:tab w:val="center" w:pos="3969"/>
          <w:tab w:val="center" w:pos="6521"/>
        </w:tabs>
        <w:jc w:val="center"/>
        <w:rPr>
          <w:lang w:val="en-US"/>
        </w:rPr>
      </w:pPr>
      <w:r>
        <w:rPr>
          <w:noProof/>
          <w:lang w:val="en-US"/>
        </w:rPr>
        <mc:AlternateContent>
          <mc:Choice Requires="wps">
            <w:drawing>
              <wp:anchor distT="45720" distB="45720" distL="114300" distR="114300" simplePos="0" relativeHeight="251660288" behindDoc="0" locked="0" layoutInCell="1" allowOverlap="1" wp14:anchorId="099DCEE9" wp14:editId="2C904784">
                <wp:simplePos x="0" y="0"/>
                <wp:positionH relativeFrom="page">
                  <wp:posOffset>4493895</wp:posOffset>
                </wp:positionH>
                <wp:positionV relativeFrom="paragraph">
                  <wp:posOffset>935990</wp:posOffset>
                </wp:positionV>
                <wp:extent cx="331470" cy="250190"/>
                <wp:effectExtent l="0" t="0" r="0" b="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5D26E827" w14:textId="3923C44C" w:rsidR="009A1762" w:rsidRPr="00A321EC" w:rsidRDefault="009A1762" w:rsidP="009A1762">
                            <w:pPr>
                              <w:rPr>
                                <w:color w:val="000000" w:themeColor="text1"/>
                                <w:lang w:val="it-IT"/>
                              </w:rPr>
                            </w:pPr>
                            <w:r w:rsidRPr="00A321EC">
                              <w:rPr>
                                <w:color w:val="000000" w:themeColor="text1"/>
                              </w:rPr>
                              <w:t>(</w:t>
                            </w:r>
                            <w:r>
                              <w:rPr>
                                <w:color w:val="000000" w:themeColor="text1"/>
                              </w:rPr>
                              <w:t>c</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DCEE9" id="_x0000_s1031" type="#_x0000_t202" style="position:absolute;left:0;text-align:left;margin-left:353.85pt;margin-top:73.7pt;width:26.1pt;height:19.7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" filled="f" stroked="f">
                <v:textbox>
                  <w:txbxContent>
                    <w:p w14:paraId="5D26E827" w14:textId="3923C44C" w:rsidR="009A1762" w:rsidRPr="00A321EC" w:rsidRDefault="009A1762" w:rsidP="009A1762">
                      <w:pPr>
                        <w:rPr>
                          <w:color w:val="000000" w:themeColor="text1"/>
                          <w:lang w:val="it-IT"/>
                        </w:rPr>
                      </w:pPr>
                      <w:r w:rsidRPr="00A321EC">
                        <w:rPr>
                          <w:color w:val="000000" w:themeColor="text1"/>
                        </w:rPr>
                        <w:t>(</w:t>
                      </w:r>
                      <w:r>
                        <w:rPr>
                          <w:color w:val="000000" w:themeColor="text1"/>
                        </w:rPr>
                        <w:t>c</w:t>
                      </w:r>
                      <w:r w:rsidRPr="00A321EC">
                        <w:rPr>
                          <w:color w:val="000000" w:themeColor="text1"/>
                        </w:rPr>
                        <w:t>)</w:t>
                      </w:r>
                    </w:p>
                  </w:txbxContent>
                </v:textbox>
                <w10:wrap anchorx="page"/>
              </v:shape>
            </w:pict>
          </mc:Fallback>
        </mc:AlternateContent>
      </w:r>
      <w:r>
        <w:rPr>
          <w:noProof/>
          <w:lang w:val="en-US"/>
        </w:rPr>
        <mc:AlternateContent>
          <mc:Choice Requires="wps">
            <w:drawing>
              <wp:anchor distT="45720" distB="45720" distL="114300" distR="114300" simplePos="0" relativeHeight="251658240" behindDoc="0" locked="0" layoutInCell="1" allowOverlap="1" wp14:anchorId="4E57228C" wp14:editId="36145EDB">
                <wp:simplePos x="0" y="0"/>
                <wp:positionH relativeFrom="page">
                  <wp:posOffset>3082925</wp:posOffset>
                </wp:positionH>
                <wp:positionV relativeFrom="paragraph">
                  <wp:posOffset>890270</wp:posOffset>
                </wp:positionV>
                <wp:extent cx="331470" cy="250190"/>
                <wp:effectExtent l="0" t="0" r="0" b="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1DFDB2F4" w14:textId="158063DC" w:rsidR="009A1762" w:rsidRPr="00A321EC" w:rsidRDefault="009A1762" w:rsidP="009A1762">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7228C" id="_x0000_s1032" type="#_x0000_t202" style="position:absolute;left:0;text-align:left;margin-left:242.75pt;margin-top:70.1pt;width:26.1pt;height:19.7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" filled="f" stroked="f">
                <v:textbox>
                  <w:txbxContent>
                    <w:p w14:paraId="1DFDB2F4" w14:textId="158063DC" w:rsidR="009A1762" w:rsidRPr="00A321EC" w:rsidRDefault="009A1762" w:rsidP="009A1762">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v:textbox>
                <w10:wrap anchorx="page"/>
              </v:shape>
            </w:pict>
          </mc:Fallback>
        </mc:AlternateContent>
      </w:r>
      <w:r>
        <w:rPr>
          <w:noProof/>
          <w:lang w:val="en-US"/>
        </w:rPr>
        <mc:AlternateContent>
          <mc:Choice Requires="wps">
            <w:drawing>
              <wp:anchor distT="45720" distB="45720" distL="114300" distR="114300" simplePos="0" relativeHeight="251657216" behindDoc="0" locked="0" layoutInCell="1" allowOverlap="1" wp14:anchorId="2E91799A" wp14:editId="4687D179">
                <wp:simplePos x="0" y="0"/>
                <wp:positionH relativeFrom="page">
                  <wp:posOffset>1816100</wp:posOffset>
                </wp:positionH>
                <wp:positionV relativeFrom="paragraph">
                  <wp:posOffset>882796</wp:posOffset>
                </wp:positionV>
                <wp:extent cx="331470" cy="250190"/>
                <wp:effectExtent l="0" t="0" r="0"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506B0ABF" w14:textId="77777777" w:rsidR="009A1762" w:rsidRPr="00A321EC" w:rsidRDefault="009A1762" w:rsidP="009A1762">
                            <w:pPr>
                              <w:rPr>
                                <w:color w:val="000000" w:themeColor="text1"/>
                                <w:lang w:val="it-IT"/>
                              </w:rPr>
                            </w:pPr>
                            <w:r w:rsidRPr="00A321EC">
                              <w:rPr>
                                <w:color w:val="000000" w:themeColor="text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1799A" id="_x0000_s1033" type="#_x0000_t202" style="position:absolute;left:0;text-align:left;margin-left:143pt;margin-top:69.5pt;width:26.1pt;height:19.7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" filled="f" stroked="f">
                <v:textbox>
                  <w:txbxContent>
                    <w:p w14:paraId="506B0ABF" w14:textId="77777777" w:rsidR="009A1762" w:rsidRPr="00A321EC" w:rsidRDefault="009A1762" w:rsidP="009A1762">
                      <w:pPr>
                        <w:rPr>
                          <w:color w:val="000000" w:themeColor="text1"/>
                          <w:lang w:val="it-IT"/>
                        </w:rPr>
                      </w:pPr>
                      <w:r w:rsidRPr="00A321EC">
                        <w:rPr>
                          <w:color w:val="000000" w:themeColor="text1"/>
                        </w:rPr>
                        <w:t>(a)</w:t>
                      </w:r>
                    </w:p>
                  </w:txbxContent>
                </v:textbox>
                <w10:wrap anchorx="page"/>
              </v:shape>
            </w:pict>
          </mc:Fallback>
        </mc:AlternateContent>
      </w:r>
      <w:r w:rsidR="009A1762">
        <w:rPr>
          <w:noProof/>
          <w:lang w:val="en-US"/>
        </w:rPr>
        <w:drawing>
          <wp:inline distT="0" distB="0" distL="0" distR="0" wp14:anchorId="7E83AAD0" wp14:editId="637BE798">
            <wp:extent cx="1350000" cy="1080000"/>
            <wp:effectExtent l="0" t="0" r="317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683" t="11490" r="1121" b="10858"/>
                    <a:stretch/>
                  </pic:blipFill>
                  <pic:spPr bwMode="auto">
                    <a:xfrm>
                      <a:off x="0" y="0"/>
                      <a:ext cx="1350000" cy="1080000"/>
                    </a:xfrm>
                    <a:prstGeom prst="rect">
                      <a:avLst/>
                    </a:prstGeom>
                    <a:ln>
                      <a:noFill/>
                    </a:ln>
                    <a:extLst>
                      <a:ext uri="{53640926-AAD7-44D8-BBD7-CCE9431645EC}">
                        <a14:shadowObscured xmlns:a14="http://schemas.microsoft.com/office/drawing/2010/main"/>
                      </a:ext>
                    </a:extLst>
                  </pic:spPr>
                </pic:pic>
              </a:graphicData>
            </a:graphic>
          </wp:inline>
        </w:drawing>
      </w:r>
      <w:r w:rsidR="009A1762">
        <w:rPr>
          <w:noProof/>
          <w:lang w:val="en-US"/>
        </w:rPr>
        <w:drawing>
          <wp:inline distT="0" distB="0" distL="0" distR="0" wp14:anchorId="0B9C3270" wp14:editId="2370ADDA">
            <wp:extent cx="1314000" cy="1080000"/>
            <wp:effectExtent l="0" t="0" r="635"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458" t="10985" r="2806" b="10607"/>
                    <a:stretch/>
                  </pic:blipFill>
                  <pic:spPr bwMode="auto">
                    <a:xfrm>
                      <a:off x="0" y="0"/>
                      <a:ext cx="1314000" cy="1080000"/>
                    </a:xfrm>
                    <a:prstGeom prst="rect">
                      <a:avLst/>
                    </a:prstGeom>
                    <a:ln>
                      <a:noFill/>
                    </a:ln>
                    <a:extLst>
                      <a:ext uri="{53640926-AAD7-44D8-BBD7-CCE9431645EC}">
                        <a14:shadowObscured xmlns:a14="http://schemas.microsoft.com/office/drawing/2010/main"/>
                      </a:ext>
                    </a:extLst>
                  </pic:spPr>
                </pic:pic>
              </a:graphicData>
            </a:graphic>
          </wp:inline>
        </w:drawing>
      </w:r>
      <w:r w:rsidR="009A1762">
        <w:rPr>
          <w:noProof/>
          <w:lang w:val="en-US"/>
        </w:rPr>
        <w:drawing>
          <wp:inline distT="0" distB="0" distL="0" distR="0" wp14:anchorId="63101953" wp14:editId="34CA52CC">
            <wp:extent cx="1328400" cy="1080000"/>
            <wp:effectExtent l="0" t="0" r="5715"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457" t="11111" r="3031" b="11490"/>
                    <a:stretch/>
                  </pic:blipFill>
                  <pic:spPr bwMode="auto">
                    <a:xfrm>
                      <a:off x="0" y="0"/>
                      <a:ext cx="1328400" cy="1080000"/>
                    </a:xfrm>
                    <a:prstGeom prst="rect">
                      <a:avLst/>
                    </a:prstGeom>
                    <a:ln>
                      <a:noFill/>
                    </a:ln>
                    <a:extLst>
                      <a:ext uri="{53640926-AAD7-44D8-BBD7-CCE9431645EC}">
                        <a14:shadowObscured xmlns:a14="http://schemas.microsoft.com/office/drawing/2010/main"/>
                      </a:ext>
                    </a:extLst>
                  </pic:spPr>
                </pic:pic>
              </a:graphicData>
            </a:graphic>
          </wp:inline>
        </w:drawing>
      </w:r>
    </w:p>
    <w:p w14:paraId="4BBD0767" w14:textId="509EB996" w:rsidR="006375F0" w:rsidRDefault="006375F0" w:rsidP="006375F0">
      <w:pPr>
        <w:pStyle w:val="CETCaption"/>
        <w:rPr>
          <w:rStyle w:val="CETCaptionCarattere"/>
          <w:i/>
        </w:rPr>
      </w:pPr>
      <w:r w:rsidRPr="00BD077D">
        <w:rPr>
          <w:rStyle w:val="CETCaptionCarattere"/>
          <w:i/>
        </w:rPr>
        <w:t xml:space="preserve">Figure </w:t>
      </w:r>
      <w:r w:rsidR="00EB4611">
        <w:rPr>
          <w:rStyle w:val="CETCaptionCarattere"/>
          <w:i/>
        </w:rPr>
        <w:t>6</w:t>
      </w:r>
      <w:r w:rsidRPr="00BD077D">
        <w:rPr>
          <w:rStyle w:val="CETCaptionCarattere"/>
          <w:i/>
        </w:rPr>
        <w:t xml:space="preserve">: </w:t>
      </w:r>
      <w:r>
        <w:rPr>
          <w:rStyle w:val="CETCaptionCarattere"/>
          <w:i/>
        </w:rPr>
        <w:t xml:space="preserve">Predicted maps of the </w:t>
      </w:r>
      <w:r w:rsidR="00A61842">
        <w:rPr>
          <w:rStyle w:val="CETCaptionCarattere"/>
          <w:i/>
        </w:rPr>
        <w:t xml:space="preserve">CMC solution </w:t>
      </w:r>
      <w:r>
        <w:rPr>
          <w:rStyle w:val="CETCaptionCarattere"/>
          <w:i/>
        </w:rPr>
        <w:t>velocity magnitude [m/s] (a), the viscosity [</w:t>
      </w:r>
      <w:proofErr w:type="spellStart"/>
      <w:r>
        <w:rPr>
          <w:rStyle w:val="CETCaptionCarattere"/>
          <w:i/>
        </w:rPr>
        <w:t>Pa</w:t>
      </w:r>
      <w:r>
        <w:rPr>
          <w:rStyle w:val="CETCaptionCarattere"/>
          <w:rFonts w:cs="Arial"/>
          <w:i/>
        </w:rPr>
        <w:t>·</w:t>
      </w:r>
      <w:r>
        <w:rPr>
          <w:rStyle w:val="CETCaptionCarattere"/>
          <w:i/>
        </w:rPr>
        <w:t>s</w:t>
      </w:r>
      <w:proofErr w:type="spellEnd"/>
      <w:r>
        <w:rPr>
          <w:rStyle w:val="CETCaptionCarattere"/>
          <w:i/>
        </w:rPr>
        <w:t>] (b) and the shear rate [s</w:t>
      </w:r>
      <w:r w:rsidRPr="006375F0">
        <w:rPr>
          <w:rStyle w:val="CETCaptionCarattere"/>
          <w:i/>
          <w:vertAlign w:val="superscript"/>
        </w:rPr>
        <w:t>-1</w:t>
      </w:r>
      <w:r>
        <w:rPr>
          <w:rStyle w:val="CETCaptionCarattere"/>
          <w:i/>
        </w:rPr>
        <w:t xml:space="preserve">] (c) </w:t>
      </w:r>
      <w:r w:rsidR="001116E8">
        <w:rPr>
          <w:rStyle w:val="CETCaptionCarattere"/>
          <w:i/>
        </w:rPr>
        <w:t xml:space="preserve">on the horizontal </w:t>
      </w:r>
      <w:r w:rsidR="001116E8" w:rsidRPr="001116E8">
        <w:rPr>
          <w:rStyle w:val="CETCaptionCarattere"/>
          <w:i/>
        </w:rPr>
        <w:t xml:space="preserve">located at the elevation of the second blades from the bottom </w:t>
      </w:r>
      <w:r w:rsidR="001116E8">
        <w:rPr>
          <w:rStyle w:val="CETCaptionCarattere"/>
          <w:i/>
        </w:rPr>
        <w:t xml:space="preserve">(z=63mm) </w:t>
      </w:r>
      <w:r>
        <w:rPr>
          <w:rStyle w:val="CETCaptionCarattere"/>
          <w:i/>
        </w:rPr>
        <w:t>at N=122rpm.</w:t>
      </w:r>
    </w:p>
    <w:p w14:paraId="309C99A7" w14:textId="463E2650" w:rsidR="006375F0" w:rsidRDefault="008C76C2" w:rsidP="003A2D57">
      <w:pPr>
        <w:pStyle w:val="CETBodytext"/>
        <w:rPr>
          <w:lang w:val="en-GB"/>
        </w:rPr>
      </w:pPr>
      <w:r>
        <w:rPr>
          <w:lang w:val="en-GB"/>
        </w:rPr>
        <w:t xml:space="preserve">For </w:t>
      </w:r>
      <w:r w:rsidR="001116E8">
        <w:rPr>
          <w:lang w:val="en-GB"/>
        </w:rPr>
        <w:t>gaining insight into the local values</w:t>
      </w:r>
      <w:r>
        <w:rPr>
          <w:lang w:val="en-GB"/>
        </w:rPr>
        <w:t xml:space="preserve"> of the main variables affecting the biogas production</w:t>
      </w:r>
      <w:r w:rsidR="00771CED">
        <w:rPr>
          <w:lang w:val="en-GB"/>
        </w:rPr>
        <w:t xml:space="preserve"> in a condition which reproduces the production process</w:t>
      </w:r>
      <w:r>
        <w:rPr>
          <w:lang w:val="en-GB"/>
        </w:rPr>
        <w:t xml:space="preserve">, the results obtained considering the physical properties of the digestate </w:t>
      </w:r>
      <w:r w:rsidR="00771CED">
        <w:rPr>
          <w:lang w:val="en-GB"/>
        </w:rPr>
        <w:t xml:space="preserve">and one of the two scale-down criteria </w:t>
      </w:r>
      <w:r>
        <w:rPr>
          <w:lang w:val="en-GB"/>
        </w:rPr>
        <w:t xml:space="preserve">are reported in Figure 7 and </w:t>
      </w:r>
      <w:r w:rsidR="00145D9E">
        <w:rPr>
          <w:lang w:val="en-GB"/>
        </w:rPr>
        <w:t>8</w:t>
      </w:r>
      <w:r>
        <w:rPr>
          <w:lang w:val="en-GB"/>
        </w:rPr>
        <w:t xml:space="preserve">. </w:t>
      </w:r>
      <w:r w:rsidR="001116E8">
        <w:rPr>
          <w:lang w:val="en-GB"/>
        </w:rPr>
        <w:t>The lower blades elevation is specifically selected in this case, being the fluid dynamics close to the vessel bottom often responsible of malfunctioning due to solid deposition.</w:t>
      </w:r>
    </w:p>
    <w:p w14:paraId="69288812" w14:textId="05D16B88" w:rsidR="002E35B0" w:rsidRDefault="00A61842" w:rsidP="003A2D57">
      <w:pPr>
        <w:pStyle w:val="CETCaption"/>
        <w:jc w:val="center"/>
        <w:rPr>
          <w:rStyle w:val="CETCaptionCarattere"/>
          <w:i/>
        </w:rPr>
      </w:pPr>
      <w:r>
        <w:rPr>
          <w:noProof/>
          <w:lang w:val="en-US"/>
        </w:rPr>
        <mc:AlternateContent>
          <mc:Choice Requires="wps">
            <w:drawing>
              <wp:anchor distT="45720" distB="45720" distL="114300" distR="114300" simplePos="0" relativeHeight="251664384" behindDoc="0" locked="0" layoutInCell="1" allowOverlap="1" wp14:anchorId="0F33310D" wp14:editId="50D72457">
                <wp:simplePos x="0" y="0"/>
                <wp:positionH relativeFrom="page">
                  <wp:posOffset>4387627</wp:posOffset>
                </wp:positionH>
                <wp:positionV relativeFrom="paragraph">
                  <wp:posOffset>1189585</wp:posOffset>
                </wp:positionV>
                <wp:extent cx="331470" cy="250190"/>
                <wp:effectExtent l="0" t="0" r="0" b="0"/>
                <wp:wrapNone/>
                <wp:docPr id="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26443B06" w14:textId="7AF1984B" w:rsidR="009D2D56" w:rsidRPr="00A321EC" w:rsidRDefault="009D2D56" w:rsidP="009D2D56">
                            <w:pPr>
                              <w:rPr>
                                <w:color w:val="000000" w:themeColor="text1"/>
                                <w:lang w:val="it-IT"/>
                              </w:rPr>
                            </w:pPr>
                            <w:r w:rsidRPr="00A321EC">
                              <w:rPr>
                                <w:color w:val="000000" w:themeColor="text1"/>
                              </w:rPr>
                              <w:t>(</w:t>
                            </w:r>
                            <w:r>
                              <w:rPr>
                                <w:color w:val="000000" w:themeColor="text1"/>
                              </w:rPr>
                              <w:t>c</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3310D" id="_x0000_s1034" type="#_x0000_t202" style="position:absolute;left:0;text-align:left;margin-left:345.5pt;margin-top:93.65pt;width:26.1pt;height:19.7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" filled="f" stroked="f">
                <v:textbox>
                  <w:txbxContent>
                    <w:p w14:paraId="26443B06" w14:textId="7AF1984B" w:rsidR="009D2D56" w:rsidRPr="00A321EC" w:rsidRDefault="009D2D56" w:rsidP="009D2D56">
                      <w:pPr>
                        <w:rPr>
                          <w:color w:val="000000" w:themeColor="text1"/>
                          <w:lang w:val="it-IT"/>
                        </w:rPr>
                      </w:pPr>
                      <w:r w:rsidRPr="00A321EC">
                        <w:rPr>
                          <w:color w:val="000000" w:themeColor="text1"/>
                        </w:rPr>
                        <w:t>(</w:t>
                      </w:r>
                      <w:r>
                        <w:rPr>
                          <w:color w:val="000000" w:themeColor="text1"/>
                        </w:rPr>
                        <w:t>c</w:t>
                      </w:r>
                      <w:r w:rsidRPr="00A321EC">
                        <w:rPr>
                          <w:color w:val="000000" w:themeColor="text1"/>
                        </w:rPr>
                        <w:t>)</w:t>
                      </w:r>
                    </w:p>
                  </w:txbxContent>
                </v:textbox>
                <w10:wrap anchorx="page"/>
              </v:shape>
            </w:pict>
          </mc:Fallback>
        </mc:AlternateContent>
      </w:r>
      <w:r>
        <w:rPr>
          <w:noProof/>
          <w:lang w:val="en-US"/>
        </w:rPr>
        <mc:AlternateContent>
          <mc:Choice Requires="wps">
            <w:drawing>
              <wp:anchor distT="45720" distB="45720" distL="114300" distR="114300" simplePos="0" relativeHeight="251663360" behindDoc="0" locked="0" layoutInCell="1" allowOverlap="1" wp14:anchorId="1DBCED1A" wp14:editId="6899FB57">
                <wp:simplePos x="0" y="0"/>
                <wp:positionH relativeFrom="page">
                  <wp:posOffset>3195320</wp:posOffset>
                </wp:positionH>
                <wp:positionV relativeFrom="paragraph">
                  <wp:posOffset>1193553</wp:posOffset>
                </wp:positionV>
                <wp:extent cx="331470" cy="250190"/>
                <wp:effectExtent l="0" t="0" r="0" b="0"/>
                <wp:wrapNone/>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38FBF194" w14:textId="0574583A" w:rsidR="009D2D56" w:rsidRPr="00A321EC" w:rsidRDefault="009D2D56" w:rsidP="009D2D56">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ED1A" id="_x0000_s1035" type="#_x0000_t202" style="position:absolute;left:0;text-align:left;margin-left:251.6pt;margin-top:94pt;width:26.1pt;height:19.7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" filled="f" stroked="f">
                <v:textbox>
                  <w:txbxContent>
                    <w:p w14:paraId="38FBF194" w14:textId="0574583A" w:rsidR="009D2D56" w:rsidRPr="00A321EC" w:rsidRDefault="009D2D56" w:rsidP="009D2D56">
                      <w:pPr>
                        <w:rPr>
                          <w:color w:val="000000" w:themeColor="text1"/>
                          <w:lang w:val="it-IT"/>
                        </w:rPr>
                      </w:pPr>
                      <w:r w:rsidRPr="00A321EC">
                        <w:rPr>
                          <w:color w:val="000000" w:themeColor="text1"/>
                        </w:rPr>
                        <w:t>(</w:t>
                      </w:r>
                      <w:r>
                        <w:rPr>
                          <w:color w:val="000000" w:themeColor="text1"/>
                        </w:rPr>
                        <w:t>b</w:t>
                      </w:r>
                      <w:r w:rsidRPr="00A321EC">
                        <w:rPr>
                          <w:color w:val="000000" w:themeColor="text1"/>
                        </w:rPr>
                        <w:t>)</w:t>
                      </w:r>
                    </w:p>
                  </w:txbxContent>
                </v:textbox>
                <w10:wrap anchorx="page"/>
              </v:shape>
            </w:pict>
          </mc:Fallback>
        </mc:AlternateContent>
      </w:r>
      <w:r w:rsidR="003A2D57">
        <w:rPr>
          <w:noProof/>
          <w:lang w:val="en-US"/>
        </w:rPr>
        <mc:AlternateContent>
          <mc:Choice Requires="wps">
            <w:drawing>
              <wp:anchor distT="45720" distB="45720" distL="114300" distR="114300" simplePos="0" relativeHeight="251662336" behindDoc="0" locked="0" layoutInCell="1" allowOverlap="1" wp14:anchorId="57435669" wp14:editId="764C1B5C">
                <wp:simplePos x="0" y="0"/>
                <wp:positionH relativeFrom="page">
                  <wp:posOffset>1815465</wp:posOffset>
                </wp:positionH>
                <wp:positionV relativeFrom="paragraph">
                  <wp:posOffset>1186345</wp:posOffset>
                </wp:positionV>
                <wp:extent cx="331470" cy="250190"/>
                <wp:effectExtent l="0" t="0" r="0" b="0"/>
                <wp:wrapNone/>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50190"/>
                        </a:xfrm>
                        <a:prstGeom prst="rect">
                          <a:avLst/>
                        </a:prstGeom>
                        <a:noFill/>
                        <a:ln w="9525">
                          <a:noFill/>
                          <a:miter lim="800000"/>
                          <a:headEnd/>
                          <a:tailEnd/>
                        </a:ln>
                      </wps:spPr>
                      <wps:txbx>
                        <w:txbxContent>
                          <w:p w14:paraId="1B6E962B" w14:textId="77777777" w:rsidR="009D2D56" w:rsidRPr="00A321EC" w:rsidRDefault="009D2D56" w:rsidP="009D2D56">
                            <w:pPr>
                              <w:rPr>
                                <w:color w:val="000000" w:themeColor="text1"/>
                                <w:lang w:val="it-IT"/>
                              </w:rPr>
                            </w:pPr>
                            <w:r w:rsidRPr="00A321EC">
                              <w:rPr>
                                <w:color w:val="000000" w:themeColor="text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35669" id="_x0000_s1036" type="#_x0000_t202" style="position:absolute;left:0;text-align:left;margin-left:142.95pt;margin-top:93.4pt;width:26.1pt;height:19.7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" filled="f" stroked="f">
                <v:textbox>
                  <w:txbxContent>
                    <w:p w14:paraId="1B6E962B" w14:textId="77777777" w:rsidR="009D2D56" w:rsidRPr="00A321EC" w:rsidRDefault="009D2D56" w:rsidP="009D2D56">
                      <w:pPr>
                        <w:rPr>
                          <w:color w:val="000000" w:themeColor="text1"/>
                          <w:lang w:val="it-IT"/>
                        </w:rPr>
                      </w:pPr>
                      <w:r w:rsidRPr="00A321EC">
                        <w:rPr>
                          <w:color w:val="000000" w:themeColor="text1"/>
                        </w:rPr>
                        <w:t>(a)</w:t>
                      </w:r>
                    </w:p>
                  </w:txbxContent>
                </v:textbox>
                <w10:wrap anchorx="page"/>
              </v:shape>
            </w:pict>
          </mc:Fallback>
        </mc:AlternateContent>
      </w:r>
      <w:r w:rsidR="009D2D56">
        <w:rPr>
          <w:noProof/>
          <w:lang w:val="en-US"/>
        </w:rPr>
        <w:drawing>
          <wp:inline distT="0" distB="0" distL="0" distR="0" wp14:anchorId="7AA2561F" wp14:editId="60C281B2">
            <wp:extent cx="1306800" cy="1080000"/>
            <wp:effectExtent l="0" t="0" r="8255"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635" t="11461" r="3700" b="10679"/>
                    <a:stretch/>
                  </pic:blipFill>
                  <pic:spPr bwMode="auto">
                    <a:xfrm>
                      <a:off x="0" y="0"/>
                      <a:ext cx="1306800" cy="1080000"/>
                    </a:xfrm>
                    <a:prstGeom prst="rect">
                      <a:avLst/>
                    </a:prstGeom>
                    <a:ln>
                      <a:noFill/>
                    </a:ln>
                    <a:extLst>
                      <a:ext uri="{53640926-AAD7-44D8-BBD7-CCE9431645EC}">
                        <a14:shadowObscured xmlns:a14="http://schemas.microsoft.com/office/drawing/2010/main"/>
                      </a:ext>
                    </a:extLst>
                  </pic:spPr>
                </pic:pic>
              </a:graphicData>
            </a:graphic>
          </wp:inline>
        </w:drawing>
      </w:r>
      <w:r w:rsidR="009D2D56">
        <w:rPr>
          <w:noProof/>
          <w:lang w:val="en-US"/>
        </w:rPr>
        <w:drawing>
          <wp:inline distT="0" distB="0" distL="0" distR="0" wp14:anchorId="5623A4D5" wp14:editId="502CF3BE">
            <wp:extent cx="1303200" cy="1188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578" t="3970" r="1309" b="7605"/>
                    <a:stretch/>
                  </pic:blipFill>
                  <pic:spPr bwMode="auto">
                    <a:xfrm>
                      <a:off x="0" y="0"/>
                      <a:ext cx="1303200" cy="1188000"/>
                    </a:xfrm>
                    <a:prstGeom prst="rect">
                      <a:avLst/>
                    </a:prstGeom>
                    <a:ln>
                      <a:noFill/>
                    </a:ln>
                    <a:extLst>
                      <a:ext uri="{53640926-AAD7-44D8-BBD7-CCE9431645EC}">
                        <a14:shadowObscured xmlns:a14="http://schemas.microsoft.com/office/drawing/2010/main"/>
                      </a:ext>
                    </a:extLst>
                  </pic:spPr>
                </pic:pic>
              </a:graphicData>
            </a:graphic>
          </wp:inline>
        </w:drawing>
      </w:r>
      <w:r w:rsidR="002E35B0">
        <w:rPr>
          <w:noProof/>
          <w:lang w:val="en-US"/>
        </w:rPr>
        <w:drawing>
          <wp:inline distT="0" distB="0" distL="0" distR="0" wp14:anchorId="100097DB" wp14:editId="3CFD47D8">
            <wp:extent cx="1317600" cy="1080000"/>
            <wp:effectExtent l="0" t="0" r="0" b="635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682" t="10985" r="2581" b="10859"/>
                    <a:stretch/>
                  </pic:blipFill>
                  <pic:spPr bwMode="auto">
                    <a:xfrm>
                      <a:off x="0" y="0"/>
                      <a:ext cx="1317600" cy="1080000"/>
                    </a:xfrm>
                    <a:prstGeom prst="rect">
                      <a:avLst/>
                    </a:prstGeom>
                    <a:ln>
                      <a:noFill/>
                    </a:ln>
                    <a:extLst>
                      <a:ext uri="{53640926-AAD7-44D8-BBD7-CCE9431645EC}">
                        <a14:shadowObscured xmlns:a14="http://schemas.microsoft.com/office/drawing/2010/main"/>
                      </a:ext>
                    </a:extLst>
                  </pic:spPr>
                </pic:pic>
              </a:graphicData>
            </a:graphic>
          </wp:inline>
        </w:drawing>
      </w:r>
    </w:p>
    <w:p w14:paraId="20F8C8E6" w14:textId="6CDDC2C0" w:rsidR="00D67ED7" w:rsidRDefault="00D67ED7" w:rsidP="00D67ED7">
      <w:pPr>
        <w:pStyle w:val="CETCaption"/>
        <w:rPr>
          <w:rStyle w:val="CETCaptionCarattere"/>
          <w:i/>
        </w:rPr>
      </w:pPr>
      <w:r w:rsidRPr="00BD077D">
        <w:rPr>
          <w:rStyle w:val="CETCaptionCarattere"/>
          <w:i/>
        </w:rPr>
        <w:t xml:space="preserve">Figure </w:t>
      </w:r>
      <w:r w:rsidR="00332946">
        <w:rPr>
          <w:rStyle w:val="CETCaptionCarattere"/>
          <w:i/>
        </w:rPr>
        <w:t>7</w:t>
      </w:r>
      <w:r w:rsidRPr="00BD077D">
        <w:rPr>
          <w:rStyle w:val="CETCaptionCarattere"/>
          <w:i/>
        </w:rPr>
        <w:t xml:space="preserve">: </w:t>
      </w:r>
      <w:r>
        <w:rPr>
          <w:rStyle w:val="CETCaptionCarattere"/>
          <w:i/>
        </w:rPr>
        <w:t xml:space="preserve">Predicted maps of the </w:t>
      </w:r>
      <w:r w:rsidR="00A61842">
        <w:rPr>
          <w:rStyle w:val="CETCaptionCarattere"/>
          <w:i/>
        </w:rPr>
        <w:t xml:space="preserve">digestate </w:t>
      </w:r>
      <w:r>
        <w:rPr>
          <w:rStyle w:val="CETCaptionCarattere"/>
          <w:i/>
        </w:rPr>
        <w:t>velocity magnitude [m/s] (a), the viscosity [</w:t>
      </w:r>
      <w:proofErr w:type="spellStart"/>
      <w:r>
        <w:rPr>
          <w:rStyle w:val="CETCaptionCarattere"/>
          <w:i/>
        </w:rPr>
        <w:t>Pa</w:t>
      </w:r>
      <w:r>
        <w:rPr>
          <w:rStyle w:val="CETCaptionCarattere"/>
          <w:rFonts w:cs="Arial"/>
          <w:i/>
        </w:rPr>
        <w:t>·</w:t>
      </w:r>
      <w:r>
        <w:rPr>
          <w:rStyle w:val="CETCaptionCarattere"/>
          <w:i/>
        </w:rPr>
        <w:t>s</w:t>
      </w:r>
      <w:proofErr w:type="spellEnd"/>
      <w:r>
        <w:rPr>
          <w:rStyle w:val="CETCaptionCarattere"/>
          <w:i/>
        </w:rPr>
        <w:t>] (b) and the shear rate [s</w:t>
      </w:r>
      <w:r w:rsidRPr="006375F0">
        <w:rPr>
          <w:rStyle w:val="CETCaptionCarattere"/>
          <w:i/>
          <w:vertAlign w:val="superscript"/>
        </w:rPr>
        <w:t>-1</w:t>
      </w:r>
      <w:r>
        <w:rPr>
          <w:rStyle w:val="CETCaptionCarattere"/>
          <w:i/>
        </w:rPr>
        <w:t xml:space="preserve">] (c) </w:t>
      </w:r>
      <w:r w:rsidR="001116E8">
        <w:rPr>
          <w:rStyle w:val="CETCaptionCarattere"/>
          <w:i/>
        </w:rPr>
        <w:t xml:space="preserve">on the horizontal plane located </w:t>
      </w:r>
      <w:r w:rsidR="008D2F53">
        <w:rPr>
          <w:rStyle w:val="CETCaptionCarattere"/>
          <w:i/>
        </w:rPr>
        <w:t>at the lower blades elevation (z=30mm)</w:t>
      </w:r>
      <w:r>
        <w:rPr>
          <w:rStyle w:val="CETCaptionCarattere"/>
          <w:i/>
        </w:rPr>
        <w:t>. N=366rpm.</w:t>
      </w:r>
    </w:p>
    <w:p w14:paraId="533CA212" w14:textId="2DD1AF82" w:rsidR="00006DB9" w:rsidRDefault="00006DB9" w:rsidP="00006DB9">
      <w:r>
        <w:rPr>
          <w:noProof/>
          <w:lang w:val="en-US"/>
        </w:rPr>
        <w:drawing>
          <wp:inline distT="0" distB="0" distL="0" distR="0" wp14:anchorId="582262EE" wp14:editId="19A43154">
            <wp:extent cx="2271600" cy="1800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mSum_shearRate.png"/>
                    <pic:cNvPicPr/>
                  </pic:nvPicPr>
                  <pic:blipFill rotWithShape="1">
                    <a:blip r:embed="rId28">
                      <a:extLst>
                        <a:ext uri="{28A0092B-C50C-407E-A947-70E740481C1C}">
                          <a14:useLocalDpi xmlns:a14="http://schemas.microsoft.com/office/drawing/2010/main" val="0"/>
                        </a:ext>
                      </a:extLst>
                    </a:blip>
                    <a:srcRect r="5327"/>
                    <a:stretch/>
                  </pic:blipFill>
                  <pic:spPr bwMode="auto">
                    <a:xfrm>
                      <a:off x="0" y="0"/>
                      <a:ext cx="2271600"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248510" wp14:editId="1E94B155">
            <wp:extent cx="2271600" cy="1800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msum_shearStress.png"/>
                    <pic:cNvPicPr/>
                  </pic:nvPicPr>
                  <pic:blipFill rotWithShape="1">
                    <a:blip r:embed="rId29">
                      <a:extLst>
                        <a:ext uri="{28A0092B-C50C-407E-A947-70E740481C1C}">
                          <a14:useLocalDpi xmlns:a14="http://schemas.microsoft.com/office/drawing/2010/main" val="0"/>
                        </a:ext>
                      </a:extLst>
                    </a:blip>
                    <a:srcRect r="5328"/>
                    <a:stretch/>
                  </pic:blipFill>
                  <pic:spPr bwMode="auto">
                    <a:xfrm>
                      <a:off x="0" y="0"/>
                      <a:ext cx="2271600" cy="1800000"/>
                    </a:xfrm>
                    <a:prstGeom prst="rect">
                      <a:avLst/>
                    </a:prstGeom>
                    <a:ln>
                      <a:noFill/>
                    </a:ln>
                    <a:extLst>
                      <a:ext uri="{53640926-AAD7-44D8-BBD7-CCE9431645EC}">
                        <a14:shadowObscured xmlns:a14="http://schemas.microsoft.com/office/drawing/2010/main"/>
                      </a:ext>
                    </a:extLst>
                  </pic:spPr>
                </pic:pic>
              </a:graphicData>
            </a:graphic>
          </wp:inline>
        </w:drawing>
      </w:r>
    </w:p>
    <w:p w14:paraId="2824F2C3" w14:textId="286BD402" w:rsidR="00332946" w:rsidRPr="004B429E" w:rsidRDefault="00332946" w:rsidP="00D14752">
      <w:pPr>
        <w:tabs>
          <w:tab w:val="clear" w:pos="7100"/>
          <w:tab w:val="center" w:pos="1985"/>
          <w:tab w:val="center" w:pos="5387"/>
          <w:tab w:val="center" w:pos="6521"/>
        </w:tabs>
        <w:rPr>
          <w:lang w:val="en-US"/>
        </w:rPr>
      </w:pPr>
      <w:r w:rsidRPr="004B429E">
        <w:rPr>
          <w:lang w:val="en-US"/>
        </w:rPr>
        <w:tab/>
        <w:t>(a)</w:t>
      </w:r>
      <w:r w:rsidRPr="004B429E">
        <w:rPr>
          <w:lang w:val="en-US"/>
        </w:rPr>
        <w:tab/>
        <w:t>(b)</w:t>
      </w:r>
    </w:p>
    <w:p w14:paraId="2C81DDCF" w14:textId="4E16FDD9" w:rsidR="00332946" w:rsidRDefault="00332946" w:rsidP="00332946">
      <w:pPr>
        <w:pStyle w:val="CETCaption"/>
        <w:rPr>
          <w:rStyle w:val="CETCaptionCarattere"/>
          <w:i/>
        </w:rPr>
      </w:pPr>
      <w:r w:rsidRPr="00BD077D">
        <w:rPr>
          <w:rStyle w:val="CETCaptionCarattere"/>
          <w:i/>
        </w:rPr>
        <w:t xml:space="preserve">Figure </w:t>
      </w:r>
      <w:r>
        <w:rPr>
          <w:rStyle w:val="CETCaptionCarattere"/>
          <w:i/>
        </w:rPr>
        <w:t>8</w:t>
      </w:r>
      <w:r w:rsidRPr="00BD077D">
        <w:rPr>
          <w:rStyle w:val="CETCaptionCarattere"/>
          <w:i/>
        </w:rPr>
        <w:t xml:space="preserve">: </w:t>
      </w:r>
      <w:r w:rsidR="00006DB9">
        <w:rPr>
          <w:rStyle w:val="CETCaptionCarattere"/>
          <w:i/>
        </w:rPr>
        <w:t xml:space="preserve">Cumulative distribution of shear rate (a) and shear stress (b) in the vessel volume. </w:t>
      </w:r>
      <w:r>
        <w:rPr>
          <w:rStyle w:val="CETCaptionCarattere"/>
          <w:i/>
        </w:rPr>
        <w:t>Fluid: digestate, N=366rpm.</w:t>
      </w:r>
    </w:p>
    <w:p w14:paraId="51CCB0A6" w14:textId="371EE916" w:rsidR="00DE3BB0" w:rsidRDefault="008F061D" w:rsidP="005F4BCE">
      <w:pPr>
        <w:pStyle w:val="CETBodytext"/>
        <w:rPr>
          <w:lang w:val="en-GB"/>
        </w:rPr>
      </w:pPr>
      <w:r>
        <w:rPr>
          <w:lang w:val="en-GB"/>
        </w:rPr>
        <w:t>T</w:t>
      </w:r>
      <w:r w:rsidR="00771CED">
        <w:rPr>
          <w:lang w:val="en-GB"/>
        </w:rPr>
        <w:t>he velocity magnitude map depicted in Figure 7(a) clearly show</w:t>
      </w:r>
      <w:r>
        <w:rPr>
          <w:lang w:val="en-GB"/>
        </w:rPr>
        <w:t>s</w:t>
      </w:r>
      <w:r w:rsidR="00771CED">
        <w:rPr>
          <w:lang w:val="en-GB"/>
        </w:rPr>
        <w:t xml:space="preserve"> that the fluid is almost stagnant in most of the vessel section, as a consequence of the fluid rheology, which lead</w:t>
      </w:r>
      <w:r>
        <w:rPr>
          <w:lang w:val="en-GB"/>
        </w:rPr>
        <w:t>s</w:t>
      </w:r>
      <w:r w:rsidR="00771CED">
        <w:rPr>
          <w:lang w:val="en-GB"/>
        </w:rPr>
        <w:t xml:space="preserve"> to huge apparent viscosity values apart from the zone swept by the impeller, as shown in Figure 7(b). </w:t>
      </w:r>
      <w:r w:rsidR="001116E8">
        <w:rPr>
          <w:lang w:val="en-GB"/>
        </w:rPr>
        <w:t>Considering</w:t>
      </w:r>
      <w:r w:rsidR="008A1BFB">
        <w:rPr>
          <w:lang w:val="en-GB"/>
        </w:rPr>
        <w:t xml:space="preserve"> </w:t>
      </w:r>
      <w:r>
        <w:rPr>
          <w:lang w:val="en-GB"/>
        </w:rPr>
        <w:t>previous</w:t>
      </w:r>
      <w:r w:rsidR="008A1BFB">
        <w:rPr>
          <w:lang w:val="en-GB"/>
        </w:rPr>
        <w:t xml:space="preserve"> </w:t>
      </w:r>
      <w:r w:rsidR="0014157C">
        <w:rPr>
          <w:lang w:val="en-GB"/>
        </w:rPr>
        <w:t xml:space="preserve">results </w:t>
      </w:r>
      <w:r w:rsidR="001116E8">
        <w:rPr>
          <w:lang w:val="en-GB"/>
        </w:rPr>
        <w:t>on</w:t>
      </w:r>
      <w:r w:rsidR="008A1BFB">
        <w:rPr>
          <w:lang w:val="en-GB"/>
        </w:rPr>
        <w:t xml:space="preserve"> the effect of agitation on</w:t>
      </w:r>
      <w:r w:rsidR="005D6D69">
        <w:rPr>
          <w:lang w:val="en-GB"/>
        </w:rPr>
        <w:t xml:space="preserve"> biogas production (</w:t>
      </w:r>
      <w:proofErr w:type="spellStart"/>
      <w:r w:rsidR="005D6D69">
        <w:rPr>
          <w:lang w:val="en-GB"/>
        </w:rPr>
        <w:t>Lebranchu</w:t>
      </w:r>
      <w:proofErr w:type="spellEnd"/>
      <w:r w:rsidR="005D6D69">
        <w:rPr>
          <w:lang w:val="en-GB"/>
        </w:rPr>
        <w:t xml:space="preserve"> e</w:t>
      </w:r>
      <w:r w:rsidR="008A1BFB">
        <w:rPr>
          <w:lang w:val="en-GB"/>
        </w:rPr>
        <w:t>t al., 2017), significant improvement might be expected in the production process by a different choice of agitation system, at least in the case of the digestate considered in this work</w:t>
      </w:r>
      <w:r w:rsidR="00DE3BB0">
        <w:rPr>
          <w:lang w:val="en-GB"/>
        </w:rPr>
        <w:t xml:space="preserve">, for the following </w:t>
      </w:r>
      <w:r w:rsidR="0014157C">
        <w:rPr>
          <w:lang w:val="en-GB"/>
        </w:rPr>
        <w:t>reasons</w:t>
      </w:r>
      <w:r w:rsidR="00DE3BB0">
        <w:rPr>
          <w:lang w:val="en-GB"/>
        </w:rPr>
        <w:t>:</w:t>
      </w:r>
    </w:p>
    <w:p w14:paraId="15E1D9D8" w14:textId="356A97EA" w:rsidR="00DE3BB0" w:rsidRDefault="008A1BFB" w:rsidP="00DE3BB0">
      <w:pPr>
        <w:pStyle w:val="CETBodytext"/>
        <w:numPr>
          <w:ilvl w:val="0"/>
          <w:numId w:val="24"/>
        </w:numPr>
        <w:rPr>
          <w:lang w:val="en-GB"/>
        </w:rPr>
      </w:pPr>
      <w:r>
        <w:rPr>
          <w:lang w:val="en-GB"/>
        </w:rPr>
        <w:t xml:space="preserve">the </w:t>
      </w:r>
      <w:r w:rsidR="00DE3BB0">
        <w:rPr>
          <w:lang w:val="en-GB"/>
        </w:rPr>
        <w:t xml:space="preserve">calculated </w:t>
      </w:r>
      <w:r>
        <w:rPr>
          <w:lang w:val="en-GB"/>
        </w:rPr>
        <w:t>dead zones in the vessel exceed the 90%</w:t>
      </w:r>
      <w:r w:rsidR="00686639">
        <w:rPr>
          <w:lang w:val="en-GB"/>
        </w:rPr>
        <w:t xml:space="preserve">. </w:t>
      </w:r>
      <w:r w:rsidR="00EB6F97">
        <w:rPr>
          <w:lang w:val="en-GB"/>
        </w:rPr>
        <w:t>Even h</w:t>
      </w:r>
      <w:r w:rsidR="00686639">
        <w:rPr>
          <w:lang w:val="en-GB"/>
        </w:rPr>
        <w:t>igher values are expected using the constant shear rate criterion</w:t>
      </w:r>
      <w:r w:rsidR="00DE3BB0">
        <w:rPr>
          <w:lang w:val="en-GB"/>
        </w:rPr>
        <w:t>;</w:t>
      </w:r>
    </w:p>
    <w:p w14:paraId="30948C59" w14:textId="5CCAAE11" w:rsidR="00DE3BB0" w:rsidRDefault="00DE3BB0" w:rsidP="00DE3BB0">
      <w:pPr>
        <w:pStyle w:val="CETBodytext"/>
        <w:numPr>
          <w:ilvl w:val="0"/>
          <w:numId w:val="24"/>
        </w:numPr>
        <w:rPr>
          <w:lang w:val="en-GB"/>
        </w:rPr>
      </w:pPr>
      <w:r>
        <w:rPr>
          <w:lang w:val="en-GB"/>
        </w:rPr>
        <w:t>t</w:t>
      </w:r>
      <w:r w:rsidR="008A1BFB">
        <w:rPr>
          <w:lang w:val="en-GB"/>
        </w:rPr>
        <w:t xml:space="preserve">he shear rate </w:t>
      </w:r>
      <w:proofErr w:type="gramStart"/>
      <w:r w:rsidR="008A1BFB">
        <w:rPr>
          <w:lang w:val="en-GB"/>
        </w:rPr>
        <w:t>exceed</w:t>
      </w:r>
      <w:proofErr w:type="gramEnd"/>
      <w:r w:rsidR="008A1BFB">
        <w:rPr>
          <w:lang w:val="en-GB"/>
        </w:rPr>
        <w:t xml:space="preserve"> the threshold of 5 s</w:t>
      </w:r>
      <w:r w:rsidR="008A1BFB" w:rsidRPr="00E034BF">
        <w:rPr>
          <w:vertAlign w:val="superscript"/>
          <w:lang w:val="en-GB"/>
        </w:rPr>
        <w:t>-1</w:t>
      </w:r>
      <w:r w:rsidR="008A1BFB">
        <w:rPr>
          <w:lang w:val="en-GB"/>
        </w:rPr>
        <w:t xml:space="preserve"> </w:t>
      </w:r>
      <w:r>
        <w:rPr>
          <w:lang w:val="en-GB"/>
        </w:rPr>
        <w:t xml:space="preserve">that might provoke abrasion of the anaerobic sludge granules </w:t>
      </w:r>
      <w:r w:rsidR="008A1BFB">
        <w:rPr>
          <w:lang w:val="en-GB"/>
        </w:rPr>
        <w:t xml:space="preserve">in a limited (Figure </w:t>
      </w:r>
      <w:r w:rsidR="00E034BF">
        <w:rPr>
          <w:lang w:val="en-GB"/>
        </w:rPr>
        <w:t>7</w:t>
      </w:r>
      <w:r w:rsidR="008A1BFB">
        <w:rPr>
          <w:lang w:val="en-GB"/>
        </w:rPr>
        <w:t>c)</w:t>
      </w:r>
      <w:r>
        <w:rPr>
          <w:lang w:val="en-GB"/>
        </w:rPr>
        <w:t>,</w:t>
      </w:r>
      <w:r w:rsidR="008A1BFB">
        <w:rPr>
          <w:lang w:val="en-GB"/>
        </w:rPr>
        <w:t xml:space="preserve"> but not nil portion of the vessel, being about </w:t>
      </w:r>
      <w:r w:rsidR="00E034BF">
        <w:rPr>
          <w:lang w:val="en-GB"/>
        </w:rPr>
        <w:t>equal to 15% the volume of the vessel where this threshold is overcome (Figure 8</w:t>
      </w:r>
      <w:r>
        <w:rPr>
          <w:lang w:val="en-GB"/>
        </w:rPr>
        <w:t>a)</w:t>
      </w:r>
      <w:r w:rsidR="008E2F8B">
        <w:rPr>
          <w:lang w:val="en-GB"/>
        </w:rPr>
        <w:t>;</w:t>
      </w:r>
    </w:p>
    <w:p w14:paraId="00A95CC7" w14:textId="125165D7" w:rsidR="005F4BCE" w:rsidRDefault="00DE3BB0" w:rsidP="00DE3BB0">
      <w:pPr>
        <w:pStyle w:val="CETBodytext"/>
        <w:numPr>
          <w:ilvl w:val="0"/>
          <w:numId w:val="24"/>
        </w:numPr>
        <w:rPr>
          <w:lang w:val="en-GB"/>
        </w:rPr>
      </w:pPr>
      <w:r>
        <w:rPr>
          <w:lang w:val="en-GB"/>
        </w:rPr>
        <w:t>the shear stress, which was found to be responsible of loss of productivity, is quite high in more than 50% of the vessel volume (Figure 8c).</w:t>
      </w:r>
      <w:r w:rsidR="008A1BFB">
        <w:rPr>
          <w:lang w:val="en-GB"/>
        </w:rPr>
        <w:t xml:space="preserve"> </w:t>
      </w:r>
    </w:p>
    <w:p w14:paraId="68D26B83" w14:textId="77777777" w:rsidR="00600535" w:rsidRPr="00B57B36" w:rsidRDefault="00600535" w:rsidP="00600535">
      <w:pPr>
        <w:pStyle w:val="CETHeading1"/>
        <w:rPr>
          <w:lang w:val="en-GB"/>
        </w:rPr>
      </w:pPr>
      <w:r w:rsidRPr="00B57B36">
        <w:rPr>
          <w:lang w:val="en-GB"/>
        </w:rPr>
        <w:t>Conclusions</w:t>
      </w:r>
    </w:p>
    <w:p w14:paraId="52DAFDE0" w14:textId="5D51BD26" w:rsidR="001D0CFB" w:rsidRDefault="0015146D" w:rsidP="00600535">
      <w:pPr>
        <w:pStyle w:val="CETBodytext"/>
        <w:rPr>
          <w:lang w:val="en-GB"/>
        </w:rPr>
      </w:pPr>
      <w:r>
        <w:rPr>
          <w:lang w:val="en-GB"/>
        </w:rPr>
        <w:t xml:space="preserve">The evaluation of </w:t>
      </w:r>
      <w:r w:rsidR="00076A85">
        <w:rPr>
          <w:lang w:val="en-GB"/>
        </w:rPr>
        <w:t xml:space="preserve">the </w:t>
      </w:r>
      <w:r>
        <w:rPr>
          <w:lang w:val="en-GB"/>
        </w:rPr>
        <w:t xml:space="preserve">fluid dynamics features </w:t>
      </w:r>
      <w:r w:rsidR="00076A85">
        <w:rPr>
          <w:lang w:val="en-GB"/>
        </w:rPr>
        <w:t>in</w:t>
      </w:r>
      <w:r>
        <w:rPr>
          <w:lang w:val="en-GB"/>
        </w:rPr>
        <w:t xml:space="preserve"> </w:t>
      </w:r>
      <w:r w:rsidR="00425954">
        <w:rPr>
          <w:lang w:val="en-GB"/>
        </w:rPr>
        <w:t xml:space="preserve">a scale-down model digester </w:t>
      </w:r>
      <w:r>
        <w:rPr>
          <w:lang w:val="en-GB"/>
        </w:rPr>
        <w:t xml:space="preserve">considering the </w:t>
      </w:r>
      <w:r w:rsidR="008E2F8B">
        <w:rPr>
          <w:lang w:val="en-GB"/>
        </w:rPr>
        <w:t xml:space="preserve">physical properties of the </w:t>
      </w:r>
      <w:r>
        <w:rPr>
          <w:lang w:val="en-GB"/>
        </w:rPr>
        <w:t xml:space="preserve">digestate </w:t>
      </w:r>
      <w:r w:rsidR="00425954">
        <w:rPr>
          <w:lang w:val="en-GB"/>
        </w:rPr>
        <w:t xml:space="preserve">and the geometry of </w:t>
      </w:r>
      <w:r w:rsidR="008E2F8B">
        <w:rPr>
          <w:lang w:val="en-GB"/>
        </w:rPr>
        <w:t>a</w:t>
      </w:r>
      <w:r>
        <w:rPr>
          <w:lang w:val="en-GB"/>
        </w:rPr>
        <w:t xml:space="preserve"> </w:t>
      </w:r>
      <w:r w:rsidR="00425954">
        <w:rPr>
          <w:lang w:val="en-GB"/>
        </w:rPr>
        <w:t>biogas production digester</w:t>
      </w:r>
      <w:r>
        <w:rPr>
          <w:lang w:val="en-GB"/>
        </w:rPr>
        <w:t xml:space="preserve"> located in Emilia Romagna suggests that geometrical variation of the agitation system might lead to significant improvement of the production, based on </w:t>
      </w:r>
      <w:r w:rsidR="00076A85">
        <w:rPr>
          <w:lang w:val="en-GB"/>
        </w:rPr>
        <w:t xml:space="preserve">the CFD prediction of </w:t>
      </w:r>
      <w:r>
        <w:rPr>
          <w:lang w:val="en-GB"/>
        </w:rPr>
        <w:t>dead zone</w:t>
      </w:r>
      <w:r w:rsidR="00076A85">
        <w:rPr>
          <w:lang w:val="en-GB"/>
        </w:rPr>
        <w:t>s</w:t>
      </w:r>
      <w:r>
        <w:rPr>
          <w:lang w:val="en-GB"/>
        </w:rPr>
        <w:t xml:space="preserve">, shear rate and shear stress and </w:t>
      </w:r>
      <w:r w:rsidR="00076A85">
        <w:rPr>
          <w:lang w:val="en-GB"/>
        </w:rPr>
        <w:t xml:space="preserve">considering </w:t>
      </w:r>
      <w:r>
        <w:rPr>
          <w:lang w:val="en-GB"/>
        </w:rPr>
        <w:t xml:space="preserve">their impact on the biogas production rate estimated in </w:t>
      </w:r>
      <w:r w:rsidR="008E2F8B">
        <w:rPr>
          <w:lang w:val="en-GB"/>
        </w:rPr>
        <w:t xml:space="preserve">previous </w:t>
      </w:r>
      <w:r>
        <w:rPr>
          <w:lang w:val="en-GB"/>
        </w:rPr>
        <w:t xml:space="preserve">investigations. </w:t>
      </w:r>
      <w:r w:rsidR="008E2F8B">
        <w:rPr>
          <w:lang w:val="en-GB"/>
        </w:rPr>
        <w:t xml:space="preserve">Starting from the single-phase results presented in this work, </w:t>
      </w:r>
      <w:r w:rsidR="00467CF4">
        <w:rPr>
          <w:lang w:val="en-GB"/>
        </w:rPr>
        <w:t>the</w:t>
      </w:r>
      <w:r>
        <w:rPr>
          <w:lang w:val="en-GB"/>
        </w:rPr>
        <w:t xml:space="preserve"> </w:t>
      </w:r>
      <w:r w:rsidR="008E2F8B">
        <w:rPr>
          <w:lang w:val="en-GB"/>
        </w:rPr>
        <w:t xml:space="preserve">analysis </w:t>
      </w:r>
      <w:r w:rsidR="00467CF4">
        <w:rPr>
          <w:lang w:val="en-GB"/>
        </w:rPr>
        <w:t>will be extended to</w:t>
      </w:r>
      <w:r w:rsidR="008E2F8B">
        <w:rPr>
          <w:lang w:val="en-GB"/>
        </w:rPr>
        <w:t xml:space="preserve"> the identification of the most appropriate criterion to obtain similar</w:t>
      </w:r>
      <w:r>
        <w:rPr>
          <w:lang w:val="en-GB"/>
        </w:rPr>
        <w:t xml:space="preserve"> dispersion dynamics and </w:t>
      </w:r>
      <w:r w:rsidR="00076A85">
        <w:rPr>
          <w:lang w:val="en-GB"/>
        </w:rPr>
        <w:t>spatial</w:t>
      </w:r>
      <w:r>
        <w:rPr>
          <w:lang w:val="en-GB"/>
        </w:rPr>
        <w:t xml:space="preserve"> distribution of </w:t>
      </w:r>
      <w:r w:rsidR="00076A85">
        <w:rPr>
          <w:lang w:val="en-GB"/>
        </w:rPr>
        <w:t xml:space="preserve">the </w:t>
      </w:r>
      <w:r>
        <w:rPr>
          <w:lang w:val="en-GB"/>
        </w:rPr>
        <w:t>feedstock</w:t>
      </w:r>
      <w:r w:rsidR="00467CF4" w:rsidRPr="00467CF4">
        <w:rPr>
          <w:lang w:val="en-GB"/>
        </w:rPr>
        <w:t xml:space="preserve"> </w:t>
      </w:r>
      <w:r w:rsidR="00467CF4">
        <w:rPr>
          <w:lang w:val="en-GB"/>
        </w:rPr>
        <w:t>at different scales</w:t>
      </w:r>
      <w:r>
        <w:rPr>
          <w:lang w:val="en-GB"/>
        </w:rPr>
        <w:t xml:space="preserve">. </w:t>
      </w:r>
    </w:p>
    <w:p w14:paraId="03DB98A4" w14:textId="77777777" w:rsidR="00A63B76" w:rsidRPr="00280FAF" w:rsidRDefault="00A63B76" w:rsidP="00A63B76">
      <w:pPr>
        <w:pStyle w:val="CETHeadingxx"/>
        <w:rPr>
          <w:lang w:val="en-GB"/>
        </w:rPr>
        <w:sectPr w:rsidR="00A63B76" w:rsidRPr="00280FAF" w:rsidSect="007D0951">
          <w:type w:val="continuous"/>
          <w:pgSz w:w="11906" w:h="16838" w:code="9"/>
          <w:pgMar w:top="1701" w:right="1418" w:bottom="1701" w:left="1701" w:header="1701" w:footer="0" w:gutter="0"/>
          <w:cols w:space="708"/>
          <w:formProt w:val="0"/>
          <w:titlePg/>
          <w:docGrid w:linePitch="360"/>
        </w:sectPr>
      </w:pPr>
      <w:r>
        <w:t>Nomenclature</w:t>
      </w:r>
    </w:p>
    <w:p w14:paraId="1A7B892C" w14:textId="77777777" w:rsidR="00A63B76" w:rsidRPr="00280FAF" w:rsidRDefault="00A63B76" w:rsidP="00A63B76">
      <w:pPr>
        <w:pStyle w:val="CETBodytext"/>
        <w:jc w:val="left"/>
        <w:rPr>
          <w:rFonts w:eastAsia="SimSun"/>
        </w:rPr>
      </w:pPr>
      <m:oMath>
        <m:r>
          <w:rPr>
            <w:rFonts w:ascii="Cambria Math" w:eastAsia="Helvetica Neue" w:hAnsi="Cambria Math" w:cs="Helvetica Neue"/>
            <w:color w:val="000000"/>
            <w:szCs w:val="18"/>
            <w:lang w:val="en-CA"/>
          </w:rPr>
          <m:t>D</m:t>
        </m:r>
      </m:oMath>
      <w:r w:rsidRPr="00280FAF">
        <w:rPr>
          <w:rFonts w:eastAsia="SimSun"/>
        </w:rPr>
        <w:t xml:space="preserve"> – </w:t>
      </w:r>
      <w:r>
        <w:rPr>
          <w:rFonts w:eastAsia="SimSun"/>
        </w:rPr>
        <w:t>impeller diameter</w:t>
      </w:r>
      <w:r w:rsidRPr="00280FAF">
        <w:rPr>
          <w:rFonts w:eastAsia="SimSun"/>
        </w:rPr>
        <w:t>, m</w:t>
      </w:r>
    </w:p>
    <w:p w14:paraId="104A1C4D" w14:textId="77777777" w:rsidR="00A63B76" w:rsidRDefault="0047385B" w:rsidP="00A63B76">
      <w:pPr>
        <w:pStyle w:val="CETBodytext"/>
        <w:jc w:val="left"/>
        <w:rPr>
          <w:rFonts w:eastAsia="SimSun"/>
          <w:vertAlign w:val="superscript"/>
        </w:rPr>
      </w:pPr>
      <m:oMath>
        <m:sSub>
          <m:sSubPr>
            <m:ctrlPr>
              <w:rPr>
                <w:rFonts w:ascii="Cambria Math" w:eastAsia="Helvetica Neue" w:hAnsi="Cambria Math" w:cs="Helvetica Neue"/>
                <w:i/>
                <w:iCs/>
                <w:color w:val="000000"/>
                <w:szCs w:val="18"/>
                <w:lang w:val="en-CA"/>
              </w:rPr>
            </m:ctrlPr>
          </m:sSubPr>
          <m:e>
            <m:r>
              <w:rPr>
                <w:rFonts w:ascii="Cambria Math" w:eastAsia="Helvetica Neue" w:hAnsi="Cambria Math" w:cs="Helvetica Neue"/>
                <w:color w:val="000000"/>
                <w:szCs w:val="18"/>
                <w:lang w:val="en-CA"/>
              </w:rPr>
              <m:t>k</m:t>
            </m:r>
          </m:e>
          <m:sub>
            <m:r>
              <w:rPr>
                <w:rFonts w:ascii="Cambria Math" w:eastAsia="Helvetica Neue" w:hAnsi="Cambria Math" w:cs="Helvetica Neue"/>
                <w:color w:val="000000"/>
                <w:szCs w:val="18"/>
                <w:lang w:val="en-CA"/>
              </w:rPr>
              <m:t>s</m:t>
            </m:r>
          </m:sub>
        </m:sSub>
      </m:oMath>
      <w:r w:rsidR="00A63B76" w:rsidRPr="00280FAF">
        <w:rPr>
          <w:rFonts w:eastAsia="SimSun"/>
        </w:rPr>
        <w:t xml:space="preserve"> – </w:t>
      </w:r>
      <w:r w:rsidR="00A63B76">
        <w:rPr>
          <w:rFonts w:eastAsia="SimSun"/>
        </w:rPr>
        <w:t>consistency index</w:t>
      </w:r>
      <w:r w:rsidR="00A63B76" w:rsidRPr="00280FAF">
        <w:rPr>
          <w:rFonts w:eastAsia="SimSun"/>
        </w:rPr>
        <w:t xml:space="preserve">, </w:t>
      </w:r>
      <w:r w:rsidR="00A63B76">
        <w:rPr>
          <w:rFonts w:eastAsia="SimSun"/>
        </w:rPr>
        <w:t>Pa</w:t>
      </w:r>
      <w:r w:rsidR="00A63B76" w:rsidRPr="00280FAF">
        <w:rPr>
          <w:rFonts w:ascii="Times New Roman" w:eastAsia="SimSun" w:hAnsi="Times New Roman"/>
        </w:rPr>
        <w:t>·</w:t>
      </w:r>
      <w:r w:rsidR="00A63B76">
        <w:rPr>
          <w:rFonts w:eastAsia="SimSun"/>
        </w:rPr>
        <w:t>s</w:t>
      </w:r>
      <w:r w:rsidR="00A63B76" w:rsidRPr="00A515C8">
        <w:rPr>
          <w:rFonts w:eastAsia="SimSun"/>
          <w:vertAlign w:val="superscript"/>
        </w:rPr>
        <w:t>2–n</w:t>
      </w:r>
    </w:p>
    <w:p w14:paraId="062C7C1C" w14:textId="77777777" w:rsidR="00A63B76" w:rsidRPr="00A515C8" w:rsidRDefault="00A63B76" w:rsidP="00A63B76">
      <w:pPr>
        <w:pStyle w:val="CETBodytext"/>
        <w:jc w:val="left"/>
        <w:rPr>
          <w:rFonts w:eastAsia="SimSun"/>
        </w:rPr>
      </w:pPr>
      <m:oMath>
        <m:r>
          <w:rPr>
            <w:rFonts w:ascii="Cambria Math" w:eastAsia="Helvetica Neue" w:hAnsi="Cambria Math" w:cs="Helvetica Neue"/>
            <w:color w:val="000000"/>
            <w:szCs w:val="18"/>
            <w:lang w:val="en-CA"/>
          </w:rPr>
          <m:t>N</m:t>
        </m:r>
      </m:oMath>
      <w:r>
        <w:rPr>
          <w:rFonts w:eastAsia="SimSun"/>
        </w:rPr>
        <w:t xml:space="preserve"> – impeller speed, 1/s</w:t>
      </w:r>
    </w:p>
    <w:p w14:paraId="73A1F23F" w14:textId="77777777" w:rsidR="00A63B76" w:rsidRPr="00280FAF" w:rsidRDefault="00A63B76" w:rsidP="00A63B76">
      <w:pPr>
        <w:pStyle w:val="CETBodytext"/>
        <w:jc w:val="left"/>
        <w:rPr>
          <w:rFonts w:eastAsia="SimSun"/>
        </w:rPr>
      </w:pPr>
      <m:oMath>
        <m:r>
          <w:rPr>
            <w:rFonts w:ascii="Cambria Math" w:eastAsia="Helvetica Neue" w:hAnsi="Cambria Math" w:cs="Helvetica Neue"/>
            <w:color w:val="000000"/>
            <w:szCs w:val="18"/>
            <w:lang w:val="en-CA"/>
          </w:rPr>
          <m:t>n</m:t>
        </m:r>
      </m:oMath>
      <w:r w:rsidRPr="00280FAF">
        <w:rPr>
          <w:rFonts w:eastAsia="SimSun"/>
        </w:rPr>
        <w:t xml:space="preserve"> – </w:t>
      </w:r>
      <w:r w:rsidRPr="00A515C8">
        <w:rPr>
          <w:rFonts w:eastAsia="SimSun"/>
        </w:rPr>
        <w:t xml:space="preserve">flow </w:t>
      </w:r>
      <w:proofErr w:type="spellStart"/>
      <w:r w:rsidRPr="00A515C8">
        <w:rPr>
          <w:rFonts w:eastAsia="SimSun"/>
        </w:rPr>
        <w:t>behaviour</w:t>
      </w:r>
      <w:proofErr w:type="spellEnd"/>
      <w:r w:rsidRPr="00A515C8">
        <w:rPr>
          <w:rFonts w:eastAsia="SimSun"/>
        </w:rPr>
        <w:t xml:space="preserve"> index</w:t>
      </w:r>
      <w:r w:rsidRPr="00280FAF">
        <w:rPr>
          <w:rFonts w:eastAsia="SimSun"/>
        </w:rPr>
        <w:t xml:space="preserve">, </w:t>
      </w:r>
      <w:r>
        <w:rPr>
          <w:rFonts w:eastAsia="SimSun"/>
        </w:rPr>
        <w:t>-</w:t>
      </w:r>
    </w:p>
    <w:p w14:paraId="26D73DF2" w14:textId="77777777" w:rsidR="00A63B76" w:rsidRPr="00280FAF" w:rsidRDefault="00A63B76" w:rsidP="00A63B76">
      <w:pPr>
        <w:pStyle w:val="CETBodytext"/>
        <w:jc w:val="left"/>
        <w:rPr>
          <w:rFonts w:eastAsia="SimSun"/>
        </w:rPr>
      </w:pPr>
      <m:oMath>
        <m:r>
          <w:rPr>
            <w:rFonts w:ascii="Cambria Math" w:eastAsiaTheme="minorEastAsia" w:hAnsi="Cambria Math"/>
            <w:szCs w:val="18"/>
          </w:rPr>
          <m:t>P</m:t>
        </m:r>
      </m:oMath>
      <w:r w:rsidRPr="00280FAF">
        <w:rPr>
          <w:rFonts w:eastAsia="SimSun"/>
        </w:rPr>
        <w:t xml:space="preserve"> – </w:t>
      </w:r>
      <w:r>
        <w:rPr>
          <w:rFonts w:eastAsia="SimSun"/>
        </w:rPr>
        <w:t>pressure</w:t>
      </w:r>
      <w:r w:rsidRPr="00280FAF">
        <w:rPr>
          <w:rFonts w:eastAsia="SimSun"/>
        </w:rPr>
        <w:t xml:space="preserve">, </w:t>
      </w:r>
      <w:r>
        <w:rPr>
          <w:rFonts w:eastAsia="SimSun"/>
        </w:rPr>
        <w:t>Pa</w:t>
      </w:r>
    </w:p>
    <w:p w14:paraId="2A70257D" w14:textId="77777777" w:rsidR="00A63B76" w:rsidRPr="00280FAF" w:rsidRDefault="00A63B76" w:rsidP="00A63B76">
      <w:pPr>
        <w:pStyle w:val="CETBodytext"/>
        <w:jc w:val="left"/>
        <w:rPr>
          <w:rFonts w:eastAsia="SimSun"/>
        </w:rPr>
      </w:pPr>
      <w:r>
        <w:rPr>
          <w:rFonts w:eastAsia="SimSun"/>
        </w:rPr>
        <w:t>t</w:t>
      </w:r>
      <w:r w:rsidRPr="00280FAF">
        <w:rPr>
          <w:rFonts w:eastAsia="SimSun"/>
        </w:rPr>
        <w:t xml:space="preserve"> – </w:t>
      </w:r>
      <w:r>
        <w:rPr>
          <w:rFonts w:eastAsia="SimSun"/>
        </w:rPr>
        <w:t>time</w:t>
      </w:r>
      <w:r w:rsidRPr="00280FAF">
        <w:rPr>
          <w:rFonts w:eastAsia="SimSun"/>
        </w:rPr>
        <w:t xml:space="preserve">, </w:t>
      </w:r>
      <w:r>
        <w:rPr>
          <w:rFonts w:eastAsia="SimSun"/>
        </w:rPr>
        <w:t>s</w:t>
      </w:r>
    </w:p>
    <w:p w14:paraId="2B5AE535" w14:textId="77777777" w:rsidR="00A63B76" w:rsidRPr="00280FAF" w:rsidRDefault="00A63B76" w:rsidP="00A63B76">
      <w:pPr>
        <w:pStyle w:val="CETBodytext"/>
        <w:jc w:val="left"/>
        <w:rPr>
          <w:rFonts w:eastAsia="SimSun"/>
        </w:rPr>
      </w:pPr>
      <m:oMath>
        <m:r>
          <m:rPr>
            <m:sty m:val="bi"/>
          </m:rPr>
          <w:rPr>
            <w:rFonts w:ascii="Cambria Math" w:eastAsiaTheme="minorEastAsia" w:hAnsi="Cambria Math"/>
            <w:szCs w:val="18"/>
          </w:rPr>
          <m:t>u</m:t>
        </m:r>
      </m:oMath>
      <w:r w:rsidRPr="00280FAF">
        <w:rPr>
          <w:rFonts w:eastAsia="SimSun"/>
        </w:rPr>
        <w:t xml:space="preserve"> – </w:t>
      </w:r>
      <w:r>
        <w:rPr>
          <w:rFonts w:eastAsia="SimSun"/>
        </w:rPr>
        <w:t>fluid velocity</w:t>
      </w:r>
      <w:r w:rsidRPr="00280FAF">
        <w:rPr>
          <w:rFonts w:eastAsia="SimSun"/>
        </w:rPr>
        <w:t xml:space="preserve">, </w:t>
      </w:r>
      <w:r>
        <w:rPr>
          <w:rFonts w:eastAsia="SimSun"/>
        </w:rPr>
        <w:t>m/s</w:t>
      </w:r>
    </w:p>
    <w:p w14:paraId="5917EFF4" w14:textId="77777777" w:rsidR="00A63B76" w:rsidRPr="00A515C8" w:rsidRDefault="00A63B76" w:rsidP="00A63B76">
      <w:pPr>
        <w:pStyle w:val="CETBodytext"/>
        <w:jc w:val="left"/>
        <w:rPr>
          <w:rFonts w:eastAsia="SimSun"/>
          <w:lang w:val="en-CA"/>
        </w:rPr>
      </w:pPr>
      <m:oMath>
        <m:r>
          <w:rPr>
            <w:rFonts w:ascii="Cambria Math" w:hAnsi="Cambria Math"/>
            <w:color w:val="000000"/>
            <w:szCs w:val="18"/>
            <w:lang w:val="en-CA"/>
          </w:rPr>
          <m:t>u</m:t>
        </m:r>
      </m:oMath>
      <w:r w:rsidRPr="00A515C8">
        <w:rPr>
          <w:rFonts w:eastAsia="SimSun"/>
          <w:iCs/>
          <w:color w:val="000000"/>
          <w:szCs w:val="18"/>
          <w:lang w:val="en-CA"/>
        </w:rPr>
        <w:t>,</w:t>
      </w:r>
      <w:r w:rsidRPr="00A515C8">
        <w:rPr>
          <w:rFonts w:ascii="Cambria Math" w:hAnsi="Cambria Math"/>
          <w:i/>
          <w:iCs/>
          <w:color w:val="000000"/>
          <w:szCs w:val="18"/>
          <w:lang w:val="en-CA"/>
        </w:rPr>
        <w:t xml:space="preserve"> </w:t>
      </w:r>
      <m:oMath>
        <m:r>
          <w:rPr>
            <w:rFonts w:ascii="Cambria Math" w:hAnsi="Cambria Math"/>
            <w:color w:val="000000"/>
            <w:szCs w:val="18"/>
            <w:lang w:val="en-CA"/>
          </w:rPr>
          <m:t>v</m:t>
        </m:r>
      </m:oMath>
      <w:r w:rsidRPr="00A515C8">
        <w:rPr>
          <w:rFonts w:ascii="Cambria Math" w:hAnsi="Cambria Math"/>
          <w:i/>
          <w:iCs/>
          <w:color w:val="000000"/>
          <w:szCs w:val="18"/>
          <w:lang w:val="en-CA"/>
        </w:rPr>
        <w:t xml:space="preserve"> </w:t>
      </w:r>
      <w:r w:rsidRPr="00A515C8">
        <w:rPr>
          <w:rFonts w:eastAsia="SimSun"/>
          <w:lang w:val="en-CA"/>
        </w:rPr>
        <w:t>– cartesian velocity components, m/s</w:t>
      </w:r>
    </w:p>
    <w:p w14:paraId="065D4B58" w14:textId="77777777" w:rsidR="00A63B76" w:rsidRPr="00280FAF" w:rsidRDefault="0047385B" w:rsidP="00A63B76">
      <w:pPr>
        <w:pStyle w:val="CETBodytext"/>
        <w:jc w:val="left"/>
        <w:rPr>
          <w:rFonts w:eastAsia="SimSun"/>
        </w:rPr>
      </w:pP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tip</m:t>
            </m:r>
          </m:sub>
        </m:sSub>
      </m:oMath>
      <w:r w:rsidR="00A63B76" w:rsidRPr="00280FAF">
        <w:rPr>
          <w:rFonts w:eastAsia="SimSun"/>
        </w:rPr>
        <w:t xml:space="preserve"> – </w:t>
      </w:r>
      <w:r w:rsidR="00A63B76">
        <w:rPr>
          <w:rFonts w:eastAsia="SimSun"/>
        </w:rPr>
        <w:t>impeller tip speed</w:t>
      </w:r>
      <w:r w:rsidR="00A63B76" w:rsidRPr="00280FAF">
        <w:rPr>
          <w:rFonts w:eastAsia="SimSun"/>
        </w:rPr>
        <w:t xml:space="preserve">, </w:t>
      </w:r>
      <w:r w:rsidR="00A63B76">
        <w:rPr>
          <w:rFonts w:eastAsia="SimSun"/>
        </w:rPr>
        <w:t>m/s</w:t>
      </w:r>
    </w:p>
    <w:p w14:paraId="4420316E" w14:textId="77777777" w:rsidR="00A63B76" w:rsidRPr="00280FAF" w:rsidRDefault="0047385B" w:rsidP="00A63B76">
      <w:pPr>
        <w:pStyle w:val="CETBodytext"/>
        <w:jc w:val="left"/>
        <w:rPr>
          <w:rFonts w:eastAsia="SimSun"/>
        </w:rPr>
      </w:pPr>
      <m:oMath>
        <m:d>
          <m:dPr>
            <m:begChr m:val="|"/>
            <m:endChr m:val="|"/>
            <m:ctrlPr>
              <w:rPr>
                <w:rFonts w:ascii="Cambria Math" w:eastAsia="Helvetica Neue" w:hAnsi="Cambria Math" w:cs="Helvetica Neue"/>
                <w:iCs/>
                <w:color w:val="000000"/>
                <w:szCs w:val="18"/>
                <w:lang w:val="en-CA"/>
              </w:rPr>
            </m:ctrlPr>
          </m:dPr>
          <m:e>
            <m:r>
              <m:rPr>
                <m:sty m:val="p"/>
              </m:rPr>
              <w:rPr>
                <w:rFonts w:ascii="Cambria Math" w:eastAsia="Helvetica Neue" w:hAnsi="Cambria Math" w:cs="Helvetica Neue"/>
                <w:color w:val="000000"/>
                <w:szCs w:val="18"/>
                <w:lang w:val="en-CA"/>
              </w:rPr>
              <m:t>V</m:t>
            </m:r>
          </m:e>
        </m:d>
      </m:oMath>
      <w:r w:rsidR="00A63B76" w:rsidRPr="00280FAF">
        <w:rPr>
          <w:rFonts w:eastAsia="SimSun"/>
        </w:rPr>
        <w:t xml:space="preserve"> – </w:t>
      </w:r>
      <w:r w:rsidR="00A63B76">
        <w:rPr>
          <w:iCs/>
          <w:color w:val="000000"/>
          <w:szCs w:val="18"/>
          <w:lang w:val="en-CA"/>
        </w:rPr>
        <w:t>velocity magnitude</w:t>
      </w:r>
      <w:r w:rsidR="00A63B76" w:rsidRPr="00280FAF">
        <w:rPr>
          <w:rFonts w:eastAsia="SimSun"/>
        </w:rPr>
        <w:t>, m</w:t>
      </w:r>
      <w:r w:rsidR="00A63B76">
        <w:rPr>
          <w:rFonts w:eastAsia="SimSun"/>
        </w:rPr>
        <w:t>/s</w:t>
      </w:r>
    </w:p>
    <w:p w14:paraId="22152739" w14:textId="429E6905" w:rsidR="00A63B76" w:rsidRPr="00280FAF" w:rsidRDefault="00A63B76" w:rsidP="00A63B76">
      <w:pPr>
        <w:pStyle w:val="CETBodytext"/>
        <w:jc w:val="left"/>
        <w:rPr>
          <w:rFonts w:eastAsia="SimSun"/>
        </w:rPr>
      </w:pPr>
      <w:r w:rsidRPr="00280FAF">
        <w:rPr>
          <w:rFonts w:eastAsia="SimSun"/>
        </w:rPr>
        <w:t>x, y</w:t>
      </w:r>
      <w:r>
        <w:rPr>
          <w:rFonts w:eastAsia="SimSun"/>
        </w:rPr>
        <w:t>, z</w:t>
      </w:r>
      <w:r w:rsidRPr="00280FAF">
        <w:rPr>
          <w:rFonts w:eastAsia="SimSun"/>
        </w:rPr>
        <w:t xml:space="preserve"> – </w:t>
      </w:r>
      <w:r w:rsidR="000E091F" w:rsidRPr="00280FAF">
        <w:rPr>
          <w:rFonts w:eastAsia="SimSun"/>
        </w:rPr>
        <w:t>Cartesian</w:t>
      </w:r>
      <w:r w:rsidRPr="00280FAF">
        <w:rPr>
          <w:rFonts w:eastAsia="SimSun"/>
        </w:rPr>
        <w:t xml:space="preserve"> coordinates</w:t>
      </w:r>
    </w:p>
    <w:p w14:paraId="208E7C84" w14:textId="77777777" w:rsidR="00A63B76" w:rsidRPr="00280FAF" w:rsidRDefault="0047385B" w:rsidP="00A63B76">
      <w:pPr>
        <w:pStyle w:val="CETBodytext"/>
        <w:jc w:val="left"/>
        <w:rPr>
          <w:rFonts w:eastAsia="SimSun"/>
        </w:rPr>
      </w:pPr>
      <m:oMath>
        <m:acc>
          <m:accPr>
            <m:chr m:val="̇"/>
            <m:ctrlPr>
              <w:rPr>
                <w:rFonts w:ascii="Cambria Math" w:eastAsiaTheme="minorEastAsia" w:hAnsi="Cambria Math"/>
                <w:i/>
                <w:szCs w:val="18"/>
                <w:lang w:val="en-GB"/>
              </w:rPr>
            </m:ctrlPr>
          </m:accPr>
          <m:e>
            <m:r>
              <w:rPr>
                <w:rFonts w:ascii="Cambria Math" w:eastAsiaTheme="minorEastAsia" w:hAnsi="Cambria Math"/>
                <w:szCs w:val="18"/>
              </w:rPr>
              <m:t>γ</m:t>
            </m:r>
          </m:e>
        </m:acc>
      </m:oMath>
      <w:r w:rsidR="00A63B76" w:rsidRPr="00280FAF">
        <w:rPr>
          <w:rFonts w:eastAsia="SimSun"/>
          <w:lang w:val="el-GR"/>
        </w:rPr>
        <w:t xml:space="preserve"> </w:t>
      </w:r>
      <w:r w:rsidR="00A63B76">
        <w:rPr>
          <w:rFonts w:eastAsia="SimSun"/>
          <w:lang w:val="el-GR"/>
        </w:rPr>
        <w:t>–</w:t>
      </w:r>
      <w:r w:rsidR="00A63B76" w:rsidRPr="00280FAF">
        <w:rPr>
          <w:rFonts w:eastAsia="SimSun"/>
          <w:lang w:val="el-GR"/>
        </w:rPr>
        <w:t xml:space="preserve"> </w:t>
      </w:r>
      <w:r w:rsidR="00A63B76">
        <w:rPr>
          <w:rFonts w:eastAsia="SimSun"/>
        </w:rPr>
        <w:t>shear rate</w:t>
      </w:r>
      <w:r w:rsidR="00A63B76" w:rsidRPr="00280FAF">
        <w:rPr>
          <w:rFonts w:eastAsia="SimSun"/>
        </w:rPr>
        <w:t xml:space="preserve">, </w:t>
      </w:r>
      <w:r w:rsidR="00A63B76">
        <w:rPr>
          <w:rFonts w:eastAsia="SimSun"/>
        </w:rPr>
        <w:t>1/s</w:t>
      </w:r>
    </w:p>
    <w:p w14:paraId="154BA062" w14:textId="77777777" w:rsidR="00A63B76" w:rsidRPr="00280FAF" w:rsidRDefault="0047385B" w:rsidP="00A63B76">
      <w:pPr>
        <w:pStyle w:val="CETBodytext"/>
        <w:jc w:val="left"/>
        <w:rPr>
          <w:rFonts w:eastAsia="SimSun"/>
        </w:rPr>
      </w:pPr>
      <m:oMath>
        <m:sSub>
          <m:sSubPr>
            <m:ctrlPr>
              <w:rPr>
                <w:rFonts w:ascii="Cambria Math" w:eastAsiaTheme="minorEastAsia" w:hAnsi="Cambria Math"/>
                <w:i/>
                <w:szCs w:val="18"/>
              </w:rPr>
            </m:ctrlPr>
          </m:sSubPr>
          <m:e>
            <m:r>
              <w:rPr>
                <w:rFonts w:ascii="Cambria Math" w:eastAsiaTheme="minorEastAsia" w:hAnsi="Cambria Math"/>
                <w:szCs w:val="18"/>
              </w:rPr>
              <m:t>μ</m:t>
            </m:r>
          </m:e>
          <m:sub>
            <m:r>
              <w:rPr>
                <w:rFonts w:ascii="Cambria Math" w:eastAsiaTheme="minorEastAsia" w:hAnsi="Cambria Math"/>
                <w:szCs w:val="18"/>
              </w:rPr>
              <m:t>a</m:t>
            </m:r>
          </m:sub>
        </m:sSub>
      </m:oMath>
      <w:r w:rsidR="00A63B76" w:rsidRPr="00280FAF">
        <w:rPr>
          <w:rFonts w:eastAsia="SimSun"/>
          <w:lang w:val="el-GR"/>
        </w:rPr>
        <w:t xml:space="preserve"> – </w:t>
      </w:r>
      <w:r w:rsidR="00A63B76">
        <w:rPr>
          <w:rFonts w:eastAsia="SimSun"/>
        </w:rPr>
        <w:t>fluid apparent viscosity</w:t>
      </w:r>
      <w:r w:rsidR="00A63B76" w:rsidRPr="00280FAF">
        <w:rPr>
          <w:rFonts w:eastAsia="SimSun"/>
        </w:rPr>
        <w:t xml:space="preserve">, </w:t>
      </w:r>
      <w:proofErr w:type="spellStart"/>
      <w:r w:rsidR="00A63B76">
        <w:rPr>
          <w:rFonts w:eastAsia="SimSun"/>
        </w:rPr>
        <w:t>Pa</w:t>
      </w:r>
      <w:r w:rsidR="00A63B76" w:rsidRPr="00280FAF">
        <w:rPr>
          <w:rFonts w:ascii="Times New Roman" w:eastAsia="SimSun" w:hAnsi="Times New Roman"/>
        </w:rPr>
        <w:t>·</w:t>
      </w:r>
      <w:r w:rsidR="00A63B76">
        <w:rPr>
          <w:rFonts w:eastAsia="SimSun"/>
        </w:rPr>
        <w:t>s</w:t>
      </w:r>
      <w:proofErr w:type="spellEnd"/>
    </w:p>
    <w:p w14:paraId="11548D92" w14:textId="0EABEDF2" w:rsidR="00A63B76" w:rsidRDefault="00A63B76" w:rsidP="00A63B76">
      <w:pPr>
        <w:pStyle w:val="CETBodytext"/>
        <w:jc w:val="left"/>
        <w:rPr>
          <w:rFonts w:eastAsia="SimSun"/>
          <w:vertAlign w:val="superscript"/>
        </w:rPr>
      </w:pPr>
      <m:oMath>
        <m:r>
          <w:rPr>
            <w:rFonts w:ascii="Cambria Math" w:eastAsiaTheme="minorEastAsia" w:hAnsi="Cambria Math"/>
            <w:szCs w:val="18"/>
          </w:rPr>
          <m:t>ρ</m:t>
        </m:r>
      </m:oMath>
      <w:r w:rsidRPr="00280FAF">
        <w:rPr>
          <w:rFonts w:eastAsia="SimSun"/>
          <w:lang w:val="el-GR"/>
        </w:rPr>
        <w:t xml:space="preserve"> – </w:t>
      </w:r>
      <w:r>
        <w:rPr>
          <w:rFonts w:eastAsia="SimSun"/>
        </w:rPr>
        <w:t>fluid density</w:t>
      </w:r>
      <w:r w:rsidR="000E091F">
        <w:rPr>
          <w:rFonts w:eastAsia="SimSun"/>
        </w:rPr>
        <w:t xml:space="preserve">, </w:t>
      </w:r>
      <w:r>
        <w:rPr>
          <w:rFonts w:eastAsia="SimSun"/>
        </w:rPr>
        <w:t>kg/m</w:t>
      </w:r>
      <w:r w:rsidRPr="001E0B21">
        <w:rPr>
          <w:rFonts w:eastAsia="SimSun"/>
          <w:vertAlign w:val="superscript"/>
        </w:rPr>
        <w:t>3</w:t>
      </w:r>
    </w:p>
    <w:p w14:paraId="73C7D5D4" w14:textId="77777777" w:rsidR="00A63B76" w:rsidRPr="00280FAF" w:rsidRDefault="00A63B76" w:rsidP="00A63B76">
      <w:pPr>
        <w:pStyle w:val="CETBodytext"/>
        <w:jc w:val="left"/>
        <w:rPr>
          <w:rFonts w:eastAsia="SimSun"/>
        </w:rPr>
      </w:pPr>
      <m:oMath>
        <m:r>
          <w:rPr>
            <w:rFonts w:ascii="Cambria Math" w:eastAsiaTheme="minorEastAsia" w:hAnsi="Cambria Math"/>
            <w:szCs w:val="18"/>
          </w:rPr>
          <m:t>σ</m:t>
        </m:r>
      </m:oMath>
      <w:r w:rsidRPr="00280FAF">
        <w:rPr>
          <w:rFonts w:eastAsia="SimSun"/>
          <w:lang w:val="el-GR"/>
        </w:rPr>
        <w:t xml:space="preserve"> </w:t>
      </w:r>
      <w:r w:rsidRPr="00280FAF">
        <w:rPr>
          <w:rFonts w:eastAsia="SimSun"/>
        </w:rPr>
        <w:t xml:space="preserve">– </w:t>
      </w:r>
      <w:r>
        <w:rPr>
          <w:rFonts w:eastAsia="SimSun"/>
        </w:rPr>
        <w:t>shear stress</w:t>
      </w:r>
      <w:r w:rsidRPr="00280FAF">
        <w:rPr>
          <w:rFonts w:eastAsia="SimSun"/>
        </w:rPr>
        <w:t xml:space="preserve">, </w:t>
      </w:r>
      <w:r>
        <w:rPr>
          <w:rFonts w:eastAsia="SimSun"/>
        </w:rPr>
        <w:t>Pa</w:t>
      </w:r>
    </w:p>
    <w:p w14:paraId="38BFE636" w14:textId="27C0931C" w:rsidR="00280FAF" w:rsidRPr="00E377D0" w:rsidRDefault="00280FAF" w:rsidP="00280FAF">
      <w:pPr>
        <w:pStyle w:val="CETBodytext"/>
        <w:jc w:val="left"/>
        <w:rPr>
          <w:rFonts w:eastAsia="SimSun"/>
        </w:rPr>
        <w:sectPr w:rsidR="00280FAF" w:rsidRPr="00E377D0" w:rsidSect="00467B80">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B57B36" w:rsidRDefault="00600535" w:rsidP="00600535">
      <w:pPr>
        <w:pStyle w:val="CETReference"/>
      </w:pPr>
      <w:r w:rsidRPr="00B57B36">
        <w:t>References</w:t>
      </w:r>
    </w:p>
    <w:p w14:paraId="13C76C88" w14:textId="25E33BC8" w:rsidR="00FB0D04" w:rsidRPr="00FB0D04" w:rsidRDefault="00FB0D04" w:rsidP="00FB0D04">
      <w:pPr>
        <w:pStyle w:val="CETReferencetext"/>
      </w:pPr>
      <w:r w:rsidRPr="00FB0D04">
        <w:t>Alberini, F., Maluta, F., Paglianti, A., Montante, G., 2023, Power Consumption and Fluid Mixing in a Scale-Down Geometry of a Stirred Digester for Biogas Production, ACS Engineering Au</w:t>
      </w:r>
      <w:r w:rsidR="005D6D69">
        <w:t>,</w:t>
      </w:r>
      <w:r w:rsidRPr="00FB0D04">
        <w:t xml:space="preserve"> DOI: 10.1021/acsengineeringau.2c00047.</w:t>
      </w:r>
    </w:p>
    <w:p w14:paraId="649B5FF1" w14:textId="49DC8386" w:rsidR="00FB0D04" w:rsidRDefault="00FB0D04" w:rsidP="00FB0D04">
      <w:pPr>
        <w:pStyle w:val="CETReferencetext"/>
      </w:pPr>
      <w:r w:rsidRPr="00FB0D04">
        <w:t xml:space="preserve">Battista, F., </w:t>
      </w:r>
      <w:proofErr w:type="spellStart"/>
      <w:r w:rsidRPr="00FB0D04">
        <w:t>Fino</w:t>
      </w:r>
      <w:proofErr w:type="spellEnd"/>
      <w:r w:rsidRPr="00FB0D04">
        <w:t>, D., Ruggeri, B., 2014, Polyphenols concentration's effect on the biogas production by wastes derived from olive oil production, Chemical Engineering Transactions, 38, 373-378.</w:t>
      </w:r>
    </w:p>
    <w:p w14:paraId="2BAE86B8" w14:textId="323EADDF" w:rsidR="00686639" w:rsidRPr="00FB0D04" w:rsidRDefault="005D6D69" w:rsidP="005D6D69">
      <w:pPr>
        <w:pStyle w:val="CETReferencetext"/>
      </w:pPr>
      <w:r>
        <w:t>Bridgeman, J., 2012, Computational fluid dynamics modelling of sewage sludge mixing in an anaerobic digester. Advances in Engineering Software, 44, 54-62.</w:t>
      </w:r>
      <w:r w:rsidR="00686639" w:rsidRPr="00686639">
        <w:t xml:space="preserve"> </w:t>
      </w:r>
    </w:p>
    <w:p w14:paraId="37BC85C8" w14:textId="4DA1C8C9" w:rsidR="00FB0D04" w:rsidRPr="00FB0D04" w:rsidRDefault="00FB0D04" w:rsidP="00FB0D04">
      <w:pPr>
        <w:pStyle w:val="CETReferencetext"/>
      </w:pPr>
      <w:proofErr w:type="spellStart"/>
      <w:r w:rsidRPr="00FB0D04">
        <w:t>Dabiri</w:t>
      </w:r>
      <w:proofErr w:type="spellEnd"/>
      <w:r w:rsidRPr="00FB0D04">
        <w:t>, S., Kumar, P., Ebner, C., Rauch, W., 2021, On the effect of biogas bubbles in anaerobic digester mixing, Biochemical Engineering Journal, 173, art. no. 108088.</w:t>
      </w:r>
    </w:p>
    <w:p w14:paraId="56650C57" w14:textId="52A0B1F1" w:rsidR="00FB0D04" w:rsidRPr="00FB0D04" w:rsidRDefault="00FB0D04" w:rsidP="00FB0D04">
      <w:pPr>
        <w:pStyle w:val="CETReferencetext"/>
      </w:pPr>
      <w:proofErr w:type="spellStart"/>
      <w:r w:rsidRPr="00FB0D04">
        <w:t>Lebranchu</w:t>
      </w:r>
      <w:proofErr w:type="spellEnd"/>
      <w:r w:rsidRPr="00FB0D04">
        <w:t xml:space="preserve">, A., Delaunay, S., </w:t>
      </w:r>
      <w:proofErr w:type="spellStart"/>
      <w:r w:rsidRPr="00FB0D04">
        <w:t>Marchal</w:t>
      </w:r>
      <w:proofErr w:type="spellEnd"/>
      <w:r w:rsidRPr="00FB0D04">
        <w:t xml:space="preserve">, P., Blanchard, F., </w:t>
      </w:r>
      <w:proofErr w:type="spellStart"/>
      <w:r w:rsidRPr="00FB0D04">
        <w:t>Pacaud</w:t>
      </w:r>
      <w:proofErr w:type="spellEnd"/>
      <w:r w:rsidRPr="00FB0D04">
        <w:t>, S., Fick, M., Olmos, E., 2017, Impact of shear stress and impeller design on the production of biogas in anaerobic digesters, Bioresource Technology, 245, 1139-1147.</w:t>
      </w:r>
    </w:p>
    <w:p w14:paraId="7D9758C4" w14:textId="21D43DA2" w:rsidR="00FB0D04" w:rsidRDefault="00FB0D04" w:rsidP="00FB0D04">
      <w:pPr>
        <w:pStyle w:val="CETReferencetext"/>
      </w:pPr>
      <w:proofErr w:type="spellStart"/>
      <w:r w:rsidRPr="00FB0D04">
        <w:t>Leite</w:t>
      </w:r>
      <w:proofErr w:type="spellEnd"/>
      <w:r w:rsidRPr="00FB0D04">
        <w:t xml:space="preserve">, S.A.F., </w:t>
      </w:r>
      <w:proofErr w:type="spellStart"/>
      <w:r w:rsidRPr="00FB0D04">
        <w:t>Leite</w:t>
      </w:r>
      <w:proofErr w:type="spellEnd"/>
      <w:r w:rsidRPr="00FB0D04">
        <w:t xml:space="preserve">, B.S., Ferreira, D.J.O., </w:t>
      </w:r>
      <w:proofErr w:type="spellStart"/>
      <w:r w:rsidRPr="00FB0D04">
        <w:t>Baêta</w:t>
      </w:r>
      <w:proofErr w:type="spellEnd"/>
      <w:r w:rsidRPr="00FB0D04">
        <w:t>, B.E.L., Dangelo, J.V.H.</w:t>
      </w:r>
      <w:r w:rsidR="002F1B6D">
        <w:t>,</w:t>
      </w:r>
      <w:r w:rsidRPr="00FB0D04">
        <w:t xml:space="preserve"> </w:t>
      </w:r>
      <w:r w:rsidR="002F1B6D" w:rsidRPr="00FB0D04">
        <w:t>2023</w:t>
      </w:r>
      <w:r w:rsidR="002F1B6D">
        <w:t xml:space="preserve">, </w:t>
      </w:r>
      <w:r w:rsidRPr="00FB0D04">
        <w:t xml:space="preserve">The effects of agitation in anaerobic biodigesters operating with substrates from swine manure and rice </w:t>
      </w:r>
      <w:proofErr w:type="gramStart"/>
      <w:r w:rsidRPr="00FB0D04">
        <w:t>husk</w:t>
      </w:r>
      <w:r w:rsidR="002F1B6D">
        <w:t>,</w:t>
      </w:r>
      <w:r w:rsidRPr="00FB0D04">
        <w:t xml:space="preserve">  Chemical</w:t>
      </w:r>
      <w:proofErr w:type="gramEnd"/>
      <w:r w:rsidRPr="00FB0D04">
        <w:t xml:space="preserve"> Engineering Journal, 451, art. no. 138533.</w:t>
      </w:r>
    </w:p>
    <w:p w14:paraId="6778D13B" w14:textId="538F94AE" w:rsidR="00FB0D04" w:rsidRPr="00FB0D04" w:rsidRDefault="00FB0D04" w:rsidP="00FB0D04">
      <w:pPr>
        <w:pStyle w:val="CETReferencetext"/>
        <w:rPr>
          <w:lang w:val="en-US"/>
        </w:rPr>
      </w:pPr>
      <w:r w:rsidRPr="00FB0D04">
        <w:rPr>
          <w:lang w:val="it-IT"/>
        </w:rPr>
        <w:t xml:space="preserve">Maluta, F., Paglianti, A., Montante, G., 2019. </w:t>
      </w:r>
      <w:r>
        <w:t>RANS-based predictions of dense solid–liquid suspensions in turbulent stirred tanks</w:t>
      </w:r>
      <w:r>
        <w:rPr>
          <w:lang w:val="en-US"/>
        </w:rPr>
        <w:t xml:space="preserve">, </w:t>
      </w:r>
      <w:r>
        <w:t>Chemical Engineering Research and Design, 147, 470-482.</w:t>
      </w:r>
    </w:p>
    <w:p w14:paraId="32355E60" w14:textId="4647AE34" w:rsidR="00FB0D04" w:rsidRPr="00E67171" w:rsidRDefault="00FB0D04" w:rsidP="00FB0D04">
      <w:pPr>
        <w:pStyle w:val="CETReferencetext"/>
      </w:pPr>
      <w:r w:rsidRPr="00FB0D04">
        <w:rPr>
          <w:lang w:val="it-IT"/>
        </w:rPr>
        <w:t xml:space="preserve">Montante, G., Bakker, A., Paglianti, A., </w:t>
      </w:r>
      <w:proofErr w:type="spellStart"/>
      <w:r w:rsidRPr="00FB0D04">
        <w:rPr>
          <w:lang w:val="it-IT"/>
        </w:rPr>
        <w:t>Magelli</w:t>
      </w:r>
      <w:proofErr w:type="spellEnd"/>
      <w:r w:rsidRPr="00FB0D04">
        <w:rPr>
          <w:lang w:val="it-IT"/>
        </w:rPr>
        <w:t xml:space="preserve">, F., 2006. </w:t>
      </w:r>
      <w:r w:rsidRPr="00FB0D04">
        <w:t>Effect of the shaft eccentricity on the hydrodynamics of unbaffled stirred tanks, Chemical Engineering Science, 61, 2807-2814.</w:t>
      </w:r>
    </w:p>
    <w:p w14:paraId="716A6D5C" w14:textId="46F2D64F" w:rsidR="00FB0D04" w:rsidRPr="00FB0D04" w:rsidRDefault="00FB0D04" w:rsidP="00FB0D04">
      <w:pPr>
        <w:pStyle w:val="CETReferencetext"/>
      </w:pPr>
      <w:proofErr w:type="spellStart"/>
      <w:r w:rsidRPr="00FB0D04">
        <w:t>Moretta</w:t>
      </w:r>
      <w:proofErr w:type="spellEnd"/>
      <w:r w:rsidRPr="00FB0D04">
        <w:t xml:space="preserve">, F., </w:t>
      </w:r>
      <w:proofErr w:type="spellStart"/>
      <w:r w:rsidRPr="00FB0D04">
        <w:t>Goracci</w:t>
      </w:r>
      <w:proofErr w:type="spellEnd"/>
      <w:r w:rsidRPr="00FB0D04">
        <w:t xml:space="preserve">, A., </w:t>
      </w:r>
      <w:proofErr w:type="spellStart"/>
      <w:r w:rsidRPr="00FB0D04">
        <w:t>Manenti</w:t>
      </w:r>
      <w:proofErr w:type="spellEnd"/>
      <w:r w:rsidRPr="00FB0D04">
        <w:t xml:space="preserve">, F., </w:t>
      </w:r>
      <w:proofErr w:type="spellStart"/>
      <w:r w:rsidRPr="00FB0D04">
        <w:t>Bozzano</w:t>
      </w:r>
      <w:proofErr w:type="spellEnd"/>
      <w:r w:rsidRPr="00FB0D04">
        <w:t xml:space="preserve">, G., 2022, Anaerobic </w:t>
      </w:r>
      <w:proofErr w:type="gramStart"/>
      <w:r w:rsidRPr="00FB0D04">
        <w:t>co-Digestion</w:t>
      </w:r>
      <w:proofErr w:type="gramEnd"/>
      <w:r w:rsidRPr="00FB0D04">
        <w:t xml:space="preserve"> Feedstock Blending Optimization, Chemical Engineering Transactions, 96, 295-300.</w:t>
      </w:r>
    </w:p>
    <w:p w14:paraId="1AF2537E" w14:textId="6D14713C" w:rsidR="00FB0D04" w:rsidRPr="00FB0D04" w:rsidRDefault="00FB0D04" w:rsidP="00FB0D04">
      <w:pPr>
        <w:pStyle w:val="CETReferencetext"/>
      </w:pPr>
      <w:proofErr w:type="spellStart"/>
      <w:r w:rsidRPr="00FB0D04">
        <w:t>Scamardella</w:t>
      </w:r>
      <w:proofErr w:type="spellEnd"/>
      <w:r w:rsidRPr="00FB0D04">
        <w:t xml:space="preserve">, D., De </w:t>
      </w:r>
      <w:proofErr w:type="spellStart"/>
      <w:r w:rsidRPr="00FB0D04">
        <w:t>Crescenzo</w:t>
      </w:r>
      <w:proofErr w:type="spellEnd"/>
      <w:r w:rsidRPr="00FB0D04">
        <w:t xml:space="preserve">, C., Marzocchella, A., Molino, A., </w:t>
      </w:r>
      <w:proofErr w:type="spellStart"/>
      <w:r w:rsidRPr="00FB0D04">
        <w:t>Chianese</w:t>
      </w:r>
      <w:proofErr w:type="spellEnd"/>
      <w:r w:rsidRPr="00FB0D04">
        <w:t xml:space="preserve">, S., </w:t>
      </w:r>
      <w:proofErr w:type="spellStart"/>
      <w:r w:rsidRPr="00FB0D04">
        <w:t>Savastano</w:t>
      </w:r>
      <w:proofErr w:type="spellEnd"/>
      <w:r w:rsidRPr="00FB0D04">
        <w:t xml:space="preserve">, V., </w:t>
      </w:r>
      <w:proofErr w:type="spellStart"/>
      <w:r w:rsidRPr="00FB0D04">
        <w:t>Tralice</w:t>
      </w:r>
      <w:proofErr w:type="spellEnd"/>
      <w:r w:rsidRPr="00FB0D04">
        <w:t xml:space="preserve">, R., </w:t>
      </w:r>
      <w:proofErr w:type="spellStart"/>
      <w:r w:rsidRPr="00FB0D04">
        <w:t>Karatza</w:t>
      </w:r>
      <w:proofErr w:type="spellEnd"/>
      <w:r w:rsidRPr="00FB0D04">
        <w:t>, D., Musmarra, D., 2019, Simulation and optimization of pressurized anaerobic digestion and biogas upgrading using aspen plus, Chemical Engineering Transactions, 74, 55-60.</w:t>
      </w:r>
    </w:p>
    <w:p w14:paraId="5D79BFFE" w14:textId="4448F126" w:rsidR="00FB0D04" w:rsidRPr="00FB0D04" w:rsidRDefault="00FB0D04" w:rsidP="00FB0D04">
      <w:pPr>
        <w:pStyle w:val="CETReferencetext"/>
      </w:pPr>
      <w:r w:rsidRPr="00FB0D04">
        <w:t xml:space="preserve">Singh, B., </w:t>
      </w:r>
      <w:proofErr w:type="spellStart"/>
      <w:r w:rsidRPr="00FB0D04">
        <w:t>Szamosi</w:t>
      </w:r>
      <w:proofErr w:type="spellEnd"/>
      <w:r w:rsidRPr="00FB0D04">
        <w:t xml:space="preserve">, Z., </w:t>
      </w:r>
      <w:proofErr w:type="spellStart"/>
      <w:r w:rsidRPr="00FB0D04">
        <w:t>Siménfalvi</w:t>
      </w:r>
      <w:proofErr w:type="spellEnd"/>
      <w:r w:rsidRPr="00FB0D04">
        <w:t>, Z., 2019, State of the art on mixing in an anaerobic digester: A review, Renewable Energy, 141, 922-936.</w:t>
      </w:r>
    </w:p>
    <w:p w14:paraId="22C76E75" w14:textId="3D581D71" w:rsidR="00FB0D04" w:rsidRPr="00FB0D04" w:rsidRDefault="00FB0D04" w:rsidP="00FB0D04">
      <w:pPr>
        <w:pStyle w:val="CETReferencetext"/>
      </w:pPr>
      <w:proofErr w:type="spellStart"/>
      <w:r w:rsidRPr="00FB0D04">
        <w:t>Theuerl</w:t>
      </w:r>
      <w:proofErr w:type="spellEnd"/>
      <w:r w:rsidRPr="00FB0D04">
        <w:t xml:space="preserve">, S., Herrmann, C., </w:t>
      </w:r>
      <w:proofErr w:type="spellStart"/>
      <w:r w:rsidRPr="00FB0D04">
        <w:t>Heiermann</w:t>
      </w:r>
      <w:proofErr w:type="spellEnd"/>
      <w:r w:rsidRPr="00FB0D04">
        <w:t xml:space="preserve">, M., </w:t>
      </w:r>
      <w:proofErr w:type="spellStart"/>
      <w:r w:rsidRPr="00FB0D04">
        <w:t>Grundmann</w:t>
      </w:r>
      <w:proofErr w:type="spellEnd"/>
      <w:r w:rsidRPr="00FB0D04">
        <w:t xml:space="preserve">, P., Landwehr, N., </w:t>
      </w:r>
      <w:proofErr w:type="spellStart"/>
      <w:r w:rsidRPr="00FB0D04">
        <w:t>Kreidenweis</w:t>
      </w:r>
      <w:proofErr w:type="spellEnd"/>
      <w:r w:rsidRPr="00FB0D04">
        <w:t xml:space="preserve">, U., </w:t>
      </w:r>
      <w:proofErr w:type="spellStart"/>
      <w:r w:rsidRPr="00FB0D04">
        <w:t>Prochnow</w:t>
      </w:r>
      <w:proofErr w:type="spellEnd"/>
      <w:r w:rsidRPr="00FB0D04">
        <w:t>, A., 2019, The future agricultural biogas plant in Germany: A vision, Energies, 12 (3), art. no. 396.</w:t>
      </w:r>
    </w:p>
    <w:p w14:paraId="19C4FC68" w14:textId="414D7701" w:rsidR="004628D2" w:rsidRDefault="00FB0D04" w:rsidP="003A1915">
      <w:pPr>
        <w:pStyle w:val="CETReferencetext"/>
      </w:pPr>
      <w:proofErr w:type="spellStart"/>
      <w:r w:rsidRPr="00FB0D04">
        <w:t>Wichterle</w:t>
      </w:r>
      <w:proofErr w:type="spellEnd"/>
      <w:r w:rsidRPr="00FB0D04">
        <w:t xml:space="preserve">, K., Kadlec, M., </w:t>
      </w:r>
      <w:proofErr w:type="spellStart"/>
      <w:r w:rsidRPr="00FB0D04">
        <w:t>Žák</w:t>
      </w:r>
      <w:proofErr w:type="spellEnd"/>
      <w:r w:rsidRPr="00FB0D04">
        <w:t xml:space="preserve">, L., </w:t>
      </w:r>
      <w:proofErr w:type="spellStart"/>
      <w:r w:rsidRPr="00FB0D04">
        <w:t>Mitschka</w:t>
      </w:r>
      <w:proofErr w:type="spellEnd"/>
      <w:r w:rsidRPr="00FB0D04">
        <w:t>, P., 1984, Shear rates on turbine impeller blades, Chemical Engineering Communications, 26, pp. 25-32.</w:t>
      </w:r>
    </w:p>
    <w:p w14:paraId="4195728E" w14:textId="77777777" w:rsidR="003A3187" w:rsidRDefault="003A3187" w:rsidP="003A3187">
      <w:pPr>
        <w:pStyle w:val="CETReferencetext"/>
        <w:ind w:left="0" w:firstLine="0"/>
      </w:pPr>
    </w:p>
    <w:sectPr w:rsidR="003A318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54624" w14:textId="77777777" w:rsidR="0047385B" w:rsidRDefault="0047385B" w:rsidP="004F5E36">
      <w:r>
        <w:separator/>
      </w:r>
    </w:p>
  </w:endnote>
  <w:endnote w:type="continuationSeparator" w:id="0">
    <w:p w14:paraId="7C2181FE" w14:textId="77777777" w:rsidR="0047385B" w:rsidRDefault="0047385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5F10E" w14:textId="77777777" w:rsidR="0047385B" w:rsidRDefault="0047385B" w:rsidP="004F5E36">
      <w:r>
        <w:separator/>
      </w:r>
    </w:p>
  </w:footnote>
  <w:footnote w:type="continuationSeparator" w:id="0">
    <w:p w14:paraId="7779B6F5" w14:textId="77777777" w:rsidR="0047385B" w:rsidRDefault="0047385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284"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2E1A9C"/>
    <w:multiLevelType w:val="hybridMultilevel"/>
    <w:tmpl w:val="FB884D72"/>
    <w:lvl w:ilvl="0" w:tplc="505A072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BD424A9"/>
    <w:multiLevelType w:val="hybridMultilevel"/>
    <w:tmpl w:val="654A44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2"/>
  </w:num>
  <w:num w:numId="16">
    <w:abstractNumId w:val="21"/>
  </w:num>
  <w:num w:numId="17">
    <w:abstractNumId w:val="11"/>
  </w:num>
  <w:num w:numId="18">
    <w:abstractNumId w:val="12"/>
    <w:lvlOverride w:ilvl="0">
      <w:startOverride w:val="1"/>
    </w:lvlOverride>
  </w:num>
  <w:num w:numId="19">
    <w:abstractNumId w:val="17"/>
  </w:num>
  <w:num w:numId="20">
    <w:abstractNumId w:val="15"/>
  </w:num>
  <w:num w:numId="21">
    <w:abstractNumId w:val="14"/>
  </w:num>
  <w:num w:numId="22">
    <w:abstractNumId w:val="13"/>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DD"/>
    <w:rsid w:val="000052FB"/>
    <w:rsid w:val="00006DB9"/>
    <w:rsid w:val="000117CB"/>
    <w:rsid w:val="0002636B"/>
    <w:rsid w:val="0003148D"/>
    <w:rsid w:val="00031EEC"/>
    <w:rsid w:val="00034F23"/>
    <w:rsid w:val="00051566"/>
    <w:rsid w:val="000562A9"/>
    <w:rsid w:val="00062A9A"/>
    <w:rsid w:val="00064C21"/>
    <w:rsid w:val="00065058"/>
    <w:rsid w:val="00076A85"/>
    <w:rsid w:val="00080CAC"/>
    <w:rsid w:val="00086C39"/>
    <w:rsid w:val="00086F58"/>
    <w:rsid w:val="000A03B2"/>
    <w:rsid w:val="000D0268"/>
    <w:rsid w:val="000D34BE"/>
    <w:rsid w:val="000E091F"/>
    <w:rsid w:val="000E102F"/>
    <w:rsid w:val="000E36F1"/>
    <w:rsid w:val="000E3A73"/>
    <w:rsid w:val="000E414A"/>
    <w:rsid w:val="000F093C"/>
    <w:rsid w:val="000F787B"/>
    <w:rsid w:val="001116E8"/>
    <w:rsid w:val="0012091F"/>
    <w:rsid w:val="001221D9"/>
    <w:rsid w:val="00122D72"/>
    <w:rsid w:val="00126BC2"/>
    <w:rsid w:val="00127175"/>
    <w:rsid w:val="00130716"/>
    <w:rsid w:val="001308B6"/>
    <w:rsid w:val="0013121F"/>
    <w:rsid w:val="00131FE6"/>
    <w:rsid w:val="0013263F"/>
    <w:rsid w:val="001331DF"/>
    <w:rsid w:val="00134DE4"/>
    <w:rsid w:val="00135314"/>
    <w:rsid w:val="0014034D"/>
    <w:rsid w:val="0014157C"/>
    <w:rsid w:val="00144D16"/>
    <w:rsid w:val="00145D9E"/>
    <w:rsid w:val="00150E59"/>
    <w:rsid w:val="0015146D"/>
    <w:rsid w:val="00152DE3"/>
    <w:rsid w:val="00154A2F"/>
    <w:rsid w:val="00164CF9"/>
    <w:rsid w:val="001667A6"/>
    <w:rsid w:val="001826F5"/>
    <w:rsid w:val="00183952"/>
    <w:rsid w:val="00184AD6"/>
    <w:rsid w:val="0019368C"/>
    <w:rsid w:val="001A4AF7"/>
    <w:rsid w:val="001B0349"/>
    <w:rsid w:val="001B1E93"/>
    <w:rsid w:val="001B65C1"/>
    <w:rsid w:val="001B710F"/>
    <w:rsid w:val="001C5A9F"/>
    <w:rsid w:val="001C684B"/>
    <w:rsid w:val="001C6866"/>
    <w:rsid w:val="001D09F7"/>
    <w:rsid w:val="001D0CFB"/>
    <w:rsid w:val="001D21AF"/>
    <w:rsid w:val="001D53FC"/>
    <w:rsid w:val="001E0F95"/>
    <w:rsid w:val="001E625E"/>
    <w:rsid w:val="001F42A5"/>
    <w:rsid w:val="001F7B9D"/>
    <w:rsid w:val="00200423"/>
    <w:rsid w:val="00201C93"/>
    <w:rsid w:val="00203DC5"/>
    <w:rsid w:val="00210F77"/>
    <w:rsid w:val="0021554F"/>
    <w:rsid w:val="002224B4"/>
    <w:rsid w:val="002447EF"/>
    <w:rsid w:val="00251550"/>
    <w:rsid w:val="00263B05"/>
    <w:rsid w:val="0027221A"/>
    <w:rsid w:val="00275B61"/>
    <w:rsid w:val="00280FAF"/>
    <w:rsid w:val="00282656"/>
    <w:rsid w:val="00296B83"/>
    <w:rsid w:val="002A3903"/>
    <w:rsid w:val="002B4015"/>
    <w:rsid w:val="002B78CE"/>
    <w:rsid w:val="002B7E28"/>
    <w:rsid w:val="002C2FB6"/>
    <w:rsid w:val="002D126A"/>
    <w:rsid w:val="002D6B30"/>
    <w:rsid w:val="002E35B0"/>
    <w:rsid w:val="002E5FA7"/>
    <w:rsid w:val="002F1B6D"/>
    <w:rsid w:val="002F3309"/>
    <w:rsid w:val="002F613F"/>
    <w:rsid w:val="003008CE"/>
    <w:rsid w:val="003009B7"/>
    <w:rsid w:val="00300E56"/>
    <w:rsid w:val="0030152C"/>
    <w:rsid w:val="0030469C"/>
    <w:rsid w:val="003135C1"/>
    <w:rsid w:val="003216C2"/>
    <w:rsid w:val="00321CA6"/>
    <w:rsid w:val="00323763"/>
    <w:rsid w:val="00323C5F"/>
    <w:rsid w:val="003277C9"/>
    <w:rsid w:val="00327F3C"/>
    <w:rsid w:val="00332946"/>
    <w:rsid w:val="00334C09"/>
    <w:rsid w:val="00335D56"/>
    <w:rsid w:val="003567C5"/>
    <w:rsid w:val="00357868"/>
    <w:rsid w:val="003723D4"/>
    <w:rsid w:val="00372D1A"/>
    <w:rsid w:val="00381905"/>
    <w:rsid w:val="00384CC8"/>
    <w:rsid w:val="003871FD"/>
    <w:rsid w:val="00396DD8"/>
    <w:rsid w:val="003A1915"/>
    <w:rsid w:val="003A1E30"/>
    <w:rsid w:val="003A2829"/>
    <w:rsid w:val="003A2D57"/>
    <w:rsid w:val="003A3187"/>
    <w:rsid w:val="003A3C7C"/>
    <w:rsid w:val="003A552F"/>
    <w:rsid w:val="003A6FC6"/>
    <w:rsid w:val="003A7D1C"/>
    <w:rsid w:val="003B304B"/>
    <w:rsid w:val="003B3146"/>
    <w:rsid w:val="003F015E"/>
    <w:rsid w:val="00400414"/>
    <w:rsid w:val="0040158F"/>
    <w:rsid w:val="00402219"/>
    <w:rsid w:val="00404878"/>
    <w:rsid w:val="00405CEB"/>
    <w:rsid w:val="0041446B"/>
    <w:rsid w:val="00425954"/>
    <w:rsid w:val="0044071E"/>
    <w:rsid w:val="0044329C"/>
    <w:rsid w:val="00453E24"/>
    <w:rsid w:val="00457456"/>
    <w:rsid w:val="004577FE"/>
    <w:rsid w:val="00457B9C"/>
    <w:rsid w:val="0046164A"/>
    <w:rsid w:val="004628D2"/>
    <w:rsid w:val="00462DCD"/>
    <w:rsid w:val="004648AD"/>
    <w:rsid w:val="00467B80"/>
    <w:rsid w:val="00467CF4"/>
    <w:rsid w:val="004703A9"/>
    <w:rsid w:val="0047385B"/>
    <w:rsid w:val="004760DE"/>
    <w:rsid w:val="004763D7"/>
    <w:rsid w:val="0049575E"/>
    <w:rsid w:val="004A004E"/>
    <w:rsid w:val="004A24CF"/>
    <w:rsid w:val="004B429E"/>
    <w:rsid w:val="004B7E64"/>
    <w:rsid w:val="004C3D1D"/>
    <w:rsid w:val="004C3D84"/>
    <w:rsid w:val="004C7913"/>
    <w:rsid w:val="004E4DD6"/>
    <w:rsid w:val="004E7B3F"/>
    <w:rsid w:val="004F5E36"/>
    <w:rsid w:val="00507B47"/>
    <w:rsid w:val="00507BEF"/>
    <w:rsid w:val="00507CC9"/>
    <w:rsid w:val="005119A5"/>
    <w:rsid w:val="00516AAC"/>
    <w:rsid w:val="005201C3"/>
    <w:rsid w:val="00521334"/>
    <w:rsid w:val="005278B7"/>
    <w:rsid w:val="00532016"/>
    <w:rsid w:val="005346C8"/>
    <w:rsid w:val="00543DDF"/>
    <w:rsid w:val="00543E7D"/>
    <w:rsid w:val="00547A68"/>
    <w:rsid w:val="0055068E"/>
    <w:rsid w:val="005531C9"/>
    <w:rsid w:val="00570C43"/>
    <w:rsid w:val="00584830"/>
    <w:rsid w:val="005B2110"/>
    <w:rsid w:val="005B61E6"/>
    <w:rsid w:val="005B621D"/>
    <w:rsid w:val="005C4FE8"/>
    <w:rsid w:val="005C77E1"/>
    <w:rsid w:val="005D4139"/>
    <w:rsid w:val="005D668A"/>
    <w:rsid w:val="005D6A2F"/>
    <w:rsid w:val="005D6D69"/>
    <w:rsid w:val="005E0766"/>
    <w:rsid w:val="005E1A82"/>
    <w:rsid w:val="005E3ACD"/>
    <w:rsid w:val="005E794C"/>
    <w:rsid w:val="005E7C48"/>
    <w:rsid w:val="005F0A28"/>
    <w:rsid w:val="005F0E5E"/>
    <w:rsid w:val="005F4BCE"/>
    <w:rsid w:val="00600535"/>
    <w:rsid w:val="0060539D"/>
    <w:rsid w:val="00610CD6"/>
    <w:rsid w:val="00617D53"/>
    <w:rsid w:val="00620DEE"/>
    <w:rsid w:val="00621F92"/>
    <w:rsid w:val="00622742"/>
    <w:rsid w:val="0062280A"/>
    <w:rsid w:val="00625639"/>
    <w:rsid w:val="00631B33"/>
    <w:rsid w:val="006375F0"/>
    <w:rsid w:val="0064184D"/>
    <w:rsid w:val="00641857"/>
    <w:rsid w:val="006422CC"/>
    <w:rsid w:val="00660E3E"/>
    <w:rsid w:val="00662E74"/>
    <w:rsid w:val="00673B68"/>
    <w:rsid w:val="00680C23"/>
    <w:rsid w:val="00686639"/>
    <w:rsid w:val="00693766"/>
    <w:rsid w:val="006A3281"/>
    <w:rsid w:val="006A5BBC"/>
    <w:rsid w:val="006A67B4"/>
    <w:rsid w:val="006B3268"/>
    <w:rsid w:val="006B4888"/>
    <w:rsid w:val="006C2E45"/>
    <w:rsid w:val="006C359C"/>
    <w:rsid w:val="006C5579"/>
    <w:rsid w:val="006D2E6C"/>
    <w:rsid w:val="006D4983"/>
    <w:rsid w:val="006D6E8B"/>
    <w:rsid w:val="006E3DC0"/>
    <w:rsid w:val="006E737D"/>
    <w:rsid w:val="00706448"/>
    <w:rsid w:val="00713973"/>
    <w:rsid w:val="00720A24"/>
    <w:rsid w:val="00730D7B"/>
    <w:rsid w:val="00732386"/>
    <w:rsid w:val="0073514D"/>
    <w:rsid w:val="00740160"/>
    <w:rsid w:val="007447F3"/>
    <w:rsid w:val="0075499F"/>
    <w:rsid w:val="007661C8"/>
    <w:rsid w:val="0077098D"/>
    <w:rsid w:val="00771CED"/>
    <w:rsid w:val="00782ED6"/>
    <w:rsid w:val="007931FA"/>
    <w:rsid w:val="00793208"/>
    <w:rsid w:val="007956BD"/>
    <w:rsid w:val="007A4861"/>
    <w:rsid w:val="007A5E9F"/>
    <w:rsid w:val="007A5ED5"/>
    <w:rsid w:val="007A6762"/>
    <w:rsid w:val="007A7BBA"/>
    <w:rsid w:val="007B0C50"/>
    <w:rsid w:val="007B242E"/>
    <w:rsid w:val="007B48F9"/>
    <w:rsid w:val="007C1A43"/>
    <w:rsid w:val="007D0951"/>
    <w:rsid w:val="007D51C7"/>
    <w:rsid w:val="007F30AF"/>
    <w:rsid w:val="007F783E"/>
    <w:rsid w:val="00800061"/>
    <w:rsid w:val="0080013E"/>
    <w:rsid w:val="00813288"/>
    <w:rsid w:val="008168FC"/>
    <w:rsid w:val="0082215A"/>
    <w:rsid w:val="00830996"/>
    <w:rsid w:val="008345F1"/>
    <w:rsid w:val="00865B07"/>
    <w:rsid w:val="008667EA"/>
    <w:rsid w:val="0087637F"/>
    <w:rsid w:val="008927CD"/>
    <w:rsid w:val="00892AD5"/>
    <w:rsid w:val="00894DA7"/>
    <w:rsid w:val="008A1512"/>
    <w:rsid w:val="008A1BFB"/>
    <w:rsid w:val="008B227B"/>
    <w:rsid w:val="008B7C03"/>
    <w:rsid w:val="008C01AD"/>
    <w:rsid w:val="008C76C2"/>
    <w:rsid w:val="008D2F53"/>
    <w:rsid w:val="008D32B9"/>
    <w:rsid w:val="008D433B"/>
    <w:rsid w:val="008D4A16"/>
    <w:rsid w:val="008E2F8B"/>
    <w:rsid w:val="008E566E"/>
    <w:rsid w:val="008F061D"/>
    <w:rsid w:val="008F4774"/>
    <w:rsid w:val="0090161A"/>
    <w:rsid w:val="00901EB6"/>
    <w:rsid w:val="00904C62"/>
    <w:rsid w:val="00914804"/>
    <w:rsid w:val="00922BA8"/>
    <w:rsid w:val="0092478C"/>
    <w:rsid w:val="00924DAC"/>
    <w:rsid w:val="00927058"/>
    <w:rsid w:val="009348B0"/>
    <w:rsid w:val="00942750"/>
    <w:rsid w:val="009450CE"/>
    <w:rsid w:val="009459BB"/>
    <w:rsid w:val="0094698E"/>
    <w:rsid w:val="00947179"/>
    <w:rsid w:val="0095164B"/>
    <w:rsid w:val="00952768"/>
    <w:rsid w:val="00954090"/>
    <w:rsid w:val="009573E7"/>
    <w:rsid w:val="00963E05"/>
    <w:rsid w:val="00964A45"/>
    <w:rsid w:val="0096643E"/>
    <w:rsid w:val="00967843"/>
    <w:rsid w:val="00967D54"/>
    <w:rsid w:val="00971028"/>
    <w:rsid w:val="00980151"/>
    <w:rsid w:val="00993B84"/>
    <w:rsid w:val="00996483"/>
    <w:rsid w:val="00996F5A"/>
    <w:rsid w:val="009A1762"/>
    <w:rsid w:val="009A47DC"/>
    <w:rsid w:val="009B041A"/>
    <w:rsid w:val="009C37C3"/>
    <w:rsid w:val="009C6205"/>
    <w:rsid w:val="009C7C86"/>
    <w:rsid w:val="009D2D56"/>
    <w:rsid w:val="009D2FF7"/>
    <w:rsid w:val="009E4289"/>
    <w:rsid w:val="009E7884"/>
    <w:rsid w:val="009E788A"/>
    <w:rsid w:val="009F0E08"/>
    <w:rsid w:val="00A16A4A"/>
    <w:rsid w:val="00A1763D"/>
    <w:rsid w:val="00A17CEC"/>
    <w:rsid w:val="00A26B0F"/>
    <w:rsid w:val="00A27EF0"/>
    <w:rsid w:val="00A321EC"/>
    <w:rsid w:val="00A42361"/>
    <w:rsid w:val="00A50B20"/>
    <w:rsid w:val="00A51390"/>
    <w:rsid w:val="00A55674"/>
    <w:rsid w:val="00A56EAD"/>
    <w:rsid w:val="00A60D13"/>
    <w:rsid w:val="00A613C9"/>
    <w:rsid w:val="00A61842"/>
    <w:rsid w:val="00A62F9D"/>
    <w:rsid w:val="00A63B76"/>
    <w:rsid w:val="00A65131"/>
    <w:rsid w:val="00A7223D"/>
    <w:rsid w:val="00A72724"/>
    <w:rsid w:val="00A72745"/>
    <w:rsid w:val="00A76EFC"/>
    <w:rsid w:val="00A87D50"/>
    <w:rsid w:val="00A91010"/>
    <w:rsid w:val="00A92C89"/>
    <w:rsid w:val="00A97F29"/>
    <w:rsid w:val="00AA702E"/>
    <w:rsid w:val="00AA7D26"/>
    <w:rsid w:val="00AB0964"/>
    <w:rsid w:val="00AB1543"/>
    <w:rsid w:val="00AB5011"/>
    <w:rsid w:val="00AC7368"/>
    <w:rsid w:val="00AD16B9"/>
    <w:rsid w:val="00AE2450"/>
    <w:rsid w:val="00AE377D"/>
    <w:rsid w:val="00AE3A01"/>
    <w:rsid w:val="00AF0EBA"/>
    <w:rsid w:val="00B02C8A"/>
    <w:rsid w:val="00B17FBD"/>
    <w:rsid w:val="00B27FC0"/>
    <w:rsid w:val="00B315A6"/>
    <w:rsid w:val="00B31813"/>
    <w:rsid w:val="00B33365"/>
    <w:rsid w:val="00B57B36"/>
    <w:rsid w:val="00B57E6F"/>
    <w:rsid w:val="00B720B0"/>
    <w:rsid w:val="00B7250E"/>
    <w:rsid w:val="00B7436D"/>
    <w:rsid w:val="00B8686D"/>
    <w:rsid w:val="00B928D2"/>
    <w:rsid w:val="00B9317F"/>
    <w:rsid w:val="00B93F69"/>
    <w:rsid w:val="00B96AF6"/>
    <w:rsid w:val="00BB1DDC"/>
    <w:rsid w:val="00BB4CA5"/>
    <w:rsid w:val="00BC30C9"/>
    <w:rsid w:val="00BD077D"/>
    <w:rsid w:val="00BD2F8E"/>
    <w:rsid w:val="00BD56D1"/>
    <w:rsid w:val="00BE3E58"/>
    <w:rsid w:val="00BF0D49"/>
    <w:rsid w:val="00C01616"/>
    <w:rsid w:val="00C0162B"/>
    <w:rsid w:val="00C04AC3"/>
    <w:rsid w:val="00C068ED"/>
    <w:rsid w:val="00C20203"/>
    <w:rsid w:val="00C22E0C"/>
    <w:rsid w:val="00C345B1"/>
    <w:rsid w:val="00C40142"/>
    <w:rsid w:val="00C5244D"/>
    <w:rsid w:val="00C52C3C"/>
    <w:rsid w:val="00C57182"/>
    <w:rsid w:val="00C57863"/>
    <w:rsid w:val="00C640AF"/>
    <w:rsid w:val="00C6482B"/>
    <w:rsid w:val="00C655FD"/>
    <w:rsid w:val="00C6783E"/>
    <w:rsid w:val="00C75407"/>
    <w:rsid w:val="00C75F1A"/>
    <w:rsid w:val="00C84703"/>
    <w:rsid w:val="00C84D9D"/>
    <w:rsid w:val="00C870A8"/>
    <w:rsid w:val="00C93FF4"/>
    <w:rsid w:val="00C94434"/>
    <w:rsid w:val="00C95DB7"/>
    <w:rsid w:val="00CA0D4A"/>
    <w:rsid w:val="00CA0D75"/>
    <w:rsid w:val="00CA1C95"/>
    <w:rsid w:val="00CA464A"/>
    <w:rsid w:val="00CA5A9C"/>
    <w:rsid w:val="00CB1589"/>
    <w:rsid w:val="00CB4B33"/>
    <w:rsid w:val="00CB7F04"/>
    <w:rsid w:val="00CC4C20"/>
    <w:rsid w:val="00CD1A2D"/>
    <w:rsid w:val="00CD3517"/>
    <w:rsid w:val="00CD5FE2"/>
    <w:rsid w:val="00CE573B"/>
    <w:rsid w:val="00CE7C68"/>
    <w:rsid w:val="00D01A0B"/>
    <w:rsid w:val="00D02B4C"/>
    <w:rsid w:val="00D040C4"/>
    <w:rsid w:val="00D14752"/>
    <w:rsid w:val="00D20AD1"/>
    <w:rsid w:val="00D44732"/>
    <w:rsid w:val="00D46B7E"/>
    <w:rsid w:val="00D57C84"/>
    <w:rsid w:val="00D6057D"/>
    <w:rsid w:val="00D622F0"/>
    <w:rsid w:val="00D6258A"/>
    <w:rsid w:val="00D648EC"/>
    <w:rsid w:val="00D67ED7"/>
    <w:rsid w:val="00D71640"/>
    <w:rsid w:val="00D74BDC"/>
    <w:rsid w:val="00D836C5"/>
    <w:rsid w:val="00D84576"/>
    <w:rsid w:val="00D93D4A"/>
    <w:rsid w:val="00DA1399"/>
    <w:rsid w:val="00DA24C6"/>
    <w:rsid w:val="00DA4D7B"/>
    <w:rsid w:val="00DD271C"/>
    <w:rsid w:val="00DD714D"/>
    <w:rsid w:val="00DE264A"/>
    <w:rsid w:val="00DE3BB0"/>
    <w:rsid w:val="00DE4F0B"/>
    <w:rsid w:val="00DF1977"/>
    <w:rsid w:val="00DF2D23"/>
    <w:rsid w:val="00DF5072"/>
    <w:rsid w:val="00E02D18"/>
    <w:rsid w:val="00E034BF"/>
    <w:rsid w:val="00E03D3F"/>
    <w:rsid w:val="00E041E7"/>
    <w:rsid w:val="00E045D4"/>
    <w:rsid w:val="00E21241"/>
    <w:rsid w:val="00E23CA1"/>
    <w:rsid w:val="00E33DD7"/>
    <w:rsid w:val="00E409A8"/>
    <w:rsid w:val="00E50C12"/>
    <w:rsid w:val="00E65B91"/>
    <w:rsid w:val="00E67171"/>
    <w:rsid w:val="00E7209D"/>
    <w:rsid w:val="00E72EAD"/>
    <w:rsid w:val="00E73912"/>
    <w:rsid w:val="00E77223"/>
    <w:rsid w:val="00E8528B"/>
    <w:rsid w:val="00E85B94"/>
    <w:rsid w:val="00E978D0"/>
    <w:rsid w:val="00EA4613"/>
    <w:rsid w:val="00EA7F91"/>
    <w:rsid w:val="00EB1523"/>
    <w:rsid w:val="00EB4611"/>
    <w:rsid w:val="00EB6F97"/>
    <w:rsid w:val="00EC0E49"/>
    <w:rsid w:val="00EC101F"/>
    <w:rsid w:val="00EC1D9F"/>
    <w:rsid w:val="00EC5D0E"/>
    <w:rsid w:val="00EE0131"/>
    <w:rsid w:val="00EE17B0"/>
    <w:rsid w:val="00EF06D9"/>
    <w:rsid w:val="00EF6407"/>
    <w:rsid w:val="00F060AF"/>
    <w:rsid w:val="00F10A0F"/>
    <w:rsid w:val="00F12A77"/>
    <w:rsid w:val="00F131F3"/>
    <w:rsid w:val="00F30236"/>
    <w:rsid w:val="00F3049E"/>
    <w:rsid w:val="00F30C64"/>
    <w:rsid w:val="00F32BA2"/>
    <w:rsid w:val="00F32CDB"/>
    <w:rsid w:val="00F42EC1"/>
    <w:rsid w:val="00F51B4E"/>
    <w:rsid w:val="00F565FE"/>
    <w:rsid w:val="00F63A70"/>
    <w:rsid w:val="00F63D8C"/>
    <w:rsid w:val="00F7534E"/>
    <w:rsid w:val="00F92079"/>
    <w:rsid w:val="00F93EDF"/>
    <w:rsid w:val="00FA1802"/>
    <w:rsid w:val="00FA21D0"/>
    <w:rsid w:val="00FA5F5F"/>
    <w:rsid w:val="00FB0D04"/>
    <w:rsid w:val="00FB730C"/>
    <w:rsid w:val="00FC25B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2805BCE5-3F2B-430C-A368-F34B42D4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table" w:customStyle="1" w:styleId="Tabellasemplice41">
    <w:name w:val="Tabella semplice 41"/>
    <w:basedOn w:val="Tabellanormale"/>
    <w:uiPriority w:val="44"/>
    <w:rsid w:val="001307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CFD93-EC22-4D17-A9DC-84B87001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6</Pages>
  <Words>2901</Words>
  <Characters>16539</Characters>
  <Application>Microsoft Office Word</Application>
  <DocSecurity>0</DocSecurity>
  <Lines>137</Lines>
  <Paragraphs>38</Paragraphs>
  <ScaleCrop>false</ScaleCrop>
  <HeadingPairs>
    <vt:vector size="6" baseType="variant">
      <vt:variant>
        <vt:lpstr>Titolo</vt:lpstr>
      </vt:variant>
      <vt:variant>
        <vt:i4>1</vt:i4>
      </vt:variant>
      <vt:variant>
        <vt:lpstr>Intestazioni</vt:lpstr>
      </vt:variant>
      <vt:variant>
        <vt:i4>1</vt:i4>
      </vt:variant>
      <vt:variant>
        <vt:lpstr>Title</vt:lpstr>
      </vt:variant>
      <vt:variant>
        <vt:i4>1</vt:i4>
      </vt:variant>
    </vt:vector>
  </HeadingPairs>
  <TitlesOfParts>
    <vt:vector size="3" baseType="lpstr">
      <vt:lpstr/>
      <vt:lpstr>Hydrodynamics and Scale-up of Anaerobic Stirred Digesters</vt:lpstr>
      <vt:lpstr/>
    </vt:vector>
  </TitlesOfParts>
  <Company>Dipartimento CMIC - Politecnico di Milano</Company>
  <LinksUpToDate>false</LinksUpToDate>
  <CharactersWithSpaces>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Giuseppina Montante</cp:lastModifiedBy>
  <cp:revision>23</cp:revision>
  <cp:lastPrinted>2023-06-19T12:19:00Z</cp:lastPrinted>
  <dcterms:created xsi:type="dcterms:W3CDTF">2023-06-05T15:20:00Z</dcterms:created>
  <dcterms:modified xsi:type="dcterms:W3CDTF">2023-06-19T12:25:00Z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