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CC383C"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CC383C" w:rsidRDefault="000A03B2" w:rsidP="00DE264A">
            <w:pPr>
              <w:tabs>
                <w:tab w:val="left" w:pos="-108"/>
              </w:tabs>
              <w:ind w:left="-108"/>
              <w:jc w:val="left"/>
              <w:rPr>
                <w:rFonts w:cs="Arial"/>
                <w:b/>
                <w:bCs/>
                <w:i/>
                <w:iCs/>
                <w:color w:val="000066"/>
                <w:sz w:val="12"/>
                <w:szCs w:val="12"/>
                <w:lang w:eastAsia="it-IT"/>
              </w:rPr>
            </w:pPr>
            <w:r w:rsidRPr="00CC383C">
              <w:rPr>
                <w:rFonts w:ascii="AdvP6960" w:hAnsi="AdvP6960" w:cs="AdvP6960"/>
                <w:noProof/>
                <w:color w:val="241F20"/>
                <w:szCs w:val="18"/>
                <w:lang w:val="en-US"/>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CC383C">
              <w:rPr>
                <w:rFonts w:ascii="AdvP6960" w:hAnsi="AdvP6960" w:cs="AdvP6960"/>
                <w:color w:val="241F20"/>
                <w:szCs w:val="18"/>
                <w:lang w:eastAsia="it-IT"/>
              </w:rPr>
              <w:t xml:space="preserve"> </w:t>
            </w:r>
            <w:r w:rsidRPr="00CC383C">
              <w:rPr>
                <w:rFonts w:cs="Arial"/>
                <w:b/>
                <w:bCs/>
                <w:i/>
                <w:iCs/>
                <w:color w:val="000066"/>
                <w:sz w:val="24"/>
                <w:szCs w:val="24"/>
                <w:lang w:eastAsia="it-IT"/>
              </w:rPr>
              <w:t>CHEMICAL ENGINEERING</w:t>
            </w:r>
            <w:r w:rsidRPr="00CC383C">
              <w:rPr>
                <w:rFonts w:cs="Arial"/>
                <w:b/>
                <w:bCs/>
                <w:i/>
                <w:iCs/>
                <w:color w:val="0033FF"/>
                <w:sz w:val="24"/>
                <w:szCs w:val="24"/>
                <w:lang w:eastAsia="it-IT"/>
              </w:rPr>
              <w:t xml:space="preserve"> </w:t>
            </w:r>
            <w:r w:rsidRPr="00CC383C">
              <w:rPr>
                <w:rFonts w:cs="Arial"/>
                <w:b/>
                <w:bCs/>
                <w:i/>
                <w:iCs/>
                <w:color w:val="666666"/>
                <w:sz w:val="24"/>
                <w:szCs w:val="24"/>
                <w:lang w:eastAsia="it-IT"/>
              </w:rPr>
              <w:t>TRANSACTIONS</w:t>
            </w:r>
            <w:r w:rsidRPr="00CC383C">
              <w:rPr>
                <w:color w:val="333333"/>
                <w:sz w:val="24"/>
                <w:szCs w:val="24"/>
                <w:lang w:eastAsia="it-IT"/>
              </w:rPr>
              <w:t xml:space="preserve"> </w:t>
            </w:r>
            <w:r w:rsidRPr="00CC383C">
              <w:rPr>
                <w:rFonts w:cs="Arial"/>
                <w:b/>
                <w:bCs/>
                <w:i/>
                <w:iCs/>
                <w:color w:val="000066"/>
                <w:sz w:val="27"/>
                <w:szCs w:val="27"/>
                <w:lang w:eastAsia="it-IT"/>
              </w:rPr>
              <w:br/>
            </w:r>
          </w:p>
          <w:p w14:paraId="4B780582" w14:textId="2ABE30D6" w:rsidR="000A03B2" w:rsidRPr="00CC383C" w:rsidRDefault="00A76EFC" w:rsidP="001D21AF">
            <w:pPr>
              <w:tabs>
                <w:tab w:val="left" w:pos="-108"/>
              </w:tabs>
              <w:ind w:left="-108"/>
              <w:rPr>
                <w:rFonts w:cs="Arial"/>
                <w:b/>
                <w:bCs/>
                <w:i/>
                <w:iCs/>
                <w:color w:val="000066"/>
                <w:sz w:val="22"/>
                <w:szCs w:val="22"/>
                <w:lang w:eastAsia="it-IT"/>
              </w:rPr>
            </w:pPr>
            <w:r w:rsidRPr="00CC383C">
              <w:rPr>
                <w:rFonts w:cs="Arial"/>
                <w:b/>
                <w:bCs/>
                <w:i/>
                <w:iCs/>
                <w:color w:val="000066"/>
                <w:sz w:val="22"/>
                <w:szCs w:val="22"/>
                <w:lang w:eastAsia="it-IT"/>
              </w:rPr>
              <w:t xml:space="preserve">VOL. </w:t>
            </w:r>
            <w:r w:rsidR="00D46B7E" w:rsidRPr="00CC383C">
              <w:rPr>
                <w:rFonts w:cs="Arial"/>
                <w:b/>
                <w:bCs/>
                <w:i/>
                <w:iCs/>
                <w:color w:val="000066"/>
                <w:sz w:val="22"/>
                <w:szCs w:val="22"/>
                <w:lang w:eastAsia="it-IT"/>
              </w:rPr>
              <w:t>9</w:t>
            </w:r>
            <w:r w:rsidR="004C3D84" w:rsidRPr="00CC383C">
              <w:rPr>
                <w:rFonts w:cs="Arial"/>
                <w:b/>
                <w:bCs/>
                <w:i/>
                <w:iCs/>
                <w:color w:val="000066"/>
                <w:sz w:val="22"/>
                <w:szCs w:val="22"/>
                <w:lang w:eastAsia="it-IT"/>
              </w:rPr>
              <w:t>6</w:t>
            </w:r>
            <w:r w:rsidR="007B48F9" w:rsidRPr="00CC383C">
              <w:rPr>
                <w:rFonts w:cs="Arial"/>
                <w:b/>
                <w:bCs/>
                <w:i/>
                <w:iCs/>
                <w:color w:val="000066"/>
                <w:sz w:val="22"/>
                <w:szCs w:val="22"/>
                <w:lang w:eastAsia="it-IT"/>
              </w:rPr>
              <w:t>,</w:t>
            </w:r>
            <w:r w:rsidR="00FA5F5F" w:rsidRPr="00CC383C">
              <w:rPr>
                <w:rFonts w:cs="Arial"/>
                <w:b/>
                <w:bCs/>
                <w:i/>
                <w:iCs/>
                <w:color w:val="000066"/>
                <w:sz w:val="22"/>
                <w:szCs w:val="22"/>
                <w:lang w:eastAsia="it-IT"/>
              </w:rPr>
              <w:t xml:space="preserve"> 20</w:t>
            </w:r>
            <w:r w:rsidR="00DF5072" w:rsidRPr="00CC383C">
              <w:rPr>
                <w:rFonts w:cs="Arial"/>
                <w:b/>
                <w:bCs/>
                <w:i/>
                <w:iCs/>
                <w:color w:val="000066"/>
                <w:sz w:val="22"/>
                <w:szCs w:val="22"/>
                <w:lang w:eastAsia="it-IT"/>
              </w:rPr>
              <w:t>2</w:t>
            </w:r>
            <w:r w:rsidR="007B48F9" w:rsidRPr="00CC383C">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CC383C" w:rsidRDefault="000A03B2" w:rsidP="00CD5FE2">
            <w:pPr>
              <w:spacing w:line="140" w:lineRule="atLeast"/>
              <w:jc w:val="right"/>
              <w:rPr>
                <w:rFonts w:cs="Arial"/>
                <w:sz w:val="14"/>
                <w:szCs w:val="14"/>
              </w:rPr>
            </w:pPr>
            <w:r w:rsidRPr="00CC383C">
              <w:rPr>
                <w:rFonts w:cs="Arial"/>
                <w:sz w:val="14"/>
                <w:szCs w:val="14"/>
              </w:rPr>
              <w:t>A publication of</w:t>
            </w:r>
          </w:p>
          <w:p w14:paraId="599E5441" w14:textId="77777777" w:rsidR="000A03B2" w:rsidRPr="00CC383C" w:rsidRDefault="000A03B2" w:rsidP="00CD5FE2">
            <w:pPr>
              <w:jc w:val="right"/>
            </w:pPr>
            <w:r w:rsidRPr="00CC383C">
              <w:rPr>
                <w:noProof/>
                <w:lang w:val="en-US"/>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CC383C" w14:paraId="380FA3CD" w14:textId="77777777" w:rsidTr="00DE264A">
        <w:trPr>
          <w:trHeight w:val="567"/>
          <w:jc w:val="center"/>
        </w:trPr>
        <w:tc>
          <w:tcPr>
            <w:tcW w:w="6946" w:type="dxa"/>
            <w:vMerge/>
            <w:tcBorders>
              <w:right w:val="single" w:sz="4" w:space="0" w:color="auto"/>
            </w:tcBorders>
          </w:tcPr>
          <w:p w14:paraId="39E5E4C1" w14:textId="77777777" w:rsidR="000A03B2" w:rsidRPr="00CC383C"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CC383C" w:rsidRDefault="000A03B2" w:rsidP="00CD5FE2">
            <w:pPr>
              <w:spacing w:line="140" w:lineRule="atLeast"/>
              <w:jc w:val="right"/>
              <w:rPr>
                <w:rFonts w:cs="Arial"/>
                <w:sz w:val="14"/>
                <w:szCs w:val="14"/>
              </w:rPr>
            </w:pPr>
            <w:r w:rsidRPr="00CC383C">
              <w:rPr>
                <w:rFonts w:cs="Arial"/>
                <w:sz w:val="14"/>
                <w:szCs w:val="14"/>
              </w:rPr>
              <w:t>The Italian Association</w:t>
            </w:r>
          </w:p>
          <w:p w14:paraId="7522B1D2" w14:textId="77777777" w:rsidR="000A03B2" w:rsidRPr="00CC383C" w:rsidRDefault="000A03B2" w:rsidP="00CD5FE2">
            <w:pPr>
              <w:spacing w:line="140" w:lineRule="atLeast"/>
              <w:jc w:val="right"/>
              <w:rPr>
                <w:rFonts w:cs="Arial"/>
                <w:sz w:val="14"/>
                <w:szCs w:val="14"/>
              </w:rPr>
            </w:pPr>
            <w:r w:rsidRPr="00CC383C">
              <w:rPr>
                <w:rFonts w:cs="Arial"/>
                <w:sz w:val="14"/>
                <w:szCs w:val="14"/>
              </w:rPr>
              <w:t>of Chemical Engineering</w:t>
            </w:r>
          </w:p>
          <w:p w14:paraId="4F0CC5DE" w14:textId="47FDB2FC" w:rsidR="000A03B2" w:rsidRPr="00CC383C" w:rsidRDefault="000D0268" w:rsidP="00CD5FE2">
            <w:pPr>
              <w:spacing w:line="140" w:lineRule="atLeast"/>
              <w:jc w:val="right"/>
              <w:rPr>
                <w:rFonts w:cs="Arial"/>
                <w:sz w:val="13"/>
                <w:szCs w:val="13"/>
              </w:rPr>
            </w:pPr>
            <w:r w:rsidRPr="00CC383C">
              <w:rPr>
                <w:rFonts w:cs="Arial"/>
                <w:sz w:val="13"/>
                <w:szCs w:val="13"/>
              </w:rPr>
              <w:t>Online at www.cetjournal.it</w:t>
            </w:r>
          </w:p>
        </w:tc>
      </w:tr>
      <w:tr w:rsidR="000A03B2" w:rsidRPr="00CC383C" w14:paraId="2D1B7169" w14:textId="77777777" w:rsidTr="00DE264A">
        <w:trPr>
          <w:trHeight w:val="68"/>
          <w:jc w:val="center"/>
        </w:trPr>
        <w:tc>
          <w:tcPr>
            <w:tcW w:w="8789" w:type="dxa"/>
            <w:gridSpan w:val="2"/>
          </w:tcPr>
          <w:p w14:paraId="4B0BB442" w14:textId="2E218E1D" w:rsidR="00300E56" w:rsidRPr="00CC383C" w:rsidRDefault="00300E56" w:rsidP="00B57E6F">
            <w:pPr>
              <w:ind w:left="-107"/>
              <w:outlineLvl w:val="2"/>
              <w:rPr>
                <w:rFonts w:ascii="Tahoma" w:hAnsi="Tahoma" w:cs="Tahoma"/>
                <w:bCs/>
                <w:color w:val="000000"/>
                <w:sz w:val="14"/>
                <w:szCs w:val="14"/>
                <w:lang w:eastAsia="it-IT"/>
              </w:rPr>
            </w:pPr>
            <w:r w:rsidRPr="00CC383C">
              <w:rPr>
                <w:rFonts w:ascii="Tahoma" w:hAnsi="Tahoma" w:cs="Tahoma"/>
                <w:iCs/>
                <w:color w:val="333333"/>
                <w:sz w:val="14"/>
                <w:szCs w:val="14"/>
                <w:lang w:eastAsia="it-IT"/>
              </w:rPr>
              <w:t>Guest Editors:</w:t>
            </w:r>
            <w:r w:rsidR="001D21AF" w:rsidRPr="00CC383C">
              <w:rPr>
                <w:rFonts w:ascii="Tahoma" w:hAnsi="Tahoma" w:cs="Tahoma"/>
                <w:color w:val="000000"/>
                <w:sz w:val="14"/>
                <w:szCs w:val="14"/>
                <w:shd w:val="clear" w:color="auto" w:fill="FFFFFF"/>
              </w:rPr>
              <w:t xml:space="preserve"> </w:t>
            </w:r>
            <w:r w:rsidR="004C3D84" w:rsidRPr="00CC383C">
              <w:rPr>
                <w:sz w:val="14"/>
                <w:szCs w:val="14"/>
              </w:rPr>
              <w:t>David Bogle, Flavio Manenti, Piero Salatino</w:t>
            </w:r>
          </w:p>
          <w:p w14:paraId="1B0F1814" w14:textId="17CEC68E" w:rsidR="000A03B2" w:rsidRPr="00CC383C" w:rsidRDefault="00FA5F5F" w:rsidP="001D21AF">
            <w:pPr>
              <w:tabs>
                <w:tab w:val="left" w:pos="-108"/>
              </w:tabs>
              <w:spacing w:line="140" w:lineRule="atLeast"/>
              <w:ind w:left="-107"/>
              <w:jc w:val="left"/>
            </w:pPr>
            <w:r w:rsidRPr="00CC383C">
              <w:rPr>
                <w:rFonts w:ascii="Tahoma" w:hAnsi="Tahoma" w:cs="Tahoma"/>
                <w:iCs/>
                <w:color w:val="333333"/>
                <w:sz w:val="14"/>
                <w:szCs w:val="14"/>
                <w:lang w:eastAsia="it-IT"/>
              </w:rPr>
              <w:t>Copyright © 20</w:t>
            </w:r>
            <w:r w:rsidR="00DF5072" w:rsidRPr="00CC383C">
              <w:rPr>
                <w:rFonts w:ascii="Tahoma" w:hAnsi="Tahoma" w:cs="Tahoma"/>
                <w:iCs/>
                <w:color w:val="333333"/>
                <w:sz w:val="14"/>
                <w:szCs w:val="14"/>
                <w:lang w:eastAsia="it-IT"/>
              </w:rPr>
              <w:t>2</w:t>
            </w:r>
            <w:r w:rsidR="00E72EAD" w:rsidRPr="00CC383C">
              <w:rPr>
                <w:rFonts w:ascii="Tahoma" w:hAnsi="Tahoma" w:cs="Tahoma"/>
                <w:iCs/>
                <w:color w:val="333333"/>
                <w:sz w:val="14"/>
                <w:szCs w:val="14"/>
                <w:lang w:eastAsia="it-IT"/>
              </w:rPr>
              <w:t>2</w:t>
            </w:r>
            <w:r w:rsidR="00904C62" w:rsidRPr="00CC383C">
              <w:rPr>
                <w:rFonts w:ascii="Tahoma" w:hAnsi="Tahoma" w:cs="Tahoma"/>
                <w:iCs/>
                <w:color w:val="333333"/>
                <w:sz w:val="14"/>
                <w:szCs w:val="14"/>
                <w:lang w:eastAsia="it-IT"/>
              </w:rPr>
              <w:t>, AIDIC Servizi S.r.l.</w:t>
            </w:r>
            <w:r w:rsidR="00300E56" w:rsidRPr="00CC383C">
              <w:rPr>
                <w:rFonts w:ascii="Tahoma" w:hAnsi="Tahoma" w:cs="Tahoma"/>
                <w:iCs/>
                <w:color w:val="333333"/>
                <w:sz w:val="14"/>
                <w:szCs w:val="14"/>
                <w:lang w:eastAsia="it-IT"/>
              </w:rPr>
              <w:br/>
            </w:r>
            <w:r w:rsidR="00300E56" w:rsidRPr="00CC383C">
              <w:rPr>
                <w:rFonts w:ascii="Tahoma" w:hAnsi="Tahoma" w:cs="Tahoma"/>
                <w:b/>
                <w:iCs/>
                <w:color w:val="000000"/>
                <w:sz w:val="14"/>
                <w:szCs w:val="14"/>
                <w:lang w:eastAsia="it-IT"/>
              </w:rPr>
              <w:t>ISBN</w:t>
            </w:r>
            <w:r w:rsidR="00300E56" w:rsidRPr="00CC383C">
              <w:rPr>
                <w:rFonts w:ascii="Tahoma" w:hAnsi="Tahoma" w:cs="Tahoma"/>
                <w:iCs/>
                <w:color w:val="000000"/>
                <w:sz w:val="14"/>
                <w:szCs w:val="14"/>
                <w:lang w:eastAsia="it-IT"/>
              </w:rPr>
              <w:t xml:space="preserve"> </w:t>
            </w:r>
            <w:r w:rsidR="008D32B9" w:rsidRPr="00CC383C">
              <w:rPr>
                <w:rFonts w:ascii="Tahoma" w:hAnsi="Tahoma" w:cs="Tahoma"/>
                <w:sz w:val="14"/>
                <w:szCs w:val="14"/>
              </w:rPr>
              <w:t>978-88-95608</w:t>
            </w:r>
            <w:r w:rsidR="00D46B7E" w:rsidRPr="00CC383C">
              <w:rPr>
                <w:rFonts w:ascii="Tahoma" w:hAnsi="Tahoma" w:cs="Tahoma"/>
                <w:sz w:val="14"/>
                <w:szCs w:val="14"/>
              </w:rPr>
              <w:t>-</w:t>
            </w:r>
            <w:r w:rsidR="001D21AF" w:rsidRPr="00CC383C">
              <w:rPr>
                <w:rFonts w:ascii="Tahoma" w:hAnsi="Tahoma" w:cs="Tahoma"/>
                <w:sz w:val="14"/>
                <w:szCs w:val="14"/>
              </w:rPr>
              <w:t>9</w:t>
            </w:r>
            <w:r w:rsidR="008D4A16" w:rsidRPr="00CC383C">
              <w:rPr>
                <w:rFonts w:ascii="Tahoma" w:hAnsi="Tahoma" w:cs="Tahoma"/>
                <w:sz w:val="14"/>
                <w:szCs w:val="14"/>
              </w:rPr>
              <w:t>5</w:t>
            </w:r>
            <w:r w:rsidR="00D46B7E" w:rsidRPr="00CC383C">
              <w:rPr>
                <w:rFonts w:ascii="Tahoma" w:hAnsi="Tahoma" w:cs="Tahoma"/>
                <w:sz w:val="14"/>
                <w:szCs w:val="14"/>
              </w:rPr>
              <w:t>-</w:t>
            </w:r>
            <w:r w:rsidR="008D4A16" w:rsidRPr="00CC383C">
              <w:rPr>
                <w:rFonts w:ascii="Tahoma" w:hAnsi="Tahoma" w:cs="Tahoma"/>
                <w:sz w:val="14"/>
                <w:szCs w:val="14"/>
              </w:rPr>
              <w:t>2</w:t>
            </w:r>
            <w:r w:rsidR="007B48F9" w:rsidRPr="00CC383C">
              <w:rPr>
                <w:rFonts w:ascii="Tahoma" w:hAnsi="Tahoma" w:cs="Tahoma"/>
                <w:iCs/>
                <w:color w:val="333333"/>
                <w:sz w:val="14"/>
                <w:szCs w:val="14"/>
                <w:lang w:eastAsia="it-IT"/>
              </w:rPr>
              <w:t>;</w:t>
            </w:r>
            <w:r w:rsidR="00300E56" w:rsidRPr="00CC383C">
              <w:rPr>
                <w:rFonts w:ascii="Tahoma" w:hAnsi="Tahoma" w:cs="Tahoma"/>
                <w:iCs/>
                <w:color w:val="333333"/>
                <w:sz w:val="14"/>
                <w:szCs w:val="14"/>
                <w:lang w:eastAsia="it-IT"/>
              </w:rPr>
              <w:t xml:space="preserve"> </w:t>
            </w:r>
            <w:r w:rsidR="00300E56" w:rsidRPr="00CC383C">
              <w:rPr>
                <w:rFonts w:ascii="Tahoma" w:hAnsi="Tahoma" w:cs="Tahoma"/>
                <w:b/>
                <w:iCs/>
                <w:color w:val="333333"/>
                <w:sz w:val="14"/>
                <w:szCs w:val="14"/>
                <w:lang w:eastAsia="it-IT"/>
              </w:rPr>
              <w:t>ISSN</w:t>
            </w:r>
            <w:r w:rsidR="00300E56" w:rsidRPr="00CC383C">
              <w:rPr>
                <w:rFonts w:ascii="Tahoma" w:hAnsi="Tahoma" w:cs="Tahoma"/>
                <w:iCs/>
                <w:color w:val="333333"/>
                <w:sz w:val="14"/>
                <w:szCs w:val="14"/>
                <w:lang w:eastAsia="it-IT"/>
              </w:rPr>
              <w:t xml:space="preserve"> 2283-9216</w:t>
            </w:r>
          </w:p>
        </w:tc>
      </w:tr>
    </w:tbl>
    <w:p w14:paraId="10DAA130" w14:textId="77777777" w:rsidR="000A03B2" w:rsidRPr="00CC383C" w:rsidRDefault="000A03B2" w:rsidP="000A03B2">
      <w:pPr>
        <w:pStyle w:val="CETAuthors"/>
        <w:rPr>
          <w:noProof w:val="0"/>
        </w:rPr>
        <w:sectPr w:rsidR="000A03B2" w:rsidRPr="00CC383C" w:rsidSect="00CD5FE2">
          <w:type w:val="continuous"/>
          <w:pgSz w:w="11906" w:h="16838" w:code="9"/>
          <w:pgMar w:top="1701" w:right="1418" w:bottom="1701" w:left="1701" w:header="1701" w:footer="0" w:gutter="0"/>
          <w:cols w:space="708"/>
          <w:titlePg/>
          <w:docGrid w:linePitch="360"/>
        </w:sectPr>
      </w:pPr>
    </w:p>
    <w:p w14:paraId="2E667253" w14:textId="5A6D62F0" w:rsidR="00E978D0" w:rsidRPr="00CC383C" w:rsidRDefault="00A83BA8" w:rsidP="00E978D0">
      <w:pPr>
        <w:pStyle w:val="CETTitle"/>
      </w:pPr>
      <w:r w:rsidRPr="00CC383C">
        <w:t>North Italian CCS Scenario for the Cement Industry</w:t>
      </w:r>
    </w:p>
    <w:p w14:paraId="0488FED2" w14:textId="3527C637" w:rsidR="00B57E6F" w:rsidRPr="00CC383C" w:rsidRDefault="00A83BA8" w:rsidP="00B57E6F">
      <w:pPr>
        <w:pStyle w:val="CETAuthors"/>
        <w:rPr>
          <w:noProof w:val="0"/>
        </w:rPr>
      </w:pPr>
      <w:r w:rsidRPr="00CC383C">
        <w:rPr>
          <w:noProof w:val="0"/>
        </w:rPr>
        <w:t>Alla Shogenova</w:t>
      </w:r>
      <w:r w:rsidRPr="00CC383C">
        <w:rPr>
          <w:noProof w:val="0"/>
          <w:vertAlign w:val="superscript"/>
        </w:rPr>
        <w:t>a</w:t>
      </w:r>
      <w:r w:rsidR="00E055CB" w:rsidRPr="00CC383C">
        <w:rPr>
          <w:noProof w:val="0"/>
          <w:vertAlign w:val="superscript"/>
        </w:rPr>
        <w:t>*</w:t>
      </w:r>
      <w:r w:rsidRPr="00CC383C">
        <w:rPr>
          <w:noProof w:val="0"/>
        </w:rPr>
        <w:t>, Kazbulat Shogenov</w:t>
      </w:r>
      <w:r w:rsidRPr="00CC383C">
        <w:rPr>
          <w:noProof w:val="0"/>
          <w:vertAlign w:val="superscript"/>
        </w:rPr>
        <w:t>a</w:t>
      </w:r>
      <w:r w:rsidRPr="00CC383C">
        <w:rPr>
          <w:noProof w:val="0"/>
        </w:rPr>
        <w:t>, Martina Mariani</w:t>
      </w:r>
      <w:r w:rsidRPr="00CC383C">
        <w:rPr>
          <w:noProof w:val="0"/>
          <w:vertAlign w:val="superscript"/>
        </w:rPr>
        <w:t>b</w:t>
      </w:r>
      <w:r w:rsidRPr="00CC383C">
        <w:rPr>
          <w:noProof w:val="0"/>
        </w:rPr>
        <w:t>, Daniela Gastaldi</w:t>
      </w:r>
      <w:r w:rsidRPr="00CC383C">
        <w:rPr>
          <w:noProof w:val="0"/>
          <w:vertAlign w:val="superscript"/>
        </w:rPr>
        <w:t>c</w:t>
      </w:r>
      <w:r w:rsidRPr="00CC383C">
        <w:rPr>
          <w:noProof w:val="0"/>
        </w:rPr>
        <w:t xml:space="preserve"> and Guido Pellegrino</w:t>
      </w:r>
      <w:r w:rsidRPr="00CC383C">
        <w:rPr>
          <w:noProof w:val="0"/>
          <w:vertAlign w:val="superscript"/>
        </w:rPr>
        <w:t>d</w:t>
      </w:r>
      <w:r w:rsidRPr="00CC383C">
        <w:rPr>
          <w:noProof w:val="0"/>
        </w:rPr>
        <w:t xml:space="preserve"> </w:t>
      </w:r>
    </w:p>
    <w:p w14:paraId="2AEAC759" w14:textId="16C1A449" w:rsidR="00260425" w:rsidRPr="00CC383C" w:rsidRDefault="00260425" w:rsidP="00260425">
      <w:pPr>
        <w:pStyle w:val="CETAddress"/>
        <w:rPr>
          <w:noProof w:val="0"/>
        </w:rPr>
      </w:pPr>
      <w:r w:rsidRPr="00CC383C">
        <w:rPr>
          <w:noProof w:val="0"/>
          <w:vertAlign w:val="superscript"/>
        </w:rPr>
        <w:t>a</w:t>
      </w:r>
      <w:r w:rsidRPr="00CC383C">
        <w:rPr>
          <w:noProof w:val="0"/>
        </w:rPr>
        <w:t>Tallinn University of Technology, Ehitajate tee 5, 19086 Tallinn, Estonia</w:t>
      </w:r>
    </w:p>
    <w:p w14:paraId="0BEE7388" w14:textId="77777777" w:rsidR="00260425" w:rsidRPr="00CC383C" w:rsidRDefault="00260425" w:rsidP="00260425">
      <w:pPr>
        <w:pStyle w:val="CETAddress"/>
        <w:rPr>
          <w:noProof w:val="0"/>
        </w:rPr>
      </w:pPr>
      <w:r w:rsidRPr="00CC383C">
        <w:rPr>
          <w:noProof w:val="0"/>
          <w:vertAlign w:val="superscript"/>
        </w:rPr>
        <w:t>b</w:t>
      </w:r>
      <w:r w:rsidRPr="00CC383C">
        <w:rPr>
          <w:noProof w:val="0"/>
        </w:rPr>
        <w:t xml:space="preserve">Sapienza University of Rome, Piazzalle Aldo Moro 5, 00185 Roma, Italy </w:t>
      </w:r>
    </w:p>
    <w:p w14:paraId="55D2E5D9" w14:textId="162D7811" w:rsidR="00260425" w:rsidRPr="00CC383C" w:rsidRDefault="00260425" w:rsidP="00260425">
      <w:pPr>
        <w:pStyle w:val="CETAddress"/>
        <w:rPr>
          <w:noProof w:val="0"/>
        </w:rPr>
      </w:pPr>
      <w:r w:rsidRPr="00CC383C">
        <w:rPr>
          <w:noProof w:val="0"/>
          <w:vertAlign w:val="superscript"/>
        </w:rPr>
        <w:t>c</w:t>
      </w:r>
      <w:r w:rsidRPr="00CC383C">
        <w:rPr>
          <w:noProof w:val="0"/>
        </w:rPr>
        <w:t>Buzzi Unicem S.p.A.,Via Monte Santo 10, 13039 Trino (VC), Italy</w:t>
      </w:r>
    </w:p>
    <w:p w14:paraId="62FFE624" w14:textId="51EBF675" w:rsidR="00260425" w:rsidRPr="00CC383C" w:rsidRDefault="00260425" w:rsidP="00260425">
      <w:pPr>
        <w:pStyle w:val="CETAddress"/>
        <w:rPr>
          <w:noProof w:val="0"/>
        </w:rPr>
      </w:pPr>
      <w:r w:rsidRPr="00CC383C">
        <w:rPr>
          <w:noProof w:val="0"/>
          <w:vertAlign w:val="superscript"/>
        </w:rPr>
        <w:t>d</w:t>
      </w:r>
      <w:r w:rsidRPr="00CC383C">
        <w:rPr>
          <w:noProof w:val="0"/>
        </w:rPr>
        <w:t>Italcementi (ITC-HCG), Via Stezzano 87, 24126 Bergamo, Italy</w:t>
      </w:r>
    </w:p>
    <w:p w14:paraId="645AD579" w14:textId="787E73F5" w:rsidR="00E055CB" w:rsidRPr="00CC383C" w:rsidRDefault="00E055CB" w:rsidP="00260425">
      <w:pPr>
        <w:pStyle w:val="CETAddress"/>
        <w:rPr>
          <w:noProof w:val="0"/>
        </w:rPr>
      </w:pPr>
      <w:r w:rsidRPr="00CC383C">
        <w:rPr>
          <w:noProof w:val="0"/>
        </w:rPr>
        <w:t>*alla.shogenova@taltech.ee</w:t>
      </w:r>
    </w:p>
    <w:p w14:paraId="4967FFC3" w14:textId="77777777" w:rsidR="00260425" w:rsidRPr="00CC383C" w:rsidRDefault="00260425" w:rsidP="00260425">
      <w:pPr>
        <w:pStyle w:val="CETBodytext"/>
        <w:rPr>
          <w:lang w:val="en-GB"/>
        </w:rPr>
      </w:pPr>
    </w:p>
    <w:p w14:paraId="1B6DB171" w14:textId="104D3698" w:rsidR="00586D0F" w:rsidRPr="00CC383C" w:rsidRDefault="001E3FFB" w:rsidP="00586D0F">
      <w:pPr>
        <w:pStyle w:val="CETBodytext"/>
        <w:rPr>
          <w:szCs w:val="18"/>
          <w:lang w:val="en-GB"/>
        </w:rPr>
      </w:pPr>
      <w:r>
        <w:rPr>
          <w:szCs w:val="18"/>
          <w:lang w:val="en-GB"/>
        </w:rPr>
        <w:t>CO</w:t>
      </w:r>
      <w:r w:rsidRPr="001E3FFB">
        <w:rPr>
          <w:szCs w:val="18"/>
          <w:vertAlign w:val="subscript"/>
          <w:lang w:val="en-GB"/>
        </w:rPr>
        <w:t>2</w:t>
      </w:r>
      <w:r>
        <w:rPr>
          <w:szCs w:val="18"/>
          <w:lang w:val="en-GB"/>
        </w:rPr>
        <w:t xml:space="preserve"> transport</w:t>
      </w:r>
      <w:r w:rsidR="00FD1A78">
        <w:rPr>
          <w:szCs w:val="18"/>
          <w:lang w:val="en-GB"/>
        </w:rPr>
        <w:t xml:space="preserve">, </w:t>
      </w:r>
      <w:r>
        <w:rPr>
          <w:szCs w:val="18"/>
          <w:lang w:val="en-GB"/>
        </w:rPr>
        <w:t xml:space="preserve">storage </w:t>
      </w:r>
      <w:r w:rsidR="00FD1A78">
        <w:rPr>
          <w:szCs w:val="18"/>
          <w:lang w:val="en-GB"/>
        </w:rPr>
        <w:t xml:space="preserve">and monitoring </w:t>
      </w:r>
      <w:r w:rsidR="00FD1A78" w:rsidRPr="00CC383C">
        <w:rPr>
          <w:szCs w:val="18"/>
          <w:lang w:val="en-GB"/>
        </w:rPr>
        <w:t xml:space="preserve">(TSM) </w:t>
      </w:r>
      <w:r w:rsidR="00546787">
        <w:rPr>
          <w:szCs w:val="18"/>
          <w:lang w:val="en-GB"/>
        </w:rPr>
        <w:t>cost</w:t>
      </w:r>
      <w:r>
        <w:rPr>
          <w:szCs w:val="18"/>
          <w:lang w:val="en-GB"/>
        </w:rPr>
        <w:t xml:space="preserve"> for </w:t>
      </w:r>
      <w:r w:rsidR="00EE2D07">
        <w:rPr>
          <w:szCs w:val="18"/>
          <w:lang w:val="en-GB"/>
        </w:rPr>
        <w:t xml:space="preserve">the </w:t>
      </w:r>
      <w:r w:rsidR="00CC383C">
        <w:rPr>
          <w:szCs w:val="18"/>
          <w:lang w:val="en-GB"/>
        </w:rPr>
        <w:t>Carbon</w:t>
      </w:r>
      <w:r w:rsidR="0024779C" w:rsidRPr="00CC383C">
        <w:rPr>
          <w:szCs w:val="18"/>
          <w:lang w:val="en-GB"/>
        </w:rPr>
        <w:t xml:space="preserve"> Captur</w:t>
      </w:r>
      <w:r>
        <w:rPr>
          <w:szCs w:val="18"/>
          <w:lang w:val="en-GB"/>
        </w:rPr>
        <w:t>e</w:t>
      </w:r>
      <w:r w:rsidR="00546787">
        <w:rPr>
          <w:szCs w:val="18"/>
          <w:lang w:val="en-GB"/>
        </w:rPr>
        <w:t xml:space="preserve"> and Storage (CCS) scenario was</w:t>
      </w:r>
      <w:r>
        <w:rPr>
          <w:szCs w:val="18"/>
          <w:lang w:val="en-GB"/>
        </w:rPr>
        <w:t xml:space="preserve"> estimated</w:t>
      </w:r>
      <w:r w:rsidR="0024779C" w:rsidRPr="00CC383C">
        <w:rPr>
          <w:szCs w:val="18"/>
          <w:lang w:val="en-GB"/>
        </w:rPr>
        <w:t xml:space="preserve"> for </w:t>
      </w:r>
      <w:r w:rsidR="003774E6" w:rsidRPr="00CC383C">
        <w:rPr>
          <w:lang w:val="en-GB"/>
        </w:rPr>
        <w:t xml:space="preserve">Buzzi Unicem Vernasca Cement Plant (BUV СP) </w:t>
      </w:r>
      <w:r w:rsidR="0024779C" w:rsidRPr="00CC383C">
        <w:rPr>
          <w:color w:val="000000"/>
          <w:szCs w:val="18"/>
          <w:lang w:val="en-GB" w:eastAsia="en-GB"/>
        </w:rPr>
        <w:t xml:space="preserve">and HeidelbergCement Group Italcementi Calusco D'adda </w:t>
      </w:r>
      <w:r w:rsidR="006F4BDC" w:rsidRPr="00CC383C">
        <w:rPr>
          <w:color w:val="000000"/>
          <w:szCs w:val="18"/>
          <w:lang w:val="en-GB" w:eastAsia="en-GB"/>
        </w:rPr>
        <w:t>(HCI</w:t>
      </w:r>
      <w:r w:rsidR="0024779C" w:rsidRPr="00CC383C">
        <w:rPr>
          <w:color w:val="000000"/>
          <w:szCs w:val="18"/>
          <w:lang w:val="en-GB" w:eastAsia="en-GB"/>
        </w:rPr>
        <w:t xml:space="preserve">CD) CP, located at 125 and 34 km </w:t>
      </w:r>
      <w:r w:rsidR="00791607" w:rsidRPr="00CC383C">
        <w:rPr>
          <w:color w:val="000000"/>
          <w:szCs w:val="18"/>
          <w:lang w:val="en-GB" w:eastAsia="en-GB"/>
        </w:rPr>
        <w:t xml:space="preserve">via pipelines distance </w:t>
      </w:r>
      <w:r w:rsidR="0024779C" w:rsidRPr="00CC383C">
        <w:rPr>
          <w:color w:val="000000"/>
          <w:szCs w:val="18"/>
          <w:lang w:val="en-GB" w:eastAsia="en-GB"/>
        </w:rPr>
        <w:t xml:space="preserve">respectively from the Malossa </w:t>
      </w:r>
      <w:r w:rsidR="00924495" w:rsidRPr="00CC383C">
        <w:rPr>
          <w:color w:val="000000"/>
          <w:szCs w:val="18"/>
          <w:lang w:val="en-GB" w:eastAsia="en-GB"/>
        </w:rPr>
        <w:t>storage</w:t>
      </w:r>
      <w:r>
        <w:rPr>
          <w:color w:val="000000"/>
          <w:szCs w:val="18"/>
          <w:lang w:val="en-GB" w:eastAsia="en-GB"/>
        </w:rPr>
        <w:t xml:space="preserve"> site</w:t>
      </w:r>
      <w:r w:rsidR="00924495" w:rsidRPr="00CC383C">
        <w:rPr>
          <w:color w:val="000000"/>
          <w:szCs w:val="18"/>
          <w:lang w:val="en-GB" w:eastAsia="en-GB"/>
        </w:rPr>
        <w:t>.</w:t>
      </w:r>
      <w:r w:rsidR="00586D0F" w:rsidRPr="00CC383C">
        <w:rPr>
          <w:color w:val="000000"/>
          <w:szCs w:val="18"/>
          <w:lang w:val="en-GB" w:eastAsia="en-GB"/>
        </w:rPr>
        <w:t xml:space="preserve"> </w:t>
      </w:r>
      <w:r w:rsidR="00791607" w:rsidRPr="00CC383C">
        <w:rPr>
          <w:color w:val="000000"/>
          <w:szCs w:val="18"/>
          <w:lang w:val="en-GB" w:eastAsia="en-GB"/>
        </w:rPr>
        <w:t>Total emissions produced in 2020 by two CPs were 1.2 Mt CO</w:t>
      </w:r>
      <w:r w:rsidR="00791607" w:rsidRPr="00CC383C">
        <w:rPr>
          <w:color w:val="000000"/>
          <w:szCs w:val="18"/>
          <w:vertAlign w:val="subscript"/>
          <w:lang w:val="en-GB" w:eastAsia="en-GB"/>
        </w:rPr>
        <w:t>2</w:t>
      </w:r>
      <w:r w:rsidR="00791607" w:rsidRPr="00CC383C">
        <w:rPr>
          <w:color w:val="000000"/>
          <w:szCs w:val="18"/>
          <w:lang w:val="en-GB" w:eastAsia="en-GB"/>
        </w:rPr>
        <w:t>. About 1.1 Mt CO</w:t>
      </w:r>
      <w:r w:rsidR="00791607" w:rsidRPr="00CC383C">
        <w:rPr>
          <w:color w:val="000000"/>
          <w:szCs w:val="18"/>
          <w:vertAlign w:val="subscript"/>
          <w:lang w:val="en-GB" w:eastAsia="en-GB"/>
        </w:rPr>
        <w:t>2</w:t>
      </w:r>
      <w:r w:rsidR="00791607" w:rsidRPr="00CC383C">
        <w:rPr>
          <w:color w:val="000000"/>
          <w:szCs w:val="18"/>
          <w:lang w:val="en-GB" w:eastAsia="en-GB"/>
        </w:rPr>
        <w:t xml:space="preserve"> captured annually and 23 Mt during 20 years of the project duration could be transported and stored in th</w:t>
      </w:r>
      <w:r w:rsidR="00AD16E0" w:rsidRPr="00CC383C">
        <w:rPr>
          <w:szCs w:val="18"/>
          <w:lang w:val="en-GB"/>
        </w:rPr>
        <w:t>e prospective for</w:t>
      </w:r>
      <w:r w:rsidR="00586D0F" w:rsidRPr="00CC383C">
        <w:rPr>
          <w:szCs w:val="18"/>
          <w:lang w:val="en-GB"/>
        </w:rPr>
        <w:t xml:space="preserve"> </w:t>
      </w:r>
      <w:r w:rsidR="00AD16E0" w:rsidRPr="00CC383C">
        <w:rPr>
          <w:bCs/>
          <w:szCs w:val="18"/>
          <w:lang w:val="en-GB"/>
        </w:rPr>
        <w:t>CO</w:t>
      </w:r>
      <w:r w:rsidR="00AD16E0" w:rsidRPr="00CC383C">
        <w:rPr>
          <w:bCs/>
          <w:szCs w:val="18"/>
          <w:vertAlign w:val="subscript"/>
          <w:lang w:val="en-GB"/>
        </w:rPr>
        <w:t xml:space="preserve">2 </w:t>
      </w:r>
      <w:r w:rsidR="00AD16E0" w:rsidRPr="00CC383C">
        <w:rPr>
          <w:szCs w:val="18"/>
          <w:lang w:val="en-GB"/>
        </w:rPr>
        <w:t xml:space="preserve">storage </w:t>
      </w:r>
      <w:r w:rsidR="00A777DD" w:rsidRPr="00CC383C">
        <w:rPr>
          <w:szCs w:val="18"/>
          <w:lang w:val="en-GB"/>
        </w:rPr>
        <w:t xml:space="preserve">83 m thick Upper Miocene Messinian </w:t>
      </w:r>
      <w:r w:rsidR="00586D0F" w:rsidRPr="00CC383C">
        <w:rPr>
          <w:szCs w:val="18"/>
          <w:lang w:val="en-GB"/>
        </w:rPr>
        <w:t>Serg</w:t>
      </w:r>
      <w:r w:rsidR="00A35B9D" w:rsidRPr="00CC383C">
        <w:rPr>
          <w:szCs w:val="18"/>
          <w:lang w:val="en-GB"/>
        </w:rPr>
        <w:t>n</w:t>
      </w:r>
      <w:r w:rsidR="00586D0F" w:rsidRPr="00CC383C">
        <w:rPr>
          <w:szCs w:val="18"/>
          <w:lang w:val="en-GB"/>
        </w:rPr>
        <w:t>ano Gravel conglomerate Formation</w:t>
      </w:r>
      <w:r w:rsidR="00586D0F" w:rsidRPr="00CC383C">
        <w:rPr>
          <w:bCs/>
          <w:szCs w:val="18"/>
          <w:lang w:val="en-GB"/>
        </w:rPr>
        <w:t xml:space="preserve"> </w:t>
      </w:r>
      <w:r w:rsidR="003774E6" w:rsidRPr="00CC383C">
        <w:rPr>
          <w:bCs/>
          <w:szCs w:val="18"/>
          <w:lang w:val="en-GB"/>
        </w:rPr>
        <w:t xml:space="preserve">located at </w:t>
      </w:r>
      <w:r w:rsidR="003774E6" w:rsidRPr="00CC383C">
        <w:rPr>
          <w:szCs w:val="18"/>
          <w:lang w:val="en-GB"/>
        </w:rPr>
        <w:t>1240 m depth</w:t>
      </w:r>
      <w:r>
        <w:rPr>
          <w:szCs w:val="18"/>
          <w:lang w:val="en-GB"/>
        </w:rPr>
        <w:t xml:space="preserve"> in the Malossa structure</w:t>
      </w:r>
      <w:r w:rsidR="00791607" w:rsidRPr="00CC383C">
        <w:rPr>
          <w:szCs w:val="18"/>
          <w:lang w:val="en-GB"/>
        </w:rPr>
        <w:t xml:space="preserve">. </w:t>
      </w:r>
      <w:r w:rsidR="00A36C71" w:rsidRPr="00CC383C">
        <w:rPr>
          <w:szCs w:val="18"/>
          <w:lang w:val="en-GB"/>
        </w:rPr>
        <w:t>3D g</w:t>
      </w:r>
      <w:r w:rsidR="00A36C71" w:rsidRPr="00CC383C">
        <w:rPr>
          <w:color w:val="000000"/>
          <w:szCs w:val="18"/>
          <w:lang w:val="en-GB" w:eastAsia="en-GB"/>
        </w:rPr>
        <w:t xml:space="preserve">eological static models of the storage reservoir in the </w:t>
      </w:r>
      <w:r w:rsidR="00A36C71" w:rsidRPr="00CC383C">
        <w:rPr>
          <w:bCs/>
          <w:szCs w:val="18"/>
          <w:lang w:val="en-GB"/>
        </w:rPr>
        <w:t>Malossa structure (34 km</w:t>
      </w:r>
      <w:r w:rsidR="00A36C71" w:rsidRPr="00CC383C">
        <w:rPr>
          <w:bCs/>
          <w:szCs w:val="18"/>
          <w:vertAlign w:val="superscript"/>
          <w:lang w:val="en-GB"/>
        </w:rPr>
        <w:t>2</w:t>
      </w:r>
      <w:r w:rsidR="00791607" w:rsidRPr="00CC383C">
        <w:rPr>
          <w:bCs/>
          <w:szCs w:val="18"/>
          <w:vertAlign w:val="superscript"/>
          <w:lang w:val="en-GB"/>
        </w:rPr>
        <w:t xml:space="preserve"> </w:t>
      </w:r>
      <w:r w:rsidR="00791607" w:rsidRPr="00CC383C">
        <w:rPr>
          <w:bCs/>
          <w:szCs w:val="18"/>
          <w:lang w:val="en-GB"/>
        </w:rPr>
        <w:t>area</w:t>
      </w:r>
      <w:r w:rsidR="00A36C71" w:rsidRPr="00CC383C">
        <w:rPr>
          <w:bCs/>
          <w:szCs w:val="18"/>
          <w:lang w:val="en-GB"/>
        </w:rPr>
        <w:t xml:space="preserve">) were constructed using </w:t>
      </w:r>
      <w:r w:rsidR="00791607" w:rsidRPr="00CC383C">
        <w:rPr>
          <w:bCs/>
          <w:szCs w:val="18"/>
          <w:lang w:val="en-GB"/>
        </w:rPr>
        <w:t xml:space="preserve">18 wells and </w:t>
      </w:r>
      <w:r w:rsidR="00A36C71" w:rsidRPr="00CC383C">
        <w:rPr>
          <w:bCs/>
          <w:szCs w:val="18"/>
          <w:lang w:val="en-GB"/>
        </w:rPr>
        <w:t>PETREL software</w:t>
      </w:r>
      <w:r w:rsidR="003774E6" w:rsidRPr="00CC383C">
        <w:rPr>
          <w:bCs/>
          <w:szCs w:val="18"/>
          <w:lang w:val="en-GB"/>
        </w:rPr>
        <w:t>.</w:t>
      </w:r>
      <w:r w:rsidR="0040023B" w:rsidRPr="00CC383C">
        <w:rPr>
          <w:szCs w:val="18"/>
          <w:lang w:val="en-GB"/>
        </w:rPr>
        <w:t xml:space="preserve"> </w:t>
      </w:r>
    </w:p>
    <w:p w14:paraId="518C4555" w14:textId="641AE9C0" w:rsidR="006F4BDC" w:rsidRPr="00CC383C" w:rsidRDefault="00A36C71" w:rsidP="00586D0F">
      <w:pPr>
        <w:pStyle w:val="CETBodytext"/>
        <w:rPr>
          <w:bCs/>
          <w:szCs w:val="18"/>
          <w:lang w:val="en-GB"/>
        </w:rPr>
      </w:pPr>
      <w:r w:rsidRPr="00CC383C">
        <w:rPr>
          <w:color w:val="000000"/>
          <w:szCs w:val="18"/>
          <w:lang w:val="en-GB" w:eastAsia="en-GB"/>
        </w:rPr>
        <w:t xml:space="preserve">Estimated </w:t>
      </w:r>
      <w:r w:rsidR="00FD1A78">
        <w:rPr>
          <w:szCs w:val="18"/>
          <w:lang w:val="en-GB"/>
        </w:rPr>
        <w:t>TSM</w:t>
      </w:r>
      <w:r w:rsidR="006F4BDC" w:rsidRPr="00CC383C">
        <w:rPr>
          <w:szCs w:val="18"/>
          <w:lang w:val="en-GB"/>
        </w:rPr>
        <w:t xml:space="preserve"> cost</w:t>
      </w:r>
      <w:r w:rsidR="001E3FFB">
        <w:rPr>
          <w:szCs w:val="18"/>
          <w:lang w:val="en-GB"/>
        </w:rPr>
        <w:t>s</w:t>
      </w:r>
      <w:r w:rsidR="006F4BDC" w:rsidRPr="00CC383C">
        <w:rPr>
          <w:szCs w:val="18"/>
          <w:lang w:val="en-GB"/>
        </w:rPr>
        <w:t xml:space="preserve"> </w:t>
      </w:r>
      <w:r w:rsidR="001E3FFB">
        <w:rPr>
          <w:szCs w:val="18"/>
          <w:lang w:val="en-GB"/>
        </w:rPr>
        <w:t>were</w:t>
      </w:r>
      <w:r w:rsidR="006F4BDC" w:rsidRPr="00CC383C">
        <w:rPr>
          <w:szCs w:val="18"/>
          <w:lang w:val="en-GB"/>
        </w:rPr>
        <w:t xml:space="preserve"> the most economic for HCICD CP</w:t>
      </w:r>
      <w:r w:rsidRPr="00CC383C">
        <w:rPr>
          <w:color w:val="000000"/>
          <w:szCs w:val="18"/>
          <w:lang w:val="en-GB" w:eastAsia="en-GB"/>
        </w:rPr>
        <w:t xml:space="preserve"> (</w:t>
      </w:r>
      <w:r w:rsidR="006F4BDC" w:rsidRPr="00CC383C">
        <w:rPr>
          <w:color w:val="000000"/>
          <w:szCs w:val="18"/>
          <w:lang w:val="en-GB" w:eastAsia="en-GB"/>
        </w:rPr>
        <w:t xml:space="preserve">4 </w:t>
      </w:r>
      <w:r w:rsidR="006F4BDC" w:rsidRPr="00CC383C">
        <w:rPr>
          <w:szCs w:val="18"/>
          <w:lang w:val="en-GB" w:eastAsia="en-GB"/>
        </w:rPr>
        <w:t>€/t CO</w:t>
      </w:r>
      <w:r w:rsidR="006F4BDC" w:rsidRPr="00CC383C">
        <w:rPr>
          <w:color w:val="000000"/>
          <w:szCs w:val="18"/>
          <w:vertAlign w:val="subscript"/>
          <w:lang w:val="en-GB" w:eastAsia="en-GB"/>
        </w:rPr>
        <w:t>2</w:t>
      </w:r>
      <w:r w:rsidR="006F4BDC" w:rsidRPr="00CC383C">
        <w:rPr>
          <w:color w:val="000000"/>
          <w:szCs w:val="18"/>
          <w:lang w:val="en-GB" w:eastAsia="en-GB"/>
        </w:rPr>
        <w:t xml:space="preserve"> avoided</w:t>
      </w:r>
      <w:r w:rsidRPr="00CC383C">
        <w:rPr>
          <w:color w:val="000000"/>
          <w:szCs w:val="18"/>
          <w:lang w:val="en-GB" w:eastAsia="en-GB"/>
        </w:rPr>
        <w:t>)</w:t>
      </w:r>
      <w:r w:rsidR="006F4BDC" w:rsidRPr="00CC383C">
        <w:rPr>
          <w:color w:val="000000"/>
          <w:szCs w:val="18"/>
          <w:lang w:val="en-GB" w:eastAsia="en-GB"/>
        </w:rPr>
        <w:t xml:space="preserve">, explained by </w:t>
      </w:r>
      <w:r w:rsidR="002B26A6">
        <w:rPr>
          <w:color w:val="000000"/>
          <w:szCs w:val="18"/>
          <w:lang w:val="en-GB" w:eastAsia="en-GB"/>
        </w:rPr>
        <w:t xml:space="preserve">the </w:t>
      </w:r>
      <w:r w:rsidR="006F4BDC" w:rsidRPr="00CC383C">
        <w:rPr>
          <w:color w:val="000000"/>
          <w:szCs w:val="18"/>
          <w:lang w:val="en-GB" w:eastAsia="en-GB"/>
        </w:rPr>
        <w:t xml:space="preserve">close location to </w:t>
      </w:r>
      <w:r w:rsidR="002B26A6">
        <w:rPr>
          <w:color w:val="000000"/>
          <w:szCs w:val="18"/>
          <w:lang w:val="en-GB" w:eastAsia="en-GB"/>
        </w:rPr>
        <w:t xml:space="preserve">the </w:t>
      </w:r>
      <w:r w:rsidR="006F4BDC" w:rsidRPr="00CC383C">
        <w:rPr>
          <w:color w:val="000000"/>
          <w:szCs w:val="18"/>
          <w:lang w:val="en-GB" w:eastAsia="en-GB"/>
        </w:rPr>
        <w:t xml:space="preserve">Malossa storage site and sharing of monitoring costs with BUV CP. </w:t>
      </w:r>
      <w:r w:rsidR="00AD16E0" w:rsidRPr="00CC383C">
        <w:rPr>
          <w:szCs w:val="18"/>
          <w:lang w:val="en-GB"/>
        </w:rPr>
        <w:t>TS</w:t>
      </w:r>
      <w:r w:rsidR="006F4BDC" w:rsidRPr="00CC383C">
        <w:rPr>
          <w:szCs w:val="18"/>
          <w:lang w:val="en-GB"/>
        </w:rPr>
        <w:t xml:space="preserve">M cost for BUV CP is higher (15.1 </w:t>
      </w:r>
      <w:r w:rsidR="006F4BDC" w:rsidRPr="00CC383C">
        <w:rPr>
          <w:szCs w:val="18"/>
          <w:lang w:val="en-GB" w:eastAsia="en-GB"/>
        </w:rPr>
        <w:t>€/t CO</w:t>
      </w:r>
      <w:r w:rsidR="006F4BDC" w:rsidRPr="00CC383C">
        <w:rPr>
          <w:color w:val="000000"/>
          <w:szCs w:val="18"/>
          <w:vertAlign w:val="subscript"/>
          <w:lang w:val="en-GB" w:eastAsia="en-GB"/>
        </w:rPr>
        <w:t>2</w:t>
      </w:r>
      <w:r w:rsidR="006F4BDC" w:rsidRPr="00CC383C">
        <w:rPr>
          <w:szCs w:val="18"/>
          <w:lang w:val="en-GB"/>
        </w:rPr>
        <w:t xml:space="preserve">) explained by </w:t>
      </w:r>
      <w:r w:rsidR="002B26A6">
        <w:rPr>
          <w:szCs w:val="18"/>
          <w:lang w:val="en-GB"/>
        </w:rPr>
        <w:t xml:space="preserve">the </w:t>
      </w:r>
      <w:r w:rsidR="006F4BDC" w:rsidRPr="00CC383C">
        <w:rPr>
          <w:szCs w:val="18"/>
          <w:lang w:val="en-GB"/>
        </w:rPr>
        <w:t xml:space="preserve">longer pipeline distance (125 km) and </w:t>
      </w:r>
      <w:r w:rsidR="00EE2D07">
        <w:rPr>
          <w:szCs w:val="18"/>
          <w:lang w:val="en-GB"/>
        </w:rPr>
        <w:t xml:space="preserve">the </w:t>
      </w:r>
      <w:r w:rsidR="006F4BDC" w:rsidRPr="00CC383C">
        <w:rPr>
          <w:szCs w:val="18"/>
          <w:lang w:val="en-GB"/>
        </w:rPr>
        <w:t xml:space="preserve">needed </w:t>
      </w:r>
      <w:r w:rsidR="006F4BDC" w:rsidRPr="00CC383C">
        <w:rPr>
          <w:color w:val="000000"/>
          <w:szCs w:val="18"/>
          <w:lang w:val="en-GB" w:eastAsia="en-GB"/>
        </w:rPr>
        <w:t>CO</w:t>
      </w:r>
      <w:r w:rsidR="006F4BDC" w:rsidRPr="00CC383C">
        <w:rPr>
          <w:color w:val="000000"/>
          <w:szCs w:val="18"/>
          <w:vertAlign w:val="subscript"/>
          <w:lang w:val="en-GB" w:eastAsia="en-GB"/>
        </w:rPr>
        <w:t>2</w:t>
      </w:r>
      <w:r w:rsidR="006F4BDC" w:rsidRPr="00CC383C">
        <w:rPr>
          <w:szCs w:val="18"/>
          <w:lang w:val="en-GB"/>
        </w:rPr>
        <w:t xml:space="preserve"> recompression. </w:t>
      </w:r>
      <w:r w:rsidRPr="00CC383C">
        <w:rPr>
          <w:szCs w:val="18"/>
          <w:lang w:val="en-GB"/>
        </w:rPr>
        <w:t>T</w:t>
      </w:r>
      <w:r w:rsidR="00634041" w:rsidRPr="00CC383C">
        <w:rPr>
          <w:szCs w:val="18"/>
          <w:lang w:val="en-GB"/>
        </w:rPr>
        <w:t xml:space="preserve">otal costs for the CCS scenario will depend on the final costs of Ca-looping </w:t>
      </w:r>
      <w:r w:rsidR="00634041" w:rsidRPr="00CC383C">
        <w:rPr>
          <w:color w:val="000000"/>
          <w:szCs w:val="18"/>
          <w:lang w:val="en-GB" w:eastAsia="en-GB"/>
        </w:rPr>
        <w:t>CO</w:t>
      </w:r>
      <w:r w:rsidR="00634041" w:rsidRPr="00CC383C">
        <w:rPr>
          <w:color w:val="000000"/>
          <w:szCs w:val="18"/>
          <w:vertAlign w:val="subscript"/>
          <w:lang w:val="en-GB" w:eastAsia="en-GB"/>
        </w:rPr>
        <w:t>2</w:t>
      </w:r>
      <w:r w:rsidR="00634041" w:rsidRPr="00CC383C">
        <w:rPr>
          <w:szCs w:val="18"/>
          <w:lang w:val="en-GB"/>
        </w:rPr>
        <w:t xml:space="preserve"> capture at the BUV CP achieved by the CLEANKER project. The </w:t>
      </w:r>
      <w:r w:rsidR="00BA5A2B" w:rsidRPr="00CC383C">
        <w:rPr>
          <w:szCs w:val="18"/>
          <w:lang w:val="en-GB"/>
        </w:rPr>
        <w:t xml:space="preserve">estimated </w:t>
      </w:r>
      <w:r w:rsidR="00EE2D07" w:rsidRPr="00CC383C">
        <w:rPr>
          <w:szCs w:val="18"/>
          <w:lang w:val="en-GB"/>
        </w:rPr>
        <w:t xml:space="preserve">maximum </w:t>
      </w:r>
      <w:r w:rsidR="00634041" w:rsidRPr="00CC383C">
        <w:rPr>
          <w:szCs w:val="18"/>
          <w:lang w:val="en-GB"/>
        </w:rPr>
        <w:t xml:space="preserve">total CCS cost for BUV CP could be 73 </w:t>
      </w:r>
      <w:r w:rsidR="00634041" w:rsidRPr="00CC383C">
        <w:rPr>
          <w:szCs w:val="18"/>
          <w:lang w:val="en-GB" w:eastAsia="en-GB"/>
        </w:rPr>
        <w:t>€/t</w:t>
      </w:r>
      <w:r w:rsidR="00634041" w:rsidRPr="00CC383C">
        <w:rPr>
          <w:color w:val="000000"/>
          <w:szCs w:val="18"/>
          <w:lang w:val="en-GB" w:eastAsia="en-GB"/>
        </w:rPr>
        <w:t xml:space="preserve"> CO</w:t>
      </w:r>
      <w:r w:rsidR="00634041" w:rsidRPr="00CC383C">
        <w:rPr>
          <w:color w:val="000000"/>
          <w:szCs w:val="18"/>
          <w:vertAlign w:val="subscript"/>
          <w:lang w:val="en-GB" w:eastAsia="en-GB"/>
        </w:rPr>
        <w:t xml:space="preserve">2 </w:t>
      </w:r>
      <w:r w:rsidR="00634041" w:rsidRPr="00CC383C">
        <w:rPr>
          <w:szCs w:val="18"/>
          <w:lang w:val="en-GB"/>
        </w:rPr>
        <w:t>avoided</w:t>
      </w:r>
      <w:r w:rsidR="00A9300C" w:rsidRPr="00CC383C">
        <w:rPr>
          <w:szCs w:val="18"/>
          <w:lang w:val="en-GB"/>
        </w:rPr>
        <w:t>, t</w:t>
      </w:r>
      <w:r w:rsidR="00634041" w:rsidRPr="00CC383C">
        <w:rPr>
          <w:szCs w:val="18"/>
          <w:lang w:val="en-GB"/>
        </w:rPr>
        <w:t xml:space="preserve">he maximum CCS cost for HCICD CP is 62 </w:t>
      </w:r>
      <w:r w:rsidR="00634041" w:rsidRPr="00CC383C">
        <w:rPr>
          <w:szCs w:val="18"/>
          <w:lang w:val="en-GB" w:eastAsia="en-GB"/>
        </w:rPr>
        <w:t>€/t</w:t>
      </w:r>
      <w:r w:rsidR="00634041" w:rsidRPr="00CC383C">
        <w:rPr>
          <w:color w:val="000000"/>
          <w:szCs w:val="18"/>
          <w:lang w:val="en-GB" w:eastAsia="en-GB"/>
        </w:rPr>
        <w:t xml:space="preserve"> CO</w:t>
      </w:r>
      <w:r w:rsidR="00634041" w:rsidRPr="00CC383C">
        <w:rPr>
          <w:color w:val="000000"/>
          <w:szCs w:val="18"/>
          <w:vertAlign w:val="subscript"/>
          <w:lang w:val="en-GB" w:eastAsia="en-GB"/>
        </w:rPr>
        <w:t>2.</w:t>
      </w:r>
      <w:r w:rsidR="00A9300C" w:rsidRPr="00CC383C">
        <w:rPr>
          <w:color w:val="000000"/>
          <w:szCs w:val="18"/>
          <w:lang w:val="en-GB" w:eastAsia="en-GB"/>
        </w:rPr>
        <w:t xml:space="preserve"> These costs are already feasible considering </w:t>
      </w:r>
      <w:r w:rsidR="00A2337B" w:rsidRPr="00CC383C">
        <w:rPr>
          <w:color w:val="000000"/>
          <w:szCs w:val="18"/>
          <w:lang w:val="en-GB" w:eastAsia="en-GB"/>
        </w:rPr>
        <w:t>80-</w:t>
      </w:r>
      <w:r w:rsidR="00A9300C" w:rsidRPr="00CC383C">
        <w:rPr>
          <w:color w:val="000000"/>
          <w:szCs w:val="18"/>
          <w:lang w:val="en-GB" w:eastAsia="en-GB"/>
        </w:rPr>
        <w:t xml:space="preserve">90 </w:t>
      </w:r>
      <w:r w:rsidR="00A9300C" w:rsidRPr="00CC383C">
        <w:rPr>
          <w:szCs w:val="18"/>
          <w:lang w:val="en-GB" w:eastAsia="en-GB"/>
        </w:rPr>
        <w:t xml:space="preserve">€/t </w:t>
      </w:r>
      <w:r w:rsidR="00A9300C" w:rsidRPr="00CC383C">
        <w:rPr>
          <w:color w:val="000000"/>
          <w:szCs w:val="18"/>
          <w:lang w:val="en-GB" w:eastAsia="en-GB"/>
        </w:rPr>
        <w:t>CO</w:t>
      </w:r>
      <w:r w:rsidR="00A9300C" w:rsidRPr="00CC383C">
        <w:rPr>
          <w:color w:val="000000"/>
          <w:szCs w:val="18"/>
          <w:vertAlign w:val="subscript"/>
          <w:lang w:val="en-GB" w:eastAsia="en-GB"/>
        </w:rPr>
        <w:t>2</w:t>
      </w:r>
      <w:r w:rsidR="00A2337B" w:rsidRPr="00CC383C">
        <w:rPr>
          <w:color w:val="000000"/>
          <w:szCs w:val="18"/>
          <w:lang w:val="en-GB" w:eastAsia="en-GB"/>
        </w:rPr>
        <w:t xml:space="preserve"> </w:t>
      </w:r>
      <w:r w:rsidR="00BA5A2B" w:rsidRPr="00CC383C">
        <w:rPr>
          <w:color w:val="000000"/>
          <w:szCs w:val="18"/>
          <w:lang w:val="en-GB" w:eastAsia="en-GB"/>
        </w:rPr>
        <w:t xml:space="preserve">price </w:t>
      </w:r>
      <w:r w:rsidR="00A2337B" w:rsidRPr="00CC383C">
        <w:rPr>
          <w:color w:val="000000"/>
          <w:szCs w:val="18"/>
          <w:lang w:val="en-GB" w:eastAsia="en-GB"/>
        </w:rPr>
        <w:t xml:space="preserve">in EU ETS </w:t>
      </w:r>
      <w:r w:rsidR="00A9300C" w:rsidRPr="00CC383C">
        <w:rPr>
          <w:color w:val="000000"/>
          <w:szCs w:val="18"/>
          <w:lang w:val="en-GB" w:eastAsia="en-GB"/>
        </w:rPr>
        <w:t xml:space="preserve">reached </w:t>
      </w:r>
      <w:r w:rsidR="00A9300C" w:rsidRPr="00CC383C">
        <w:rPr>
          <w:szCs w:val="18"/>
          <w:lang w:val="en-GB" w:eastAsia="en-GB"/>
        </w:rPr>
        <w:t>in 2021.</w:t>
      </w:r>
    </w:p>
    <w:p w14:paraId="44300FAD" w14:textId="77777777" w:rsidR="008F0C53" w:rsidRPr="00CC383C" w:rsidRDefault="008F0C53" w:rsidP="008F0C53">
      <w:pPr>
        <w:pStyle w:val="CETHeading1"/>
        <w:rPr>
          <w:lang w:val="en-GB"/>
        </w:rPr>
      </w:pPr>
      <w:r w:rsidRPr="00CC383C">
        <w:rPr>
          <w:lang w:val="en-GB"/>
        </w:rPr>
        <w:t>Introduction</w:t>
      </w:r>
    </w:p>
    <w:p w14:paraId="11E97833" w14:textId="482354EA" w:rsidR="00C125A3" w:rsidRDefault="00C125A3" w:rsidP="00CB0160">
      <w:pPr>
        <w:rPr>
          <w:color w:val="000000"/>
          <w:szCs w:val="18"/>
          <w:lang w:eastAsia="en-GB"/>
        </w:rPr>
      </w:pPr>
      <w:r w:rsidRPr="00CC383C">
        <w:rPr>
          <w:rFonts w:cs="Arial"/>
        </w:rPr>
        <w:t>The main obje</w:t>
      </w:r>
      <w:r w:rsidR="003E695E" w:rsidRPr="00CC383C">
        <w:rPr>
          <w:rFonts w:cs="Arial"/>
        </w:rPr>
        <w:t>ctive of the CLEANKER project was</w:t>
      </w:r>
      <w:r w:rsidRPr="00CC383C">
        <w:rPr>
          <w:rFonts w:cs="Arial"/>
        </w:rPr>
        <w:t xml:space="preserve"> to de</w:t>
      </w:r>
      <w:r w:rsidR="009F400B" w:rsidRPr="00CC383C">
        <w:rPr>
          <w:rFonts w:cs="Arial"/>
        </w:rPr>
        <w:t>monstrate new</w:t>
      </w:r>
      <w:r w:rsidRPr="00CC383C">
        <w:rPr>
          <w:rFonts w:cs="Arial"/>
        </w:rPr>
        <w:t xml:space="preserve"> </w:t>
      </w:r>
      <w:r w:rsidR="009F400B" w:rsidRPr="00CC383C">
        <w:rPr>
          <w:rFonts w:cs="Arial"/>
          <w:bCs/>
        </w:rPr>
        <w:t>CO</w:t>
      </w:r>
      <w:r w:rsidR="009F400B" w:rsidRPr="00CC383C">
        <w:rPr>
          <w:rFonts w:cs="Arial"/>
          <w:bCs/>
          <w:vertAlign w:val="subscript"/>
        </w:rPr>
        <w:t xml:space="preserve">2 </w:t>
      </w:r>
      <w:r w:rsidR="009F400B" w:rsidRPr="00CC383C">
        <w:rPr>
          <w:rFonts w:cs="Arial"/>
        </w:rPr>
        <w:t xml:space="preserve">capture technology for the cement industry by developing </w:t>
      </w:r>
      <w:r w:rsidR="00AE39E5">
        <w:rPr>
          <w:rFonts w:cs="Arial"/>
        </w:rPr>
        <w:t xml:space="preserve">an </w:t>
      </w:r>
      <w:r w:rsidRPr="00CC383C">
        <w:rPr>
          <w:rFonts w:cs="Arial"/>
        </w:rPr>
        <w:t xml:space="preserve">integrated Calcium Looping </w:t>
      </w:r>
      <w:r w:rsidR="009F400B" w:rsidRPr="00CC383C">
        <w:rPr>
          <w:rFonts w:cs="Arial"/>
        </w:rPr>
        <w:t>process</w:t>
      </w:r>
      <w:r w:rsidRPr="00CC383C">
        <w:rPr>
          <w:rFonts w:cs="Arial"/>
        </w:rPr>
        <w:t xml:space="preserve"> </w:t>
      </w:r>
      <w:r w:rsidR="009F400B" w:rsidRPr="00CC383C">
        <w:rPr>
          <w:rFonts w:cs="Arial"/>
        </w:rPr>
        <w:t>and</w:t>
      </w:r>
      <w:r w:rsidRPr="00CC383C">
        <w:rPr>
          <w:rFonts w:cs="Arial"/>
        </w:rPr>
        <w:t xml:space="preserve"> </w:t>
      </w:r>
      <w:r w:rsidR="00AE39E5">
        <w:rPr>
          <w:rFonts w:cs="Arial"/>
        </w:rPr>
        <w:t>constructing</w:t>
      </w:r>
      <w:r w:rsidR="009F400B" w:rsidRPr="00CC383C">
        <w:rPr>
          <w:rFonts w:cs="Arial"/>
        </w:rPr>
        <w:t xml:space="preserve"> </w:t>
      </w:r>
      <w:r w:rsidR="00AE39E5">
        <w:rPr>
          <w:rFonts w:cs="Arial"/>
        </w:rPr>
        <w:t xml:space="preserve">a </w:t>
      </w:r>
      <w:r w:rsidRPr="00CC383C">
        <w:rPr>
          <w:rFonts w:cs="Arial"/>
        </w:rPr>
        <w:t xml:space="preserve">demonstration plant </w:t>
      </w:r>
      <w:r w:rsidR="009F400B" w:rsidRPr="00CC383C">
        <w:rPr>
          <w:rFonts w:cs="Arial"/>
        </w:rPr>
        <w:t>at</w:t>
      </w:r>
      <w:r w:rsidRPr="00CC383C">
        <w:rPr>
          <w:rFonts w:cs="Arial"/>
        </w:rPr>
        <w:t xml:space="preserve"> the Buzzi </w:t>
      </w:r>
      <w:r w:rsidR="004A5FEB">
        <w:rPr>
          <w:rFonts w:cs="Arial"/>
        </w:rPr>
        <w:t>Unicem Cement P</w:t>
      </w:r>
      <w:r w:rsidRPr="00CC383C">
        <w:rPr>
          <w:rFonts w:cs="Arial"/>
        </w:rPr>
        <w:t xml:space="preserve">lant </w:t>
      </w:r>
      <w:r w:rsidR="004A5FEB" w:rsidRPr="00CC383C">
        <w:t xml:space="preserve">(BUV СP) </w:t>
      </w:r>
      <w:r w:rsidRPr="00CC383C">
        <w:rPr>
          <w:rFonts w:cs="Arial"/>
        </w:rPr>
        <w:t>in Vernasca (Lombardy Region)</w:t>
      </w:r>
      <w:r w:rsidR="00A66AF6" w:rsidRPr="00CC383C">
        <w:rPr>
          <w:rFonts w:cs="Arial"/>
        </w:rPr>
        <w:t>.</w:t>
      </w:r>
      <w:r w:rsidR="00246D4A" w:rsidRPr="00CC383C">
        <w:rPr>
          <w:rFonts w:cs="Arial"/>
        </w:rPr>
        <w:t xml:space="preserve"> </w:t>
      </w:r>
      <w:r w:rsidR="006663B6">
        <w:rPr>
          <w:rFonts w:cs="Arial"/>
        </w:rPr>
        <w:t>The</w:t>
      </w:r>
      <w:r w:rsidR="009F400B" w:rsidRPr="00CC383C">
        <w:rPr>
          <w:rFonts w:cs="Arial"/>
        </w:rPr>
        <w:t xml:space="preserve"> </w:t>
      </w:r>
      <w:r w:rsidR="006663B6">
        <w:rPr>
          <w:rFonts w:cs="Arial"/>
        </w:rPr>
        <w:t>objective of this research</w:t>
      </w:r>
      <w:r w:rsidRPr="00CC383C">
        <w:rPr>
          <w:rFonts w:cs="Arial"/>
        </w:rPr>
        <w:t xml:space="preserve"> was </w:t>
      </w:r>
      <w:r w:rsidR="000E3AEF">
        <w:rPr>
          <w:rFonts w:cs="Arial"/>
        </w:rPr>
        <w:t xml:space="preserve">to make </w:t>
      </w:r>
      <w:r w:rsidR="00772198">
        <w:rPr>
          <w:rFonts w:cs="Arial"/>
        </w:rPr>
        <w:t xml:space="preserve">a </w:t>
      </w:r>
      <w:r w:rsidR="006663B6">
        <w:rPr>
          <w:rFonts w:cs="Arial"/>
        </w:rPr>
        <w:t xml:space="preserve">techno-economic </w:t>
      </w:r>
      <w:r w:rsidR="000E3AEF">
        <w:rPr>
          <w:rFonts w:cs="Arial"/>
        </w:rPr>
        <w:t xml:space="preserve">assessment </w:t>
      </w:r>
      <w:r w:rsidR="006663B6">
        <w:rPr>
          <w:rFonts w:cs="Arial"/>
        </w:rPr>
        <w:t xml:space="preserve">of </w:t>
      </w:r>
      <w:r w:rsidR="00772198">
        <w:rPr>
          <w:rFonts w:cs="Arial"/>
        </w:rPr>
        <w:t xml:space="preserve">the </w:t>
      </w:r>
      <w:r w:rsidR="006663B6">
        <w:rPr>
          <w:rFonts w:cs="Arial"/>
        </w:rPr>
        <w:t>CO</w:t>
      </w:r>
      <w:r w:rsidR="006663B6" w:rsidRPr="006663B6">
        <w:rPr>
          <w:rFonts w:cs="Arial"/>
          <w:vertAlign w:val="subscript"/>
        </w:rPr>
        <w:t>2</w:t>
      </w:r>
      <w:r w:rsidR="006663B6">
        <w:rPr>
          <w:rFonts w:cs="Arial"/>
        </w:rPr>
        <w:t xml:space="preserve"> transport </w:t>
      </w:r>
      <w:r w:rsidRPr="00CC383C">
        <w:rPr>
          <w:rFonts w:cs="Arial"/>
        </w:rPr>
        <w:t xml:space="preserve">and storage </w:t>
      </w:r>
      <w:r w:rsidR="006663B6">
        <w:rPr>
          <w:rFonts w:cs="Arial"/>
        </w:rPr>
        <w:t>scenario</w:t>
      </w:r>
      <w:r w:rsidRPr="00CC383C">
        <w:rPr>
          <w:rFonts w:cs="Arial"/>
        </w:rPr>
        <w:t xml:space="preserve"> in the vicinity of the </w:t>
      </w:r>
      <w:r w:rsidR="00AE39E5">
        <w:rPr>
          <w:rFonts w:cs="Arial"/>
        </w:rPr>
        <w:t>demo plant</w:t>
      </w:r>
      <w:r w:rsidR="00C64DD6" w:rsidRPr="00CC383C">
        <w:rPr>
          <w:rFonts w:cs="Arial"/>
        </w:rPr>
        <w:t xml:space="preserve"> </w:t>
      </w:r>
      <w:r w:rsidR="009F400B" w:rsidRPr="00CC383C">
        <w:rPr>
          <w:rFonts w:cs="Arial"/>
        </w:rPr>
        <w:t xml:space="preserve">at </w:t>
      </w:r>
      <w:r w:rsidRPr="00CC383C">
        <w:rPr>
          <w:rFonts w:cs="Arial"/>
        </w:rPr>
        <w:t>Vernasca Cement Plant</w:t>
      </w:r>
      <w:r w:rsidR="009F400B" w:rsidRPr="00CC383C">
        <w:rPr>
          <w:rFonts w:cs="Arial"/>
        </w:rPr>
        <w:t xml:space="preserve"> (CP)</w:t>
      </w:r>
      <w:r w:rsidR="006663B6">
        <w:rPr>
          <w:rFonts w:cs="Arial"/>
        </w:rPr>
        <w:t xml:space="preserve"> and </w:t>
      </w:r>
      <w:r w:rsidR="007A4668">
        <w:rPr>
          <w:rFonts w:cs="Arial"/>
        </w:rPr>
        <w:t>estimate</w:t>
      </w:r>
      <w:r w:rsidR="006663B6">
        <w:rPr>
          <w:rFonts w:cs="Arial"/>
        </w:rPr>
        <w:t xml:space="preserve"> </w:t>
      </w:r>
      <w:r w:rsidR="007A4668">
        <w:rPr>
          <w:rFonts w:cs="Arial"/>
        </w:rPr>
        <w:t xml:space="preserve">the </w:t>
      </w:r>
      <w:r w:rsidR="006663B6">
        <w:rPr>
          <w:rFonts w:cs="Arial"/>
        </w:rPr>
        <w:t xml:space="preserve">feasibility of </w:t>
      </w:r>
      <w:r w:rsidR="000E3AEF">
        <w:rPr>
          <w:rFonts w:cs="Arial"/>
        </w:rPr>
        <w:t xml:space="preserve">the </w:t>
      </w:r>
      <w:r w:rsidR="006663B6">
        <w:rPr>
          <w:rFonts w:cs="Arial"/>
        </w:rPr>
        <w:t xml:space="preserve">full value chain </w:t>
      </w:r>
      <w:r w:rsidR="00AE39E5">
        <w:rPr>
          <w:rFonts w:cs="Arial"/>
        </w:rPr>
        <w:t>Carbon</w:t>
      </w:r>
      <w:r w:rsidR="00C8317C" w:rsidRPr="00CC383C">
        <w:rPr>
          <w:szCs w:val="18"/>
        </w:rPr>
        <w:t xml:space="preserve"> Capture and Storage (CCS) scenario</w:t>
      </w:r>
      <w:r w:rsidR="006663B6">
        <w:rPr>
          <w:szCs w:val="18"/>
        </w:rPr>
        <w:t xml:space="preserve">. </w:t>
      </w:r>
    </w:p>
    <w:p w14:paraId="7765216A" w14:textId="73992010" w:rsidR="009015FD" w:rsidRDefault="009015FD" w:rsidP="00CB0160">
      <w:pPr>
        <w:tabs>
          <w:tab w:val="clear" w:pos="7100"/>
        </w:tabs>
        <w:autoSpaceDE w:val="0"/>
        <w:autoSpaceDN w:val="0"/>
        <w:adjustRightInd w:val="0"/>
        <w:rPr>
          <w:rFonts w:eastAsiaTheme="minorHAnsi" w:cs="Arial"/>
          <w:szCs w:val="18"/>
        </w:rPr>
      </w:pPr>
      <w:r w:rsidRPr="00CC383C">
        <w:rPr>
          <w:rFonts w:cs="Arial"/>
          <w:szCs w:val="18"/>
        </w:rPr>
        <w:t xml:space="preserve">Italy has good options for </w:t>
      </w:r>
      <w:r w:rsidRPr="00CC383C">
        <w:rPr>
          <w:rFonts w:cs="Arial"/>
          <w:bCs/>
          <w:szCs w:val="18"/>
        </w:rPr>
        <w:t>CO</w:t>
      </w:r>
      <w:r w:rsidRPr="00CC383C">
        <w:rPr>
          <w:rFonts w:cs="Arial"/>
          <w:bCs/>
          <w:szCs w:val="18"/>
          <w:vertAlign w:val="subscript"/>
        </w:rPr>
        <w:t>2</w:t>
      </w:r>
      <w:r w:rsidRPr="00CC383C">
        <w:rPr>
          <w:rFonts w:eastAsiaTheme="minorEastAsia" w:cs="Arial"/>
          <w:szCs w:val="18"/>
          <w:lang w:eastAsia="it-IT"/>
        </w:rPr>
        <w:t xml:space="preserve"> </w:t>
      </w:r>
      <w:r w:rsidRPr="00CC383C">
        <w:rPr>
          <w:rFonts w:cs="Arial"/>
          <w:szCs w:val="18"/>
        </w:rPr>
        <w:t xml:space="preserve">geological storage </w:t>
      </w:r>
      <w:r w:rsidR="00AA3ED0">
        <w:rPr>
          <w:rFonts w:cs="Arial"/>
          <w:szCs w:val="18"/>
        </w:rPr>
        <w:t xml:space="preserve">(CGS) </w:t>
      </w:r>
      <w:r w:rsidRPr="00CC383C">
        <w:rPr>
          <w:rFonts w:cs="Arial"/>
          <w:szCs w:val="18"/>
        </w:rPr>
        <w:t xml:space="preserve">in saline aquifers both onshore and offshore presented by siliciclastic rocks in 14 areas (Donda et al., 2011) and carbonate rocks in 8 areas (Civilie et al., 2013). </w:t>
      </w:r>
      <w:r w:rsidRPr="00CC383C">
        <w:rPr>
          <w:rFonts w:eastAsiaTheme="minorHAnsi" w:cs="Arial"/>
          <w:szCs w:val="18"/>
        </w:rPr>
        <w:t>Most of the Italian deep siliciclastic saline aquifers are suitable for C</w:t>
      </w:r>
      <w:r w:rsidR="00AA3ED0">
        <w:rPr>
          <w:rFonts w:eastAsiaTheme="minorHAnsi" w:cs="Arial"/>
          <w:szCs w:val="18"/>
        </w:rPr>
        <w:t>GS</w:t>
      </w:r>
      <w:r w:rsidRPr="00CC383C">
        <w:rPr>
          <w:rFonts w:eastAsiaTheme="minorHAnsi" w:cs="Arial"/>
          <w:szCs w:val="18"/>
        </w:rPr>
        <w:t xml:space="preserve"> in various grain-size sands of </w:t>
      </w:r>
      <w:r>
        <w:rPr>
          <w:rFonts w:eastAsiaTheme="minorHAnsi" w:cs="Arial"/>
          <w:szCs w:val="18"/>
        </w:rPr>
        <w:t xml:space="preserve">the </w:t>
      </w:r>
      <w:r w:rsidRPr="00CC383C">
        <w:rPr>
          <w:rFonts w:eastAsiaTheme="minorHAnsi" w:cs="Arial"/>
          <w:szCs w:val="18"/>
        </w:rPr>
        <w:t xml:space="preserve">Pliocene age of different </w:t>
      </w:r>
      <w:r>
        <w:rPr>
          <w:rFonts w:eastAsiaTheme="minorHAnsi" w:cs="Arial"/>
          <w:szCs w:val="18"/>
        </w:rPr>
        <w:t>thicknesses</w:t>
      </w:r>
      <w:r w:rsidRPr="00CC383C">
        <w:rPr>
          <w:rFonts w:eastAsiaTheme="minorHAnsi" w:cs="Arial"/>
          <w:szCs w:val="18"/>
        </w:rPr>
        <w:t xml:space="preserve"> intercalated with silty to clayey zones. The caprock sealing formations of at least 100 m thick usually consist of late Pliocene–Pleistocene clays </w:t>
      </w:r>
      <w:r w:rsidRPr="00CC383C">
        <w:rPr>
          <w:rFonts w:cs="Arial"/>
          <w:szCs w:val="18"/>
        </w:rPr>
        <w:t>(Donda et al., 2011)</w:t>
      </w:r>
      <w:r w:rsidRPr="00CC383C">
        <w:rPr>
          <w:rFonts w:eastAsiaTheme="minorHAnsi" w:cs="Arial"/>
          <w:szCs w:val="18"/>
        </w:rPr>
        <w:t xml:space="preserve">. Regional estimations of geological parameters of carbonate reservoirs estimated for 8 areas and depleted oil and gas </w:t>
      </w:r>
      <w:r>
        <w:rPr>
          <w:rFonts w:eastAsiaTheme="minorHAnsi" w:cs="Arial"/>
          <w:szCs w:val="18"/>
        </w:rPr>
        <w:t>fields</w:t>
      </w:r>
      <w:r w:rsidRPr="00CC383C">
        <w:rPr>
          <w:rFonts w:eastAsiaTheme="minorHAnsi" w:cs="Arial"/>
          <w:szCs w:val="18"/>
        </w:rPr>
        <w:t xml:space="preserve"> in Malossa-San-Bartolomeo </w:t>
      </w:r>
      <w:r w:rsidRPr="00CC383C">
        <w:rPr>
          <w:rFonts w:cs="Arial"/>
          <w:szCs w:val="18"/>
        </w:rPr>
        <w:t>(Civilie et al., 2013)</w:t>
      </w:r>
      <w:r w:rsidRPr="00CC383C">
        <w:rPr>
          <w:rFonts w:eastAsiaTheme="minorHAnsi" w:cs="Arial"/>
          <w:szCs w:val="18"/>
        </w:rPr>
        <w:t xml:space="preserve"> and estimation of regional storage capacity in two Lombardy regions gave prospects for more detailed studies, which </w:t>
      </w:r>
      <w:r>
        <w:rPr>
          <w:rFonts w:eastAsiaTheme="minorHAnsi" w:cs="Arial"/>
          <w:szCs w:val="18"/>
        </w:rPr>
        <w:t>were</w:t>
      </w:r>
      <w:r w:rsidRPr="00CC383C">
        <w:rPr>
          <w:rFonts w:eastAsiaTheme="minorHAnsi" w:cs="Arial"/>
          <w:szCs w:val="18"/>
        </w:rPr>
        <w:t xml:space="preserve"> later made for the Northern Italy (Colucci, 2016). </w:t>
      </w:r>
    </w:p>
    <w:p w14:paraId="68D7FC0B" w14:textId="43F782B9" w:rsidR="0068566D" w:rsidRPr="00CC383C" w:rsidRDefault="0068566D" w:rsidP="00CB0160">
      <w:pPr>
        <w:tabs>
          <w:tab w:val="clear" w:pos="7100"/>
        </w:tabs>
        <w:autoSpaceDE w:val="0"/>
        <w:autoSpaceDN w:val="0"/>
        <w:adjustRightInd w:val="0"/>
      </w:pPr>
      <w:r w:rsidRPr="00CC383C">
        <w:t>Recently ENI has run various studies and preliminary evaluations for CO</w:t>
      </w:r>
      <w:r w:rsidRPr="00CC383C">
        <w:rPr>
          <w:vertAlign w:val="subscript"/>
        </w:rPr>
        <w:t>2</w:t>
      </w:r>
      <w:r w:rsidRPr="00CC383C">
        <w:t xml:space="preserve"> injection and monitoring in the Cortemaggiore field (Piacenza) located only 30 km from the Vernasca CP. ENI has also analysed the legal and societal aspects linked to the storage site. The injection of 8000 tonnes of CO</w:t>
      </w:r>
      <w:r w:rsidRPr="00CC383C">
        <w:rPr>
          <w:vertAlign w:val="subscript"/>
        </w:rPr>
        <w:t>2</w:t>
      </w:r>
      <w:r w:rsidRPr="00CC383C">
        <w:t xml:space="preserve"> per year was planned over a three-year period, followed by two years of post-injection monitoring (Rütters et al., 2013). However, these plans </w:t>
      </w:r>
      <w:r w:rsidRPr="00CC383C">
        <w:lastRenderedPageBreak/>
        <w:t xml:space="preserve">were not realised, and the results of the feasibility study made by ENI are yet confidential. Considering these issues, for the CCS scenario </w:t>
      </w:r>
      <w:r w:rsidR="00CB0160" w:rsidRPr="00CC383C">
        <w:t>modelling</w:t>
      </w:r>
      <w:r w:rsidR="00CB0160">
        <w:t>,</w:t>
      </w:r>
      <w:r w:rsidR="00CB0160" w:rsidRPr="00CC383C">
        <w:t xml:space="preserve"> </w:t>
      </w:r>
      <w:r w:rsidRPr="00CC383C">
        <w:t xml:space="preserve">we have selected </w:t>
      </w:r>
      <w:r>
        <w:t xml:space="preserve">a </w:t>
      </w:r>
      <w:r w:rsidRPr="00CC383C">
        <w:t>more distant C</w:t>
      </w:r>
      <w:r w:rsidR="001D5648">
        <w:t>GS</w:t>
      </w:r>
      <w:r w:rsidRPr="00CC383C">
        <w:t xml:space="preserve"> site available in the Lombardy Region.</w:t>
      </w:r>
    </w:p>
    <w:p w14:paraId="40ED2A68" w14:textId="7F3C302C" w:rsidR="0068566D" w:rsidRPr="00CC383C" w:rsidRDefault="0068566D" w:rsidP="00CB0160">
      <w:r w:rsidRPr="00CC383C">
        <w:t>Previous studies made in Italy for C</w:t>
      </w:r>
      <w:r w:rsidR="00B675F9">
        <w:t>GS</w:t>
      </w:r>
      <w:r w:rsidRPr="00CC383C">
        <w:t xml:space="preserve"> have determined the potentially suitable reservoir rocks represented by upper Messinian Sergnano Gravel conglomerate formation sealed by primary cap rocks represented by a Pliocene Santerno clay formation. Primary cap rocks </w:t>
      </w:r>
      <w:r>
        <w:t xml:space="preserve">are </w:t>
      </w:r>
      <w:r w:rsidRPr="00CC383C">
        <w:t>covered by the Asti Sand formation and Quaternary alluvial deposits (Ma</w:t>
      </w:r>
      <w:r w:rsidR="00100BEE">
        <w:t>n</w:t>
      </w:r>
      <w:r w:rsidRPr="00CC383C">
        <w:t>cini et al., 2010). The Sergnano Gravel formation is the reservoir of almost all gas fields in the Po River plain, some of which are used now as gas storage fields (Marzorati and Maroli, 2012). C</w:t>
      </w:r>
      <w:r w:rsidR="00B675F9">
        <w:t>GS</w:t>
      </w:r>
      <w:r w:rsidRPr="00CC383C">
        <w:t xml:space="preserve"> is not permitted in Italy in high-risk </w:t>
      </w:r>
      <w:r w:rsidR="00B616FF" w:rsidRPr="00CC383C">
        <w:t xml:space="preserve">seismic </w:t>
      </w:r>
      <w:r w:rsidRPr="00CC383C">
        <w:t xml:space="preserve">areas and should be negotiated in case of available active mining or hydrocarbon leases and for natural environmental protected sites. </w:t>
      </w:r>
    </w:p>
    <w:p w14:paraId="0E5F2710" w14:textId="78B260A5" w:rsidR="009015FD" w:rsidRDefault="009015FD" w:rsidP="00CB0160">
      <w:pPr>
        <w:rPr>
          <w:color w:val="000000"/>
          <w:szCs w:val="18"/>
          <w:lang w:eastAsia="en-GB"/>
        </w:rPr>
      </w:pPr>
      <w:r>
        <w:rPr>
          <w:szCs w:val="18"/>
        </w:rPr>
        <w:t>In this research</w:t>
      </w:r>
      <w:r w:rsidR="00100BEE">
        <w:rPr>
          <w:szCs w:val="18"/>
        </w:rPr>
        <w:t>,</w:t>
      </w:r>
      <w:r>
        <w:rPr>
          <w:szCs w:val="18"/>
        </w:rPr>
        <w:t xml:space="preserve"> the CCS scenario</w:t>
      </w:r>
      <w:r w:rsidRPr="00CC383C">
        <w:rPr>
          <w:szCs w:val="18"/>
        </w:rPr>
        <w:t xml:space="preserve"> was modelled for two cement plants, including </w:t>
      </w:r>
      <w:r w:rsidRPr="00CC383C">
        <w:rPr>
          <w:color w:val="000000"/>
          <w:szCs w:val="18"/>
          <w:lang w:eastAsia="en-GB"/>
        </w:rPr>
        <w:t xml:space="preserve">BUV CP and HeidelbergCement Group Italcementi Calusco D'adda (HCICD) CP, </w:t>
      </w:r>
      <w:r w:rsidR="001E680F">
        <w:rPr>
          <w:color w:val="000000"/>
          <w:szCs w:val="18"/>
          <w:lang w:eastAsia="en-GB"/>
        </w:rPr>
        <w:t xml:space="preserve">which </w:t>
      </w:r>
      <w:r w:rsidR="001B1627">
        <w:rPr>
          <w:color w:val="000000"/>
          <w:szCs w:val="18"/>
          <w:lang w:eastAsia="en-GB"/>
        </w:rPr>
        <w:t>were planned to connect</w:t>
      </w:r>
      <w:r w:rsidR="001E680F">
        <w:rPr>
          <w:color w:val="000000"/>
          <w:szCs w:val="18"/>
          <w:lang w:eastAsia="en-GB"/>
        </w:rPr>
        <w:t xml:space="preserve"> by </w:t>
      </w:r>
      <w:r w:rsidRPr="00CC383C">
        <w:rPr>
          <w:color w:val="000000"/>
          <w:szCs w:val="18"/>
          <w:lang w:eastAsia="en-GB"/>
        </w:rPr>
        <w:t xml:space="preserve">pipelines </w:t>
      </w:r>
      <w:r w:rsidR="001E680F">
        <w:rPr>
          <w:color w:val="000000"/>
          <w:szCs w:val="18"/>
          <w:lang w:eastAsia="en-GB"/>
        </w:rPr>
        <w:t>with</w:t>
      </w:r>
      <w:r w:rsidR="00B616FF">
        <w:rPr>
          <w:color w:val="000000"/>
          <w:szCs w:val="18"/>
          <w:lang w:eastAsia="en-GB"/>
        </w:rPr>
        <w:t xml:space="preserve"> </w:t>
      </w:r>
      <w:r w:rsidRPr="00CC383C">
        <w:rPr>
          <w:color w:val="000000"/>
          <w:szCs w:val="18"/>
          <w:lang w:eastAsia="en-GB"/>
        </w:rPr>
        <w:t>Malossa structure, selected for C</w:t>
      </w:r>
      <w:r w:rsidR="00B675F9">
        <w:rPr>
          <w:color w:val="000000"/>
          <w:szCs w:val="18"/>
          <w:lang w:eastAsia="en-GB"/>
        </w:rPr>
        <w:t>GS</w:t>
      </w:r>
      <w:r w:rsidRPr="00CC383C">
        <w:rPr>
          <w:color w:val="000000"/>
          <w:szCs w:val="18"/>
          <w:lang w:eastAsia="en-GB"/>
        </w:rPr>
        <w:t>. CO</w:t>
      </w:r>
      <w:r w:rsidRPr="00CC383C">
        <w:rPr>
          <w:color w:val="000000"/>
          <w:szCs w:val="18"/>
          <w:vertAlign w:val="subscript"/>
          <w:lang w:eastAsia="en-GB"/>
        </w:rPr>
        <w:t>2</w:t>
      </w:r>
      <w:r w:rsidRPr="00CC383C">
        <w:rPr>
          <w:color w:val="000000"/>
          <w:szCs w:val="18"/>
          <w:lang w:eastAsia="en-GB"/>
        </w:rPr>
        <w:t xml:space="preserve"> storage capacity of the structure, project duration, </w:t>
      </w:r>
      <w:r>
        <w:rPr>
          <w:color w:val="000000"/>
          <w:szCs w:val="18"/>
          <w:lang w:eastAsia="en-GB"/>
        </w:rPr>
        <w:t xml:space="preserve">and </w:t>
      </w:r>
      <w:r w:rsidRPr="00CC383C">
        <w:rPr>
          <w:color w:val="000000"/>
          <w:szCs w:val="18"/>
          <w:lang w:eastAsia="en-GB"/>
        </w:rPr>
        <w:t>technical and economic para</w:t>
      </w:r>
      <w:r w:rsidR="00B616FF">
        <w:rPr>
          <w:color w:val="000000"/>
          <w:szCs w:val="18"/>
          <w:lang w:eastAsia="en-GB"/>
        </w:rPr>
        <w:t xml:space="preserve">meters </w:t>
      </w:r>
      <w:r w:rsidR="00FD1A78">
        <w:rPr>
          <w:color w:val="000000"/>
          <w:szCs w:val="18"/>
          <w:lang w:eastAsia="en-GB"/>
        </w:rPr>
        <w:t>was</w:t>
      </w:r>
      <w:r w:rsidRPr="00CC383C">
        <w:rPr>
          <w:color w:val="000000"/>
          <w:szCs w:val="18"/>
          <w:lang w:eastAsia="en-GB"/>
        </w:rPr>
        <w:t xml:space="preserve"> estimated for the </w:t>
      </w:r>
      <w:r w:rsidR="00B675F9">
        <w:rPr>
          <w:color w:val="000000"/>
          <w:szCs w:val="18"/>
          <w:lang w:eastAsia="en-GB"/>
        </w:rPr>
        <w:t>TSM</w:t>
      </w:r>
      <w:r w:rsidRPr="00CC383C">
        <w:rPr>
          <w:color w:val="000000"/>
          <w:szCs w:val="18"/>
          <w:lang w:eastAsia="en-GB"/>
        </w:rPr>
        <w:t xml:space="preserve"> scenario</w:t>
      </w:r>
      <w:r w:rsidR="00230D14">
        <w:rPr>
          <w:color w:val="000000"/>
          <w:szCs w:val="18"/>
          <w:lang w:eastAsia="en-GB"/>
        </w:rPr>
        <w:t>.</w:t>
      </w:r>
      <w:r>
        <w:rPr>
          <w:color w:val="000000"/>
          <w:szCs w:val="18"/>
          <w:lang w:eastAsia="en-GB"/>
        </w:rPr>
        <w:t xml:space="preserve"> </w:t>
      </w:r>
      <w:r w:rsidR="00230D14">
        <w:rPr>
          <w:color w:val="000000"/>
          <w:szCs w:val="18"/>
          <w:lang w:eastAsia="en-GB"/>
        </w:rPr>
        <w:t>The feasibility</w:t>
      </w:r>
      <w:r>
        <w:rPr>
          <w:color w:val="000000"/>
          <w:szCs w:val="18"/>
          <w:lang w:eastAsia="en-GB"/>
        </w:rPr>
        <w:t xml:space="preserve"> of the full chain CCS</w:t>
      </w:r>
      <w:r w:rsidR="00B616FF">
        <w:rPr>
          <w:color w:val="000000"/>
          <w:szCs w:val="18"/>
          <w:lang w:eastAsia="en-GB"/>
        </w:rPr>
        <w:t xml:space="preserve"> scenario was estimated using</w:t>
      </w:r>
      <w:r>
        <w:rPr>
          <w:color w:val="000000"/>
          <w:szCs w:val="18"/>
          <w:lang w:eastAsia="en-GB"/>
        </w:rPr>
        <w:t xml:space="preserve"> </w:t>
      </w:r>
      <w:r w:rsidR="00230D14" w:rsidRPr="00CC383C">
        <w:rPr>
          <w:szCs w:val="18"/>
        </w:rPr>
        <w:t xml:space="preserve">the reference Ca-looping </w:t>
      </w:r>
      <w:r w:rsidR="00230D14">
        <w:rPr>
          <w:color w:val="000000"/>
          <w:szCs w:val="18"/>
          <w:lang w:eastAsia="en-GB"/>
        </w:rPr>
        <w:t>CO</w:t>
      </w:r>
      <w:r w:rsidR="00230D14" w:rsidRPr="009015FD">
        <w:rPr>
          <w:color w:val="000000"/>
          <w:szCs w:val="18"/>
          <w:vertAlign w:val="subscript"/>
          <w:lang w:eastAsia="en-GB"/>
        </w:rPr>
        <w:t>2</w:t>
      </w:r>
      <w:r w:rsidR="00230D14">
        <w:rPr>
          <w:color w:val="000000"/>
          <w:szCs w:val="18"/>
          <w:vertAlign w:val="subscript"/>
          <w:lang w:eastAsia="en-GB"/>
        </w:rPr>
        <w:t xml:space="preserve"> </w:t>
      </w:r>
      <w:r w:rsidR="00230D14" w:rsidRPr="00CC383C">
        <w:rPr>
          <w:szCs w:val="18"/>
        </w:rPr>
        <w:t xml:space="preserve">capture cost </w:t>
      </w:r>
      <w:r w:rsidR="00B616FF">
        <w:rPr>
          <w:color w:val="000000"/>
          <w:szCs w:val="18"/>
          <w:lang w:eastAsia="en-GB"/>
        </w:rPr>
        <w:t>(</w:t>
      </w:r>
      <w:r w:rsidR="00B616FF" w:rsidRPr="00CC721D">
        <w:rPr>
          <w:szCs w:val="18"/>
        </w:rPr>
        <w:t xml:space="preserve">De Lena </w:t>
      </w:r>
      <w:r w:rsidR="00B616FF">
        <w:rPr>
          <w:szCs w:val="18"/>
        </w:rPr>
        <w:t xml:space="preserve">et al, 2019) </w:t>
      </w:r>
      <w:r w:rsidR="00B616FF">
        <w:rPr>
          <w:color w:val="000000"/>
          <w:szCs w:val="18"/>
          <w:lang w:eastAsia="en-GB"/>
        </w:rPr>
        <w:t xml:space="preserve">and </w:t>
      </w:r>
      <w:r>
        <w:rPr>
          <w:color w:val="000000"/>
          <w:szCs w:val="18"/>
          <w:lang w:eastAsia="en-GB"/>
        </w:rPr>
        <w:t>costs</w:t>
      </w:r>
      <w:r w:rsidR="00B616FF">
        <w:rPr>
          <w:color w:val="000000"/>
          <w:szCs w:val="18"/>
          <w:lang w:eastAsia="en-GB"/>
        </w:rPr>
        <w:t xml:space="preserve"> planned to </w:t>
      </w:r>
      <w:r w:rsidR="00230D14">
        <w:rPr>
          <w:color w:val="000000"/>
          <w:szCs w:val="18"/>
          <w:lang w:eastAsia="en-GB"/>
        </w:rPr>
        <w:t xml:space="preserve">be </w:t>
      </w:r>
      <w:r w:rsidR="00B616FF">
        <w:rPr>
          <w:color w:val="000000"/>
          <w:szCs w:val="18"/>
          <w:lang w:eastAsia="en-GB"/>
        </w:rPr>
        <w:t>achieve</w:t>
      </w:r>
      <w:r w:rsidR="00230D14">
        <w:rPr>
          <w:color w:val="000000"/>
          <w:szCs w:val="18"/>
          <w:lang w:eastAsia="en-GB"/>
        </w:rPr>
        <w:t>d</w:t>
      </w:r>
      <w:r w:rsidR="00B616FF">
        <w:rPr>
          <w:color w:val="000000"/>
          <w:szCs w:val="18"/>
          <w:lang w:eastAsia="en-GB"/>
        </w:rPr>
        <w:t xml:space="preserve"> by the CLEANKER project.</w:t>
      </w:r>
    </w:p>
    <w:p w14:paraId="4658BA33" w14:textId="77777777" w:rsidR="002E2A1F" w:rsidRPr="00CC383C" w:rsidRDefault="002E2A1F" w:rsidP="002E2A1F">
      <w:pPr>
        <w:pStyle w:val="CETHeading1"/>
        <w:rPr>
          <w:lang w:val="en-GB"/>
        </w:rPr>
      </w:pPr>
      <w:r w:rsidRPr="00CC383C">
        <w:rPr>
          <w:lang w:val="en-GB"/>
        </w:rPr>
        <w:t>Data and methods</w:t>
      </w:r>
    </w:p>
    <w:p w14:paraId="177CA5FE" w14:textId="5C95BFE8" w:rsidR="008028E3" w:rsidRPr="00CC383C" w:rsidRDefault="00DC2EBF" w:rsidP="00461A2E">
      <w:pPr>
        <w:pStyle w:val="CETBodytext"/>
        <w:rPr>
          <w:lang w:val="en-GB"/>
        </w:rPr>
      </w:pPr>
      <w:r w:rsidRPr="00CC383C">
        <w:rPr>
          <w:rFonts w:cs="Arial"/>
          <w:szCs w:val="18"/>
          <w:lang w:val="en-GB"/>
        </w:rPr>
        <w:t xml:space="preserve">All data </w:t>
      </w:r>
      <w:r w:rsidR="00995B7D">
        <w:rPr>
          <w:rFonts w:cs="Arial"/>
          <w:szCs w:val="18"/>
          <w:lang w:val="en-GB"/>
        </w:rPr>
        <w:t xml:space="preserve">for the CCS scenario </w:t>
      </w:r>
      <w:r w:rsidR="001305A0" w:rsidRPr="00CC383C">
        <w:rPr>
          <w:rFonts w:cs="Arial"/>
          <w:bCs/>
          <w:lang w:val="en-GB"/>
        </w:rPr>
        <w:t xml:space="preserve">were added to the </w:t>
      </w:r>
      <w:r w:rsidR="001305A0" w:rsidRPr="00CC383C">
        <w:rPr>
          <w:rFonts w:cs="Arial"/>
          <w:szCs w:val="18"/>
          <w:lang w:val="en-GB"/>
        </w:rPr>
        <w:t>CLEANKER</w:t>
      </w:r>
      <w:r w:rsidR="001305A0" w:rsidRPr="00CC383C">
        <w:rPr>
          <w:rFonts w:cs="Arial"/>
          <w:bCs/>
          <w:lang w:val="en-GB"/>
        </w:rPr>
        <w:t xml:space="preserve"> </w:t>
      </w:r>
      <w:r w:rsidR="007C31B4" w:rsidRPr="00CC383C">
        <w:rPr>
          <w:rFonts w:cs="Arial"/>
          <w:bCs/>
          <w:lang w:val="en-GB"/>
        </w:rPr>
        <w:t>Arc</w:t>
      </w:r>
      <w:r w:rsidR="001305A0" w:rsidRPr="00CC383C">
        <w:rPr>
          <w:rFonts w:cs="Arial"/>
          <w:bCs/>
          <w:lang w:val="en-GB"/>
        </w:rPr>
        <w:t>GIS</w:t>
      </w:r>
      <w:r w:rsidR="00FC4E6C" w:rsidRPr="00CC383C">
        <w:rPr>
          <w:rFonts w:cs="Arial"/>
          <w:bCs/>
          <w:lang w:val="en-GB"/>
        </w:rPr>
        <w:t xml:space="preserve"> </w:t>
      </w:r>
      <w:r w:rsidR="007C31B4" w:rsidRPr="00CC383C">
        <w:rPr>
          <w:rFonts w:cs="Arial"/>
          <w:bCs/>
          <w:lang w:val="en-GB"/>
        </w:rPr>
        <w:t>database</w:t>
      </w:r>
      <w:r w:rsidR="00665926" w:rsidRPr="00CC383C">
        <w:rPr>
          <w:rFonts w:cs="Arial"/>
          <w:bCs/>
          <w:lang w:val="en-GB"/>
        </w:rPr>
        <w:t>.</w:t>
      </w:r>
      <w:r w:rsidR="001305A0" w:rsidRPr="00CC383C">
        <w:rPr>
          <w:rFonts w:cs="Arial"/>
          <w:bCs/>
          <w:lang w:val="en-GB"/>
        </w:rPr>
        <w:t xml:space="preserve"> </w:t>
      </w:r>
      <w:r w:rsidR="006E08F5" w:rsidRPr="00CC383C">
        <w:rPr>
          <w:rFonts w:cs="Arial"/>
          <w:szCs w:val="18"/>
          <w:lang w:val="en-GB"/>
        </w:rPr>
        <w:t>CO</w:t>
      </w:r>
      <w:r w:rsidR="006E08F5" w:rsidRPr="00CC383C">
        <w:rPr>
          <w:rFonts w:cs="Arial"/>
          <w:szCs w:val="18"/>
          <w:vertAlign w:val="subscript"/>
          <w:lang w:val="en-GB"/>
        </w:rPr>
        <w:t>2</w:t>
      </w:r>
      <w:r w:rsidR="0051006D" w:rsidRPr="00CC383C">
        <w:rPr>
          <w:rFonts w:cs="Arial"/>
          <w:szCs w:val="18"/>
          <w:lang w:val="en-GB"/>
        </w:rPr>
        <w:t xml:space="preserve"> emissions produced in 2020</w:t>
      </w:r>
      <w:r w:rsidR="001305A0" w:rsidRPr="00CC383C">
        <w:rPr>
          <w:rFonts w:cs="Arial"/>
          <w:szCs w:val="18"/>
          <w:lang w:val="en-GB"/>
        </w:rPr>
        <w:t xml:space="preserve"> and reported in EU ETS</w:t>
      </w:r>
      <w:r w:rsidR="00932866">
        <w:rPr>
          <w:rFonts w:cs="Arial"/>
          <w:szCs w:val="18"/>
          <w:lang w:val="en-GB"/>
        </w:rPr>
        <w:t xml:space="preserve"> </w:t>
      </w:r>
      <w:r w:rsidR="001305A0" w:rsidRPr="00CC383C">
        <w:rPr>
          <w:rFonts w:cs="Arial"/>
          <w:szCs w:val="18"/>
          <w:lang w:val="en-GB"/>
        </w:rPr>
        <w:t xml:space="preserve">were </w:t>
      </w:r>
      <w:r w:rsidR="00995B7D">
        <w:rPr>
          <w:rFonts w:cs="Arial"/>
          <w:szCs w:val="18"/>
          <w:lang w:val="en-GB"/>
        </w:rPr>
        <w:t>applied</w:t>
      </w:r>
      <w:r w:rsidR="00F14A7D">
        <w:rPr>
          <w:rFonts w:cs="Arial"/>
          <w:szCs w:val="18"/>
          <w:lang w:val="en-GB"/>
        </w:rPr>
        <w:t xml:space="preserve"> (</w:t>
      </w:r>
      <w:r w:rsidR="00F14A7D" w:rsidRPr="00CC383C">
        <w:rPr>
          <w:rFonts w:cs="Arial"/>
          <w:szCs w:val="18"/>
          <w:lang w:val="en-GB"/>
        </w:rPr>
        <w:t>EU ETS</w:t>
      </w:r>
      <w:r w:rsidR="00F14A7D">
        <w:rPr>
          <w:rFonts w:cs="Arial"/>
          <w:szCs w:val="18"/>
          <w:lang w:val="en-GB"/>
        </w:rPr>
        <w:t>, 2021)</w:t>
      </w:r>
      <w:r w:rsidR="006E08F5" w:rsidRPr="00CC383C">
        <w:rPr>
          <w:rFonts w:cs="Arial"/>
          <w:szCs w:val="18"/>
          <w:lang w:val="en-GB"/>
        </w:rPr>
        <w:t xml:space="preserve">. </w:t>
      </w:r>
      <w:r w:rsidRPr="00CC383C">
        <w:rPr>
          <w:rFonts w:cs="Arial"/>
          <w:szCs w:val="18"/>
          <w:lang w:val="en-GB"/>
        </w:rPr>
        <w:t>For the Malossa structure, selected for C</w:t>
      </w:r>
      <w:r w:rsidR="00335C7A">
        <w:rPr>
          <w:rFonts w:cs="Arial"/>
          <w:szCs w:val="18"/>
          <w:lang w:val="en-GB"/>
        </w:rPr>
        <w:t>GS</w:t>
      </w:r>
      <w:r w:rsidRPr="00CC383C">
        <w:rPr>
          <w:rFonts w:cs="Arial"/>
          <w:szCs w:val="18"/>
          <w:lang w:val="en-GB"/>
        </w:rPr>
        <w:t xml:space="preserve">, data for 18 old wells were available </w:t>
      </w:r>
      <w:r w:rsidR="00995B7D">
        <w:rPr>
          <w:rFonts w:cs="Arial"/>
          <w:szCs w:val="18"/>
          <w:lang w:val="en-GB"/>
        </w:rPr>
        <w:t>in</w:t>
      </w:r>
      <w:r w:rsidR="001305A0" w:rsidRPr="00CC383C">
        <w:rPr>
          <w:rFonts w:cs="Arial"/>
          <w:szCs w:val="18"/>
          <w:lang w:val="en-GB"/>
        </w:rPr>
        <w:t xml:space="preserve"> a public database (</w:t>
      </w:r>
      <w:r w:rsidR="0050573D" w:rsidRPr="00CC383C">
        <w:rPr>
          <w:rFonts w:cs="Arial"/>
          <w:szCs w:val="18"/>
          <w:lang w:val="en-GB"/>
        </w:rPr>
        <w:t>ViDEPI, 2020</w:t>
      </w:r>
      <w:r w:rsidR="001305A0" w:rsidRPr="00CC383C">
        <w:rPr>
          <w:rFonts w:cs="Arial"/>
          <w:szCs w:val="18"/>
          <w:lang w:val="en-GB"/>
        </w:rPr>
        <w:t>)</w:t>
      </w:r>
      <w:r w:rsidR="007C31B4" w:rsidRPr="00CC383C">
        <w:rPr>
          <w:rFonts w:cs="Arial"/>
          <w:szCs w:val="18"/>
          <w:lang w:val="en-GB"/>
        </w:rPr>
        <w:t>.</w:t>
      </w:r>
      <w:r w:rsidR="001305A0" w:rsidRPr="00CC383C">
        <w:rPr>
          <w:rFonts w:cs="Arial"/>
          <w:szCs w:val="18"/>
          <w:lang w:val="en-GB"/>
        </w:rPr>
        <w:t xml:space="preserve"> Wells were drilled to use the porous formations for the water disposal produced by the Malossa’s hydrocarbon field.</w:t>
      </w:r>
      <w:r w:rsidR="007C31B4" w:rsidRPr="00CC383C">
        <w:rPr>
          <w:rFonts w:cs="Arial"/>
          <w:szCs w:val="18"/>
          <w:lang w:val="en-GB"/>
        </w:rPr>
        <w:t xml:space="preserve"> </w:t>
      </w:r>
      <w:r w:rsidR="001305A0" w:rsidRPr="00CC383C">
        <w:rPr>
          <w:rFonts w:cs="Arial"/>
          <w:szCs w:val="18"/>
          <w:lang w:val="en-GB"/>
        </w:rPr>
        <w:t>In all the wells geophysical electric</w:t>
      </w:r>
      <w:r w:rsidR="0050573D" w:rsidRPr="00CC383C">
        <w:rPr>
          <w:rFonts w:cs="Arial"/>
          <w:szCs w:val="18"/>
          <w:lang w:val="en-GB"/>
        </w:rPr>
        <w:t xml:space="preserve"> resis</w:t>
      </w:r>
      <w:r w:rsidR="007C7840" w:rsidRPr="00CC383C">
        <w:rPr>
          <w:rFonts w:cs="Arial"/>
          <w:szCs w:val="18"/>
          <w:lang w:val="en-GB"/>
        </w:rPr>
        <w:t xml:space="preserve">tivity and spontaneous potential logs (SP) were made. </w:t>
      </w:r>
      <w:r w:rsidR="001305A0" w:rsidRPr="00CC383C">
        <w:rPr>
          <w:rFonts w:cs="Arial"/>
          <w:szCs w:val="18"/>
          <w:lang w:val="en-GB"/>
        </w:rPr>
        <w:t xml:space="preserve">Only in Malossa B well the sonic log </w:t>
      </w:r>
      <w:r w:rsidR="00C54177" w:rsidRPr="00CC383C">
        <w:rPr>
          <w:rFonts w:cs="Arial"/>
          <w:szCs w:val="18"/>
          <w:lang w:val="en-GB"/>
        </w:rPr>
        <w:t>was</w:t>
      </w:r>
      <w:r w:rsidR="001305A0" w:rsidRPr="00CC383C">
        <w:rPr>
          <w:rFonts w:cs="Arial"/>
          <w:szCs w:val="18"/>
          <w:lang w:val="en-GB"/>
        </w:rPr>
        <w:t xml:space="preserve"> </w:t>
      </w:r>
      <w:r w:rsidR="002E2A1F" w:rsidRPr="00CC383C">
        <w:rPr>
          <w:rFonts w:cs="Arial"/>
          <w:szCs w:val="18"/>
          <w:lang w:val="en-GB"/>
        </w:rPr>
        <w:t>available</w:t>
      </w:r>
      <w:r w:rsidR="0050573D" w:rsidRPr="00CC383C">
        <w:rPr>
          <w:rFonts w:cs="Arial"/>
          <w:szCs w:val="18"/>
          <w:lang w:val="en-GB"/>
        </w:rPr>
        <w:t>,</w:t>
      </w:r>
      <w:r w:rsidR="001305A0" w:rsidRPr="00CC383C">
        <w:rPr>
          <w:rFonts w:cs="Arial"/>
          <w:szCs w:val="18"/>
          <w:lang w:val="en-GB"/>
        </w:rPr>
        <w:t xml:space="preserve"> </w:t>
      </w:r>
      <w:r w:rsidR="0050573D" w:rsidRPr="00CC383C">
        <w:rPr>
          <w:rFonts w:cs="Arial"/>
          <w:szCs w:val="18"/>
          <w:lang w:val="en-GB"/>
        </w:rPr>
        <w:t>and</w:t>
      </w:r>
      <w:r w:rsidR="001305A0" w:rsidRPr="00CC383C">
        <w:rPr>
          <w:rFonts w:cs="Arial"/>
          <w:szCs w:val="18"/>
          <w:lang w:val="en-GB"/>
        </w:rPr>
        <w:t xml:space="preserve"> porosity</w:t>
      </w:r>
      <w:r w:rsidR="0050573D" w:rsidRPr="00CC383C">
        <w:rPr>
          <w:rFonts w:cs="Arial"/>
          <w:szCs w:val="18"/>
          <w:lang w:val="en-GB"/>
        </w:rPr>
        <w:t xml:space="preserve"> estimations</w:t>
      </w:r>
      <w:r w:rsidR="001305A0" w:rsidRPr="00CC383C">
        <w:rPr>
          <w:rFonts w:cs="Arial"/>
          <w:szCs w:val="18"/>
          <w:lang w:val="en-GB"/>
        </w:rPr>
        <w:t xml:space="preserve"> using the Raymer time-average relation </w:t>
      </w:r>
      <w:r w:rsidR="0050573D" w:rsidRPr="00CC383C">
        <w:rPr>
          <w:rFonts w:cs="Arial"/>
          <w:szCs w:val="18"/>
          <w:lang w:val="en-GB"/>
        </w:rPr>
        <w:t xml:space="preserve">were </w:t>
      </w:r>
      <w:r w:rsidR="002E2A1F" w:rsidRPr="00CC383C">
        <w:rPr>
          <w:rFonts w:cs="Arial"/>
          <w:szCs w:val="18"/>
          <w:lang w:val="en-GB"/>
        </w:rPr>
        <w:t xml:space="preserve">reported </w:t>
      </w:r>
      <w:r w:rsidR="007D2DEF">
        <w:rPr>
          <w:rFonts w:cs="Arial"/>
          <w:szCs w:val="18"/>
          <w:lang w:val="en-GB"/>
        </w:rPr>
        <w:t>earlier</w:t>
      </w:r>
      <w:r w:rsidR="0050573D" w:rsidRPr="00CC383C">
        <w:rPr>
          <w:rFonts w:cs="Arial"/>
          <w:szCs w:val="18"/>
          <w:lang w:val="en-GB"/>
        </w:rPr>
        <w:t xml:space="preserve"> </w:t>
      </w:r>
      <w:r w:rsidR="001305A0" w:rsidRPr="00CC383C">
        <w:rPr>
          <w:rFonts w:cs="Arial"/>
          <w:szCs w:val="18"/>
          <w:lang w:val="en-GB"/>
        </w:rPr>
        <w:t>(Colucci et al., 2016). 2D and 3D static geological model</w:t>
      </w:r>
      <w:r w:rsidR="00C54177" w:rsidRPr="00CC383C">
        <w:rPr>
          <w:rFonts w:cs="Arial"/>
          <w:szCs w:val="18"/>
          <w:lang w:val="en-GB"/>
        </w:rPr>
        <w:t>s</w:t>
      </w:r>
      <w:r w:rsidR="001305A0" w:rsidRPr="00CC383C">
        <w:rPr>
          <w:rFonts w:cs="Arial"/>
          <w:szCs w:val="18"/>
          <w:lang w:val="en-GB"/>
        </w:rPr>
        <w:t xml:space="preserve"> were constructed and populated with p</w:t>
      </w:r>
      <w:r w:rsidR="00995B7D">
        <w:rPr>
          <w:rFonts w:cs="Arial"/>
          <w:szCs w:val="18"/>
          <w:lang w:val="en-GB"/>
        </w:rPr>
        <w:t>orosity</w:t>
      </w:r>
      <w:r w:rsidR="001305A0" w:rsidRPr="00CC383C">
        <w:rPr>
          <w:rFonts w:cs="Arial"/>
          <w:szCs w:val="18"/>
          <w:lang w:val="en-GB"/>
        </w:rPr>
        <w:t xml:space="preserve"> using PETREL</w:t>
      </w:r>
      <w:r w:rsidR="001305A0" w:rsidRPr="00CC383C">
        <w:rPr>
          <w:rFonts w:eastAsiaTheme="minorEastAsia" w:cs="Arial"/>
          <w:szCs w:val="18"/>
          <w:lang w:val="en-GB"/>
        </w:rPr>
        <w:t xml:space="preserve"> Schlumberger software</w:t>
      </w:r>
      <w:r w:rsidR="00461A2E" w:rsidRPr="00CC383C">
        <w:rPr>
          <w:rFonts w:eastAsiaTheme="minorEastAsia" w:cs="Arial"/>
          <w:szCs w:val="18"/>
          <w:lang w:val="en-GB"/>
        </w:rPr>
        <w:t xml:space="preserve">. </w:t>
      </w:r>
      <w:r w:rsidR="00461A2E" w:rsidRPr="00CC383C">
        <w:rPr>
          <w:lang w:val="en-GB"/>
        </w:rPr>
        <w:t xml:space="preserve">The calculation of the thickness, area and average porosity of the structure was </w:t>
      </w:r>
      <w:r w:rsidR="00995B7D">
        <w:rPr>
          <w:lang w:val="en-GB"/>
        </w:rPr>
        <w:t>made</w:t>
      </w:r>
      <w:r w:rsidR="00461A2E" w:rsidRPr="00CC383C">
        <w:rPr>
          <w:lang w:val="en-GB"/>
        </w:rPr>
        <w:t xml:space="preserve"> </w:t>
      </w:r>
      <w:r w:rsidR="00995B7D">
        <w:rPr>
          <w:lang w:val="en-GB"/>
        </w:rPr>
        <w:t xml:space="preserve">in </w:t>
      </w:r>
      <w:r w:rsidR="00461A2E" w:rsidRPr="00CC383C">
        <w:rPr>
          <w:lang w:val="en-GB"/>
        </w:rPr>
        <w:t>P</w:t>
      </w:r>
      <w:r w:rsidR="00335C7A">
        <w:rPr>
          <w:lang w:val="en-GB"/>
        </w:rPr>
        <w:t>ETREL</w:t>
      </w:r>
      <w:r w:rsidR="00461A2E" w:rsidRPr="00CC383C">
        <w:rPr>
          <w:lang w:val="en-GB"/>
        </w:rPr>
        <w:t xml:space="preserve"> </w:t>
      </w:r>
      <w:r w:rsidR="0050573D" w:rsidRPr="00CC383C">
        <w:rPr>
          <w:rFonts w:eastAsiaTheme="minorEastAsia" w:cs="Arial"/>
          <w:szCs w:val="18"/>
          <w:lang w:val="en-GB"/>
        </w:rPr>
        <w:t>(Mariani, 2020)</w:t>
      </w:r>
      <w:r w:rsidR="001305A0" w:rsidRPr="00CC383C">
        <w:rPr>
          <w:rFonts w:eastAsiaTheme="minorEastAsia" w:cs="Arial"/>
          <w:szCs w:val="18"/>
          <w:lang w:val="en-GB"/>
        </w:rPr>
        <w:t>.</w:t>
      </w:r>
      <w:r w:rsidR="001305A0" w:rsidRPr="00CC383C">
        <w:rPr>
          <w:rFonts w:cs="Arial"/>
          <w:szCs w:val="18"/>
          <w:lang w:val="en-GB"/>
        </w:rPr>
        <w:t xml:space="preserve"> </w:t>
      </w:r>
      <w:r w:rsidR="008028E3" w:rsidRPr="00CC383C">
        <w:rPr>
          <w:lang w:val="en-GB"/>
        </w:rPr>
        <w:t>CO</w:t>
      </w:r>
      <w:r w:rsidR="008028E3" w:rsidRPr="00CC383C">
        <w:rPr>
          <w:sz w:val="14"/>
          <w:szCs w:val="14"/>
          <w:lang w:val="en-GB"/>
        </w:rPr>
        <w:t>2</w:t>
      </w:r>
      <w:r w:rsidR="008028E3" w:rsidRPr="00CC383C">
        <w:rPr>
          <w:lang w:val="en-GB"/>
        </w:rPr>
        <w:t xml:space="preserve"> storage capacity was estimated using </w:t>
      </w:r>
      <w:r w:rsidR="007D2DEF">
        <w:rPr>
          <w:lang w:val="en-GB"/>
        </w:rPr>
        <w:t xml:space="preserve">an </w:t>
      </w:r>
      <w:r w:rsidR="008028E3" w:rsidRPr="00CC383C">
        <w:rPr>
          <w:lang w:val="en-GB"/>
        </w:rPr>
        <w:t>approach described in Bachu et al., 200</w:t>
      </w:r>
      <w:r w:rsidR="002A0CB6" w:rsidRPr="00CC383C">
        <w:rPr>
          <w:lang w:val="en-GB"/>
        </w:rPr>
        <w:t>8</w:t>
      </w:r>
      <w:r w:rsidR="008028E3" w:rsidRPr="00CC383C">
        <w:rPr>
          <w:lang w:val="en-GB"/>
        </w:rPr>
        <w:t xml:space="preserve"> and proposed by the EUGeoCapacity project </w:t>
      </w:r>
      <w:r w:rsidR="000F764B" w:rsidRPr="00CC383C">
        <w:rPr>
          <w:lang w:val="en-GB"/>
        </w:rPr>
        <w:t>(Vangkilde-Pedersen et al., 2009</w:t>
      </w:r>
      <w:r w:rsidR="008028E3" w:rsidRPr="00CC383C">
        <w:rPr>
          <w:lang w:val="en-GB"/>
        </w:rPr>
        <w:t>). This method provides the estimation of the “effective storage capacity” based on the bulk volume</w:t>
      </w:r>
      <w:r w:rsidR="0050573D" w:rsidRPr="00CC383C">
        <w:rPr>
          <w:lang w:val="en-GB"/>
        </w:rPr>
        <w:t>, using the following equation</w:t>
      </w:r>
      <w:r w:rsidR="008028E3" w:rsidRPr="00CC383C">
        <w:rPr>
          <w:lang w:val="en-GB"/>
        </w:rPr>
        <w:t>:</w:t>
      </w:r>
    </w:p>
    <w:p w14:paraId="23F8D100" w14:textId="77777777" w:rsidR="008028E3" w:rsidRPr="00CC383C" w:rsidRDefault="008028E3" w:rsidP="008028E3">
      <w:pPr>
        <w:tabs>
          <w:tab w:val="left" w:pos="5130"/>
        </w:tabs>
        <w:spacing w:before="240" w:after="240"/>
        <w:rPr>
          <w:rFonts w:eastAsiaTheme="minorEastAsia"/>
          <w:b/>
          <w:bCs/>
          <w:iCs/>
          <w:sz w:val="28"/>
          <w:szCs w:val="28"/>
        </w:rPr>
      </w:pPr>
      <w:r w:rsidRPr="00CC383C">
        <w:t xml:space="preserve"> </w:t>
      </w:r>
      <m:oMath>
        <m:r>
          <m:rPr>
            <m:sty m:val="b"/>
          </m:rPr>
          <w:rPr>
            <w:rFonts w:ascii="Cambria Math" w:hAnsi="Cambria Math"/>
          </w:rPr>
          <m:t xml:space="preserve">  </m:t>
        </m:r>
        <m:r>
          <m:rPr>
            <m:sty m:val="p"/>
          </m:rPr>
          <w:rPr>
            <w:rFonts w:ascii="Cambria Math" w:hAnsi="Cambria Math"/>
          </w:rPr>
          <m:t>M</m:t>
        </m:r>
        <m:sSub>
          <m:sSubPr>
            <m:ctrlPr>
              <w:rPr>
                <w:rFonts w:ascii="Cambria Math" w:hAnsi="Cambria Math"/>
                <w:bCs/>
                <w:iC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=A*h*NG*φ*ρ</m:t>
        </m:r>
        <m:sSub>
          <m:sSubPr>
            <m:ctrlPr>
              <w:rPr>
                <w:rFonts w:ascii="Cambria Math" w:hAnsi="Cambria Math"/>
                <w:bCs/>
                <w:iC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m:t>
        </m:r>
        <m:sSub>
          <m:sSubPr>
            <m:ctrlPr>
              <w:rPr>
                <w:rFonts w:ascii="Cambria Math" w:hAnsi="Cambria Math"/>
                <w:bCs/>
                <w:iCs/>
              </w:rPr>
            </m:ctrlPr>
          </m:sSubPr>
          <m:e>
            <m:r>
              <m:rPr>
                <m:sty m:val="p"/>
              </m:rPr>
              <w:rPr>
                <w:rFonts w:ascii="Cambria Math" w:hAnsi="Cambria Math"/>
              </w:rPr>
              <m:t>S</m:t>
            </m:r>
          </m:e>
          <m:sub>
            <m:r>
              <m:rPr>
                <m:sty m:val="p"/>
              </m:rPr>
              <w:rPr>
                <w:rFonts w:ascii="Cambria Math" w:hAnsi="Cambria Math"/>
              </w:rPr>
              <m:t>Eff</m:t>
            </m:r>
          </m:sub>
        </m:sSub>
      </m:oMath>
      <w:r w:rsidRPr="00CC383C">
        <w:rPr>
          <w:rFonts w:eastAsiaTheme="minorEastAsia"/>
          <w:bCs/>
          <w:iCs/>
        </w:rPr>
        <w:t>,</w:t>
      </w:r>
      <w:r w:rsidRPr="00CC383C">
        <w:rPr>
          <w:rFonts w:eastAsiaTheme="minorEastAsia"/>
          <w:bCs/>
          <w:iCs/>
          <w:sz w:val="28"/>
          <w:szCs w:val="28"/>
        </w:rPr>
        <w:t xml:space="preserve">  </w:t>
      </w:r>
      <w:r w:rsidRPr="00CC383C">
        <w:rPr>
          <w:rFonts w:eastAsiaTheme="minorEastAsia"/>
          <w:b/>
          <w:bCs/>
          <w:iCs/>
          <w:sz w:val="28"/>
          <w:szCs w:val="28"/>
        </w:rPr>
        <w:t xml:space="preserve">                                                                          </w:t>
      </w:r>
      <w:r w:rsidRPr="00CC383C">
        <w:rPr>
          <w:rFonts w:eastAsiaTheme="minorEastAsia"/>
          <w:bCs/>
          <w:iCs/>
          <w:szCs w:val="28"/>
        </w:rPr>
        <w:t>(1)</w:t>
      </w:r>
    </w:p>
    <w:p w14:paraId="1B76AAAB" w14:textId="26E8FC50" w:rsidR="008028E3" w:rsidRPr="00CC383C" w:rsidRDefault="008028E3" w:rsidP="008028E3">
      <w:pPr>
        <w:tabs>
          <w:tab w:val="left" w:pos="5130"/>
        </w:tabs>
        <w:rPr>
          <w:szCs w:val="18"/>
        </w:rPr>
      </w:pPr>
      <w:r w:rsidRPr="00CC383C">
        <w:rPr>
          <w:rFonts w:eastAsiaTheme="minorEastAsia"/>
          <w:iCs/>
          <w:szCs w:val="18"/>
        </w:rPr>
        <w:t>where M</w:t>
      </w:r>
      <w:r w:rsidRPr="00CC383C">
        <w:rPr>
          <w:szCs w:val="18"/>
        </w:rPr>
        <w:t>CO</w:t>
      </w:r>
      <w:r w:rsidRPr="00995B7D">
        <w:rPr>
          <w:szCs w:val="18"/>
          <w:vertAlign w:val="subscript"/>
        </w:rPr>
        <w:t>2</w:t>
      </w:r>
      <w:r w:rsidRPr="00CC383C">
        <w:rPr>
          <w:rFonts w:eastAsiaTheme="minorEastAsia"/>
          <w:iCs/>
          <w:szCs w:val="18"/>
        </w:rPr>
        <w:t xml:space="preserve"> is the effective storage capacity; h is the effective thickness; NG is </w:t>
      </w:r>
      <w:r w:rsidR="007D2DEF">
        <w:rPr>
          <w:rFonts w:eastAsiaTheme="minorEastAsia"/>
          <w:iCs/>
          <w:szCs w:val="18"/>
        </w:rPr>
        <w:t xml:space="preserve">the </w:t>
      </w:r>
      <w:r w:rsidRPr="00CC383C">
        <w:rPr>
          <w:rFonts w:eastAsiaTheme="minorEastAsia"/>
          <w:iCs/>
          <w:szCs w:val="18"/>
        </w:rPr>
        <w:t>net to gross ratio. NG was</w:t>
      </w:r>
      <w:r w:rsidRPr="00CC383C">
        <w:rPr>
          <w:szCs w:val="18"/>
        </w:rPr>
        <w:t xml:space="preserve"> estimated from ViDEPI database well logs as 50%, because of </w:t>
      </w:r>
      <w:r w:rsidR="007D2DEF">
        <w:rPr>
          <w:szCs w:val="18"/>
        </w:rPr>
        <w:t xml:space="preserve">the </w:t>
      </w:r>
      <w:r w:rsidRPr="00CC383C">
        <w:rPr>
          <w:szCs w:val="18"/>
        </w:rPr>
        <w:t>high presence of clays in the reservoir;</w:t>
      </w:r>
      <w:r w:rsidRPr="00CC383C">
        <w:rPr>
          <w:rFonts w:eastAsiaTheme="minorEastAsia"/>
          <w:iCs/>
          <w:szCs w:val="18"/>
        </w:rPr>
        <w:t xml:space="preserve"> φ is the average porosity of the reservoir Formation; ρCO</w:t>
      </w:r>
      <w:r w:rsidRPr="00CC383C">
        <w:rPr>
          <w:rFonts w:eastAsiaTheme="minorEastAsia"/>
          <w:iCs/>
          <w:szCs w:val="18"/>
          <w:vertAlign w:val="subscript"/>
        </w:rPr>
        <w:t xml:space="preserve">2 </w:t>
      </w:r>
      <w:r w:rsidRPr="00CC383C">
        <w:rPr>
          <w:rFonts w:eastAsiaTheme="minorEastAsia"/>
          <w:iCs/>
          <w:szCs w:val="18"/>
        </w:rPr>
        <w:t xml:space="preserve">is </w:t>
      </w:r>
      <w:r w:rsidRPr="00CC383C">
        <w:rPr>
          <w:szCs w:val="18"/>
        </w:rPr>
        <w:t>CO</w:t>
      </w:r>
      <w:r w:rsidRPr="00995B7D">
        <w:rPr>
          <w:szCs w:val="18"/>
          <w:vertAlign w:val="subscript"/>
        </w:rPr>
        <w:t>2</w:t>
      </w:r>
      <w:r w:rsidRPr="00CC383C">
        <w:rPr>
          <w:rFonts w:eastAsiaTheme="minorEastAsia"/>
          <w:iCs/>
          <w:szCs w:val="18"/>
        </w:rPr>
        <w:t xml:space="preserve"> density calculated at the reservoir </w:t>
      </w:r>
      <w:r w:rsidR="00995B7D" w:rsidRPr="00CC383C">
        <w:rPr>
          <w:szCs w:val="18"/>
        </w:rPr>
        <w:t>pressure and temperature</w:t>
      </w:r>
      <w:r w:rsidR="00995B7D" w:rsidRPr="00CC383C">
        <w:rPr>
          <w:rFonts w:eastAsiaTheme="minorEastAsia"/>
          <w:iCs/>
          <w:szCs w:val="18"/>
        </w:rPr>
        <w:t xml:space="preserve"> </w:t>
      </w:r>
      <w:r w:rsidRPr="00CC383C">
        <w:rPr>
          <w:rFonts w:eastAsiaTheme="minorEastAsia"/>
          <w:iCs/>
          <w:szCs w:val="18"/>
        </w:rPr>
        <w:t>conditions</w:t>
      </w:r>
      <w:r w:rsidR="001D08DD" w:rsidRPr="00CC383C">
        <w:rPr>
          <w:rFonts w:eastAsiaTheme="minorEastAsia"/>
          <w:iCs/>
          <w:szCs w:val="18"/>
        </w:rPr>
        <w:t>.</w:t>
      </w:r>
      <w:r w:rsidRPr="00CC383C">
        <w:rPr>
          <w:szCs w:val="18"/>
        </w:rPr>
        <w:t xml:space="preserve"> </w:t>
      </w:r>
      <w:r w:rsidR="00584294" w:rsidRPr="00CC383C">
        <w:rPr>
          <w:szCs w:val="18"/>
        </w:rPr>
        <w:t xml:space="preserve">For the conservative </w:t>
      </w:r>
      <w:r w:rsidR="007C31B4" w:rsidRPr="00CC383C">
        <w:rPr>
          <w:szCs w:val="18"/>
        </w:rPr>
        <w:t>estimates</w:t>
      </w:r>
      <w:r w:rsidR="00584294" w:rsidRPr="00CC383C">
        <w:rPr>
          <w:szCs w:val="18"/>
        </w:rPr>
        <w:t xml:space="preserve">, </w:t>
      </w:r>
      <w:r w:rsidR="007C31B4" w:rsidRPr="00CC383C">
        <w:rPr>
          <w:rFonts w:eastAsiaTheme="minorEastAsia"/>
          <w:szCs w:val="18"/>
        </w:rPr>
        <w:t>S</w:t>
      </w:r>
      <w:r w:rsidR="007C31B4" w:rsidRPr="00CC383C">
        <w:rPr>
          <w:rFonts w:eastAsiaTheme="minorEastAsia"/>
          <w:szCs w:val="18"/>
          <w:vertAlign w:val="subscript"/>
        </w:rPr>
        <w:t>Eff</w:t>
      </w:r>
      <w:r w:rsidR="007C31B4" w:rsidRPr="00CC383C">
        <w:rPr>
          <w:szCs w:val="18"/>
        </w:rPr>
        <w:t xml:space="preserve"> </w:t>
      </w:r>
      <w:r w:rsidR="00584294" w:rsidRPr="00CC383C">
        <w:rPr>
          <w:szCs w:val="18"/>
        </w:rPr>
        <w:t xml:space="preserve">has been chosen </w:t>
      </w:r>
      <w:r w:rsidR="007C31B4" w:rsidRPr="00CC383C">
        <w:rPr>
          <w:szCs w:val="18"/>
        </w:rPr>
        <w:t>4%</w:t>
      </w:r>
      <w:r w:rsidR="000F764B" w:rsidRPr="00CC383C">
        <w:rPr>
          <w:szCs w:val="18"/>
        </w:rPr>
        <w:t>.</w:t>
      </w:r>
      <w:r w:rsidR="007C31B4" w:rsidRPr="00CC383C">
        <w:rPr>
          <w:szCs w:val="18"/>
        </w:rPr>
        <w:t xml:space="preserve"> </w:t>
      </w:r>
      <w:r w:rsidR="000F764B" w:rsidRPr="00CC383C">
        <w:rPr>
          <w:szCs w:val="18"/>
        </w:rPr>
        <w:t>F</w:t>
      </w:r>
      <w:r w:rsidR="007C31B4" w:rsidRPr="00CC383C">
        <w:rPr>
          <w:szCs w:val="18"/>
        </w:rPr>
        <w:t xml:space="preserve">or the optimistic approach, </w:t>
      </w:r>
      <w:r w:rsidR="00584294" w:rsidRPr="00CC383C">
        <w:rPr>
          <w:rFonts w:eastAsiaTheme="minorEastAsia"/>
          <w:szCs w:val="18"/>
        </w:rPr>
        <w:t>S</w:t>
      </w:r>
      <w:r w:rsidR="00584294" w:rsidRPr="00CC383C">
        <w:rPr>
          <w:rFonts w:eastAsiaTheme="minorEastAsia"/>
          <w:szCs w:val="18"/>
          <w:vertAlign w:val="subscript"/>
        </w:rPr>
        <w:t xml:space="preserve">Eff </w:t>
      </w:r>
      <w:r w:rsidR="007C31B4" w:rsidRPr="00CC383C">
        <w:rPr>
          <w:szCs w:val="18"/>
        </w:rPr>
        <w:t xml:space="preserve">was taken </w:t>
      </w:r>
      <w:r w:rsidR="00584294" w:rsidRPr="00CC383C">
        <w:rPr>
          <w:szCs w:val="18"/>
        </w:rPr>
        <w:t xml:space="preserve">10%, according to “the </w:t>
      </w:r>
      <w:r w:rsidR="00584294" w:rsidRPr="00CC383C">
        <w:rPr>
          <w:color w:val="000000" w:themeColor="text1"/>
          <w:szCs w:val="18"/>
        </w:rPr>
        <w:t xml:space="preserve">cartoon approach” </w:t>
      </w:r>
      <w:r w:rsidR="00584294" w:rsidRPr="00CC383C">
        <w:rPr>
          <w:szCs w:val="18"/>
        </w:rPr>
        <w:t xml:space="preserve">described in </w:t>
      </w:r>
      <w:r w:rsidR="0040470E" w:rsidRPr="00CC383C">
        <w:rPr>
          <w:szCs w:val="18"/>
        </w:rPr>
        <w:t>(</w:t>
      </w:r>
      <w:r w:rsidR="00584294" w:rsidRPr="00CC383C">
        <w:rPr>
          <w:szCs w:val="18"/>
        </w:rPr>
        <w:t>Va</w:t>
      </w:r>
      <w:r w:rsidR="0040470E" w:rsidRPr="00CC383C">
        <w:rPr>
          <w:szCs w:val="18"/>
        </w:rPr>
        <w:t xml:space="preserve">ngkilde-Pedersen et al., </w:t>
      </w:r>
      <w:r w:rsidR="007C31B4" w:rsidRPr="00CC383C">
        <w:rPr>
          <w:szCs w:val="18"/>
        </w:rPr>
        <w:t>2009).</w:t>
      </w:r>
    </w:p>
    <w:p w14:paraId="5D94BC85" w14:textId="1995185D" w:rsidR="00DC0D02" w:rsidRPr="00DC0D02" w:rsidRDefault="006E08F5" w:rsidP="00B20249">
      <w:pPr>
        <w:pStyle w:val="Els-body-text"/>
        <w:ind w:firstLine="0"/>
        <w:rPr>
          <w:rFonts w:ascii="Arial" w:hAnsi="Arial" w:cs="Arial"/>
          <w:sz w:val="18"/>
          <w:szCs w:val="18"/>
          <w:lang w:val="en-GB"/>
        </w:rPr>
      </w:pPr>
      <w:r w:rsidRPr="00CC383C">
        <w:rPr>
          <w:rFonts w:ascii="Arial" w:hAnsi="Arial" w:cs="Arial"/>
          <w:sz w:val="18"/>
          <w:szCs w:val="18"/>
          <w:lang w:val="en-GB"/>
        </w:rPr>
        <w:t xml:space="preserve">Building block datasets </w:t>
      </w:r>
      <w:r w:rsidR="000C436A" w:rsidRPr="00CC383C">
        <w:rPr>
          <w:rFonts w:ascii="Arial" w:hAnsi="Arial" w:cs="Arial"/>
          <w:sz w:val="18"/>
          <w:szCs w:val="18"/>
          <w:lang w:val="en-GB"/>
        </w:rPr>
        <w:t xml:space="preserve">(EPRI, 2015) </w:t>
      </w:r>
      <w:r w:rsidRPr="00CC383C">
        <w:rPr>
          <w:rFonts w:ascii="Arial" w:hAnsi="Arial" w:cs="Arial"/>
          <w:sz w:val="18"/>
          <w:szCs w:val="18"/>
          <w:lang w:val="en-GB"/>
        </w:rPr>
        <w:t>were used to estimat</w:t>
      </w:r>
      <w:r w:rsidR="00546787">
        <w:rPr>
          <w:rFonts w:ascii="Arial" w:hAnsi="Arial" w:cs="Arial"/>
          <w:sz w:val="18"/>
          <w:szCs w:val="18"/>
          <w:lang w:val="en-GB"/>
        </w:rPr>
        <w:t xml:space="preserve">e costs and performance for </w:t>
      </w:r>
      <w:r w:rsidRPr="00CC383C">
        <w:rPr>
          <w:rFonts w:ascii="Arial" w:hAnsi="Arial" w:cs="Arial"/>
          <w:sz w:val="18"/>
          <w:szCs w:val="18"/>
          <w:lang w:val="en-GB"/>
        </w:rPr>
        <w:t xml:space="preserve">pipeline transportation and </w:t>
      </w:r>
      <w:r w:rsidR="00335C7A">
        <w:rPr>
          <w:rFonts w:ascii="Arial" w:hAnsi="Arial" w:cs="Arial"/>
          <w:sz w:val="18"/>
          <w:szCs w:val="18"/>
          <w:lang w:val="en-GB"/>
        </w:rPr>
        <w:t>CGS</w:t>
      </w:r>
      <w:r w:rsidRPr="00CC383C">
        <w:rPr>
          <w:rFonts w:ascii="Arial" w:hAnsi="Arial" w:cs="Arial"/>
          <w:sz w:val="18"/>
          <w:szCs w:val="18"/>
          <w:lang w:val="en-GB"/>
        </w:rPr>
        <w:t>. The costs of all CO</w:t>
      </w:r>
      <w:r w:rsidRPr="00CC383C">
        <w:rPr>
          <w:rFonts w:ascii="Arial" w:hAnsi="Arial" w:cs="Arial"/>
          <w:sz w:val="18"/>
          <w:szCs w:val="18"/>
          <w:vertAlign w:val="subscript"/>
          <w:lang w:val="en-GB"/>
        </w:rPr>
        <w:t>2</w:t>
      </w:r>
      <w:r w:rsidRPr="00CC383C">
        <w:rPr>
          <w:rFonts w:ascii="Arial" w:hAnsi="Arial" w:cs="Arial"/>
          <w:sz w:val="18"/>
          <w:szCs w:val="18"/>
          <w:lang w:val="en-GB"/>
        </w:rPr>
        <w:t xml:space="preserve"> storage and transport elements are calculated in total and for </w:t>
      </w:r>
      <w:r w:rsidR="00863740" w:rsidRPr="00CC383C">
        <w:rPr>
          <w:rFonts w:ascii="Arial" w:hAnsi="Arial" w:cs="Arial"/>
          <w:sz w:val="18"/>
          <w:szCs w:val="18"/>
          <w:lang w:val="en-GB"/>
        </w:rPr>
        <w:t xml:space="preserve">every </w:t>
      </w:r>
      <w:r w:rsidRPr="00CC383C">
        <w:rPr>
          <w:rFonts w:ascii="Arial" w:hAnsi="Arial" w:cs="Arial"/>
          <w:sz w:val="18"/>
          <w:szCs w:val="18"/>
          <w:lang w:val="en-GB"/>
        </w:rPr>
        <w:t>CO</w:t>
      </w:r>
      <w:r w:rsidRPr="00CC383C">
        <w:rPr>
          <w:rFonts w:ascii="Arial" w:hAnsi="Arial" w:cs="Arial"/>
          <w:sz w:val="18"/>
          <w:szCs w:val="18"/>
          <w:vertAlign w:val="subscript"/>
          <w:lang w:val="en-GB"/>
        </w:rPr>
        <w:t>2</w:t>
      </w:r>
      <w:r w:rsidR="00863740" w:rsidRPr="00CC383C">
        <w:rPr>
          <w:rFonts w:ascii="Arial" w:hAnsi="Arial" w:cs="Arial"/>
          <w:sz w:val="18"/>
          <w:szCs w:val="18"/>
          <w:lang w:val="en-GB"/>
        </w:rPr>
        <w:t xml:space="preserve"> producer</w:t>
      </w:r>
      <w:r w:rsidRPr="00CC383C">
        <w:rPr>
          <w:rFonts w:ascii="Arial" w:hAnsi="Arial" w:cs="Arial"/>
          <w:sz w:val="18"/>
          <w:szCs w:val="18"/>
          <w:lang w:val="en-GB"/>
        </w:rPr>
        <w:t>, proportionally to their CO</w:t>
      </w:r>
      <w:r w:rsidRPr="00CC383C">
        <w:rPr>
          <w:rFonts w:ascii="Arial" w:hAnsi="Arial" w:cs="Arial"/>
          <w:sz w:val="18"/>
          <w:szCs w:val="18"/>
          <w:vertAlign w:val="subscript"/>
          <w:lang w:val="en-GB"/>
        </w:rPr>
        <w:t>2</w:t>
      </w:r>
      <w:r w:rsidRPr="00CC383C">
        <w:rPr>
          <w:rFonts w:ascii="Arial" w:hAnsi="Arial" w:cs="Arial"/>
          <w:sz w:val="18"/>
          <w:szCs w:val="18"/>
          <w:lang w:val="en-GB"/>
        </w:rPr>
        <w:t xml:space="preserve"> flow. The average cost per tonne of CO</w:t>
      </w:r>
      <w:r w:rsidRPr="00CC383C">
        <w:rPr>
          <w:rFonts w:ascii="Arial" w:hAnsi="Arial" w:cs="Arial"/>
          <w:sz w:val="18"/>
          <w:szCs w:val="18"/>
          <w:vertAlign w:val="subscript"/>
          <w:lang w:val="en-GB"/>
        </w:rPr>
        <w:t>2</w:t>
      </w:r>
      <w:r w:rsidRPr="00CC383C">
        <w:rPr>
          <w:rFonts w:ascii="Arial" w:hAnsi="Arial" w:cs="Arial"/>
          <w:sz w:val="18"/>
          <w:szCs w:val="18"/>
          <w:lang w:val="en-GB"/>
        </w:rPr>
        <w:t xml:space="preserve"> </w:t>
      </w:r>
      <w:r w:rsidR="007D2DEF" w:rsidRPr="00CC383C">
        <w:rPr>
          <w:rFonts w:ascii="Arial" w:hAnsi="Arial" w:cs="Arial"/>
          <w:sz w:val="18"/>
          <w:szCs w:val="18"/>
          <w:lang w:val="en-GB"/>
        </w:rPr>
        <w:t>injected or</w:t>
      </w:r>
      <w:r w:rsidRPr="00CC383C">
        <w:rPr>
          <w:rFonts w:ascii="Arial" w:hAnsi="Arial" w:cs="Arial"/>
          <w:sz w:val="18"/>
          <w:szCs w:val="18"/>
          <w:lang w:val="en-GB"/>
        </w:rPr>
        <w:t xml:space="preserve"> avo</w:t>
      </w:r>
      <w:r w:rsidR="001D08DD" w:rsidRPr="00CC383C">
        <w:rPr>
          <w:rFonts w:ascii="Arial" w:hAnsi="Arial" w:cs="Arial"/>
          <w:sz w:val="18"/>
          <w:szCs w:val="18"/>
          <w:lang w:val="en-GB"/>
        </w:rPr>
        <w:t>ided for the project duration (</w:t>
      </w:r>
      <w:r w:rsidR="0033162E">
        <w:rPr>
          <w:rFonts w:ascii="Arial" w:hAnsi="Arial" w:cs="Arial"/>
          <w:sz w:val="18"/>
          <w:szCs w:val="18"/>
          <w:lang w:val="en-GB"/>
        </w:rPr>
        <w:t>20 years</w:t>
      </w:r>
      <w:r w:rsidRPr="00CC383C">
        <w:rPr>
          <w:rFonts w:ascii="Arial" w:hAnsi="Arial" w:cs="Arial"/>
          <w:sz w:val="18"/>
          <w:szCs w:val="18"/>
          <w:lang w:val="en-GB"/>
        </w:rPr>
        <w:t>) is calculated using formulas</w:t>
      </w:r>
      <w:r w:rsidR="000C436A" w:rsidRPr="00CC383C">
        <w:rPr>
          <w:rFonts w:ascii="Arial" w:hAnsi="Arial" w:cs="Arial"/>
          <w:sz w:val="18"/>
          <w:szCs w:val="18"/>
          <w:lang w:val="en-GB"/>
        </w:rPr>
        <w:t xml:space="preserve"> reported by EPRI</w:t>
      </w:r>
      <w:r w:rsidR="00995B7D">
        <w:rPr>
          <w:rFonts w:ascii="Arial" w:hAnsi="Arial" w:cs="Arial"/>
          <w:sz w:val="18"/>
          <w:szCs w:val="18"/>
          <w:lang w:val="en-GB"/>
        </w:rPr>
        <w:t xml:space="preserve">, </w:t>
      </w:r>
      <w:r w:rsidR="000C436A" w:rsidRPr="00CC383C">
        <w:rPr>
          <w:rFonts w:ascii="Arial" w:hAnsi="Arial" w:cs="Arial"/>
          <w:sz w:val="18"/>
          <w:szCs w:val="18"/>
          <w:lang w:val="en-GB"/>
        </w:rPr>
        <w:t>2</w:t>
      </w:r>
      <w:r w:rsidR="00995B7D">
        <w:rPr>
          <w:rFonts w:ascii="Arial" w:hAnsi="Arial" w:cs="Arial"/>
          <w:sz w:val="18"/>
          <w:szCs w:val="18"/>
          <w:lang w:val="en-GB"/>
        </w:rPr>
        <w:t>015</w:t>
      </w:r>
      <w:r w:rsidR="000C436A" w:rsidRPr="00CC383C">
        <w:rPr>
          <w:rFonts w:ascii="Arial" w:hAnsi="Arial" w:cs="Arial"/>
          <w:sz w:val="18"/>
          <w:szCs w:val="18"/>
          <w:lang w:val="en-GB"/>
        </w:rPr>
        <w:t xml:space="preserve"> </w:t>
      </w:r>
      <w:r w:rsidRPr="00CC383C">
        <w:rPr>
          <w:rFonts w:ascii="Arial" w:hAnsi="Arial" w:cs="Arial"/>
          <w:sz w:val="18"/>
          <w:szCs w:val="18"/>
          <w:lang w:val="en-GB"/>
        </w:rPr>
        <w:t xml:space="preserve">and updated for </w:t>
      </w:r>
      <w:r w:rsidR="007D2DEF">
        <w:rPr>
          <w:rFonts w:ascii="Arial" w:hAnsi="Arial" w:cs="Arial"/>
          <w:sz w:val="18"/>
          <w:szCs w:val="18"/>
          <w:lang w:val="en-GB"/>
        </w:rPr>
        <w:t xml:space="preserve">the </w:t>
      </w:r>
      <w:r w:rsidRPr="00CC383C">
        <w:rPr>
          <w:rFonts w:ascii="Arial" w:hAnsi="Arial" w:cs="Arial"/>
          <w:sz w:val="18"/>
          <w:szCs w:val="18"/>
          <w:lang w:val="en-GB"/>
        </w:rPr>
        <w:t xml:space="preserve">CLEANKER project </w:t>
      </w:r>
      <w:r w:rsidR="000C436A" w:rsidRPr="00CC383C">
        <w:rPr>
          <w:rFonts w:ascii="Arial" w:hAnsi="Arial" w:cs="Arial"/>
          <w:sz w:val="18"/>
          <w:szCs w:val="18"/>
          <w:lang w:val="en-GB"/>
        </w:rPr>
        <w:t>(Shogenova and Shogenov, 2020)</w:t>
      </w:r>
      <w:r w:rsidR="00DC0D02">
        <w:rPr>
          <w:rFonts w:ascii="Arial" w:hAnsi="Arial" w:cs="Arial"/>
          <w:sz w:val="18"/>
          <w:szCs w:val="18"/>
          <w:lang w:val="en-GB"/>
        </w:rPr>
        <w:t>:</w:t>
      </w:r>
    </w:p>
    <w:p w14:paraId="30900FC7" w14:textId="77777777" w:rsidR="00DC0D02" w:rsidRPr="006E08F5" w:rsidRDefault="00DC0D02" w:rsidP="00DC0D02">
      <w:pPr>
        <w:rPr>
          <w:rFonts w:cs="Arial"/>
          <w:szCs w:val="18"/>
        </w:rPr>
      </w:pPr>
    </w:p>
    <w:p w14:paraId="21BA0E80" w14:textId="2C7E48A0" w:rsidR="00DC0D02" w:rsidRPr="006E08F5" w:rsidRDefault="00DC0D02" w:rsidP="00DC0D02">
      <w:pPr>
        <w:rPr>
          <w:rFonts w:cs="Arial"/>
          <w:szCs w:val="18"/>
        </w:rPr>
      </w:pPr>
      <w:r w:rsidRPr="006E08F5">
        <w:rPr>
          <w:rFonts w:cs="Arial"/>
          <w:szCs w:val="18"/>
        </w:rPr>
        <w:t>CAPEX/</w:t>
      </w:r>
      <m:oMath>
        <m:sSub>
          <m:sSubPr>
            <m:ctrlPr>
              <w:rPr>
                <w:rFonts w:ascii="Cambria Math" w:hAnsi="Cambria Math" w:cs="Arial"/>
                <w:i/>
                <w:szCs w:val="18"/>
              </w:rPr>
            </m:ctrlPr>
          </m:sSubPr>
          <m:e>
            <m:r>
              <w:rPr>
                <w:rFonts w:ascii="Cambria Math" w:hAnsi="Cambria Math" w:cs="Arial"/>
                <w:szCs w:val="18"/>
              </w:rPr>
              <m:t>t</m:t>
            </m:r>
          </m:e>
          <m:sub>
            <m:sSub>
              <m:sSubPr>
                <m:ctrlPr>
                  <w:rPr>
                    <w:rFonts w:ascii="Cambria Math" w:hAnsi="Cambria Math" w:cs="Arial"/>
                    <w:i/>
                    <w:szCs w:val="18"/>
                  </w:rPr>
                </m:ctrlPr>
              </m:sSubPr>
              <m:e>
                <m:r>
                  <w:rPr>
                    <w:rFonts w:ascii="Cambria Math" w:hAnsi="Cambria Math" w:cs="Arial"/>
                    <w:szCs w:val="18"/>
                  </w:rPr>
                  <m:t>CO</m:t>
                </m:r>
              </m:e>
              <m:sub>
                <m:r>
                  <w:rPr>
                    <w:rFonts w:ascii="Cambria Math" w:hAnsi="Cambria Math" w:cs="Arial"/>
                    <w:szCs w:val="18"/>
                  </w:rPr>
                  <m:t>2</m:t>
                </m:r>
              </m:sub>
            </m:sSub>
          </m:sub>
        </m:sSub>
      </m:oMath>
      <w:r w:rsidRPr="006E08F5">
        <w:rPr>
          <w:rFonts w:cs="Arial"/>
          <w:szCs w:val="18"/>
        </w:rPr>
        <w:t>=</w:t>
      </w:r>
      <w:r w:rsidRPr="006E08F5">
        <w:rPr>
          <w:rFonts w:cs="Arial"/>
          <w:szCs w:val="18"/>
          <w:vertAlign w:val="subscript"/>
        </w:rPr>
        <w:t xml:space="preserve"> </w:t>
      </w:r>
      <m:oMath>
        <m:r>
          <w:rPr>
            <w:rFonts w:ascii="Cambria Math" w:hAnsi="Cambria Math" w:cs="Arial"/>
            <w:szCs w:val="18"/>
            <w:lang w:val="en-US"/>
          </w:rPr>
          <m:t xml:space="preserve"> </m:t>
        </m:r>
        <m:f>
          <m:fPr>
            <m:ctrlPr>
              <w:rPr>
                <w:rFonts w:ascii="Cambria Math" w:hAnsi="Cambria Math" w:cs="Arial"/>
                <w:i/>
                <w:szCs w:val="18"/>
                <w:lang w:val="en-US"/>
              </w:rPr>
            </m:ctrlPr>
          </m:fPr>
          <m:num>
            <m:r>
              <w:rPr>
                <w:rFonts w:ascii="Cambria Math" w:hAnsi="Cambria Math" w:cs="Arial"/>
                <w:szCs w:val="18"/>
                <w:lang w:val="en-US"/>
              </w:rPr>
              <m:t>CCRxTPC+FOM</m:t>
            </m:r>
          </m:num>
          <m:den>
            <m:sSub>
              <m:sSubPr>
                <m:ctrlPr>
                  <w:rPr>
                    <w:rFonts w:ascii="Cambria Math" w:hAnsi="Cambria Math" w:cs="Arial"/>
                    <w:i/>
                    <w:szCs w:val="18"/>
                    <w:lang w:val="en-US"/>
                  </w:rPr>
                </m:ctrlPr>
              </m:sSubPr>
              <m:e>
                <m:r>
                  <w:rPr>
                    <w:rFonts w:ascii="Cambria Math" w:hAnsi="Cambria Math" w:cs="Arial"/>
                    <w:szCs w:val="18"/>
                    <w:lang w:val="en-US"/>
                  </w:rPr>
                  <m:t>CO</m:t>
                </m:r>
              </m:e>
              <m:sub>
                <m:r>
                  <w:rPr>
                    <w:rFonts w:ascii="Cambria Math" w:hAnsi="Cambria Math" w:cs="Arial"/>
                    <w:szCs w:val="18"/>
                    <w:lang w:val="en-US"/>
                  </w:rPr>
                  <m:t>2</m:t>
                </m:r>
              </m:sub>
            </m:sSub>
            <m:r>
              <w:rPr>
                <w:rFonts w:ascii="Cambria Math" w:hAnsi="Cambria Math" w:cs="Arial"/>
                <w:szCs w:val="18"/>
                <w:lang w:val="en-US"/>
              </w:rPr>
              <m:t xml:space="preserve"> injected</m:t>
            </m:r>
          </m:den>
        </m:f>
      </m:oMath>
      <w:r w:rsidRPr="006E08F5">
        <w:rPr>
          <w:rFonts w:cs="Arial"/>
          <w:szCs w:val="18"/>
        </w:rPr>
        <w:t xml:space="preserve"> , (</w:t>
      </w:r>
      <w:r w:rsidRPr="006E08F5">
        <w:rPr>
          <w:rFonts w:cs="Arial"/>
          <w:noProof/>
          <w:szCs w:val="18"/>
        </w:rPr>
        <w:t>€</w:t>
      </w:r>
      <w:r w:rsidRPr="006E08F5">
        <w:rPr>
          <w:rFonts w:cs="Arial"/>
          <w:szCs w:val="18"/>
        </w:rPr>
        <w:t>/t CO</w:t>
      </w:r>
      <w:r w:rsidRPr="006E08F5">
        <w:rPr>
          <w:rFonts w:cs="Arial"/>
          <w:szCs w:val="18"/>
          <w:vertAlign w:val="subscript"/>
        </w:rPr>
        <w:t>2</w:t>
      </w:r>
      <w:r w:rsidRPr="006E08F5">
        <w:rPr>
          <w:rFonts w:cs="Arial"/>
          <w:szCs w:val="18"/>
        </w:rPr>
        <w:t>),</w:t>
      </w:r>
      <w:r w:rsidR="001E178D">
        <w:rPr>
          <w:rFonts w:cs="Arial"/>
          <w:szCs w:val="18"/>
        </w:rPr>
        <w:t xml:space="preserve">           </w:t>
      </w:r>
      <w:r w:rsidR="001E178D">
        <w:rPr>
          <w:rFonts w:eastAsiaTheme="minorEastAsia"/>
          <w:bCs/>
          <w:iCs/>
          <w:szCs w:val="28"/>
        </w:rPr>
        <w:t>(2</w:t>
      </w:r>
      <w:r w:rsidR="001E178D" w:rsidRPr="00CC383C">
        <w:rPr>
          <w:rFonts w:eastAsiaTheme="minorEastAsia"/>
          <w:bCs/>
          <w:iCs/>
          <w:szCs w:val="28"/>
        </w:rPr>
        <w:t>)</w:t>
      </w:r>
      <w:r w:rsidR="001E178D">
        <w:rPr>
          <w:rFonts w:eastAsiaTheme="minorEastAsia"/>
          <w:bCs/>
          <w:iCs/>
          <w:szCs w:val="28"/>
        </w:rPr>
        <w:t xml:space="preserve">;                             </w:t>
      </w:r>
      <w:r w:rsidRPr="006E08F5">
        <w:rPr>
          <w:rFonts w:cs="Arial"/>
          <w:szCs w:val="18"/>
        </w:rPr>
        <w:t xml:space="preserve">   </w:t>
      </w:r>
      <m:oMath>
        <m:r>
          <m:rPr>
            <m:sty m:val="p"/>
          </m:rPr>
          <w:rPr>
            <w:rFonts w:ascii="Cambria Math" w:hAnsi="Cambria Math" w:cs="Arial"/>
            <w:szCs w:val="18"/>
          </w:rPr>
          <m:t>OPEX</m:t>
        </m:r>
      </m:oMath>
      <w:r w:rsidRPr="006E08F5">
        <w:rPr>
          <w:rFonts w:cs="Arial"/>
          <w:szCs w:val="18"/>
        </w:rPr>
        <w:t>/</w:t>
      </w:r>
      <m:oMath>
        <m:sSub>
          <m:sSubPr>
            <m:ctrlPr>
              <w:rPr>
                <w:rFonts w:ascii="Cambria Math" w:hAnsi="Cambria Math" w:cs="Arial"/>
                <w:i/>
                <w:szCs w:val="18"/>
              </w:rPr>
            </m:ctrlPr>
          </m:sSubPr>
          <m:e>
            <m:r>
              <w:rPr>
                <w:rFonts w:ascii="Cambria Math" w:hAnsi="Cambria Math" w:cs="Arial"/>
                <w:szCs w:val="18"/>
              </w:rPr>
              <m:t>t</m:t>
            </m:r>
          </m:e>
          <m:sub>
            <m:sSub>
              <m:sSubPr>
                <m:ctrlPr>
                  <w:rPr>
                    <w:rFonts w:ascii="Cambria Math" w:hAnsi="Cambria Math" w:cs="Arial"/>
                    <w:i/>
                    <w:szCs w:val="18"/>
                  </w:rPr>
                </m:ctrlPr>
              </m:sSubPr>
              <m:e>
                <m:r>
                  <w:rPr>
                    <w:rFonts w:ascii="Cambria Math" w:hAnsi="Cambria Math" w:cs="Arial"/>
                    <w:szCs w:val="18"/>
                  </w:rPr>
                  <m:t>CO</m:t>
                </m:r>
              </m:e>
              <m:sub>
                <m:r>
                  <w:rPr>
                    <w:rFonts w:ascii="Cambria Math" w:hAnsi="Cambria Math" w:cs="Arial"/>
                    <w:szCs w:val="18"/>
                  </w:rPr>
                  <m:t>2</m:t>
                </m:r>
              </m:sub>
            </m:sSub>
          </m:sub>
        </m:sSub>
      </m:oMath>
      <w:r w:rsidRPr="006E08F5">
        <w:rPr>
          <w:rFonts w:cs="Arial"/>
          <w:szCs w:val="18"/>
        </w:rPr>
        <w:t>=</w:t>
      </w:r>
      <w:r w:rsidRPr="006E08F5">
        <w:rPr>
          <w:rFonts w:cs="Arial"/>
          <w:szCs w:val="18"/>
          <w:vertAlign w:val="subscript"/>
        </w:rPr>
        <w:t xml:space="preserve"> </w:t>
      </w:r>
      <m:oMath>
        <m:f>
          <m:fPr>
            <m:ctrlPr>
              <w:rPr>
                <w:rFonts w:ascii="Cambria Math" w:hAnsi="Cambria Math" w:cs="Arial"/>
                <w:i/>
                <w:szCs w:val="18"/>
                <w:lang w:val="en-US"/>
              </w:rPr>
            </m:ctrlPr>
          </m:fPr>
          <m:num>
            <m:r>
              <w:rPr>
                <w:rFonts w:ascii="Cambria Math" w:hAnsi="Cambria Math" w:cs="Arial"/>
                <w:szCs w:val="18"/>
                <w:lang w:val="en-US"/>
              </w:rPr>
              <m:t>CCRxCOSToper</m:t>
            </m:r>
          </m:num>
          <m:den>
            <m:sSub>
              <m:sSubPr>
                <m:ctrlPr>
                  <w:rPr>
                    <w:rFonts w:ascii="Cambria Math" w:hAnsi="Cambria Math" w:cs="Arial"/>
                    <w:i/>
                    <w:szCs w:val="18"/>
                    <w:lang w:val="en-US"/>
                  </w:rPr>
                </m:ctrlPr>
              </m:sSubPr>
              <m:e>
                <m:r>
                  <w:rPr>
                    <w:rFonts w:ascii="Cambria Math" w:hAnsi="Cambria Math" w:cs="Arial"/>
                    <w:szCs w:val="18"/>
                    <w:lang w:val="en-US"/>
                  </w:rPr>
                  <m:t>CO</m:t>
                </m:r>
              </m:e>
              <m:sub>
                <m:r>
                  <w:rPr>
                    <w:rFonts w:ascii="Cambria Math" w:hAnsi="Cambria Math" w:cs="Arial"/>
                    <w:szCs w:val="18"/>
                    <w:lang w:val="en-US"/>
                  </w:rPr>
                  <m:t>2</m:t>
                </m:r>
              </m:sub>
            </m:sSub>
            <m:r>
              <w:rPr>
                <w:rFonts w:ascii="Cambria Math" w:hAnsi="Cambria Math" w:cs="Arial"/>
                <w:szCs w:val="18"/>
                <w:lang w:val="en-US"/>
              </w:rPr>
              <m:t xml:space="preserve"> injected</m:t>
            </m:r>
          </m:den>
        </m:f>
      </m:oMath>
      <w:r w:rsidRPr="006E08F5">
        <w:rPr>
          <w:rFonts w:cs="Arial"/>
          <w:szCs w:val="18"/>
        </w:rPr>
        <w:t xml:space="preserve"> , (</w:t>
      </w:r>
      <w:r w:rsidRPr="006E08F5">
        <w:rPr>
          <w:rFonts w:cs="Arial"/>
          <w:noProof/>
          <w:szCs w:val="18"/>
        </w:rPr>
        <w:t>€</w:t>
      </w:r>
      <w:r w:rsidRPr="006E08F5">
        <w:rPr>
          <w:rFonts w:cs="Arial"/>
          <w:szCs w:val="18"/>
        </w:rPr>
        <w:t>/t CO</w:t>
      </w:r>
      <w:r w:rsidRPr="006E08F5">
        <w:rPr>
          <w:rFonts w:cs="Arial"/>
          <w:szCs w:val="18"/>
          <w:vertAlign w:val="subscript"/>
        </w:rPr>
        <w:t>2</w:t>
      </w:r>
      <w:r w:rsidRPr="006E08F5">
        <w:rPr>
          <w:rFonts w:cs="Arial"/>
          <w:szCs w:val="18"/>
        </w:rPr>
        <w:t xml:space="preserve">) </w:t>
      </w:r>
      <w:r>
        <w:rPr>
          <w:rFonts w:cs="Arial"/>
          <w:szCs w:val="18"/>
        </w:rPr>
        <w:t xml:space="preserve"> </w:t>
      </w:r>
      <w:r w:rsidR="001E178D">
        <w:rPr>
          <w:rFonts w:cs="Arial"/>
          <w:szCs w:val="18"/>
        </w:rPr>
        <w:t xml:space="preserve">    </w:t>
      </w:r>
      <w:r>
        <w:rPr>
          <w:rFonts w:cs="Arial"/>
          <w:szCs w:val="18"/>
        </w:rPr>
        <w:t xml:space="preserve">  </w:t>
      </w:r>
      <w:r w:rsidR="001E178D">
        <w:rPr>
          <w:rFonts w:eastAsiaTheme="minorEastAsia"/>
          <w:bCs/>
          <w:iCs/>
          <w:szCs w:val="28"/>
        </w:rPr>
        <w:t>(3</w:t>
      </w:r>
      <w:r w:rsidR="001E178D" w:rsidRPr="00CC383C">
        <w:rPr>
          <w:rFonts w:eastAsiaTheme="minorEastAsia"/>
          <w:bCs/>
          <w:iCs/>
          <w:szCs w:val="28"/>
        </w:rPr>
        <w:t>)</w:t>
      </w:r>
      <w:r w:rsidR="001E178D" w:rsidRPr="006E08F5">
        <w:rPr>
          <w:rFonts w:cs="Arial"/>
          <w:szCs w:val="18"/>
        </w:rPr>
        <w:t xml:space="preserve">   </w:t>
      </w:r>
      <w:r>
        <w:rPr>
          <w:rFonts w:cs="Arial"/>
          <w:szCs w:val="18"/>
        </w:rPr>
        <w:t xml:space="preserve">                                           </w:t>
      </w:r>
    </w:p>
    <w:p w14:paraId="79CB09BB" w14:textId="77777777" w:rsidR="00DC0D02" w:rsidRPr="006E08F5" w:rsidRDefault="00DC0D02" w:rsidP="00DC0D02">
      <w:pPr>
        <w:rPr>
          <w:rFonts w:cs="Arial"/>
          <w:szCs w:val="18"/>
          <w:vertAlign w:val="subscript"/>
        </w:rPr>
      </w:pPr>
      <w:r w:rsidRPr="006E08F5">
        <w:rPr>
          <w:rFonts w:cs="Arial"/>
          <w:szCs w:val="18"/>
        </w:rPr>
        <w:t xml:space="preserve">                                                   </w:t>
      </w:r>
    </w:p>
    <w:p w14:paraId="7D4144D7" w14:textId="4A73212C" w:rsidR="00DC0D02" w:rsidRPr="006E08F5" w:rsidRDefault="00DC0D02" w:rsidP="00DC0D02">
      <w:pPr>
        <w:rPr>
          <w:rFonts w:cs="Arial"/>
          <w:szCs w:val="18"/>
          <w:vertAlign w:val="subscript"/>
        </w:rPr>
      </w:pPr>
      <m:oMath>
        <m:r>
          <m:rPr>
            <m:sty m:val="p"/>
          </m:rPr>
          <w:rPr>
            <w:rFonts w:ascii="Cambria Math" w:hAnsi="Cambria Math" w:cs="Arial"/>
            <w:szCs w:val="18"/>
          </w:rPr>
          <m:t>MVEX</m:t>
        </m:r>
      </m:oMath>
      <w:r w:rsidRPr="006E08F5">
        <w:rPr>
          <w:rFonts w:cs="Arial"/>
          <w:szCs w:val="18"/>
        </w:rPr>
        <w:t>/</w:t>
      </w:r>
      <m:oMath>
        <m:sSub>
          <m:sSubPr>
            <m:ctrlPr>
              <w:rPr>
                <w:rFonts w:ascii="Cambria Math" w:hAnsi="Cambria Math" w:cs="Arial"/>
                <w:i/>
                <w:szCs w:val="18"/>
              </w:rPr>
            </m:ctrlPr>
          </m:sSubPr>
          <m:e>
            <m:r>
              <w:rPr>
                <w:rFonts w:ascii="Cambria Math" w:hAnsi="Cambria Math" w:cs="Arial"/>
                <w:szCs w:val="18"/>
              </w:rPr>
              <m:t>t</m:t>
            </m:r>
          </m:e>
          <m:sub>
            <m:sSub>
              <m:sSubPr>
                <m:ctrlPr>
                  <w:rPr>
                    <w:rFonts w:ascii="Cambria Math" w:hAnsi="Cambria Math" w:cs="Arial"/>
                    <w:i/>
                    <w:szCs w:val="18"/>
                  </w:rPr>
                </m:ctrlPr>
              </m:sSubPr>
              <m:e>
                <m:r>
                  <w:rPr>
                    <w:rFonts w:ascii="Cambria Math" w:hAnsi="Cambria Math" w:cs="Arial"/>
                    <w:szCs w:val="18"/>
                  </w:rPr>
                  <m:t>CO</m:t>
                </m:r>
              </m:e>
              <m:sub>
                <m:r>
                  <w:rPr>
                    <w:rFonts w:ascii="Cambria Math" w:hAnsi="Cambria Math" w:cs="Arial"/>
                    <w:szCs w:val="18"/>
                  </w:rPr>
                  <m:t>2</m:t>
                </m:r>
              </m:sub>
            </m:sSub>
          </m:sub>
        </m:sSub>
      </m:oMath>
      <w:r w:rsidRPr="006E08F5">
        <w:rPr>
          <w:rFonts w:cs="Arial"/>
          <w:szCs w:val="18"/>
        </w:rPr>
        <w:t>=</w:t>
      </w:r>
      <w:r w:rsidRPr="006E08F5">
        <w:rPr>
          <w:rFonts w:cs="Arial"/>
          <w:szCs w:val="18"/>
          <w:vertAlign w:val="subscript"/>
        </w:rPr>
        <w:t xml:space="preserve"> </w:t>
      </w:r>
      <m:oMath>
        <m:f>
          <m:fPr>
            <m:ctrlPr>
              <w:rPr>
                <w:rFonts w:ascii="Cambria Math" w:hAnsi="Cambria Math" w:cs="Arial"/>
                <w:i/>
                <w:szCs w:val="18"/>
                <w:lang w:val="en-US"/>
              </w:rPr>
            </m:ctrlPr>
          </m:fPr>
          <m:num>
            <m:r>
              <w:rPr>
                <w:rFonts w:ascii="Cambria Math" w:hAnsi="Cambria Math" w:cs="Arial"/>
                <w:szCs w:val="18"/>
                <w:lang w:val="en-US"/>
              </w:rPr>
              <m:t>COSTmv</m:t>
            </m:r>
          </m:num>
          <m:den>
            <m:sSub>
              <m:sSubPr>
                <m:ctrlPr>
                  <w:rPr>
                    <w:rFonts w:ascii="Cambria Math" w:hAnsi="Cambria Math" w:cs="Arial"/>
                    <w:i/>
                    <w:szCs w:val="18"/>
                    <w:lang w:val="en-US"/>
                  </w:rPr>
                </m:ctrlPr>
              </m:sSubPr>
              <m:e>
                <m:r>
                  <w:rPr>
                    <w:rFonts w:ascii="Cambria Math" w:hAnsi="Cambria Math" w:cs="Arial"/>
                    <w:szCs w:val="18"/>
                    <w:lang w:val="en-US"/>
                  </w:rPr>
                  <m:t>CO</m:t>
                </m:r>
              </m:e>
              <m:sub>
                <m:r>
                  <w:rPr>
                    <w:rFonts w:ascii="Cambria Math" w:hAnsi="Cambria Math" w:cs="Arial"/>
                    <w:szCs w:val="18"/>
                    <w:lang w:val="en-US"/>
                  </w:rPr>
                  <m:t>2</m:t>
                </m:r>
              </m:sub>
            </m:sSub>
            <m:r>
              <w:rPr>
                <w:rFonts w:ascii="Cambria Math" w:hAnsi="Cambria Math" w:cs="Arial"/>
                <w:szCs w:val="18"/>
                <w:lang w:val="en-US"/>
              </w:rPr>
              <m:t xml:space="preserve"> injected</m:t>
            </m:r>
          </m:den>
        </m:f>
      </m:oMath>
      <w:r w:rsidRPr="006E08F5">
        <w:rPr>
          <w:rFonts w:cs="Arial"/>
          <w:szCs w:val="18"/>
        </w:rPr>
        <w:t xml:space="preserve"> , (</w:t>
      </w:r>
      <w:r w:rsidRPr="006E08F5">
        <w:rPr>
          <w:rFonts w:cs="Arial"/>
          <w:noProof/>
          <w:szCs w:val="18"/>
        </w:rPr>
        <w:t>€</w:t>
      </w:r>
      <w:r w:rsidRPr="006E08F5">
        <w:rPr>
          <w:rFonts w:cs="Arial"/>
          <w:szCs w:val="18"/>
        </w:rPr>
        <w:t>/t CO</w:t>
      </w:r>
      <w:r w:rsidRPr="006E08F5">
        <w:rPr>
          <w:rFonts w:cs="Arial"/>
          <w:szCs w:val="18"/>
          <w:vertAlign w:val="subscript"/>
        </w:rPr>
        <w:t>2</w:t>
      </w:r>
      <w:r w:rsidRPr="006E08F5">
        <w:rPr>
          <w:rFonts w:cs="Arial"/>
          <w:szCs w:val="18"/>
        </w:rPr>
        <w:t>),</w:t>
      </w:r>
      <w:r w:rsidR="001E178D" w:rsidRPr="001E178D">
        <w:rPr>
          <w:rFonts w:eastAsiaTheme="minorEastAsia"/>
          <w:bCs/>
          <w:iCs/>
          <w:szCs w:val="28"/>
        </w:rPr>
        <w:t xml:space="preserve"> </w:t>
      </w:r>
      <w:r w:rsidR="001E178D">
        <w:rPr>
          <w:rFonts w:eastAsiaTheme="minorEastAsia"/>
          <w:bCs/>
          <w:iCs/>
          <w:szCs w:val="28"/>
        </w:rPr>
        <w:t xml:space="preserve">                 (4</w:t>
      </w:r>
      <w:r w:rsidR="001E178D" w:rsidRPr="00CC383C">
        <w:rPr>
          <w:rFonts w:eastAsiaTheme="minorEastAsia"/>
          <w:bCs/>
          <w:iCs/>
          <w:szCs w:val="28"/>
        </w:rPr>
        <w:t>)</w:t>
      </w:r>
      <w:r w:rsidR="001E178D">
        <w:rPr>
          <w:rFonts w:eastAsiaTheme="minorEastAsia"/>
          <w:bCs/>
          <w:iCs/>
          <w:szCs w:val="28"/>
        </w:rPr>
        <w:t xml:space="preserve">;                            </w:t>
      </w:r>
      <w:r w:rsidR="001E178D" w:rsidRPr="006E08F5">
        <w:rPr>
          <w:rFonts w:cs="Arial"/>
          <w:szCs w:val="18"/>
        </w:rPr>
        <w:t xml:space="preserve"> </w:t>
      </w:r>
      <w:r w:rsidRPr="006E08F5">
        <w:rPr>
          <w:rFonts w:cs="Arial"/>
          <w:szCs w:val="18"/>
        </w:rPr>
        <w:t xml:space="preserve">  </w:t>
      </w:r>
      <m:oMath>
        <m:r>
          <m:rPr>
            <m:sty m:val="p"/>
          </m:rPr>
          <w:rPr>
            <w:rFonts w:ascii="Cambria Math" w:hAnsi="Cambria Math" w:cs="Arial"/>
            <w:szCs w:val="18"/>
          </w:rPr>
          <m:t>ENEREX</m:t>
        </m:r>
      </m:oMath>
      <w:r w:rsidRPr="006E08F5">
        <w:rPr>
          <w:rFonts w:cs="Arial"/>
          <w:szCs w:val="18"/>
        </w:rPr>
        <w:t>/</w:t>
      </w:r>
      <m:oMath>
        <m:sSub>
          <m:sSubPr>
            <m:ctrlPr>
              <w:rPr>
                <w:rFonts w:ascii="Cambria Math" w:hAnsi="Cambria Math" w:cs="Arial"/>
                <w:i/>
                <w:szCs w:val="18"/>
              </w:rPr>
            </m:ctrlPr>
          </m:sSubPr>
          <m:e>
            <m:r>
              <w:rPr>
                <w:rFonts w:ascii="Cambria Math" w:hAnsi="Cambria Math" w:cs="Arial"/>
                <w:szCs w:val="18"/>
              </w:rPr>
              <m:t>t</m:t>
            </m:r>
          </m:e>
          <m:sub>
            <m:sSub>
              <m:sSubPr>
                <m:ctrlPr>
                  <w:rPr>
                    <w:rFonts w:ascii="Cambria Math" w:hAnsi="Cambria Math" w:cs="Arial"/>
                    <w:i/>
                    <w:szCs w:val="18"/>
                  </w:rPr>
                </m:ctrlPr>
              </m:sSubPr>
              <m:e>
                <m:r>
                  <w:rPr>
                    <w:rFonts w:ascii="Cambria Math" w:hAnsi="Cambria Math" w:cs="Arial"/>
                    <w:szCs w:val="18"/>
                  </w:rPr>
                  <m:t>CO</m:t>
                </m:r>
              </m:e>
              <m:sub>
                <m:r>
                  <w:rPr>
                    <w:rFonts w:ascii="Cambria Math" w:hAnsi="Cambria Math" w:cs="Arial"/>
                    <w:szCs w:val="18"/>
                  </w:rPr>
                  <m:t>2</m:t>
                </m:r>
              </m:sub>
            </m:sSub>
          </m:sub>
        </m:sSub>
      </m:oMath>
      <w:r w:rsidRPr="006E08F5">
        <w:rPr>
          <w:rFonts w:cs="Arial"/>
          <w:szCs w:val="18"/>
        </w:rPr>
        <w:t>=</w:t>
      </w:r>
      <w:r w:rsidRPr="006E08F5">
        <w:rPr>
          <w:rFonts w:cs="Arial"/>
          <w:szCs w:val="18"/>
          <w:vertAlign w:val="subscript"/>
        </w:rPr>
        <w:t xml:space="preserve"> </w:t>
      </w:r>
      <m:oMath>
        <m:f>
          <m:fPr>
            <m:ctrlPr>
              <w:rPr>
                <w:rFonts w:ascii="Cambria Math" w:hAnsi="Cambria Math" w:cs="Arial"/>
                <w:i/>
                <w:szCs w:val="18"/>
                <w:lang w:val="en-US"/>
              </w:rPr>
            </m:ctrlPr>
          </m:fPr>
          <m:num>
            <m:r>
              <w:rPr>
                <w:rFonts w:ascii="Cambria Math" w:hAnsi="Cambria Math" w:cs="Arial"/>
                <w:szCs w:val="18"/>
                <w:lang w:val="en-US"/>
              </w:rPr>
              <m:t>COSTenergy</m:t>
            </m:r>
          </m:num>
          <m:den>
            <m:sSub>
              <m:sSubPr>
                <m:ctrlPr>
                  <w:rPr>
                    <w:rFonts w:ascii="Cambria Math" w:hAnsi="Cambria Math" w:cs="Arial"/>
                    <w:i/>
                    <w:szCs w:val="18"/>
                    <w:lang w:val="en-US"/>
                  </w:rPr>
                </m:ctrlPr>
              </m:sSubPr>
              <m:e>
                <m:r>
                  <w:rPr>
                    <w:rFonts w:ascii="Cambria Math" w:hAnsi="Cambria Math" w:cs="Arial"/>
                    <w:szCs w:val="18"/>
                    <w:lang w:val="en-US"/>
                  </w:rPr>
                  <m:t>CO</m:t>
                </m:r>
              </m:e>
              <m:sub>
                <m:r>
                  <w:rPr>
                    <w:rFonts w:ascii="Cambria Math" w:hAnsi="Cambria Math" w:cs="Arial"/>
                    <w:szCs w:val="18"/>
                    <w:lang w:val="en-US"/>
                  </w:rPr>
                  <m:t>2</m:t>
                </m:r>
              </m:sub>
            </m:sSub>
            <m:r>
              <w:rPr>
                <w:rFonts w:ascii="Cambria Math" w:hAnsi="Cambria Math" w:cs="Arial"/>
                <w:szCs w:val="18"/>
                <w:lang w:val="en-US"/>
              </w:rPr>
              <m:t xml:space="preserve"> injected</m:t>
            </m:r>
          </m:den>
        </m:f>
      </m:oMath>
      <w:r w:rsidRPr="006E08F5">
        <w:rPr>
          <w:rFonts w:cs="Arial"/>
          <w:szCs w:val="18"/>
        </w:rPr>
        <w:t xml:space="preserve"> , (</w:t>
      </w:r>
      <w:r w:rsidRPr="006E08F5">
        <w:rPr>
          <w:rFonts w:cs="Arial"/>
          <w:noProof/>
          <w:szCs w:val="18"/>
        </w:rPr>
        <w:t>€</w:t>
      </w:r>
      <w:r w:rsidRPr="006E08F5">
        <w:rPr>
          <w:rFonts w:cs="Arial"/>
          <w:szCs w:val="18"/>
        </w:rPr>
        <w:t>/t CO</w:t>
      </w:r>
      <w:r w:rsidRPr="006E08F5">
        <w:rPr>
          <w:rFonts w:cs="Arial"/>
          <w:szCs w:val="18"/>
          <w:vertAlign w:val="subscript"/>
        </w:rPr>
        <w:t>2</w:t>
      </w:r>
      <w:r w:rsidRPr="006E08F5">
        <w:rPr>
          <w:rFonts w:cs="Arial"/>
          <w:szCs w:val="18"/>
        </w:rPr>
        <w:t>)</w:t>
      </w:r>
      <w:r w:rsidR="001E178D">
        <w:rPr>
          <w:rFonts w:cs="Arial"/>
          <w:szCs w:val="18"/>
        </w:rPr>
        <w:t xml:space="preserve">       </w:t>
      </w:r>
      <w:r w:rsidR="001E178D">
        <w:rPr>
          <w:rFonts w:eastAsiaTheme="minorEastAsia"/>
          <w:bCs/>
          <w:iCs/>
          <w:szCs w:val="28"/>
        </w:rPr>
        <w:t>(5</w:t>
      </w:r>
      <w:r w:rsidR="001E178D" w:rsidRPr="00CC383C">
        <w:rPr>
          <w:rFonts w:eastAsiaTheme="minorEastAsia"/>
          <w:bCs/>
          <w:iCs/>
          <w:szCs w:val="28"/>
        </w:rPr>
        <w:t>)</w:t>
      </w:r>
      <w:r w:rsidR="001E178D" w:rsidRPr="006E08F5">
        <w:rPr>
          <w:rFonts w:cs="Arial"/>
          <w:szCs w:val="18"/>
        </w:rPr>
        <w:t xml:space="preserve">   </w:t>
      </w:r>
      <w:r w:rsidR="001E178D">
        <w:rPr>
          <w:rFonts w:cs="Arial"/>
          <w:szCs w:val="18"/>
        </w:rPr>
        <w:t xml:space="preserve">                                           </w:t>
      </w:r>
      <w:r>
        <w:rPr>
          <w:rFonts w:cs="Arial"/>
          <w:szCs w:val="18"/>
        </w:rPr>
        <w:t xml:space="preserve">                                                            </w:t>
      </w:r>
    </w:p>
    <w:p w14:paraId="4BFADA53" w14:textId="77777777" w:rsidR="00DC0D02" w:rsidRPr="006E08F5" w:rsidRDefault="00DC0D02" w:rsidP="00DC0D02">
      <w:pPr>
        <w:rPr>
          <w:rFonts w:cs="Arial"/>
          <w:szCs w:val="18"/>
        </w:rPr>
      </w:pPr>
      <w:r w:rsidRPr="006E08F5">
        <w:rPr>
          <w:rFonts w:cs="Arial"/>
          <w:szCs w:val="18"/>
        </w:rPr>
        <w:t xml:space="preserve">                                                         </w:t>
      </w:r>
    </w:p>
    <w:p w14:paraId="4B001211" w14:textId="04AB3857" w:rsidR="001E178D" w:rsidRDefault="00DC0D02" w:rsidP="00DC0D02">
      <w:pPr>
        <w:rPr>
          <w:rFonts w:cs="Arial"/>
          <w:szCs w:val="18"/>
          <w:vertAlign w:val="subscript"/>
        </w:rPr>
      </w:pPr>
      <w:r w:rsidRPr="006E08F5">
        <w:rPr>
          <w:rFonts w:cs="Arial"/>
          <w:szCs w:val="18"/>
        </w:rPr>
        <w:t>COSTtotal/</w:t>
      </w:r>
      <m:oMath>
        <m:sSub>
          <m:sSubPr>
            <m:ctrlPr>
              <w:rPr>
                <w:rFonts w:ascii="Cambria Math" w:hAnsi="Cambria Math" w:cs="Arial"/>
                <w:i/>
                <w:szCs w:val="18"/>
              </w:rPr>
            </m:ctrlPr>
          </m:sSubPr>
          <m:e>
            <m:r>
              <w:rPr>
                <w:rFonts w:ascii="Cambria Math" w:hAnsi="Cambria Math" w:cs="Arial"/>
                <w:szCs w:val="18"/>
              </w:rPr>
              <m:t>t</m:t>
            </m:r>
          </m:e>
          <m:sub>
            <m:sSub>
              <m:sSubPr>
                <m:ctrlPr>
                  <w:rPr>
                    <w:rFonts w:ascii="Cambria Math" w:hAnsi="Cambria Math" w:cs="Arial"/>
                    <w:i/>
                    <w:szCs w:val="18"/>
                  </w:rPr>
                </m:ctrlPr>
              </m:sSubPr>
              <m:e>
                <m:r>
                  <w:rPr>
                    <w:rFonts w:ascii="Cambria Math" w:hAnsi="Cambria Math" w:cs="Arial"/>
                    <w:szCs w:val="18"/>
                  </w:rPr>
                  <m:t>CO</m:t>
                </m:r>
              </m:e>
              <m:sub>
                <m:r>
                  <w:rPr>
                    <w:rFonts w:ascii="Cambria Math" w:hAnsi="Cambria Math" w:cs="Arial"/>
                    <w:szCs w:val="18"/>
                  </w:rPr>
                  <m:t>2</m:t>
                </m:r>
              </m:sub>
            </m:sSub>
          </m:sub>
        </m:sSub>
      </m:oMath>
      <w:r w:rsidRPr="006E08F5">
        <w:rPr>
          <w:rFonts w:cs="Arial"/>
          <w:szCs w:val="18"/>
        </w:rPr>
        <w:t>=</w:t>
      </w:r>
      <w:r w:rsidRPr="006E08F5">
        <w:rPr>
          <w:rFonts w:cs="Arial"/>
          <w:szCs w:val="18"/>
          <w:vertAlign w:val="subscript"/>
        </w:rPr>
        <w:t xml:space="preserve"> </w:t>
      </w:r>
      <w:r w:rsidRPr="006E08F5">
        <w:rPr>
          <w:rFonts w:cs="Arial"/>
          <w:szCs w:val="18"/>
        </w:rPr>
        <w:t>CAPEX/t</w:t>
      </w:r>
      <w:r w:rsidRPr="006E08F5">
        <w:rPr>
          <w:rFonts w:cs="Arial"/>
          <w:szCs w:val="18"/>
          <w:vertAlign w:val="subscript"/>
        </w:rPr>
        <w:t xml:space="preserve">CO2  </w:t>
      </w:r>
      <w:r w:rsidRPr="006E08F5">
        <w:rPr>
          <w:rFonts w:cs="Arial"/>
          <w:szCs w:val="18"/>
        </w:rPr>
        <w:t>+ OPEX/t</w:t>
      </w:r>
      <w:r w:rsidRPr="006E08F5">
        <w:rPr>
          <w:rFonts w:cs="Arial"/>
          <w:szCs w:val="18"/>
          <w:vertAlign w:val="subscript"/>
        </w:rPr>
        <w:t>CO2</w:t>
      </w:r>
      <w:r w:rsidRPr="006E08F5">
        <w:rPr>
          <w:rFonts w:cs="Arial"/>
          <w:szCs w:val="18"/>
        </w:rPr>
        <w:t xml:space="preserve"> + MVEX/t</w:t>
      </w:r>
      <w:r w:rsidRPr="006E08F5">
        <w:rPr>
          <w:rFonts w:cs="Arial"/>
          <w:szCs w:val="18"/>
          <w:vertAlign w:val="subscript"/>
        </w:rPr>
        <w:t xml:space="preserve">CO2  </w:t>
      </w:r>
      <w:r w:rsidRPr="006E08F5">
        <w:rPr>
          <w:rFonts w:cs="Arial"/>
          <w:szCs w:val="18"/>
        </w:rPr>
        <w:t>+ ENERGEX/t</w:t>
      </w:r>
      <w:r w:rsidRPr="006E08F5">
        <w:rPr>
          <w:rFonts w:cs="Arial"/>
          <w:szCs w:val="18"/>
          <w:vertAlign w:val="subscript"/>
        </w:rPr>
        <w:t xml:space="preserve">CO2; </w:t>
      </w:r>
      <w:r w:rsidR="001E178D">
        <w:rPr>
          <w:rFonts w:cs="Arial"/>
          <w:szCs w:val="18"/>
          <w:vertAlign w:val="subscript"/>
        </w:rPr>
        <w:t xml:space="preserve">                                                                              </w:t>
      </w:r>
      <w:r w:rsidR="001E178D">
        <w:rPr>
          <w:rFonts w:eastAsiaTheme="minorEastAsia"/>
          <w:bCs/>
          <w:iCs/>
          <w:szCs w:val="28"/>
        </w:rPr>
        <w:t>(6</w:t>
      </w:r>
      <w:r w:rsidR="001E178D" w:rsidRPr="00CC383C">
        <w:rPr>
          <w:rFonts w:eastAsiaTheme="minorEastAsia"/>
          <w:bCs/>
          <w:iCs/>
          <w:szCs w:val="28"/>
        </w:rPr>
        <w:t>)</w:t>
      </w:r>
    </w:p>
    <w:p w14:paraId="6944C57B" w14:textId="77777777" w:rsidR="00E86DAE" w:rsidRDefault="00E86DAE" w:rsidP="00DC0D02">
      <w:pPr>
        <w:rPr>
          <w:rFonts w:cs="Arial"/>
          <w:color w:val="000000"/>
          <w:szCs w:val="18"/>
          <w:lang w:eastAsia="en-GB"/>
        </w:rPr>
      </w:pPr>
    </w:p>
    <w:p w14:paraId="7196837B" w14:textId="79591342" w:rsidR="00DC0D02" w:rsidRPr="006E08F5" w:rsidRDefault="00D60D4F" w:rsidP="00DC0D02">
      <w:pPr>
        <w:rPr>
          <w:rFonts w:cs="Arial"/>
          <w:szCs w:val="18"/>
        </w:rPr>
      </w:pPr>
      <w:r>
        <w:rPr>
          <w:rFonts w:cs="Arial"/>
          <w:color w:val="000000"/>
          <w:szCs w:val="18"/>
          <w:lang w:eastAsia="en-GB"/>
        </w:rPr>
        <w:t>Total Plant Cost (</w:t>
      </w:r>
      <w:r w:rsidR="00DC0D02" w:rsidRPr="006E08F5">
        <w:rPr>
          <w:rFonts w:cs="Arial"/>
          <w:szCs w:val="18"/>
        </w:rPr>
        <w:t>TPC</w:t>
      </w:r>
      <w:r>
        <w:rPr>
          <w:rFonts w:cs="Arial"/>
          <w:szCs w:val="18"/>
        </w:rPr>
        <w:t>)</w:t>
      </w:r>
      <w:r w:rsidR="00DC0D02" w:rsidRPr="006E08F5">
        <w:rPr>
          <w:rFonts w:cs="Arial"/>
          <w:szCs w:val="18"/>
        </w:rPr>
        <w:t xml:space="preserve"> = BEC + Decom + interest</w:t>
      </w:r>
      <w:r w:rsidR="001E178D" w:rsidRPr="006E08F5">
        <w:rPr>
          <w:rFonts w:cs="Arial"/>
          <w:szCs w:val="18"/>
          <w:vertAlign w:val="subscript"/>
        </w:rPr>
        <w:t xml:space="preserve">; </w:t>
      </w:r>
      <w:r w:rsidR="001E178D">
        <w:rPr>
          <w:rFonts w:cs="Arial"/>
          <w:szCs w:val="18"/>
          <w:vertAlign w:val="subscript"/>
        </w:rPr>
        <w:t xml:space="preserve">                                                                             </w:t>
      </w:r>
      <w:r w:rsidR="00BF1720">
        <w:rPr>
          <w:rFonts w:cs="Arial"/>
          <w:szCs w:val="18"/>
          <w:vertAlign w:val="subscript"/>
        </w:rPr>
        <w:t xml:space="preserve">                 </w:t>
      </w:r>
      <w:r w:rsidR="001E178D">
        <w:rPr>
          <w:rFonts w:cs="Arial"/>
          <w:szCs w:val="18"/>
          <w:vertAlign w:val="subscript"/>
        </w:rPr>
        <w:t xml:space="preserve">                              </w:t>
      </w:r>
      <w:r w:rsidR="00546787">
        <w:rPr>
          <w:rFonts w:cs="Arial"/>
          <w:szCs w:val="18"/>
          <w:vertAlign w:val="subscript"/>
        </w:rPr>
        <w:t xml:space="preserve"> </w:t>
      </w:r>
      <w:r w:rsidR="001E178D">
        <w:rPr>
          <w:rFonts w:cs="Arial"/>
          <w:szCs w:val="18"/>
          <w:vertAlign w:val="subscript"/>
        </w:rPr>
        <w:t xml:space="preserve">          </w:t>
      </w:r>
      <w:r w:rsidR="001E178D">
        <w:rPr>
          <w:rFonts w:eastAsiaTheme="minorEastAsia"/>
          <w:bCs/>
          <w:iCs/>
          <w:szCs w:val="28"/>
        </w:rPr>
        <w:t>(7</w:t>
      </w:r>
      <w:r w:rsidR="001E178D" w:rsidRPr="00CC383C">
        <w:rPr>
          <w:rFonts w:eastAsiaTheme="minorEastAsia"/>
          <w:bCs/>
          <w:iCs/>
          <w:szCs w:val="28"/>
        </w:rPr>
        <w:t>)</w:t>
      </w:r>
    </w:p>
    <w:p w14:paraId="07467A2D" w14:textId="77777777" w:rsidR="00E86DAE" w:rsidRDefault="00E86DAE" w:rsidP="00B20249">
      <w:pPr>
        <w:pStyle w:val="Els-body-text"/>
        <w:ind w:firstLine="0"/>
        <w:rPr>
          <w:rFonts w:ascii="Arial" w:hAnsi="Arial" w:cs="Arial"/>
          <w:sz w:val="18"/>
          <w:szCs w:val="18"/>
          <w:lang w:val="en-GB"/>
        </w:rPr>
      </w:pPr>
    </w:p>
    <w:p w14:paraId="7A8057A9" w14:textId="0E58FF4A" w:rsidR="006E08F5" w:rsidRPr="00CC383C" w:rsidRDefault="006E08F5" w:rsidP="00B20249">
      <w:pPr>
        <w:pStyle w:val="Els-body-text"/>
        <w:ind w:firstLine="0"/>
        <w:rPr>
          <w:rFonts w:ascii="Arial" w:hAnsi="Arial" w:cs="Arial"/>
          <w:sz w:val="18"/>
          <w:szCs w:val="18"/>
          <w:lang w:val="en-GB"/>
        </w:rPr>
      </w:pPr>
      <w:r w:rsidRPr="00CC383C">
        <w:rPr>
          <w:rFonts w:ascii="Arial" w:hAnsi="Arial" w:cs="Arial"/>
          <w:sz w:val="18"/>
          <w:szCs w:val="18"/>
          <w:lang w:val="en-GB"/>
        </w:rPr>
        <w:t xml:space="preserve">CCR </w:t>
      </w:r>
      <w:r w:rsidR="004C5EC4" w:rsidRPr="00CC383C">
        <w:rPr>
          <w:rFonts w:ascii="Arial" w:hAnsi="Arial" w:cs="Arial"/>
          <w:sz w:val="18"/>
          <w:szCs w:val="18"/>
          <w:lang w:val="en-GB"/>
        </w:rPr>
        <w:t xml:space="preserve">(Capital Charge Rate) </w:t>
      </w:r>
      <w:r w:rsidRPr="00CC383C">
        <w:rPr>
          <w:rFonts w:ascii="Arial" w:hAnsi="Arial" w:cs="Arial"/>
          <w:sz w:val="18"/>
          <w:szCs w:val="18"/>
          <w:lang w:val="en-GB"/>
        </w:rPr>
        <w:t>is taken as 8% and interest paid during construction is 1.5%.</w:t>
      </w:r>
      <w:r w:rsidRPr="00CC383C">
        <w:rPr>
          <w:rFonts w:ascii="Arial" w:eastAsiaTheme="minorHAnsi" w:hAnsi="Arial" w:cs="Arial"/>
          <w:sz w:val="18"/>
          <w:szCs w:val="18"/>
          <w:lang w:val="en-GB"/>
        </w:rPr>
        <w:t xml:space="preserve"> </w:t>
      </w:r>
      <w:r w:rsidR="00995B7D">
        <w:rPr>
          <w:rFonts w:ascii="Arial" w:eastAsiaTheme="minorHAnsi" w:hAnsi="Arial" w:cs="Arial"/>
          <w:sz w:val="18"/>
          <w:szCs w:val="18"/>
          <w:lang w:val="en-GB"/>
        </w:rPr>
        <w:t>T</w:t>
      </w:r>
      <w:r w:rsidRPr="00CC383C">
        <w:rPr>
          <w:rFonts w:ascii="Arial" w:eastAsiaTheme="minorHAnsi" w:hAnsi="Arial" w:cs="Arial"/>
          <w:sz w:val="18"/>
          <w:szCs w:val="18"/>
          <w:lang w:val="en-GB"/>
        </w:rPr>
        <w:t xml:space="preserve">he annual fixed O&amp;M </w:t>
      </w:r>
      <w:r w:rsidR="004C5EC4" w:rsidRPr="00CC383C">
        <w:rPr>
          <w:rFonts w:ascii="Arial" w:eastAsiaTheme="minorHAnsi" w:hAnsi="Arial" w:cs="Arial"/>
          <w:sz w:val="18"/>
          <w:szCs w:val="18"/>
          <w:lang w:val="en-GB"/>
        </w:rPr>
        <w:t>(</w:t>
      </w:r>
      <w:r w:rsidR="004C5EC4" w:rsidRPr="00CC383C">
        <w:rPr>
          <w:rFonts w:ascii="Arial" w:hAnsi="Arial" w:cs="Arial"/>
          <w:sz w:val="18"/>
          <w:szCs w:val="18"/>
          <w:lang w:val="en-GB"/>
        </w:rPr>
        <w:t>Operational and Maintenance cost)</w:t>
      </w:r>
      <w:r w:rsidR="004C5EC4" w:rsidRPr="00CC383C">
        <w:rPr>
          <w:rFonts w:ascii="Arial" w:eastAsiaTheme="minorHAnsi" w:hAnsi="Arial" w:cs="Arial"/>
          <w:sz w:val="18"/>
          <w:szCs w:val="18"/>
          <w:lang w:val="en-GB"/>
        </w:rPr>
        <w:t xml:space="preserve"> </w:t>
      </w:r>
      <w:r w:rsidRPr="00CC383C">
        <w:rPr>
          <w:rFonts w:ascii="Arial" w:eastAsiaTheme="minorHAnsi" w:hAnsi="Arial" w:cs="Arial"/>
          <w:sz w:val="18"/>
          <w:szCs w:val="18"/>
          <w:lang w:val="en-GB"/>
        </w:rPr>
        <w:t xml:space="preserve">is </w:t>
      </w:r>
      <w:r w:rsidR="00995B7D">
        <w:rPr>
          <w:rFonts w:ascii="Arial" w:eastAsiaTheme="minorHAnsi" w:hAnsi="Arial" w:cs="Arial"/>
          <w:sz w:val="18"/>
          <w:szCs w:val="18"/>
          <w:lang w:val="en-GB"/>
        </w:rPr>
        <w:t xml:space="preserve">assumed as </w:t>
      </w:r>
      <w:r w:rsidRPr="00CC383C">
        <w:rPr>
          <w:rFonts w:ascii="Arial" w:eastAsiaTheme="minorHAnsi" w:hAnsi="Arial" w:cs="Arial"/>
          <w:sz w:val="18"/>
          <w:szCs w:val="18"/>
          <w:lang w:val="en-GB"/>
        </w:rPr>
        <w:t>1% for pipelines, 2% for wells and 4% for the booster pumps and storage facilities.</w:t>
      </w:r>
      <w:r w:rsidRPr="00CC383C">
        <w:rPr>
          <w:rFonts w:ascii="Arial" w:hAnsi="Arial" w:cs="Arial"/>
          <w:sz w:val="18"/>
          <w:szCs w:val="18"/>
          <w:lang w:val="en-GB"/>
        </w:rPr>
        <w:t xml:space="preserve"> Annua</w:t>
      </w:r>
      <w:r w:rsidR="00995B7D">
        <w:rPr>
          <w:rFonts w:ascii="Arial" w:hAnsi="Arial" w:cs="Arial"/>
          <w:sz w:val="18"/>
          <w:szCs w:val="18"/>
          <w:lang w:val="en-GB"/>
        </w:rPr>
        <w:t>l onsite operating costs, including</w:t>
      </w:r>
      <w:r w:rsidRPr="00CC383C">
        <w:rPr>
          <w:rFonts w:ascii="Arial" w:hAnsi="Arial" w:cs="Arial"/>
          <w:sz w:val="18"/>
          <w:szCs w:val="18"/>
          <w:lang w:val="en-GB"/>
        </w:rPr>
        <w:t xml:space="preserve"> design, engineering, environmental assessment, project/site supervision, management, logistics fees and equipment/project co</w:t>
      </w:r>
      <w:r w:rsidR="00995B7D">
        <w:rPr>
          <w:rFonts w:ascii="Arial" w:hAnsi="Arial" w:cs="Arial"/>
          <w:sz w:val="18"/>
          <w:szCs w:val="18"/>
          <w:lang w:val="en-GB"/>
        </w:rPr>
        <w:t xml:space="preserve">ntingencies, are taken </w:t>
      </w:r>
      <w:r w:rsidRPr="00CC383C">
        <w:rPr>
          <w:rFonts w:ascii="Arial" w:hAnsi="Arial" w:cs="Arial"/>
          <w:sz w:val="18"/>
          <w:szCs w:val="18"/>
          <w:lang w:val="en-GB"/>
        </w:rPr>
        <w:t>40% from BEC</w:t>
      </w:r>
      <w:r w:rsidR="004C5EC4" w:rsidRPr="00CC383C">
        <w:rPr>
          <w:rFonts w:ascii="Arial" w:hAnsi="Arial" w:cs="Arial"/>
          <w:sz w:val="18"/>
          <w:szCs w:val="18"/>
          <w:lang w:val="en-GB"/>
        </w:rPr>
        <w:t xml:space="preserve"> (Bare Erected Cost)</w:t>
      </w:r>
      <w:r w:rsidRPr="00CC383C">
        <w:rPr>
          <w:rFonts w:ascii="Arial" w:hAnsi="Arial" w:cs="Arial"/>
          <w:sz w:val="18"/>
          <w:szCs w:val="18"/>
          <w:lang w:val="en-GB"/>
        </w:rPr>
        <w:t>, and Decom</w:t>
      </w:r>
      <w:r w:rsidR="004C5EC4" w:rsidRPr="00CC383C">
        <w:rPr>
          <w:rFonts w:ascii="Arial" w:hAnsi="Arial" w:cs="Arial"/>
          <w:sz w:val="18"/>
          <w:szCs w:val="18"/>
          <w:lang w:val="en-GB"/>
        </w:rPr>
        <w:t xml:space="preserve"> (Decommissioning Cost) </w:t>
      </w:r>
      <w:r w:rsidRPr="00CC383C">
        <w:rPr>
          <w:rFonts w:ascii="Arial" w:hAnsi="Arial" w:cs="Arial"/>
          <w:sz w:val="18"/>
          <w:szCs w:val="18"/>
          <w:lang w:val="en-GB"/>
        </w:rPr>
        <w:t xml:space="preserve">is 25% from BEC. </w:t>
      </w:r>
      <w:r w:rsidRPr="00CC383C">
        <w:rPr>
          <w:rFonts w:ascii="Arial" w:eastAsiaTheme="minorHAnsi" w:hAnsi="Arial" w:cs="Arial"/>
          <w:sz w:val="18"/>
          <w:szCs w:val="18"/>
          <w:lang w:val="en-GB"/>
        </w:rPr>
        <w:t xml:space="preserve">It is considered that Decom </w:t>
      </w:r>
      <w:r w:rsidRPr="00CC383C">
        <w:rPr>
          <w:rFonts w:ascii="Arial" w:eastAsiaTheme="minorHAnsi" w:hAnsi="Arial" w:cs="Arial"/>
          <w:sz w:val="18"/>
          <w:szCs w:val="18"/>
          <w:lang w:val="en-GB"/>
        </w:rPr>
        <w:lastRenderedPageBreak/>
        <w:t xml:space="preserve">occurs in the two years following the end of the project and may include costs for site remediation and equipment dismantling </w:t>
      </w:r>
      <w:r w:rsidR="004C5EC4" w:rsidRPr="00CC383C">
        <w:rPr>
          <w:rFonts w:ascii="Arial" w:hAnsi="Arial" w:cs="Arial"/>
          <w:sz w:val="18"/>
          <w:szCs w:val="18"/>
          <w:lang w:val="en-GB"/>
        </w:rPr>
        <w:t>(EPRI, 2015).</w:t>
      </w:r>
    </w:p>
    <w:p w14:paraId="40FF605B" w14:textId="20204885" w:rsidR="00994E88" w:rsidRPr="00CC383C" w:rsidRDefault="00617331" w:rsidP="00994E88">
      <w:pPr>
        <w:pStyle w:val="CETHeading1"/>
        <w:rPr>
          <w:lang w:val="en-GB"/>
        </w:rPr>
      </w:pPr>
      <w:r w:rsidRPr="00CC383C">
        <w:rPr>
          <w:lang w:val="en-GB"/>
        </w:rPr>
        <w:t>CO</w:t>
      </w:r>
      <w:r w:rsidRPr="00CC383C">
        <w:rPr>
          <w:vertAlign w:val="subscript"/>
          <w:lang w:val="en-GB"/>
        </w:rPr>
        <w:t>2</w:t>
      </w:r>
      <w:r w:rsidRPr="00CC383C">
        <w:rPr>
          <w:lang w:val="en-GB"/>
        </w:rPr>
        <w:t xml:space="preserve"> Emission Sources</w:t>
      </w:r>
      <w:bookmarkStart w:id="0" w:name="_Toc70889175"/>
    </w:p>
    <w:p w14:paraId="764943B6" w14:textId="098BC0D1" w:rsidR="00994E88" w:rsidRPr="00CC383C" w:rsidRDefault="007353BE" w:rsidP="00911118">
      <w:pPr>
        <w:pStyle w:val="CETHeading1"/>
        <w:numPr>
          <w:ilvl w:val="0"/>
          <w:numId w:val="0"/>
        </w:numPr>
        <w:spacing w:before="0" w:after="0" w:line="264" w:lineRule="auto"/>
        <w:jc w:val="both"/>
        <w:rPr>
          <w:b w:val="0"/>
          <w:sz w:val="18"/>
          <w:szCs w:val="18"/>
          <w:lang w:val="en-GB"/>
        </w:rPr>
      </w:pPr>
      <w:r w:rsidRPr="00CC383C">
        <w:rPr>
          <w:rFonts w:cs="Arial"/>
          <w:b w:val="0"/>
          <w:color w:val="000000" w:themeColor="text1"/>
          <w:sz w:val="18"/>
          <w:szCs w:val="18"/>
          <w:lang w:val="en-GB"/>
        </w:rPr>
        <w:t>Vernasca Cement Plant</w:t>
      </w:r>
      <w:bookmarkEnd w:id="0"/>
      <w:r w:rsidR="009F446D" w:rsidRPr="00CC383C">
        <w:rPr>
          <w:rFonts w:cs="Arial"/>
          <w:b w:val="0"/>
          <w:color w:val="000000" w:themeColor="text1"/>
          <w:sz w:val="18"/>
          <w:szCs w:val="18"/>
          <w:lang w:val="en-GB"/>
        </w:rPr>
        <w:t xml:space="preserve"> (BUV CP)</w:t>
      </w:r>
      <w:r w:rsidR="00EE4866" w:rsidRPr="00CC383C">
        <w:rPr>
          <w:rFonts w:cs="Arial"/>
          <w:b w:val="0"/>
          <w:color w:val="000000" w:themeColor="text1"/>
          <w:sz w:val="18"/>
          <w:szCs w:val="18"/>
          <w:lang w:val="en-GB"/>
        </w:rPr>
        <w:t xml:space="preserve"> </w:t>
      </w:r>
      <w:r w:rsidR="003225C1">
        <w:rPr>
          <w:rFonts w:cs="Arial"/>
          <w:b w:val="0"/>
          <w:color w:val="000000" w:themeColor="text1"/>
          <w:sz w:val="18"/>
          <w:szCs w:val="18"/>
          <w:lang w:val="en-GB"/>
        </w:rPr>
        <w:t xml:space="preserve">is </w:t>
      </w:r>
      <w:r w:rsidR="00994E88" w:rsidRPr="00CC383C">
        <w:rPr>
          <w:rFonts w:cs="Arial"/>
          <w:b w:val="0"/>
          <w:color w:val="000000" w:themeColor="text1"/>
          <w:sz w:val="18"/>
          <w:szCs w:val="18"/>
          <w:lang w:val="en-GB"/>
        </w:rPr>
        <w:t xml:space="preserve">owned by </w:t>
      </w:r>
      <w:r w:rsidR="008C79FF" w:rsidRPr="00CC383C">
        <w:rPr>
          <w:b w:val="0"/>
          <w:color w:val="000000"/>
          <w:sz w:val="18"/>
          <w:szCs w:val="18"/>
          <w:shd w:val="clear" w:color="auto" w:fill="FFFFFF"/>
          <w:lang w:val="en-GB"/>
        </w:rPr>
        <w:t>Buzzi Unicem</w:t>
      </w:r>
      <w:r w:rsidR="00994E88" w:rsidRPr="00CC383C">
        <w:rPr>
          <w:b w:val="0"/>
          <w:color w:val="000000"/>
          <w:sz w:val="18"/>
          <w:szCs w:val="18"/>
          <w:shd w:val="clear" w:color="auto" w:fill="FFFFFF"/>
          <w:lang w:val="en-GB"/>
        </w:rPr>
        <w:t xml:space="preserve">, </w:t>
      </w:r>
      <w:r w:rsidR="008C79FF" w:rsidRPr="00CC383C">
        <w:rPr>
          <w:b w:val="0"/>
          <w:color w:val="000000"/>
          <w:sz w:val="18"/>
          <w:szCs w:val="18"/>
          <w:shd w:val="clear" w:color="auto" w:fill="FFFFFF"/>
          <w:lang w:val="en-GB"/>
        </w:rPr>
        <w:t xml:space="preserve">an international </w:t>
      </w:r>
      <w:r w:rsidR="00994E88" w:rsidRPr="00CC383C">
        <w:rPr>
          <w:b w:val="0"/>
          <w:color w:val="000000"/>
          <w:sz w:val="18"/>
          <w:szCs w:val="18"/>
          <w:shd w:val="clear" w:color="auto" w:fill="FFFFFF"/>
          <w:lang w:val="en-GB"/>
        </w:rPr>
        <w:t xml:space="preserve">cement company </w:t>
      </w:r>
      <w:r w:rsidR="005823C0" w:rsidRPr="00CC383C">
        <w:rPr>
          <w:b w:val="0"/>
          <w:color w:val="000000"/>
          <w:sz w:val="18"/>
          <w:szCs w:val="18"/>
          <w:shd w:val="clear" w:color="auto" w:fill="FFFFFF"/>
          <w:lang w:val="en-GB"/>
        </w:rPr>
        <w:t xml:space="preserve">working </w:t>
      </w:r>
      <w:r w:rsidR="008C79FF" w:rsidRPr="00CC383C">
        <w:rPr>
          <w:b w:val="0"/>
          <w:color w:val="000000"/>
          <w:sz w:val="18"/>
          <w:szCs w:val="18"/>
          <w:shd w:val="clear" w:color="auto" w:fill="FFFFFF"/>
          <w:lang w:val="en-GB"/>
        </w:rPr>
        <w:t>in 14 countries.</w:t>
      </w:r>
      <w:r w:rsidR="005823C0" w:rsidRPr="00CC383C">
        <w:rPr>
          <w:b w:val="0"/>
          <w:color w:val="000000"/>
          <w:sz w:val="18"/>
          <w:szCs w:val="18"/>
          <w:shd w:val="clear" w:color="auto" w:fill="FFFFFF"/>
          <w:lang w:val="en-GB"/>
        </w:rPr>
        <w:t xml:space="preserve"> </w:t>
      </w:r>
      <w:r w:rsidR="008C79FF" w:rsidRPr="00CC383C">
        <w:rPr>
          <w:b w:val="0"/>
          <w:sz w:val="18"/>
          <w:szCs w:val="18"/>
          <w:lang w:val="en-GB"/>
        </w:rPr>
        <w:t xml:space="preserve">In Italy, Buzzi Unicem </w:t>
      </w:r>
      <w:r w:rsidR="00994E88" w:rsidRPr="00CC383C">
        <w:rPr>
          <w:b w:val="0"/>
          <w:sz w:val="18"/>
          <w:szCs w:val="18"/>
          <w:lang w:val="en-GB"/>
        </w:rPr>
        <w:t xml:space="preserve">is the </w:t>
      </w:r>
      <w:r w:rsidR="003225C1">
        <w:rPr>
          <w:b w:val="0"/>
          <w:sz w:val="18"/>
          <w:szCs w:val="18"/>
          <w:lang w:val="en-GB"/>
        </w:rPr>
        <w:t>second-largest</w:t>
      </w:r>
      <w:r w:rsidR="00994E88" w:rsidRPr="00CC383C">
        <w:rPr>
          <w:b w:val="0"/>
          <w:sz w:val="18"/>
          <w:szCs w:val="18"/>
          <w:lang w:val="en-GB"/>
        </w:rPr>
        <w:t xml:space="preserve"> industrial</w:t>
      </w:r>
      <w:r w:rsidR="008C79FF" w:rsidRPr="00CC383C">
        <w:rPr>
          <w:b w:val="0"/>
          <w:sz w:val="18"/>
          <w:szCs w:val="18"/>
          <w:lang w:val="en-GB"/>
        </w:rPr>
        <w:t xml:space="preserve"> player in the country. </w:t>
      </w:r>
      <w:r w:rsidR="0039173C" w:rsidRPr="00CC383C">
        <w:rPr>
          <w:b w:val="0"/>
          <w:sz w:val="18"/>
          <w:szCs w:val="18"/>
          <w:lang w:val="en-GB"/>
        </w:rPr>
        <w:t>BUV</w:t>
      </w:r>
      <w:r w:rsidR="008C79FF" w:rsidRPr="00CC383C">
        <w:rPr>
          <w:b w:val="0"/>
          <w:sz w:val="18"/>
          <w:szCs w:val="18"/>
          <w:lang w:val="en-GB"/>
        </w:rPr>
        <w:t xml:space="preserve"> </w:t>
      </w:r>
      <w:r w:rsidR="009F446D" w:rsidRPr="00CC383C">
        <w:rPr>
          <w:b w:val="0"/>
          <w:sz w:val="18"/>
          <w:szCs w:val="18"/>
          <w:lang w:val="en-GB"/>
        </w:rPr>
        <w:t>CP</w:t>
      </w:r>
      <w:r w:rsidR="008C79FF" w:rsidRPr="00CC383C">
        <w:rPr>
          <w:b w:val="0"/>
          <w:sz w:val="18"/>
          <w:szCs w:val="18"/>
          <w:lang w:val="en-GB"/>
        </w:rPr>
        <w:t xml:space="preserve"> (</w:t>
      </w:r>
      <w:r w:rsidR="001A1BDE" w:rsidRPr="00CC383C">
        <w:rPr>
          <w:b w:val="0"/>
          <w:sz w:val="18"/>
          <w:szCs w:val="18"/>
          <w:lang w:val="en-GB"/>
        </w:rPr>
        <w:t>Table 1</w:t>
      </w:r>
      <w:r w:rsidR="008C79FF" w:rsidRPr="00CC383C">
        <w:rPr>
          <w:b w:val="0"/>
          <w:sz w:val="18"/>
          <w:szCs w:val="18"/>
          <w:lang w:val="en-GB"/>
        </w:rPr>
        <w:t>) is located in a small village Mocomero in the province of Piacenza</w:t>
      </w:r>
      <w:r w:rsidR="00994E88" w:rsidRPr="00CC383C">
        <w:rPr>
          <w:b w:val="0"/>
          <w:sz w:val="18"/>
          <w:szCs w:val="18"/>
          <w:lang w:val="en-GB"/>
        </w:rPr>
        <w:t xml:space="preserve"> </w:t>
      </w:r>
      <w:r w:rsidR="008C79FF" w:rsidRPr="00CC383C">
        <w:rPr>
          <w:b w:val="0"/>
          <w:sz w:val="18"/>
          <w:szCs w:val="18"/>
          <w:lang w:val="en-GB"/>
        </w:rPr>
        <w:t>near Vernasca town</w:t>
      </w:r>
      <w:r w:rsidR="00994E88" w:rsidRPr="00CC383C">
        <w:rPr>
          <w:b w:val="0"/>
          <w:sz w:val="18"/>
          <w:szCs w:val="18"/>
          <w:lang w:val="en-GB"/>
        </w:rPr>
        <w:t>,</w:t>
      </w:r>
      <w:r w:rsidR="008C79FF" w:rsidRPr="00CC383C">
        <w:rPr>
          <w:b w:val="0"/>
          <w:sz w:val="18"/>
          <w:szCs w:val="18"/>
          <w:lang w:val="en-GB"/>
        </w:rPr>
        <w:t xml:space="preserve"> 110 km far from Milano</w:t>
      </w:r>
      <w:r w:rsidR="00994E88" w:rsidRPr="00CC383C">
        <w:rPr>
          <w:b w:val="0"/>
          <w:sz w:val="18"/>
          <w:szCs w:val="18"/>
          <w:lang w:val="en-GB"/>
        </w:rPr>
        <w:t xml:space="preserve">. </w:t>
      </w:r>
    </w:p>
    <w:p w14:paraId="7BE02ABD" w14:textId="1175E9B3" w:rsidR="002F7C6C" w:rsidRPr="00CC383C" w:rsidRDefault="002F7C6C" w:rsidP="00911118">
      <w:pPr>
        <w:pStyle w:val="CETBodytext"/>
        <w:rPr>
          <w:lang w:val="en-GB"/>
        </w:rPr>
      </w:pPr>
      <w:r w:rsidRPr="00CC383C">
        <w:rPr>
          <w:rFonts w:cs="Arial"/>
          <w:color w:val="000000" w:themeColor="text1"/>
          <w:szCs w:val="18"/>
          <w:lang w:val="en-GB"/>
        </w:rPr>
        <w:t>Heidelberg Cement Group</w:t>
      </w:r>
      <w:r w:rsidRPr="00CC383C">
        <w:rPr>
          <w:color w:val="000000" w:themeColor="text1"/>
          <w:szCs w:val="18"/>
          <w:lang w:val="en-GB"/>
        </w:rPr>
        <w:t xml:space="preserve"> </w:t>
      </w:r>
      <w:r w:rsidRPr="00CC383C">
        <w:rPr>
          <w:rFonts w:cs="Arial"/>
          <w:color w:val="000000" w:themeColor="text1"/>
          <w:szCs w:val="18"/>
          <w:lang w:val="en-GB"/>
        </w:rPr>
        <w:t>Italcementi C</w:t>
      </w:r>
      <w:r w:rsidR="00034B3D">
        <w:rPr>
          <w:rFonts w:cs="Arial"/>
          <w:color w:val="000000" w:themeColor="text1"/>
          <w:szCs w:val="18"/>
          <w:lang w:val="en-GB"/>
        </w:rPr>
        <w:t>alusco D’Adda Cement Plant (HC</w:t>
      </w:r>
      <w:r w:rsidRPr="00CC383C">
        <w:rPr>
          <w:rFonts w:cs="Arial"/>
          <w:color w:val="000000" w:themeColor="text1"/>
          <w:szCs w:val="18"/>
          <w:lang w:val="en-GB"/>
        </w:rPr>
        <w:t xml:space="preserve">ICD CP) </w:t>
      </w:r>
      <w:r w:rsidRPr="00CC383C">
        <w:rPr>
          <w:szCs w:val="18"/>
          <w:lang w:val="en-GB"/>
        </w:rPr>
        <w:t>has been owned by the Italcementi Group since the 1920s. In 2016, Italcementi joined the German construction group HCG, becoming the world's second-largest cement producer.</w:t>
      </w:r>
      <w:r w:rsidR="005823C0" w:rsidRPr="00CC383C">
        <w:rPr>
          <w:szCs w:val="18"/>
          <w:lang w:val="en-GB"/>
        </w:rPr>
        <w:t xml:space="preserve"> </w:t>
      </w:r>
      <w:r w:rsidRPr="00CC383C">
        <w:rPr>
          <w:szCs w:val="18"/>
          <w:lang w:val="en-GB"/>
        </w:rPr>
        <w:t>The plant is located in the town of Calusco d’Adda in Northern Italy, at the base of the Bergamas</w:t>
      </w:r>
      <w:r w:rsidR="001B49A7">
        <w:rPr>
          <w:szCs w:val="18"/>
          <w:lang w:val="en-GB"/>
        </w:rPr>
        <w:t>que Prealps, close to the Adda R</w:t>
      </w:r>
      <w:r w:rsidRPr="00CC383C">
        <w:rPr>
          <w:szCs w:val="18"/>
          <w:lang w:val="en-GB"/>
        </w:rPr>
        <w:t xml:space="preserve">iver, with nearby quarries of marly rock and limestone providing a supply of raw. </w:t>
      </w:r>
      <w:r w:rsidR="00034B3D">
        <w:rPr>
          <w:rFonts w:cs="Arial"/>
          <w:color w:val="000000" w:themeColor="text1"/>
          <w:szCs w:val="18"/>
          <w:lang w:val="en-GB"/>
        </w:rPr>
        <w:t>HC</w:t>
      </w:r>
      <w:r w:rsidR="00B5680F" w:rsidRPr="00CC383C">
        <w:rPr>
          <w:rFonts w:cs="Arial"/>
          <w:color w:val="000000" w:themeColor="text1"/>
          <w:szCs w:val="18"/>
          <w:lang w:val="en-GB"/>
        </w:rPr>
        <w:t>ICD CP</w:t>
      </w:r>
      <w:r w:rsidRPr="00CC383C">
        <w:rPr>
          <w:szCs w:val="18"/>
          <w:lang w:val="en-GB"/>
        </w:rPr>
        <w:t xml:space="preserve"> is one of the largest cement plants in Europe (Table 1)</w:t>
      </w:r>
      <w:r w:rsidR="005F67C7" w:rsidRPr="00CC383C">
        <w:rPr>
          <w:szCs w:val="18"/>
          <w:lang w:val="en-GB"/>
        </w:rPr>
        <w:t>.</w:t>
      </w:r>
      <w:r w:rsidR="005F67C7" w:rsidRPr="00CC383C">
        <w:rPr>
          <w:lang w:val="en-GB"/>
        </w:rPr>
        <w:t xml:space="preserve"> </w:t>
      </w:r>
    </w:p>
    <w:p w14:paraId="4117B0A0" w14:textId="1AC23B41" w:rsidR="00A144DD" w:rsidRPr="00CC383C" w:rsidRDefault="00C8225E" w:rsidP="00A144DD">
      <w:pPr>
        <w:autoSpaceDE w:val="0"/>
        <w:autoSpaceDN w:val="0"/>
        <w:adjustRightInd w:val="0"/>
        <w:spacing w:before="160" w:line="240" w:lineRule="auto"/>
        <w:rPr>
          <w:rFonts w:asciiTheme="majorBidi" w:hAnsiTheme="majorBidi" w:cstheme="majorBidi"/>
          <w:b/>
          <w:iCs/>
          <w:sz w:val="20"/>
        </w:rPr>
      </w:pPr>
      <w:r w:rsidRPr="00CC383C">
        <w:t xml:space="preserve">Table 1: </w:t>
      </w:r>
      <w:r w:rsidR="00A144DD" w:rsidRPr="00CC383C">
        <w:rPr>
          <w:rFonts w:cs="Arial"/>
          <w:iCs/>
          <w:szCs w:val="18"/>
        </w:rPr>
        <w:t>Clinker and cement produced in 2018 and CO2 produced in 2018</w:t>
      </w:r>
      <w:r w:rsidR="003225C1" w:rsidRPr="006B4888">
        <w:t>–</w:t>
      </w:r>
      <w:r w:rsidR="00A144DD" w:rsidRPr="00CC383C">
        <w:rPr>
          <w:rFonts w:cs="Arial"/>
          <w:iCs/>
          <w:szCs w:val="18"/>
        </w:rPr>
        <w:t>2020 by cement plants</w:t>
      </w:r>
      <w:r w:rsidR="00A144DD" w:rsidRPr="00CC383C">
        <w:rPr>
          <w:rFonts w:asciiTheme="majorBidi" w:hAnsiTheme="majorBidi" w:cstheme="majorBidi"/>
          <w:b/>
          <w:iCs/>
          <w:sz w:val="20"/>
        </w:rPr>
        <w:t xml:space="preserve"> </w:t>
      </w:r>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405"/>
        <w:gridCol w:w="1147"/>
        <w:gridCol w:w="1134"/>
        <w:gridCol w:w="766"/>
        <w:gridCol w:w="1077"/>
        <w:gridCol w:w="283"/>
        <w:gridCol w:w="2552"/>
        <w:gridCol w:w="423"/>
      </w:tblGrid>
      <w:tr w:rsidR="000C28B6" w:rsidRPr="00CC383C" w14:paraId="321BFFE6" w14:textId="77777777" w:rsidTr="00A35B9D">
        <w:tc>
          <w:tcPr>
            <w:tcW w:w="1405" w:type="dxa"/>
            <w:tcBorders>
              <w:top w:val="single" w:sz="12" w:space="0" w:color="008000"/>
              <w:bottom w:val="single" w:sz="6" w:space="0" w:color="008000"/>
            </w:tcBorders>
            <w:shd w:val="clear" w:color="auto" w:fill="FFFFFF"/>
          </w:tcPr>
          <w:p w14:paraId="6431792E" w14:textId="229ED2AE" w:rsidR="00D73E34" w:rsidRPr="00CC383C" w:rsidRDefault="00A10B4A" w:rsidP="00D73E34">
            <w:pPr>
              <w:pStyle w:val="CETBodytext"/>
              <w:rPr>
                <w:lang w:val="en-GB"/>
              </w:rPr>
            </w:pPr>
            <w:r w:rsidRPr="00CC383C">
              <w:rPr>
                <w:lang w:val="en-GB"/>
              </w:rPr>
              <w:t xml:space="preserve">Cement </w:t>
            </w:r>
            <w:r w:rsidR="00D73E34" w:rsidRPr="00CC383C">
              <w:rPr>
                <w:lang w:val="en-GB"/>
              </w:rPr>
              <w:t xml:space="preserve">Plant  </w:t>
            </w:r>
          </w:p>
        </w:tc>
        <w:tc>
          <w:tcPr>
            <w:tcW w:w="1147" w:type="dxa"/>
            <w:tcBorders>
              <w:top w:val="single" w:sz="12" w:space="0" w:color="008000"/>
              <w:bottom w:val="single" w:sz="6" w:space="0" w:color="008000"/>
            </w:tcBorders>
            <w:shd w:val="clear" w:color="auto" w:fill="FFFFFF"/>
          </w:tcPr>
          <w:p w14:paraId="5902B87E" w14:textId="2407E35E" w:rsidR="00D73E34" w:rsidRPr="00CC383C" w:rsidRDefault="00D73E34" w:rsidP="00D73E34">
            <w:pPr>
              <w:pStyle w:val="CETBodytext"/>
              <w:rPr>
                <w:lang w:val="en-GB"/>
              </w:rPr>
            </w:pPr>
            <w:r w:rsidRPr="00CC383C">
              <w:rPr>
                <w:lang w:val="en-GB"/>
              </w:rPr>
              <w:t>Company</w:t>
            </w:r>
          </w:p>
        </w:tc>
        <w:tc>
          <w:tcPr>
            <w:tcW w:w="1134" w:type="dxa"/>
            <w:tcBorders>
              <w:top w:val="single" w:sz="12" w:space="0" w:color="008000"/>
              <w:bottom w:val="single" w:sz="6" w:space="0" w:color="008000"/>
            </w:tcBorders>
            <w:shd w:val="clear" w:color="auto" w:fill="FFFFFF"/>
          </w:tcPr>
          <w:p w14:paraId="586CB15C" w14:textId="3B0BBE2F" w:rsidR="00D73E34" w:rsidRPr="00CC383C" w:rsidRDefault="00D73E34" w:rsidP="00D73E34">
            <w:pPr>
              <w:pStyle w:val="CETBodytext"/>
              <w:rPr>
                <w:lang w:val="en-GB"/>
              </w:rPr>
            </w:pPr>
            <w:r w:rsidRPr="00CC383C">
              <w:rPr>
                <w:lang w:val="en-GB"/>
              </w:rPr>
              <w:t>Location</w:t>
            </w:r>
          </w:p>
        </w:tc>
        <w:tc>
          <w:tcPr>
            <w:tcW w:w="766" w:type="dxa"/>
            <w:tcBorders>
              <w:top w:val="single" w:sz="12" w:space="0" w:color="008000"/>
              <w:bottom w:val="single" w:sz="6" w:space="0" w:color="008000"/>
            </w:tcBorders>
            <w:shd w:val="clear" w:color="auto" w:fill="FFFFFF"/>
          </w:tcPr>
          <w:p w14:paraId="5CDCEC5D" w14:textId="07DBC02F" w:rsidR="00D73E34" w:rsidRPr="00CC383C" w:rsidRDefault="00D73E34" w:rsidP="00D73E34">
            <w:pPr>
              <w:pStyle w:val="CETBodytext"/>
              <w:ind w:right="-1"/>
              <w:rPr>
                <w:rFonts w:cs="Arial"/>
                <w:szCs w:val="18"/>
                <w:lang w:val="en-GB"/>
              </w:rPr>
            </w:pPr>
            <w:r w:rsidRPr="00CC383C">
              <w:rPr>
                <w:lang w:val="en-GB"/>
              </w:rPr>
              <w:t>Clinker</w:t>
            </w:r>
            <w:r w:rsidR="00911118">
              <w:rPr>
                <w:lang w:val="en-GB"/>
              </w:rPr>
              <w:t xml:space="preserve"> (k</w:t>
            </w:r>
            <w:r w:rsidRPr="00CC383C">
              <w:rPr>
                <w:lang w:val="en-GB"/>
              </w:rPr>
              <w:t>t)</w:t>
            </w:r>
          </w:p>
        </w:tc>
        <w:tc>
          <w:tcPr>
            <w:tcW w:w="1077" w:type="dxa"/>
            <w:tcBorders>
              <w:top w:val="single" w:sz="12" w:space="0" w:color="008000"/>
              <w:bottom w:val="single" w:sz="6" w:space="0" w:color="008000"/>
            </w:tcBorders>
            <w:shd w:val="clear" w:color="auto" w:fill="FFFFFF"/>
          </w:tcPr>
          <w:p w14:paraId="5BB0AFD1" w14:textId="77777777" w:rsidR="00A10B4A" w:rsidRPr="00CC383C" w:rsidRDefault="00D73E34" w:rsidP="00D73E34">
            <w:pPr>
              <w:pStyle w:val="CETBodytext"/>
              <w:ind w:right="-1"/>
              <w:rPr>
                <w:lang w:val="en-GB"/>
              </w:rPr>
            </w:pPr>
            <w:r w:rsidRPr="00CC383C">
              <w:rPr>
                <w:lang w:val="en-GB"/>
              </w:rPr>
              <w:t xml:space="preserve">Cement </w:t>
            </w:r>
          </w:p>
          <w:p w14:paraId="226492BD" w14:textId="2FE45B13" w:rsidR="00D73E34" w:rsidRPr="00CC383C" w:rsidRDefault="00911118" w:rsidP="00A10B4A">
            <w:pPr>
              <w:pStyle w:val="CETBodytext"/>
              <w:ind w:right="-1"/>
              <w:rPr>
                <w:rFonts w:cs="Arial"/>
                <w:szCs w:val="18"/>
                <w:lang w:val="en-GB"/>
              </w:rPr>
            </w:pPr>
            <w:r>
              <w:rPr>
                <w:lang w:val="en-GB"/>
              </w:rPr>
              <w:t>(k</w:t>
            </w:r>
            <w:r w:rsidR="00D73E34" w:rsidRPr="00CC383C">
              <w:rPr>
                <w:lang w:val="en-GB"/>
              </w:rPr>
              <w:t xml:space="preserve">t)          </w:t>
            </w:r>
          </w:p>
        </w:tc>
        <w:tc>
          <w:tcPr>
            <w:tcW w:w="283" w:type="dxa"/>
            <w:tcBorders>
              <w:top w:val="single" w:sz="12" w:space="0" w:color="008000"/>
              <w:bottom w:val="single" w:sz="6" w:space="0" w:color="008000"/>
            </w:tcBorders>
            <w:shd w:val="clear" w:color="auto" w:fill="FFFFFF"/>
          </w:tcPr>
          <w:p w14:paraId="075E262B" w14:textId="7B2FA372" w:rsidR="00D73E34" w:rsidRPr="00CC383C" w:rsidRDefault="00D73E34" w:rsidP="000C28B6">
            <w:pPr>
              <w:pStyle w:val="CETBodytext"/>
              <w:ind w:left="-420" w:right="-850" w:hanging="435"/>
              <w:rPr>
                <w:rFonts w:cs="Arial"/>
                <w:szCs w:val="18"/>
                <w:lang w:val="en-GB"/>
              </w:rPr>
            </w:pPr>
            <w:r w:rsidRPr="00CC383C">
              <w:rPr>
                <w:rFonts w:cs="Arial"/>
                <w:szCs w:val="18"/>
                <w:lang w:val="en-GB"/>
              </w:rPr>
              <w:t>C</w:t>
            </w:r>
            <w:r w:rsidRPr="00CC383C">
              <w:rPr>
                <w:lang w:val="en-GB"/>
              </w:rPr>
              <w:t>O</w:t>
            </w:r>
            <w:r w:rsidRPr="00CC383C">
              <w:rPr>
                <w:vertAlign w:val="subscript"/>
                <w:lang w:val="en-GB"/>
              </w:rPr>
              <w:t>2</w:t>
            </w:r>
            <w:r w:rsidRPr="00CC383C">
              <w:rPr>
                <w:lang w:val="en-GB"/>
              </w:rPr>
              <w:t xml:space="preserve"> e</w:t>
            </w:r>
            <w:r w:rsidR="000C28B6" w:rsidRPr="00CC383C">
              <w:rPr>
                <w:lang w:val="en-GB"/>
              </w:rPr>
              <w:t>miss</w:t>
            </w:r>
          </w:p>
        </w:tc>
        <w:tc>
          <w:tcPr>
            <w:tcW w:w="2552" w:type="dxa"/>
            <w:tcBorders>
              <w:top w:val="single" w:sz="12" w:space="0" w:color="008000"/>
              <w:bottom w:val="single" w:sz="6" w:space="0" w:color="008000"/>
            </w:tcBorders>
            <w:shd w:val="clear" w:color="auto" w:fill="FFFFFF"/>
          </w:tcPr>
          <w:p w14:paraId="610470B7" w14:textId="0C6AB9CC" w:rsidR="000C28B6" w:rsidRPr="00CC383C" w:rsidRDefault="000C28B6" w:rsidP="000C28B6">
            <w:pPr>
              <w:pStyle w:val="CETBodytext"/>
              <w:ind w:right="-512"/>
              <w:rPr>
                <w:rFonts w:cs="Arial"/>
                <w:szCs w:val="18"/>
                <w:lang w:val="en-GB"/>
              </w:rPr>
            </w:pPr>
            <w:r w:rsidRPr="00CC383C">
              <w:rPr>
                <w:rFonts w:cs="Arial"/>
                <w:szCs w:val="18"/>
                <w:lang w:val="en-GB"/>
              </w:rPr>
              <w:t>CO</w:t>
            </w:r>
            <w:r w:rsidRPr="00CC383C">
              <w:rPr>
                <w:rFonts w:cs="Arial"/>
                <w:szCs w:val="18"/>
                <w:vertAlign w:val="subscript"/>
                <w:lang w:val="en-GB"/>
              </w:rPr>
              <w:t>2</w:t>
            </w:r>
            <w:r w:rsidR="00911118">
              <w:rPr>
                <w:rFonts w:cs="Arial"/>
                <w:szCs w:val="18"/>
                <w:lang w:val="en-GB"/>
              </w:rPr>
              <w:t xml:space="preserve"> emissions (k</w:t>
            </w:r>
            <w:r w:rsidRPr="00CC383C">
              <w:rPr>
                <w:rFonts w:cs="Arial"/>
                <w:szCs w:val="18"/>
                <w:lang w:val="en-GB"/>
              </w:rPr>
              <w:t>t/yr)</w:t>
            </w:r>
          </w:p>
          <w:p w14:paraId="41EAFA5D" w14:textId="67FB66AA" w:rsidR="000C28B6" w:rsidRPr="00CC383C" w:rsidRDefault="000C28B6" w:rsidP="000C28B6">
            <w:pPr>
              <w:pStyle w:val="CETBodytext"/>
              <w:ind w:right="-512"/>
              <w:rPr>
                <w:rFonts w:cs="Arial"/>
                <w:szCs w:val="18"/>
                <w:lang w:val="en-GB"/>
              </w:rPr>
            </w:pPr>
            <w:r w:rsidRPr="00CC383C">
              <w:rPr>
                <w:rFonts w:cs="Arial"/>
                <w:szCs w:val="18"/>
                <w:lang w:val="en-GB"/>
              </w:rPr>
              <w:t>2018      2019     2020</w:t>
            </w:r>
          </w:p>
        </w:tc>
        <w:tc>
          <w:tcPr>
            <w:tcW w:w="423" w:type="dxa"/>
            <w:tcBorders>
              <w:top w:val="single" w:sz="12" w:space="0" w:color="008000"/>
              <w:bottom w:val="single" w:sz="6" w:space="0" w:color="008000"/>
            </w:tcBorders>
            <w:shd w:val="clear" w:color="auto" w:fill="FFFFFF"/>
          </w:tcPr>
          <w:p w14:paraId="6E93AB35" w14:textId="7887A228" w:rsidR="000C28B6" w:rsidRPr="00CC383C" w:rsidRDefault="000C28B6" w:rsidP="00D73E34">
            <w:pPr>
              <w:pStyle w:val="CETBodytext"/>
              <w:ind w:right="-1"/>
              <w:rPr>
                <w:rFonts w:cs="Arial"/>
                <w:szCs w:val="18"/>
                <w:lang w:val="en-GB"/>
              </w:rPr>
            </w:pPr>
          </w:p>
        </w:tc>
      </w:tr>
      <w:tr w:rsidR="000C28B6" w:rsidRPr="00CC383C" w14:paraId="5304ADD7" w14:textId="77777777" w:rsidTr="00A35B9D">
        <w:tc>
          <w:tcPr>
            <w:tcW w:w="1405" w:type="dxa"/>
            <w:tcBorders>
              <w:top w:val="single" w:sz="12" w:space="0" w:color="008000"/>
              <w:bottom w:val="single" w:sz="6" w:space="0" w:color="008000"/>
            </w:tcBorders>
            <w:shd w:val="clear" w:color="auto" w:fill="FFFFFF"/>
          </w:tcPr>
          <w:p w14:paraId="72CAD842" w14:textId="758E040B" w:rsidR="000C28B6" w:rsidRPr="00CC383C" w:rsidRDefault="000C28B6" w:rsidP="000C28B6">
            <w:pPr>
              <w:pStyle w:val="CETBodytext"/>
              <w:rPr>
                <w:lang w:val="en-GB"/>
              </w:rPr>
            </w:pPr>
            <w:r w:rsidRPr="00CC383C">
              <w:rPr>
                <w:rFonts w:cs="Arial"/>
                <w:bCs/>
                <w:szCs w:val="18"/>
                <w:lang w:val="en-GB"/>
              </w:rPr>
              <w:t>Vernasca</w:t>
            </w:r>
          </w:p>
        </w:tc>
        <w:tc>
          <w:tcPr>
            <w:tcW w:w="1147" w:type="dxa"/>
            <w:tcBorders>
              <w:top w:val="single" w:sz="12" w:space="0" w:color="008000"/>
              <w:bottom w:val="single" w:sz="6" w:space="0" w:color="008000"/>
            </w:tcBorders>
            <w:shd w:val="clear" w:color="auto" w:fill="FFFFFF"/>
            <w:vAlign w:val="center"/>
          </w:tcPr>
          <w:p w14:paraId="48678813" w14:textId="77777777" w:rsidR="000C28B6" w:rsidRPr="00CC383C" w:rsidRDefault="000C28B6" w:rsidP="000C28B6">
            <w:pPr>
              <w:pStyle w:val="CETBodytext"/>
              <w:rPr>
                <w:rFonts w:cs="Arial"/>
                <w:szCs w:val="18"/>
                <w:lang w:val="en-GB"/>
              </w:rPr>
            </w:pPr>
            <w:r w:rsidRPr="00CC383C">
              <w:rPr>
                <w:rFonts w:cs="Arial"/>
                <w:szCs w:val="18"/>
                <w:lang w:val="en-GB"/>
              </w:rPr>
              <w:t xml:space="preserve">Buzzi </w:t>
            </w:r>
          </w:p>
          <w:p w14:paraId="6AD73E48" w14:textId="46DC1845" w:rsidR="000C28B6" w:rsidRPr="00CC383C" w:rsidRDefault="000C28B6" w:rsidP="000C28B6">
            <w:pPr>
              <w:pStyle w:val="CETBodytext"/>
              <w:rPr>
                <w:lang w:val="en-GB"/>
              </w:rPr>
            </w:pPr>
            <w:r w:rsidRPr="00CC383C">
              <w:rPr>
                <w:rFonts w:cs="Arial"/>
                <w:szCs w:val="18"/>
                <w:lang w:val="en-GB"/>
              </w:rPr>
              <w:t>Unicem</w:t>
            </w:r>
          </w:p>
        </w:tc>
        <w:tc>
          <w:tcPr>
            <w:tcW w:w="1134" w:type="dxa"/>
            <w:tcBorders>
              <w:top w:val="single" w:sz="12" w:space="0" w:color="008000"/>
              <w:bottom w:val="single" w:sz="6" w:space="0" w:color="008000"/>
            </w:tcBorders>
            <w:shd w:val="clear" w:color="auto" w:fill="FFFFFF"/>
            <w:vAlign w:val="center"/>
          </w:tcPr>
          <w:p w14:paraId="6FEA5BEA" w14:textId="77777777" w:rsidR="000C28B6" w:rsidRPr="00CC383C" w:rsidRDefault="000C28B6" w:rsidP="000C28B6">
            <w:pPr>
              <w:pStyle w:val="CETBodytext"/>
              <w:rPr>
                <w:rFonts w:cs="Arial"/>
                <w:szCs w:val="18"/>
                <w:lang w:val="en-GB"/>
              </w:rPr>
            </w:pPr>
            <w:r w:rsidRPr="00CC383C">
              <w:rPr>
                <w:rFonts w:cs="Arial"/>
                <w:szCs w:val="18"/>
                <w:lang w:val="en-GB"/>
              </w:rPr>
              <w:t xml:space="preserve">Emilia </w:t>
            </w:r>
          </w:p>
          <w:p w14:paraId="5E7D35FB" w14:textId="0CD50E61" w:rsidR="000C28B6" w:rsidRPr="00CC383C" w:rsidRDefault="000C28B6" w:rsidP="000C28B6">
            <w:pPr>
              <w:pStyle w:val="CETBodytext"/>
              <w:rPr>
                <w:lang w:val="en-GB"/>
              </w:rPr>
            </w:pPr>
            <w:r w:rsidRPr="00CC383C">
              <w:rPr>
                <w:rFonts w:cs="Arial"/>
                <w:szCs w:val="18"/>
                <w:lang w:val="en-GB"/>
              </w:rPr>
              <w:t>Romagna</w:t>
            </w:r>
          </w:p>
        </w:tc>
        <w:tc>
          <w:tcPr>
            <w:tcW w:w="766" w:type="dxa"/>
            <w:tcBorders>
              <w:top w:val="single" w:sz="12" w:space="0" w:color="008000"/>
              <w:bottom w:val="single" w:sz="6" w:space="0" w:color="008000"/>
            </w:tcBorders>
            <w:shd w:val="clear" w:color="auto" w:fill="FFFFFF"/>
            <w:vAlign w:val="center"/>
          </w:tcPr>
          <w:p w14:paraId="75C788F7" w14:textId="77777777" w:rsidR="002F7A23" w:rsidRPr="00CC383C" w:rsidRDefault="000C28B6" w:rsidP="000C28B6">
            <w:pPr>
              <w:pStyle w:val="CETBodytext"/>
              <w:ind w:right="-1"/>
              <w:rPr>
                <w:rFonts w:cs="Arial"/>
                <w:szCs w:val="18"/>
                <w:lang w:val="en-GB"/>
              </w:rPr>
            </w:pPr>
            <w:r w:rsidRPr="00CC383C">
              <w:rPr>
                <w:rFonts w:cs="Arial"/>
                <w:szCs w:val="18"/>
                <w:lang w:val="en-GB"/>
              </w:rPr>
              <w:t xml:space="preserve">   </w:t>
            </w:r>
          </w:p>
          <w:p w14:paraId="048CD8B2" w14:textId="291E1CE8" w:rsidR="000C28B6" w:rsidRPr="00CC383C" w:rsidRDefault="000C28B6" w:rsidP="000C28B6">
            <w:pPr>
              <w:pStyle w:val="CETBodytext"/>
              <w:ind w:right="-1"/>
              <w:rPr>
                <w:rFonts w:cs="Arial"/>
                <w:szCs w:val="18"/>
                <w:lang w:val="en-GB"/>
              </w:rPr>
            </w:pPr>
            <w:r w:rsidRPr="00CC383C">
              <w:rPr>
                <w:rFonts w:cs="Arial"/>
                <w:szCs w:val="18"/>
                <w:lang w:val="en-GB"/>
              </w:rPr>
              <w:t>575.5</w:t>
            </w:r>
            <w:r w:rsidR="00781A21" w:rsidRPr="00CC383C">
              <w:rPr>
                <w:rFonts w:cs="Arial"/>
                <w:szCs w:val="18"/>
                <w:lang w:val="en-GB"/>
              </w:rPr>
              <w:t xml:space="preserve"> </w:t>
            </w:r>
          </w:p>
        </w:tc>
        <w:tc>
          <w:tcPr>
            <w:tcW w:w="1077" w:type="dxa"/>
            <w:tcBorders>
              <w:top w:val="single" w:sz="12" w:space="0" w:color="008000"/>
              <w:bottom w:val="single" w:sz="6" w:space="0" w:color="008000"/>
            </w:tcBorders>
            <w:shd w:val="clear" w:color="auto" w:fill="FFFFFF"/>
            <w:vAlign w:val="center"/>
          </w:tcPr>
          <w:p w14:paraId="27D4591C" w14:textId="77777777" w:rsidR="002F7A23" w:rsidRPr="00CC383C" w:rsidRDefault="002F7A23" w:rsidP="000C28B6">
            <w:pPr>
              <w:pStyle w:val="CETBodytext"/>
              <w:ind w:right="-1"/>
              <w:rPr>
                <w:rFonts w:cs="Arial"/>
                <w:szCs w:val="18"/>
                <w:lang w:val="en-GB"/>
              </w:rPr>
            </w:pPr>
          </w:p>
          <w:p w14:paraId="2A61D778" w14:textId="23376F7B" w:rsidR="000C28B6" w:rsidRPr="00CC383C" w:rsidRDefault="00781A21" w:rsidP="000C28B6">
            <w:pPr>
              <w:pStyle w:val="CETBodytext"/>
              <w:ind w:right="-1"/>
              <w:rPr>
                <w:rFonts w:cs="Arial"/>
                <w:szCs w:val="18"/>
                <w:lang w:val="en-GB"/>
              </w:rPr>
            </w:pPr>
            <w:r w:rsidRPr="00CC383C">
              <w:rPr>
                <w:rFonts w:cs="Arial"/>
                <w:szCs w:val="18"/>
                <w:lang w:val="en-GB"/>
              </w:rPr>
              <w:t xml:space="preserve">  </w:t>
            </w:r>
            <w:r w:rsidR="000C28B6" w:rsidRPr="00CC383C">
              <w:rPr>
                <w:rFonts w:cs="Arial"/>
                <w:szCs w:val="18"/>
                <w:lang w:val="en-GB"/>
              </w:rPr>
              <w:t xml:space="preserve">786.1    </w:t>
            </w:r>
          </w:p>
        </w:tc>
        <w:tc>
          <w:tcPr>
            <w:tcW w:w="283" w:type="dxa"/>
            <w:tcBorders>
              <w:top w:val="single" w:sz="12" w:space="0" w:color="008000"/>
              <w:bottom w:val="single" w:sz="6" w:space="0" w:color="008000"/>
            </w:tcBorders>
            <w:shd w:val="clear" w:color="auto" w:fill="FFFFFF"/>
          </w:tcPr>
          <w:p w14:paraId="0693CFEB" w14:textId="238F3988" w:rsidR="000C28B6" w:rsidRPr="00CC383C" w:rsidRDefault="000C28B6" w:rsidP="000C28B6">
            <w:pPr>
              <w:pStyle w:val="CETBodytext"/>
              <w:ind w:right="-1"/>
              <w:rPr>
                <w:rFonts w:cs="Arial"/>
                <w:szCs w:val="18"/>
                <w:lang w:val="en-GB"/>
              </w:rPr>
            </w:pPr>
          </w:p>
        </w:tc>
        <w:tc>
          <w:tcPr>
            <w:tcW w:w="2552" w:type="dxa"/>
            <w:tcBorders>
              <w:top w:val="single" w:sz="12" w:space="0" w:color="008000"/>
              <w:bottom w:val="single" w:sz="6" w:space="0" w:color="008000"/>
            </w:tcBorders>
            <w:shd w:val="clear" w:color="auto" w:fill="FFFFFF"/>
          </w:tcPr>
          <w:p w14:paraId="31CBCE69" w14:textId="77777777" w:rsidR="000C28B6" w:rsidRPr="00CC383C" w:rsidRDefault="000C28B6" w:rsidP="000C28B6">
            <w:pPr>
              <w:pStyle w:val="CETBodytext"/>
              <w:ind w:right="-1"/>
              <w:rPr>
                <w:rFonts w:cs="Arial"/>
                <w:szCs w:val="18"/>
                <w:lang w:val="en-GB"/>
              </w:rPr>
            </w:pPr>
          </w:p>
          <w:p w14:paraId="6F9C1C1F" w14:textId="2C2CEA6D" w:rsidR="002F7A23" w:rsidRPr="00CC383C" w:rsidRDefault="00BA2F64" w:rsidP="000C28B6">
            <w:pPr>
              <w:pStyle w:val="CETBodytext"/>
              <w:ind w:right="-1"/>
              <w:rPr>
                <w:rFonts w:cs="Arial"/>
                <w:szCs w:val="18"/>
                <w:lang w:val="en-GB"/>
              </w:rPr>
            </w:pPr>
            <w:r w:rsidRPr="00CC383C">
              <w:rPr>
                <w:rFonts w:cs="Arial"/>
                <w:szCs w:val="18"/>
                <w:lang w:val="en-GB"/>
              </w:rPr>
              <w:t>445.4     504.9     521.8</w:t>
            </w:r>
          </w:p>
        </w:tc>
        <w:tc>
          <w:tcPr>
            <w:tcW w:w="423" w:type="dxa"/>
            <w:tcBorders>
              <w:top w:val="single" w:sz="12" w:space="0" w:color="008000"/>
              <w:bottom w:val="single" w:sz="6" w:space="0" w:color="008000"/>
            </w:tcBorders>
            <w:shd w:val="clear" w:color="auto" w:fill="FFFFFF"/>
          </w:tcPr>
          <w:p w14:paraId="52EFC27A" w14:textId="77777777" w:rsidR="000C28B6" w:rsidRPr="00CC383C" w:rsidRDefault="000C28B6" w:rsidP="000C28B6">
            <w:pPr>
              <w:pStyle w:val="CETBodytext"/>
              <w:ind w:right="-1"/>
              <w:rPr>
                <w:rFonts w:cs="Arial"/>
                <w:szCs w:val="18"/>
                <w:lang w:val="en-GB"/>
              </w:rPr>
            </w:pPr>
          </w:p>
        </w:tc>
      </w:tr>
      <w:tr w:rsidR="000C28B6" w:rsidRPr="00CC383C" w14:paraId="6B06A027" w14:textId="77777777" w:rsidTr="00A35B9D">
        <w:tc>
          <w:tcPr>
            <w:tcW w:w="1405" w:type="dxa"/>
            <w:shd w:val="clear" w:color="auto" w:fill="FFFFFF"/>
          </w:tcPr>
          <w:p w14:paraId="54B8BAC5" w14:textId="77777777" w:rsidR="000C28B6" w:rsidRPr="00CC383C" w:rsidRDefault="000C28B6" w:rsidP="000C28B6">
            <w:pPr>
              <w:pStyle w:val="CETBodytext"/>
              <w:ind w:right="-1"/>
              <w:rPr>
                <w:rFonts w:cs="Arial"/>
                <w:szCs w:val="18"/>
                <w:lang w:val="en-GB"/>
              </w:rPr>
            </w:pPr>
            <w:r w:rsidRPr="00CC383C">
              <w:rPr>
                <w:rFonts w:cs="Arial"/>
                <w:szCs w:val="18"/>
                <w:lang w:val="en-GB"/>
              </w:rPr>
              <w:t>Italcementi</w:t>
            </w:r>
          </w:p>
          <w:p w14:paraId="438B2FA4" w14:textId="0868DA64" w:rsidR="000C28B6" w:rsidRPr="00CC383C" w:rsidRDefault="000C28B6" w:rsidP="000C28B6">
            <w:pPr>
              <w:pStyle w:val="CETBodytext"/>
              <w:rPr>
                <w:lang w:val="en-GB"/>
              </w:rPr>
            </w:pPr>
            <w:r w:rsidRPr="00CC383C">
              <w:rPr>
                <w:rFonts w:cs="Arial"/>
                <w:szCs w:val="18"/>
                <w:lang w:val="en-GB"/>
              </w:rPr>
              <w:t>Calusco D’adda</w:t>
            </w:r>
          </w:p>
        </w:tc>
        <w:tc>
          <w:tcPr>
            <w:tcW w:w="1147" w:type="dxa"/>
            <w:shd w:val="clear" w:color="auto" w:fill="FFFFFF"/>
            <w:vAlign w:val="center"/>
          </w:tcPr>
          <w:p w14:paraId="4DAF8D01" w14:textId="049BE0F8" w:rsidR="000C28B6" w:rsidRPr="00CC383C" w:rsidRDefault="000C28B6" w:rsidP="000C28B6">
            <w:pPr>
              <w:pStyle w:val="CETBodytext"/>
              <w:rPr>
                <w:lang w:val="en-GB"/>
              </w:rPr>
            </w:pPr>
            <w:r w:rsidRPr="00CC383C">
              <w:rPr>
                <w:rFonts w:cs="Arial"/>
                <w:szCs w:val="18"/>
                <w:lang w:val="en-GB"/>
              </w:rPr>
              <w:t>Heidelberg Cement</w:t>
            </w:r>
          </w:p>
        </w:tc>
        <w:tc>
          <w:tcPr>
            <w:tcW w:w="1134" w:type="dxa"/>
            <w:shd w:val="clear" w:color="auto" w:fill="FFFFFF"/>
            <w:vAlign w:val="center"/>
          </w:tcPr>
          <w:p w14:paraId="7F5093BD" w14:textId="77777777" w:rsidR="005A1E1E" w:rsidRPr="00CC383C" w:rsidRDefault="005A1E1E" w:rsidP="000C28B6">
            <w:pPr>
              <w:pStyle w:val="CETBodytext"/>
              <w:rPr>
                <w:rFonts w:cs="Arial"/>
                <w:szCs w:val="18"/>
                <w:lang w:val="en-GB"/>
              </w:rPr>
            </w:pPr>
          </w:p>
          <w:p w14:paraId="62C144D0" w14:textId="029DEB17" w:rsidR="000C28B6" w:rsidRPr="00CC383C" w:rsidRDefault="000C28B6" w:rsidP="000C28B6">
            <w:pPr>
              <w:pStyle w:val="CETBodytext"/>
              <w:rPr>
                <w:lang w:val="en-GB"/>
              </w:rPr>
            </w:pPr>
            <w:r w:rsidRPr="00CC383C">
              <w:rPr>
                <w:rFonts w:cs="Arial"/>
                <w:szCs w:val="18"/>
                <w:lang w:val="en-GB"/>
              </w:rPr>
              <w:t>Bergamo</w:t>
            </w:r>
          </w:p>
        </w:tc>
        <w:tc>
          <w:tcPr>
            <w:tcW w:w="766" w:type="dxa"/>
            <w:shd w:val="clear" w:color="auto" w:fill="FFFFFF"/>
            <w:vAlign w:val="center"/>
          </w:tcPr>
          <w:p w14:paraId="08CFDF72" w14:textId="77777777" w:rsidR="002F7A23" w:rsidRPr="00CC383C" w:rsidRDefault="002F7A23" w:rsidP="000C28B6">
            <w:pPr>
              <w:pStyle w:val="CETBodytext"/>
              <w:ind w:right="-1"/>
              <w:rPr>
                <w:rFonts w:cs="Arial"/>
                <w:szCs w:val="18"/>
                <w:lang w:val="en-GB"/>
              </w:rPr>
            </w:pPr>
          </w:p>
          <w:p w14:paraId="2B79DD85" w14:textId="29BBD7E1" w:rsidR="000C28B6" w:rsidRPr="00CC383C" w:rsidRDefault="000C28B6" w:rsidP="000C28B6">
            <w:pPr>
              <w:pStyle w:val="CETBodytext"/>
              <w:ind w:right="-1"/>
              <w:rPr>
                <w:rFonts w:cs="Arial"/>
                <w:szCs w:val="18"/>
                <w:lang w:val="en-GB"/>
              </w:rPr>
            </w:pPr>
            <w:r w:rsidRPr="00CC383C">
              <w:rPr>
                <w:rFonts w:cs="Arial"/>
                <w:szCs w:val="18"/>
                <w:lang w:val="en-GB"/>
              </w:rPr>
              <w:t>1097</w:t>
            </w:r>
          </w:p>
        </w:tc>
        <w:tc>
          <w:tcPr>
            <w:tcW w:w="1077" w:type="dxa"/>
            <w:shd w:val="clear" w:color="auto" w:fill="FFFFFF"/>
            <w:vAlign w:val="center"/>
          </w:tcPr>
          <w:p w14:paraId="2AC0777F" w14:textId="77777777" w:rsidR="002F7A23" w:rsidRPr="00CC383C" w:rsidRDefault="002F7A23" w:rsidP="000C28B6">
            <w:pPr>
              <w:pStyle w:val="CETBodytext"/>
              <w:ind w:right="-1"/>
              <w:rPr>
                <w:rFonts w:cs="Arial"/>
                <w:szCs w:val="18"/>
                <w:lang w:val="en-GB"/>
              </w:rPr>
            </w:pPr>
          </w:p>
          <w:p w14:paraId="7D33F7C0" w14:textId="7F1D5449" w:rsidR="000C28B6" w:rsidRPr="00CC383C" w:rsidRDefault="00781A21" w:rsidP="000C28B6">
            <w:pPr>
              <w:pStyle w:val="CETBodytext"/>
              <w:ind w:right="-1"/>
              <w:rPr>
                <w:rFonts w:cs="Arial"/>
                <w:szCs w:val="18"/>
                <w:lang w:val="en-GB"/>
              </w:rPr>
            </w:pPr>
            <w:r w:rsidRPr="00CC383C">
              <w:rPr>
                <w:rFonts w:cs="Arial"/>
                <w:szCs w:val="18"/>
                <w:lang w:val="en-GB"/>
              </w:rPr>
              <w:t xml:space="preserve">  </w:t>
            </w:r>
            <w:r w:rsidR="000C28B6" w:rsidRPr="00CC383C">
              <w:rPr>
                <w:rFonts w:cs="Arial"/>
                <w:szCs w:val="18"/>
                <w:lang w:val="en-GB"/>
              </w:rPr>
              <w:t>955</w:t>
            </w:r>
            <w:r w:rsidR="005A1E1E" w:rsidRPr="00CC383C">
              <w:rPr>
                <w:rFonts w:cs="Arial"/>
                <w:szCs w:val="18"/>
                <w:lang w:val="en-GB"/>
              </w:rPr>
              <w:t xml:space="preserve">                                           </w:t>
            </w:r>
          </w:p>
        </w:tc>
        <w:tc>
          <w:tcPr>
            <w:tcW w:w="283" w:type="dxa"/>
            <w:shd w:val="clear" w:color="auto" w:fill="FFFFFF"/>
          </w:tcPr>
          <w:p w14:paraId="4DB4890B" w14:textId="77777777" w:rsidR="000C28B6" w:rsidRPr="00CC383C" w:rsidRDefault="000C28B6" w:rsidP="000C28B6">
            <w:pPr>
              <w:pStyle w:val="CETBodytext"/>
              <w:ind w:right="-1"/>
              <w:rPr>
                <w:rFonts w:cs="Arial"/>
                <w:szCs w:val="18"/>
                <w:lang w:val="en-GB"/>
              </w:rPr>
            </w:pPr>
          </w:p>
        </w:tc>
        <w:tc>
          <w:tcPr>
            <w:tcW w:w="2552" w:type="dxa"/>
            <w:shd w:val="clear" w:color="auto" w:fill="FFFFFF"/>
          </w:tcPr>
          <w:p w14:paraId="6DE366D5" w14:textId="77777777" w:rsidR="000C28B6" w:rsidRPr="00CC383C" w:rsidRDefault="000C28B6" w:rsidP="000C28B6">
            <w:pPr>
              <w:pStyle w:val="CETBodytext"/>
              <w:ind w:right="-1"/>
              <w:rPr>
                <w:rFonts w:cs="Arial"/>
                <w:szCs w:val="18"/>
                <w:lang w:val="en-GB"/>
              </w:rPr>
            </w:pPr>
          </w:p>
          <w:p w14:paraId="21FA546C" w14:textId="2B74ACE7" w:rsidR="005A1E1E" w:rsidRPr="00CC383C" w:rsidRDefault="005A1E1E" w:rsidP="000C28B6">
            <w:pPr>
              <w:pStyle w:val="CETBodytext"/>
              <w:ind w:right="-1"/>
              <w:rPr>
                <w:rFonts w:cs="Arial"/>
                <w:szCs w:val="18"/>
                <w:lang w:val="en-GB"/>
              </w:rPr>
            </w:pPr>
            <w:r w:rsidRPr="00CC383C">
              <w:rPr>
                <w:rFonts w:cs="Arial"/>
                <w:szCs w:val="18"/>
                <w:lang w:val="en-GB"/>
              </w:rPr>
              <w:t xml:space="preserve">903.6     818.9      688.2 </w:t>
            </w:r>
          </w:p>
        </w:tc>
        <w:tc>
          <w:tcPr>
            <w:tcW w:w="423" w:type="dxa"/>
            <w:shd w:val="clear" w:color="auto" w:fill="FFFFFF"/>
          </w:tcPr>
          <w:p w14:paraId="1B857C84" w14:textId="77777777" w:rsidR="000C28B6" w:rsidRPr="00CC383C" w:rsidRDefault="000C28B6" w:rsidP="000C28B6">
            <w:pPr>
              <w:pStyle w:val="CETBodytext"/>
              <w:ind w:right="-1"/>
              <w:rPr>
                <w:rFonts w:cs="Arial"/>
                <w:szCs w:val="18"/>
                <w:lang w:val="en-GB"/>
              </w:rPr>
            </w:pPr>
          </w:p>
        </w:tc>
      </w:tr>
    </w:tbl>
    <w:p w14:paraId="6068DC65" w14:textId="55DF3424" w:rsidR="00DC3907" w:rsidRDefault="00DC3907" w:rsidP="00C502B4"/>
    <w:p w14:paraId="6EE03E6A" w14:textId="77777777" w:rsidR="00100BEE" w:rsidRPr="00CC383C" w:rsidRDefault="00100BEE" w:rsidP="00C502B4"/>
    <w:p w14:paraId="53AA2E53" w14:textId="54DD66BB" w:rsidR="000224C1" w:rsidRPr="00CC383C" w:rsidRDefault="00653167" w:rsidP="00C502B4">
      <w:pPr>
        <w:rPr>
          <w:b/>
          <w:sz w:val="20"/>
        </w:rPr>
      </w:pPr>
      <w:r>
        <w:rPr>
          <w:b/>
          <w:sz w:val="20"/>
        </w:rPr>
        <w:t>4</w:t>
      </w:r>
      <w:r w:rsidR="000224C1" w:rsidRPr="00CC383C">
        <w:rPr>
          <w:b/>
          <w:sz w:val="20"/>
        </w:rPr>
        <w:t>. Malossa Storage Site</w:t>
      </w:r>
    </w:p>
    <w:p w14:paraId="5E0F0EBD" w14:textId="77777777" w:rsidR="000224C1" w:rsidRPr="00CC383C" w:rsidRDefault="000224C1" w:rsidP="000224C1">
      <w:pPr>
        <w:spacing w:line="276" w:lineRule="auto"/>
      </w:pPr>
    </w:p>
    <w:p w14:paraId="36EF317C" w14:textId="477C9DF9" w:rsidR="00670B8D" w:rsidRPr="00CC383C" w:rsidRDefault="000224C1" w:rsidP="001B49A7">
      <w:pPr>
        <w:spacing w:line="276" w:lineRule="auto"/>
      </w:pPr>
      <w:r w:rsidRPr="00CC383C">
        <w:t xml:space="preserve">The Malossa structure </w:t>
      </w:r>
      <w:r w:rsidR="001B49A7">
        <w:t xml:space="preserve">(MS) </w:t>
      </w:r>
      <w:r w:rsidRPr="00CC383C">
        <w:t>is located in the central part of the Po Valley in the Lo</w:t>
      </w:r>
      <w:r w:rsidR="008B2AB8" w:rsidRPr="00CC383C">
        <w:t>mbardy Region of Northern Italy.</w:t>
      </w:r>
      <w:r w:rsidR="00E86DAE">
        <w:t xml:space="preserve"> The Po V</w:t>
      </w:r>
      <w:r w:rsidRPr="00CC383C">
        <w:t>alley subsurface framework resulted from a Mesozoic extensional tectonic phase, followed mainly by the Tertiary collisional tectonic phase (</w:t>
      </w:r>
      <w:r w:rsidRPr="00CC383C">
        <w:rPr>
          <w:iCs/>
        </w:rPr>
        <w:t>Bello and Fantoni, 2002</w:t>
      </w:r>
      <w:r w:rsidRPr="00CC383C">
        <w:t xml:space="preserve">). The </w:t>
      </w:r>
      <w:r w:rsidR="001B49A7">
        <w:t xml:space="preserve">MS </w:t>
      </w:r>
      <w:r w:rsidRPr="00CC383C">
        <w:t xml:space="preserve">is located between seismic areas </w:t>
      </w:r>
      <w:r w:rsidR="00762F92" w:rsidRPr="00CC383C">
        <w:t>in</w:t>
      </w:r>
      <w:r w:rsidR="00D87D8F" w:rsidRPr="00CC383C">
        <w:t xml:space="preserve"> </w:t>
      </w:r>
      <w:r w:rsidR="00762F92" w:rsidRPr="00CC383C">
        <w:t>Northern Italy</w:t>
      </w:r>
      <w:r w:rsidR="008B2AB8" w:rsidRPr="00CC383C">
        <w:t>.</w:t>
      </w:r>
      <w:r w:rsidR="00E86DAE">
        <w:t xml:space="preserve"> </w:t>
      </w:r>
      <w:r w:rsidR="00646F9E" w:rsidRPr="00CC383C">
        <w:t>For C</w:t>
      </w:r>
      <w:r w:rsidR="00DD59BE">
        <w:t>GS</w:t>
      </w:r>
      <w:r w:rsidR="00646F9E" w:rsidRPr="00CC383C">
        <w:t>, the potential reservoir is represented by the Messinian Serg</w:t>
      </w:r>
      <w:r w:rsidR="008B2AB8" w:rsidRPr="00CC383C">
        <w:t>n</w:t>
      </w:r>
      <w:r w:rsidR="00646F9E" w:rsidRPr="00CC383C">
        <w:t>ano Gravel conglomerate Formation</w:t>
      </w:r>
      <w:r w:rsidR="00E86DAE">
        <w:t xml:space="preserve"> (SGF)</w:t>
      </w:r>
      <w:r w:rsidR="00646F9E" w:rsidRPr="00CC383C">
        <w:t>, and primary cap rocks by Santerno Clay deposited during the Pliocene. The S</w:t>
      </w:r>
      <w:r w:rsidR="00E86DAE">
        <w:t>GF</w:t>
      </w:r>
      <w:r w:rsidR="00646F9E" w:rsidRPr="00CC383C">
        <w:t xml:space="preserve"> are made mostly </w:t>
      </w:r>
      <w:r w:rsidR="00430DFE">
        <w:t>of</w:t>
      </w:r>
      <w:r w:rsidR="00646F9E" w:rsidRPr="00CC383C">
        <w:t xml:space="preserve"> polygenic conglomerates with some interbeds of sand, clay and sandstone. The SG</w:t>
      </w:r>
      <w:r w:rsidR="00E86DAE">
        <w:t>F</w:t>
      </w:r>
      <w:r w:rsidR="00646F9E" w:rsidRPr="00CC383C">
        <w:t xml:space="preserve"> has high permeability and porosity, and the salinity of water in the reservoir of about 20 g/l</w:t>
      </w:r>
      <w:r w:rsidR="00015954">
        <w:t xml:space="preserve"> (kg/m</w:t>
      </w:r>
      <w:r w:rsidR="00015954" w:rsidRPr="00015954">
        <w:rPr>
          <w:vertAlign w:val="superscript"/>
        </w:rPr>
        <w:t>3</w:t>
      </w:r>
      <w:r w:rsidR="00015954">
        <w:t>)</w:t>
      </w:r>
      <w:r w:rsidR="00646F9E" w:rsidRPr="00CC383C">
        <w:t>. The high permeability of S</w:t>
      </w:r>
      <w:r w:rsidR="00E86DAE">
        <w:t>GF</w:t>
      </w:r>
      <w:r w:rsidR="00646F9E" w:rsidRPr="00CC383C">
        <w:t xml:space="preserve"> is confirmed by numerous injectivity tests. During the exploitation of the Malossa gas-condensate field, the Malossa A and Malossa B wells were used for the re-injection of production water </w:t>
      </w:r>
      <w:r w:rsidR="00430DFE">
        <w:t>from</w:t>
      </w:r>
      <w:r w:rsidR="00C81AD9" w:rsidRPr="00CC383C">
        <w:t xml:space="preserve"> </w:t>
      </w:r>
      <w:r w:rsidR="00646F9E" w:rsidRPr="00CC383C">
        <w:t>1984</w:t>
      </w:r>
      <w:r w:rsidR="00430DFE">
        <w:t xml:space="preserve"> to </w:t>
      </w:r>
      <w:r w:rsidR="00C81AD9" w:rsidRPr="00CC383C">
        <w:t>1991 with a flow rate of</w:t>
      </w:r>
      <w:r w:rsidR="00646F9E" w:rsidRPr="00CC383C">
        <w:t xml:space="preserve"> about 2000 m</w:t>
      </w:r>
      <w:r w:rsidR="00646F9E" w:rsidRPr="00CC383C">
        <w:rPr>
          <w:vertAlign w:val="superscript"/>
        </w:rPr>
        <w:t>3</w:t>
      </w:r>
      <w:r w:rsidR="00646F9E" w:rsidRPr="00CC383C">
        <w:t>/day (</w:t>
      </w:r>
      <w:r w:rsidR="00795106" w:rsidRPr="00CC383C">
        <w:t>Colucci et al., 2016</w:t>
      </w:r>
      <w:r w:rsidR="00646F9E" w:rsidRPr="00CC383C">
        <w:t>). In the Malossa structure, the S</w:t>
      </w:r>
      <w:r w:rsidR="00E86DAE">
        <w:t>GF</w:t>
      </w:r>
      <w:r w:rsidR="00646F9E" w:rsidRPr="00CC383C">
        <w:t xml:space="preserve"> lays </w:t>
      </w:r>
      <w:r w:rsidR="00430DFE">
        <w:t>at a depth of</w:t>
      </w:r>
      <w:r w:rsidR="00646F9E" w:rsidRPr="00CC383C">
        <w:t xml:space="preserve"> 970–1483 m, the averag</w:t>
      </w:r>
      <w:r w:rsidR="00445ACB" w:rsidRPr="00CC383C">
        <w:t xml:space="preserve">e depth from 18 wells is 1240 m, </w:t>
      </w:r>
      <w:r w:rsidR="00430DFE">
        <w:t xml:space="preserve">and </w:t>
      </w:r>
      <w:r w:rsidR="00445ACB" w:rsidRPr="00CC383C">
        <w:rPr>
          <w:rFonts w:cs="Arial"/>
          <w:szCs w:val="18"/>
        </w:rPr>
        <w:t xml:space="preserve">the reservoir temperature is </w:t>
      </w:r>
      <w:r w:rsidR="00445ACB" w:rsidRPr="00CC383C">
        <w:rPr>
          <w:rFonts w:eastAsiaTheme="minorEastAsia" w:cs="Arial"/>
          <w:iCs/>
          <w:szCs w:val="18"/>
        </w:rPr>
        <w:t>40°C.</w:t>
      </w:r>
      <w:r w:rsidR="00646F9E" w:rsidRPr="00CC383C">
        <w:t xml:space="preserve"> </w:t>
      </w:r>
      <w:r w:rsidR="00E86DAE" w:rsidRPr="00CC383C">
        <w:t>S</w:t>
      </w:r>
      <w:r w:rsidR="00E86DAE">
        <w:t>GF</w:t>
      </w:r>
      <w:r w:rsidR="00E86DAE" w:rsidRPr="00CC383C">
        <w:t xml:space="preserve"> </w:t>
      </w:r>
      <w:r w:rsidR="00646F9E" w:rsidRPr="00CC383C">
        <w:t xml:space="preserve">has a different thickness from </w:t>
      </w:r>
      <w:r w:rsidR="00430DFE">
        <w:t xml:space="preserve">a </w:t>
      </w:r>
      <w:r w:rsidR="00646F9E" w:rsidRPr="00CC383C">
        <w:t>few meters in Malossa 11, 13</w:t>
      </w:r>
      <w:r w:rsidR="00670B8D" w:rsidRPr="00CC383C">
        <w:t>, and 14 to 212</w:t>
      </w:r>
      <w:r w:rsidR="00646F9E" w:rsidRPr="00CC383C">
        <w:t xml:space="preserve"> m in Malossa 2 and declined in Malossa 5 and 13 wells. The average </w:t>
      </w:r>
      <w:r w:rsidR="00670B8D" w:rsidRPr="00CC383C">
        <w:t xml:space="preserve">thickness </w:t>
      </w:r>
      <w:r w:rsidR="00100BEE">
        <w:t>of</w:t>
      </w:r>
      <w:r w:rsidR="00670B8D" w:rsidRPr="00CC383C">
        <w:t xml:space="preserve"> 18 wells is 83 m</w:t>
      </w:r>
      <w:r w:rsidR="00646F9E" w:rsidRPr="00CC383C">
        <w:t xml:space="preserve">. The </w:t>
      </w:r>
      <w:r w:rsidR="00631C66" w:rsidRPr="00CC383C">
        <w:t xml:space="preserve">porosity in </w:t>
      </w:r>
      <w:r w:rsidR="00430DFE">
        <w:t xml:space="preserve">the </w:t>
      </w:r>
      <w:r w:rsidR="001B49A7">
        <w:t xml:space="preserve">MS </w:t>
      </w:r>
      <w:r w:rsidR="00631C66" w:rsidRPr="00CC383C">
        <w:t xml:space="preserve">is 12.5-38% </w:t>
      </w:r>
      <w:r w:rsidR="00670B8D" w:rsidRPr="00CC383C">
        <w:t xml:space="preserve">with </w:t>
      </w:r>
      <w:r w:rsidR="00430DFE">
        <w:t xml:space="preserve">an </w:t>
      </w:r>
      <w:r w:rsidR="00670B8D" w:rsidRPr="00CC383C">
        <w:t xml:space="preserve">average </w:t>
      </w:r>
      <w:r w:rsidR="00430DFE">
        <w:t xml:space="preserve">of </w:t>
      </w:r>
      <w:r w:rsidR="00646F9E" w:rsidRPr="00CC383C">
        <w:t xml:space="preserve">26% and </w:t>
      </w:r>
      <w:r w:rsidR="00670B8D" w:rsidRPr="00CC383C">
        <w:t xml:space="preserve">average permeability </w:t>
      </w:r>
      <w:r w:rsidR="00430DFE">
        <w:t xml:space="preserve">of </w:t>
      </w:r>
      <w:r w:rsidR="00961E69">
        <w:t>400 md (4*10</w:t>
      </w:r>
      <w:r w:rsidR="00961E69">
        <w:rPr>
          <w:vertAlign w:val="superscript"/>
        </w:rPr>
        <w:t>-13</w:t>
      </w:r>
      <w:r w:rsidR="00961E69">
        <w:t>m</w:t>
      </w:r>
      <w:r w:rsidR="00961E69" w:rsidRPr="00961E69">
        <w:rPr>
          <w:vertAlign w:val="superscript"/>
        </w:rPr>
        <w:t>2</w:t>
      </w:r>
      <w:r w:rsidR="00961E69">
        <w:t>).</w:t>
      </w:r>
      <w:r w:rsidR="001B49A7">
        <w:t xml:space="preserve"> </w:t>
      </w:r>
      <w:r w:rsidR="008E3A26" w:rsidRPr="00CC383C">
        <w:rPr>
          <w:iCs/>
        </w:rPr>
        <w:t>3D geological models of storage formation constructed in PETREL and populated with porosity data were used for CO</w:t>
      </w:r>
      <w:r w:rsidR="008E3A26" w:rsidRPr="00CC383C">
        <w:rPr>
          <w:iCs/>
          <w:vertAlign w:val="subscript"/>
        </w:rPr>
        <w:t>2</w:t>
      </w:r>
      <w:r w:rsidR="008E3A26" w:rsidRPr="00CC383C">
        <w:rPr>
          <w:iCs/>
        </w:rPr>
        <w:t xml:space="preserve"> storage capacity estimation (</w:t>
      </w:r>
      <w:r w:rsidR="008E3A26" w:rsidRPr="00CC383C">
        <w:rPr>
          <w:bCs/>
        </w:rPr>
        <w:t>Figure</w:t>
      </w:r>
      <w:r w:rsidR="00631C66" w:rsidRPr="00CC383C">
        <w:rPr>
          <w:bCs/>
        </w:rPr>
        <w:t xml:space="preserve"> 1</w:t>
      </w:r>
      <w:r w:rsidR="008E3A26" w:rsidRPr="00CC383C">
        <w:rPr>
          <w:iCs/>
        </w:rPr>
        <w:t xml:space="preserve">). </w:t>
      </w:r>
      <w:r w:rsidR="008E3A26" w:rsidRPr="00CC383C">
        <w:rPr>
          <w:rFonts w:eastAsiaTheme="minorEastAsia"/>
        </w:rPr>
        <w:t xml:space="preserve">It is evident that the model is confined as a stratigraphic trap at the East and North borders. </w:t>
      </w:r>
      <w:r w:rsidR="001B49A7">
        <w:t xml:space="preserve">The </w:t>
      </w:r>
      <w:r w:rsidR="001B49A7" w:rsidRPr="00CC383C">
        <w:t>Pliocene</w:t>
      </w:r>
      <w:r w:rsidR="001B49A7">
        <w:t xml:space="preserve"> Santerno Clay F</w:t>
      </w:r>
      <w:r w:rsidR="00631C66" w:rsidRPr="00CC383C">
        <w:t xml:space="preserve">ormation </w:t>
      </w:r>
      <w:r w:rsidR="001B49A7">
        <w:t xml:space="preserve">(SCF) </w:t>
      </w:r>
      <w:r w:rsidR="00631C66" w:rsidRPr="00CC383C">
        <w:t>is composed of clays with quartzitic sand interlayers with predominantly pl</w:t>
      </w:r>
      <w:r w:rsidR="00920439">
        <w:t>anktonic fossils, indicating</w:t>
      </w:r>
      <w:r w:rsidR="00631C66" w:rsidRPr="00CC383C">
        <w:t xml:space="preserve"> an external platform depositional environment.</w:t>
      </w:r>
      <w:r w:rsidR="008A7DD0" w:rsidRPr="00CC383C">
        <w:t xml:space="preserve"> In </w:t>
      </w:r>
      <w:r w:rsidR="005E17E9">
        <w:t xml:space="preserve">the </w:t>
      </w:r>
      <w:r w:rsidR="008A7DD0" w:rsidRPr="00CC383C">
        <w:t>Malossa site</w:t>
      </w:r>
      <w:r w:rsidR="005E17E9">
        <w:t>,</w:t>
      </w:r>
      <w:r w:rsidR="008A7DD0" w:rsidRPr="00CC383C">
        <w:t xml:space="preserve"> t</w:t>
      </w:r>
      <w:r w:rsidR="00646F9E" w:rsidRPr="00CC383C">
        <w:t xml:space="preserve">he thickness of </w:t>
      </w:r>
      <w:r w:rsidR="001B49A7">
        <w:t>SCF</w:t>
      </w:r>
      <w:r w:rsidR="001B49A7" w:rsidRPr="00CC383C">
        <w:t xml:space="preserve"> </w:t>
      </w:r>
      <w:r w:rsidR="00646F9E" w:rsidRPr="00CC383C">
        <w:t xml:space="preserve">is about 250–710 m, but it is only 62 m thick in Malossa A well. The average thickness </w:t>
      </w:r>
      <w:r w:rsidR="00100BEE">
        <w:t>of</w:t>
      </w:r>
      <w:r w:rsidR="00646F9E" w:rsidRPr="00CC383C">
        <w:t xml:space="preserve"> 18 wells i</w:t>
      </w:r>
      <w:r w:rsidR="00670B8D" w:rsidRPr="00CC383C">
        <w:t>n the Malossa structure is 403</w:t>
      </w:r>
      <w:r w:rsidR="00646F9E" w:rsidRPr="00CC383C">
        <w:t xml:space="preserve"> m. The average porosity </w:t>
      </w:r>
      <w:r w:rsidR="00DC396E">
        <w:t>is 6% and permeability is 0.1 md</w:t>
      </w:r>
      <w:r w:rsidR="00702282">
        <w:t xml:space="preserve"> (1*10</w:t>
      </w:r>
      <w:r w:rsidR="00702282" w:rsidRPr="00702282">
        <w:rPr>
          <w:vertAlign w:val="superscript"/>
        </w:rPr>
        <w:t>-16</w:t>
      </w:r>
      <w:r w:rsidR="00702282">
        <w:t xml:space="preserve"> m</w:t>
      </w:r>
      <w:r w:rsidR="00702282" w:rsidRPr="00702282">
        <w:rPr>
          <w:vertAlign w:val="superscript"/>
        </w:rPr>
        <w:t>2</w:t>
      </w:r>
      <w:r w:rsidR="00702282">
        <w:t>)</w:t>
      </w:r>
      <w:r w:rsidR="00646F9E" w:rsidRPr="00CC383C">
        <w:t>. Secondary cap rocks are represented by Pleistocene Asti sands and Quaternary alluvial de</w:t>
      </w:r>
      <w:r w:rsidR="00670B8D" w:rsidRPr="00CC383C">
        <w:t xml:space="preserve">posits with </w:t>
      </w:r>
      <w:r w:rsidR="005E17E9">
        <w:t xml:space="preserve">a </w:t>
      </w:r>
      <w:r w:rsidR="00670B8D" w:rsidRPr="00CC383C">
        <w:t xml:space="preserve">total thickness </w:t>
      </w:r>
      <w:r w:rsidR="005E17E9">
        <w:t xml:space="preserve">of </w:t>
      </w:r>
      <w:r w:rsidR="00646F9E" w:rsidRPr="00CC383C">
        <w:t xml:space="preserve">685–1050 m, </w:t>
      </w:r>
      <w:r w:rsidR="00670B8D" w:rsidRPr="00CC383C">
        <w:t xml:space="preserve">and </w:t>
      </w:r>
      <w:r w:rsidR="005E17E9">
        <w:t xml:space="preserve">an </w:t>
      </w:r>
      <w:r w:rsidR="00670B8D" w:rsidRPr="00CC383C">
        <w:t xml:space="preserve">average </w:t>
      </w:r>
      <w:r w:rsidR="005E17E9">
        <w:t xml:space="preserve">of </w:t>
      </w:r>
      <w:r w:rsidR="00670B8D" w:rsidRPr="00CC383C">
        <w:t>837</w:t>
      </w:r>
      <w:r w:rsidR="00646F9E" w:rsidRPr="00CC383C">
        <w:t xml:space="preserve"> m</w:t>
      </w:r>
      <w:r w:rsidR="00920439">
        <w:t>.</w:t>
      </w:r>
      <w:r w:rsidR="00670B8D" w:rsidRPr="00CC383C">
        <w:t xml:space="preserve"> The total CO</w:t>
      </w:r>
      <w:r w:rsidR="00670B8D" w:rsidRPr="00CC383C">
        <w:rPr>
          <w:vertAlign w:val="subscript"/>
        </w:rPr>
        <w:t>2</w:t>
      </w:r>
      <w:r w:rsidR="00670B8D" w:rsidRPr="00CC383C">
        <w:rPr>
          <w:sz w:val="14"/>
          <w:szCs w:val="14"/>
        </w:rPr>
        <w:t xml:space="preserve"> </w:t>
      </w:r>
      <w:r w:rsidR="00670B8D" w:rsidRPr="00CC383C">
        <w:t>storage capacity of the M</w:t>
      </w:r>
      <w:r w:rsidR="001B49A7">
        <w:t>S</w:t>
      </w:r>
      <w:r w:rsidR="00670B8D" w:rsidRPr="00CC383C">
        <w:t xml:space="preserve"> based on the conservative approach</w:t>
      </w:r>
      <w:r w:rsidR="00920439">
        <w:t xml:space="preserve"> and</w:t>
      </w:r>
      <w:r w:rsidR="00670B8D" w:rsidRPr="00CC383C">
        <w:t xml:space="preserve"> average porosity, is 9.91 Mt, while the total CO</w:t>
      </w:r>
      <w:r w:rsidR="00670B8D" w:rsidRPr="00CC383C">
        <w:rPr>
          <w:vertAlign w:val="subscript"/>
        </w:rPr>
        <w:t>2</w:t>
      </w:r>
      <w:r w:rsidR="00670B8D" w:rsidRPr="00CC383C">
        <w:rPr>
          <w:sz w:val="14"/>
          <w:szCs w:val="14"/>
        </w:rPr>
        <w:t xml:space="preserve"> </w:t>
      </w:r>
      <w:r w:rsidR="00670B8D" w:rsidRPr="00CC383C">
        <w:t xml:space="preserve">storage capacity based on the optimistic approach is 24.8 Mt (Table 2). This average optimistic storage capacity will be enough for </w:t>
      </w:r>
      <w:r w:rsidR="005E17E9">
        <w:t xml:space="preserve">the </w:t>
      </w:r>
      <w:r w:rsidR="00670B8D" w:rsidRPr="00CC383C">
        <w:t>storage of CO</w:t>
      </w:r>
      <w:r w:rsidR="00670B8D" w:rsidRPr="00CC383C">
        <w:rPr>
          <w:vertAlign w:val="subscript"/>
        </w:rPr>
        <w:t>2</w:t>
      </w:r>
      <w:r w:rsidR="00670B8D" w:rsidRPr="00CC383C">
        <w:t xml:space="preserve"> emissions produced by two studied cement plants </w:t>
      </w:r>
      <w:r w:rsidR="005E17E9">
        <w:t>for</w:t>
      </w:r>
      <w:r w:rsidR="00670B8D" w:rsidRPr="00CC383C">
        <w:t xml:space="preserve"> 20 years.</w:t>
      </w:r>
    </w:p>
    <w:p w14:paraId="765F6197" w14:textId="2D9DECC1" w:rsidR="00041AA5" w:rsidRPr="00CC383C" w:rsidRDefault="00041AA5" w:rsidP="00041AA5">
      <w:pPr>
        <w:pStyle w:val="CETTabletitle"/>
      </w:pPr>
      <w:r w:rsidRPr="00CC383C">
        <w:t>Table 2: Estimated CO</w:t>
      </w:r>
      <w:r w:rsidRPr="00CC383C">
        <w:rPr>
          <w:vertAlign w:val="subscript"/>
        </w:rPr>
        <w:t>2</w:t>
      </w:r>
      <w:r w:rsidRPr="00CC383C">
        <w:t xml:space="preserve"> storage capacity of the Sergano Gravel Reservoir Formation in </w:t>
      </w:r>
      <w:r w:rsidR="00875841">
        <w:t xml:space="preserve">the </w:t>
      </w:r>
      <w:r w:rsidR="002E6B2B">
        <w:t>Malossa S</w:t>
      </w:r>
      <w:bookmarkStart w:id="1" w:name="_GoBack"/>
      <w:bookmarkEnd w:id="1"/>
      <w:r w:rsidRPr="00CC383C">
        <w:t>tructure</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gridCol w:w="1134"/>
      </w:tblGrid>
      <w:tr w:rsidR="00041AA5" w:rsidRPr="00CC383C" w14:paraId="79C8C9D1" w14:textId="77777777" w:rsidTr="000D34D5">
        <w:tc>
          <w:tcPr>
            <w:tcW w:w="5670" w:type="dxa"/>
            <w:gridSpan w:val="5"/>
            <w:tcBorders>
              <w:top w:val="single" w:sz="12" w:space="0" w:color="008000"/>
              <w:bottom w:val="single" w:sz="6" w:space="0" w:color="008000"/>
            </w:tcBorders>
            <w:shd w:val="clear" w:color="auto" w:fill="FFFFFF"/>
          </w:tcPr>
          <w:p w14:paraId="442FD345" w14:textId="0E07566C" w:rsidR="00041AA5" w:rsidRPr="00CC383C" w:rsidRDefault="00041AA5" w:rsidP="00443CD6">
            <w:pPr>
              <w:pStyle w:val="CETBodytext"/>
              <w:rPr>
                <w:rFonts w:cs="Arial"/>
                <w:szCs w:val="18"/>
                <w:lang w:val="en-GB"/>
              </w:rPr>
            </w:pPr>
            <w:r w:rsidRPr="00CC383C">
              <w:rPr>
                <w:lang w:val="en-GB"/>
              </w:rPr>
              <w:t>CO</w:t>
            </w:r>
            <w:r w:rsidRPr="00CC383C">
              <w:rPr>
                <w:vertAlign w:val="subscript"/>
                <w:lang w:val="en-GB"/>
              </w:rPr>
              <w:t>2</w:t>
            </w:r>
            <w:r w:rsidRPr="00CC383C">
              <w:rPr>
                <w:lang w:val="en-GB"/>
              </w:rPr>
              <w:t xml:space="preserve"> storage capacity, Mt </w:t>
            </w:r>
          </w:p>
        </w:tc>
      </w:tr>
      <w:tr w:rsidR="00041AA5" w:rsidRPr="00CC383C" w14:paraId="75692F99" w14:textId="77777777" w:rsidTr="000D34D5">
        <w:tc>
          <w:tcPr>
            <w:tcW w:w="1134" w:type="dxa"/>
            <w:tcBorders>
              <w:top w:val="single" w:sz="12" w:space="0" w:color="008000"/>
              <w:bottom w:val="single" w:sz="6" w:space="0" w:color="008000"/>
            </w:tcBorders>
            <w:shd w:val="clear" w:color="auto" w:fill="FFFFFF"/>
          </w:tcPr>
          <w:p w14:paraId="26F34945" w14:textId="77777777" w:rsidR="00041AA5" w:rsidRPr="00CC383C" w:rsidRDefault="00041AA5" w:rsidP="000D34D5">
            <w:pPr>
              <w:pStyle w:val="CETBodytext"/>
              <w:rPr>
                <w:lang w:val="en-GB"/>
              </w:rPr>
            </w:pPr>
            <w:r w:rsidRPr="00CC383C">
              <w:rPr>
                <w:lang w:val="en-GB"/>
              </w:rPr>
              <w:t>Optimistic</w:t>
            </w:r>
          </w:p>
        </w:tc>
        <w:tc>
          <w:tcPr>
            <w:tcW w:w="1134" w:type="dxa"/>
            <w:tcBorders>
              <w:top w:val="single" w:sz="12" w:space="0" w:color="008000"/>
              <w:bottom w:val="single" w:sz="6" w:space="0" w:color="008000"/>
            </w:tcBorders>
            <w:shd w:val="clear" w:color="auto" w:fill="FFFFFF"/>
          </w:tcPr>
          <w:p w14:paraId="5E4E96BC" w14:textId="77777777" w:rsidR="00041AA5" w:rsidRPr="00CC383C" w:rsidRDefault="00041AA5" w:rsidP="000D34D5">
            <w:pPr>
              <w:pStyle w:val="CETBodytext"/>
              <w:rPr>
                <w:lang w:val="en-GB"/>
              </w:rPr>
            </w:pPr>
            <w:r w:rsidRPr="00CC383C">
              <w:rPr>
                <w:lang w:val="en-GB"/>
              </w:rPr>
              <w:t xml:space="preserve">                            </w:t>
            </w:r>
          </w:p>
        </w:tc>
        <w:tc>
          <w:tcPr>
            <w:tcW w:w="1134" w:type="dxa"/>
            <w:tcBorders>
              <w:top w:val="single" w:sz="12" w:space="0" w:color="008000"/>
              <w:bottom w:val="single" w:sz="6" w:space="0" w:color="008000"/>
            </w:tcBorders>
            <w:shd w:val="clear" w:color="auto" w:fill="FFFFFF"/>
          </w:tcPr>
          <w:p w14:paraId="07F98CC2" w14:textId="77777777" w:rsidR="00041AA5" w:rsidRPr="00CC383C" w:rsidRDefault="00041AA5" w:rsidP="000D34D5">
            <w:pPr>
              <w:pStyle w:val="CETBodytext"/>
              <w:rPr>
                <w:lang w:val="en-GB"/>
              </w:rPr>
            </w:pPr>
            <w:r w:rsidRPr="00CC383C">
              <w:rPr>
                <w:lang w:val="en-GB"/>
              </w:rPr>
              <w:t>Conservative</w:t>
            </w:r>
          </w:p>
        </w:tc>
        <w:tc>
          <w:tcPr>
            <w:tcW w:w="1134" w:type="dxa"/>
            <w:tcBorders>
              <w:top w:val="single" w:sz="12" w:space="0" w:color="008000"/>
              <w:bottom w:val="single" w:sz="6" w:space="0" w:color="008000"/>
            </w:tcBorders>
            <w:shd w:val="clear" w:color="auto" w:fill="FFFFFF"/>
          </w:tcPr>
          <w:p w14:paraId="0B999585" w14:textId="77777777" w:rsidR="00041AA5" w:rsidRPr="00CC383C" w:rsidRDefault="00041AA5" w:rsidP="000D34D5">
            <w:pPr>
              <w:pStyle w:val="CETBodytext"/>
              <w:ind w:right="-1"/>
              <w:rPr>
                <w:rFonts w:cs="Arial"/>
                <w:szCs w:val="18"/>
                <w:lang w:val="en-GB"/>
              </w:rPr>
            </w:pPr>
          </w:p>
        </w:tc>
        <w:tc>
          <w:tcPr>
            <w:tcW w:w="1134" w:type="dxa"/>
            <w:tcBorders>
              <w:top w:val="single" w:sz="12" w:space="0" w:color="008000"/>
              <w:bottom w:val="single" w:sz="6" w:space="0" w:color="008000"/>
            </w:tcBorders>
            <w:shd w:val="clear" w:color="auto" w:fill="FFFFFF"/>
          </w:tcPr>
          <w:p w14:paraId="1E09B4C8" w14:textId="77777777" w:rsidR="00041AA5" w:rsidRPr="00CC383C" w:rsidRDefault="00041AA5" w:rsidP="000D34D5">
            <w:pPr>
              <w:pStyle w:val="CETBodytext"/>
              <w:ind w:right="-1"/>
              <w:rPr>
                <w:rFonts w:cs="Arial"/>
                <w:szCs w:val="18"/>
                <w:lang w:val="en-GB"/>
              </w:rPr>
            </w:pPr>
          </w:p>
        </w:tc>
      </w:tr>
      <w:tr w:rsidR="00041AA5" w:rsidRPr="00CC383C" w14:paraId="2BFA72D7" w14:textId="77777777" w:rsidTr="000D34D5">
        <w:tc>
          <w:tcPr>
            <w:tcW w:w="1134" w:type="dxa"/>
            <w:shd w:val="clear" w:color="auto" w:fill="FFFFFF"/>
          </w:tcPr>
          <w:p w14:paraId="5F5403B4" w14:textId="77777777" w:rsidR="00041AA5" w:rsidRPr="00CC383C" w:rsidRDefault="00041AA5" w:rsidP="000D34D5">
            <w:pPr>
              <w:pStyle w:val="CETBodytext"/>
              <w:rPr>
                <w:lang w:val="en-GB"/>
              </w:rPr>
            </w:pPr>
            <w:r w:rsidRPr="00CC383C">
              <w:rPr>
                <w:lang w:val="en-GB"/>
              </w:rPr>
              <w:t>Min</w:t>
            </w:r>
          </w:p>
          <w:p w14:paraId="351F0BCC" w14:textId="77777777" w:rsidR="00041AA5" w:rsidRPr="00CC383C" w:rsidRDefault="00041AA5" w:rsidP="000D34D5">
            <w:pPr>
              <w:pStyle w:val="CETBodytext"/>
              <w:rPr>
                <w:lang w:val="en-GB"/>
              </w:rPr>
            </w:pPr>
            <w:r w:rsidRPr="00CC383C">
              <w:rPr>
                <w:lang w:val="en-GB"/>
              </w:rPr>
              <w:t>Max</w:t>
            </w:r>
          </w:p>
          <w:p w14:paraId="0314712C" w14:textId="77777777" w:rsidR="00041AA5" w:rsidRPr="00CC383C" w:rsidRDefault="00041AA5" w:rsidP="000D34D5">
            <w:pPr>
              <w:pStyle w:val="CETBodytext"/>
              <w:rPr>
                <w:lang w:val="en-GB"/>
              </w:rPr>
            </w:pPr>
            <w:r w:rsidRPr="00CC383C">
              <w:rPr>
                <w:lang w:val="en-GB"/>
              </w:rPr>
              <w:t>Average</w:t>
            </w:r>
          </w:p>
        </w:tc>
        <w:tc>
          <w:tcPr>
            <w:tcW w:w="1134" w:type="dxa"/>
            <w:shd w:val="clear" w:color="auto" w:fill="FFFFFF"/>
          </w:tcPr>
          <w:p w14:paraId="42465337" w14:textId="77777777" w:rsidR="00041AA5" w:rsidRPr="00CC383C" w:rsidRDefault="00041AA5" w:rsidP="000D34D5">
            <w:pPr>
              <w:pStyle w:val="CETBodytext"/>
              <w:rPr>
                <w:lang w:val="en-GB"/>
              </w:rPr>
            </w:pPr>
            <w:r w:rsidRPr="00CC383C">
              <w:rPr>
                <w:lang w:val="en-GB"/>
              </w:rPr>
              <w:t>11.9</w:t>
            </w:r>
          </w:p>
          <w:p w14:paraId="1EF34199" w14:textId="77777777" w:rsidR="00041AA5" w:rsidRPr="00CC383C" w:rsidRDefault="00041AA5" w:rsidP="000D34D5">
            <w:pPr>
              <w:pStyle w:val="CETBodytext"/>
              <w:rPr>
                <w:lang w:val="en-GB"/>
              </w:rPr>
            </w:pPr>
            <w:r w:rsidRPr="00CC383C">
              <w:rPr>
                <w:lang w:val="en-GB"/>
              </w:rPr>
              <w:t>37.6</w:t>
            </w:r>
          </w:p>
          <w:p w14:paraId="7528422D" w14:textId="77777777" w:rsidR="00041AA5" w:rsidRPr="00CC383C" w:rsidRDefault="00041AA5" w:rsidP="000D34D5">
            <w:pPr>
              <w:pStyle w:val="CETBodytext"/>
              <w:rPr>
                <w:lang w:val="en-GB"/>
              </w:rPr>
            </w:pPr>
            <w:r w:rsidRPr="00CC383C">
              <w:rPr>
                <w:lang w:val="en-GB"/>
              </w:rPr>
              <w:t>24.8</w:t>
            </w:r>
          </w:p>
        </w:tc>
        <w:tc>
          <w:tcPr>
            <w:tcW w:w="1134" w:type="dxa"/>
            <w:shd w:val="clear" w:color="auto" w:fill="FFFFFF"/>
          </w:tcPr>
          <w:p w14:paraId="247FB003" w14:textId="77777777" w:rsidR="00041AA5" w:rsidRPr="00CC383C" w:rsidRDefault="00041AA5" w:rsidP="000D34D5">
            <w:pPr>
              <w:pStyle w:val="CETBodytext"/>
              <w:rPr>
                <w:lang w:val="en-GB"/>
              </w:rPr>
            </w:pPr>
            <w:r w:rsidRPr="00CC383C">
              <w:rPr>
                <w:lang w:val="en-GB"/>
              </w:rPr>
              <w:t>Min</w:t>
            </w:r>
          </w:p>
          <w:p w14:paraId="519019B6" w14:textId="77777777" w:rsidR="00041AA5" w:rsidRPr="00CC383C" w:rsidRDefault="00041AA5" w:rsidP="000D34D5">
            <w:pPr>
              <w:pStyle w:val="CETBodytext"/>
              <w:rPr>
                <w:lang w:val="en-GB"/>
              </w:rPr>
            </w:pPr>
            <w:r w:rsidRPr="00CC383C">
              <w:rPr>
                <w:lang w:val="en-GB"/>
              </w:rPr>
              <w:t>Max</w:t>
            </w:r>
          </w:p>
          <w:p w14:paraId="203744EB" w14:textId="77777777" w:rsidR="00041AA5" w:rsidRPr="00CC383C" w:rsidRDefault="00041AA5" w:rsidP="000D34D5">
            <w:pPr>
              <w:pStyle w:val="CETBodytext"/>
              <w:rPr>
                <w:lang w:val="en-GB"/>
              </w:rPr>
            </w:pPr>
            <w:r w:rsidRPr="00CC383C">
              <w:rPr>
                <w:lang w:val="en-GB"/>
              </w:rPr>
              <w:t>Average</w:t>
            </w:r>
          </w:p>
        </w:tc>
        <w:tc>
          <w:tcPr>
            <w:tcW w:w="1134" w:type="dxa"/>
            <w:shd w:val="clear" w:color="auto" w:fill="FFFFFF"/>
          </w:tcPr>
          <w:p w14:paraId="035BB122" w14:textId="77777777" w:rsidR="00041AA5" w:rsidRPr="00CC383C" w:rsidRDefault="00041AA5" w:rsidP="000D34D5">
            <w:pPr>
              <w:pStyle w:val="CETBodytext"/>
              <w:ind w:right="-1"/>
              <w:rPr>
                <w:rFonts w:cs="Arial"/>
                <w:szCs w:val="18"/>
                <w:lang w:val="en-GB"/>
              </w:rPr>
            </w:pPr>
            <w:r w:rsidRPr="00CC383C">
              <w:rPr>
                <w:rFonts w:cs="Arial"/>
                <w:szCs w:val="18"/>
                <w:lang w:val="en-GB"/>
              </w:rPr>
              <w:t>4.8</w:t>
            </w:r>
          </w:p>
          <w:p w14:paraId="6FA71CF2" w14:textId="77777777" w:rsidR="00041AA5" w:rsidRPr="00CC383C" w:rsidRDefault="00041AA5" w:rsidP="000D34D5">
            <w:pPr>
              <w:pStyle w:val="CETBodytext"/>
              <w:ind w:right="-1"/>
              <w:rPr>
                <w:rFonts w:cs="Arial"/>
                <w:szCs w:val="18"/>
                <w:lang w:val="en-GB"/>
              </w:rPr>
            </w:pPr>
            <w:r w:rsidRPr="00CC383C">
              <w:rPr>
                <w:rFonts w:cs="Arial"/>
                <w:szCs w:val="18"/>
                <w:lang w:val="en-GB"/>
              </w:rPr>
              <w:t>15.0</w:t>
            </w:r>
          </w:p>
          <w:p w14:paraId="790E6792" w14:textId="77777777" w:rsidR="00041AA5" w:rsidRPr="00CC383C" w:rsidRDefault="00041AA5" w:rsidP="000D34D5">
            <w:pPr>
              <w:pStyle w:val="CETBodytext"/>
              <w:ind w:right="-1"/>
              <w:rPr>
                <w:rFonts w:cs="Arial"/>
                <w:szCs w:val="18"/>
                <w:lang w:val="en-GB"/>
              </w:rPr>
            </w:pPr>
            <w:r w:rsidRPr="00CC383C">
              <w:rPr>
                <w:rFonts w:cs="Arial"/>
                <w:szCs w:val="18"/>
                <w:lang w:val="en-GB"/>
              </w:rPr>
              <w:t xml:space="preserve">9.9 </w:t>
            </w:r>
          </w:p>
        </w:tc>
        <w:tc>
          <w:tcPr>
            <w:tcW w:w="1134" w:type="dxa"/>
            <w:shd w:val="clear" w:color="auto" w:fill="FFFFFF"/>
          </w:tcPr>
          <w:p w14:paraId="38A84F64" w14:textId="77777777" w:rsidR="00041AA5" w:rsidRPr="00CC383C" w:rsidRDefault="00041AA5" w:rsidP="000D34D5">
            <w:pPr>
              <w:pStyle w:val="CETBodytext"/>
              <w:ind w:right="-1"/>
              <w:rPr>
                <w:rFonts w:cs="Arial"/>
                <w:szCs w:val="18"/>
                <w:lang w:val="en-GB"/>
              </w:rPr>
            </w:pPr>
          </w:p>
        </w:tc>
      </w:tr>
    </w:tbl>
    <w:p w14:paraId="3CAC40E8" w14:textId="77777777" w:rsidR="004D2259" w:rsidRPr="00CC383C" w:rsidRDefault="004D2259" w:rsidP="001F5F2B"/>
    <w:p w14:paraId="19B50F6E" w14:textId="67F7B6B5" w:rsidR="004D2259" w:rsidRPr="00CC383C" w:rsidRDefault="004D2259" w:rsidP="001F5F2B">
      <w:r w:rsidRPr="00CC383C">
        <w:rPr>
          <w:noProof/>
          <w:lang w:val="en-US"/>
        </w:rPr>
        <w:drawing>
          <wp:anchor distT="0" distB="0" distL="114300" distR="114300" simplePos="0" relativeHeight="251670528" behindDoc="0" locked="0" layoutInCell="1" allowOverlap="1" wp14:anchorId="7E141D9B" wp14:editId="114A269C">
            <wp:simplePos x="0" y="0"/>
            <wp:positionH relativeFrom="column">
              <wp:posOffset>104145</wp:posOffset>
            </wp:positionH>
            <wp:positionV relativeFrom="paragraph">
              <wp:posOffset>273</wp:posOffset>
            </wp:positionV>
            <wp:extent cx="5248800" cy="3240000"/>
            <wp:effectExtent l="0" t="0" r="9525" b="0"/>
            <wp:wrapSquare wrapText="bothSides"/>
            <wp:docPr id="3" name="Immagine 11">
              <a:extLst xmlns:a="http://schemas.openxmlformats.org/drawingml/2006/main">
                <a:ext uri="{FF2B5EF4-FFF2-40B4-BE49-F238E27FC236}">
                  <a16:creationId xmlns:a16="http://schemas.microsoft.com/office/drawing/2014/main" id="{94EE4FF2-8666-534B-AAA4-E05878F194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a:extLst>
                        <a:ext uri="{FF2B5EF4-FFF2-40B4-BE49-F238E27FC236}">
                          <a16:creationId xmlns:a16="http://schemas.microsoft.com/office/drawing/2014/main" id="{94EE4FF2-8666-534B-AAA4-E05878F1943A}"/>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t="4604" r="778" b="23021"/>
                    <a:stretch/>
                  </pic:blipFill>
                  <pic:spPr bwMode="auto">
                    <a:xfrm>
                      <a:off x="0" y="0"/>
                      <a:ext cx="5248800" cy="32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09E989" w14:textId="712D47A4" w:rsidR="001F5F2B" w:rsidRPr="00CC383C" w:rsidRDefault="001F5F2B" w:rsidP="001F5F2B">
      <w:pPr>
        <w:rPr>
          <w:bCs/>
          <w:i/>
          <w:szCs w:val="18"/>
        </w:rPr>
      </w:pPr>
      <w:r w:rsidRPr="00CC383C">
        <w:rPr>
          <w:bCs/>
          <w:i/>
          <w:szCs w:val="18"/>
        </w:rPr>
        <w:t>Fig</w:t>
      </w:r>
      <w:r w:rsidR="00A8169F" w:rsidRPr="00CC383C">
        <w:rPr>
          <w:bCs/>
          <w:i/>
          <w:szCs w:val="18"/>
        </w:rPr>
        <w:t>ure</w:t>
      </w:r>
      <w:r w:rsidRPr="00CC383C">
        <w:rPr>
          <w:bCs/>
          <w:i/>
          <w:szCs w:val="18"/>
        </w:rPr>
        <w:t xml:space="preserve"> 1</w:t>
      </w:r>
      <w:r w:rsidR="00A8169F" w:rsidRPr="00CC383C">
        <w:rPr>
          <w:bCs/>
          <w:i/>
          <w:szCs w:val="18"/>
        </w:rPr>
        <w:t>:</w:t>
      </w:r>
      <w:r w:rsidRPr="00CC383C">
        <w:rPr>
          <w:bCs/>
          <w:i/>
          <w:szCs w:val="18"/>
        </w:rPr>
        <w:t xml:space="preserve"> 3-D model of the reservoir top and bottom of the Sergano gravel reservoir in </w:t>
      </w:r>
      <w:r w:rsidR="00875841">
        <w:rPr>
          <w:bCs/>
          <w:i/>
          <w:szCs w:val="18"/>
        </w:rPr>
        <w:t xml:space="preserve">the </w:t>
      </w:r>
      <w:r w:rsidRPr="00CC383C">
        <w:rPr>
          <w:bCs/>
          <w:i/>
          <w:szCs w:val="18"/>
        </w:rPr>
        <w:t>Malossa structure (Mariani, 2020)</w:t>
      </w:r>
    </w:p>
    <w:p w14:paraId="2B963426" w14:textId="15628289" w:rsidR="003E695E" w:rsidRPr="00CC383C" w:rsidRDefault="00653167" w:rsidP="00F62DC0">
      <w:pPr>
        <w:pStyle w:val="CETHeading1"/>
        <w:numPr>
          <w:ilvl w:val="0"/>
          <w:numId w:val="0"/>
        </w:numPr>
        <w:rPr>
          <w:lang w:val="en-GB"/>
        </w:rPr>
      </w:pPr>
      <w:r>
        <w:rPr>
          <w:lang w:val="en-GB"/>
        </w:rPr>
        <w:t>5</w:t>
      </w:r>
      <w:r w:rsidR="00F62DC0" w:rsidRPr="00CC383C">
        <w:rPr>
          <w:lang w:val="en-GB"/>
        </w:rPr>
        <w:t>.</w:t>
      </w:r>
      <w:r w:rsidR="00DC3907" w:rsidRPr="00CC383C">
        <w:rPr>
          <w:lang w:val="en-GB"/>
        </w:rPr>
        <w:t xml:space="preserve"> </w:t>
      </w:r>
      <w:r w:rsidR="00566BE4" w:rsidRPr="00CC383C">
        <w:rPr>
          <w:lang w:val="en-GB"/>
        </w:rPr>
        <w:t>Techno-Economic Model</w:t>
      </w:r>
      <w:r w:rsidR="00CD3D24">
        <w:rPr>
          <w:lang w:val="en-GB"/>
        </w:rPr>
        <w:t>l</w:t>
      </w:r>
      <w:r w:rsidR="00566BE4" w:rsidRPr="00CC383C">
        <w:rPr>
          <w:lang w:val="en-GB"/>
        </w:rPr>
        <w:t xml:space="preserve">ing of </w:t>
      </w:r>
      <w:r w:rsidR="00DC3907" w:rsidRPr="00CC383C">
        <w:rPr>
          <w:lang w:val="en-GB"/>
        </w:rPr>
        <w:t>CCS Scenario</w:t>
      </w:r>
    </w:p>
    <w:p w14:paraId="11FC4B0B" w14:textId="3991977F" w:rsidR="008B1BB0" w:rsidRPr="00CC383C" w:rsidRDefault="003F70EC" w:rsidP="003F70EC">
      <w:pPr>
        <w:rPr>
          <w:rFonts w:cs="Arial"/>
        </w:rPr>
      </w:pPr>
      <w:r w:rsidRPr="00CC383C">
        <w:rPr>
          <w:rFonts w:cs="Arial"/>
          <w:color w:val="000000"/>
          <w:lang w:eastAsia="en-GB"/>
        </w:rPr>
        <w:t>B</w:t>
      </w:r>
      <w:r w:rsidR="00EA27D3">
        <w:rPr>
          <w:rFonts w:cs="Arial"/>
          <w:color w:val="000000"/>
          <w:lang w:eastAsia="en-GB"/>
        </w:rPr>
        <w:t>UV</w:t>
      </w:r>
      <w:r w:rsidRPr="00CC383C">
        <w:rPr>
          <w:rFonts w:cs="Arial"/>
          <w:color w:val="000000"/>
          <w:lang w:eastAsia="en-GB"/>
        </w:rPr>
        <w:t xml:space="preserve"> and HC</w:t>
      </w:r>
      <w:r w:rsidR="00EA27D3">
        <w:rPr>
          <w:rFonts w:cs="Arial"/>
          <w:color w:val="000000"/>
          <w:lang w:eastAsia="en-GB"/>
        </w:rPr>
        <w:t>ICD</w:t>
      </w:r>
      <w:r w:rsidRPr="00CC383C">
        <w:rPr>
          <w:rFonts w:cs="Arial"/>
          <w:color w:val="000000"/>
          <w:lang w:eastAsia="en-GB"/>
        </w:rPr>
        <w:t xml:space="preserve"> CPs pr</w:t>
      </w:r>
      <w:r w:rsidR="00D60956" w:rsidRPr="00CC383C">
        <w:rPr>
          <w:rFonts w:cs="Arial"/>
          <w:color w:val="000000"/>
          <w:lang w:eastAsia="en-GB"/>
        </w:rPr>
        <w:t xml:space="preserve">oduced about 1.2 Mt </w:t>
      </w:r>
      <w:r w:rsidRPr="00CC383C">
        <w:rPr>
          <w:rFonts w:cs="Arial"/>
          <w:color w:val="000000"/>
          <w:lang w:eastAsia="en-GB"/>
        </w:rPr>
        <w:t>CO</w:t>
      </w:r>
      <w:r w:rsidRPr="00CC383C">
        <w:rPr>
          <w:rFonts w:cs="Arial"/>
          <w:color w:val="000000"/>
          <w:vertAlign w:val="subscript"/>
          <w:lang w:eastAsia="en-GB"/>
        </w:rPr>
        <w:t>2</w:t>
      </w:r>
      <w:r w:rsidRPr="00CC383C">
        <w:rPr>
          <w:rFonts w:cs="Arial"/>
          <w:color w:val="000000"/>
          <w:lang w:eastAsia="en-GB"/>
        </w:rPr>
        <w:t xml:space="preserve"> </w:t>
      </w:r>
      <w:r w:rsidR="00CB33BA" w:rsidRPr="00CC383C">
        <w:rPr>
          <w:rFonts w:cs="Arial"/>
          <w:color w:val="000000"/>
          <w:lang w:eastAsia="en-GB"/>
        </w:rPr>
        <w:t>in 2020</w:t>
      </w:r>
      <w:r w:rsidR="00CB33BA">
        <w:rPr>
          <w:rFonts w:cs="Arial"/>
          <w:color w:val="000000"/>
          <w:lang w:eastAsia="en-GB"/>
        </w:rPr>
        <w:t>.</w:t>
      </w:r>
      <w:r w:rsidR="00CB33BA" w:rsidRPr="00CC383C">
        <w:rPr>
          <w:rFonts w:cs="Arial"/>
          <w:color w:val="000000"/>
          <w:lang w:eastAsia="en-GB"/>
        </w:rPr>
        <w:t xml:space="preserve"> </w:t>
      </w:r>
      <w:r w:rsidRPr="00CC383C">
        <w:rPr>
          <w:rFonts w:cs="Arial"/>
          <w:color w:val="000000"/>
          <w:lang w:eastAsia="en-GB"/>
        </w:rPr>
        <w:t xml:space="preserve">It is possible to capture </w:t>
      </w:r>
      <w:r w:rsidR="00D60956" w:rsidRPr="00CC383C">
        <w:rPr>
          <w:rFonts w:cs="Arial"/>
          <w:color w:val="000000"/>
          <w:lang w:eastAsia="en-GB"/>
        </w:rPr>
        <w:t xml:space="preserve">about </w:t>
      </w:r>
      <w:r w:rsidRPr="00CC383C">
        <w:rPr>
          <w:rFonts w:cs="Arial"/>
          <w:color w:val="000000"/>
          <w:lang w:eastAsia="en-GB"/>
        </w:rPr>
        <w:t>1.1 Mt CO</w:t>
      </w:r>
      <w:r w:rsidRPr="00CC383C">
        <w:rPr>
          <w:rFonts w:cs="Arial"/>
          <w:color w:val="000000"/>
          <w:vertAlign w:val="subscript"/>
          <w:lang w:eastAsia="en-GB"/>
        </w:rPr>
        <w:t>2</w:t>
      </w:r>
      <w:r w:rsidRPr="00CC383C">
        <w:rPr>
          <w:rFonts w:cs="Arial"/>
          <w:color w:val="000000"/>
          <w:lang w:eastAsia="en-GB"/>
        </w:rPr>
        <w:t xml:space="preserve"> annually and 23 Mt during 20 years of </w:t>
      </w:r>
      <w:r w:rsidR="00D60956" w:rsidRPr="00CC383C">
        <w:rPr>
          <w:rFonts w:cs="Arial"/>
          <w:color w:val="000000"/>
          <w:lang w:eastAsia="en-GB"/>
        </w:rPr>
        <w:t xml:space="preserve">the </w:t>
      </w:r>
      <w:r w:rsidRPr="00CC383C">
        <w:rPr>
          <w:rFonts w:cs="Arial"/>
          <w:color w:val="000000"/>
          <w:lang w:eastAsia="en-GB"/>
        </w:rPr>
        <w:t>project duration</w:t>
      </w:r>
      <w:r w:rsidR="00566BE4" w:rsidRPr="00CC383C">
        <w:rPr>
          <w:rFonts w:cs="Arial"/>
          <w:color w:val="000000"/>
          <w:lang w:eastAsia="en-GB"/>
        </w:rPr>
        <w:t xml:space="preserve">, </w:t>
      </w:r>
      <w:r w:rsidR="00566BE4" w:rsidRPr="00CC383C">
        <w:rPr>
          <w:rFonts w:cs="Arial"/>
          <w:color w:val="000000"/>
          <w:szCs w:val="18"/>
          <w:lang w:eastAsia="en-GB"/>
        </w:rPr>
        <w:t>considering the limited CO</w:t>
      </w:r>
      <w:r w:rsidR="00566BE4" w:rsidRPr="00CC383C">
        <w:rPr>
          <w:rFonts w:cs="Arial"/>
          <w:color w:val="000000"/>
          <w:szCs w:val="18"/>
          <w:vertAlign w:val="subscript"/>
          <w:lang w:eastAsia="en-GB"/>
        </w:rPr>
        <w:t>2</w:t>
      </w:r>
      <w:r w:rsidR="00566BE4" w:rsidRPr="00CC383C">
        <w:rPr>
          <w:rFonts w:cs="Arial"/>
          <w:color w:val="000000"/>
          <w:szCs w:val="18"/>
          <w:lang w:eastAsia="en-GB"/>
        </w:rPr>
        <w:t xml:space="preserve"> storage capacity of the Sergano Gravel Reservoir Formation with the estimated average optimistic capacity of 24.8 Mt CO</w:t>
      </w:r>
      <w:r w:rsidR="00566BE4" w:rsidRPr="00CC383C">
        <w:rPr>
          <w:rFonts w:cs="Arial"/>
          <w:color w:val="000000"/>
          <w:szCs w:val="18"/>
          <w:vertAlign w:val="subscript"/>
          <w:lang w:eastAsia="en-GB"/>
        </w:rPr>
        <w:t>2</w:t>
      </w:r>
      <w:r w:rsidRPr="00CC383C">
        <w:rPr>
          <w:rFonts w:cs="Arial"/>
          <w:color w:val="000000"/>
          <w:lang w:eastAsia="en-GB"/>
        </w:rPr>
        <w:t>. Considering 5% of additional emissions produced during CCS operations, only 21.8 Mt of CO</w:t>
      </w:r>
      <w:r w:rsidRPr="00CC383C">
        <w:rPr>
          <w:rFonts w:cs="Arial"/>
          <w:color w:val="000000"/>
          <w:vertAlign w:val="subscript"/>
          <w:lang w:eastAsia="en-GB"/>
        </w:rPr>
        <w:t>2</w:t>
      </w:r>
      <w:r w:rsidRPr="00CC383C">
        <w:rPr>
          <w:rFonts w:cs="Arial"/>
          <w:color w:val="000000"/>
          <w:lang w:eastAsia="en-GB"/>
        </w:rPr>
        <w:t xml:space="preserve"> could be avoided during 20 years of the project </w:t>
      </w:r>
      <w:r w:rsidRPr="00CC383C">
        <w:rPr>
          <w:rFonts w:cs="Arial"/>
        </w:rPr>
        <w:t>(Table</w:t>
      </w:r>
      <w:r w:rsidR="00566BE4" w:rsidRPr="00CC383C">
        <w:rPr>
          <w:rFonts w:cs="Arial"/>
        </w:rPr>
        <w:t>s 1, 3</w:t>
      </w:r>
      <w:r w:rsidRPr="00CC383C">
        <w:rPr>
          <w:rFonts w:cs="Arial"/>
        </w:rPr>
        <w:t>).</w:t>
      </w:r>
      <w:r w:rsidR="00FE67AF" w:rsidRPr="00CC383C">
        <w:rPr>
          <w:rFonts w:cs="Arial"/>
        </w:rPr>
        <w:t xml:space="preserve"> </w:t>
      </w:r>
    </w:p>
    <w:p w14:paraId="41C91550" w14:textId="43675E65" w:rsidR="003F70EC" w:rsidRPr="00CC383C" w:rsidRDefault="00ED6EC7" w:rsidP="003F70EC">
      <w:pPr>
        <w:rPr>
          <w:rFonts w:cs="Arial"/>
          <w:color w:val="000000"/>
          <w:lang w:eastAsia="en-GB"/>
        </w:rPr>
      </w:pPr>
      <w:r w:rsidRPr="00CC383C">
        <w:rPr>
          <w:rFonts w:cs="Arial"/>
        </w:rPr>
        <w:t>The planned</w:t>
      </w:r>
      <w:r w:rsidR="009F37C3" w:rsidRPr="00CC383C">
        <w:rPr>
          <w:rFonts w:cs="Arial"/>
        </w:rPr>
        <w:t xml:space="preserve"> CO</w:t>
      </w:r>
      <w:r w:rsidR="009F37C3" w:rsidRPr="00CC383C">
        <w:rPr>
          <w:rFonts w:cs="Arial"/>
          <w:vertAlign w:val="subscript"/>
        </w:rPr>
        <w:t>2</w:t>
      </w:r>
      <w:r w:rsidR="009F37C3" w:rsidRPr="00CC383C">
        <w:rPr>
          <w:rFonts w:cs="Arial"/>
        </w:rPr>
        <w:t xml:space="preserve"> </w:t>
      </w:r>
      <w:r w:rsidR="003E44FF">
        <w:rPr>
          <w:rFonts w:cs="Arial"/>
        </w:rPr>
        <w:t>pipeline</w:t>
      </w:r>
      <w:r w:rsidR="009F37C3" w:rsidRPr="00CC383C">
        <w:rPr>
          <w:rFonts w:cs="Arial"/>
        </w:rPr>
        <w:t xml:space="preserve"> routes </w:t>
      </w:r>
      <w:r w:rsidRPr="00CC383C">
        <w:rPr>
          <w:rFonts w:cs="Arial"/>
        </w:rPr>
        <w:t>will</w:t>
      </w:r>
      <w:r w:rsidR="009F37C3" w:rsidRPr="00CC383C">
        <w:rPr>
          <w:rFonts w:cs="Arial"/>
        </w:rPr>
        <w:t xml:space="preserve"> be constructed along available natural gas pipelines</w:t>
      </w:r>
      <w:r w:rsidR="003D2AFA" w:rsidRPr="00CC383C">
        <w:rPr>
          <w:rFonts w:cs="Arial"/>
        </w:rPr>
        <w:t xml:space="preserve"> (if available), or roads</w:t>
      </w:r>
      <w:r w:rsidR="00C2403B">
        <w:rPr>
          <w:rFonts w:cs="Arial"/>
        </w:rPr>
        <w:t xml:space="preserve"> (Figure 2)</w:t>
      </w:r>
      <w:r w:rsidR="003D2AFA" w:rsidRPr="00CC383C">
        <w:rPr>
          <w:rFonts w:cs="Arial"/>
        </w:rPr>
        <w:t xml:space="preserve">. </w:t>
      </w:r>
      <w:r w:rsidR="003D2AFA" w:rsidRPr="00CC383C">
        <w:t>The pipelines will be designed using X70 steel and 1500 lb</w:t>
      </w:r>
      <w:r w:rsidR="00EA27D3">
        <w:t xml:space="preserve"> flange rating (rated to 25.5 MP</w:t>
      </w:r>
      <w:r w:rsidR="003D2AFA" w:rsidRPr="00CC383C">
        <w:t>a upper working pressure) with a maximum allowable working pressure of 15 MPa. The pipeline diameter was determined depending on the distance and flow rate of CO</w:t>
      </w:r>
      <w:r w:rsidR="003D2AFA" w:rsidRPr="00CC383C">
        <w:rPr>
          <w:vertAlign w:val="subscript"/>
        </w:rPr>
        <w:t>2</w:t>
      </w:r>
      <w:r w:rsidR="003D2AFA" w:rsidRPr="00CC383C">
        <w:t xml:space="preserve"> calculated for the specific scenario (</w:t>
      </w:r>
      <w:r w:rsidR="003D2AFA" w:rsidRPr="00CC383C">
        <w:rPr>
          <w:lang w:eastAsia="en-GB"/>
        </w:rPr>
        <w:t>EPRI, 2015).</w:t>
      </w:r>
      <w:r w:rsidR="00FC2F77" w:rsidRPr="00CC383C">
        <w:rPr>
          <w:lang w:eastAsia="en-GB"/>
        </w:rPr>
        <w:t xml:space="preserve"> </w:t>
      </w:r>
      <w:r w:rsidR="00FC2F77" w:rsidRPr="00CC383C">
        <w:t xml:space="preserve">The annual flow rate for the pipelines from Vernasca and </w:t>
      </w:r>
      <w:r w:rsidR="00FC2F77" w:rsidRPr="00CC383C">
        <w:rPr>
          <w:lang w:eastAsia="en-GB"/>
        </w:rPr>
        <w:t>Calusco D'adda</w:t>
      </w:r>
      <w:r w:rsidR="00FC2F77" w:rsidRPr="00CC383C">
        <w:t xml:space="preserve"> CPs is less than 1 Mt per year and the distance to the storage site is 125 and 34 km, respectively. Therefore, 220- and 180-mm diameter will be sufficient.</w:t>
      </w:r>
    </w:p>
    <w:p w14:paraId="70A0C908" w14:textId="6F17D9D1" w:rsidR="00631C66" w:rsidRPr="00CC383C" w:rsidRDefault="00ED6EC7" w:rsidP="00631C66">
      <w:pPr>
        <w:rPr>
          <w:szCs w:val="18"/>
        </w:rPr>
      </w:pPr>
      <w:r w:rsidRPr="00CC383C">
        <w:rPr>
          <w:szCs w:val="18"/>
        </w:rPr>
        <w:t>CO</w:t>
      </w:r>
      <w:r w:rsidRPr="00CC383C">
        <w:rPr>
          <w:szCs w:val="18"/>
          <w:vertAlign w:val="subscript"/>
        </w:rPr>
        <w:t>2</w:t>
      </w:r>
      <w:r w:rsidRPr="00CC383C">
        <w:rPr>
          <w:szCs w:val="18"/>
        </w:rPr>
        <w:t xml:space="preserve"> compression is included in the CPU unit for Ca-looping capture at the Vernasca plant with </w:t>
      </w:r>
      <w:r w:rsidR="00CB33BA">
        <w:rPr>
          <w:szCs w:val="18"/>
        </w:rPr>
        <w:t>a</w:t>
      </w:r>
      <w:r w:rsidR="001B2AF8">
        <w:rPr>
          <w:szCs w:val="18"/>
        </w:rPr>
        <w:t xml:space="preserve"> </w:t>
      </w:r>
      <w:r w:rsidR="003401A5">
        <w:rPr>
          <w:szCs w:val="18"/>
        </w:rPr>
        <w:t>pressure of 11 MP</w:t>
      </w:r>
      <w:r w:rsidRPr="00CC383C">
        <w:rPr>
          <w:szCs w:val="18"/>
        </w:rPr>
        <w:t xml:space="preserve">a, which is higher than </w:t>
      </w:r>
      <w:r w:rsidR="001B2AF8">
        <w:rPr>
          <w:szCs w:val="18"/>
        </w:rPr>
        <w:t xml:space="preserve">the </w:t>
      </w:r>
      <w:r w:rsidRPr="00CC383C">
        <w:rPr>
          <w:szCs w:val="18"/>
        </w:rPr>
        <w:t>minimum pressure required for CO</w:t>
      </w:r>
      <w:r w:rsidRPr="00CC383C">
        <w:rPr>
          <w:szCs w:val="18"/>
          <w:vertAlign w:val="subscript"/>
        </w:rPr>
        <w:t>2</w:t>
      </w:r>
      <w:r w:rsidRPr="00CC383C">
        <w:rPr>
          <w:szCs w:val="18"/>
        </w:rPr>
        <w:t xml:space="preserve"> pipeli</w:t>
      </w:r>
      <w:r w:rsidR="003401A5">
        <w:rPr>
          <w:szCs w:val="18"/>
        </w:rPr>
        <w:t>ne transport and injection (8 MPa</w:t>
      </w:r>
      <w:r w:rsidRPr="00CC383C">
        <w:rPr>
          <w:szCs w:val="18"/>
        </w:rPr>
        <w:t xml:space="preserve">). However, due to the estimated possible pressure drop </w:t>
      </w:r>
      <w:r w:rsidR="001B2AF8">
        <w:rPr>
          <w:szCs w:val="18"/>
        </w:rPr>
        <w:t>of</w:t>
      </w:r>
      <w:r w:rsidR="003401A5">
        <w:rPr>
          <w:szCs w:val="18"/>
        </w:rPr>
        <w:t xml:space="preserve"> about 6 MPa</w:t>
      </w:r>
      <w:r w:rsidRPr="00CC383C">
        <w:rPr>
          <w:szCs w:val="18"/>
        </w:rPr>
        <w:t xml:space="preserve">, resulting in 5 </w:t>
      </w:r>
      <w:r w:rsidR="003401A5">
        <w:rPr>
          <w:szCs w:val="18"/>
        </w:rPr>
        <w:t>MPa</w:t>
      </w:r>
      <w:r w:rsidRPr="00CC383C">
        <w:rPr>
          <w:szCs w:val="18"/>
        </w:rPr>
        <w:t>, during CO</w:t>
      </w:r>
      <w:r w:rsidRPr="00CC383C">
        <w:rPr>
          <w:szCs w:val="18"/>
          <w:vertAlign w:val="subscript"/>
        </w:rPr>
        <w:t>2</w:t>
      </w:r>
      <w:r w:rsidRPr="00CC383C">
        <w:rPr>
          <w:szCs w:val="18"/>
        </w:rPr>
        <w:t xml:space="preserve"> transportation from Vernasca (125 km), recompression will be needed for </w:t>
      </w:r>
      <w:r w:rsidR="001B2AF8">
        <w:rPr>
          <w:szCs w:val="18"/>
        </w:rPr>
        <w:t>this CO2</w:t>
      </w:r>
      <w:r w:rsidRPr="00CC383C">
        <w:rPr>
          <w:szCs w:val="18"/>
        </w:rPr>
        <w:t xml:space="preserve">, which will be injected into the first planned injection well. </w:t>
      </w:r>
      <w:r w:rsidR="00631C66" w:rsidRPr="00CC383C">
        <w:rPr>
          <w:szCs w:val="18"/>
        </w:rPr>
        <w:t>For the CO</w:t>
      </w:r>
      <w:r w:rsidR="00631C66" w:rsidRPr="00CC383C">
        <w:rPr>
          <w:szCs w:val="18"/>
          <w:vertAlign w:val="subscript"/>
        </w:rPr>
        <w:t>2</w:t>
      </w:r>
      <w:r w:rsidR="00631C66" w:rsidRPr="00CC383C">
        <w:rPr>
          <w:szCs w:val="18"/>
        </w:rPr>
        <w:t xml:space="preserve"> transported for 34 km from HCG ICD to the second well the recompression is not applied, considering that after the calculated pressure drop (for about 2.7 </w:t>
      </w:r>
      <w:r w:rsidR="003401A5">
        <w:rPr>
          <w:szCs w:val="18"/>
        </w:rPr>
        <w:t>MPa</w:t>
      </w:r>
      <w:r w:rsidR="00631C66" w:rsidRPr="00CC383C">
        <w:rPr>
          <w:szCs w:val="18"/>
        </w:rPr>
        <w:t xml:space="preserve">, resulting in 8.3 </w:t>
      </w:r>
      <w:r w:rsidR="003401A5">
        <w:rPr>
          <w:szCs w:val="18"/>
        </w:rPr>
        <w:t>MPa</w:t>
      </w:r>
      <w:r w:rsidR="00631C66" w:rsidRPr="00CC383C">
        <w:rPr>
          <w:szCs w:val="18"/>
        </w:rPr>
        <w:t>) the final pressure will be enough for CO</w:t>
      </w:r>
      <w:r w:rsidR="00631C66" w:rsidRPr="00CC383C">
        <w:rPr>
          <w:szCs w:val="18"/>
          <w:vertAlign w:val="subscript"/>
        </w:rPr>
        <w:t>2</w:t>
      </w:r>
      <w:r w:rsidR="00631C66" w:rsidRPr="00CC383C">
        <w:rPr>
          <w:szCs w:val="18"/>
        </w:rPr>
        <w:t xml:space="preserve"> injection. CO</w:t>
      </w:r>
      <w:r w:rsidR="00631C66" w:rsidRPr="00CC383C">
        <w:rPr>
          <w:szCs w:val="18"/>
          <w:vertAlign w:val="subscript"/>
        </w:rPr>
        <w:t xml:space="preserve">2 </w:t>
      </w:r>
      <w:r w:rsidR="00631C66" w:rsidRPr="00CC383C">
        <w:rPr>
          <w:szCs w:val="18"/>
        </w:rPr>
        <w:t>injection costs include well drilling, storage site facilities, pumping and monitoring. In total two injection and two monitoring wells are planned for CO</w:t>
      </w:r>
      <w:r w:rsidR="00631C66" w:rsidRPr="00CC383C">
        <w:rPr>
          <w:szCs w:val="18"/>
          <w:vertAlign w:val="subscript"/>
        </w:rPr>
        <w:t>2</w:t>
      </w:r>
      <w:r w:rsidR="00631C66" w:rsidRPr="00CC383C">
        <w:rPr>
          <w:szCs w:val="18"/>
        </w:rPr>
        <w:t xml:space="preserve"> storage and monitoring. Coring and logging are included for all four wells. </w:t>
      </w:r>
    </w:p>
    <w:p w14:paraId="634D1B8F" w14:textId="1C6FD53A" w:rsidR="00631C66" w:rsidRPr="00CC383C" w:rsidRDefault="00631C66" w:rsidP="00631C66">
      <w:pPr>
        <w:rPr>
          <w:szCs w:val="18"/>
        </w:rPr>
      </w:pPr>
      <w:r w:rsidRPr="00CC383C">
        <w:rPr>
          <w:color w:val="000000"/>
          <w:szCs w:val="18"/>
          <w:lang w:eastAsia="en-GB"/>
        </w:rPr>
        <w:t>CO</w:t>
      </w:r>
      <w:r w:rsidRPr="00CC383C">
        <w:rPr>
          <w:color w:val="000000"/>
          <w:szCs w:val="18"/>
          <w:vertAlign w:val="subscript"/>
          <w:lang w:eastAsia="en-GB"/>
        </w:rPr>
        <w:t>2</w:t>
      </w:r>
      <w:r w:rsidRPr="00CC383C">
        <w:rPr>
          <w:szCs w:val="18"/>
        </w:rPr>
        <w:t xml:space="preserve"> </w:t>
      </w:r>
      <w:r w:rsidR="003401A5">
        <w:rPr>
          <w:szCs w:val="18"/>
        </w:rPr>
        <w:t>TSM</w:t>
      </w:r>
      <w:r w:rsidRPr="00CC383C">
        <w:rPr>
          <w:szCs w:val="18"/>
        </w:rPr>
        <w:t xml:space="preserve"> cost for this scena</w:t>
      </w:r>
      <w:r w:rsidR="003401A5">
        <w:rPr>
          <w:szCs w:val="18"/>
        </w:rPr>
        <w:t>rio is the most economic for HC</w:t>
      </w:r>
      <w:r w:rsidRPr="00CC383C">
        <w:rPr>
          <w:szCs w:val="18"/>
        </w:rPr>
        <w:t>ICD</w:t>
      </w:r>
      <w:r w:rsidR="003401A5">
        <w:rPr>
          <w:szCs w:val="18"/>
        </w:rPr>
        <w:t xml:space="preserve"> CP</w:t>
      </w:r>
      <w:r w:rsidRPr="00CC383C">
        <w:rPr>
          <w:color w:val="000000"/>
          <w:szCs w:val="18"/>
          <w:lang w:eastAsia="en-GB"/>
        </w:rPr>
        <w:t xml:space="preserve">, estimated as 4 </w:t>
      </w:r>
      <w:r w:rsidRPr="00CC383C">
        <w:rPr>
          <w:szCs w:val="18"/>
          <w:lang w:eastAsia="en-GB"/>
        </w:rPr>
        <w:t>€/t CO</w:t>
      </w:r>
      <w:r w:rsidRPr="00CC383C">
        <w:rPr>
          <w:color w:val="000000"/>
          <w:szCs w:val="18"/>
          <w:vertAlign w:val="subscript"/>
          <w:lang w:eastAsia="en-GB"/>
        </w:rPr>
        <w:t>2</w:t>
      </w:r>
      <w:r w:rsidRPr="00CC383C">
        <w:rPr>
          <w:color w:val="000000"/>
          <w:szCs w:val="18"/>
          <w:lang w:eastAsia="en-GB"/>
        </w:rPr>
        <w:t xml:space="preserve"> avoided, explained by close location to Malossa storage site and sharing of monitoring costs with BUV CP. About 34 km of pipelines along available natural gas pipelines will be constructed from </w:t>
      </w:r>
      <w:r w:rsidR="003401A5">
        <w:rPr>
          <w:szCs w:val="18"/>
        </w:rPr>
        <w:t>HC</w:t>
      </w:r>
      <w:r w:rsidRPr="00CC383C">
        <w:rPr>
          <w:szCs w:val="18"/>
        </w:rPr>
        <w:t>ICD</w:t>
      </w:r>
      <w:r w:rsidRPr="00CC383C">
        <w:rPr>
          <w:color w:val="000000"/>
          <w:szCs w:val="18"/>
          <w:lang w:eastAsia="en-GB"/>
        </w:rPr>
        <w:t>.</w:t>
      </w:r>
      <w:r w:rsidRPr="00CC383C">
        <w:rPr>
          <w:szCs w:val="18"/>
        </w:rPr>
        <w:t xml:space="preserve"> </w:t>
      </w:r>
      <w:r w:rsidRPr="00CC383C">
        <w:rPr>
          <w:color w:val="000000"/>
          <w:szCs w:val="18"/>
          <w:lang w:eastAsia="en-GB"/>
        </w:rPr>
        <w:t>CO</w:t>
      </w:r>
      <w:r w:rsidRPr="00CC383C">
        <w:rPr>
          <w:color w:val="000000"/>
          <w:szCs w:val="18"/>
          <w:vertAlign w:val="subscript"/>
          <w:lang w:eastAsia="en-GB"/>
        </w:rPr>
        <w:t>2</w:t>
      </w:r>
      <w:r w:rsidR="003401A5">
        <w:rPr>
          <w:szCs w:val="18"/>
        </w:rPr>
        <w:t xml:space="preserve"> TSM</w:t>
      </w:r>
      <w:r w:rsidRPr="00CC383C">
        <w:rPr>
          <w:szCs w:val="18"/>
        </w:rPr>
        <w:t xml:space="preserve"> cost for BUV </w:t>
      </w:r>
      <w:r w:rsidR="003401A5">
        <w:rPr>
          <w:szCs w:val="18"/>
        </w:rPr>
        <w:t xml:space="preserve">CP </w:t>
      </w:r>
      <w:r w:rsidRPr="00CC383C">
        <w:rPr>
          <w:szCs w:val="18"/>
        </w:rPr>
        <w:t xml:space="preserve">is higher (15.1 </w:t>
      </w:r>
      <w:r w:rsidRPr="00CC383C">
        <w:rPr>
          <w:szCs w:val="18"/>
          <w:lang w:eastAsia="en-GB"/>
        </w:rPr>
        <w:t>€/t CO</w:t>
      </w:r>
      <w:r w:rsidRPr="00CC383C">
        <w:rPr>
          <w:color w:val="000000"/>
          <w:szCs w:val="18"/>
          <w:vertAlign w:val="subscript"/>
          <w:lang w:eastAsia="en-GB"/>
        </w:rPr>
        <w:t>2</w:t>
      </w:r>
      <w:r w:rsidRPr="00CC383C">
        <w:rPr>
          <w:szCs w:val="18"/>
        </w:rPr>
        <w:t xml:space="preserve">) explained by </w:t>
      </w:r>
      <w:r w:rsidR="001B2AF8">
        <w:rPr>
          <w:szCs w:val="18"/>
        </w:rPr>
        <w:t xml:space="preserve">the </w:t>
      </w:r>
      <w:r w:rsidRPr="00CC383C">
        <w:rPr>
          <w:szCs w:val="18"/>
        </w:rPr>
        <w:t xml:space="preserve">longer pipeline distance (125 km) and </w:t>
      </w:r>
      <w:r w:rsidR="000F5D5C">
        <w:rPr>
          <w:szCs w:val="18"/>
        </w:rPr>
        <w:t xml:space="preserve">the </w:t>
      </w:r>
      <w:r w:rsidRPr="00CC383C">
        <w:rPr>
          <w:szCs w:val="18"/>
        </w:rPr>
        <w:t xml:space="preserve">needed </w:t>
      </w:r>
      <w:r w:rsidRPr="00CC383C">
        <w:rPr>
          <w:color w:val="000000"/>
          <w:szCs w:val="18"/>
          <w:lang w:eastAsia="en-GB"/>
        </w:rPr>
        <w:t>CO</w:t>
      </w:r>
      <w:r w:rsidRPr="00CC383C">
        <w:rPr>
          <w:color w:val="000000"/>
          <w:szCs w:val="18"/>
          <w:vertAlign w:val="subscript"/>
          <w:lang w:eastAsia="en-GB"/>
        </w:rPr>
        <w:t>2</w:t>
      </w:r>
      <w:r w:rsidRPr="00CC383C">
        <w:rPr>
          <w:szCs w:val="18"/>
        </w:rPr>
        <w:t xml:space="preserve"> recompression</w:t>
      </w:r>
      <w:r w:rsidR="003401A5">
        <w:rPr>
          <w:szCs w:val="18"/>
        </w:rPr>
        <w:t xml:space="preserve"> (Figure 2)</w:t>
      </w:r>
      <w:r w:rsidRPr="00CC383C">
        <w:rPr>
          <w:szCs w:val="18"/>
        </w:rPr>
        <w:t>.</w:t>
      </w:r>
    </w:p>
    <w:p w14:paraId="4B517B86" w14:textId="14E55132" w:rsidR="002F7C6C" w:rsidRPr="00CC383C" w:rsidRDefault="002F7C6C" w:rsidP="00631C66">
      <w:pPr>
        <w:rPr>
          <w:szCs w:val="18"/>
        </w:rPr>
      </w:pPr>
      <w:r w:rsidRPr="00CC383C">
        <w:rPr>
          <w:szCs w:val="18"/>
        </w:rPr>
        <w:t xml:space="preserve">The total costs for the CCS scenario will depend on the final costs of Ca-looping </w:t>
      </w:r>
      <w:r w:rsidRPr="00CC383C">
        <w:rPr>
          <w:color w:val="000000"/>
          <w:szCs w:val="18"/>
          <w:lang w:eastAsia="en-GB"/>
        </w:rPr>
        <w:t>CO</w:t>
      </w:r>
      <w:r w:rsidRPr="00CC383C">
        <w:rPr>
          <w:color w:val="000000"/>
          <w:szCs w:val="18"/>
          <w:vertAlign w:val="subscript"/>
          <w:lang w:eastAsia="en-GB"/>
        </w:rPr>
        <w:t>2</w:t>
      </w:r>
      <w:r w:rsidRPr="00CC383C">
        <w:rPr>
          <w:szCs w:val="18"/>
        </w:rPr>
        <w:t xml:space="preserve"> capture at the BUV </w:t>
      </w:r>
      <w:r w:rsidR="003401A5">
        <w:rPr>
          <w:szCs w:val="18"/>
        </w:rPr>
        <w:t xml:space="preserve">demo </w:t>
      </w:r>
      <w:r w:rsidR="00230D14">
        <w:rPr>
          <w:szCs w:val="18"/>
        </w:rPr>
        <w:t xml:space="preserve">CP </w:t>
      </w:r>
      <w:r w:rsidRPr="00CC383C">
        <w:rPr>
          <w:szCs w:val="18"/>
        </w:rPr>
        <w:t xml:space="preserve">at the end of the CLEANKER project. At the present time, the reference Ca-looping capture cost is 58 </w:t>
      </w:r>
      <w:r w:rsidRPr="00CC383C">
        <w:rPr>
          <w:szCs w:val="18"/>
          <w:lang w:eastAsia="en-GB"/>
        </w:rPr>
        <w:t>€/t</w:t>
      </w:r>
      <w:r w:rsidRPr="00CC383C">
        <w:rPr>
          <w:color w:val="000000"/>
          <w:szCs w:val="18"/>
          <w:lang w:eastAsia="en-GB"/>
        </w:rPr>
        <w:t xml:space="preserve"> CO</w:t>
      </w:r>
      <w:r w:rsidRPr="00CC383C">
        <w:rPr>
          <w:color w:val="000000"/>
          <w:szCs w:val="18"/>
          <w:vertAlign w:val="subscript"/>
          <w:lang w:eastAsia="en-GB"/>
        </w:rPr>
        <w:t xml:space="preserve">2 </w:t>
      </w:r>
      <w:r w:rsidRPr="00CC383C">
        <w:rPr>
          <w:szCs w:val="18"/>
        </w:rPr>
        <w:t xml:space="preserve">avoided </w:t>
      </w:r>
      <w:r w:rsidRPr="00CC383C">
        <w:rPr>
          <w:rFonts w:cs="Arial"/>
        </w:rPr>
        <w:t>(De Lena et al., 2019),</w:t>
      </w:r>
      <w:r w:rsidRPr="00CC383C">
        <w:rPr>
          <w:szCs w:val="18"/>
        </w:rPr>
        <w:t xml:space="preserve"> but could be cheaper for </w:t>
      </w:r>
      <w:r w:rsidR="001B2AF8">
        <w:rPr>
          <w:szCs w:val="18"/>
        </w:rPr>
        <w:t xml:space="preserve">the </w:t>
      </w:r>
      <w:r w:rsidRPr="00CC383C">
        <w:rPr>
          <w:szCs w:val="18"/>
        </w:rPr>
        <w:t>CLEANKER demonstration plant at</w:t>
      </w:r>
      <w:r w:rsidR="003401A5">
        <w:rPr>
          <w:szCs w:val="18"/>
        </w:rPr>
        <w:t xml:space="preserve"> BUV</w:t>
      </w:r>
      <w:r w:rsidRPr="00CC383C">
        <w:rPr>
          <w:szCs w:val="18"/>
        </w:rPr>
        <w:t xml:space="preserve"> CP.</w:t>
      </w:r>
    </w:p>
    <w:p w14:paraId="1328CD57" w14:textId="77777777" w:rsidR="006D168A" w:rsidRDefault="006D168A" w:rsidP="00B47CB3">
      <w:pPr>
        <w:pStyle w:val="CETBodytext"/>
        <w:rPr>
          <w:bCs/>
          <w:i/>
          <w:szCs w:val="18"/>
        </w:rPr>
      </w:pPr>
    </w:p>
    <w:p w14:paraId="62B1571C" w14:textId="7C1F96D1" w:rsidR="006D168A" w:rsidRDefault="00476793" w:rsidP="00B47CB3">
      <w:pPr>
        <w:pStyle w:val="CETBodytext"/>
        <w:rPr>
          <w:bCs/>
          <w:i/>
          <w:szCs w:val="18"/>
        </w:rPr>
      </w:pPr>
      <w:r w:rsidRPr="00CC383C">
        <w:rPr>
          <w:noProof/>
        </w:rPr>
        <w:lastRenderedPageBreak/>
        <w:drawing>
          <wp:anchor distT="0" distB="0" distL="114300" distR="114300" simplePos="0" relativeHeight="251660288" behindDoc="0" locked="0" layoutInCell="1" allowOverlap="1" wp14:anchorId="3B51DCC1" wp14:editId="279C594D">
            <wp:simplePos x="0" y="0"/>
            <wp:positionH relativeFrom="column">
              <wp:posOffset>3724910</wp:posOffset>
            </wp:positionH>
            <wp:positionV relativeFrom="paragraph">
              <wp:posOffset>1415415</wp:posOffset>
            </wp:positionV>
            <wp:extent cx="1727835" cy="831215"/>
            <wp:effectExtent l="19050" t="19050" r="24765" b="26035"/>
            <wp:wrapThrough wrapText="bothSides">
              <wp:wrapPolygon edited="0">
                <wp:start x="-238" y="-495"/>
                <wp:lineTo x="-238" y="21782"/>
                <wp:lineTo x="21671" y="21782"/>
                <wp:lineTo x="21671" y="-495"/>
                <wp:lineTo x="-238" y="-495"/>
              </wp:wrapPolygon>
            </wp:wrapThrough>
            <wp:docPr id="8" name="Picture 14">
              <a:extLst xmlns:a="http://schemas.openxmlformats.org/drawingml/2006/main">
                <a:ext uri="{FF2B5EF4-FFF2-40B4-BE49-F238E27FC236}">
                  <a16:creationId xmlns:a16="http://schemas.microsoft.com/office/drawing/2014/main" id="{D727F7E0-0AA4-4C47-9D77-7EDECB11C4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D727F7E0-0AA4-4C47-9D77-7EDECB11C41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7835" cy="831215"/>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r w:rsidRPr="006A58D7">
        <w:rPr>
          <w:noProof/>
        </w:rPr>
        <mc:AlternateContent>
          <mc:Choice Requires="wps">
            <w:drawing>
              <wp:anchor distT="45720" distB="45720" distL="114300" distR="114300" simplePos="0" relativeHeight="251683840" behindDoc="0" locked="0" layoutInCell="1" allowOverlap="1" wp14:anchorId="20353B88" wp14:editId="4BF3C5FA">
                <wp:simplePos x="0" y="0"/>
                <wp:positionH relativeFrom="column">
                  <wp:posOffset>3725545</wp:posOffset>
                </wp:positionH>
                <wp:positionV relativeFrom="paragraph">
                  <wp:posOffset>2181860</wp:posOffset>
                </wp:positionV>
                <wp:extent cx="1742440" cy="358775"/>
                <wp:effectExtent l="0" t="0" r="10160" b="222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358775"/>
                        </a:xfrm>
                        <a:prstGeom prst="rect">
                          <a:avLst/>
                        </a:prstGeom>
                        <a:solidFill>
                          <a:srgbClr val="FFFFFF"/>
                        </a:solidFill>
                        <a:ln w="9525">
                          <a:solidFill>
                            <a:srgbClr val="000000"/>
                          </a:solidFill>
                          <a:miter lim="800000"/>
                          <a:headEnd/>
                          <a:tailEnd/>
                        </a:ln>
                      </wps:spPr>
                      <wps:txbx>
                        <w:txbxContent>
                          <w:p w14:paraId="20F0C042" w14:textId="5F7999FD" w:rsidR="006A58D7" w:rsidRPr="00476793" w:rsidRDefault="006A58D7" w:rsidP="006A58D7">
                            <w:pPr>
                              <w:rPr>
                                <w:rFonts w:cs="Arial"/>
                                <w:i/>
                                <w:sz w:val="16"/>
                                <w:szCs w:val="16"/>
                              </w:rPr>
                            </w:pPr>
                            <w:r w:rsidRPr="00476793">
                              <w:rPr>
                                <w:rFonts w:cs="Arial"/>
                                <w:i/>
                                <w:color w:val="000000" w:themeColor="text1"/>
                                <w:sz w:val="16"/>
                                <w:szCs w:val="16"/>
                              </w:rPr>
                              <w:t>Buzzi Unicem Vernasca Cement Plant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353B88" id="_x0000_t202" coordsize="21600,21600" o:spt="202" path="m,l,21600r21600,l21600,xe">
                <v:stroke joinstyle="miter"/>
                <v:path gradientshapeok="t" o:connecttype="rect"/>
              </v:shapetype>
              <v:shape id="Text Box 2" o:spid="_x0000_s1026" type="#_x0000_t202" style="position:absolute;left:0;text-align:left;margin-left:293.35pt;margin-top:171.8pt;width:137.2pt;height:28.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">
                <v:textbox>
                  <w:txbxContent>
                    <w:p w14:paraId="20F0C042" w14:textId="5F7999FD" w:rsidR="006A58D7" w:rsidRPr="00476793" w:rsidRDefault="006A58D7" w:rsidP="006A58D7">
                      <w:pPr>
                        <w:rPr>
                          <w:rFonts w:cs="Arial"/>
                          <w:i/>
                          <w:sz w:val="16"/>
                          <w:szCs w:val="16"/>
                        </w:rPr>
                      </w:pPr>
                      <w:r w:rsidRPr="00476793">
                        <w:rPr>
                          <w:rFonts w:cs="Arial"/>
                          <w:i/>
                          <w:color w:val="000000" w:themeColor="text1"/>
                          <w:sz w:val="16"/>
                          <w:szCs w:val="16"/>
                        </w:rPr>
                        <w:t>Buzzi Unicem Vernasca</w:t>
                      </w:r>
                      <w:r w:rsidRPr="00476793">
                        <w:rPr>
                          <w:rFonts w:cs="Arial"/>
                          <w:i/>
                          <w:color w:val="000000" w:themeColor="text1"/>
                          <w:sz w:val="16"/>
                          <w:szCs w:val="16"/>
                        </w:rPr>
                        <w:t xml:space="preserve"> Cement Plant</w:t>
                      </w:r>
                    </w:p>
                  </w:txbxContent>
                </v:textbox>
                <w10:wrap type="square"/>
              </v:shape>
            </w:pict>
          </mc:Fallback>
        </mc:AlternateContent>
      </w:r>
      <w:r w:rsidRPr="006A58D7">
        <w:rPr>
          <w:noProof/>
        </w:rPr>
        <mc:AlternateContent>
          <mc:Choice Requires="wps">
            <w:drawing>
              <wp:anchor distT="45720" distB="45720" distL="114300" distR="114300" simplePos="0" relativeHeight="251681792" behindDoc="0" locked="0" layoutInCell="1" allowOverlap="1" wp14:anchorId="39C73959" wp14:editId="5EA1601D">
                <wp:simplePos x="0" y="0"/>
                <wp:positionH relativeFrom="column">
                  <wp:posOffset>3724910</wp:posOffset>
                </wp:positionH>
                <wp:positionV relativeFrom="paragraph">
                  <wp:posOffset>981710</wp:posOffset>
                </wp:positionV>
                <wp:extent cx="1727835" cy="354965"/>
                <wp:effectExtent l="0" t="0" r="24765"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354965"/>
                        </a:xfrm>
                        <a:prstGeom prst="rect">
                          <a:avLst/>
                        </a:prstGeom>
                        <a:solidFill>
                          <a:srgbClr val="FFFFFF"/>
                        </a:solidFill>
                        <a:ln w="9525">
                          <a:solidFill>
                            <a:srgbClr val="000000"/>
                          </a:solidFill>
                          <a:miter lim="800000"/>
                          <a:headEnd/>
                          <a:tailEnd/>
                        </a:ln>
                      </wps:spPr>
                      <wps:txbx>
                        <w:txbxContent>
                          <w:p w14:paraId="39196183" w14:textId="0EA4A8E4" w:rsidR="006A58D7" w:rsidRPr="00476793" w:rsidRDefault="006A58D7">
                            <w:pPr>
                              <w:rPr>
                                <w:rFonts w:cs="Arial"/>
                                <w:i/>
                                <w:sz w:val="16"/>
                                <w:szCs w:val="16"/>
                              </w:rPr>
                            </w:pPr>
                            <w:r w:rsidRPr="00476793">
                              <w:rPr>
                                <w:rFonts w:cs="Arial"/>
                                <w:i/>
                                <w:color w:val="000000" w:themeColor="text1"/>
                                <w:sz w:val="16"/>
                                <w:szCs w:val="16"/>
                              </w:rPr>
                              <w:t>HCG Italcementi Calusco D’Adda Cement Plant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73959" id="_x0000_s1027" type="#_x0000_t202" style="position:absolute;left:0;text-align:left;margin-left:293.3pt;margin-top:77.3pt;width:136.05pt;height:27.9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">
                <v:textbox>
                  <w:txbxContent>
                    <w:p w14:paraId="39196183" w14:textId="0EA4A8E4" w:rsidR="006A58D7" w:rsidRPr="00476793" w:rsidRDefault="006A58D7">
                      <w:pPr>
                        <w:rPr>
                          <w:rFonts w:cs="Arial"/>
                          <w:i/>
                          <w:sz w:val="16"/>
                          <w:szCs w:val="16"/>
                        </w:rPr>
                      </w:pPr>
                      <w:r w:rsidRPr="00476793">
                        <w:rPr>
                          <w:rFonts w:cs="Arial"/>
                          <w:i/>
                          <w:color w:val="000000" w:themeColor="text1"/>
                          <w:sz w:val="16"/>
                          <w:szCs w:val="16"/>
                        </w:rPr>
                        <w:t>H</w:t>
                      </w:r>
                      <w:r w:rsidRPr="00476793">
                        <w:rPr>
                          <w:rFonts w:cs="Arial"/>
                          <w:i/>
                          <w:color w:val="000000" w:themeColor="text1"/>
                          <w:sz w:val="16"/>
                          <w:szCs w:val="16"/>
                        </w:rPr>
                        <w:t>CG</w:t>
                      </w:r>
                      <w:r w:rsidRPr="00476793">
                        <w:rPr>
                          <w:rFonts w:cs="Arial"/>
                          <w:i/>
                          <w:color w:val="000000" w:themeColor="text1"/>
                          <w:sz w:val="16"/>
                          <w:szCs w:val="16"/>
                        </w:rPr>
                        <w:t xml:space="preserve"> Italcementi Calusco D’Adda Cement Plant</w:t>
                      </w:r>
                    </w:p>
                  </w:txbxContent>
                </v:textbox>
                <w10:wrap type="square"/>
              </v:shape>
            </w:pict>
          </mc:Fallback>
        </mc:AlternateContent>
      </w:r>
      <w:r w:rsidRPr="000C0090">
        <w:rPr>
          <w:noProof/>
        </w:rPr>
        <w:drawing>
          <wp:anchor distT="0" distB="0" distL="114300" distR="114300" simplePos="0" relativeHeight="251675648" behindDoc="0" locked="0" layoutInCell="1" allowOverlap="1" wp14:anchorId="3762B0F1" wp14:editId="50C091AE">
            <wp:simplePos x="0" y="0"/>
            <wp:positionH relativeFrom="column">
              <wp:posOffset>25400</wp:posOffset>
            </wp:positionH>
            <wp:positionV relativeFrom="paragraph">
              <wp:posOffset>19050</wp:posOffset>
            </wp:positionV>
            <wp:extent cx="3689985" cy="2519680"/>
            <wp:effectExtent l="19050" t="19050" r="24765" b="13970"/>
            <wp:wrapSquare wrapText="bothSides"/>
            <wp:docPr id="4" name="Picture 4" descr="C:\Users\Alla.Sogenova\Dropbox\Mama - Kazbulat\Milan Conference\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a.Sogenova\Dropbox\Mama - Kazbulat\Milan Conference\Fig.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9985" cy="251968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6D168A" w:rsidRPr="00CC383C">
        <w:rPr>
          <w:noProof/>
        </w:rPr>
        <w:drawing>
          <wp:anchor distT="0" distB="0" distL="114300" distR="114300" simplePos="0" relativeHeight="251661312" behindDoc="1" locked="0" layoutInCell="1" allowOverlap="1" wp14:anchorId="553EF8F0" wp14:editId="5DF9F651">
            <wp:simplePos x="0" y="0"/>
            <wp:positionH relativeFrom="column">
              <wp:posOffset>3725545</wp:posOffset>
            </wp:positionH>
            <wp:positionV relativeFrom="paragraph">
              <wp:posOffset>19050</wp:posOffset>
            </wp:positionV>
            <wp:extent cx="1712595" cy="961390"/>
            <wp:effectExtent l="19050" t="19050" r="20955" b="10160"/>
            <wp:wrapThrough wrapText="bothSides">
              <wp:wrapPolygon edited="0">
                <wp:start x="-240" y="-428"/>
                <wp:lineTo x="-240" y="21400"/>
                <wp:lineTo x="21624" y="21400"/>
                <wp:lineTo x="21624" y="-428"/>
                <wp:lineTo x="-240" y="-428"/>
              </wp:wrapPolygon>
            </wp:wrapThrough>
            <wp:docPr id="9" name="Picture 18">
              <a:extLst xmlns:a="http://schemas.openxmlformats.org/drawingml/2006/main">
                <a:ext uri="{FF2B5EF4-FFF2-40B4-BE49-F238E27FC236}">
                  <a16:creationId xmlns:a16="http://schemas.microsoft.com/office/drawing/2014/main" id="{B74F58F5-19A2-1D40-B070-CA06C92D84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B74F58F5-19A2-1D40-B070-CA06C92D847E}"/>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2595" cy="961390"/>
                    </a:xfrm>
                    <a:prstGeom prst="rect">
                      <a:avLst/>
                    </a:prstGeom>
                    <a:noFill/>
                    <a:ln w="12700">
                      <a:solidFill>
                        <a:schemeClr val="accent1"/>
                      </a:solidFill>
                    </a:ln>
                  </pic:spPr>
                </pic:pic>
              </a:graphicData>
            </a:graphic>
            <wp14:sizeRelH relativeFrom="margin">
              <wp14:pctWidth>0</wp14:pctWidth>
            </wp14:sizeRelH>
            <wp14:sizeRelV relativeFrom="margin">
              <wp14:pctHeight>0</wp14:pctHeight>
            </wp14:sizeRelV>
          </wp:anchor>
        </w:drawing>
      </w:r>
      <w:r w:rsidR="006D168A" w:rsidRPr="00CC383C">
        <w:rPr>
          <w:noProof/>
        </w:rPr>
        <mc:AlternateContent>
          <mc:Choice Requires="wps">
            <w:drawing>
              <wp:anchor distT="0" distB="0" distL="114300" distR="114300" simplePos="0" relativeHeight="251679744" behindDoc="0" locked="0" layoutInCell="1" allowOverlap="1" wp14:anchorId="16EE8608" wp14:editId="3DA3A4E9">
                <wp:simplePos x="0" y="0"/>
                <wp:positionH relativeFrom="column">
                  <wp:posOffset>2078224</wp:posOffset>
                </wp:positionH>
                <wp:positionV relativeFrom="paragraph">
                  <wp:posOffset>1339131</wp:posOffset>
                </wp:positionV>
                <wp:extent cx="755702" cy="425450"/>
                <wp:effectExtent l="0" t="0" r="25400" b="12700"/>
                <wp:wrapNone/>
                <wp:docPr id="10" name="Rounded Rectangle 10"/>
                <wp:cNvGraphicFramePr/>
                <a:graphic xmlns:a="http://schemas.openxmlformats.org/drawingml/2006/main">
                  <a:graphicData uri="http://schemas.microsoft.com/office/word/2010/wordprocessingShape">
                    <wps:wsp>
                      <wps:cNvSpPr/>
                      <wps:spPr>
                        <a:xfrm>
                          <a:off x="0" y="0"/>
                          <a:ext cx="755702" cy="4254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2EB271" w14:textId="77777777" w:rsidR="000C0090" w:rsidRPr="00671CE4" w:rsidRDefault="000C0090" w:rsidP="000C0090">
                            <w:pPr>
                              <w:jc w:val="center"/>
                              <w:rPr>
                                <w:rFonts w:cs="Arial"/>
                                <w:color w:val="000000" w:themeColor="text1"/>
                                <w:sz w:val="16"/>
                                <w:szCs w:val="16"/>
                              </w:rPr>
                            </w:pPr>
                            <w:r w:rsidRPr="00671CE4">
                              <w:rPr>
                                <w:rFonts w:cs="Arial"/>
                                <w:color w:val="000000" w:themeColor="text1"/>
                                <w:sz w:val="16"/>
                                <w:szCs w:val="16"/>
                              </w:rPr>
                              <w:t>125 km</w:t>
                            </w:r>
                          </w:p>
                          <w:p w14:paraId="78809727" w14:textId="786B8D40" w:rsidR="000C0090" w:rsidRPr="00671CE4" w:rsidRDefault="000C0090" w:rsidP="000C0090">
                            <w:pPr>
                              <w:jc w:val="center"/>
                              <w:rPr>
                                <w:rFonts w:cs="Arial"/>
                                <w:color w:val="215868" w:themeColor="accent5" w:themeShade="80"/>
                                <w:sz w:val="16"/>
                                <w:szCs w:val="16"/>
                                <w:lang w:val="en-US"/>
                              </w:rPr>
                            </w:pPr>
                            <w:r w:rsidRPr="00671CE4">
                              <w:rPr>
                                <w:rFonts w:cs="Arial"/>
                                <w:b/>
                                <w:bCs/>
                                <w:color w:val="215868" w:themeColor="accent5" w:themeShade="80"/>
                                <w:sz w:val="16"/>
                                <w:szCs w:val="16"/>
                                <w:lang w:val="en-US"/>
                              </w:rPr>
                              <w:t>15 €/t</w:t>
                            </w:r>
                            <w:r w:rsidR="00CE71E8">
                              <w:rPr>
                                <w:rFonts w:cs="Arial"/>
                                <w:b/>
                                <w:bCs/>
                                <w:color w:val="215868" w:themeColor="accent5" w:themeShade="80"/>
                                <w:sz w:val="16"/>
                                <w:szCs w:val="16"/>
                                <w:lang w:val="en-US"/>
                              </w:rPr>
                              <w:t xml:space="preserve"> </w:t>
                            </w:r>
                            <w:r w:rsidRPr="00671CE4">
                              <w:rPr>
                                <w:rFonts w:cs="Arial"/>
                                <w:b/>
                                <w:bCs/>
                                <w:color w:val="215868" w:themeColor="accent5" w:themeShade="80"/>
                                <w:sz w:val="16"/>
                                <w:szCs w:val="16"/>
                                <w:lang w:val="en-US"/>
                              </w:rPr>
                              <w:t>CO</w:t>
                            </w:r>
                            <w:r w:rsidRPr="00671CE4">
                              <w:rPr>
                                <w:rFonts w:cs="Arial"/>
                                <w:b/>
                                <w:bCs/>
                                <w:color w:val="215868" w:themeColor="accent5" w:themeShade="80"/>
                                <w:sz w:val="16"/>
                                <w:szCs w:val="16"/>
                                <w:vertAlign w:val="subscript"/>
                                <w:lang w:val="en-US"/>
                              </w:rPr>
                              <w:t>2</w:t>
                            </w:r>
                          </w:p>
                          <w:p w14:paraId="7833A7FA" w14:textId="77777777" w:rsidR="000C0090" w:rsidRDefault="000C0090" w:rsidP="000C00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EE8608" id="Rounded Rectangle 10" o:spid="_x0000_s1028" style="position:absolute;left:0;text-align:left;margin-left:163.65pt;margin-top:105.45pt;width:59.5pt;height:3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" fillcolor="#dbe5f1 [660]" strokecolor="#243f60 [1604]" strokeweight="2pt">
                <v:textbox>
                  <w:txbxContent>
                    <w:p w14:paraId="762EB271" w14:textId="77777777" w:rsidR="000C0090" w:rsidRPr="00671CE4" w:rsidRDefault="000C0090" w:rsidP="000C0090">
                      <w:pPr>
                        <w:jc w:val="center"/>
                        <w:rPr>
                          <w:rFonts w:cs="Arial"/>
                          <w:color w:val="000000" w:themeColor="text1"/>
                          <w:sz w:val="16"/>
                          <w:szCs w:val="16"/>
                        </w:rPr>
                      </w:pPr>
                      <w:r w:rsidRPr="00671CE4">
                        <w:rPr>
                          <w:rFonts w:cs="Arial"/>
                          <w:color w:val="000000" w:themeColor="text1"/>
                          <w:sz w:val="16"/>
                          <w:szCs w:val="16"/>
                        </w:rPr>
                        <w:t>125 km</w:t>
                      </w:r>
                    </w:p>
                    <w:p w14:paraId="78809727" w14:textId="786B8D40" w:rsidR="000C0090" w:rsidRPr="00671CE4" w:rsidRDefault="000C0090" w:rsidP="000C0090">
                      <w:pPr>
                        <w:jc w:val="center"/>
                        <w:rPr>
                          <w:rFonts w:cs="Arial"/>
                          <w:color w:val="215868" w:themeColor="accent5" w:themeShade="80"/>
                          <w:sz w:val="16"/>
                          <w:szCs w:val="16"/>
                          <w:lang w:val="en-US"/>
                        </w:rPr>
                      </w:pPr>
                      <w:r w:rsidRPr="00671CE4">
                        <w:rPr>
                          <w:rFonts w:cs="Arial"/>
                          <w:b/>
                          <w:bCs/>
                          <w:color w:val="215868" w:themeColor="accent5" w:themeShade="80"/>
                          <w:sz w:val="16"/>
                          <w:szCs w:val="16"/>
                          <w:lang w:val="en-US"/>
                        </w:rPr>
                        <w:t>15 €/t</w:t>
                      </w:r>
                      <w:r w:rsidR="00CE71E8">
                        <w:rPr>
                          <w:rFonts w:cs="Arial"/>
                          <w:b/>
                          <w:bCs/>
                          <w:color w:val="215868" w:themeColor="accent5" w:themeShade="80"/>
                          <w:sz w:val="16"/>
                          <w:szCs w:val="16"/>
                          <w:lang w:val="en-US"/>
                        </w:rPr>
                        <w:t xml:space="preserve"> </w:t>
                      </w:r>
                      <w:r w:rsidRPr="00671CE4">
                        <w:rPr>
                          <w:rFonts w:cs="Arial"/>
                          <w:b/>
                          <w:bCs/>
                          <w:color w:val="215868" w:themeColor="accent5" w:themeShade="80"/>
                          <w:sz w:val="16"/>
                          <w:szCs w:val="16"/>
                          <w:lang w:val="en-US"/>
                        </w:rPr>
                        <w:t>CO</w:t>
                      </w:r>
                      <w:r w:rsidRPr="00671CE4">
                        <w:rPr>
                          <w:rFonts w:cs="Arial"/>
                          <w:b/>
                          <w:bCs/>
                          <w:color w:val="215868" w:themeColor="accent5" w:themeShade="80"/>
                          <w:sz w:val="16"/>
                          <w:szCs w:val="16"/>
                          <w:vertAlign w:val="subscript"/>
                          <w:lang w:val="en-US"/>
                        </w:rPr>
                        <w:t>2</w:t>
                      </w:r>
                    </w:p>
                    <w:p w14:paraId="7833A7FA" w14:textId="77777777" w:rsidR="000C0090" w:rsidRDefault="000C0090" w:rsidP="000C0090">
                      <w:pPr>
                        <w:jc w:val="center"/>
                      </w:pPr>
                    </w:p>
                  </w:txbxContent>
                </v:textbox>
              </v:roundrect>
            </w:pict>
          </mc:Fallback>
        </mc:AlternateContent>
      </w:r>
      <w:r w:rsidR="006D168A" w:rsidRPr="00CC383C">
        <w:rPr>
          <w:noProof/>
        </w:rPr>
        <mc:AlternateContent>
          <mc:Choice Requires="wps">
            <w:drawing>
              <wp:anchor distT="0" distB="0" distL="114300" distR="114300" simplePos="0" relativeHeight="251677696" behindDoc="0" locked="0" layoutInCell="1" allowOverlap="1" wp14:anchorId="6E198DA4" wp14:editId="21CE8C22">
                <wp:simplePos x="0" y="0"/>
                <wp:positionH relativeFrom="column">
                  <wp:posOffset>1792348</wp:posOffset>
                </wp:positionH>
                <wp:positionV relativeFrom="paragraph">
                  <wp:posOffset>265430</wp:posOffset>
                </wp:positionV>
                <wp:extent cx="687754" cy="429846"/>
                <wp:effectExtent l="0" t="0" r="17145" b="27940"/>
                <wp:wrapNone/>
                <wp:docPr id="7" name="Rounded Rectangle 7"/>
                <wp:cNvGraphicFramePr/>
                <a:graphic xmlns:a="http://schemas.openxmlformats.org/drawingml/2006/main">
                  <a:graphicData uri="http://schemas.microsoft.com/office/word/2010/wordprocessingShape">
                    <wps:wsp>
                      <wps:cNvSpPr/>
                      <wps:spPr>
                        <a:xfrm>
                          <a:off x="0" y="0"/>
                          <a:ext cx="687754" cy="429846"/>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DE1E7C" w14:textId="77777777" w:rsidR="000C0090" w:rsidRPr="00671CE4" w:rsidRDefault="000C0090" w:rsidP="000C0090">
                            <w:pPr>
                              <w:jc w:val="center"/>
                              <w:rPr>
                                <w:rFonts w:cs="Arial"/>
                                <w:b/>
                                <w:bCs/>
                                <w:color w:val="000000" w:themeColor="text1"/>
                                <w:sz w:val="16"/>
                                <w:szCs w:val="16"/>
                                <w:vertAlign w:val="subscript"/>
                                <w:lang w:val="en-US"/>
                              </w:rPr>
                            </w:pPr>
                            <w:r w:rsidRPr="00671CE4">
                              <w:rPr>
                                <w:rFonts w:cs="Arial"/>
                                <w:color w:val="000000" w:themeColor="text1"/>
                                <w:sz w:val="16"/>
                                <w:szCs w:val="16"/>
                              </w:rPr>
                              <w:t>34 km</w:t>
                            </w:r>
                          </w:p>
                          <w:p w14:paraId="574422E8" w14:textId="292480BD" w:rsidR="000C0090" w:rsidRPr="00671CE4" w:rsidRDefault="000C0090" w:rsidP="000C0090">
                            <w:pPr>
                              <w:jc w:val="center"/>
                              <w:rPr>
                                <w:rFonts w:cs="Arial"/>
                                <w:color w:val="215868" w:themeColor="accent5" w:themeShade="80"/>
                                <w:sz w:val="16"/>
                                <w:szCs w:val="16"/>
                                <w:lang w:val="en-US"/>
                              </w:rPr>
                            </w:pPr>
                            <w:r w:rsidRPr="00671CE4">
                              <w:rPr>
                                <w:rFonts w:cs="Arial"/>
                                <w:b/>
                                <w:bCs/>
                                <w:color w:val="215868" w:themeColor="accent5" w:themeShade="80"/>
                                <w:sz w:val="16"/>
                                <w:szCs w:val="16"/>
                                <w:lang w:val="en-US"/>
                              </w:rPr>
                              <w:t>4 €/t</w:t>
                            </w:r>
                            <w:r w:rsidR="00CE71E8">
                              <w:rPr>
                                <w:rFonts w:cs="Arial"/>
                                <w:b/>
                                <w:bCs/>
                                <w:color w:val="215868" w:themeColor="accent5" w:themeShade="80"/>
                                <w:sz w:val="16"/>
                                <w:szCs w:val="16"/>
                                <w:lang w:val="en-US"/>
                              </w:rPr>
                              <w:t xml:space="preserve"> </w:t>
                            </w:r>
                            <w:r w:rsidRPr="00671CE4">
                              <w:rPr>
                                <w:rFonts w:cs="Arial"/>
                                <w:b/>
                                <w:bCs/>
                                <w:color w:val="215868" w:themeColor="accent5" w:themeShade="80"/>
                                <w:sz w:val="16"/>
                                <w:szCs w:val="16"/>
                                <w:lang w:val="en-US"/>
                              </w:rPr>
                              <w:t>CO</w:t>
                            </w:r>
                            <w:r w:rsidRPr="00671CE4">
                              <w:rPr>
                                <w:rFonts w:cs="Arial"/>
                                <w:b/>
                                <w:bCs/>
                                <w:color w:val="215868" w:themeColor="accent5" w:themeShade="80"/>
                                <w:sz w:val="16"/>
                                <w:szCs w:val="16"/>
                                <w:vertAlign w:val="subscript"/>
                                <w:lang w:val="en-US"/>
                              </w:rPr>
                              <w:t>2</w:t>
                            </w:r>
                          </w:p>
                          <w:p w14:paraId="6BFC1065" w14:textId="77777777" w:rsidR="000C0090" w:rsidRPr="000A6BE6" w:rsidRDefault="000C0090" w:rsidP="000C0090">
                            <w:pPr>
                              <w:jc w:val="center"/>
                              <w:rPr>
                                <w:sz w:val="16"/>
                                <w:szCs w:val="16"/>
                              </w:rPr>
                            </w:pPr>
                          </w:p>
                          <w:p w14:paraId="400DE508" w14:textId="77777777" w:rsidR="000C0090" w:rsidRDefault="000C0090" w:rsidP="000C00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198DA4" id="Rounded Rectangle 7" o:spid="_x0000_s1029" style="position:absolute;left:0;text-align:left;margin-left:141.15pt;margin-top:20.9pt;width:54.15pt;height:33.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" fillcolor="#dbe5f1 [660]" strokecolor="#243f60 [1604]" strokeweight="2pt">
                <v:textbox>
                  <w:txbxContent>
                    <w:p w14:paraId="0FDE1E7C" w14:textId="77777777" w:rsidR="000C0090" w:rsidRPr="00671CE4" w:rsidRDefault="000C0090" w:rsidP="000C0090">
                      <w:pPr>
                        <w:jc w:val="center"/>
                        <w:rPr>
                          <w:rFonts w:cs="Arial"/>
                          <w:b/>
                          <w:bCs/>
                          <w:color w:val="000000" w:themeColor="text1"/>
                          <w:sz w:val="16"/>
                          <w:szCs w:val="16"/>
                          <w:vertAlign w:val="subscript"/>
                          <w:lang w:val="en-US"/>
                        </w:rPr>
                      </w:pPr>
                      <w:r w:rsidRPr="00671CE4">
                        <w:rPr>
                          <w:rFonts w:cs="Arial"/>
                          <w:color w:val="000000" w:themeColor="text1"/>
                          <w:sz w:val="16"/>
                          <w:szCs w:val="16"/>
                        </w:rPr>
                        <w:t>34 km</w:t>
                      </w:r>
                    </w:p>
                    <w:p w14:paraId="574422E8" w14:textId="292480BD" w:rsidR="000C0090" w:rsidRPr="00671CE4" w:rsidRDefault="000C0090" w:rsidP="000C0090">
                      <w:pPr>
                        <w:jc w:val="center"/>
                        <w:rPr>
                          <w:rFonts w:cs="Arial"/>
                          <w:color w:val="215868" w:themeColor="accent5" w:themeShade="80"/>
                          <w:sz w:val="16"/>
                          <w:szCs w:val="16"/>
                          <w:lang w:val="en-US"/>
                        </w:rPr>
                      </w:pPr>
                      <w:r w:rsidRPr="00671CE4">
                        <w:rPr>
                          <w:rFonts w:cs="Arial"/>
                          <w:b/>
                          <w:bCs/>
                          <w:color w:val="215868" w:themeColor="accent5" w:themeShade="80"/>
                          <w:sz w:val="16"/>
                          <w:szCs w:val="16"/>
                          <w:lang w:val="en-US"/>
                        </w:rPr>
                        <w:t>4 €/t</w:t>
                      </w:r>
                      <w:r w:rsidR="00CE71E8">
                        <w:rPr>
                          <w:rFonts w:cs="Arial"/>
                          <w:b/>
                          <w:bCs/>
                          <w:color w:val="215868" w:themeColor="accent5" w:themeShade="80"/>
                          <w:sz w:val="16"/>
                          <w:szCs w:val="16"/>
                          <w:lang w:val="en-US"/>
                        </w:rPr>
                        <w:t xml:space="preserve"> </w:t>
                      </w:r>
                      <w:r w:rsidRPr="00671CE4">
                        <w:rPr>
                          <w:rFonts w:cs="Arial"/>
                          <w:b/>
                          <w:bCs/>
                          <w:color w:val="215868" w:themeColor="accent5" w:themeShade="80"/>
                          <w:sz w:val="16"/>
                          <w:szCs w:val="16"/>
                          <w:lang w:val="en-US"/>
                        </w:rPr>
                        <w:t>CO</w:t>
                      </w:r>
                      <w:r w:rsidRPr="00671CE4">
                        <w:rPr>
                          <w:rFonts w:cs="Arial"/>
                          <w:b/>
                          <w:bCs/>
                          <w:color w:val="215868" w:themeColor="accent5" w:themeShade="80"/>
                          <w:sz w:val="16"/>
                          <w:szCs w:val="16"/>
                          <w:vertAlign w:val="subscript"/>
                          <w:lang w:val="en-US"/>
                        </w:rPr>
                        <w:t>2</w:t>
                      </w:r>
                    </w:p>
                    <w:p w14:paraId="6BFC1065" w14:textId="77777777" w:rsidR="000C0090" w:rsidRPr="000A6BE6" w:rsidRDefault="000C0090" w:rsidP="000C0090">
                      <w:pPr>
                        <w:jc w:val="center"/>
                        <w:rPr>
                          <w:sz w:val="16"/>
                          <w:szCs w:val="16"/>
                        </w:rPr>
                      </w:pPr>
                    </w:p>
                    <w:p w14:paraId="400DE508" w14:textId="77777777" w:rsidR="000C0090" w:rsidRDefault="000C0090" w:rsidP="000C0090">
                      <w:pPr>
                        <w:jc w:val="center"/>
                      </w:pPr>
                    </w:p>
                  </w:txbxContent>
                </v:textbox>
              </v:roundrect>
            </w:pict>
          </mc:Fallback>
        </mc:AlternateContent>
      </w:r>
      <w:r w:rsidR="006D168A" w:rsidRPr="00CC383C">
        <w:rPr>
          <w:noProof/>
        </w:rPr>
        <mc:AlternateContent>
          <mc:Choice Requires="wps">
            <w:drawing>
              <wp:anchor distT="0" distB="0" distL="114300" distR="114300" simplePos="0" relativeHeight="251662336" behindDoc="0" locked="0" layoutInCell="1" allowOverlap="1" wp14:anchorId="30AB8872" wp14:editId="272D0150">
                <wp:simplePos x="0" y="0"/>
                <wp:positionH relativeFrom="column">
                  <wp:posOffset>3763834</wp:posOffset>
                </wp:positionH>
                <wp:positionV relativeFrom="paragraph">
                  <wp:posOffset>1415294</wp:posOffset>
                </wp:positionV>
                <wp:extent cx="831273" cy="272053"/>
                <wp:effectExtent l="0" t="0" r="6985" b="0"/>
                <wp:wrapNone/>
                <wp:docPr id="25" name="TextBox 24"/>
                <wp:cNvGraphicFramePr/>
                <a:graphic xmlns:a="http://schemas.openxmlformats.org/drawingml/2006/main">
                  <a:graphicData uri="http://schemas.microsoft.com/office/word/2010/wordprocessingShape">
                    <wps:wsp>
                      <wps:cNvSpPr txBox="1"/>
                      <wps:spPr>
                        <a:xfrm>
                          <a:off x="0" y="0"/>
                          <a:ext cx="831273" cy="272053"/>
                        </a:xfrm>
                        <a:prstGeom prst="rect">
                          <a:avLst/>
                        </a:prstGeom>
                        <a:solidFill>
                          <a:schemeClr val="bg1"/>
                        </a:solidFill>
                      </wps:spPr>
                      <wps:txbx>
                        <w:txbxContent>
                          <w:p w14:paraId="1592A96E" w14:textId="6AEB060E" w:rsidR="00DD00F6" w:rsidRDefault="00DD00F6" w:rsidP="00DD00F6">
                            <w:r>
                              <w:rPr>
                                <w:rFonts w:asciiTheme="minorHAnsi" w:hAnsi="Calibri" w:cstheme="minorBidi"/>
                                <w:b/>
                                <w:bCs/>
                                <w:color w:val="FF0000"/>
                                <w:kern w:val="24"/>
                              </w:rPr>
                              <w:t>522</w:t>
                            </w:r>
                            <w:r w:rsidR="00671CE4">
                              <w:rPr>
                                <w:rFonts w:asciiTheme="minorHAnsi" w:hAnsi="Calibri" w:cstheme="minorBidi"/>
                                <w:b/>
                                <w:bCs/>
                                <w:color w:val="FF0000"/>
                                <w:kern w:val="24"/>
                              </w:rPr>
                              <w:t xml:space="preserve"> K</w:t>
                            </w:r>
                            <w:r w:rsidRPr="000A6BE6">
                              <w:rPr>
                                <w:rFonts w:asciiTheme="minorHAnsi" w:hAnsi="Calibri" w:cstheme="minorBidi"/>
                                <w:b/>
                                <w:bCs/>
                                <w:color w:val="FF0000"/>
                                <w:kern w:val="24"/>
                              </w:rPr>
                              <w:t>t</w:t>
                            </w:r>
                            <w:r w:rsidR="003F2F7C">
                              <w:rPr>
                                <w:rFonts w:asciiTheme="minorHAnsi" w:hAnsi="Calibri" w:cstheme="minorBidi"/>
                                <w:b/>
                                <w:bCs/>
                                <w:color w:val="FF0000"/>
                                <w:kern w:val="24"/>
                              </w:rPr>
                              <w:t>/yr</w:t>
                            </w:r>
                            <w:r w:rsidR="00671CE4">
                              <w:rPr>
                                <w:rFonts w:asciiTheme="minorHAnsi" w:hAnsi="Calibri" w:cstheme="minorBidi"/>
                                <w:b/>
                                <w:bCs/>
                                <w:color w:val="FF0000"/>
                                <w:kern w:val="24"/>
                              </w:rPr>
                              <w:t xml:space="preserve"> </w:t>
                            </w:r>
                            <w:r w:rsidRPr="000A6BE6">
                              <w:rPr>
                                <w:rFonts w:asciiTheme="minorHAnsi" w:hAnsi="Calibri" w:cstheme="minorBidi"/>
                                <w:b/>
                                <w:bCs/>
                                <w:color w:val="FF0000"/>
                                <w:kern w:val="24"/>
                              </w:rPr>
                              <w:t>CO</w:t>
                            </w:r>
                            <w:r w:rsidRPr="000A6BE6">
                              <w:rPr>
                                <w:rFonts w:asciiTheme="minorHAnsi" w:hAnsi="Calibri" w:cstheme="minorBidi"/>
                                <w:b/>
                                <w:bCs/>
                                <w:color w:val="FF0000"/>
                                <w:kern w:val="24"/>
                                <w:vertAlign w:val="subscript"/>
                              </w:rPr>
                              <w:t>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0AB8872" id="TextBox 24" o:spid="_x0000_s1030" type="#_x0000_t202" style="position:absolute;left:0;text-align:left;margin-left:296.35pt;margin-top:111.45pt;width:65.45pt;height:2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" fillcolor="white [3212]" stroked="f">
                <v:textbox>
                  <w:txbxContent>
                    <w:p w14:paraId="1592A96E" w14:textId="6AEB060E" w:rsidR="00DD00F6" w:rsidRDefault="00DD00F6" w:rsidP="00DD00F6">
                      <w:r>
                        <w:rPr>
                          <w:rFonts w:asciiTheme="minorHAnsi" w:hAnsi="Calibri" w:cstheme="minorBidi"/>
                          <w:b/>
                          <w:bCs/>
                          <w:color w:val="FF0000"/>
                          <w:kern w:val="24"/>
                        </w:rPr>
                        <w:t>522</w:t>
                      </w:r>
                      <w:r w:rsidR="00671CE4">
                        <w:rPr>
                          <w:rFonts w:asciiTheme="minorHAnsi" w:hAnsi="Calibri" w:cstheme="minorBidi"/>
                          <w:b/>
                          <w:bCs/>
                          <w:color w:val="FF0000"/>
                          <w:kern w:val="24"/>
                        </w:rPr>
                        <w:t xml:space="preserve"> K</w:t>
                      </w:r>
                      <w:r w:rsidRPr="000A6BE6">
                        <w:rPr>
                          <w:rFonts w:asciiTheme="minorHAnsi" w:hAnsi="Calibri" w:cstheme="minorBidi"/>
                          <w:b/>
                          <w:bCs/>
                          <w:color w:val="FF0000"/>
                          <w:kern w:val="24"/>
                        </w:rPr>
                        <w:t>t</w:t>
                      </w:r>
                      <w:r w:rsidR="003F2F7C">
                        <w:rPr>
                          <w:rFonts w:asciiTheme="minorHAnsi" w:hAnsi="Calibri" w:cstheme="minorBidi"/>
                          <w:b/>
                          <w:bCs/>
                          <w:color w:val="FF0000"/>
                          <w:kern w:val="24"/>
                        </w:rPr>
                        <w:t>/yr</w:t>
                      </w:r>
                      <w:r w:rsidR="00671CE4">
                        <w:rPr>
                          <w:rFonts w:asciiTheme="minorHAnsi" w:hAnsi="Calibri" w:cstheme="minorBidi"/>
                          <w:b/>
                          <w:bCs/>
                          <w:color w:val="FF0000"/>
                          <w:kern w:val="24"/>
                        </w:rPr>
                        <w:t xml:space="preserve"> </w:t>
                      </w:r>
                      <w:r w:rsidRPr="000A6BE6">
                        <w:rPr>
                          <w:rFonts w:asciiTheme="minorHAnsi" w:hAnsi="Calibri" w:cstheme="minorBidi"/>
                          <w:b/>
                          <w:bCs/>
                          <w:color w:val="FF0000"/>
                          <w:kern w:val="24"/>
                        </w:rPr>
                        <w:t>CO</w:t>
                      </w:r>
                      <w:r w:rsidRPr="000A6BE6">
                        <w:rPr>
                          <w:rFonts w:asciiTheme="minorHAnsi" w:hAnsi="Calibri" w:cstheme="minorBidi"/>
                          <w:b/>
                          <w:bCs/>
                          <w:color w:val="FF0000"/>
                          <w:kern w:val="24"/>
                          <w:vertAlign w:val="subscript"/>
                        </w:rPr>
                        <w:t>2</w:t>
                      </w:r>
                    </w:p>
                  </w:txbxContent>
                </v:textbox>
              </v:shape>
            </w:pict>
          </mc:Fallback>
        </mc:AlternateContent>
      </w:r>
      <w:r w:rsidR="006D168A" w:rsidRPr="00CC383C">
        <w:rPr>
          <w:noProof/>
        </w:rPr>
        <mc:AlternateContent>
          <mc:Choice Requires="wps">
            <w:drawing>
              <wp:anchor distT="0" distB="0" distL="114300" distR="114300" simplePos="0" relativeHeight="251663360" behindDoc="0" locked="0" layoutInCell="1" allowOverlap="1" wp14:anchorId="371BFA95" wp14:editId="1F3F09CD">
                <wp:simplePos x="0" y="0"/>
                <wp:positionH relativeFrom="column">
                  <wp:posOffset>3763834</wp:posOffset>
                </wp:positionH>
                <wp:positionV relativeFrom="paragraph">
                  <wp:posOffset>26949</wp:posOffset>
                </wp:positionV>
                <wp:extent cx="831215" cy="369332"/>
                <wp:effectExtent l="0" t="0" r="6985" b="2540"/>
                <wp:wrapNone/>
                <wp:docPr id="24" name="TextBox 23"/>
                <wp:cNvGraphicFramePr/>
                <a:graphic xmlns:a="http://schemas.openxmlformats.org/drawingml/2006/main">
                  <a:graphicData uri="http://schemas.microsoft.com/office/word/2010/wordprocessingShape">
                    <wps:wsp>
                      <wps:cNvSpPr txBox="1"/>
                      <wps:spPr>
                        <a:xfrm>
                          <a:off x="0" y="0"/>
                          <a:ext cx="831215" cy="369332"/>
                        </a:xfrm>
                        <a:prstGeom prst="rect">
                          <a:avLst/>
                        </a:prstGeom>
                        <a:solidFill>
                          <a:schemeClr val="bg1"/>
                        </a:solidFill>
                      </wps:spPr>
                      <wps:txbx>
                        <w:txbxContent>
                          <w:p w14:paraId="16896AC7" w14:textId="0D395127" w:rsidR="00DD00F6" w:rsidRPr="000A6BE6" w:rsidRDefault="00DD00F6" w:rsidP="00DD00F6">
                            <w:r>
                              <w:rPr>
                                <w:rFonts w:asciiTheme="minorHAnsi" w:hAnsi="Calibri" w:cstheme="minorBidi"/>
                                <w:b/>
                                <w:bCs/>
                                <w:color w:val="FF0000"/>
                                <w:kern w:val="24"/>
                              </w:rPr>
                              <w:t>688</w:t>
                            </w:r>
                            <w:r w:rsidR="00671CE4">
                              <w:rPr>
                                <w:rFonts w:asciiTheme="minorHAnsi" w:hAnsi="Calibri" w:cstheme="minorBidi"/>
                                <w:b/>
                                <w:bCs/>
                                <w:color w:val="FF0000"/>
                                <w:kern w:val="24"/>
                              </w:rPr>
                              <w:t xml:space="preserve"> K</w:t>
                            </w:r>
                            <w:r w:rsidRPr="000A6BE6">
                              <w:rPr>
                                <w:rFonts w:asciiTheme="minorHAnsi" w:hAnsi="Calibri" w:cstheme="minorBidi"/>
                                <w:b/>
                                <w:bCs/>
                                <w:color w:val="FF0000"/>
                                <w:kern w:val="24"/>
                              </w:rPr>
                              <w:t>t</w:t>
                            </w:r>
                            <w:r w:rsidR="003F2F7C">
                              <w:rPr>
                                <w:rFonts w:asciiTheme="minorHAnsi" w:hAnsi="Calibri" w:cstheme="minorBidi"/>
                                <w:b/>
                                <w:bCs/>
                                <w:color w:val="FF0000"/>
                                <w:kern w:val="24"/>
                              </w:rPr>
                              <w:t>/yr</w:t>
                            </w:r>
                            <w:r w:rsidRPr="000A6BE6">
                              <w:rPr>
                                <w:rFonts w:asciiTheme="minorHAnsi" w:hAnsi="Calibri" w:cstheme="minorBidi"/>
                                <w:b/>
                                <w:bCs/>
                                <w:color w:val="FF0000"/>
                                <w:kern w:val="24"/>
                              </w:rPr>
                              <w:t xml:space="preserve"> CO</w:t>
                            </w:r>
                            <w:r w:rsidRPr="000A6BE6">
                              <w:rPr>
                                <w:rFonts w:asciiTheme="minorHAnsi" w:hAnsi="Calibri" w:cstheme="minorBidi"/>
                                <w:b/>
                                <w:bCs/>
                                <w:color w:val="FF0000"/>
                                <w:kern w:val="24"/>
                                <w:vertAlign w:val="subscript"/>
                              </w:rPr>
                              <w:t>2</w:t>
                            </w:r>
                          </w:p>
                        </w:txbxContent>
                      </wps:txbx>
                      <wps:bodyPr wrap="square" rtlCol="0">
                        <a:spAutoFit/>
                      </wps:bodyPr>
                    </wps:wsp>
                  </a:graphicData>
                </a:graphic>
                <wp14:sizeRelH relativeFrom="margin">
                  <wp14:pctWidth>0</wp14:pctWidth>
                </wp14:sizeRelH>
              </wp:anchor>
            </w:drawing>
          </mc:Choice>
          <mc:Fallback>
            <w:pict>
              <v:shape w14:anchorId="371BFA95" id="TextBox 23" o:spid="_x0000_s1031" type="#_x0000_t202" style="position:absolute;left:0;text-align:left;margin-left:296.35pt;margin-top:2.1pt;width:65.45pt;height:29.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" fillcolor="white [3212]" stroked="f">
                <v:textbox style="mso-fit-shape-to-text:t">
                  <w:txbxContent>
                    <w:p w14:paraId="16896AC7" w14:textId="0D395127" w:rsidR="00DD00F6" w:rsidRPr="000A6BE6" w:rsidRDefault="00DD00F6" w:rsidP="00DD00F6">
                      <w:r>
                        <w:rPr>
                          <w:rFonts w:asciiTheme="minorHAnsi" w:hAnsi="Calibri" w:cstheme="minorBidi"/>
                          <w:b/>
                          <w:bCs/>
                          <w:color w:val="FF0000"/>
                          <w:kern w:val="24"/>
                        </w:rPr>
                        <w:t>688</w:t>
                      </w:r>
                      <w:r w:rsidR="00671CE4">
                        <w:rPr>
                          <w:rFonts w:asciiTheme="minorHAnsi" w:hAnsi="Calibri" w:cstheme="minorBidi"/>
                          <w:b/>
                          <w:bCs/>
                          <w:color w:val="FF0000"/>
                          <w:kern w:val="24"/>
                        </w:rPr>
                        <w:t xml:space="preserve"> K</w:t>
                      </w:r>
                      <w:r w:rsidRPr="000A6BE6">
                        <w:rPr>
                          <w:rFonts w:asciiTheme="minorHAnsi" w:hAnsi="Calibri" w:cstheme="minorBidi"/>
                          <w:b/>
                          <w:bCs/>
                          <w:color w:val="FF0000"/>
                          <w:kern w:val="24"/>
                        </w:rPr>
                        <w:t>t</w:t>
                      </w:r>
                      <w:r w:rsidR="003F2F7C">
                        <w:rPr>
                          <w:rFonts w:asciiTheme="minorHAnsi" w:hAnsi="Calibri" w:cstheme="minorBidi"/>
                          <w:b/>
                          <w:bCs/>
                          <w:color w:val="FF0000"/>
                          <w:kern w:val="24"/>
                        </w:rPr>
                        <w:t>/yr</w:t>
                      </w:r>
                      <w:r w:rsidRPr="000A6BE6">
                        <w:rPr>
                          <w:rFonts w:asciiTheme="minorHAnsi" w:hAnsi="Calibri" w:cstheme="minorBidi"/>
                          <w:b/>
                          <w:bCs/>
                          <w:color w:val="FF0000"/>
                          <w:kern w:val="24"/>
                        </w:rPr>
                        <w:t xml:space="preserve"> CO</w:t>
                      </w:r>
                      <w:r w:rsidRPr="000A6BE6">
                        <w:rPr>
                          <w:rFonts w:asciiTheme="minorHAnsi" w:hAnsi="Calibri" w:cstheme="minorBidi"/>
                          <w:b/>
                          <w:bCs/>
                          <w:color w:val="FF0000"/>
                          <w:kern w:val="24"/>
                          <w:vertAlign w:val="subscript"/>
                        </w:rPr>
                        <w:t>2</w:t>
                      </w:r>
                    </w:p>
                  </w:txbxContent>
                </v:textbox>
              </v:shape>
            </w:pict>
          </mc:Fallback>
        </mc:AlternateContent>
      </w:r>
    </w:p>
    <w:p w14:paraId="66D2D0BD" w14:textId="593F2AEB" w:rsidR="00671CE4" w:rsidRPr="00CC383C" w:rsidRDefault="00671CE4" w:rsidP="00B47CB3">
      <w:pPr>
        <w:pStyle w:val="CETBodytext"/>
        <w:rPr>
          <w:i/>
          <w:szCs w:val="18"/>
        </w:rPr>
      </w:pPr>
      <w:r w:rsidRPr="00CC383C">
        <w:rPr>
          <w:bCs/>
          <w:i/>
          <w:szCs w:val="18"/>
        </w:rPr>
        <w:t>Fig</w:t>
      </w:r>
      <w:r w:rsidR="0012218D">
        <w:rPr>
          <w:bCs/>
          <w:i/>
          <w:szCs w:val="18"/>
        </w:rPr>
        <w:t>ure</w:t>
      </w:r>
      <w:r w:rsidR="001F5F2B" w:rsidRPr="00CC383C">
        <w:rPr>
          <w:bCs/>
          <w:i/>
          <w:szCs w:val="18"/>
        </w:rPr>
        <w:t xml:space="preserve"> 2</w:t>
      </w:r>
      <w:r w:rsidR="00DA00FC">
        <w:rPr>
          <w:bCs/>
          <w:i/>
          <w:szCs w:val="18"/>
        </w:rPr>
        <w:t>:</w:t>
      </w:r>
      <w:r w:rsidRPr="00CC383C">
        <w:rPr>
          <w:bCs/>
          <w:i/>
          <w:szCs w:val="18"/>
        </w:rPr>
        <w:t xml:space="preserve"> CO</w:t>
      </w:r>
      <w:r w:rsidRPr="00CC383C">
        <w:rPr>
          <w:bCs/>
          <w:i/>
          <w:szCs w:val="18"/>
          <w:vertAlign w:val="subscript"/>
        </w:rPr>
        <w:t>2</w:t>
      </w:r>
      <w:r w:rsidRPr="00CC383C">
        <w:rPr>
          <w:bCs/>
          <w:i/>
          <w:szCs w:val="18"/>
        </w:rPr>
        <w:t xml:space="preserve"> transport and storage scenario from Buzzi Unicem Vernasca and HCG Italcementi Calusco D'adda cement plants to Malossa storage site in Serg</w:t>
      </w:r>
      <w:r w:rsidR="00165B4C" w:rsidRPr="00CC383C">
        <w:rPr>
          <w:bCs/>
          <w:i/>
          <w:szCs w:val="18"/>
        </w:rPr>
        <w:t>n</w:t>
      </w:r>
      <w:r w:rsidRPr="00CC383C">
        <w:rPr>
          <w:bCs/>
          <w:i/>
          <w:szCs w:val="18"/>
        </w:rPr>
        <w:t>ano Gravel reservoir Formation</w:t>
      </w:r>
      <w:r w:rsidRPr="00CC383C">
        <w:rPr>
          <w:i/>
        </w:rPr>
        <w:t xml:space="preserve"> </w:t>
      </w:r>
    </w:p>
    <w:p w14:paraId="40332399" w14:textId="5048DD33" w:rsidR="006747C7" w:rsidRPr="00CC383C" w:rsidRDefault="006747C7" w:rsidP="006747C7">
      <w:pPr>
        <w:rPr>
          <w:szCs w:val="18"/>
        </w:rPr>
      </w:pPr>
    </w:p>
    <w:p w14:paraId="446FE697" w14:textId="3C77A523" w:rsidR="00D73E34" w:rsidRPr="00CC383C" w:rsidRDefault="00D73E34" w:rsidP="00D73E34">
      <w:pPr>
        <w:rPr>
          <w:i/>
          <w:szCs w:val="18"/>
        </w:rPr>
      </w:pPr>
      <w:r w:rsidRPr="00CC383C">
        <w:rPr>
          <w:i/>
        </w:rPr>
        <w:t xml:space="preserve">Table 3: </w:t>
      </w:r>
      <w:r w:rsidRPr="00CC383C">
        <w:rPr>
          <w:i/>
          <w:szCs w:val="18"/>
        </w:rPr>
        <w:t>Total costs for CO</w:t>
      </w:r>
      <w:r w:rsidRPr="00CC383C">
        <w:rPr>
          <w:i/>
          <w:szCs w:val="18"/>
          <w:vertAlign w:val="subscript"/>
        </w:rPr>
        <w:t>2</w:t>
      </w:r>
      <w:r w:rsidRPr="00CC383C">
        <w:rPr>
          <w:i/>
          <w:szCs w:val="18"/>
        </w:rPr>
        <w:t xml:space="preserve"> transport and storage for 20 years project in the Lombardy Region</w:t>
      </w:r>
    </w:p>
    <w:tbl>
      <w:tblPr>
        <w:tblW w:w="7797"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543"/>
        <w:gridCol w:w="1135"/>
        <w:gridCol w:w="1559"/>
        <w:gridCol w:w="1560"/>
      </w:tblGrid>
      <w:tr w:rsidR="000F74DA" w:rsidRPr="00CC383C" w14:paraId="27A1D76C" w14:textId="0CC97D5B" w:rsidTr="000F74DA">
        <w:tc>
          <w:tcPr>
            <w:tcW w:w="3543" w:type="dxa"/>
            <w:tcBorders>
              <w:top w:val="single" w:sz="12" w:space="0" w:color="008000"/>
              <w:bottom w:val="single" w:sz="6" w:space="0" w:color="008000"/>
            </w:tcBorders>
            <w:shd w:val="clear" w:color="auto" w:fill="FFFFFF"/>
          </w:tcPr>
          <w:p w14:paraId="71DC9E41" w14:textId="15AAAB76" w:rsidR="000F74DA" w:rsidRPr="00CC383C" w:rsidRDefault="000F74DA" w:rsidP="00A65951">
            <w:pPr>
              <w:pStyle w:val="CETBodytext"/>
              <w:rPr>
                <w:lang w:val="en-GB"/>
              </w:rPr>
            </w:pPr>
            <w:r w:rsidRPr="00CC383C">
              <w:rPr>
                <w:lang w:val="en-GB"/>
              </w:rPr>
              <w:t xml:space="preserve">Cement Plants </w:t>
            </w:r>
          </w:p>
        </w:tc>
        <w:tc>
          <w:tcPr>
            <w:tcW w:w="1135" w:type="dxa"/>
            <w:tcBorders>
              <w:top w:val="single" w:sz="12" w:space="0" w:color="008000"/>
              <w:bottom w:val="single" w:sz="6" w:space="0" w:color="008000"/>
            </w:tcBorders>
            <w:shd w:val="clear" w:color="auto" w:fill="FFFFFF"/>
          </w:tcPr>
          <w:p w14:paraId="37B01BB9" w14:textId="3E62D287" w:rsidR="000F74DA" w:rsidRPr="00CC383C" w:rsidRDefault="000F74DA" w:rsidP="007B22DD">
            <w:pPr>
              <w:pStyle w:val="CETBodytext"/>
              <w:ind w:left="291" w:right="-300" w:hanging="291"/>
              <w:rPr>
                <w:lang w:val="en-GB"/>
              </w:rPr>
            </w:pPr>
            <w:r w:rsidRPr="00CC383C">
              <w:rPr>
                <w:lang w:val="en-GB"/>
              </w:rPr>
              <w:t xml:space="preserve">Vernasca </w:t>
            </w:r>
          </w:p>
        </w:tc>
        <w:tc>
          <w:tcPr>
            <w:tcW w:w="1559" w:type="dxa"/>
            <w:tcBorders>
              <w:top w:val="single" w:sz="12" w:space="0" w:color="008000"/>
              <w:bottom w:val="single" w:sz="6" w:space="0" w:color="008000"/>
            </w:tcBorders>
            <w:shd w:val="clear" w:color="auto" w:fill="FFFFFF"/>
          </w:tcPr>
          <w:p w14:paraId="7A2468A3" w14:textId="209025F5" w:rsidR="000F74DA" w:rsidRPr="00CC383C" w:rsidRDefault="000F74DA" w:rsidP="002F1943">
            <w:pPr>
              <w:pStyle w:val="CETBodytext"/>
              <w:ind w:right="-1840"/>
              <w:rPr>
                <w:lang w:val="en-GB"/>
              </w:rPr>
            </w:pPr>
            <w:r w:rsidRPr="00CC383C">
              <w:rPr>
                <w:rFonts w:cs="Arial"/>
                <w:color w:val="000000" w:themeColor="text1"/>
                <w:szCs w:val="18"/>
                <w:lang w:val="en-GB"/>
              </w:rPr>
              <w:t>Calusco D’Adda</w:t>
            </w:r>
          </w:p>
        </w:tc>
        <w:tc>
          <w:tcPr>
            <w:tcW w:w="1560" w:type="dxa"/>
            <w:tcBorders>
              <w:top w:val="single" w:sz="12" w:space="0" w:color="008000"/>
              <w:bottom w:val="single" w:sz="6" w:space="0" w:color="008000"/>
            </w:tcBorders>
            <w:shd w:val="clear" w:color="auto" w:fill="FFFFFF"/>
          </w:tcPr>
          <w:p w14:paraId="5F636C1E" w14:textId="7F74A579" w:rsidR="000F74DA" w:rsidRPr="00CC383C" w:rsidRDefault="000F74DA" w:rsidP="002F1943">
            <w:pPr>
              <w:pStyle w:val="CETBodytext"/>
              <w:ind w:right="-707"/>
              <w:rPr>
                <w:rFonts w:cs="Arial"/>
                <w:szCs w:val="18"/>
                <w:lang w:val="en-GB"/>
              </w:rPr>
            </w:pPr>
            <w:r w:rsidRPr="00CC383C">
              <w:rPr>
                <w:rFonts w:cs="Arial"/>
                <w:szCs w:val="18"/>
                <w:lang w:val="en-GB"/>
              </w:rPr>
              <w:t>Total for 2 plants</w:t>
            </w:r>
          </w:p>
        </w:tc>
      </w:tr>
      <w:tr w:rsidR="000F74DA" w:rsidRPr="00CC383C" w14:paraId="7D2008DF" w14:textId="77777777" w:rsidTr="000F74DA">
        <w:trPr>
          <w:trHeight w:val="193"/>
        </w:trPr>
        <w:tc>
          <w:tcPr>
            <w:tcW w:w="3543" w:type="dxa"/>
            <w:shd w:val="clear" w:color="auto" w:fill="FFFFFF"/>
            <w:vAlign w:val="center"/>
          </w:tcPr>
          <w:p w14:paraId="253A0A1D" w14:textId="78D415E4" w:rsidR="000F74DA" w:rsidRPr="00CC383C" w:rsidRDefault="000F74DA" w:rsidP="00A33694">
            <w:pPr>
              <w:pStyle w:val="CETBodytext"/>
              <w:rPr>
                <w:rFonts w:cs="Arial"/>
                <w:color w:val="000000"/>
                <w:szCs w:val="18"/>
                <w:lang w:val="en-GB" w:eastAsia="en-GB"/>
              </w:rPr>
            </w:pPr>
            <w:r w:rsidRPr="00CC383C">
              <w:rPr>
                <w:rFonts w:cs="Arial"/>
                <w:color w:val="000000"/>
                <w:szCs w:val="18"/>
                <w:lang w:val="en-GB" w:eastAsia="en-GB"/>
              </w:rPr>
              <w:t>CO</w:t>
            </w:r>
            <w:r w:rsidRPr="00CC383C">
              <w:rPr>
                <w:rFonts w:cs="Arial"/>
                <w:color w:val="000000"/>
                <w:szCs w:val="18"/>
                <w:vertAlign w:val="subscript"/>
                <w:lang w:val="en-GB" w:eastAsia="en-GB"/>
              </w:rPr>
              <w:t xml:space="preserve">2 </w:t>
            </w:r>
            <w:r w:rsidRPr="00CC383C">
              <w:rPr>
                <w:rFonts w:cs="Arial"/>
                <w:color w:val="000000"/>
                <w:szCs w:val="18"/>
                <w:lang w:val="en-GB" w:eastAsia="en-GB"/>
              </w:rPr>
              <w:t>injected per year, Mt</w:t>
            </w:r>
          </w:p>
        </w:tc>
        <w:tc>
          <w:tcPr>
            <w:tcW w:w="1135" w:type="dxa"/>
            <w:shd w:val="clear" w:color="auto" w:fill="FFFFFF"/>
            <w:vAlign w:val="center"/>
          </w:tcPr>
          <w:p w14:paraId="3EA2B308" w14:textId="7B58D492" w:rsidR="000F74DA" w:rsidRPr="00CC383C" w:rsidRDefault="000F74DA" w:rsidP="00A33694">
            <w:pPr>
              <w:pStyle w:val="CETBodytext"/>
              <w:rPr>
                <w:rFonts w:cs="Arial"/>
                <w:color w:val="000000"/>
                <w:szCs w:val="18"/>
                <w:lang w:val="en-GB" w:eastAsia="en-GB"/>
              </w:rPr>
            </w:pPr>
            <w:r w:rsidRPr="00CC383C">
              <w:rPr>
                <w:rFonts w:cs="Arial"/>
                <w:color w:val="000000"/>
                <w:szCs w:val="18"/>
                <w:lang w:val="en-GB" w:eastAsia="en-GB"/>
              </w:rPr>
              <w:t>0.50</w:t>
            </w:r>
          </w:p>
        </w:tc>
        <w:tc>
          <w:tcPr>
            <w:tcW w:w="1559" w:type="dxa"/>
            <w:shd w:val="clear" w:color="auto" w:fill="FFFFFF"/>
            <w:vAlign w:val="center"/>
          </w:tcPr>
          <w:p w14:paraId="02BB121A" w14:textId="19DFD1EA" w:rsidR="000F74DA" w:rsidRPr="00CC383C" w:rsidRDefault="000F74DA" w:rsidP="00A33694">
            <w:pPr>
              <w:pStyle w:val="CETBodytext"/>
              <w:rPr>
                <w:rFonts w:cs="Arial"/>
                <w:color w:val="000000"/>
                <w:szCs w:val="18"/>
                <w:lang w:val="en-GB" w:eastAsia="en-GB"/>
              </w:rPr>
            </w:pPr>
            <w:r w:rsidRPr="00CC383C">
              <w:rPr>
                <w:rFonts w:cs="Arial"/>
                <w:color w:val="000000"/>
                <w:szCs w:val="18"/>
                <w:lang w:val="en-GB" w:eastAsia="en-GB"/>
              </w:rPr>
              <w:t>0.65</w:t>
            </w:r>
          </w:p>
        </w:tc>
        <w:tc>
          <w:tcPr>
            <w:tcW w:w="1560" w:type="dxa"/>
            <w:shd w:val="clear" w:color="auto" w:fill="FFFFFF"/>
            <w:vAlign w:val="center"/>
          </w:tcPr>
          <w:p w14:paraId="5DB21AE7" w14:textId="3A84AEA3" w:rsidR="000F74DA" w:rsidRPr="00CC383C" w:rsidRDefault="000F74DA" w:rsidP="00A33694">
            <w:pPr>
              <w:pStyle w:val="CETBodytext"/>
              <w:ind w:left="-9" w:right="-1" w:firstLine="9"/>
              <w:rPr>
                <w:rFonts w:cs="Arial"/>
                <w:szCs w:val="18"/>
                <w:lang w:val="en-GB"/>
              </w:rPr>
            </w:pPr>
            <w:r w:rsidRPr="00CC383C">
              <w:rPr>
                <w:rFonts w:cs="Arial"/>
                <w:color w:val="000000"/>
                <w:szCs w:val="18"/>
                <w:lang w:val="en-GB" w:eastAsia="en-GB"/>
              </w:rPr>
              <w:t>1.15</w:t>
            </w:r>
          </w:p>
        </w:tc>
      </w:tr>
      <w:tr w:rsidR="000F74DA" w:rsidRPr="00CC383C" w14:paraId="414AF838" w14:textId="6B4BD86E" w:rsidTr="000F74DA">
        <w:trPr>
          <w:trHeight w:val="20"/>
        </w:trPr>
        <w:tc>
          <w:tcPr>
            <w:tcW w:w="3543" w:type="dxa"/>
            <w:shd w:val="clear" w:color="auto" w:fill="FFFFFF"/>
            <w:vAlign w:val="center"/>
          </w:tcPr>
          <w:p w14:paraId="06D20AC0" w14:textId="0F2C78A3" w:rsidR="000F74DA" w:rsidRPr="00CC383C" w:rsidRDefault="000F74DA" w:rsidP="00A33694">
            <w:pPr>
              <w:pStyle w:val="CETBodytext"/>
              <w:rPr>
                <w:rFonts w:cs="Arial"/>
                <w:szCs w:val="18"/>
                <w:lang w:val="en-GB"/>
              </w:rPr>
            </w:pPr>
            <w:r w:rsidRPr="00CC383C">
              <w:rPr>
                <w:rFonts w:cs="Arial"/>
                <w:color w:val="000000"/>
                <w:szCs w:val="18"/>
                <w:lang w:val="en-GB" w:eastAsia="en-GB"/>
              </w:rPr>
              <w:t>Total pipeline CAPEX, M€</w:t>
            </w:r>
          </w:p>
        </w:tc>
        <w:tc>
          <w:tcPr>
            <w:tcW w:w="1135" w:type="dxa"/>
            <w:shd w:val="clear" w:color="auto" w:fill="FFFFFF"/>
            <w:vAlign w:val="center"/>
          </w:tcPr>
          <w:p w14:paraId="42F32A49" w14:textId="381CBB64" w:rsidR="000F74DA" w:rsidRPr="00CC383C" w:rsidRDefault="000F74DA" w:rsidP="00A33694">
            <w:pPr>
              <w:pStyle w:val="CETBodytext"/>
              <w:rPr>
                <w:rFonts w:cs="Arial"/>
                <w:szCs w:val="18"/>
                <w:lang w:val="en-GB"/>
              </w:rPr>
            </w:pPr>
            <w:r w:rsidRPr="00CC383C">
              <w:rPr>
                <w:rFonts w:cs="Arial"/>
                <w:color w:val="000000"/>
                <w:szCs w:val="18"/>
                <w:lang w:val="en-GB" w:eastAsia="en-GB"/>
              </w:rPr>
              <w:t>34.96</w:t>
            </w:r>
          </w:p>
        </w:tc>
        <w:tc>
          <w:tcPr>
            <w:tcW w:w="1559" w:type="dxa"/>
            <w:shd w:val="clear" w:color="auto" w:fill="FFFFFF"/>
            <w:vAlign w:val="center"/>
          </w:tcPr>
          <w:p w14:paraId="05AA17C0" w14:textId="414DAB51" w:rsidR="000F74DA" w:rsidRPr="00CC383C" w:rsidRDefault="000F74DA" w:rsidP="00A33694">
            <w:pPr>
              <w:pStyle w:val="CETBodytext"/>
              <w:rPr>
                <w:rFonts w:cs="Arial"/>
                <w:szCs w:val="18"/>
                <w:lang w:val="en-GB"/>
              </w:rPr>
            </w:pPr>
            <w:r w:rsidRPr="00CC383C">
              <w:rPr>
                <w:rFonts w:cs="Arial"/>
                <w:color w:val="000000"/>
                <w:szCs w:val="18"/>
                <w:lang w:val="en-GB" w:eastAsia="en-GB"/>
              </w:rPr>
              <w:t>6.87</w:t>
            </w:r>
          </w:p>
        </w:tc>
        <w:tc>
          <w:tcPr>
            <w:tcW w:w="1560" w:type="dxa"/>
            <w:shd w:val="clear" w:color="auto" w:fill="FFFFFF"/>
            <w:vAlign w:val="center"/>
          </w:tcPr>
          <w:p w14:paraId="65689047" w14:textId="5BB220E9" w:rsidR="000F74DA" w:rsidRPr="00CC383C" w:rsidRDefault="000F74DA" w:rsidP="00A33694">
            <w:pPr>
              <w:pStyle w:val="CETBodytext"/>
              <w:ind w:left="-9" w:right="-1" w:firstLine="9"/>
              <w:rPr>
                <w:rFonts w:cs="Arial"/>
                <w:szCs w:val="18"/>
                <w:lang w:val="en-GB"/>
              </w:rPr>
            </w:pPr>
            <w:r w:rsidRPr="00CC383C">
              <w:rPr>
                <w:rFonts w:cs="Arial"/>
                <w:color w:val="000000"/>
                <w:szCs w:val="18"/>
                <w:lang w:val="en-GB" w:eastAsia="en-GB"/>
              </w:rPr>
              <w:t>41.83</w:t>
            </w:r>
          </w:p>
        </w:tc>
      </w:tr>
      <w:tr w:rsidR="000F74DA" w:rsidRPr="00CC383C" w14:paraId="2FE7DACB" w14:textId="77777777" w:rsidTr="000F74DA">
        <w:trPr>
          <w:trHeight w:val="20"/>
        </w:trPr>
        <w:tc>
          <w:tcPr>
            <w:tcW w:w="3543" w:type="dxa"/>
            <w:shd w:val="clear" w:color="auto" w:fill="FFFFFF"/>
            <w:vAlign w:val="center"/>
          </w:tcPr>
          <w:p w14:paraId="439769A5" w14:textId="67E9E9E0" w:rsidR="000F74DA" w:rsidRPr="00CC383C" w:rsidRDefault="000F74DA" w:rsidP="00A33694">
            <w:pPr>
              <w:pStyle w:val="CETBodytext"/>
              <w:ind w:right="-377"/>
              <w:rPr>
                <w:rFonts w:cs="Arial"/>
                <w:szCs w:val="18"/>
                <w:lang w:val="en-GB"/>
              </w:rPr>
            </w:pPr>
            <w:r w:rsidRPr="00CC383C">
              <w:rPr>
                <w:rFonts w:cs="Arial"/>
                <w:color w:val="000000"/>
                <w:szCs w:val="18"/>
                <w:lang w:val="en-GB" w:eastAsia="en-GB"/>
              </w:rPr>
              <w:t>Total CAPEX for 4 wells, M€</w:t>
            </w:r>
          </w:p>
        </w:tc>
        <w:tc>
          <w:tcPr>
            <w:tcW w:w="1135" w:type="dxa"/>
            <w:shd w:val="clear" w:color="auto" w:fill="FFFFFF"/>
            <w:vAlign w:val="center"/>
          </w:tcPr>
          <w:p w14:paraId="22BCAA65" w14:textId="7354977C" w:rsidR="000F74DA" w:rsidRPr="00CC383C" w:rsidRDefault="000F74DA" w:rsidP="00A33694">
            <w:pPr>
              <w:pStyle w:val="CETBodytext"/>
              <w:rPr>
                <w:rFonts w:cs="Arial"/>
                <w:szCs w:val="18"/>
                <w:lang w:val="en-GB"/>
              </w:rPr>
            </w:pPr>
            <w:r w:rsidRPr="00CC383C">
              <w:rPr>
                <w:rFonts w:cs="Arial"/>
                <w:color w:val="000000"/>
                <w:szCs w:val="18"/>
                <w:lang w:val="en-GB" w:eastAsia="en-GB"/>
              </w:rPr>
              <w:t>5.71</w:t>
            </w:r>
          </w:p>
        </w:tc>
        <w:tc>
          <w:tcPr>
            <w:tcW w:w="1559" w:type="dxa"/>
            <w:shd w:val="clear" w:color="auto" w:fill="FFFFFF"/>
            <w:vAlign w:val="center"/>
          </w:tcPr>
          <w:p w14:paraId="3AE1BB29" w14:textId="0F445581" w:rsidR="000F74DA" w:rsidRPr="00CC383C" w:rsidRDefault="000F74DA" w:rsidP="00A33694">
            <w:pPr>
              <w:pStyle w:val="CETBodytext"/>
              <w:rPr>
                <w:rFonts w:cs="Arial"/>
                <w:szCs w:val="18"/>
                <w:lang w:val="en-GB"/>
              </w:rPr>
            </w:pPr>
            <w:r w:rsidRPr="00CC383C">
              <w:rPr>
                <w:rFonts w:cs="Arial"/>
                <w:color w:val="000000"/>
                <w:szCs w:val="18"/>
                <w:lang w:val="en-GB" w:eastAsia="en-GB"/>
              </w:rPr>
              <w:t>5.71</w:t>
            </w:r>
          </w:p>
        </w:tc>
        <w:tc>
          <w:tcPr>
            <w:tcW w:w="1560" w:type="dxa"/>
            <w:shd w:val="clear" w:color="auto" w:fill="FFFFFF"/>
            <w:vAlign w:val="center"/>
          </w:tcPr>
          <w:p w14:paraId="30B01102" w14:textId="4B90E73E" w:rsidR="000F74DA" w:rsidRPr="00CC383C" w:rsidRDefault="000F74DA" w:rsidP="00A33694">
            <w:pPr>
              <w:pStyle w:val="CETBodytext"/>
              <w:ind w:left="-9" w:right="-1" w:firstLine="9"/>
              <w:rPr>
                <w:rFonts w:cs="Arial"/>
                <w:szCs w:val="18"/>
                <w:lang w:val="en-GB"/>
              </w:rPr>
            </w:pPr>
            <w:r w:rsidRPr="00CC383C">
              <w:rPr>
                <w:rFonts w:cs="Arial"/>
                <w:color w:val="000000"/>
                <w:szCs w:val="18"/>
                <w:lang w:val="en-GB" w:eastAsia="en-GB"/>
              </w:rPr>
              <w:t>11.41</w:t>
            </w:r>
          </w:p>
        </w:tc>
      </w:tr>
      <w:tr w:rsidR="000F74DA" w:rsidRPr="00CC383C" w14:paraId="1A550935" w14:textId="77777777" w:rsidTr="000F74DA">
        <w:trPr>
          <w:trHeight w:val="20"/>
        </w:trPr>
        <w:tc>
          <w:tcPr>
            <w:tcW w:w="3543" w:type="dxa"/>
            <w:shd w:val="clear" w:color="auto" w:fill="FFFFFF"/>
            <w:vAlign w:val="center"/>
          </w:tcPr>
          <w:p w14:paraId="254C7D6F" w14:textId="2B22CE8D" w:rsidR="000F74DA" w:rsidRPr="00CC383C" w:rsidRDefault="000F74DA" w:rsidP="00A33694">
            <w:pPr>
              <w:pStyle w:val="CETBodytext"/>
              <w:rPr>
                <w:rFonts w:cs="Arial"/>
                <w:szCs w:val="18"/>
                <w:lang w:val="en-GB"/>
              </w:rPr>
            </w:pPr>
            <w:r w:rsidRPr="00CC383C">
              <w:rPr>
                <w:rFonts w:cs="Arial"/>
                <w:color w:val="000000"/>
                <w:szCs w:val="18"/>
                <w:lang w:val="en-GB" w:eastAsia="en-GB"/>
              </w:rPr>
              <w:t>Booster CAPEX, M€</w:t>
            </w:r>
          </w:p>
        </w:tc>
        <w:tc>
          <w:tcPr>
            <w:tcW w:w="1135" w:type="dxa"/>
            <w:shd w:val="clear" w:color="auto" w:fill="FFFFFF"/>
            <w:vAlign w:val="center"/>
          </w:tcPr>
          <w:p w14:paraId="0274D582" w14:textId="6216683E" w:rsidR="000F74DA" w:rsidRPr="00CC383C" w:rsidRDefault="000F74DA" w:rsidP="00A33694">
            <w:pPr>
              <w:pStyle w:val="CETBodytext"/>
              <w:rPr>
                <w:rFonts w:cs="Arial"/>
                <w:szCs w:val="18"/>
                <w:lang w:val="en-GB"/>
              </w:rPr>
            </w:pPr>
            <w:r w:rsidRPr="00CC383C">
              <w:rPr>
                <w:rFonts w:cs="Arial"/>
                <w:color w:val="000000"/>
                <w:szCs w:val="18"/>
                <w:lang w:val="en-GB" w:eastAsia="en-GB"/>
              </w:rPr>
              <w:t>3.53</w:t>
            </w:r>
          </w:p>
        </w:tc>
        <w:tc>
          <w:tcPr>
            <w:tcW w:w="1559" w:type="dxa"/>
            <w:shd w:val="clear" w:color="auto" w:fill="FFFFFF"/>
            <w:vAlign w:val="center"/>
          </w:tcPr>
          <w:p w14:paraId="572F88F5" w14:textId="10A9FCA0" w:rsidR="000F74DA" w:rsidRPr="00CC383C" w:rsidRDefault="000F74DA" w:rsidP="00A33694">
            <w:pPr>
              <w:pStyle w:val="CETBodytext"/>
              <w:rPr>
                <w:rFonts w:cs="Arial"/>
                <w:szCs w:val="18"/>
                <w:lang w:val="en-GB"/>
              </w:rPr>
            </w:pPr>
            <w:r w:rsidRPr="00CC383C">
              <w:rPr>
                <w:rFonts w:cs="Arial"/>
                <w:color w:val="000000"/>
                <w:szCs w:val="18"/>
                <w:lang w:val="en-GB" w:eastAsia="en-GB"/>
              </w:rPr>
              <w:t>-</w:t>
            </w:r>
          </w:p>
        </w:tc>
        <w:tc>
          <w:tcPr>
            <w:tcW w:w="1560" w:type="dxa"/>
            <w:shd w:val="clear" w:color="auto" w:fill="FFFFFF"/>
            <w:vAlign w:val="center"/>
          </w:tcPr>
          <w:p w14:paraId="45D3D051" w14:textId="644D4164" w:rsidR="000F74DA" w:rsidRPr="00CC383C" w:rsidRDefault="000F74DA" w:rsidP="00A33694">
            <w:pPr>
              <w:pStyle w:val="CETBodytext"/>
              <w:ind w:left="-9" w:right="-1" w:firstLine="9"/>
              <w:rPr>
                <w:rFonts w:cs="Arial"/>
                <w:szCs w:val="18"/>
                <w:lang w:val="en-GB"/>
              </w:rPr>
            </w:pPr>
            <w:r w:rsidRPr="00CC383C">
              <w:rPr>
                <w:rFonts w:cs="Arial"/>
                <w:color w:val="000000"/>
                <w:szCs w:val="18"/>
                <w:lang w:val="en-GB" w:eastAsia="en-GB"/>
              </w:rPr>
              <w:t>3.53</w:t>
            </w:r>
          </w:p>
        </w:tc>
      </w:tr>
      <w:tr w:rsidR="000F74DA" w:rsidRPr="00CC383C" w14:paraId="038B0645" w14:textId="383EB790" w:rsidTr="000F74DA">
        <w:trPr>
          <w:trHeight w:val="20"/>
        </w:trPr>
        <w:tc>
          <w:tcPr>
            <w:tcW w:w="3543" w:type="dxa"/>
            <w:shd w:val="clear" w:color="auto" w:fill="FFFFFF"/>
            <w:vAlign w:val="center"/>
          </w:tcPr>
          <w:p w14:paraId="742149E4" w14:textId="02D28D2C" w:rsidR="000F74DA" w:rsidRPr="00CC383C" w:rsidRDefault="000F74DA" w:rsidP="00A33694">
            <w:pPr>
              <w:pStyle w:val="CETBodytext"/>
              <w:ind w:right="-1"/>
              <w:rPr>
                <w:rFonts w:cs="Arial"/>
                <w:szCs w:val="18"/>
                <w:lang w:val="en-GB"/>
              </w:rPr>
            </w:pPr>
            <w:r w:rsidRPr="00CC383C">
              <w:rPr>
                <w:rFonts w:cs="Arial"/>
                <w:color w:val="000000"/>
                <w:szCs w:val="18"/>
                <w:lang w:val="en-GB" w:eastAsia="en-GB"/>
              </w:rPr>
              <w:t>Storage facilities CAPEX, M€</w:t>
            </w:r>
          </w:p>
        </w:tc>
        <w:tc>
          <w:tcPr>
            <w:tcW w:w="1135" w:type="dxa"/>
            <w:shd w:val="clear" w:color="auto" w:fill="FFFFFF"/>
            <w:vAlign w:val="center"/>
          </w:tcPr>
          <w:p w14:paraId="3C1CAFF5" w14:textId="627E7D6A" w:rsidR="000F74DA" w:rsidRPr="00CC383C" w:rsidRDefault="000F74DA" w:rsidP="00A33694">
            <w:pPr>
              <w:pStyle w:val="CETBodytext"/>
              <w:ind w:right="-1"/>
              <w:rPr>
                <w:rFonts w:cs="Arial"/>
                <w:szCs w:val="18"/>
                <w:lang w:val="en-GB"/>
              </w:rPr>
            </w:pPr>
            <w:r w:rsidRPr="00CC383C">
              <w:rPr>
                <w:rFonts w:cs="Arial"/>
                <w:color w:val="000000"/>
                <w:szCs w:val="18"/>
                <w:lang w:val="en-GB" w:eastAsia="en-GB"/>
              </w:rPr>
              <w:t>0.05</w:t>
            </w:r>
          </w:p>
        </w:tc>
        <w:tc>
          <w:tcPr>
            <w:tcW w:w="1559" w:type="dxa"/>
            <w:shd w:val="clear" w:color="auto" w:fill="FFFFFF"/>
            <w:vAlign w:val="center"/>
          </w:tcPr>
          <w:p w14:paraId="339714DC" w14:textId="299E40B3" w:rsidR="000F74DA" w:rsidRPr="00CC383C" w:rsidRDefault="000F74DA" w:rsidP="00A33694">
            <w:pPr>
              <w:pStyle w:val="CETBodytext"/>
              <w:ind w:right="-1"/>
              <w:rPr>
                <w:rFonts w:cs="Arial"/>
                <w:szCs w:val="18"/>
                <w:lang w:val="en-GB"/>
              </w:rPr>
            </w:pPr>
            <w:r w:rsidRPr="00CC383C">
              <w:rPr>
                <w:rFonts w:cs="Arial"/>
                <w:color w:val="000000"/>
                <w:szCs w:val="18"/>
                <w:lang w:val="en-GB" w:eastAsia="en-GB"/>
              </w:rPr>
              <w:t>0.05</w:t>
            </w:r>
          </w:p>
        </w:tc>
        <w:tc>
          <w:tcPr>
            <w:tcW w:w="1560" w:type="dxa"/>
            <w:shd w:val="clear" w:color="auto" w:fill="FFFFFF"/>
            <w:vAlign w:val="center"/>
          </w:tcPr>
          <w:p w14:paraId="0CE7B7C2" w14:textId="3724E0CE" w:rsidR="000F74DA" w:rsidRPr="00CC383C" w:rsidRDefault="000F74DA" w:rsidP="00A33694">
            <w:pPr>
              <w:pStyle w:val="CETBodytext"/>
              <w:ind w:left="-9" w:right="-1" w:firstLine="9"/>
              <w:rPr>
                <w:rFonts w:cs="Arial"/>
                <w:szCs w:val="18"/>
                <w:lang w:val="en-GB"/>
              </w:rPr>
            </w:pPr>
            <w:r w:rsidRPr="00CC383C">
              <w:rPr>
                <w:rFonts w:cs="Arial"/>
                <w:color w:val="000000"/>
                <w:szCs w:val="18"/>
                <w:lang w:val="en-GB" w:eastAsia="en-GB"/>
              </w:rPr>
              <w:t>0.09</w:t>
            </w:r>
          </w:p>
        </w:tc>
      </w:tr>
      <w:tr w:rsidR="000F74DA" w:rsidRPr="00CC383C" w14:paraId="5AD795DA" w14:textId="77777777" w:rsidTr="000F74DA">
        <w:trPr>
          <w:trHeight w:val="20"/>
        </w:trPr>
        <w:tc>
          <w:tcPr>
            <w:tcW w:w="3543" w:type="dxa"/>
            <w:shd w:val="clear" w:color="auto" w:fill="FFFFFF"/>
            <w:vAlign w:val="center"/>
          </w:tcPr>
          <w:p w14:paraId="445CA5CA" w14:textId="77777777" w:rsidR="000F74DA" w:rsidRPr="00CC383C" w:rsidRDefault="000F74DA" w:rsidP="00A33694">
            <w:pPr>
              <w:pStyle w:val="CETBodytext"/>
              <w:ind w:right="-1"/>
              <w:rPr>
                <w:rFonts w:cs="Arial"/>
                <w:color w:val="000000"/>
                <w:szCs w:val="18"/>
                <w:lang w:val="en-GB" w:eastAsia="en-GB"/>
              </w:rPr>
            </w:pPr>
            <w:r w:rsidRPr="00CC383C">
              <w:rPr>
                <w:rFonts w:cs="Arial"/>
                <w:color w:val="000000"/>
                <w:szCs w:val="18"/>
                <w:lang w:val="en-GB" w:eastAsia="en-GB"/>
              </w:rPr>
              <w:t xml:space="preserve">BEC (for pipeline, wells </w:t>
            </w:r>
          </w:p>
          <w:p w14:paraId="20FA458A" w14:textId="67D07D1D" w:rsidR="000F74DA" w:rsidRPr="00CC383C" w:rsidRDefault="000F74DA" w:rsidP="00A33694">
            <w:pPr>
              <w:pStyle w:val="CETBodytext"/>
              <w:ind w:right="-1"/>
              <w:rPr>
                <w:rFonts w:cs="Arial"/>
                <w:color w:val="000000"/>
                <w:szCs w:val="18"/>
                <w:lang w:val="en-GB" w:eastAsia="en-GB"/>
              </w:rPr>
            </w:pPr>
            <w:r w:rsidRPr="00CC383C">
              <w:rPr>
                <w:rFonts w:cs="Arial"/>
                <w:color w:val="000000"/>
                <w:szCs w:val="18"/>
                <w:lang w:val="en-GB" w:eastAsia="en-GB"/>
              </w:rPr>
              <w:t>and storage facilities), M€</w:t>
            </w:r>
          </w:p>
        </w:tc>
        <w:tc>
          <w:tcPr>
            <w:tcW w:w="1135" w:type="dxa"/>
            <w:shd w:val="clear" w:color="auto" w:fill="FFFFFF"/>
            <w:vAlign w:val="center"/>
          </w:tcPr>
          <w:p w14:paraId="3C4A8A5D" w14:textId="1A0BD4C9" w:rsidR="000F74DA" w:rsidRPr="00CC383C" w:rsidRDefault="000F74DA" w:rsidP="00A33694">
            <w:pPr>
              <w:pStyle w:val="CETBodytext"/>
              <w:ind w:right="-1"/>
              <w:rPr>
                <w:rFonts w:cs="Arial"/>
                <w:szCs w:val="18"/>
                <w:lang w:val="en-GB"/>
              </w:rPr>
            </w:pPr>
            <w:r w:rsidRPr="00CC383C">
              <w:rPr>
                <w:rFonts w:cs="Arial"/>
                <w:color w:val="000000"/>
                <w:szCs w:val="18"/>
                <w:lang w:val="en-GB" w:eastAsia="en-GB"/>
              </w:rPr>
              <w:t>44.24</w:t>
            </w:r>
          </w:p>
        </w:tc>
        <w:tc>
          <w:tcPr>
            <w:tcW w:w="1559" w:type="dxa"/>
            <w:shd w:val="clear" w:color="auto" w:fill="FFFFFF"/>
            <w:vAlign w:val="center"/>
          </w:tcPr>
          <w:p w14:paraId="12AAD35A" w14:textId="52EEDB4A" w:rsidR="000F74DA" w:rsidRPr="00CC383C" w:rsidRDefault="000F74DA" w:rsidP="00A33694">
            <w:pPr>
              <w:pStyle w:val="CETBodytext"/>
              <w:ind w:right="-1"/>
              <w:rPr>
                <w:rFonts w:cs="Arial"/>
                <w:szCs w:val="18"/>
                <w:lang w:val="en-GB"/>
              </w:rPr>
            </w:pPr>
            <w:r w:rsidRPr="00CC383C">
              <w:rPr>
                <w:rFonts w:cs="Arial"/>
                <w:color w:val="000000"/>
                <w:szCs w:val="18"/>
                <w:lang w:val="en-GB" w:eastAsia="en-GB"/>
              </w:rPr>
              <w:t>12.62</w:t>
            </w:r>
          </w:p>
        </w:tc>
        <w:tc>
          <w:tcPr>
            <w:tcW w:w="1560" w:type="dxa"/>
            <w:shd w:val="clear" w:color="auto" w:fill="FFFFFF"/>
            <w:vAlign w:val="center"/>
          </w:tcPr>
          <w:p w14:paraId="3E7AD4B3" w14:textId="305F8F88" w:rsidR="000F74DA" w:rsidRPr="00CC383C" w:rsidRDefault="000F74DA" w:rsidP="00A33694">
            <w:pPr>
              <w:pStyle w:val="CETBodytext"/>
              <w:ind w:left="-9" w:right="-1" w:firstLine="9"/>
              <w:rPr>
                <w:rFonts w:cs="Arial"/>
                <w:szCs w:val="18"/>
                <w:lang w:val="en-GB"/>
              </w:rPr>
            </w:pPr>
            <w:r w:rsidRPr="00CC383C">
              <w:rPr>
                <w:rFonts w:cs="Arial"/>
                <w:color w:val="000000"/>
                <w:szCs w:val="18"/>
                <w:lang w:val="en-GB" w:eastAsia="en-GB"/>
              </w:rPr>
              <w:t>56.86</w:t>
            </w:r>
          </w:p>
        </w:tc>
      </w:tr>
      <w:tr w:rsidR="000F74DA" w:rsidRPr="00CC383C" w14:paraId="674AA709" w14:textId="77777777" w:rsidTr="000F74DA">
        <w:trPr>
          <w:trHeight w:val="20"/>
        </w:trPr>
        <w:tc>
          <w:tcPr>
            <w:tcW w:w="3543" w:type="dxa"/>
            <w:shd w:val="clear" w:color="auto" w:fill="FFFFFF"/>
            <w:vAlign w:val="center"/>
          </w:tcPr>
          <w:p w14:paraId="0E1BEA0E" w14:textId="77777777" w:rsidR="000F74DA" w:rsidRPr="00CC383C" w:rsidRDefault="000F74DA" w:rsidP="00A33694">
            <w:pPr>
              <w:pStyle w:val="CETBodytext"/>
              <w:ind w:right="-1"/>
              <w:rPr>
                <w:rFonts w:cs="Arial"/>
                <w:color w:val="000000"/>
                <w:szCs w:val="18"/>
                <w:lang w:val="en-GB" w:eastAsia="en-GB"/>
              </w:rPr>
            </w:pPr>
            <w:r w:rsidRPr="00CC383C">
              <w:rPr>
                <w:rFonts w:cs="Arial"/>
                <w:color w:val="000000"/>
                <w:szCs w:val="18"/>
                <w:lang w:val="en-GB" w:eastAsia="en-GB"/>
              </w:rPr>
              <w:t xml:space="preserve">Decommissioning cost (DC) </w:t>
            </w:r>
          </w:p>
          <w:p w14:paraId="292F859F" w14:textId="31511192" w:rsidR="000F74DA" w:rsidRPr="00CC383C" w:rsidRDefault="000F74DA" w:rsidP="00A33694">
            <w:pPr>
              <w:pStyle w:val="CETBodytext"/>
              <w:ind w:right="-1"/>
              <w:rPr>
                <w:rFonts w:cs="Arial"/>
                <w:color w:val="000000"/>
                <w:szCs w:val="18"/>
                <w:lang w:val="en-GB" w:eastAsia="en-GB"/>
              </w:rPr>
            </w:pPr>
            <w:r w:rsidRPr="00CC383C">
              <w:rPr>
                <w:rFonts w:cs="Arial"/>
                <w:color w:val="000000"/>
                <w:szCs w:val="18"/>
                <w:lang w:val="en-GB" w:eastAsia="en-GB"/>
              </w:rPr>
              <w:t>25% from TPC, M€</w:t>
            </w:r>
          </w:p>
        </w:tc>
        <w:tc>
          <w:tcPr>
            <w:tcW w:w="1135" w:type="dxa"/>
            <w:shd w:val="clear" w:color="auto" w:fill="FFFFFF"/>
            <w:vAlign w:val="center"/>
          </w:tcPr>
          <w:p w14:paraId="1F25F922" w14:textId="1E2BB10F" w:rsidR="000F74DA" w:rsidRPr="00CC383C" w:rsidRDefault="000F74DA" w:rsidP="00A33694">
            <w:pPr>
              <w:pStyle w:val="CETBodytext"/>
              <w:ind w:right="-1"/>
              <w:rPr>
                <w:rFonts w:cs="Arial"/>
                <w:szCs w:val="18"/>
                <w:lang w:val="en-GB"/>
              </w:rPr>
            </w:pPr>
            <w:r w:rsidRPr="00CC383C">
              <w:rPr>
                <w:rFonts w:cs="Arial"/>
                <w:color w:val="000000"/>
                <w:szCs w:val="18"/>
                <w:lang w:val="en-GB" w:eastAsia="en-GB"/>
              </w:rPr>
              <w:t>11.06</w:t>
            </w:r>
          </w:p>
        </w:tc>
        <w:tc>
          <w:tcPr>
            <w:tcW w:w="1559" w:type="dxa"/>
            <w:shd w:val="clear" w:color="auto" w:fill="FFFFFF"/>
            <w:vAlign w:val="center"/>
          </w:tcPr>
          <w:p w14:paraId="0ED35510" w14:textId="0D345D00" w:rsidR="000F74DA" w:rsidRPr="00CC383C" w:rsidRDefault="000F74DA" w:rsidP="00A33694">
            <w:pPr>
              <w:pStyle w:val="CETBodytext"/>
              <w:ind w:right="-1"/>
              <w:rPr>
                <w:rFonts w:cs="Arial"/>
                <w:szCs w:val="18"/>
                <w:lang w:val="en-GB"/>
              </w:rPr>
            </w:pPr>
            <w:r w:rsidRPr="00CC383C">
              <w:rPr>
                <w:rFonts w:cs="Arial"/>
                <w:color w:val="000000"/>
                <w:szCs w:val="18"/>
                <w:lang w:val="en-GB" w:eastAsia="en-GB"/>
              </w:rPr>
              <w:t>3.15</w:t>
            </w:r>
          </w:p>
        </w:tc>
        <w:tc>
          <w:tcPr>
            <w:tcW w:w="1560" w:type="dxa"/>
            <w:shd w:val="clear" w:color="auto" w:fill="FFFFFF"/>
            <w:vAlign w:val="center"/>
          </w:tcPr>
          <w:p w14:paraId="5C72F3C5" w14:textId="2CE08698" w:rsidR="000F74DA" w:rsidRPr="00CC383C" w:rsidRDefault="000F74DA" w:rsidP="00A33694">
            <w:pPr>
              <w:pStyle w:val="CETBodytext"/>
              <w:ind w:left="-9" w:right="-1" w:firstLine="9"/>
              <w:rPr>
                <w:rFonts w:cs="Arial"/>
                <w:szCs w:val="18"/>
                <w:lang w:val="en-GB"/>
              </w:rPr>
            </w:pPr>
            <w:r w:rsidRPr="00CC383C">
              <w:rPr>
                <w:rFonts w:cs="Arial"/>
                <w:color w:val="000000"/>
                <w:szCs w:val="18"/>
                <w:lang w:val="en-GB" w:eastAsia="en-GB"/>
              </w:rPr>
              <w:t>14.21</w:t>
            </w:r>
          </w:p>
        </w:tc>
      </w:tr>
      <w:tr w:rsidR="000F74DA" w:rsidRPr="00CC383C" w14:paraId="5C66BE52" w14:textId="77777777" w:rsidTr="000F74DA">
        <w:trPr>
          <w:trHeight w:val="20"/>
        </w:trPr>
        <w:tc>
          <w:tcPr>
            <w:tcW w:w="3543" w:type="dxa"/>
            <w:shd w:val="clear" w:color="auto" w:fill="FFFFFF"/>
            <w:vAlign w:val="center"/>
          </w:tcPr>
          <w:p w14:paraId="4EBD7157" w14:textId="3C983489" w:rsidR="000F74DA" w:rsidRPr="00CC383C" w:rsidRDefault="000F74DA" w:rsidP="00A33694">
            <w:pPr>
              <w:pStyle w:val="CETBodytext"/>
              <w:ind w:right="-1"/>
              <w:rPr>
                <w:rFonts w:cs="Arial"/>
                <w:color w:val="000000"/>
                <w:szCs w:val="18"/>
                <w:lang w:val="en-GB" w:eastAsia="en-GB"/>
              </w:rPr>
            </w:pPr>
            <w:r w:rsidRPr="00CC383C">
              <w:rPr>
                <w:rFonts w:cs="Arial"/>
                <w:color w:val="000000"/>
                <w:szCs w:val="18"/>
                <w:lang w:val="en-GB" w:eastAsia="en-GB"/>
              </w:rPr>
              <w:t>Interest (1.5%) for 2 years of constriction</w:t>
            </w:r>
          </w:p>
        </w:tc>
        <w:tc>
          <w:tcPr>
            <w:tcW w:w="1135" w:type="dxa"/>
            <w:shd w:val="clear" w:color="auto" w:fill="FFFFFF"/>
            <w:vAlign w:val="center"/>
          </w:tcPr>
          <w:p w14:paraId="54B1E667" w14:textId="362431E7" w:rsidR="000F74DA" w:rsidRPr="00CC383C" w:rsidRDefault="000F74DA" w:rsidP="00A33694">
            <w:pPr>
              <w:pStyle w:val="CETBodytext"/>
              <w:ind w:right="-1"/>
              <w:rPr>
                <w:rFonts w:cs="Arial"/>
                <w:szCs w:val="18"/>
                <w:lang w:val="en-GB"/>
              </w:rPr>
            </w:pPr>
            <w:r w:rsidRPr="00CC383C">
              <w:rPr>
                <w:rFonts w:cs="Arial"/>
                <w:color w:val="000000"/>
                <w:szCs w:val="18"/>
                <w:lang w:val="en-GB" w:eastAsia="en-GB"/>
              </w:rPr>
              <w:t>1.33</w:t>
            </w:r>
          </w:p>
        </w:tc>
        <w:tc>
          <w:tcPr>
            <w:tcW w:w="1559" w:type="dxa"/>
            <w:shd w:val="clear" w:color="auto" w:fill="FFFFFF"/>
            <w:vAlign w:val="center"/>
          </w:tcPr>
          <w:p w14:paraId="47E0E86A" w14:textId="259B455C" w:rsidR="000F74DA" w:rsidRPr="00CC383C" w:rsidRDefault="000F74DA" w:rsidP="00A33694">
            <w:pPr>
              <w:pStyle w:val="CETBodytext"/>
              <w:ind w:right="-1"/>
              <w:rPr>
                <w:rFonts w:cs="Arial"/>
                <w:szCs w:val="18"/>
                <w:lang w:val="en-GB"/>
              </w:rPr>
            </w:pPr>
            <w:r w:rsidRPr="00CC383C">
              <w:rPr>
                <w:rFonts w:cs="Arial"/>
                <w:color w:val="000000"/>
                <w:szCs w:val="18"/>
                <w:lang w:val="en-GB" w:eastAsia="en-GB"/>
              </w:rPr>
              <w:t>0.38</w:t>
            </w:r>
          </w:p>
        </w:tc>
        <w:tc>
          <w:tcPr>
            <w:tcW w:w="1560" w:type="dxa"/>
            <w:shd w:val="clear" w:color="auto" w:fill="FFFFFF"/>
            <w:vAlign w:val="center"/>
          </w:tcPr>
          <w:p w14:paraId="1A411309" w14:textId="50C0971D" w:rsidR="000F74DA" w:rsidRPr="00CC383C" w:rsidRDefault="000F74DA" w:rsidP="00A33694">
            <w:pPr>
              <w:pStyle w:val="CETBodytext"/>
              <w:ind w:left="-9" w:right="-1" w:firstLine="9"/>
              <w:rPr>
                <w:rFonts w:cs="Arial"/>
                <w:szCs w:val="18"/>
                <w:lang w:val="en-GB"/>
              </w:rPr>
            </w:pPr>
            <w:r w:rsidRPr="00CC383C">
              <w:rPr>
                <w:rFonts w:cs="Arial"/>
                <w:color w:val="000000"/>
                <w:szCs w:val="18"/>
                <w:lang w:val="en-GB" w:eastAsia="en-GB"/>
              </w:rPr>
              <w:t>1.71</w:t>
            </w:r>
          </w:p>
        </w:tc>
      </w:tr>
      <w:tr w:rsidR="000F74DA" w:rsidRPr="00CC383C" w14:paraId="54E6F38E" w14:textId="77777777" w:rsidTr="000F74DA">
        <w:trPr>
          <w:trHeight w:val="20"/>
        </w:trPr>
        <w:tc>
          <w:tcPr>
            <w:tcW w:w="3543" w:type="dxa"/>
            <w:shd w:val="clear" w:color="auto" w:fill="FFFFFF"/>
            <w:vAlign w:val="center"/>
          </w:tcPr>
          <w:p w14:paraId="58F1908D" w14:textId="07721253" w:rsidR="000F74DA" w:rsidRPr="00CC383C" w:rsidRDefault="000F74DA" w:rsidP="00A33694">
            <w:pPr>
              <w:pStyle w:val="CETBodytext"/>
              <w:ind w:right="-1"/>
              <w:rPr>
                <w:rFonts w:cs="Arial"/>
                <w:color w:val="000000"/>
                <w:szCs w:val="18"/>
                <w:lang w:val="en-GB" w:eastAsia="en-GB"/>
              </w:rPr>
            </w:pPr>
            <w:r w:rsidRPr="00CC383C">
              <w:rPr>
                <w:rFonts w:cs="Arial"/>
                <w:color w:val="000000"/>
                <w:szCs w:val="18"/>
                <w:lang w:val="en-GB" w:eastAsia="en-GB"/>
              </w:rPr>
              <w:t>FOM (annual fixed O&amp;M cost) M€</w:t>
            </w:r>
          </w:p>
        </w:tc>
        <w:tc>
          <w:tcPr>
            <w:tcW w:w="1135" w:type="dxa"/>
            <w:shd w:val="clear" w:color="auto" w:fill="FFFFFF"/>
            <w:vAlign w:val="center"/>
          </w:tcPr>
          <w:p w14:paraId="46436057" w14:textId="3E35A503" w:rsidR="000F74DA" w:rsidRPr="00CC383C" w:rsidRDefault="000F74DA" w:rsidP="00A33694">
            <w:pPr>
              <w:pStyle w:val="CETBodytext"/>
              <w:ind w:right="-1"/>
              <w:rPr>
                <w:rFonts w:cs="Arial"/>
                <w:szCs w:val="18"/>
                <w:lang w:val="en-GB"/>
              </w:rPr>
            </w:pPr>
            <w:r w:rsidRPr="00CC383C">
              <w:rPr>
                <w:rFonts w:cs="Arial"/>
                <w:color w:val="000000"/>
                <w:szCs w:val="18"/>
                <w:lang w:val="en-GB" w:eastAsia="en-GB"/>
              </w:rPr>
              <w:t>0.61</w:t>
            </w:r>
          </w:p>
        </w:tc>
        <w:tc>
          <w:tcPr>
            <w:tcW w:w="1559" w:type="dxa"/>
            <w:shd w:val="clear" w:color="auto" w:fill="FFFFFF"/>
            <w:vAlign w:val="center"/>
          </w:tcPr>
          <w:p w14:paraId="21D3D1C2" w14:textId="2B083A09" w:rsidR="000F74DA" w:rsidRPr="00CC383C" w:rsidRDefault="000F74DA" w:rsidP="00A33694">
            <w:pPr>
              <w:pStyle w:val="CETBodytext"/>
              <w:ind w:right="-1"/>
              <w:rPr>
                <w:rFonts w:cs="Arial"/>
                <w:szCs w:val="18"/>
                <w:lang w:val="en-GB"/>
              </w:rPr>
            </w:pPr>
            <w:r w:rsidRPr="00CC383C">
              <w:rPr>
                <w:rFonts w:cs="Arial"/>
                <w:color w:val="000000"/>
                <w:szCs w:val="18"/>
                <w:lang w:val="en-GB" w:eastAsia="en-GB"/>
              </w:rPr>
              <w:t>0.18</w:t>
            </w:r>
          </w:p>
        </w:tc>
        <w:tc>
          <w:tcPr>
            <w:tcW w:w="1560" w:type="dxa"/>
            <w:shd w:val="clear" w:color="auto" w:fill="FFFFFF"/>
            <w:vAlign w:val="center"/>
          </w:tcPr>
          <w:p w14:paraId="5622C562" w14:textId="75A72BDB" w:rsidR="000F74DA" w:rsidRPr="00CC383C" w:rsidRDefault="000F74DA" w:rsidP="00A33694">
            <w:pPr>
              <w:pStyle w:val="CETBodytext"/>
              <w:ind w:left="-9" w:right="-1" w:firstLine="9"/>
              <w:rPr>
                <w:rFonts w:cs="Arial"/>
                <w:szCs w:val="18"/>
                <w:lang w:val="en-GB"/>
              </w:rPr>
            </w:pPr>
            <w:r w:rsidRPr="00CC383C">
              <w:rPr>
                <w:rFonts w:cs="Arial"/>
                <w:color w:val="000000"/>
                <w:szCs w:val="18"/>
                <w:lang w:val="en-GB" w:eastAsia="en-GB"/>
              </w:rPr>
              <w:t>0.79</w:t>
            </w:r>
          </w:p>
        </w:tc>
      </w:tr>
      <w:tr w:rsidR="000F74DA" w:rsidRPr="00CC383C" w14:paraId="599CA5BE" w14:textId="77777777" w:rsidTr="000F74DA">
        <w:trPr>
          <w:trHeight w:val="20"/>
        </w:trPr>
        <w:tc>
          <w:tcPr>
            <w:tcW w:w="3543" w:type="dxa"/>
            <w:shd w:val="clear" w:color="auto" w:fill="FFFFFF"/>
            <w:vAlign w:val="center"/>
          </w:tcPr>
          <w:p w14:paraId="0808D283" w14:textId="294A606E" w:rsidR="000F74DA" w:rsidRPr="00CC383C" w:rsidRDefault="000F74DA" w:rsidP="00A33694">
            <w:pPr>
              <w:pStyle w:val="CETBodytext"/>
              <w:ind w:right="-1"/>
              <w:rPr>
                <w:rFonts w:cs="Arial"/>
                <w:color w:val="000000"/>
                <w:szCs w:val="18"/>
                <w:lang w:val="en-GB" w:eastAsia="en-GB"/>
              </w:rPr>
            </w:pPr>
            <w:r w:rsidRPr="00CC383C">
              <w:rPr>
                <w:rFonts w:cs="Arial"/>
                <w:color w:val="000000"/>
                <w:szCs w:val="18"/>
                <w:lang w:val="en-GB" w:eastAsia="en-GB"/>
              </w:rPr>
              <w:t>TPC (Total Plant Cost), M€</w:t>
            </w:r>
          </w:p>
        </w:tc>
        <w:tc>
          <w:tcPr>
            <w:tcW w:w="1135" w:type="dxa"/>
            <w:shd w:val="clear" w:color="auto" w:fill="FFFFFF"/>
            <w:vAlign w:val="center"/>
          </w:tcPr>
          <w:p w14:paraId="5580A835" w14:textId="256216C8" w:rsidR="000F74DA" w:rsidRPr="00CC383C" w:rsidRDefault="000F74DA" w:rsidP="00A33694">
            <w:pPr>
              <w:pStyle w:val="CETBodytext"/>
              <w:ind w:right="-1"/>
              <w:rPr>
                <w:rFonts w:cs="Arial"/>
                <w:szCs w:val="18"/>
                <w:lang w:val="en-GB"/>
              </w:rPr>
            </w:pPr>
            <w:r w:rsidRPr="00CC383C">
              <w:rPr>
                <w:rFonts w:cs="Arial"/>
                <w:color w:val="000000"/>
                <w:szCs w:val="18"/>
                <w:lang w:val="en-GB" w:eastAsia="en-GB"/>
              </w:rPr>
              <w:t>57.23</w:t>
            </w:r>
          </w:p>
        </w:tc>
        <w:tc>
          <w:tcPr>
            <w:tcW w:w="1559" w:type="dxa"/>
            <w:shd w:val="clear" w:color="auto" w:fill="FFFFFF"/>
            <w:vAlign w:val="center"/>
          </w:tcPr>
          <w:p w14:paraId="43C1D112" w14:textId="3F10C0B0" w:rsidR="000F74DA" w:rsidRPr="00CC383C" w:rsidRDefault="000F74DA" w:rsidP="00A33694">
            <w:pPr>
              <w:pStyle w:val="CETBodytext"/>
              <w:ind w:right="-1"/>
              <w:rPr>
                <w:rFonts w:cs="Arial"/>
                <w:szCs w:val="18"/>
                <w:lang w:val="en-GB"/>
              </w:rPr>
            </w:pPr>
            <w:r w:rsidRPr="00CC383C">
              <w:rPr>
                <w:rFonts w:cs="Arial"/>
                <w:color w:val="000000"/>
                <w:szCs w:val="18"/>
                <w:lang w:val="en-GB" w:eastAsia="en-GB"/>
              </w:rPr>
              <w:t>16.34</w:t>
            </w:r>
          </w:p>
        </w:tc>
        <w:tc>
          <w:tcPr>
            <w:tcW w:w="1560" w:type="dxa"/>
            <w:shd w:val="clear" w:color="auto" w:fill="FFFFFF"/>
            <w:vAlign w:val="center"/>
          </w:tcPr>
          <w:p w14:paraId="7D7E74E1" w14:textId="00BCE51A" w:rsidR="000F74DA" w:rsidRPr="00CC383C" w:rsidRDefault="000F74DA" w:rsidP="00A33694">
            <w:pPr>
              <w:pStyle w:val="CETBodytext"/>
              <w:ind w:left="-9" w:right="-1" w:firstLine="9"/>
              <w:rPr>
                <w:rFonts w:cs="Arial"/>
                <w:szCs w:val="18"/>
                <w:lang w:val="en-GB"/>
              </w:rPr>
            </w:pPr>
            <w:r w:rsidRPr="00CC383C">
              <w:rPr>
                <w:rFonts w:cs="Arial"/>
                <w:color w:val="000000"/>
                <w:szCs w:val="18"/>
                <w:lang w:val="en-GB" w:eastAsia="en-GB"/>
              </w:rPr>
              <w:t>73.56</w:t>
            </w:r>
          </w:p>
        </w:tc>
      </w:tr>
      <w:tr w:rsidR="000F74DA" w:rsidRPr="00CC383C" w14:paraId="2FD3BAC8" w14:textId="77777777" w:rsidTr="000F74DA">
        <w:trPr>
          <w:trHeight w:val="20"/>
        </w:trPr>
        <w:tc>
          <w:tcPr>
            <w:tcW w:w="3543" w:type="dxa"/>
            <w:shd w:val="clear" w:color="auto" w:fill="FFFFFF"/>
            <w:vAlign w:val="center"/>
          </w:tcPr>
          <w:p w14:paraId="0F8C5E85" w14:textId="69ADBCA8" w:rsidR="000F74DA" w:rsidRPr="00CC383C" w:rsidRDefault="000F74DA" w:rsidP="00A33694">
            <w:pPr>
              <w:pStyle w:val="CETBodytext"/>
              <w:ind w:right="-1"/>
              <w:rPr>
                <w:rFonts w:cs="Arial"/>
                <w:bCs/>
                <w:color w:val="000000"/>
                <w:szCs w:val="18"/>
                <w:lang w:val="en-GB" w:eastAsia="en-GB"/>
              </w:rPr>
            </w:pPr>
            <w:r w:rsidRPr="00CC383C">
              <w:rPr>
                <w:rFonts w:cs="Arial"/>
                <w:bCs/>
                <w:color w:val="000000"/>
                <w:szCs w:val="18"/>
                <w:lang w:val="en-GB" w:eastAsia="en-GB"/>
              </w:rPr>
              <w:t>CAPEX, €/t CO</w:t>
            </w:r>
            <w:r w:rsidRPr="00CC383C">
              <w:rPr>
                <w:rFonts w:cs="Arial"/>
                <w:bCs/>
                <w:color w:val="000000"/>
                <w:szCs w:val="18"/>
                <w:vertAlign w:val="subscript"/>
                <w:lang w:val="en-GB" w:eastAsia="en-GB"/>
              </w:rPr>
              <w:t xml:space="preserve">2 </w:t>
            </w:r>
            <w:r w:rsidRPr="00CC383C">
              <w:rPr>
                <w:rFonts w:cs="Arial"/>
                <w:bCs/>
                <w:color w:val="000000"/>
                <w:szCs w:val="18"/>
                <w:lang w:val="en-GB" w:eastAsia="en-GB"/>
              </w:rPr>
              <w:t>injected</w:t>
            </w:r>
          </w:p>
        </w:tc>
        <w:tc>
          <w:tcPr>
            <w:tcW w:w="1135" w:type="dxa"/>
            <w:shd w:val="clear" w:color="auto" w:fill="FFFFFF"/>
            <w:vAlign w:val="center"/>
          </w:tcPr>
          <w:p w14:paraId="1712C2C6" w14:textId="492B6B4C" w:rsidR="000F74DA" w:rsidRPr="00CC383C" w:rsidRDefault="000F74DA" w:rsidP="00A33694">
            <w:pPr>
              <w:pStyle w:val="CETBodytext"/>
              <w:ind w:right="-1"/>
              <w:rPr>
                <w:rFonts w:cs="Arial"/>
                <w:szCs w:val="18"/>
                <w:lang w:val="en-GB"/>
              </w:rPr>
            </w:pPr>
            <w:r w:rsidRPr="00CC383C">
              <w:rPr>
                <w:rFonts w:cs="Arial"/>
                <w:color w:val="000000"/>
                <w:szCs w:val="18"/>
                <w:lang w:val="en-GB" w:eastAsia="en-GB"/>
              </w:rPr>
              <w:t>10.46</w:t>
            </w:r>
          </w:p>
        </w:tc>
        <w:tc>
          <w:tcPr>
            <w:tcW w:w="1559" w:type="dxa"/>
            <w:shd w:val="clear" w:color="auto" w:fill="FFFFFF"/>
            <w:vAlign w:val="center"/>
          </w:tcPr>
          <w:p w14:paraId="45C6F115" w14:textId="21C027FD" w:rsidR="000F74DA" w:rsidRPr="00CC383C" w:rsidRDefault="000F74DA" w:rsidP="00A33694">
            <w:pPr>
              <w:pStyle w:val="CETBodytext"/>
              <w:ind w:right="-1"/>
              <w:rPr>
                <w:rFonts w:cs="Arial"/>
                <w:szCs w:val="18"/>
                <w:lang w:val="en-GB"/>
              </w:rPr>
            </w:pPr>
            <w:r w:rsidRPr="00CC383C">
              <w:rPr>
                <w:rFonts w:cs="Arial"/>
                <w:color w:val="000000"/>
                <w:szCs w:val="18"/>
                <w:lang w:val="en-GB" w:eastAsia="en-GB"/>
              </w:rPr>
              <w:t>2.28</w:t>
            </w:r>
          </w:p>
        </w:tc>
        <w:tc>
          <w:tcPr>
            <w:tcW w:w="1560" w:type="dxa"/>
            <w:shd w:val="clear" w:color="auto" w:fill="FFFFFF"/>
            <w:vAlign w:val="center"/>
          </w:tcPr>
          <w:p w14:paraId="7C1B9395" w14:textId="63CAE588" w:rsidR="000F74DA" w:rsidRPr="00CC383C" w:rsidRDefault="000F74DA" w:rsidP="00A33694">
            <w:pPr>
              <w:pStyle w:val="CETBodytext"/>
              <w:ind w:left="-9" w:right="-1" w:firstLine="9"/>
              <w:rPr>
                <w:rFonts w:cs="Arial"/>
                <w:szCs w:val="18"/>
                <w:lang w:val="en-GB"/>
              </w:rPr>
            </w:pPr>
            <w:r w:rsidRPr="00CC383C">
              <w:rPr>
                <w:rFonts w:cs="Arial"/>
                <w:color w:val="000000"/>
                <w:szCs w:val="18"/>
                <w:lang w:val="en-GB" w:eastAsia="en-GB"/>
              </w:rPr>
              <w:t>5.81</w:t>
            </w:r>
          </w:p>
        </w:tc>
      </w:tr>
      <w:tr w:rsidR="000F74DA" w:rsidRPr="00CC383C" w14:paraId="7A127ECE" w14:textId="77777777" w:rsidTr="000F74DA">
        <w:trPr>
          <w:trHeight w:val="20"/>
        </w:trPr>
        <w:tc>
          <w:tcPr>
            <w:tcW w:w="3543" w:type="dxa"/>
            <w:shd w:val="clear" w:color="auto" w:fill="FFFFFF"/>
            <w:vAlign w:val="center"/>
          </w:tcPr>
          <w:p w14:paraId="5E601981" w14:textId="79D47D53" w:rsidR="000F74DA" w:rsidRPr="00CC383C" w:rsidRDefault="000F74DA" w:rsidP="00A33694">
            <w:pPr>
              <w:pStyle w:val="CETBodytext"/>
              <w:ind w:right="-1"/>
              <w:rPr>
                <w:rFonts w:cs="Arial"/>
                <w:color w:val="000000"/>
                <w:szCs w:val="18"/>
                <w:lang w:val="en-GB" w:eastAsia="en-GB"/>
              </w:rPr>
            </w:pPr>
            <w:r w:rsidRPr="00CC383C">
              <w:rPr>
                <w:rFonts w:cs="Arial"/>
                <w:color w:val="000000"/>
                <w:szCs w:val="18"/>
                <w:lang w:val="en-GB" w:eastAsia="en-GB"/>
              </w:rPr>
              <w:t>OPEX total (40% from BEC), M€</w:t>
            </w:r>
          </w:p>
        </w:tc>
        <w:tc>
          <w:tcPr>
            <w:tcW w:w="1135" w:type="dxa"/>
            <w:shd w:val="clear" w:color="auto" w:fill="FFFFFF"/>
            <w:vAlign w:val="center"/>
          </w:tcPr>
          <w:p w14:paraId="27BF401C" w14:textId="67D8E112" w:rsidR="000F74DA" w:rsidRPr="00CC383C" w:rsidRDefault="000F74DA" w:rsidP="00A33694">
            <w:pPr>
              <w:pStyle w:val="CETBodytext"/>
              <w:ind w:right="-1"/>
              <w:rPr>
                <w:rFonts w:cs="Arial"/>
                <w:szCs w:val="18"/>
                <w:lang w:val="en-GB"/>
              </w:rPr>
            </w:pPr>
            <w:r w:rsidRPr="00CC383C">
              <w:rPr>
                <w:rFonts w:cs="Arial"/>
                <w:color w:val="000000"/>
                <w:szCs w:val="18"/>
                <w:lang w:val="en-GB" w:eastAsia="en-GB"/>
              </w:rPr>
              <w:t>17.70</w:t>
            </w:r>
          </w:p>
        </w:tc>
        <w:tc>
          <w:tcPr>
            <w:tcW w:w="1559" w:type="dxa"/>
            <w:shd w:val="clear" w:color="auto" w:fill="FFFFFF"/>
            <w:vAlign w:val="center"/>
          </w:tcPr>
          <w:p w14:paraId="6F0B2844" w14:textId="063F5C90" w:rsidR="000F74DA" w:rsidRPr="00CC383C" w:rsidRDefault="000F74DA" w:rsidP="00A33694">
            <w:pPr>
              <w:pStyle w:val="CETBodytext"/>
              <w:ind w:right="-1"/>
              <w:rPr>
                <w:rFonts w:cs="Arial"/>
                <w:szCs w:val="18"/>
                <w:lang w:val="en-GB"/>
              </w:rPr>
            </w:pPr>
            <w:r w:rsidRPr="00CC383C">
              <w:rPr>
                <w:rFonts w:cs="Arial"/>
                <w:color w:val="000000"/>
                <w:szCs w:val="18"/>
                <w:lang w:val="en-GB" w:eastAsia="en-GB"/>
              </w:rPr>
              <w:t>5.05</w:t>
            </w:r>
          </w:p>
        </w:tc>
        <w:tc>
          <w:tcPr>
            <w:tcW w:w="1560" w:type="dxa"/>
            <w:shd w:val="clear" w:color="auto" w:fill="FFFFFF"/>
            <w:vAlign w:val="center"/>
          </w:tcPr>
          <w:p w14:paraId="1A14BE74" w14:textId="47CEBECD" w:rsidR="000F74DA" w:rsidRPr="00CC383C" w:rsidRDefault="000F74DA" w:rsidP="00A33694">
            <w:pPr>
              <w:pStyle w:val="CETBodytext"/>
              <w:ind w:left="-9" w:right="-1" w:firstLine="9"/>
              <w:rPr>
                <w:rFonts w:cs="Arial"/>
                <w:szCs w:val="18"/>
                <w:lang w:val="en-GB"/>
              </w:rPr>
            </w:pPr>
            <w:r w:rsidRPr="00CC383C">
              <w:rPr>
                <w:rFonts w:cs="Arial"/>
                <w:color w:val="000000"/>
                <w:szCs w:val="18"/>
                <w:lang w:val="en-GB" w:eastAsia="en-GB"/>
              </w:rPr>
              <w:t>22.74</w:t>
            </w:r>
          </w:p>
        </w:tc>
      </w:tr>
      <w:tr w:rsidR="000F74DA" w:rsidRPr="00CC383C" w14:paraId="615550CC" w14:textId="77777777" w:rsidTr="000F74DA">
        <w:trPr>
          <w:trHeight w:val="20"/>
        </w:trPr>
        <w:tc>
          <w:tcPr>
            <w:tcW w:w="3543" w:type="dxa"/>
            <w:shd w:val="clear" w:color="auto" w:fill="FFFFFF"/>
            <w:vAlign w:val="center"/>
          </w:tcPr>
          <w:p w14:paraId="265FEB1D" w14:textId="617AAB0B" w:rsidR="000F74DA" w:rsidRPr="00CC383C" w:rsidRDefault="000F74DA" w:rsidP="00A33694">
            <w:pPr>
              <w:pStyle w:val="CETBodytext"/>
              <w:ind w:right="-1"/>
              <w:rPr>
                <w:rFonts w:cs="Arial"/>
                <w:bCs/>
                <w:color w:val="000000"/>
                <w:szCs w:val="18"/>
                <w:lang w:val="en-GB" w:eastAsia="en-GB"/>
              </w:rPr>
            </w:pPr>
            <w:r w:rsidRPr="00CC383C">
              <w:rPr>
                <w:rFonts w:cs="Arial"/>
                <w:bCs/>
                <w:color w:val="000000"/>
                <w:szCs w:val="18"/>
                <w:lang w:val="en-GB" w:eastAsia="en-GB"/>
              </w:rPr>
              <w:t>OPEX, €/t CO</w:t>
            </w:r>
            <w:r w:rsidRPr="00CC383C">
              <w:rPr>
                <w:rFonts w:cs="Arial"/>
                <w:bCs/>
                <w:color w:val="000000"/>
                <w:szCs w:val="18"/>
                <w:vertAlign w:val="subscript"/>
                <w:lang w:val="en-GB" w:eastAsia="en-GB"/>
              </w:rPr>
              <w:t>2</w:t>
            </w:r>
            <w:r w:rsidRPr="00CC383C">
              <w:rPr>
                <w:rFonts w:cs="Arial"/>
                <w:bCs/>
                <w:color w:val="000000"/>
                <w:szCs w:val="18"/>
                <w:lang w:val="en-GB" w:eastAsia="en-GB"/>
              </w:rPr>
              <w:t xml:space="preserve"> injected</w:t>
            </w:r>
          </w:p>
        </w:tc>
        <w:tc>
          <w:tcPr>
            <w:tcW w:w="1135" w:type="dxa"/>
            <w:shd w:val="clear" w:color="auto" w:fill="FFFFFF"/>
            <w:vAlign w:val="center"/>
          </w:tcPr>
          <w:p w14:paraId="48CB901A" w14:textId="3A00A667" w:rsidR="000F74DA" w:rsidRPr="00CC383C" w:rsidRDefault="000F74DA" w:rsidP="00A33694">
            <w:pPr>
              <w:pStyle w:val="CETBodytext"/>
              <w:ind w:right="-1"/>
              <w:rPr>
                <w:rFonts w:cs="Arial"/>
                <w:szCs w:val="18"/>
                <w:lang w:val="en-GB"/>
              </w:rPr>
            </w:pPr>
            <w:r w:rsidRPr="00CC383C">
              <w:rPr>
                <w:rFonts w:cs="Arial"/>
                <w:color w:val="000000"/>
                <w:szCs w:val="18"/>
                <w:lang w:val="en-GB" w:eastAsia="en-GB"/>
              </w:rPr>
              <w:t>2.86</w:t>
            </w:r>
          </w:p>
        </w:tc>
        <w:tc>
          <w:tcPr>
            <w:tcW w:w="1559" w:type="dxa"/>
            <w:shd w:val="clear" w:color="auto" w:fill="FFFFFF"/>
            <w:vAlign w:val="center"/>
          </w:tcPr>
          <w:p w14:paraId="446403BF" w14:textId="45FC9C5A" w:rsidR="000F74DA" w:rsidRPr="00CC383C" w:rsidRDefault="000F74DA" w:rsidP="00A33694">
            <w:pPr>
              <w:pStyle w:val="CETBodytext"/>
              <w:ind w:right="-1"/>
              <w:rPr>
                <w:rFonts w:cs="Arial"/>
                <w:szCs w:val="18"/>
                <w:lang w:val="en-GB"/>
              </w:rPr>
            </w:pPr>
            <w:r w:rsidRPr="00CC383C">
              <w:rPr>
                <w:rFonts w:cs="Arial"/>
                <w:color w:val="000000"/>
                <w:szCs w:val="18"/>
                <w:lang w:val="en-GB" w:eastAsia="en-GB"/>
              </w:rPr>
              <w:t>0.62</w:t>
            </w:r>
          </w:p>
        </w:tc>
        <w:tc>
          <w:tcPr>
            <w:tcW w:w="1560" w:type="dxa"/>
            <w:shd w:val="clear" w:color="auto" w:fill="FFFFFF"/>
            <w:vAlign w:val="center"/>
          </w:tcPr>
          <w:p w14:paraId="4BF0891B" w14:textId="070707DC" w:rsidR="000F74DA" w:rsidRPr="00CC383C" w:rsidRDefault="000F74DA" w:rsidP="00A33694">
            <w:pPr>
              <w:pStyle w:val="CETBodytext"/>
              <w:ind w:left="-9" w:right="-1" w:firstLine="9"/>
              <w:rPr>
                <w:rFonts w:cs="Arial"/>
                <w:szCs w:val="18"/>
                <w:lang w:val="en-GB"/>
              </w:rPr>
            </w:pPr>
            <w:r w:rsidRPr="00CC383C">
              <w:rPr>
                <w:rFonts w:cs="Arial"/>
                <w:color w:val="000000"/>
                <w:szCs w:val="18"/>
                <w:lang w:val="en-GB" w:eastAsia="en-GB"/>
              </w:rPr>
              <w:t>1.58</w:t>
            </w:r>
          </w:p>
        </w:tc>
      </w:tr>
      <w:tr w:rsidR="000F74DA" w:rsidRPr="00CC383C" w14:paraId="50453D7A" w14:textId="77777777" w:rsidTr="000F74DA">
        <w:trPr>
          <w:trHeight w:val="20"/>
        </w:trPr>
        <w:tc>
          <w:tcPr>
            <w:tcW w:w="3543" w:type="dxa"/>
            <w:shd w:val="clear" w:color="auto" w:fill="FFFFFF"/>
            <w:vAlign w:val="center"/>
          </w:tcPr>
          <w:p w14:paraId="67C7B85C" w14:textId="77777777" w:rsidR="000F74DA" w:rsidRPr="00CC383C" w:rsidRDefault="000F74DA" w:rsidP="00A33694">
            <w:pPr>
              <w:pStyle w:val="CETBodytext"/>
              <w:ind w:right="-1"/>
              <w:rPr>
                <w:rFonts w:cs="Arial"/>
                <w:color w:val="000000"/>
                <w:szCs w:val="18"/>
                <w:lang w:val="en-GB" w:eastAsia="en-GB"/>
              </w:rPr>
            </w:pPr>
            <w:r w:rsidRPr="00CC383C">
              <w:rPr>
                <w:rFonts w:cs="Arial"/>
                <w:color w:val="000000"/>
                <w:szCs w:val="18"/>
                <w:lang w:val="en-GB" w:eastAsia="en-GB"/>
              </w:rPr>
              <w:t xml:space="preserve">MVEX (annual monitoring and </w:t>
            </w:r>
          </w:p>
          <w:p w14:paraId="11A44FD6" w14:textId="5FEED0A8" w:rsidR="000F74DA" w:rsidRPr="00CC383C" w:rsidRDefault="000F74DA" w:rsidP="00A33694">
            <w:pPr>
              <w:pStyle w:val="CETBodytext"/>
              <w:ind w:right="-1"/>
              <w:rPr>
                <w:rFonts w:cs="Arial"/>
                <w:color w:val="000000"/>
                <w:szCs w:val="18"/>
                <w:lang w:val="en-GB" w:eastAsia="en-GB"/>
              </w:rPr>
            </w:pPr>
            <w:r w:rsidRPr="00CC383C">
              <w:rPr>
                <w:rFonts w:cs="Arial"/>
                <w:color w:val="000000"/>
                <w:szCs w:val="18"/>
                <w:lang w:val="en-GB" w:eastAsia="en-GB"/>
              </w:rPr>
              <w:t>verification cost), M€</w:t>
            </w:r>
          </w:p>
        </w:tc>
        <w:tc>
          <w:tcPr>
            <w:tcW w:w="1135" w:type="dxa"/>
            <w:shd w:val="clear" w:color="auto" w:fill="FFFFFF"/>
            <w:vAlign w:val="center"/>
          </w:tcPr>
          <w:p w14:paraId="6797790A" w14:textId="2DF30DAE" w:rsidR="000F74DA" w:rsidRPr="00CC383C" w:rsidRDefault="000F74DA" w:rsidP="00A33694">
            <w:pPr>
              <w:pStyle w:val="CETBodytext"/>
              <w:ind w:right="-1"/>
              <w:rPr>
                <w:rFonts w:cs="Arial"/>
                <w:szCs w:val="18"/>
                <w:lang w:val="en-GB"/>
              </w:rPr>
            </w:pPr>
            <w:r w:rsidRPr="00CC383C">
              <w:rPr>
                <w:rFonts w:cs="Arial"/>
                <w:color w:val="000000"/>
                <w:szCs w:val="18"/>
                <w:lang w:val="en-GB" w:eastAsia="en-GB"/>
              </w:rPr>
              <w:t>0.50</w:t>
            </w:r>
          </w:p>
        </w:tc>
        <w:tc>
          <w:tcPr>
            <w:tcW w:w="1559" w:type="dxa"/>
            <w:shd w:val="clear" w:color="auto" w:fill="FFFFFF"/>
            <w:vAlign w:val="center"/>
          </w:tcPr>
          <w:p w14:paraId="390B6C98" w14:textId="60608EAC" w:rsidR="000F74DA" w:rsidRPr="00CC383C" w:rsidRDefault="000F74DA" w:rsidP="00A33694">
            <w:pPr>
              <w:pStyle w:val="CETBodytext"/>
              <w:ind w:right="-1"/>
              <w:rPr>
                <w:rFonts w:cs="Arial"/>
                <w:szCs w:val="18"/>
                <w:lang w:val="en-GB"/>
              </w:rPr>
            </w:pPr>
            <w:r w:rsidRPr="00CC383C">
              <w:rPr>
                <w:rFonts w:cs="Arial"/>
                <w:color w:val="000000"/>
                <w:szCs w:val="18"/>
                <w:lang w:val="en-GB" w:eastAsia="en-GB"/>
              </w:rPr>
              <w:t>0.56</w:t>
            </w:r>
          </w:p>
        </w:tc>
        <w:tc>
          <w:tcPr>
            <w:tcW w:w="1560" w:type="dxa"/>
            <w:shd w:val="clear" w:color="auto" w:fill="FFFFFF"/>
            <w:vAlign w:val="center"/>
          </w:tcPr>
          <w:p w14:paraId="0651D5A5" w14:textId="734E3ABE" w:rsidR="000F74DA" w:rsidRPr="00CC383C" w:rsidRDefault="000F74DA" w:rsidP="00A33694">
            <w:pPr>
              <w:pStyle w:val="CETBodytext"/>
              <w:ind w:left="-9" w:right="-1" w:firstLine="9"/>
              <w:rPr>
                <w:rFonts w:cs="Arial"/>
                <w:szCs w:val="18"/>
                <w:lang w:val="en-GB"/>
              </w:rPr>
            </w:pPr>
            <w:r w:rsidRPr="00CC383C">
              <w:rPr>
                <w:rFonts w:cs="Arial"/>
                <w:color w:val="000000"/>
                <w:szCs w:val="18"/>
                <w:lang w:val="en-GB" w:eastAsia="en-GB"/>
              </w:rPr>
              <w:t>1.06</w:t>
            </w:r>
          </w:p>
        </w:tc>
      </w:tr>
      <w:tr w:rsidR="000F74DA" w:rsidRPr="00CC383C" w14:paraId="0384C936" w14:textId="77777777" w:rsidTr="000F74DA">
        <w:trPr>
          <w:trHeight w:val="20"/>
        </w:trPr>
        <w:tc>
          <w:tcPr>
            <w:tcW w:w="3543" w:type="dxa"/>
            <w:shd w:val="clear" w:color="auto" w:fill="FFFFFF"/>
            <w:vAlign w:val="center"/>
          </w:tcPr>
          <w:p w14:paraId="233D2570" w14:textId="1B307832" w:rsidR="000F74DA" w:rsidRPr="00CC383C" w:rsidRDefault="000F74DA" w:rsidP="00A33694">
            <w:pPr>
              <w:pStyle w:val="CETBodytext"/>
              <w:ind w:right="-1"/>
              <w:rPr>
                <w:rFonts w:cs="Arial"/>
                <w:bCs/>
                <w:color w:val="000000"/>
                <w:szCs w:val="18"/>
                <w:lang w:val="en-GB" w:eastAsia="en-GB"/>
              </w:rPr>
            </w:pPr>
            <w:r w:rsidRPr="00CC383C">
              <w:rPr>
                <w:rFonts w:cs="Arial"/>
                <w:bCs/>
                <w:color w:val="000000"/>
                <w:szCs w:val="18"/>
                <w:lang w:val="en-GB" w:eastAsia="en-GB"/>
              </w:rPr>
              <w:t>MVEX, €/t CO</w:t>
            </w:r>
            <w:r w:rsidRPr="00CC383C">
              <w:rPr>
                <w:rFonts w:cs="Arial"/>
                <w:bCs/>
                <w:color w:val="000000"/>
                <w:szCs w:val="18"/>
                <w:vertAlign w:val="subscript"/>
                <w:lang w:val="en-GB" w:eastAsia="en-GB"/>
              </w:rPr>
              <w:t>2</w:t>
            </w:r>
            <w:r w:rsidRPr="00CC383C">
              <w:rPr>
                <w:rFonts w:cs="Arial"/>
                <w:bCs/>
                <w:color w:val="000000"/>
                <w:szCs w:val="18"/>
                <w:lang w:val="en-GB" w:eastAsia="en-GB"/>
              </w:rPr>
              <w:t xml:space="preserve"> injected</w:t>
            </w:r>
          </w:p>
        </w:tc>
        <w:tc>
          <w:tcPr>
            <w:tcW w:w="1135" w:type="dxa"/>
            <w:shd w:val="clear" w:color="auto" w:fill="FFFFFF"/>
            <w:vAlign w:val="center"/>
          </w:tcPr>
          <w:p w14:paraId="7BD20390" w14:textId="2D7FE2AB" w:rsidR="000F74DA" w:rsidRPr="00CC383C" w:rsidRDefault="000F74DA" w:rsidP="00A33694">
            <w:pPr>
              <w:pStyle w:val="CETBodytext"/>
              <w:ind w:right="-1"/>
              <w:rPr>
                <w:rFonts w:cs="Arial"/>
                <w:szCs w:val="18"/>
                <w:lang w:val="en-GB"/>
              </w:rPr>
            </w:pPr>
            <w:r w:rsidRPr="00CC383C">
              <w:rPr>
                <w:rFonts w:cs="Arial"/>
                <w:color w:val="000000"/>
                <w:szCs w:val="18"/>
                <w:lang w:val="en-GB" w:eastAsia="en-GB"/>
              </w:rPr>
              <w:t>1.01</w:t>
            </w:r>
          </w:p>
        </w:tc>
        <w:tc>
          <w:tcPr>
            <w:tcW w:w="1559" w:type="dxa"/>
            <w:shd w:val="clear" w:color="auto" w:fill="FFFFFF"/>
            <w:vAlign w:val="center"/>
          </w:tcPr>
          <w:p w14:paraId="42DFAF43" w14:textId="1E277F0F" w:rsidR="000F74DA" w:rsidRPr="00CC383C" w:rsidRDefault="000F74DA" w:rsidP="00A33694">
            <w:pPr>
              <w:pStyle w:val="CETBodytext"/>
              <w:ind w:right="-1"/>
              <w:rPr>
                <w:rFonts w:cs="Arial"/>
                <w:szCs w:val="18"/>
                <w:lang w:val="en-GB"/>
              </w:rPr>
            </w:pPr>
            <w:r w:rsidRPr="00CC383C">
              <w:rPr>
                <w:rFonts w:cs="Arial"/>
                <w:color w:val="000000"/>
                <w:szCs w:val="18"/>
                <w:lang w:val="en-GB" w:eastAsia="en-GB"/>
              </w:rPr>
              <w:t>0.85</w:t>
            </w:r>
          </w:p>
        </w:tc>
        <w:tc>
          <w:tcPr>
            <w:tcW w:w="1560" w:type="dxa"/>
            <w:shd w:val="clear" w:color="auto" w:fill="FFFFFF"/>
            <w:vAlign w:val="center"/>
          </w:tcPr>
          <w:p w14:paraId="1A53723C" w14:textId="6C421A1E" w:rsidR="000F74DA" w:rsidRPr="00CC383C" w:rsidRDefault="000F74DA" w:rsidP="00A33694">
            <w:pPr>
              <w:pStyle w:val="CETBodytext"/>
              <w:ind w:left="-9" w:right="-1" w:firstLine="9"/>
              <w:rPr>
                <w:rFonts w:cs="Arial"/>
                <w:szCs w:val="18"/>
                <w:lang w:val="en-GB"/>
              </w:rPr>
            </w:pPr>
            <w:r w:rsidRPr="00CC383C">
              <w:rPr>
                <w:rFonts w:cs="Arial"/>
                <w:color w:val="000000"/>
                <w:szCs w:val="18"/>
                <w:lang w:val="en-GB" w:eastAsia="en-GB"/>
              </w:rPr>
              <w:t>0.92</w:t>
            </w:r>
          </w:p>
        </w:tc>
      </w:tr>
      <w:tr w:rsidR="000F74DA" w:rsidRPr="00CC383C" w14:paraId="5D47562A" w14:textId="77777777" w:rsidTr="000F74DA">
        <w:trPr>
          <w:trHeight w:val="20"/>
        </w:trPr>
        <w:tc>
          <w:tcPr>
            <w:tcW w:w="3543" w:type="dxa"/>
            <w:shd w:val="clear" w:color="auto" w:fill="FFFFFF"/>
            <w:vAlign w:val="center"/>
          </w:tcPr>
          <w:p w14:paraId="18721EC3" w14:textId="3EF0EF87" w:rsidR="000F74DA" w:rsidRPr="00CC383C" w:rsidRDefault="000F74DA" w:rsidP="00A33694">
            <w:pPr>
              <w:pStyle w:val="CETBodytext"/>
              <w:ind w:right="-1"/>
              <w:rPr>
                <w:rFonts w:cs="Arial"/>
                <w:bCs/>
                <w:szCs w:val="18"/>
                <w:lang w:val="en-GB" w:eastAsia="en-GB"/>
              </w:rPr>
            </w:pPr>
            <w:r w:rsidRPr="00CC383C">
              <w:rPr>
                <w:rFonts w:cs="Arial"/>
                <w:bCs/>
                <w:szCs w:val="18"/>
                <w:lang w:val="en-GB" w:eastAsia="en-GB"/>
              </w:rPr>
              <w:t>COSTtotal, €/t CO</w:t>
            </w:r>
            <w:r w:rsidRPr="00CC383C">
              <w:rPr>
                <w:rFonts w:cs="Arial"/>
                <w:bCs/>
                <w:color w:val="000000"/>
                <w:szCs w:val="18"/>
                <w:vertAlign w:val="subscript"/>
                <w:lang w:val="en-GB" w:eastAsia="en-GB"/>
              </w:rPr>
              <w:t>2</w:t>
            </w:r>
            <w:r w:rsidRPr="00CC383C">
              <w:rPr>
                <w:rFonts w:cs="Arial"/>
                <w:bCs/>
                <w:color w:val="000000"/>
                <w:szCs w:val="18"/>
                <w:lang w:val="en-GB" w:eastAsia="en-GB"/>
              </w:rPr>
              <w:t xml:space="preserve"> injected</w:t>
            </w:r>
          </w:p>
        </w:tc>
        <w:tc>
          <w:tcPr>
            <w:tcW w:w="1135" w:type="dxa"/>
            <w:shd w:val="clear" w:color="auto" w:fill="FFFFFF"/>
            <w:vAlign w:val="center"/>
          </w:tcPr>
          <w:p w14:paraId="6D12E44C" w14:textId="3C21E6FC" w:rsidR="000F74DA" w:rsidRPr="00CC383C" w:rsidRDefault="000F74DA" w:rsidP="00A33694">
            <w:pPr>
              <w:pStyle w:val="CETBodytext"/>
              <w:ind w:right="-1"/>
              <w:rPr>
                <w:rFonts w:cs="Arial"/>
                <w:szCs w:val="18"/>
                <w:lang w:val="en-GB"/>
              </w:rPr>
            </w:pPr>
            <w:r w:rsidRPr="00CC383C">
              <w:rPr>
                <w:rFonts w:cs="Arial"/>
                <w:color w:val="000000"/>
                <w:szCs w:val="18"/>
                <w:lang w:val="en-GB" w:eastAsia="en-GB"/>
              </w:rPr>
              <w:t>14.32</w:t>
            </w:r>
          </w:p>
        </w:tc>
        <w:tc>
          <w:tcPr>
            <w:tcW w:w="1559" w:type="dxa"/>
            <w:shd w:val="clear" w:color="auto" w:fill="FFFFFF"/>
            <w:vAlign w:val="center"/>
          </w:tcPr>
          <w:p w14:paraId="08CD2010" w14:textId="7BA71C52" w:rsidR="000F74DA" w:rsidRPr="00CC383C" w:rsidRDefault="000F74DA" w:rsidP="00A33694">
            <w:pPr>
              <w:pStyle w:val="CETBodytext"/>
              <w:ind w:right="-1"/>
              <w:rPr>
                <w:rFonts w:cs="Arial"/>
                <w:szCs w:val="18"/>
                <w:lang w:val="en-GB"/>
              </w:rPr>
            </w:pPr>
            <w:r w:rsidRPr="00CC383C">
              <w:rPr>
                <w:rFonts w:cs="Arial"/>
                <w:color w:val="000000"/>
                <w:szCs w:val="18"/>
                <w:lang w:val="en-GB" w:eastAsia="en-GB"/>
              </w:rPr>
              <w:t>3.75</w:t>
            </w:r>
          </w:p>
        </w:tc>
        <w:tc>
          <w:tcPr>
            <w:tcW w:w="1560" w:type="dxa"/>
            <w:shd w:val="clear" w:color="auto" w:fill="FFFFFF"/>
            <w:vAlign w:val="center"/>
          </w:tcPr>
          <w:p w14:paraId="4053C161" w14:textId="54F680A1" w:rsidR="000F74DA" w:rsidRPr="00CC383C" w:rsidRDefault="000F74DA" w:rsidP="00A33694">
            <w:pPr>
              <w:pStyle w:val="CETBodytext"/>
              <w:ind w:left="-9" w:right="-1" w:firstLine="9"/>
              <w:rPr>
                <w:rFonts w:cs="Arial"/>
                <w:szCs w:val="18"/>
                <w:lang w:val="en-GB"/>
              </w:rPr>
            </w:pPr>
            <w:r w:rsidRPr="00CC383C">
              <w:rPr>
                <w:rFonts w:cs="Arial"/>
                <w:color w:val="000000"/>
                <w:szCs w:val="18"/>
                <w:lang w:val="en-GB" w:eastAsia="en-GB"/>
              </w:rPr>
              <w:t>8.31</w:t>
            </w:r>
          </w:p>
        </w:tc>
      </w:tr>
      <w:tr w:rsidR="000F74DA" w:rsidRPr="00CC383C" w14:paraId="0CA79FA3" w14:textId="77777777" w:rsidTr="000F74DA">
        <w:trPr>
          <w:trHeight w:val="20"/>
        </w:trPr>
        <w:tc>
          <w:tcPr>
            <w:tcW w:w="3543" w:type="dxa"/>
            <w:shd w:val="clear" w:color="auto" w:fill="FFFFFF"/>
            <w:vAlign w:val="center"/>
          </w:tcPr>
          <w:p w14:paraId="7AA786A1" w14:textId="15A3D741" w:rsidR="000F74DA" w:rsidRPr="00CC383C" w:rsidRDefault="000F74DA" w:rsidP="00A33694">
            <w:pPr>
              <w:pStyle w:val="CETBodytext"/>
              <w:ind w:right="-1"/>
              <w:rPr>
                <w:rFonts w:cs="Arial"/>
                <w:bCs/>
                <w:szCs w:val="18"/>
                <w:lang w:val="en-GB" w:eastAsia="en-GB"/>
              </w:rPr>
            </w:pPr>
            <w:r w:rsidRPr="00CC383C">
              <w:rPr>
                <w:rFonts w:cs="Arial"/>
                <w:bCs/>
                <w:szCs w:val="18"/>
                <w:lang w:val="en-GB" w:eastAsia="en-GB"/>
              </w:rPr>
              <w:t>COSTtotal, €/t CO</w:t>
            </w:r>
            <w:r w:rsidRPr="00CC383C">
              <w:rPr>
                <w:rFonts w:cs="Arial"/>
                <w:bCs/>
                <w:szCs w:val="18"/>
                <w:vertAlign w:val="subscript"/>
                <w:lang w:val="en-GB" w:eastAsia="en-GB"/>
              </w:rPr>
              <w:t>2</w:t>
            </w:r>
            <w:r w:rsidRPr="00CC383C">
              <w:rPr>
                <w:rFonts w:cs="Arial"/>
                <w:bCs/>
                <w:szCs w:val="18"/>
                <w:lang w:val="en-GB" w:eastAsia="en-GB"/>
              </w:rPr>
              <w:t xml:space="preserve"> avoided</w:t>
            </w:r>
          </w:p>
        </w:tc>
        <w:tc>
          <w:tcPr>
            <w:tcW w:w="1135" w:type="dxa"/>
            <w:shd w:val="clear" w:color="auto" w:fill="FFFFFF"/>
            <w:vAlign w:val="center"/>
          </w:tcPr>
          <w:p w14:paraId="07E4BC43" w14:textId="4985A471" w:rsidR="000F74DA" w:rsidRPr="00CC383C" w:rsidRDefault="000F74DA" w:rsidP="00A33694">
            <w:pPr>
              <w:pStyle w:val="CETBodytext"/>
              <w:ind w:right="-1"/>
              <w:rPr>
                <w:rFonts w:cs="Arial"/>
                <w:color w:val="000000"/>
                <w:szCs w:val="18"/>
                <w:lang w:val="en-GB" w:eastAsia="en-GB"/>
              </w:rPr>
            </w:pPr>
            <w:r w:rsidRPr="00CC383C">
              <w:rPr>
                <w:rFonts w:cs="Arial"/>
                <w:color w:val="000000"/>
                <w:szCs w:val="18"/>
                <w:lang w:val="en-GB" w:eastAsia="en-GB"/>
              </w:rPr>
              <w:t>15.1</w:t>
            </w:r>
          </w:p>
        </w:tc>
        <w:tc>
          <w:tcPr>
            <w:tcW w:w="1559" w:type="dxa"/>
            <w:shd w:val="clear" w:color="auto" w:fill="FFFFFF"/>
            <w:vAlign w:val="center"/>
          </w:tcPr>
          <w:p w14:paraId="6D170DDC" w14:textId="27025600" w:rsidR="000F74DA" w:rsidRPr="00CC383C" w:rsidRDefault="000F74DA" w:rsidP="00A33694">
            <w:pPr>
              <w:pStyle w:val="CETBodytext"/>
              <w:ind w:right="-1"/>
              <w:rPr>
                <w:rFonts w:cs="Arial"/>
                <w:color w:val="000000"/>
                <w:szCs w:val="18"/>
                <w:lang w:val="en-GB" w:eastAsia="en-GB"/>
              </w:rPr>
            </w:pPr>
            <w:r w:rsidRPr="00CC383C">
              <w:rPr>
                <w:rFonts w:cs="Arial"/>
                <w:color w:val="000000"/>
                <w:szCs w:val="18"/>
                <w:lang w:val="en-GB" w:eastAsia="en-GB"/>
              </w:rPr>
              <w:t>3.95</w:t>
            </w:r>
          </w:p>
        </w:tc>
        <w:tc>
          <w:tcPr>
            <w:tcW w:w="1560" w:type="dxa"/>
            <w:shd w:val="clear" w:color="auto" w:fill="FFFFFF"/>
            <w:vAlign w:val="center"/>
          </w:tcPr>
          <w:p w14:paraId="287BA19E" w14:textId="1FA9F466" w:rsidR="000F74DA" w:rsidRPr="00CC383C" w:rsidRDefault="000F74DA" w:rsidP="00A33694">
            <w:pPr>
              <w:pStyle w:val="CETBodytext"/>
              <w:ind w:left="-9" w:right="-1" w:firstLine="9"/>
              <w:rPr>
                <w:rFonts w:cs="Arial"/>
                <w:color w:val="000000"/>
                <w:szCs w:val="18"/>
                <w:lang w:val="en-GB" w:eastAsia="en-GB"/>
              </w:rPr>
            </w:pPr>
            <w:r w:rsidRPr="00CC383C">
              <w:rPr>
                <w:rFonts w:cs="Arial"/>
                <w:color w:val="000000"/>
                <w:szCs w:val="18"/>
                <w:lang w:val="en-GB" w:eastAsia="en-GB"/>
              </w:rPr>
              <w:t>8.74</w:t>
            </w:r>
          </w:p>
        </w:tc>
      </w:tr>
    </w:tbl>
    <w:p w14:paraId="57D85CD0" w14:textId="77777777" w:rsidR="00D73E34" w:rsidRPr="00CC383C" w:rsidRDefault="00D73E34" w:rsidP="00D73E34">
      <w:pPr>
        <w:rPr>
          <w:rFonts w:cs="Arial"/>
          <w:szCs w:val="18"/>
        </w:rPr>
      </w:pPr>
    </w:p>
    <w:p w14:paraId="46D5C241" w14:textId="6393C2BA" w:rsidR="00D27441" w:rsidRPr="00CC383C" w:rsidRDefault="00D27441" w:rsidP="00631C66">
      <w:pPr>
        <w:rPr>
          <w:i/>
        </w:rPr>
      </w:pPr>
      <w:r w:rsidRPr="00CC383C">
        <w:rPr>
          <w:szCs w:val="18"/>
        </w:rPr>
        <w:t xml:space="preserve">The maximum total CCS cost for Vernasca CP could be 73 </w:t>
      </w:r>
      <w:r w:rsidRPr="00CC383C">
        <w:rPr>
          <w:szCs w:val="18"/>
          <w:lang w:eastAsia="en-GB"/>
        </w:rPr>
        <w:t>€/t</w:t>
      </w:r>
      <w:r w:rsidRPr="00CC383C">
        <w:rPr>
          <w:color w:val="000000"/>
          <w:szCs w:val="18"/>
          <w:lang w:eastAsia="en-GB"/>
        </w:rPr>
        <w:t xml:space="preserve"> CO</w:t>
      </w:r>
      <w:r w:rsidRPr="00CC383C">
        <w:rPr>
          <w:color w:val="000000"/>
          <w:szCs w:val="18"/>
          <w:vertAlign w:val="subscript"/>
          <w:lang w:eastAsia="en-GB"/>
        </w:rPr>
        <w:t xml:space="preserve">2 </w:t>
      </w:r>
      <w:r w:rsidRPr="00CC383C">
        <w:rPr>
          <w:szCs w:val="18"/>
        </w:rPr>
        <w:t>avoided and will be feasible for CO</w:t>
      </w:r>
      <w:r w:rsidRPr="00CC383C">
        <w:rPr>
          <w:szCs w:val="18"/>
          <w:vertAlign w:val="subscript"/>
        </w:rPr>
        <w:t>2</w:t>
      </w:r>
      <w:r w:rsidRPr="00CC383C">
        <w:rPr>
          <w:szCs w:val="18"/>
        </w:rPr>
        <w:t xml:space="preserve"> price in EU ETS of about 75 </w:t>
      </w:r>
      <w:r w:rsidRPr="00CC383C">
        <w:rPr>
          <w:bCs/>
          <w:szCs w:val="18"/>
        </w:rPr>
        <w:t>€</w:t>
      </w:r>
      <w:r w:rsidRPr="00CC383C">
        <w:rPr>
          <w:szCs w:val="18"/>
        </w:rPr>
        <w:t xml:space="preserve">. However, if </w:t>
      </w:r>
      <w:r w:rsidR="00CD3D24">
        <w:rPr>
          <w:szCs w:val="18"/>
        </w:rPr>
        <w:t xml:space="preserve">the </w:t>
      </w:r>
      <w:r w:rsidRPr="00CC383C">
        <w:rPr>
          <w:szCs w:val="18"/>
        </w:rPr>
        <w:t xml:space="preserve">Ca-looping capture cost is 40 </w:t>
      </w:r>
      <w:r w:rsidRPr="00CC383C">
        <w:rPr>
          <w:szCs w:val="18"/>
          <w:lang w:eastAsia="en-GB"/>
        </w:rPr>
        <w:t>€/t</w:t>
      </w:r>
      <w:r w:rsidRPr="00CC383C">
        <w:rPr>
          <w:color w:val="000000"/>
          <w:szCs w:val="18"/>
          <w:lang w:eastAsia="en-GB"/>
        </w:rPr>
        <w:t xml:space="preserve"> CO</w:t>
      </w:r>
      <w:r w:rsidRPr="00CC383C">
        <w:rPr>
          <w:color w:val="000000"/>
          <w:szCs w:val="18"/>
          <w:vertAlign w:val="subscript"/>
          <w:lang w:eastAsia="en-GB"/>
        </w:rPr>
        <w:t xml:space="preserve">2 </w:t>
      </w:r>
      <w:r w:rsidRPr="00CC383C">
        <w:rPr>
          <w:szCs w:val="18"/>
        </w:rPr>
        <w:t xml:space="preserve">avoided could be reached, then </w:t>
      </w:r>
      <w:r w:rsidR="00CD3D24">
        <w:rPr>
          <w:szCs w:val="18"/>
        </w:rPr>
        <w:t xml:space="preserve">the </w:t>
      </w:r>
      <w:r w:rsidRPr="00CC383C">
        <w:rPr>
          <w:szCs w:val="18"/>
        </w:rPr>
        <w:t>CCS scenario will b</w:t>
      </w:r>
      <w:r w:rsidR="00631C66" w:rsidRPr="00CC383C">
        <w:rPr>
          <w:szCs w:val="18"/>
        </w:rPr>
        <w:t>e feasible starting from about 5</w:t>
      </w:r>
      <w:r w:rsidRPr="00CC383C">
        <w:rPr>
          <w:szCs w:val="18"/>
        </w:rPr>
        <w:t xml:space="preserve">5 </w:t>
      </w:r>
      <w:r w:rsidRPr="00CC383C">
        <w:rPr>
          <w:szCs w:val="18"/>
          <w:lang w:eastAsia="en-GB"/>
        </w:rPr>
        <w:t>€/t</w:t>
      </w:r>
      <w:r w:rsidRPr="00CC383C">
        <w:rPr>
          <w:color w:val="000000"/>
          <w:szCs w:val="18"/>
          <w:lang w:eastAsia="en-GB"/>
        </w:rPr>
        <w:t xml:space="preserve"> CO</w:t>
      </w:r>
      <w:r w:rsidRPr="00CC383C">
        <w:rPr>
          <w:color w:val="000000"/>
          <w:szCs w:val="18"/>
          <w:vertAlign w:val="subscript"/>
          <w:lang w:eastAsia="en-GB"/>
        </w:rPr>
        <w:t>2</w:t>
      </w:r>
      <w:r w:rsidRPr="00CC383C">
        <w:rPr>
          <w:szCs w:val="18"/>
        </w:rPr>
        <w:t xml:space="preserve"> in EU ETS. </w:t>
      </w:r>
    </w:p>
    <w:p w14:paraId="3FB24DE7" w14:textId="6771E550" w:rsidR="003E695E" w:rsidRPr="00CC383C" w:rsidRDefault="00653167" w:rsidP="00F62DC0">
      <w:pPr>
        <w:pStyle w:val="CETHeading1"/>
        <w:numPr>
          <w:ilvl w:val="0"/>
          <w:numId w:val="0"/>
        </w:numPr>
        <w:rPr>
          <w:lang w:val="en-GB"/>
        </w:rPr>
      </w:pPr>
      <w:r>
        <w:rPr>
          <w:lang w:val="en-GB"/>
        </w:rPr>
        <w:t>6</w:t>
      </w:r>
      <w:r w:rsidR="00F62DC0" w:rsidRPr="00CC383C">
        <w:rPr>
          <w:lang w:val="en-GB"/>
        </w:rPr>
        <w:t>.</w:t>
      </w:r>
      <w:r w:rsidR="00994E88" w:rsidRPr="00CC383C">
        <w:rPr>
          <w:lang w:val="en-GB"/>
        </w:rPr>
        <w:t xml:space="preserve"> </w:t>
      </w:r>
      <w:r w:rsidR="003E695E" w:rsidRPr="00CC383C">
        <w:rPr>
          <w:lang w:val="en-GB"/>
        </w:rPr>
        <w:t>Conclusions</w:t>
      </w:r>
    </w:p>
    <w:p w14:paraId="6BF688E1" w14:textId="78708E47" w:rsidR="00B02AB6" w:rsidRDefault="00276EEB" w:rsidP="00AD6F21">
      <w:pPr>
        <w:pStyle w:val="CETBodytext"/>
        <w:rPr>
          <w:rFonts w:cs="Arial"/>
          <w:lang w:val="en-GB"/>
        </w:rPr>
      </w:pPr>
      <w:r w:rsidRPr="00CC383C">
        <w:rPr>
          <w:rFonts w:cs="Arial"/>
          <w:lang w:val="en-GB"/>
        </w:rPr>
        <w:t xml:space="preserve">Economic modelling of </w:t>
      </w:r>
      <w:r w:rsidR="00715975">
        <w:rPr>
          <w:rFonts w:cs="Arial"/>
          <w:lang w:val="en-GB"/>
        </w:rPr>
        <w:t xml:space="preserve">the </w:t>
      </w:r>
      <w:r w:rsidRPr="00CC383C">
        <w:rPr>
          <w:rFonts w:cs="Arial"/>
          <w:lang w:val="en-GB"/>
        </w:rPr>
        <w:t xml:space="preserve">CCS scenario for Northern Italy includes </w:t>
      </w:r>
      <w:r w:rsidR="00CB33BA">
        <w:rPr>
          <w:rFonts w:cs="Arial"/>
          <w:lang w:val="en-GB"/>
        </w:rPr>
        <w:t xml:space="preserve">the </w:t>
      </w:r>
      <w:r w:rsidR="009C3538" w:rsidRPr="00CC383C">
        <w:rPr>
          <w:rFonts w:cs="Arial"/>
          <w:lang w:val="en-GB"/>
        </w:rPr>
        <w:t xml:space="preserve">two largest cement plants </w:t>
      </w:r>
      <w:r w:rsidRPr="00CC383C">
        <w:rPr>
          <w:rFonts w:cs="Arial"/>
          <w:color w:val="000000"/>
          <w:lang w:val="en-GB" w:eastAsia="en-GB"/>
        </w:rPr>
        <w:t xml:space="preserve">with </w:t>
      </w:r>
      <w:r w:rsidR="00DA00FC">
        <w:rPr>
          <w:rFonts w:cs="Arial"/>
          <w:color w:val="000000"/>
          <w:lang w:val="en-GB" w:eastAsia="en-GB"/>
        </w:rPr>
        <w:t xml:space="preserve">a </w:t>
      </w:r>
      <w:r w:rsidRPr="00CC383C">
        <w:rPr>
          <w:rFonts w:cs="Arial"/>
          <w:color w:val="000000"/>
          <w:lang w:val="en-GB" w:eastAsia="en-GB"/>
        </w:rPr>
        <w:t xml:space="preserve">total </w:t>
      </w:r>
      <w:r w:rsidR="00DA00FC">
        <w:rPr>
          <w:rFonts w:cs="Arial"/>
          <w:color w:val="000000"/>
          <w:lang w:val="en-GB" w:eastAsia="en-GB"/>
        </w:rPr>
        <w:t xml:space="preserve">of </w:t>
      </w:r>
      <w:r w:rsidRPr="00CC383C">
        <w:rPr>
          <w:rFonts w:cs="Arial"/>
          <w:color w:val="000000"/>
          <w:lang w:val="en-GB" w:eastAsia="en-GB"/>
        </w:rPr>
        <w:t>1.2 Mt CO</w:t>
      </w:r>
      <w:r w:rsidRPr="00CC383C">
        <w:rPr>
          <w:rFonts w:cs="Arial"/>
          <w:color w:val="000000"/>
          <w:vertAlign w:val="subscript"/>
          <w:lang w:val="en-GB" w:eastAsia="en-GB"/>
        </w:rPr>
        <w:t>2</w:t>
      </w:r>
      <w:r w:rsidRPr="00CC383C">
        <w:rPr>
          <w:rFonts w:cs="Arial"/>
          <w:color w:val="000000"/>
          <w:lang w:val="en-GB" w:eastAsia="en-GB"/>
        </w:rPr>
        <w:t xml:space="preserve"> emissions produced in 2020. It is possible to capture, transport and store </w:t>
      </w:r>
      <w:r w:rsidR="009C3538" w:rsidRPr="00CC383C">
        <w:rPr>
          <w:rFonts w:cs="Arial"/>
          <w:color w:val="000000"/>
          <w:lang w:val="en-GB" w:eastAsia="en-GB"/>
        </w:rPr>
        <w:t xml:space="preserve">annually </w:t>
      </w:r>
      <w:r w:rsidRPr="00CC383C">
        <w:rPr>
          <w:rFonts w:cs="Arial"/>
          <w:color w:val="000000"/>
          <w:lang w:val="en-GB" w:eastAsia="en-GB"/>
        </w:rPr>
        <w:t xml:space="preserve">23 Mt </w:t>
      </w:r>
      <w:r w:rsidR="009C3538" w:rsidRPr="00CC383C">
        <w:rPr>
          <w:rFonts w:cs="Arial"/>
          <w:color w:val="000000"/>
          <w:lang w:val="en-GB" w:eastAsia="en-GB"/>
        </w:rPr>
        <w:t>CO</w:t>
      </w:r>
      <w:r w:rsidR="009C3538" w:rsidRPr="00CC383C">
        <w:rPr>
          <w:rFonts w:cs="Arial"/>
          <w:color w:val="000000"/>
          <w:vertAlign w:val="subscript"/>
          <w:lang w:val="en-GB" w:eastAsia="en-GB"/>
        </w:rPr>
        <w:t xml:space="preserve">2 </w:t>
      </w:r>
      <w:r w:rsidRPr="00CC383C">
        <w:rPr>
          <w:rFonts w:cs="Arial"/>
          <w:color w:val="000000"/>
          <w:lang w:val="en-GB" w:eastAsia="en-GB"/>
        </w:rPr>
        <w:t xml:space="preserve">during 20 years of the project into </w:t>
      </w:r>
      <w:r w:rsidR="009C3538" w:rsidRPr="00CC383C">
        <w:rPr>
          <w:rFonts w:cs="Arial"/>
          <w:color w:val="000000"/>
          <w:lang w:val="en-GB" w:eastAsia="en-GB"/>
        </w:rPr>
        <w:t xml:space="preserve">the </w:t>
      </w:r>
      <w:r w:rsidRPr="00CC383C">
        <w:rPr>
          <w:rFonts w:cs="Arial"/>
          <w:color w:val="000000"/>
          <w:lang w:val="en-GB" w:eastAsia="en-GB"/>
        </w:rPr>
        <w:t xml:space="preserve">Malossa structure, </w:t>
      </w:r>
      <w:r w:rsidR="007D6AA7">
        <w:rPr>
          <w:rFonts w:cs="Arial"/>
          <w:color w:val="000000"/>
          <w:lang w:val="en-GB" w:eastAsia="en-GB"/>
        </w:rPr>
        <w:t>considering</w:t>
      </w:r>
      <w:r w:rsidRPr="00CC383C">
        <w:rPr>
          <w:rFonts w:cs="Arial"/>
          <w:color w:val="000000"/>
          <w:lang w:val="en-GB" w:eastAsia="en-GB"/>
        </w:rPr>
        <w:t xml:space="preserve"> </w:t>
      </w:r>
      <w:r w:rsidR="00DA00FC">
        <w:rPr>
          <w:rFonts w:cs="Arial"/>
          <w:color w:val="000000"/>
          <w:lang w:val="en-GB" w:eastAsia="en-GB"/>
        </w:rPr>
        <w:t xml:space="preserve">the </w:t>
      </w:r>
      <w:r w:rsidR="009C3538" w:rsidRPr="00CC383C">
        <w:rPr>
          <w:rFonts w:cs="Arial"/>
          <w:color w:val="000000"/>
          <w:lang w:val="en-GB" w:eastAsia="en-GB"/>
        </w:rPr>
        <w:t xml:space="preserve">optimistic </w:t>
      </w:r>
      <w:r w:rsidRPr="00CC383C">
        <w:rPr>
          <w:rFonts w:cs="Arial"/>
          <w:color w:val="000000"/>
          <w:lang w:val="en-GB" w:eastAsia="en-GB"/>
        </w:rPr>
        <w:t>CO</w:t>
      </w:r>
      <w:r w:rsidRPr="00CC383C">
        <w:rPr>
          <w:rFonts w:cs="Arial"/>
          <w:color w:val="000000"/>
          <w:vertAlign w:val="subscript"/>
          <w:lang w:val="en-GB" w:eastAsia="en-GB"/>
        </w:rPr>
        <w:t>2</w:t>
      </w:r>
      <w:r w:rsidRPr="00CC383C">
        <w:rPr>
          <w:rFonts w:cs="Arial"/>
          <w:color w:val="000000"/>
          <w:lang w:val="en-GB" w:eastAsia="en-GB"/>
        </w:rPr>
        <w:t xml:space="preserve"> storage capacity of the Sergano Gravel Reservoir Formation </w:t>
      </w:r>
      <w:r w:rsidR="009C3538" w:rsidRPr="00CC383C">
        <w:rPr>
          <w:rFonts w:cs="Arial"/>
          <w:color w:val="000000"/>
          <w:lang w:val="en-GB" w:eastAsia="en-GB"/>
        </w:rPr>
        <w:t>(</w:t>
      </w:r>
      <w:r w:rsidRPr="00CC383C">
        <w:rPr>
          <w:rFonts w:cs="Arial"/>
          <w:color w:val="000000"/>
          <w:lang w:val="en-GB" w:eastAsia="en-GB"/>
        </w:rPr>
        <w:t>24 Mt</w:t>
      </w:r>
      <w:r w:rsidR="009C3538" w:rsidRPr="00CC383C">
        <w:rPr>
          <w:rFonts w:cs="Arial"/>
          <w:color w:val="000000"/>
          <w:lang w:val="en-GB" w:eastAsia="en-GB"/>
        </w:rPr>
        <w:t>)</w:t>
      </w:r>
      <w:r w:rsidRPr="00CC383C">
        <w:rPr>
          <w:rFonts w:cs="Arial"/>
          <w:color w:val="000000"/>
          <w:lang w:val="en-GB" w:eastAsia="en-GB"/>
        </w:rPr>
        <w:t>. Considering 5% of additional emissions produced during CCS operations, only 21.8 Mt of CO</w:t>
      </w:r>
      <w:r w:rsidRPr="00CC383C">
        <w:rPr>
          <w:rFonts w:cs="Arial"/>
          <w:color w:val="000000"/>
          <w:vertAlign w:val="subscript"/>
          <w:lang w:val="en-GB" w:eastAsia="en-GB"/>
        </w:rPr>
        <w:t>2</w:t>
      </w:r>
      <w:r w:rsidRPr="00CC383C">
        <w:rPr>
          <w:rFonts w:cs="Arial"/>
          <w:color w:val="000000"/>
          <w:lang w:val="en-GB" w:eastAsia="en-GB"/>
        </w:rPr>
        <w:t xml:space="preserve"> could be avoided during 20 years of the project. </w:t>
      </w:r>
      <w:r w:rsidR="009C3538" w:rsidRPr="00CC383C">
        <w:rPr>
          <w:rFonts w:cs="Arial"/>
          <w:color w:val="000000"/>
          <w:lang w:val="en-GB" w:eastAsia="en-GB"/>
        </w:rPr>
        <w:t xml:space="preserve">This scenario demonstrates that </w:t>
      </w:r>
      <w:r w:rsidR="00DA00FC">
        <w:rPr>
          <w:rFonts w:cs="Arial"/>
          <w:color w:val="000000"/>
          <w:lang w:val="en-GB" w:eastAsia="en-GB"/>
        </w:rPr>
        <w:t xml:space="preserve">a </w:t>
      </w:r>
      <w:r w:rsidR="009C3538" w:rsidRPr="00CC383C">
        <w:rPr>
          <w:rFonts w:cs="Arial"/>
          <w:color w:val="000000"/>
          <w:lang w:val="en-GB" w:eastAsia="en-GB"/>
        </w:rPr>
        <w:t xml:space="preserve">close location to the storage site </w:t>
      </w:r>
      <w:r w:rsidR="00AF6888" w:rsidRPr="00CC383C">
        <w:rPr>
          <w:rFonts w:cs="Arial"/>
          <w:color w:val="000000"/>
          <w:lang w:val="en-GB" w:eastAsia="en-GB"/>
        </w:rPr>
        <w:t xml:space="preserve">(34 km) </w:t>
      </w:r>
      <w:r w:rsidR="009C3538" w:rsidRPr="00CC383C">
        <w:rPr>
          <w:rFonts w:cs="Arial"/>
          <w:color w:val="000000"/>
          <w:lang w:val="en-GB" w:eastAsia="en-GB"/>
        </w:rPr>
        <w:t xml:space="preserve">and sharing of </w:t>
      </w:r>
      <w:r w:rsidR="00604027" w:rsidRPr="00CC383C">
        <w:rPr>
          <w:rFonts w:cs="Arial"/>
          <w:color w:val="000000"/>
          <w:lang w:val="en-GB" w:eastAsia="en-GB"/>
        </w:rPr>
        <w:t>storage</w:t>
      </w:r>
      <w:r w:rsidR="009C3538" w:rsidRPr="00CC383C">
        <w:rPr>
          <w:rFonts w:cs="Arial"/>
          <w:color w:val="000000"/>
          <w:lang w:val="en-GB" w:eastAsia="en-GB"/>
        </w:rPr>
        <w:t xml:space="preserve"> </w:t>
      </w:r>
      <w:r w:rsidR="00604027" w:rsidRPr="00CC383C">
        <w:rPr>
          <w:rFonts w:cs="Arial"/>
          <w:color w:val="000000"/>
          <w:lang w:val="en-GB" w:eastAsia="en-GB"/>
        </w:rPr>
        <w:t>infrastructure</w:t>
      </w:r>
      <w:r w:rsidR="009C3538" w:rsidRPr="00CC383C">
        <w:rPr>
          <w:rFonts w:cs="Arial"/>
          <w:color w:val="000000"/>
          <w:lang w:val="en-GB" w:eastAsia="en-GB"/>
        </w:rPr>
        <w:t xml:space="preserve"> and monitoring costs </w:t>
      </w:r>
      <w:r w:rsidR="00AF6888" w:rsidRPr="00CC383C">
        <w:rPr>
          <w:rFonts w:cs="Arial"/>
          <w:color w:val="000000"/>
          <w:lang w:val="en-GB" w:eastAsia="en-GB"/>
        </w:rPr>
        <w:t xml:space="preserve">with another plant </w:t>
      </w:r>
      <w:r w:rsidR="009C3538" w:rsidRPr="00CC383C">
        <w:rPr>
          <w:rFonts w:cs="Arial"/>
          <w:color w:val="000000"/>
          <w:lang w:val="en-GB" w:eastAsia="en-GB"/>
        </w:rPr>
        <w:t xml:space="preserve">could </w:t>
      </w:r>
      <w:r w:rsidR="00DA00FC">
        <w:rPr>
          <w:rFonts w:cs="Arial"/>
          <w:color w:val="000000"/>
          <w:lang w:val="en-GB" w:eastAsia="en-GB"/>
        </w:rPr>
        <w:t>result</w:t>
      </w:r>
      <w:r w:rsidR="009C3538" w:rsidRPr="00CC383C">
        <w:rPr>
          <w:rFonts w:cs="Arial"/>
          <w:color w:val="000000"/>
          <w:lang w:val="en-GB" w:eastAsia="en-GB"/>
        </w:rPr>
        <w:t xml:space="preserve"> in total low </w:t>
      </w:r>
      <w:r w:rsidR="00AF6888" w:rsidRPr="00CC383C">
        <w:rPr>
          <w:rFonts w:cs="Arial"/>
          <w:color w:val="000000"/>
          <w:lang w:val="en-GB" w:eastAsia="en-GB"/>
        </w:rPr>
        <w:t>CO</w:t>
      </w:r>
      <w:r w:rsidR="00AF6888" w:rsidRPr="00CC383C">
        <w:rPr>
          <w:rFonts w:cs="Arial"/>
          <w:color w:val="000000"/>
          <w:vertAlign w:val="subscript"/>
          <w:lang w:val="en-GB" w:eastAsia="en-GB"/>
        </w:rPr>
        <w:t>2</w:t>
      </w:r>
      <w:r w:rsidR="00AF6888" w:rsidRPr="00CC383C">
        <w:rPr>
          <w:rFonts w:cs="Arial"/>
          <w:lang w:val="en-GB"/>
        </w:rPr>
        <w:t xml:space="preserve"> transport, </w:t>
      </w:r>
      <w:r w:rsidR="002D30D7">
        <w:rPr>
          <w:rFonts w:cs="Arial"/>
          <w:lang w:val="en-GB"/>
        </w:rPr>
        <w:t>storage</w:t>
      </w:r>
      <w:r w:rsidR="00AF6888" w:rsidRPr="00CC383C">
        <w:rPr>
          <w:rFonts w:cs="Arial"/>
          <w:lang w:val="en-GB"/>
        </w:rPr>
        <w:t xml:space="preserve"> and monitoring </w:t>
      </w:r>
      <w:r w:rsidR="009C3538" w:rsidRPr="00CC383C">
        <w:rPr>
          <w:rFonts w:cs="Arial"/>
          <w:color w:val="000000"/>
          <w:lang w:val="en-GB" w:eastAsia="en-GB"/>
        </w:rPr>
        <w:t>costs</w:t>
      </w:r>
      <w:r w:rsidR="00AF6888" w:rsidRPr="00CC383C">
        <w:rPr>
          <w:rFonts w:cs="Arial"/>
          <w:color w:val="000000"/>
          <w:lang w:val="en-GB" w:eastAsia="en-GB"/>
        </w:rPr>
        <w:t>, which was reached</w:t>
      </w:r>
      <w:r w:rsidR="00604027" w:rsidRPr="00CC383C">
        <w:rPr>
          <w:rFonts w:cs="Arial"/>
          <w:color w:val="000000"/>
          <w:lang w:val="en-GB" w:eastAsia="en-GB"/>
        </w:rPr>
        <w:t xml:space="preserve"> in our scenario</w:t>
      </w:r>
      <w:r w:rsidR="00AF6888" w:rsidRPr="00CC383C">
        <w:rPr>
          <w:rFonts w:cs="Arial"/>
          <w:color w:val="000000"/>
          <w:lang w:val="en-GB" w:eastAsia="en-GB"/>
        </w:rPr>
        <w:t xml:space="preserve"> </w:t>
      </w:r>
      <w:r w:rsidRPr="00CC383C">
        <w:rPr>
          <w:rFonts w:cs="Arial"/>
          <w:lang w:val="en-GB"/>
        </w:rPr>
        <w:t xml:space="preserve">for </w:t>
      </w:r>
      <w:r w:rsidR="00AF6888" w:rsidRPr="00CC383C">
        <w:rPr>
          <w:rFonts w:cs="Arial"/>
          <w:color w:val="000000"/>
          <w:lang w:val="en-GB" w:eastAsia="en-GB"/>
        </w:rPr>
        <w:t>Italcementi Calusco D'adda CP (</w:t>
      </w:r>
      <w:r w:rsidRPr="00CC383C">
        <w:rPr>
          <w:rFonts w:cs="Arial"/>
          <w:color w:val="000000"/>
          <w:lang w:val="en-GB" w:eastAsia="en-GB"/>
        </w:rPr>
        <w:t xml:space="preserve">4 </w:t>
      </w:r>
      <w:r w:rsidRPr="00CC383C">
        <w:rPr>
          <w:rFonts w:cs="Arial"/>
          <w:lang w:val="en-GB" w:eastAsia="en-GB"/>
        </w:rPr>
        <w:t>€/t CO</w:t>
      </w:r>
      <w:r w:rsidRPr="00CC383C">
        <w:rPr>
          <w:rFonts w:cs="Arial"/>
          <w:color w:val="000000"/>
          <w:vertAlign w:val="subscript"/>
          <w:lang w:val="en-GB" w:eastAsia="en-GB"/>
        </w:rPr>
        <w:t>2</w:t>
      </w:r>
      <w:r w:rsidRPr="00CC383C">
        <w:rPr>
          <w:rFonts w:cs="Arial"/>
          <w:color w:val="000000"/>
          <w:lang w:val="en-GB" w:eastAsia="en-GB"/>
        </w:rPr>
        <w:t xml:space="preserve"> avoided</w:t>
      </w:r>
      <w:r w:rsidR="00AF6888" w:rsidRPr="00CC383C">
        <w:rPr>
          <w:rFonts w:cs="Arial"/>
          <w:color w:val="000000"/>
          <w:lang w:val="en-GB" w:eastAsia="en-GB"/>
        </w:rPr>
        <w:t>).</w:t>
      </w:r>
      <w:r w:rsidRPr="00CC383C">
        <w:rPr>
          <w:rFonts w:cs="Arial"/>
          <w:color w:val="000000"/>
          <w:lang w:val="en-GB" w:eastAsia="en-GB"/>
        </w:rPr>
        <w:t xml:space="preserve"> </w:t>
      </w:r>
      <w:r w:rsidR="00B02AB6">
        <w:rPr>
          <w:rFonts w:cs="Arial"/>
          <w:lang w:val="en-GB"/>
        </w:rPr>
        <w:t>T</w:t>
      </w:r>
      <w:r w:rsidR="002D30D7">
        <w:rPr>
          <w:rFonts w:cs="Arial"/>
          <w:lang w:val="en-GB"/>
        </w:rPr>
        <w:t>SM</w:t>
      </w:r>
      <w:r w:rsidR="00604027" w:rsidRPr="00CC383C">
        <w:rPr>
          <w:rFonts w:cs="Arial"/>
          <w:lang w:val="en-GB"/>
        </w:rPr>
        <w:t xml:space="preserve"> costs are</w:t>
      </w:r>
      <w:r w:rsidR="00AF6888" w:rsidRPr="00CC383C">
        <w:rPr>
          <w:rFonts w:cs="Arial"/>
          <w:lang w:val="en-GB"/>
        </w:rPr>
        <w:t xml:space="preserve"> more expensive for Vernasca </w:t>
      </w:r>
      <w:r w:rsidR="00AF6888" w:rsidRPr="00CC383C">
        <w:rPr>
          <w:rFonts w:cs="Arial"/>
          <w:lang w:val="en-GB"/>
        </w:rPr>
        <w:lastRenderedPageBreak/>
        <w:t>CP (</w:t>
      </w:r>
      <w:r w:rsidRPr="00CC383C">
        <w:rPr>
          <w:rFonts w:cs="Arial"/>
          <w:lang w:val="en-GB"/>
        </w:rPr>
        <w:t xml:space="preserve">15.1 </w:t>
      </w:r>
      <w:r w:rsidRPr="00CC383C">
        <w:rPr>
          <w:rFonts w:cs="Arial"/>
          <w:lang w:val="en-GB" w:eastAsia="en-GB"/>
        </w:rPr>
        <w:t>€/t CO</w:t>
      </w:r>
      <w:r w:rsidRPr="00CC383C">
        <w:rPr>
          <w:rFonts w:cs="Arial"/>
          <w:color w:val="000000"/>
          <w:vertAlign w:val="subscript"/>
          <w:lang w:val="en-GB" w:eastAsia="en-GB"/>
        </w:rPr>
        <w:t>2</w:t>
      </w:r>
      <w:r w:rsidR="00AF6888" w:rsidRPr="00CC383C">
        <w:rPr>
          <w:rFonts w:cs="Arial"/>
          <w:lang w:val="en-GB"/>
        </w:rPr>
        <w:t>)</w:t>
      </w:r>
      <w:r w:rsidRPr="00CC383C">
        <w:rPr>
          <w:rFonts w:cs="Arial"/>
          <w:lang w:val="en-GB"/>
        </w:rPr>
        <w:t xml:space="preserve"> </w:t>
      </w:r>
      <w:r w:rsidR="0005212F">
        <w:rPr>
          <w:rFonts w:cs="Arial"/>
          <w:lang w:val="en-GB"/>
        </w:rPr>
        <w:t xml:space="preserve">explained </w:t>
      </w:r>
      <w:r w:rsidRPr="00CC383C">
        <w:rPr>
          <w:rFonts w:cs="Arial"/>
          <w:lang w:val="en-GB"/>
        </w:rPr>
        <w:t xml:space="preserve">by </w:t>
      </w:r>
      <w:r w:rsidR="0005212F">
        <w:rPr>
          <w:rFonts w:cs="Arial"/>
          <w:lang w:val="en-GB"/>
        </w:rPr>
        <w:t xml:space="preserve">a </w:t>
      </w:r>
      <w:r w:rsidR="007D6AA7">
        <w:rPr>
          <w:rFonts w:cs="Arial"/>
          <w:lang w:val="en-GB"/>
        </w:rPr>
        <w:t xml:space="preserve">four </w:t>
      </w:r>
      <w:r w:rsidRPr="00CC383C">
        <w:rPr>
          <w:rFonts w:cs="Arial"/>
          <w:lang w:val="en-GB"/>
        </w:rPr>
        <w:t xml:space="preserve">times longer pipeline distance and </w:t>
      </w:r>
      <w:r w:rsidR="00604027" w:rsidRPr="00CC383C">
        <w:rPr>
          <w:rFonts w:cs="Arial"/>
          <w:lang w:val="en-GB"/>
        </w:rPr>
        <w:t xml:space="preserve">thereafter </w:t>
      </w:r>
      <w:r w:rsidRPr="00CC383C">
        <w:rPr>
          <w:rFonts w:cs="Arial"/>
          <w:lang w:val="en-GB"/>
        </w:rPr>
        <w:t xml:space="preserve">needed </w:t>
      </w:r>
      <w:r w:rsidRPr="00CC383C">
        <w:rPr>
          <w:rFonts w:cs="Arial"/>
          <w:color w:val="000000"/>
          <w:lang w:val="en-GB" w:eastAsia="en-GB"/>
        </w:rPr>
        <w:t>CO</w:t>
      </w:r>
      <w:r w:rsidRPr="00CC383C">
        <w:rPr>
          <w:rFonts w:cs="Arial"/>
          <w:color w:val="000000"/>
          <w:vertAlign w:val="subscript"/>
          <w:lang w:val="en-GB" w:eastAsia="en-GB"/>
        </w:rPr>
        <w:t>2</w:t>
      </w:r>
      <w:r w:rsidRPr="00CC383C">
        <w:rPr>
          <w:rFonts w:cs="Arial"/>
          <w:lang w:val="en-GB"/>
        </w:rPr>
        <w:t xml:space="preserve"> recompression. </w:t>
      </w:r>
      <w:r w:rsidR="00776EA7" w:rsidRPr="00CC383C">
        <w:rPr>
          <w:rFonts w:cs="Arial"/>
          <w:lang w:val="en-GB"/>
        </w:rPr>
        <w:t>To</w:t>
      </w:r>
      <w:r w:rsidR="00AF6888" w:rsidRPr="00CC383C">
        <w:rPr>
          <w:rFonts w:cs="Arial"/>
          <w:lang w:val="en-GB"/>
        </w:rPr>
        <w:t xml:space="preserve"> reach </w:t>
      </w:r>
      <w:r w:rsidR="0005212F">
        <w:rPr>
          <w:rFonts w:cs="Arial"/>
          <w:lang w:val="en-GB"/>
        </w:rPr>
        <w:t xml:space="preserve">a </w:t>
      </w:r>
      <w:r w:rsidRPr="00CC383C">
        <w:rPr>
          <w:rFonts w:cs="Arial"/>
          <w:lang w:val="en-GB"/>
        </w:rPr>
        <w:t xml:space="preserve">more economic scenario for Vernasca CP, it is recommended to use the depleted gas field of </w:t>
      </w:r>
      <w:r w:rsidR="002D30D7">
        <w:rPr>
          <w:rFonts w:cs="Arial"/>
          <w:lang w:val="en-GB"/>
        </w:rPr>
        <w:t xml:space="preserve">the </w:t>
      </w:r>
      <w:r w:rsidRPr="00CC383C">
        <w:rPr>
          <w:rFonts w:cs="Arial"/>
          <w:lang w:val="en-GB"/>
        </w:rPr>
        <w:t xml:space="preserve">ENI </w:t>
      </w:r>
      <w:r w:rsidR="00AF6888" w:rsidRPr="00CC383C">
        <w:rPr>
          <w:rFonts w:cs="Arial"/>
          <w:lang w:val="en-GB"/>
        </w:rPr>
        <w:t xml:space="preserve">company </w:t>
      </w:r>
      <w:r w:rsidRPr="00CC383C">
        <w:rPr>
          <w:rFonts w:cs="Arial"/>
          <w:lang w:val="en-GB"/>
        </w:rPr>
        <w:t xml:space="preserve">located in </w:t>
      </w:r>
      <w:r w:rsidR="00776EA7" w:rsidRPr="00CC383C">
        <w:rPr>
          <w:rFonts w:cs="Arial"/>
          <w:lang w:val="en-GB"/>
        </w:rPr>
        <w:t xml:space="preserve">the </w:t>
      </w:r>
      <w:r w:rsidRPr="00CC383C">
        <w:rPr>
          <w:rFonts w:cs="Arial"/>
          <w:lang w:val="en-GB"/>
        </w:rPr>
        <w:t>Cortemaggior</w:t>
      </w:r>
      <w:r w:rsidR="00B02AB6">
        <w:rPr>
          <w:rFonts w:cs="Arial"/>
          <w:lang w:val="en-GB"/>
        </w:rPr>
        <w:t xml:space="preserve">e field (Piacenza) located </w:t>
      </w:r>
      <w:r w:rsidRPr="00CC383C">
        <w:rPr>
          <w:rFonts w:cs="Arial"/>
          <w:lang w:val="en-GB"/>
        </w:rPr>
        <w:t xml:space="preserve">30 km from the Vernasca CP and with good options for </w:t>
      </w:r>
      <w:r w:rsidRPr="00CC383C">
        <w:rPr>
          <w:rFonts w:cs="Arial"/>
          <w:color w:val="000000"/>
          <w:lang w:val="en-GB" w:eastAsia="en-GB"/>
        </w:rPr>
        <w:t>CO</w:t>
      </w:r>
      <w:r w:rsidRPr="00CC383C">
        <w:rPr>
          <w:rFonts w:cs="Arial"/>
          <w:color w:val="000000"/>
          <w:vertAlign w:val="subscript"/>
          <w:lang w:val="en-GB" w:eastAsia="en-GB"/>
        </w:rPr>
        <w:t>2</w:t>
      </w:r>
      <w:r w:rsidRPr="00CC383C">
        <w:rPr>
          <w:rFonts w:cs="Arial"/>
          <w:lang w:val="en-GB"/>
        </w:rPr>
        <w:t xml:space="preserve"> use for </w:t>
      </w:r>
      <w:r w:rsidR="00776EA7" w:rsidRPr="00CC383C">
        <w:rPr>
          <w:rFonts w:cs="Arial"/>
          <w:lang w:val="en-GB"/>
        </w:rPr>
        <w:t xml:space="preserve">the </w:t>
      </w:r>
      <w:r w:rsidRPr="00CC383C">
        <w:rPr>
          <w:rFonts w:cs="Arial"/>
          <w:lang w:val="en-GB"/>
        </w:rPr>
        <w:t xml:space="preserve">enhanced gas recovery. </w:t>
      </w:r>
    </w:p>
    <w:p w14:paraId="600143DF" w14:textId="66B18000" w:rsidR="00276EEB" w:rsidRPr="00CC383C" w:rsidRDefault="00276EEB" w:rsidP="00AD6F21">
      <w:pPr>
        <w:pStyle w:val="CETBodytext"/>
        <w:rPr>
          <w:rFonts w:cs="Arial"/>
          <w:bCs/>
          <w:szCs w:val="18"/>
          <w:lang w:val="en-GB"/>
        </w:rPr>
      </w:pPr>
      <w:r w:rsidRPr="00CC383C">
        <w:rPr>
          <w:rFonts w:cs="Arial"/>
          <w:lang w:val="en-GB"/>
        </w:rPr>
        <w:t xml:space="preserve">The total costs for the CCS scenario will depend on the final costs of Ca-looping </w:t>
      </w:r>
      <w:r w:rsidRPr="00CC383C">
        <w:rPr>
          <w:rFonts w:cs="Arial"/>
          <w:color w:val="000000"/>
          <w:lang w:val="en-GB" w:eastAsia="en-GB"/>
        </w:rPr>
        <w:t>CO</w:t>
      </w:r>
      <w:r w:rsidRPr="00CC383C">
        <w:rPr>
          <w:rFonts w:cs="Arial"/>
          <w:color w:val="000000"/>
          <w:vertAlign w:val="subscript"/>
          <w:lang w:val="en-GB" w:eastAsia="en-GB"/>
        </w:rPr>
        <w:t>2</w:t>
      </w:r>
      <w:r w:rsidRPr="00CC383C">
        <w:rPr>
          <w:rFonts w:cs="Arial"/>
          <w:lang w:val="en-GB"/>
        </w:rPr>
        <w:t xml:space="preserve"> capture at the Vernasca </w:t>
      </w:r>
      <w:r w:rsidR="00604027" w:rsidRPr="00CC383C">
        <w:rPr>
          <w:rFonts w:cs="Arial"/>
          <w:lang w:val="en-GB"/>
        </w:rPr>
        <w:t xml:space="preserve">CP </w:t>
      </w:r>
      <w:r w:rsidRPr="00CC383C">
        <w:rPr>
          <w:rFonts w:cs="Arial"/>
          <w:lang w:val="en-GB"/>
        </w:rPr>
        <w:t xml:space="preserve">at the end of the CLEANKER project. </w:t>
      </w:r>
      <w:r w:rsidR="00AD6F21" w:rsidRPr="00CC383C">
        <w:rPr>
          <w:rFonts w:cs="Arial"/>
          <w:lang w:val="en-GB"/>
        </w:rPr>
        <w:t xml:space="preserve">Although </w:t>
      </w:r>
      <w:r w:rsidRPr="00CC383C">
        <w:rPr>
          <w:rFonts w:cs="Arial"/>
          <w:lang w:val="en-GB"/>
        </w:rPr>
        <w:t xml:space="preserve">the reference Ca-looping capture cost is 58 </w:t>
      </w:r>
      <w:r w:rsidRPr="00CC383C">
        <w:rPr>
          <w:rFonts w:cs="Arial"/>
          <w:lang w:val="en-GB" w:eastAsia="en-GB"/>
        </w:rPr>
        <w:t>€/t</w:t>
      </w:r>
      <w:r w:rsidRPr="00CC383C">
        <w:rPr>
          <w:rFonts w:cs="Arial"/>
          <w:color w:val="000000"/>
          <w:lang w:val="en-GB" w:eastAsia="en-GB"/>
        </w:rPr>
        <w:t xml:space="preserve"> CO</w:t>
      </w:r>
      <w:r w:rsidRPr="00CC383C">
        <w:rPr>
          <w:rFonts w:cs="Arial"/>
          <w:color w:val="000000"/>
          <w:vertAlign w:val="subscript"/>
          <w:lang w:val="en-GB" w:eastAsia="en-GB"/>
        </w:rPr>
        <w:t xml:space="preserve">2 </w:t>
      </w:r>
      <w:r w:rsidRPr="00CC383C">
        <w:rPr>
          <w:rFonts w:cs="Arial"/>
          <w:lang w:val="en-GB"/>
        </w:rPr>
        <w:t xml:space="preserve">avoided, </w:t>
      </w:r>
      <w:r w:rsidR="00AD6F21" w:rsidRPr="00CC383C">
        <w:rPr>
          <w:rFonts w:cs="Arial"/>
          <w:lang w:val="en-GB"/>
        </w:rPr>
        <w:t xml:space="preserve">it </w:t>
      </w:r>
      <w:r w:rsidRPr="00CC383C">
        <w:rPr>
          <w:rFonts w:cs="Arial"/>
          <w:lang w:val="en-GB"/>
        </w:rPr>
        <w:t xml:space="preserve">could be cheaper for </w:t>
      </w:r>
      <w:r w:rsidR="00776EA7" w:rsidRPr="00CC383C">
        <w:rPr>
          <w:rFonts w:cs="Arial"/>
          <w:lang w:val="en-GB"/>
        </w:rPr>
        <w:t xml:space="preserve">the </w:t>
      </w:r>
      <w:r w:rsidRPr="00CC383C">
        <w:rPr>
          <w:rFonts w:cs="Arial"/>
          <w:lang w:val="en-GB"/>
        </w:rPr>
        <w:t xml:space="preserve">CLEANKER </w:t>
      </w:r>
      <w:r w:rsidR="00AD6F21" w:rsidRPr="00CC383C">
        <w:rPr>
          <w:rFonts w:cs="Arial"/>
          <w:lang w:val="en-GB"/>
        </w:rPr>
        <w:t>demo system</w:t>
      </w:r>
      <w:r w:rsidRPr="00CC383C">
        <w:rPr>
          <w:rFonts w:cs="Arial"/>
          <w:lang w:val="en-GB"/>
        </w:rPr>
        <w:t xml:space="preserve"> at </w:t>
      </w:r>
      <w:r w:rsidR="002D30D7">
        <w:rPr>
          <w:rFonts w:cs="Arial"/>
          <w:lang w:val="en-GB"/>
        </w:rPr>
        <w:t>BUV</w:t>
      </w:r>
      <w:r w:rsidR="00AD6F21" w:rsidRPr="00CC383C">
        <w:rPr>
          <w:rFonts w:cs="Arial"/>
          <w:lang w:val="en-GB"/>
        </w:rPr>
        <w:t xml:space="preserve"> CP</w:t>
      </w:r>
      <w:r w:rsidRPr="00CC383C">
        <w:rPr>
          <w:rFonts w:cs="Arial"/>
          <w:lang w:val="en-GB"/>
        </w:rPr>
        <w:t>.</w:t>
      </w:r>
      <w:r w:rsidR="00AD6F21" w:rsidRPr="00CC383C">
        <w:rPr>
          <w:rFonts w:cs="Arial"/>
          <w:lang w:val="en-GB"/>
        </w:rPr>
        <w:t xml:space="preserve"> </w:t>
      </w:r>
      <w:r w:rsidRPr="00CC383C">
        <w:rPr>
          <w:rFonts w:cs="Arial"/>
          <w:lang w:val="en-GB"/>
        </w:rPr>
        <w:t xml:space="preserve">The maximum total CCS cost for Vernasca </w:t>
      </w:r>
      <w:r w:rsidR="00B02AB6">
        <w:rPr>
          <w:rFonts w:cs="Arial"/>
          <w:lang w:val="en-GB"/>
        </w:rPr>
        <w:t xml:space="preserve">CP </w:t>
      </w:r>
      <w:r w:rsidRPr="00CC383C">
        <w:rPr>
          <w:rFonts w:cs="Arial"/>
          <w:lang w:val="en-GB"/>
        </w:rPr>
        <w:t>with the transport and storage in</w:t>
      </w:r>
      <w:r w:rsidR="00B02AB6">
        <w:rPr>
          <w:rFonts w:cs="Arial"/>
          <w:lang w:val="en-GB"/>
        </w:rPr>
        <w:t>to</w:t>
      </w:r>
      <w:r w:rsidRPr="00CC383C">
        <w:rPr>
          <w:rFonts w:cs="Arial"/>
          <w:lang w:val="en-GB"/>
        </w:rPr>
        <w:t xml:space="preserve"> </w:t>
      </w:r>
      <w:r w:rsidR="00776EA7" w:rsidRPr="00CC383C">
        <w:rPr>
          <w:rFonts w:cs="Arial"/>
          <w:lang w:val="en-GB"/>
        </w:rPr>
        <w:t xml:space="preserve">the </w:t>
      </w:r>
      <w:r w:rsidRPr="00CC383C">
        <w:rPr>
          <w:rFonts w:cs="Arial"/>
          <w:lang w:val="en-GB"/>
        </w:rPr>
        <w:t xml:space="preserve">Malossa site could be 73 </w:t>
      </w:r>
      <w:r w:rsidRPr="00CC383C">
        <w:rPr>
          <w:rFonts w:cs="Arial"/>
          <w:lang w:val="en-GB" w:eastAsia="en-GB"/>
        </w:rPr>
        <w:t>€/t</w:t>
      </w:r>
      <w:r w:rsidRPr="00CC383C">
        <w:rPr>
          <w:rFonts w:cs="Arial"/>
          <w:color w:val="000000"/>
          <w:lang w:val="en-GB" w:eastAsia="en-GB"/>
        </w:rPr>
        <w:t xml:space="preserve"> CO</w:t>
      </w:r>
      <w:r w:rsidRPr="00CC383C">
        <w:rPr>
          <w:rFonts w:cs="Arial"/>
          <w:color w:val="000000"/>
          <w:vertAlign w:val="subscript"/>
          <w:lang w:val="en-GB" w:eastAsia="en-GB"/>
        </w:rPr>
        <w:t xml:space="preserve">2 </w:t>
      </w:r>
      <w:r w:rsidRPr="00CC383C">
        <w:rPr>
          <w:rFonts w:cs="Arial"/>
          <w:lang w:val="en-GB"/>
        </w:rPr>
        <w:t xml:space="preserve">avoided, </w:t>
      </w:r>
      <w:r w:rsidRPr="00CC383C">
        <w:rPr>
          <w:szCs w:val="18"/>
          <w:lang w:val="en-GB"/>
        </w:rPr>
        <w:t xml:space="preserve">the maximum CCS cost for HCICD CP is 62 </w:t>
      </w:r>
      <w:r w:rsidRPr="00CC383C">
        <w:rPr>
          <w:szCs w:val="18"/>
          <w:lang w:val="en-GB" w:eastAsia="en-GB"/>
        </w:rPr>
        <w:t>€/t</w:t>
      </w:r>
      <w:r w:rsidRPr="00CC383C">
        <w:rPr>
          <w:color w:val="000000"/>
          <w:szCs w:val="18"/>
          <w:lang w:val="en-GB" w:eastAsia="en-GB"/>
        </w:rPr>
        <w:t xml:space="preserve"> CO</w:t>
      </w:r>
      <w:r w:rsidRPr="00CC383C">
        <w:rPr>
          <w:color w:val="000000"/>
          <w:szCs w:val="18"/>
          <w:vertAlign w:val="subscript"/>
          <w:lang w:val="en-GB" w:eastAsia="en-GB"/>
        </w:rPr>
        <w:t>2.</w:t>
      </w:r>
      <w:r w:rsidRPr="00CC383C">
        <w:rPr>
          <w:color w:val="000000"/>
          <w:szCs w:val="18"/>
          <w:lang w:val="en-GB" w:eastAsia="en-GB"/>
        </w:rPr>
        <w:t xml:space="preserve"> These costs are already feasible </w:t>
      </w:r>
      <w:r w:rsidR="00604027" w:rsidRPr="00CC383C">
        <w:rPr>
          <w:color w:val="000000"/>
          <w:szCs w:val="18"/>
          <w:lang w:val="en-GB" w:eastAsia="en-GB"/>
        </w:rPr>
        <w:t xml:space="preserve">now </w:t>
      </w:r>
      <w:r w:rsidRPr="00CC383C">
        <w:rPr>
          <w:color w:val="000000"/>
          <w:szCs w:val="18"/>
          <w:lang w:val="en-GB" w:eastAsia="en-GB"/>
        </w:rPr>
        <w:t xml:space="preserve">considering </w:t>
      </w:r>
      <w:r w:rsidR="006B7D78" w:rsidRPr="00CC383C">
        <w:rPr>
          <w:color w:val="000000"/>
          <w:szCs w:val="18"/>
          <w:lang w:val="en-GB" w:eastAsia="en-GB"/>
        </w:rPr>
        <w:t>80-</w:t>
      </w:r>
      <w:r w:rsidRPr="00CC383C">
        <w:rPr>
          <w:color w:val="000000"/>
          <w:szCs w:val="18"/>
          <w:lang w:val="en-GB" w:eastAsia="en-GB"/>
        </w:rPr>
        <w:t xml:space="preserve">90 </w:t>
      </w:r>
      <w:r w:rsidRPr="00CC383C">
        <w:rPr>
          <w:szCs w:val="18"/>
          <w:lang w:val="en-GB" w:eastAsia="en-GB"/>
        </w:rPr>
        <w:t xml:space="preserve">€/t </w:t>
      </w:r>
      <w:r w:rsidRPr="00CC383C">
        <w:rPr>
          <w:color w:val="000000"/>
          <w:szCs w:val="18"/>
          <w:lang w:val="en-GB" w:eastAsia="en-GB"/>
        </w:rPr>
        <w:t>CO</w:t>
      </w:r>
      <w:r w:rsidRPr="00CC383C">
        <w:rPr>
          <w:color w:val="000000"/>
          <w:szCs w:val="18"/>
          <w:vertAlign w:val="subscript"/>
          <w:lang w:val="en-GB" w:eastAsia="en-GB"/>
        </w:rPr>
        <w:t>2</w:t>
      </w:r>
      <w:r w:rsidRPr="00CC383C">
        <w:rPr>
          <w:color w:val="000000"/>
          <w:szCs w:val="18"/>
          <w:lang w:val="en-GB" w:eastAsia="en-GB"/>
        </w:rPr>
        <w:t xml:space="preserve"> </w:t>
      </w:r>
      <w:r w:rsidR="006B7D78" w:rsidRPr="00CC383C">
        <w:rPr>
          <w:color w:val="000000"/>
          <w:szCs w:val="18"/>
          <w:lang w:val="en-GB" w:eastAsia="en-GB"/>
        </w:rPr>
        <w:t xml:space="preserve">reached </w:t>
      </w:r>
      <w:r w:rsidRPr="00CC383C">
        <w:rPr>
          <w:color w:val="000000"/>
          <w:szCs w:val="18"/>
          <w:lang w:val="en-GB" w:eastAsia="en-GB"/>
        </w:rPr>
        <w:t xml:space="preserve">in EU ETS </w:t>
      </w:r>
      <w:r w:rsidR="006B7D78" w:rsidRPr="00CC383C">
        <w:rPr>
          <w:color w:val="000000"/>
          <w:szCs w:val="18"/>
          <w:lang w:val="en-GB" w:eastAsia="en-GB"/>
        </w:rPr>
        <w:t>in</w:t>
      </w:r>
      <w:r w:rsidRPr="00CC383C">
        <w:rPr>
          <w:szCs w:val="18"/>
          <w:lang w:val="en-GB" w:eastAsia="en-GB"/>
        </w:rPr>
        <w:t xml:space="preserve"> 2021</w:t>
      </w:r>
      <w:r w:rsidR="006B7D78" w:rsidRPr="00CC383C">
        <w:rPr>
          <w:szCs w:val="18"/>
          <w:lang w:val="en-GB" w:eastAsia="en-GB"/>
        </w:rPr>
        <w:t>-2022</w:t>
      </w:r>
      <w:r w:rsidRPr="00CC383C">
        <w:rPr>
          <w:szCs w:val="18"/>
          <w:lang w:val="en-GB" w:eastAsia="en-GB"/>
        </w:rPr>
        <w:t>.</w:t>
      </w:r>
      <w:r w:rsidR="00AD6F21" w:rsidRPr="00CC383C">
        <w:rPr>
          <w:szCs w:val="18"/>
          <w:lang w:val="en-GB" w:eastAsia="en-GB"/>
        </w:rPr>
        <w:t xml:space="preserve"> </w:t>
      </w:r>
      <w:r w:rsidRPr="00CC383C">
        <w:rPr>
          <w:rFonts w:cs="Arial"/>
          <w:lang w:val="en-GB"/>
        </w:rPr>
        <w:t>However</w:t>
      </w:r>
      <w:r w:rsidR="00AD6F21" w:rsidRPr="00CC383C">
        <w:rPr>
          <w:rFonts w:cs="Arial"/>
          <w:lang w:val="en-GB"/>
        </w:rPr>
        <w:t xml:space="preserve">, if </w:t>
      </w:r>
      <w:r w:rsidR="00776EA7" w:rsidRPr="00CC383C">
        <w:rPr>
          <w:rFonts w:cs="Arial"/>
          <w:lang w:val="en-GB"/>
        </w:rPr>
        <w:t xml:space="preserve">the </w:t>
      </w:r>
      <w:r w:rsidR="00AD6F21" w:rsidRPr="00CC383C">
        <w:rPr>
          <w:rFonts w:cs="Arial"/>
          <w:lang w:val="en-GB"/>
        </w:rPr>
        <w:t xml:space="preserve">Ca-looping capture cost </w:t>
      </w:r>
      <w:r w:rsidR="0005212F">
        <w:rPr>
          <w:rFonts w:cs="Arial"/>
          <w:lang w:val="en-GB"/>
        </w:rPr>
        <w:t xml:space="preserve">of </w:t>
      </w:r>
      <w:r w:rsidR="00B02AB6">
        <w:rPr>
          <w:rFonts w:cs="Arial"/>
          <w:lang w:val="en-GB"/>
        </w:rPr>
        <w:t xml:space="preserve">about </w:t>
      </w:r>
      <w:r w:rsidRPr="00CC383C">
        <w:rPr>
          <w:rFonts w:cs="Arial"/>
          <w:lang w:val="en-GB"/>
        </w:rPr>
        <w:t xml:space="preserve">40 </w:t>
      </w:r>
      <w:r w:rsidRPr="00CC383C">
        <w:rPr>
          <w:rFonts w:cs="Arial"/>
          <w:lang w:val="en-GB" w:eastAsia="en-GB"/>
        </w:rPr>
        <w:t>€/t</w:t>
      </w:r>
      <w:r w:rsidRPr="00CC383C">
        <w:rPr>
          <w:rFonts w:cs="Arial"/>
          <w:color w:val="000000"/>
          <w:lang w:val="en-GB" w:eastAsia="en-GB"/>
        </w:rPr>
        <w:t xml:space="preserve"> CO</w:t>
      </w:r>
      <w:r w:rsidRPr="00CC383C">
        <w:rPr>
          <w:rFonts w:cs="Arial"/>
          <w:color w:val="000000"/>
          <w:vertAlign w:val="subscript"/>
          <w:lang w:val="en-GB" w:eastAsia="en-GB"/>
        </w:rPr>
        <w:t xml:space="preserve">2 </w:t>
      </w:r>
      <w:r w:rsidRPr="00CC383C">
        <w:rPr>
          <w:rFonts w:cs="Arial"/>
          <w:lang w:val="en-GB"/>
        </w:rPr>
        <w:t xml:space="preserve">avoided will be reached at </w:t>
      </w:r>
      <w:r w:rsidR="002D30D7">
        <w:rPr>
          <w:rFonts w:cs="Arial"/>
          <w:lang w:val="en-GB"/>
        </w:rPr>
        <w:t>BUV</w:t>
      </w:r>
      <w:r w:rsidRPr="00CC383C">
        <w:rPr>
          <w:rFonts w:cs="Arial"/>
          <w:lang w:val="en-GB"/>
        </w:rPr>
        <w:t xml:space="preserve"> CP, and storage will be made at the nearest available Cortemaggiore field, then </w:t>
      </w:r>
      <w:r w:rsidR="00776EA7" w:rsidRPr="00CC383C">
        <w:rPr>
          <w:rFonts w:cs="Arial"/>
          <w:lang w:val="en-GB"/>
        </w:rPr>
        <w:t xml:space="preserve">the </w:t>
      </w:r>
      <w:r w:rsidRPr="00CC383C">
        <w:rPr>
          <w:rFonts w:cs="Arial"/>
          <w:lang w:val="en-GB"/>
        </w:rPr>
        <w:t xml:space="preserve">CCS scenario for </w:t>
      </w:r>
      <w:r w:rsidR="002D30D7">
        <w:rPr>
          <w:rFonts w:cs="Arial"/>
          <w:lang w:val="en-GB"/>
        </w:rPr>
        <w:t>BUV</w:t>
      </w:r>
      <w:r w:rsidRPr="00CC383C">
        <w:rPr>
          <w:rFonts w:cs="Arial"/>
          <w:lang w:val="en-GB"/>
        </w:rPr>
        <w:t xml:space="preserve"> CP could be feasible starting from about 45 </w:t>
      </w:r>
      <w:r w:rsidRPr="00CC383C">
        <w:rPr>
          <w:rFonts w:cs="Arial"/>
          <w:lang w:val="en-GB" w:eastAsia="en-GB"/>
        </w:rPr>
        <w:t>€/t</w:t>
      </w:r>
      <w:r w:rsidRPr="00CC383C">
        <w:rPr>
          <w:rFonts w:cs="Arial"/>
          <w:color w:val="000000"/>
          <w:lang w:val="en-GB" w:eastAsia="en-GB"/>
        </w:rPr>
        <w:t xml:space="preserve"> CO</w:t>
      </w:r>
      <w:r w:rsidRPr="00CC383C">
        <w:rPr>
          <w:rFonts w:cs="Arial"/>
          <w:color w:val="000000"/>
          <w:vertAlign w:val="subscript"/>
          <w:lang w:val="en-GB" w:eastAsia="en-GB"/>
        </w:rPr>
        <w:t>2</w:t>
      </w:r>
      <w:r w:rsidRPr="00CC383C">
        <w:rPr>
          <w:rFonts w:cs="Arial"/>
          <w:lang w:val="en-GB"/>
        </w:rPr>
        <w:t>.</w:t>
      </w:r>
      <w:r w:rsidR="00AD6F21" w:rsidRPr="00CC383C">
        <w:rPr>
          <w:rFonts w:cs="Arial"/>
          <w:lang w:val="en-GB"/>
        </w:rPr>
        <w:t xml:space="preserve"> The same total CCS </w:t>
      </w:r>
      <w:r w:rsidR="006B7D78" w:rsidRPr="00CC383C">
        <w:rPr>
          <w:rFonts w:cs="Arial"/>
          <w:lang w:val="en-GB"/>
        </w:rPr>
        <w:t>cost</w:t>
      </w:r>
      <w:r w:rsidR="00AD6F21" w:rsidRPr="00CC383C">
        <w:rPr>
          <w:rFonts w:cs="Arial"/>
          <w:lang w:val="en-GB"/>
        </w:rPr>
        <w:t xml:space="preserve"> could be reached for </w:t>
      </w:r>
      <w:r w:rsidR="00AD6F21" w:rsidRPr="00CC383C">
        <w:rPr>
          <w:rFonts w:cs="Arial"/>
          <w:color w:val="000000"/>
          <w:lang w:val="en-GB" w:eastAsia="en-GB"/>
        </w:rPr>
        <w:t xml:space="preserve">Italcementi Calusco D'adda with storage at </w:t>
      </w:r>
      <w:r w:rsidR="00776EA7" w:rsidRPr="00CC383C">
        <w:rPr>
          <w:rFonts w:cs="Arial"/>
          <w:color w:val="000000"/>
          <w:lang w:val="en-GB" w:eastAsia="en-GB"/>
        </w:rPr>
        <w:t xml:space="preserve">the </w:t>
      </w:r>
      <w:r w:rsidR="0005212F">
        <w:rPr>
          <w:rFonts w:cs="Arial"/>
          <w:color w:val="000000"/>
          <w:lang w:val="en-GB" w:eastAsia="en-GB"/>
        </w:rPr>
        <w:t>Malossa s</w:t>
      </w:r>
      <w:r w:rsidR="00AD6F21" w:rsidRPr="00CC383C">
        <w:rPr>
          <w:rFonts w:cs="Arial"/>
          <w:color w:val="000000"/>
          <w:lang w:val="en-GB" w:eastAsia="en-GB"/>
        </w:rPr>
        <w:t xml:space="preserve">torage </w:t>
      </w:r>
      <w:r w:rsidR="0005212F">
        <w:rPr>
          <w:rFonts w:cs="Arial"/>
          <w:color w:val="000000"/>
          <w:lang w:val="en-GB" w:eastAsia="en-GB"/>
        </w:rPr>
        <w:t>s</w:t>
      </w:r>
      <w:r w:rsidR="00AD6F21" w:rsidRPr="00CC383C">
        <w:rPr>
          <w:rFonts w:cs="Arial"/>
          <w:color w:val="000000"/>
          <w:lang w:val="en-GB" w:eastAsia="en-GB"/>
        </w:rPr>
        <w:t xml:space="preserve">ite if </w:t>
      </w:r>
      <w:r w:rsidR="00776EA7" w:rsidRPr="00CC383C">
        <w:rPr>
          <w:rFonts w:cs="Arial"/>
          <w:color w:val="000000"/>
          <w:lang w:val="en-GB" w:eastAsia="en-GB"/>
        </w:rPr>
        <w:t xml:space="preserve">the </w:t>
      </w:r>
      <w:r w:rsidR="00AD6F21" w:rsidRPr="00CC383C">
        <w:rPr>
          <w:rFonts w:cs="Arial"/>
          <w:color w:val="000000"/>
          <w:lang w:val="en-GB" w:eastAsia="en-GB"/>
        </w:rPr>
        <w:t>capture cost is</w:t>
      </w:r>
      <w:r w:rsidR="006B7D78" w:rsidRPr="00CC383C">
        <w:rPr>
          <w:rFonts w:cs="Arial"/>
          <w:color w:val="000000"/>
          <w:lang w:val="en-GB" w:eastAsia="en-GB"/>
        </w:rPr>
        <w:t xml:space="preserve"> </w:t>
      </w:r>
      <w:r w:rsidR="006B7D78" w:rsidRPr="00CC383C">
        <w:rPr>
          <w:rFonts w:cs="Arial"/>
          <w:lang w:val="en-GB"/>
        </w:rPr>
        <w:t xml:space="preserve">40 </w:t>
      </w:r>
      <w:r w:rsidR="006B7D78" w:rsidRPr="00CC383C">
        <w:rPr>
          <w:rFonts w:cs="Arial"/>
          <w:lang w:val="en-GB" w:eastAsia="en-GB"/>
        </w:rPr>
        <w:t xml:space="preserve">€/t </w:t>
      </w:r>
      <w:r w:rsidR="006B7D78" w:rsidRPr="00CC383C">
        <w:rPr>
          <w:rFonts w:cs="Arial"/>
          <w:color w:val="000000"/>
          <w:lang w:val="en-GB" w:eastAsia="en-GB"/>
        </w:rPr>
        <w:t>CO</w:t>
      </w:r>
      <w:r w:rsidR="006B7D78" w:rsidRPr="00CC383C">
        <w:rPr>
          <w:rFonts w:cs="Arial"/>
          <w:color w:val="000000"/>
          <w:vertAlign w:val="subscript"/>
          <w:lang w:val="en-GB" w:eastAsia="en-GB"/>
        </w:rPr>
        <w:t>2</w:t>
      </w:r>
      <w:r w:rsidR="00AD6F21" w:rsidRPr="00CC383C">
        <w:rPr>
          <w:rFonts w:cs="Arial"/>
          <w:color w:val="000000"/>
          <w:lang w:val="en-GB" w:eastAsia="en-GB"/>
        </w:rPr>
        <w:t>.</w:t>
      </w:r>
      <w:r w:rsidR="006B7D78" w:rsidRPr="00CC383C">
        <w:rPr>
          <w:rFonts w:cs="Arial"/>
          <w:color w:val="000000"/>
          <w:lang w:val="en-GB" w:eastAsia="en-GB"/>
        </w:rPr>
        <w:t xml:space="preserve"> In this case</w:t>
      </w:r>
      <w:r w:rsidR="00776EA7" w:rsidRPr="00CC383C">
        <w:rPr>
          <w:rFonts w:cs="Arial"/>
          <w:color w:val="000000"/>
          <w:lang w:val="en-GB" w:eastAsia="en-GB"/>
        </w:rPr>
        <w:t>,</w:t>
      </w:r>
      <w:r w:rsidR="006B7D78" w:rsidRPr="00CC383C">
        <w:rPr>
          <w:rFonts w:cs="Arial"/>
          <w:color w:val="000000"/>
          <w:lang w:val="en-GB" w:eastAsia="en-GB"/>
        </w:rPr>
        <w:t xml:space="preserve"> the </w:t>
      </w:r>
      <w:r w:rsidR="002D30D7">
        <w:rPr>
          <w:rFonts w:cs="Arial"/>
          <w:color w:val="000000"/>
          <w:lang w:val="en-GB" w:eastAsia="en-GB"/>
        </w:rPr>
        <w:t>lower TSM</w:t>
      </w:r>
      <w:r w:rsidR="00B02AB6">
        <w:rPr>
          <w:rFonts w:cs="Arial"/>
          <w:color w:val="000000"/>
          <w:lang w:val="en-GB" w:eastAsia="en-GB"/>
        </w:rPr>
        <w:t xml:space="preserve"> </w:t>
      </w:r>
      <w:r w:rsidR="002D30D7">
        <w:rPr>
          <w:rFonts w:cs="Arial"/>
          <w:color w:val="000000"/>
          <w:lang w:val="en-GB" w:eastAsia="en-GB"/>
        </w:rPr>
        <w:t>cost</w:t>
      </w:r>
      <w:r w:rsidR="006B7D78" w:rsidRPr="00CC383C">
        <w:rPr>
          <w:rFonts w:cs="Arial"/>
          <w:color w:val="000000"/>
          <w:lang w:val="en-GB" w:eastAsia="en-GB"/>
        </w:rPr>
        <w:t xml:space="preserve"> could be reached </w:t>
      </w:r>
      <w:r w:rsidR="00776EA7" w:rsidRPr="00CC383C">
        <w:rPr>
          <w:rFonts w:cs="Arial"/>
          <w:color w:val="000000"/>
          <w:lang w:val="en-GB" w:eastAsia="en-GB"/>
        </w:rPr>
        <w:t>by</w:t>
      </w:r>
      <w:r w:rsidR="006B7D78" w:rsidRPr="00CC383C">
        <w:rPr>
          <w:rFonts w:cs="Arial"/>
          <w:color w:val="000000"/>
          <w:lang w:val="en-GB" w:eastAsia="en-GB"/>
        </w:rPr>
        <w:t xml:space="preserve"> prolonging the project up to 30 years instead of sharing </w:t>
      </w:r>
      <w:r w:rsidR="002D30D7">
        <w:rPr>
          <w:rFonts w:cs="Arial"/>
          <w:color w:val="000000"/>
          <w:lang w:val="en-GB" w:eastAsia="en-GB"/>
        </w:rPr>
        <w:t>the cost</w:t>
      </w:r>
      <w:r w:rsidR="006B7D78" w:rsidRPr="00CC383C">
        <w:rPr>
          <w:rFonts w:cs="Arial"/>
          <w:color w:val="000000"/>
          <w:lang w:val="en-GB" w:eastAsia="en-GB"/>
        </w:rPr>
        <w:t xml:space="preserve"> with Vernasca CP.</w:t>
      </w:r>
      <w:r w:rsidR="00AD6F21" w:rsidRPr="00CC383C">
        <w:rPr>
          <w:rFonts w:cs="Arial"/>
          <w:color w:val="000000"/>
          <w:lang w:val="en-GB" w:eastAsia="en-GB"/>
        </w:rPr>
        <w:t xml:space="preserve"> </w:t>
      </w:r>
    </w:p>
    <w:p w14:paraId="459D05E6" w14:textId="08418E46" w:rsidR="00600535" w:rsidRPr="00CC383C" w:rsidRDefault="002D274D" w:rsidP="00600535">
      <w:pPr>
        <w:pStyle w:val="CETAcknowledgementstitle"/>
      </w:pPr>
      <w:r w:rsidRPr="00CC383C">
        <w:t>Acknowledgements</w:t>
      </w:r>
    </w:p>
    <w:p w14:paraId="35C07246" w14:textId="2128B060" w:rsidR="004D77AB" w:rsidRPr="00CC383C" w:rsidRDefault="004D77AB" w:rsidP="004D77AB">
      <w:pPr>
        <w:pStyle w:val="Els-body-text"/>
        <w:ind w:right="-28" w:firstLine="0"/>
        <w:rPr>
          <w:rFonts w:ascii="Arial" w:hAnsi="Arial" w:cs="Arial"/>
          <w:bCs/>
          <w:sz w:val="18"/>
          <w:szCs w:val="18"/>
          <w:lang w:val="en-GB"/>
        </w:rPr>
      </w:pPr>
      <w:r w:rsidRPr="00CC383C">
        <w:rPr>
          <w:rFonts w:ascii="Arial" w:hAnsi="Arial" w:cs="Arial"/>
          <w:bCs/>
          <w:sz w:val="18"/>
          <w:szCs w:val="18"/>
          <w:lang w:val="en-GB"/>
        </w:rPr>
        <w:t xml:space="preserve">This study is supported by </w:t>
      </w:r>
      <w:r w:rsidR="00776EA7" w:rsidRPr="00CC383C">
        <w:rPr>
          <w:rFonts w:ascii="Arial" w:hAnsi="Arial" w:cs="Arial"/>
          <w:bCs/>
          <w:sz w:val="18"/>
          <w:szCs w:val="18"/>
          <w:lang w:val="en-GB"/>
        </w:rPr>
        <w:t xml:space="preserve">the </w:t>
      </w:r>
      <w:r w:rsidRPr="00CC383C">
        <w:rPr>
          <w:rFonts w:ascii="Arial" w:hAnsi="Arial" w:cs="Arial"/>
          <w:bCs/>
          <w:sz w:val="18"/>
          <w:szCs w:val="18"/>
          <w:lang w:val="en-GB"/>
        </w:rPr>
        <w:t>CLEANKER project, which has received funding from the European Union's Horizon 2020 research and innovation programme under Grant Agreement n. 764816.</w:t>
      </w:r>
    </w:p>
    <w:p w14:paraId="4F1327F8" w14:textId="71228162" w:rsidR="00600535" w:rsidRPr="00CC383C" w:rsidRDefault="00600535" w:rsidP="00600535">
      <w:pPr>
        <w:pStyle w:val="CETReference"/>
      </w:pPr>
      <w:r w:rsidRPr="00CC383C">
        <w:t>References</w:t>
      </w:r>
    </w:p>
    <w:p w14:paraId="0DA3681A" w14:textId="77777777" w:rsidR="0060760C" w:rsidRPr="00CC383C" w:rsidRDefault="0060760C" w:rsidP="002A0CB6">
      <w:pPr>
        <w:spacing w:line="240" w:lineRule="atLeast"/>
        <w:ind w:left="567" w:hanging="567"/>
        <w:rPr>
          <w:szCs w:val="18"/>
        </w:rPr>
      </w:pPr>
      <w:r w:rsidRPr="00CC383C">
        <w:rPr>
          <w:szCs w:val="18"/>
        </w:rPr>
        <w:t>Bachu S., 2008, Comparison between Methodologies Recommended for Estimation of CO</w:t>
      </w:r>
      <w:r w:rsidRPr="00CC383C">
        <w:rPr>
          <w:szCs w:val="18"/>
          <w:vertAlign w:val="subscript"/>
        </w:rPr>
        <w:t>2</w:t>
      </w:r>
      <w:r w:rsidRPr="00CC383C">
        <w:rPr>
          <w:szCs w:val="18"/>
        </w:rPr>
        <w:t xml:space="preserve"> Storage Capacity in Geological Media by the CSLF Task Force on CO</w:t>
      </w:r>
      <w:r w:rsidRPr="00CC383C">
        <w:rPr>
          <w:szCs w:val="18"/>
          <w:vertAlign w:val="subscript"/>
        </w:rPr>
        <w:t>2</w:t>
      </w:r>
      <w:r w:rsidRPr="00CC383C">
        <w:rPr>
          <w:szCs w:val="18"/>
        </w:rPr>
        <w:t xml:space="preserve"> Storage Capacity Estimation and the USDOE Capacity and Fairways Subgroup of the Regional Carbon Sequestration Partnerships Program, Phase III (Report).</w:t>
      </w:r>
    </w:p>
    <w:p w14:paraId="50DD621F" w14:textId="77777777" w:rsidR="0060760C" w:rsidRPr="00CC383C" w:rsidRDefault="0060760C" w:rsidP="002A0CB6">
      <w:pPr>
        <w:spacing w:line="240" w:lineRule="atLeast"/>
        <w:ind w:left="567" w:hanging="567"/>
        <w:rPr>
          <w:rFonts w:cs="Arial"/>
          <w:szCs w:val="18"/>
        </w:rPr>
      </w:pPr>
      <w:r w:rsidRPr="00CC383C">
        <w:rPr>
          <w:rFonts w:cs="Arial"/>
          <w:color w:val="000000" w:themeColor="text1"/>
        </w:rPr>
        <w:t>Bello M. and Fantoni R., 2002, Deep oil plays in Po Valley: Deformation and hydrocarbon generation in a deformed foreland. In Deformation history, fluid flow reconstruction and reservoir appraisal in foreland fold and thrust belts: American Association of Petroleum Geologists, Hedberg Conference, 1</w:t>
      </w:r>
      <w:r w:rsidRPr="00CC383C">
        <w:rPr>
          <w:szCs w:val="18"/>
        </w:rPr>
        <w:t>–</w:t>
      </w:r>
      <w:r w:rsidRPr="00CC383C">
        <w:rPr>
          <w:rFonts w:cs="Arial"/>
          <w:color w:val="000000" w:themeColor="text1"/>
        </w:rPr>
        <w:t>4.</w:t>
      </w:r>
    </w:p>
    <w:p w14:paraId="580A0D56" w14:textId="77777777" w:rsidR="0060760C" w:rsidRPr="00CC383C" w:rsidRDefault="0060760C" w:rsidP="00955993">
      <w:pPr>
        <w:spacing w:line="240" w:lineRule="auto"/>
        <w:ind w:left="567" w:hanging="567"/>
        <w:rPr>
          <w:color w:val="000000" w:themeColor="text1"/>
          <w:szCs w:val="18"/>
        </w:rPr>
      </w:pPr>
      <w:r w:rsidRPr="00CC383C">
        <w:rPr>
          <w:color w:val="000000" w:themeColor="text1"/>
          <w:szCs w:val="18"/>
        </w:rPr>
        <w:t>Civile D., Zecchin M., Forlin E., Donda F., Volpi V., Merson B., Persoglia S., 2013, CO</w:t>
      </w:r>
      <w:r w:rsidRPr="00CC383C">
        <w:rPr>
          <w:color w:val="000000" w:themeColor="text1"/>
          <w:szCs w:val="18"/>
          <w:vertAlign w:val="subscript"/>
        </w:rPr>
        <w:t>2</w:t>
      </w:r>
      <w:r w:rsidRPr="00CC383C">
        <w:rPr>
          <w:color w:val="000000" w:themeColor="text1"/>
          <w:szCs w:val="18"/>
        </w:rPr>
        <w:t xml:space="preserve"> geological storage in the Italian carbonate successions. International Journal of Greenhouse Gas Control, 19, 101</w:t>
      </w:r>
      <w:r w:rsidRPr="00CC383C">
        <w:rPr>
          <w:szCs w:val="18"/>
        </w:rPr>
        <w:t>–</w:t>
      </w:r>
      <w:r w:rsidRPr="00CC383C">
        <w:rPr>
          <w:color w:val="000000" w:themeColor="text1"/>
          <w:szCs w:val="18"/>
        </w:rPr>
        <w:t>116.</w:t>
      </w:r>
    </w:p>
    <w:p w14:paraId="14AE806D" w14:textId="77777777" w:rsidR="0060760C" w:rsidRPr="00CC383C" w:rsidRDefault="0060760C" w:rsidP="00955993">
      <w:pPr>
        <w:spacing w:line="240" w:lineRule="auto"/>
        <w:ind w:left="567" w:hanging="567"/>
        <w:rPr>
          <w:szCs w:val="18"/>
        </w:rPr>
      </w:pPr>
      <w:r w:rsidRPr="00CC383C">
        <w:rPr>
          <w:szCs w:val="18"/>
        </w:rPr>
        <w:t>Colucci F., Guandalini R., Macini P., Mesini E., Moia F., Savoca D., 2016, A feasibility study for CO</w:t>
      </w:r>
      <w:r w:rsidRPr="00CC383C">
        <w:rPr>
          <w:szCs w:val="18"/>
          <w:vertAlign w:val="subscript"/>
        </w:rPr>
        <w:t>2</w:t>
      </w:r>
      <w:r w:rsidRPr="00CC383C">
        <w:rPr>
          <w:szCs w:val="18"/>
        </w:rPr>
        <w:t xml:space="preserve"> geological storage in Northern Italy. International Journal of Greenhouse Gas Control, 55, 1–14.</w:t>
      </w:r>
    </w:p>
    <w:p w14:paraId="05818375" w14:textId="77777777" w:rsidR="0060760C" w:rsidRPr="00CC721D" w:rsidRDefault="0060760C" w:rsidP="00CC721D">
      <w:pPr>
        <w:spacing w:line="240" w:lineRule="atLeast"/>
        <w:ind w:left="567" w:hanging="567"/>
        <w:rPr>
          <w:szCs w:val="18"/>
        </w:rPr>
      </w:pPr>
      <w:r w:rsidRPr="00CC721D">
        <w:rPr>
          <w:szCs w:val="18"/>
        </w:rPr>
        <w:t>De Lena E., Spinelli M., Gatti M., Scaccabarozzi R., Campanari S., Consonni S., Cinti G., Romano M. C.</w:t>
      </w:r>
      <w:r>
        <w:rPr>
          <w:szCs w:val="18"/>
        </w:rPr>
        <w:t>,</w:t>
      </w:r>
      <w:r w:rsidRPr="00CC721D">
        <w:rPr>
          <w:szCs w:val="18"/>
        </w:rPr>
        <w:t xml:space="preserve"> </w:t>
      </w:r>
      <w:r>
        <w:rPr>
          <w:szCs w:val="18"/>
        </w:rPr>
        <w:t>2019</w:t>
      </w:r>
      <w:r w:rsidRPr="00CC721D">
        <w:rPr>
          <w:szCs w:val="18"/>
        </w:rPr>
        <w:t xml:space="preserve">. Techno-economic analysis of calcium looping processes for low CO2 emission cement plants. </w:t>
      </w:r>
      <w:hyperlink r:id="rId14" w:history="1">
        <w:r w:rsidRPr="00CC721D">
          <w:rPr>
            <w:rStyle w:val="Hyperlink"/>
            <w:color w:val="000000" w:themeColor="text1"/>
            <w:szCs w:val="18"/>
            <w:u w:val="none"/>
          </w:rPr>
          <w:t>International Journal of Greenhouse Gas Control</w:t>
        </w:r>
      </w:hyperlink>
      <w:r w:rsidRPr="00CC721D">
        <w:rPr>
          <w:color w:val="000000" w:themeColor="text1"/>
          <w:szCs w:val="18"/>
        </w:rPr>
        <w:t xml:space="preserve">, </w:t>
      </w:r>
      <w:hyperlink r:id="rId15" w:history="1">
        <w:r w:rsidRPr="00CC721D">
          <w:rPr>
            <w:rStyle w:val="Hyperlink"/>
            <w:color w:val="000000" w:themeColor="text1"/>
            <w:szCs w:val="18"/>
            <w:u w:val="none"/>
          </w:rPr>
          <w:t>Vol. 82</w:t>
        </w:r>
      </w:hyperlink>
      <w:r w:rsidRPr="00CC721D">
        <w:rPr>
          <w:color w:val="000000" w:themeColor="text1"/>
          <w:szCs w:val="18"/>
        </w:rPr>
        <w:t>,</w:t>
      </w:r>
      <w:r w:rsidRPr="00CC721D">
        <w:rPr>
          <w:szCs w:val="18"/>
        </w:rPr>
        <w:t> 244–260.</w:t>
      </w:r>
    </w:p>
    <w:p w14:paraId="549CD946" w14:textId="77777777" w:rsidR="0060760C" w:rsidRPr="00CC383C" w:rsidRDefault="0060760C" w:rsidP="00955993">
      <w:pPr>
        <w:spacing w:line="240" w:lineRule="auto"/>
        <w:ind w:left="567" w:hanging="567"/>
        <w:rPr>
          <w:szCs w:val="18"/>
        </w:rPr>
      </w:pPr>
      <w:r w:rsidRPr="00CC383C">
        <w:rPr>
          <w:szCs w:val="18"/>
        </w:rPr>
        <w:t>Donda F., Volpi V., Persoglia S., Parushev D., 2011, CO</w:t>
      </w:r>
      <w:r w:rsidRPr="00CC383C">
        <w:rPr>
          <w:szCs w:val="18"/>
          <w:vertAlign w:val="subscript"/>
        </w:rPr>
        <w:t>2</w:t>
      </w:r>
      <w:r w:rsidRPr="00CC383C">
        <w:rPr>
          <w:szCs w:val="18"/>
        </w:rPr>
        <w:t xml:space="preserve"> storage potential of deep saline aquifers: the case of Italy. International Journal of Greenhouse Gas Control, 5, 327–335.</w:t>
      </w:r>
    </w:p>
    <w:p w14:paraId="20482DFF" w14:textId="1553EF34" w:rsidR="0060760C" w:rsidRDefault="0060760C" w:rsidP="001D00DB">
      <w:pPr>
        <w:spacing w:line="240" w:lineRule="atLeast"/>
        <w:ind w:left="567" w:hanging="567"/>
        <w:rPr>
          <w:szCs w:val="18"/>
        </w:rPr>
      </w:pPr>
      <w:r w:rsidRPr="00CC383C">
        <w:rPr>
          <w:szCs w:val="18"/>
        </w:rPr>
        <w:t>EPRI, 2015, Electric Power Research Institute, Inc. Australian Power Generation Technology Report.</w:t>
      </w:r>
    </w:p>
    <w:p w14:paraId="048EA9D5" w14:textId="3DF4F48C" w:rsidR="008A48B7" w:rsidRPr="008A48B7" w:rsidRDefault="008A48B7" w:rsidP="008A48B7">
      <w:pPr>
        <w:spacing w:line="240" w:lineRule="atLeast"/>
        <w:ind w:left="567" w:hanging="567"/>
        <w:rPr>
          <w:rStyle w:val="Hyperlink"/>
          <w:szCs w:val="18"/>
        </w:rPr>
      </w:pPr>
      <w:r w:rsidRPr="008A48B7">
        <w:rPr>
          <w:szCs w:val="18"/>
        </w:rPr>
        <w:t xml:space="preserve">EU ETS, 2021, EU Emission Trading System, </w:t>
      </w:r>
      <w:r w:rsidR="001E3FFB" w:rsidRPr="00CC383C">
        <w:t>&lt;</w:t>
      </w:r>
      <w:hyperlink r:id="rId16" w:history="1">
        <w:r w:rsidRPr="008A48B7">
          <w:rPr>
            <w:rStyle w:val="Hyperlink"/>
            <w:szCs w:val="18"/>
          </w:rPr>
          <w:t>http</w:t>
        </w:r>
      </w:hyperlink>
      <w:hyperlink r:id="rId17" w:history="1">
        <w:r w:rsidRPr="008A48B7">
          <w:rPr>
            <w:rStyle w:val="Hyperlink"/>
            <w:szCs w:val="18"/>
          </w:rPr>
          <w:t>://ec.europa.eu/environment/ets/</w:t>
        </w:r>
      </w:hyperlink>
      <w:r w:rsidR="001E3FFB" w:rsidRPr="00CC383C">
        <w:t>&gt;</w:t>
      </w:r>
      <w:r w:rsidR="001E3FFB" w:rsidRPr="001E3FFB">
        <w:rPr>
          <w:rFonts w:eastAsiaTheme="minorHAnsi" w:cs="Arial"/>
          <w:szCs w:val="18"/>
        </w:rPr>
        <w:t xml:space="preserve"> </w:t>
      </w:r>
      <w:r w:rsidR="001E3FFB">
        <w:rPr>
          <w:rFonts w:eastAsiaTheme="minorHAnsi" w:cs="Arial"/>
          <w:szCs w:val="18"/>
        </w:rPr>
        <w:t>assessed 31.05.2021</w:t>
      </w:r>
      <w:r w:rsidR="00206576">
        <w:rPr>
          <w:rFonts w:eastAsiaTheme="minorHAnsi" w:cs="Arial"/>
          <w:szCs w:val="18"/>
        </w:rPr>
        <w:t>.</w:t>
      </w:r>
    </w:p>
    <w:p w14:paraId="0C1941C4" w14:textId="3A18F956" w:rsidR="0060760C" w:rsidRPr="00CC383C" w:rsidRDefault="00100BEE" w:rsidP="006D0DF9">
      <w:pPr>
        <w:shd w:val="clear" w:color="auto" w:fill="FFFFFF" w:themeFill="background1"/>
        <w:spacing w:line="240" w:lineRule="atLeast"/>
        <w:ind w:left="567" w:hanging="567"/>
        <w:rPr>
          <w:szCs w:val="18"/>
        </w:rPr>
      </w:pPr>
      <w:r>
        <w:rPr>
          <w:szCs w:val="18"/>
        </w:rPr>
        <w:t>Mancini</w:t>
      </w:r>
      <w:r w:rsidR="0060760C" w:rsidRPr="00CC383C">
        <w:rPr>
          <w:szCs w:val="18"/>
        </w:rPr>
        <w:t xml:space="preserve"> P., Mesini E., Moia F., Guandalini R., Savoca D., 2010, Assessing the</w:t>
      </w:r>
      <w:r w:rsidR="0060760C">
        <w:rPr>
          <w:szCs w:val="18"/>
        </w:rPr>
        <w:t xml:space="preserve"> </w:t>
      </w:r>
      <w:r w:rsidR="0060760C" w:rsidRPr="00CC383C">
        <w:rPr>
          <w:szCs w:val="18"/>
        </w:rPr>
        <w:t>underground CO</w:t>
      </w:r>
      <w:r w:rsidR="0060760C" w:rsidRPr="00CC383C">
        <w:rPr>
          <w:szCs w:val="18"/>
          <w:vertAlign w:val="subscript"/>
        </w:rPr>
        <w:t>2</w:t>
      </w:r>
      <w:r w:rsidR="0060760C" w:rsidRPr="00CC383C">
        <w:rPr>
          <w:szCs w:val="18"/>
        </w:rPr>
        <w:t xml:space="preserve"> storage potential in a highly populated and industrialized area: the case of Lombardia Region (Italy). In: SPE 133941, SPE Annual Tech.Conf. and Exhib., Florence, Italy.</w:t>
      </w:r>
    </w:p>
    <w:p w14:paraId="3FFCC389" w14:textId="4809E076" w:rsidR="0060760C" w:rsidRPr="00CC383C" w:rsidRDefault="0060760C" w:rsidP="006D0DF9">
      <w:pPr>
        <w:spacing w:line="240" w:lineRule="atLeast"/>
        <w:ind w:left="567" w:hanging="567"/>
        <w:rPr>
          <w:rStyle w:val="Hyperlink"/>
          <w:szCs w:val="18"/>
        </w:rPr>
      </w:pPr>
      <w:r w:rsidRPr="00CC383C">
        <w:rPr>
          <w:szCs w:val="18"/>
        </w:rPr>
        <w:t xml:space="preserve">Mariani M., 2020, North Italian CCS scenario for the cement industry, Sapienza University of Rome, Tallinn University of Technology, Master thesis, </w:t>
      </w:r>
      <w:r w:rsidRPr="00CC383C">
        <w:t>&lt;</w:t>
      </w:r>
      <w:hyperlink r:id="rId18" w:history="1">
        <w:r w:rsidRPr="00CC383C">
          <w:rPr>
            <w:rStyle w:val="Hyperlink"/>
            <w:szCs w:val="18"/>
          </w:rPr>
          <w:t>https://digikogu.taltech.ee/et/Item/c5aae902-34b9-4019-be83-15265cae348b</w:t>
        </w:r>
      </w:hyperlink>
      <w:r w:rsidRPr="00CC383C">
        <w:t>&gt;</w:t>
      </w:r>
      <w:r w:rsidR="00206576" w:rsidRPr="00206576">
        <w:rPr>
          <w:rFonts w:eastAsiaTheme="minorHAnsi" w:cs="Arial"/>
          <w:szCs w:val="18"/>
        </w:rPr>
        <w:t xml:space="preserve"> </w:t>
      </w:r>
      <w:r w:rsidR="00206576">
        <w:rPr>
          <w:rFonts w:eastAsiaTheme="minorHAnsi" w:cs="Arial"/>
          <w:szCs w:val="18"/>
        </w:rPr>
        <w:t>assessed 30.03.2022.</w:t>
      </w:r>
    </w:p>
    <w:p w14:paraId="5EE6359C" w14:textId="77777777" w:rsidR="0060760C" w:rsidRPr="00CC383C" w:rsidRDefault="0060760C" w:rsidP="006D0DF9">
      <w:pPr>
        <w:spacing w:line="240" w:lineRule="atLeast"/>
        <w:ind w:left="567" w:hanging="567"/>
        <w:rPr>
          <w:rFonts w:eastAsia="FDCAF C+ MTSY"/>
          <w:szCs w:val="18"/>
        </w:rPr>
      </w:pPr>
      <w:r w:rsidRPr="00CC383C">
        <w:rPr>
          <w:szCs w:val="18"/>
        </w:rPr>
        <w:t>Marzorati D. and Maroli R., 2012, Stoccaggio di gas naturale nel sottosuolo: aspettigeologici, dinamici e attività di monitoraggio. Atti del 1</w:t>
      </w:r>
      <w:r w:rsidRPr="00CC383C">
        <w:rPr>
          <w:rFonts w:eastAsia="FDCAF C+ MTSY"/>
          <w:szCs w:val="18"/>
        </w:rPr>
        <w:t>◦Congresso dell’Ordinedei Geologi di Basilicata, Ricerca, Sviluppo ed Utilizzo delle Fonti Fossili: IlRuolo del Geologo, Potenza, 353–361.</w:t>
      </w:r>
    </w:p>
    <w:p w14:paraId="5DC59FBB" w14:textId="77777777" w:rsidR="0060760C" w:rsidRPr="00CC383C" w:rsidRDefault="0060760C" w:rsidP="00955993">
      <w:pPr>
        <w:spacing w:line="240" w:lineRule="auto"/>
        <w:ind w:left="567" w:hanging="567"/>
        <w:rPr>
          <w:szCs w:val="18"/>
        </w:rPr>
      </w:pPr>
      <w:r w:rsidRPr="00CC383C">
        <w:rPr>
          <w:szCs w:val="18"/>
        </w:rPr>
        <w:t>Rütters H. and the CGS Europe partners, 2013, State of play on CO</w:t>
      </w:r>
      <w:r w:rsidRPr="00CC383C">
        <w:rPr>
          <w:szCs w:val="18"/>
          <w:vertAlign w:val="subscript"/>
        </w:rPr>
        <w:t>2</w:t>
      </w:r>
      <w:r w:rsidRPr="00CC383C">
        <w:rPr>
          <w:szCs w:val="18"/>
        </w:rPr>
        <w:t xml:space="preserve"> geological storage in 28 European countries. CGS Europe report No. D2.10, 1–89.</w:t>
      </w:r>
    </w:p>
    <w:p w14:paraId="018DAE8A" w14:textId="77777777" w:rsidR="0060760C" w:rsidRDefault="0060760C" w:rsidP="00767A86">
      <w:pPr>
        <w:spacing w:line="240" w:lineRule="exact"/>
        <w:ind w:left="238" w:hanging="238"/>
        <w:rPr>
          <w:rFonts w:cs="Arial"/>
          <w:color w:val="000000" w:themeColor="text1"/>
          <w:szCs w:val="18"/>
          <w:shd w:val="clear" w:color="auto" w:fill="FFFFFF"/>
        </w:rPr>
      </w:pPr>
      <w:r w:rsidRPr="00CC383C">
        <w:rPr>
          <w:rFonts w:cs="Arial"/>
          <w:color w:val="000000" w:themeColor="text1"/>
          <w:szCs w:val="18"/>
          <w:shd w:val="clear" w:color="auto" w:fill="FFFFFF"/>
        </w:rPr>
        <w:t>Shogenova A. and Shogenov K., 2020, Definition of a methodology for the development of a techno-economic study for CO</w:t>
      </w:r>
      <w:r w:rsidRPr="00CC383C">
        <w:rPr>
          <w:rFonts w:cs="Arial"/>
          <w:color w:val="000000" w:themeColor="text1"/>
          <w:szCs w:val="18"/>
          <w:shd w:val="clear" w:color="auto" w:fill="FFFFFF"/>
          <w:vertAlign w:val="subscript"/>
        </w:rPr>
        <w:t>2</w:t>
      </w:r>
      <w:r w:rsidRPr="00CC383C">
        <w:rPr>
          <w:rFonts w:cs="Arial"/>
          <w:color w:val="000000" w:themeColor="text1"/>
          <w:szCs w:val="18"/>
          <w:shd w:val="clear" w:color="auto" w:fill="FFFFFF"/>
        </w:rPr>
        <w:t xml:space="preserve"> transport, storage and utilization, Deliverable D7.1 of the Horizon 2020 CLEANKER project.</w:t>
      </w:r>
    </w:p>
    <w:p w14:paraId="336DA34C" w14:textId="77777777" w:rsidR="0060760C" w:rsidRPr="00CC383C" w:rsidRDefault="0060760C" w:rsidP="008772E3">
      <w:pPr>
        <w:tabs>
          <w:tab w:val="clear" w:pos="7100"/>
        </w:tabs>
        <w:autoSpaceDE w:val="0"/>
        <w:autoSpaceDN w:val="0"/>
        <w:adjustRightInd w:val="0"/>
        <w:spacing w:line="240" w:lineRule="auto"/>
        <w:ind w:left="284" w:hanging="284"/>
        <w:jc w:val="left"/>
        <w:rPr>
          <w:rFonts w:cs="Arial"/>
          <w:color w:val="000000" w:themeColor="text1"/>
          <w:szCs w:val="18"/>
          <w:shd w:val="clear" w:color="auto" w:fill="FFFFFF"/>
        </w:rPr>
      </w:pPr>
      <w:r w:rsidRPr="00CC383C">
        <w:rPr>
          <w:rFonts w:eastAsiaTheme="minorHAnsi" w:cs="Arial"/>
          <w:szCs w:val="18"/>
        </w:rPr>
        <w:t xml:space="preserve">Vangkilde-Pedersen T. and Kirk K. (Eds.), 2009, FP6 EU GeoCapacity Project, Assessing European Capacity for Geological Storage of Carbon Dioxide, Storage Capacity. D26, WP4 report Capacity standards and site selection criteria, </w:t>
      </w:r>
      <w:r w:rsidRPr="00CC383C">
        <w:t>&lt;</w:t>
      </w:r>
      <w:hyperlink r:id="rId19" w:history="1">
        <w:r w:rsidRPr="00CC383C">
          <w:rPr>
            <w:rStyle w:val="Hyperlink"/>
            <w:rFonts w:eastAsiaTheme="minorHAnsi" w:cs="Arial"/>
            <w:szCs w:val="18"/>
          </w:rPr>
          <w:t>http://www.geology.cz/geocapacity/publications</w:t>
        </w:r>
      </w:hyperlink>
      <w:r w:rsidRPr="00CC383C">
        <w:t>&gt;</w:t>
      </w:r>
      <w:r w:rsidRPr="00CC383C">
        <w:rPr>
          <w:rFonts w:eastAsiaTheme="minorHAnsi" w:cs="Arial"/>
          <w:szCs w:val="18"/>
        </w:rPr>
        <w:t xml:space="preserve"> assessed 30.04.2022.</w:t>
      </w:r>
    </w:p>
    <w:p w14:paraId="315921EC" w14:textId="17E28EC3" w:rsidR="00A4390C" w:rsidRPr="00CC383C" w:rsidRDefault="0060760C" w:rsidP="001601D6">
      <w:pPr>
        <w:pStyle w:val="CETReferencetext"/>
        <w:rPr>
          <w:szCs w:val="18"/>
        </w:rPr>
      </w:pPr>
      <w:r w:rsidRPr="00CC383C">
        <w:rPr>
          <w:rFonts w:cs="Arial"/>
          <w:szCs w:val="18"/>
        </w:rPr>
        <w:t>ViDEPI, 2020,</w:t>
      </w:r>
      <w:r w:rsidRPr="00CC383C">
        <w:t xml:space="preserve"> </w:t>
      </w:r>
      <w:r w:rsidRPr="00CC383C">
        <w:rPr>
          <w:rFonts w:cs="Arial"/>
          <w:szCs w:val="18"/>
        </w:rPr>
        <w:t xml:space="preserve">Visibility of petroleum exploration data in Italy, </w:t>
      </w:r>
      <w:r w:rsidRPr="00CC383C">
        <w:t>&lt;</w:t>
      </w:r>
      <w:hyperlink r:id="rId20" w:history="1">
        <w:r w:rsidRPr="00CC383C">
          <w:rPr>
            <w:rFonts w:cs="Arial"/>
            <w:color w:val="0000FF" w:themeColor="hyperlink"/>
            <w:u w:val="single"/>
          </w:rPr>
          <w:t>https://www.videpi.com/videpi/videpi.asp</w:t>
        </w:r>
      </w:hyperlink>
      <w:r w:rsidRPr="00CC383C">
        <w:t>&gt; accessed 10.08.2020.</w:t>
      </w:r>
    </w:p>
    <w:sectPr w:rsidR="00A4390C" w:rsidRPr="00CC383C"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1FFC1D" w14:textId="77777777" w:rsidR="00EA4FC5" w:rsidRDefault="00EA4FC5" w:rsidP="004F5E36">
      <w:r>
        <w:separator/>
      </w:r>
    </w:p>
  </w:endnote>
  <w:endnote w:type="continuationSeparator" w:id="0">
    <w:p w14:paraId="2CD25055" w14:textId="77777777" w:rsidR="00EA4FC5" w:rsidRDefault="00EA4FC5"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FDCAF C+ MTSY">
    <w:altName w:val="MS Gothic"/>
    <w:panose1 w:val="00000000000000000000"/>
    <w:charset w:val="80"/>
    <w:family w:val="swiss"/>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6E4D84" w14:textId="77777777" w:rsidR="00EA4FC5" w:rsidRDefault="00EA4FC5" w:rsidP="004F5E36">
      <w:r>
        <w:separator/>
      </w:r>
    </w:p>
  </w:footnote>
  <w:footnote w:type="continuationSeparator" w:id="0">
    <w:p w14:paraId="78113C09" w14:textId="77777777" w:rsidR="00EA4FC5" w:rsidRDefault="00EA4FC5"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66D03A1"/>
    <w:multiLevelType w:val="hybridMultilevel"/>
    <w:tmpl w:val="D760202E"/>
    <w:lvl w:ilvl="0" w:tplc="0EE25EE4">
      <w:start w:val="1"/>
      <w:numFmt w:val="bullet"/>
      <w:lvlText w:val="•"/>
      <w:lvlJc w:val="left"/>
      <w:pPr>
        <w:tabs>
          <w:tab w:val="num" w:pos="720"/>
        </w:tabs>
        <w:ind w:left="720" w:hanging="360"/>
      </w:pPr>
      <w:rPr>
        <w:rFonts w:ascii="Arial" w:hAnsi="Arial" w:hint="default"/>
      </w:rPr>
    </w:lvl>
    <w:lvl w:ilvl="1" w:tplc="ACACB424" w:tentative="1">
      <w:start w:val="1"/>
      <w:numFmt w:val="bullet"/>
      <w:lvlText w:val="•"/>
      <w:lvlJc w:val="left"/>
      <w:pPr>
        <w:tabs>
          <w:tab w:val="num" w:pos="1440"/>
        </w:tabs>
        <w:ind w:left="1440" w:hanging="360"/>
      </w:pPr>
      <w:rPr>
        <w:rFonts w:ascii="Arial" w:hAnsi="Arial" w:hint="default"/>
      </w:rPr>
    </w:lvl>
    <w:lvl w:ilvl="2" w:tplc="5E487994" w:tentative="1">
      <w:start w:val="1"/>
      <w:numFmt w:val="bullet"/>
      <w:lvlText w:val="•"/>
      <w:lvlJc w:val="left"/>
      <w:pPr>
        <w:tabs>
          <w:tab w:val="num" w:pos="2160"/>
        </w:tabs>
        <w:ind w:left="2160" w:hanging="360"/>
      </w:pPr>
      <w:rPr>
        <w:rFonts w:ascii="Arial" w:hAnsi="Arial" w:hint="default"/>
      </w:rPr>
    </w:lvl>
    <w:lvl w:ilvl="3" w:tplc="B4BAE778" w:tentative="1">
      <w:start w:val="1"/>
      <w:numFmt w:val="bullet"/>
      <w:lvlText w:val="•"/>
      <w:lvlJc w:val="left"/>
      <w:pPr>
        <w:tabs>
          <w:tab w:val="num" w:pos="2880"/>
        </w:tabs>
        <w:ind w:left="2880" w:hanging="360"/>
      </w:pPr>
      <w:rPr>
        <w:rFonts w:ascii="Arial" w:hAnsi="Arial" w:hint="default"/>
      </w:rPr>
    </w:lvl>
    <w:lvl w:ilvl="4" w:tplc="9A80A4D2" w:tentative="1">
      <w:start w:val="1"/>
      <w:numFmt w:val="bullet"/>
      <w:lvlText w:val="•"/>
      <w:lvlJc w:val="left"/>
      <w:pPr>
        <w:tabs>
          <w:tab w:val="num" w:pos="3600"/>
        </w:tabs>
        <w:ind w:left="3600" w:hanging="360"/>
      </w:pPr>
      <w:rPr>
        <w:rFonts w:ascii="Arial" w:hAnsi="Arial" w:hint="default"/>
      </w:rPr>
    </w:lvl>
    <w:lvl w:ilvl="5" w:tplc="74542FDC" w:tentative="1">
      <w:start w:val="1"/>
      <w:numFmt w:val="bullet"/>
      <w:lvlText w:val="•"/>
      <w:lvlJc w:val="left"/>
      <w:pPr>
        <w:tabs>
          <w:tab w:val="num" w:pos="4320"/>
        </w:tabs>
        <w:ind w:left="4320" w:hanging="360"/>
      </w:pPr>
      <w:rPr>
        <w:rFonts w:ascii="Arial" w:hAnsi="Arial" w:hint="default"/>
      </w:rPr>
    </w:lvl>
    <w:lvl w:ilvl="6" w:tplc="5470CF0A" w:tentative="1">
      <w:start w:val="1"/>
      <w:numFmt w:val="bullet"/>
      <w:lvlText w:val="•"/>
      <w:lvlJc w:val="left"/>
      <w:pPr>
        <w:tabs>
          <w:tab w:val="num" w:pos="5040"/>
        </w:tabs>
        <w:ind w:left="5040" w:hanging="360"/>
      </w:pPr>
      <w:rPr>
        <w:rFonts w:ascii="Arial" w:hAnsi="Arial" w:hint="default"/>
      </w:rPr>
    </w:lvl>
    <w:lvl w:ilvl="7" w:tplc="42D07836" w:tentative="1">
      <w:start w:val="1"/>
      <w:numFmt w:val="bullet"/>
      <w:lvlText w:val="•"/>
      <w:lvlJc w:val="left"/>
      <w:pPr>
        <w:tabs>
          <w:tab w:val="num" w:pos="5760"/>
        </w:tabs>
        <w:ind w:left="5760" w:hanging="360"/>
      </w:pPr>
      <w:rPr>
        <w:rFonts w:ascii="Arial" w:hAnsi="Arial" w:hint="default"/>
      </w:rPr>
    </w:lvl>
    <w:lvl w:ilvl="8" w:tplc="4ECA082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32C0AA1"/>
    <w:multiLevelType w:val="hybridMultilevel"/>
    <w:tmpl w:val="B8763BD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1418"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4"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3FF73434"/>
    <w:multiLevelType w:val="hybridMultilevel"/>
    <w:tmpl w:val="5BEA9C7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2" w15:restartNumberingAfterBreak="0">
    <w:nsid w:val="574666A6"/>
    <w:multiLevelType w:val="hybridMultilevel"/>
    <w:tmpl w:val="AF90C3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D687158"/>
    <w:multiLevelType w:val="hybridMultilevel"/>
    <w:tmpl w:val="AD2A92B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F30E7B"/>
    <w:multiLevelType w:val="hybridMultilevel"/>
    <w:tmpl w:val="A2F06D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1"/>
  </w:num>
  <w:num w:numId="13">
    <w:abstractNumId w:val="15"/>
  </w:num>
  <w:num w:numId="14">
    <w:abstractNumId w:val="23"/>
  </w:num>
  <w:num w:numId="15">
    <w:abstractNumId w:val="25"/>
  </w:num>
  <w:num w:numId="16">
    <w:abstractNumId w:val="24"/>
  </w:num>
  <w:num w:numId="17">
    <w:abstractNumId w:val="14"/>
  </w:num>
  <w:num w:numId="18">
    <w:abstractNumId w:val="15"/>
    <w:lvlOverride w:ilvl="0">
      <w:startOverride w:val="1"/>
    </w:lvlOverride>
  </w:num>
  <w:num w:numId="19">
    <w:abstractNumId w:val="20"/>
  </w:num>
  <w:num w:numId="20">
    <w:abstractNumId w:val="19"/>
  </w:num>
  <w:num w:numId="21">
    <w:abstractNumId w:val="17"/>
  </w:num>
  <w:num w:numId="22">
    <w:abstractNumId w:val="16"/>
  </w:num>
  <w:num w:numId="23">
    <w:abstractNumId w:val="22"/>
  </w:num>
  <w:num w:numId="24">
    <w:abstractNumId w:val="26"/>
  </w:num>
  <w:num w:numId="25">
    <w:abstractNumId w:val="11"/>
  </w:num>
  <w:num w:numId="26">
    <w:abstractNumId w:val="13"/>
  </w:num>
  <w:num w:numId="27">
    <w:abstractNumId w:val="18"/>
  </w:num>
  <w:num w:numId="28">
    <w:abstractNumId w:val="10"/>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activeWritingStyle w:appName="MSWord" w:lang="ru-RU"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ru-RU" w:vendorID="64" w:dllVersion="0" w:nlCheck="1" w:checkStyle="0"/>
  <w:activeWritingStyle w:appName="MSWord" w:lang="en-GB" w:vendorID="64" w:dllVersion="131078" w:nlCheck="1" w:checkStyle="1"/>
  <w:activeWritingStyle w:appName="MSWord" w:lang="en-US" w:vendorID="64" w:dllVersion="131078" w:nlCheck="1" w:checkStyle="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66D3"/>
    <w:rsid w:val="00010404"/>
    <w:rsid w:val="000117CB"/>
    <w:rsid w:val="00015954"/>
    <w:rsid w:val="000224C1"/>
    <w:rsid w:val="000240A2"/>
    <w:rsid w:val="00026AA7"/>
    <w:rsid w:val="0003148D"/>
    <w:rsid w:val="00031EEC"/>
    <w:rsid w:val="00034B3D"/>
    <w:rsid w:val="00041AA5"/>
    <w:rsid w:val="00042264"/>
    <w:rsid w:val="00051566"/>
    <w:rsid w:val="0005212F"/>
    <w:rsid w:val="000569A9"/>
    <w:rsid w:val="00062A9A"/>
    <w:rsid w:val="00065058"/>
    <w:rsid w:val="00086C39"/>
    <w:rsid w:val="000974F8"/>
    <w:rsid w:val="000A03B2"/>
    <w:rsid w:val="000B6CF9"/>
    <w:rsid w:val="000C0090"/>
    <w:rsid w:val="000C2837"/>
    <w:rsid w:val="000C28B6"/>
    <w:rsid w:val="000C436A"/>
    <w:rsid w:val="000D0268"/>
    <w:rsid w:val="000D31E3"/>
    <w:rsid w:val="000D34BE"/>
    <w:rsid w:val="000E0FDE"/>
    <w:rsid w:val="000E102F"/>
    <w:rsid w:val="000E36F1"/>
    <w:rsid w:val="000E3A73"/>
    <w:rsid w:val="000E3AEF"/>
    <w:rsid w:val="000E414A"/>
    <w:rsid w:val="000F093C"/>
    <w:rsid w:val="000F5D5C"/>
    <w:rsid w:val="000F74DA"/>
    <w:rsid w:val="000F764B"/>
    <w:rsid w:val="000F787B"/>
    <w:rsid w:val="000F7C61"/>
    <w:rsid w:val="00100BEE"/>
    <w:rsid w:val="001118B1"/>
    <w:rsid w:val="00113F89"/>
    <w:rsid w:val="00114F16"/>
    <w:rsid w:val="0012091F"/>
    <w:rsid w:val="0012218D"/>
    <w:rsid w:val="00126BC2"/>
    <w:rsid w:val="001305A0"/>
    <w:rsid w:val="001308B6"/>
    <w:rsid w:val="0013121F"/>
    <w:rsid w:val="00131FE6"/>
    <w:rsid w:val="0013263F"/>
    <w:rsid w:val="001331DF"/>
    <w:rsid w:val="00134DE4"/>
    <w:rsid w:val="0013637A"/>
    <w:rsid w:val="0014034D"/>
    <w:rsid w:val="00142469"/>
    <w:rsid w:val="00144D16"/>
    <w:rsid w:val="00146B46"/>
    <w:rsid w:val="00150E59"/>
    <w:rsid w:val="00152DE3"/>
    <w:rsid w:val="001601D6"/>
    <w:rsid w:val="00164CF9"/>
    <w:rsid w:val="00165B4C"/>
    <w:rsid w:val="001667A6"/>
    <w:rsid w:val="00172742"/>
    <w:rsid w:val="00183B0D"/>
    <w:rsid w:val="00184AD6"/>
    <w:rsid w:val="00184E49"/>
    <w:rsid w:val="001A1BDE"/>
    <w:rsid w:val="001A4AF7"/>
    <w:rsid w:val="001B0349"/>
    <w:rsid w:val="001B1627"/>
    <w:rsid w:val="001B1E93"/>
    <w:rsid w:val="001B2AF8"/>
    <w:rsid w:val="001B49A7"/>
    <w:rsid w:val="001B65C1"/>
    <w:rsid w:val="001C684B"/>
    <w:rsid w:val="001D00DB"/>
    <w:rsid w:val="001D08DD"/>
    <w:rsid w:val="001D0CFB"/>
    <w:rsid w:val="001D21AF"/>
    <w:rsid w:val="001D53FC"/>
    <w:rsid w:val="001D5648"/>
    <w:rsid w:val="001E178D"/>
    <w:rsid w:val="001E3FFB"/>
    <w:rsid w:val="001E680F"/>
    <w:rsid w:val="001F241C"/>
    <w:rsid w:val="001F42A5"/>
    <w:rsid w:val="001F5F2B"/>
    <w:rsid w:val="001F7B9D"/>
    <w:rsid w:val="002006DF"/>
    <w:rsid w:val="002011CE"/>
    <w:rsid w:val="00201C93"/>
    <w:rsid w:val="00206576"/>
    <w:rsid w:val="00212208"/>
    <w:rsid w:val="00214862"/>
    <w:rsid w:val="002224B4"/>
    <w:rsid w:val="00230D14"/>
    <w:rsid w:val="002447EF"/>
    <w:rsid w:val="0024694E"/>
    <w:rsid w:val="00246D4A"/>
    <w:rsid w:val="0024779C"/>
    <w:rsid w:val="00251550"/>
    <w:rsid w:val="00260425"/>
    <w:rsid w:val="00263B05"/>
    <w:rsid w:val="00264DC1"/>
    <w:rsid w:val="0027221A"/>
    <w:rsid w:val="00275B61"/>
    <w:rsid w:val="00276EEB"/>
    <w:rsid w:val="00280FAF"/>
    <w:rsid w:val="002812EA"/>
    <w:rsid w:val="00282656"/>
    <w:rsid w:val="00296B83"/>
    <w:rsid w:val="002A0CB6"/>
    <w:rsid w:val="002B26A6"/>
    <w:rsid w:val="002B4015"/>
    <w:rsid w:val="002B78CE"/>
    <w:rsid w:val="002C2FB6"/>
    <w:rsid w:val="002C5EA4"/>
    <w:rsid w:val="002D274D"/>
    <w:rsid w:val="002D30D7"/>
    <w:rsid w:val="002E2A1F"/>
    <w:rsid w:val="002E5FA7"/>
    <w:rsid w:val="002E6B2B"/>
    <w:rsid w:val="002F1943"/>
    <w:rsid w:val="002F3309"/>
    <w:rsid w:val="002F7A23"/>
    <w:rsid w:val="002F7C6C"/>
    <w:rsid w:val="003008CE"/>
    <w:rsid w:val="003009B7"/>
    <w:rsid w:val="00300E56"/>
    <w:rsid w:val="0030469C"/>
    <w:rsid w:val="00321CA6"/>
    <w:rsid w:val="003225C1"/>
    <w:rsid w:val="003236B5"/>
    <w:rsid w:val="00323763"/>
    <w:rsid w:val="00330449"/>
    <w:rsid w:val="0033162E"/>
    <w:rsid w:val="00334C09"/>
    <w:rsid w:val="003357BB"/>
    <w:rsid w:val="00335C7A"/>
    <w:rsid w:val="003401A5"/>
    <w:rsid w:val="003440CA"/>
    <w:rsid w:val="003723D4"/>
    <w:rsid w:val="003731FF"/>
    <w:rsid w:val="003774E6"/>
    <w:rsid w:val="00381905"/>
    <w:rsid w:val="00384CC8"/>
    <w:rsid w:val="003871FD"/>
    <w:rsid w:val="0039173C"/>
    <w:rsid w:val="003A1E30"/>
    <w:rsid w:val="003A2829"/>
    <w:rsid w:val="003A519B"/>
    <w:rsid w:val="003A7D1C"/>
    <w:rsid w:val="003B304B"/>
    <w:rsid w:val="003B3146"/>
    <w:rsid w:val="003D2AFA"/>
    <w:rsid w:val="003E44FF"/>
    <w:rsid w:val="003E695E"/>
    <w:rsid w:val="003F015E"/>
    <w:rsid w:val="003F2F7C"/>
    <w:rsid w:val="003F70EC"/>
    <w:rsid w:val="0040023B"/>
    <w:rsid w:val="00400414"/>
    <w:rsid w:val="00400626"/>
    <w:rsid w:val="0040071B"/>
    <w:rsid w:val="0040470E"/>
    <w:rsid w:val="0041446B"/>
    <w:rsid w:val="00430DFE"/>
    <w:rsid w:val="0044071E"/>
    <w:rsid w:val="0044329C"/>
    <w:rsid w:val="00443CD6"/>
    <w:rsid w:val="00445ACB"/>
    <w:rsid w:val="00453E24"/>
    <w:rsid w:val="00455F02"/>
    <w:rsid w:val="00457456"/>
    <w:rsid w:val="004577FE"/>
    <w:rsid w:val="00457B9C"/>
    <w:rsid w:val="0046164A"/>
    <w:rsid w:val="00461A2E"/>
    <w:rsid w:val="004628D2"/>
    <w:rsid w:val="00462DCD"/>
    <w:rsid w:val="004648AD"/>
    <w:rsid w:val="004703A9"/>
    <w:rsid w:val="004760DE"/>
    <w:rsid w:val="004763D7"/>
    <w:rsid w:val="00476793"/>
    <w:rsid w:val="00480E84"/>
    <w:rsid w:val="00481CEA"/>
    <w:rsid w:val="004A004E"/>
    <w:rsid w:val="004A24CF"/>
    <w:rsid w:val="004A5FEB"/>
    <w:rsid w:val="004A6329"/>
    <w:rsid w:val="004C0AED"/>
    <w:rsid w:val="004C3D1D"/>
    <w:rsid w:val="004C3D84"/>
    <w:rsid w:val="004C5EC4"/>
    <w:rsid w:val="004C7913"/>
    <w:rsid w:val="004D2259"/>
    <w:rsid w:val="004D63CA"/>
    <w:rsid w:val="004D77AB"/>
    <w:rsid w:val="004E4DD6"/>
    <w:rsid w:val="004E7A45"/>
    <w:rsid w:val="004F5E36"/>
    <w:rsid w:val="004F7651"/>
    <w:rsid w:val="0050573D"/>
    <w:rsid w:val="00506DBD"/>
    <w:rsid w:val="00507B47"/>
    <w:rsid w:val="00507BEF"/>
    <w:rsid w:val="00507CC9"/>
    <w:rsid w:val="0051006D"/>
    <w:rsid w:val="005119A5"/>
    <w:rsid w:val="00516C94"/>
    <w:rsid w:val="005278B7"/>
    <w:rsid w:val="00532016"/>
    <w:rsid w:val="005346C8"/>
    <w:rsid w:val="00543E7D"/>
    <w:rsid w:val="00544309"/>
    <w:rsid w:val="00545457"/>
    <w:rsid w:val="00546787"/>
    <w:rsid w:val="00547A68"/>
    <w:rsid w:val="005531C9"/>
    <w:rsid w:val="00560D06"/>
    <w:rsid w:val="0056138D"/>
    <w:rsid w:val="00566BE4"/>
    <w:rsid w:val="00570C43"/>
    <w:rsid w:val="005735C8"/>
    <w:rsid w:val="005813C9"/>
    <w:rsid w:val="005823C0"/>
    <w:rsid w:val="00584294"/>
    <w:rsid w:val="00586D0F"/>
    <w:rsid w:val="00591812"/>
    <w:rsid w:val="00594333"/>
    <w:rsid w:val="005A1E1E"/>
    <w:rsid w:val="005A2C6C"/>
    <w:rsid w:val="005B2110"/>
    <w:rsid w:val="005B61E6"/>
    <w:rsid w:val="005C77E1"/>
    <w:rsid w:val="005D668A"/>
    <w:rsid w:val="005D6A2F"/>
    <w:rsid w:val="005D7DAA"/>
    <w:rsid w:val="005E17E9"/>
    <w:rsid w:val="005E1A82"/>
    <w:rsid w:val="005E794C"/>
    <w:rsid w:val="005F0A28"/>
    <w:rsid w:val="005F0E5E"/>
    <w:rsid w:val="005F67C7"/>
    <w:rsid w:val="00600535"/>
    <w:rsid w:val="00604027"/>
    <w:rsid w:val="0060760C"/>
    <w:rsid w:val="00610CD6"/>
    <w:rsid w:val="00617331"/>
    <w:rsid w:val="00620DEE"/>
    <w:rsid w:val="00621F92"/>
    <w:rsid w:val="0062280A"/>
    <w:rsid w:val="00625639"/>
    <w:rsid w:val="00631B33"/>
    <w:rsid w:val="00631C66"/>
    <w:rsid w:val="00634041"/>
    <w:rsid w:val="0064184D"/>
    <w:rsid w:val="006422CC"/>
    <w:rsid w:val="00646F9E"/>
    <w:rsid w:val="00653167"/>
    <w:rsid w:val="00660E3E"/>
    <w:rsid w:val="00662E74"/>
    <w:rsid w:val="00665926"/>
    <w:rsid w:val="00665F6A"/>
    <w:rsid w:val="006663B6"/>
    <w:rsid w:val="00670B8D"/>
    <w:rsid w:val="00671CE4"/>
    <w:rsid w:val="006747C7"/>
    <w:rsid w:val="00680998"/>
    <w:rsid w:val="00680C23"/>
    <w:rsid w:val="0068566D"/>
    <w:rsid w:val="00687D88"/>
    <w:rsid w:val="00693766"/>
    <w:rsid w:val="006A3281"/>
    <w:rsid w:val="006A58D7"/>
    <w:rsid w:val="006B3D55"/>
    <w:rsid w:val="006B4888"/>
    <w:rsid w:val="006B6672"/>
    <w:rsid w:val="006B7C01"/>
    <w:rsid w:val="006B7D78"/>
    <w:rsid w:val="006C1D71"/>
    <w:rsid w:val="006C2E45"/>
    <w:rsid w:val="006C359C"/>
    <w:rsid w:val="006C5579"/>
    <w:rsid w:val="006D0DF9"/>
    <w:rsid w:val="006D168A"/>
    <w:rsid w:val="006D5D8A"/>
    <w:rsid w:val="006D6E8B"/>
    <w:rsid w:val="006E08F5"/>
    <w:rsid w:val="006E36B7"/>
    <w:rsid w:val="006E737D"/>
    <w:rsid w:val="006F4BDC"/>
    <w:rsid w:val="00702282"/>
    <w:rsid w:val="007069EF"/>
    <w:rsid w:val="00711107"/>
    <w:rsid w:val="00712376"/>
    <w:rsid w:val="00713973"/>
    <w:rsid w:val="00715975"/>
    <w:rsid w:val="00717582"/>
    <w:rsid w:val="00720A24"/>
    <w:rsid w:val="00726100"/>
    <w:rsid w:val="00726AD5"/>
    <w:rsid w:val="00732386"/>
    <w:rsid w:val="0073514D"/>
    <w:rsid w:val="007353BE"/>
    <w:rsid w:val="00737BBF"/>
    <w:rsid w:val="007447F3"/>
    <w:rsid w:val="00744846"/>
    <w:rsid w:val="00753A01"/>
    <w:rsid w:val="0075499F"/>
    <w:rsid w:val="00762F92"/>
    <w:rsid w:val="007661C8"/>
    <w:rsid w:val="00767A86"/>
    <w:rsid w:val="0077098D"/>
    <w:rsid w:val="00771D89"/>
    <w:rsid w:val="00772198"/>
    <w:rsid w:val="0077254D"/>
    <w:rsid w:val="0077554E"/>
    <w:rsid w:val="00776EA7"/>
    <w:rsid w:val="00781A21"/>
    <w:rsid w:val="00782DE8"/>
    <w:rsid w:val="00791607"/>
    <w:rsid w:val="007931FA"/>
    <w:rsid w:val="00795106"/>
    <w:rsid w:val="007A2EAA"/>
    <w:rsid w:val="007A4668"/>
    <w:rsid w:val="007A4861"/>
    <w:rsid w:val="007A7BBA"/>
    <w:rsid w:val="007B0C50"/>
    <w:rsid w:val="007B22DD"/>
    <w:rsid w:val="007B48F9"/>
    <w:rsid w:val="007B5704"/>
    <w:rsid w:val="007C1230"/>
    <w:rsid w:val="007C1A43"/>
    <w:rsid w:val="007C31B4"/>
    <w:rsid w:val="007C6380"/>
    <w:rsid w:val="007C7840"/>
    <w:rsid w:val="007D2DEF"/>
    <w:rsid w:val="007D6AA7"/>
    <w:rsid w:val="007E6B77"/>
    <w:rsid w:val="007F5D6D"/>
    <w:rsid w:val="0080013E"/>
    <w:rsid w:val="008028E3"/>
    <w:rsid w:val="008056EE"/>
    <w:rsid w:val="00813288"/>
    <w:rsid w:val="00814F2E"/>
    <w:rsid w:val="008168FC"/>
    <w:rsid w:val="00824544"/>
    <w:rsid w:val="0082606E"/>
    <w:rsid w:val="00830249"/>
    <w:rsid w:val="00830996"/>
    <w:rsid w:val="008345F1"/>
    <w:rsid w:val="0085610B"/>
    <w:rsid w:val="00863740"/>
    <w:rsid w:val="00865B07"/>
    <w:rsid w:val="008667EA"/>
    <w:rsid w:val="0087090E"/>
    <w:rsid w:val="00875841"/>
    <w:rsid w:val="0087637F"/>
    <w:rsid w:val="008772E3"/>
    <w:rsid w:val="00882781"/>
    <w:rsid w:val="00892AD5"/>
    <w:rsid w:val="00895A80"/>
    <w:rsid w:val="008A017E"/>
    <w:rsid w:val="008A1512"/>
    <w:rsid w:val="008A48B7"/>
    <w:rsid w:val="008A720C"/>
    <w:rsid w:val="008A7DD0"/>
    <w:rsid w:val="008B1BB0"/>
    <w:rsid w:val="008B2AB8"/>
    <w:rsid w:val="008B2D93"/>
    <w:rsid w:val="008C79FF"/>
    <w:rsid w:val="008D32B9"/>
    <w:rsid w:val="008D433B"/>
    <w:rsid w:val="008D4A16"/>
    <w:rsid w:val="008E38CB"/>
    <w:rsid w:val="008E3A26"/>
    <w:rsid w:val="008E566E"/>
    <w:rsid w:val="008F0C53"/>
    <w:rsid w:val="008F5689"/>
    <w:rsid w:val="009015FD"/>
    <w:rsid w:val="0090161A"/>
    <w:rsid w:val="00901EB6"/>
    <w:rsid w:val="00904C62"/>
    <w:rsid w:val="00911118"/>
    <w:rsid w:val="00920439"/>
    <w:rsid w:val="00922BA8"/>
    <w:rsid w:val="00924495"/>
    <w:rsid w:val="00924DAC"/>
    <w:rsid w:val="00927058"/>
    <w:rsid w:val="00932866"/>
    <w:rsid w:val="00941497"/>
    <w:rsid w:val="00942750"/>
    <w:rsid w:val="009450CE"/>
    <w:rsid w:val="00947179"/>
    <w:rsid w:val="0095164B"/>
    <w:rsid w:val="00954090"/>
    <w:rsid w:val="00955993"/>
    <w:rsid w:val="009573E7"/>
    <w:rsid w:val="00957E17"/>
    <w:rsid w:val="00961E69"/>
    <w:rsid w:val="00963E05"/>
    <w:rsid w:val="00964A45"/>
    <w:rsid w:val="00967361"/>
    <w:rsid w:val="00967843"/>
    <w:rsid w:val="00967D54"/>
    <w:rsid w:val="00971028"/>
    <w:rsid w:val="00976F52"/>
    <w:rsid w:val="009831AF"/>
    <w:rsid w:val="00993B84"/>
    <w:rsid w:val="009949A8"/>
    <w:rsid w:val="00994E88"/>
    <w:rsid w:val="00995B7D"/>
    <w:rsid w:val="00996483"/>
    <w:rsid w:val="00996F5A"/>
    <w:rsid w:val="009B041A"/>
    <w:rsid w:val="009C2D73"/>
    <w:rsid w:val="009C3538"/>
    <w:rsid w:val="009C37C3"/>
    <w:rsid w:val="009C7C86"/>
    <w:rsid w:val="009D0594"/>
    <w:rsid w:val="009D2FF7"/>
    <w:rsid w:val="009D34C3"/>
    <w:rsid w:val="009E60C3"/>
    <w:rsid w:val="009E7884"/>
    <w:rsid w:val="009E788A"/>
    <w:rsid w:val="009F0E08"/>
    <w:rsid w:val="009F37C3"/>
    <w:rsid w:val="009F400B"/>
    <w:rsid w:val="009F446D"/>
    <w:rsid w:val="00A10B4A"/>
    <w:rsid w:val="00A144DD"/>
    <w:rsid w:val="00A1763D"/>
    <w:rsid w:val="00A17CEC"/>
    <w:rsid w:val="00A209C1"/>
    <w:rsid w:val="00A2117E"/>
    <w:rsid w:val="00A21580"/>
    <w:rsid w:val="00A2337B"/>
    <w:rsid w:val="00A27EF0"/>
    <w:rsid w:val="00A33694"/>
    <w:rsid w:val="00A35B9D"/>
    <w:rsid w:val="00A36C71"/>
    <w:rsid w:val="00A42361"/>
    <w:rsid w:val="00A4390C"/>
    <w:rsid w:val="00A50B20"/>
    <w:rsid w:val="00A51390"/>
    <w:rsid w:val="00A60D13"/>
    <w:rsid w:val="00A66AF6"/>
    <w:rsid w:val="00A7174A"/>
    <w:rsid w:val="00A72745"/>
    <w:rsid w:val="00A7452F"/>
    <w:rsid w:val="00A76EFC"/>
    <w:rsid w:val="00A777DD"/>
    <w:rsid w:val="00A8169F"/>
    <w:rsid w:val="00A83BA8"/>
    <w:rsid w:val="00A85655"/>
    <w:rsid w:val="00A91010"/>
    <w:rsid w:val="00A9300C"/>
    <w:rsid w:val="00A97F29"/>
    <w:rsid w:val="00AA0936"/>
    <w:rsid w:val="00AA3ED0"/>
    <w:rsid w:val="00AA51D2"/>
    <w:rsid w:val="00AA702E"/>
    <w:rsid w:val="00AB0964"/>
    <w:rsid w:val="00AB5011"/>
    <w:rsid w:val="00AB6A64"/>
    <w:rsid w:val="00AC7368"/>
    <w:rsid w:val="00AD16B9"/>
    <w:rsid w:val="00AD16E0"/>
    <w:rsid w:val="00AD6F21"/>
    <w:rsid w:val="00AE377D"/>
    <w:rsid w:val="00AE39E5"/>
    <w:rsid w:val="00AE42FF"/>
    <w:rsid w:val="00AF0EBA"/>
    <w:rsid w:val="00AF6888"/>
    <w:rsid w:val="00B01449"/>
    <w:rsid w:val="00B02AB6"/>
    <w:rsid w:val="00B02C8A"/>
    <w:rsid w:val="00B122CE"/>
    <w:rsid w:val="00B17FBD"/>
    <w:rsid w:val="00B20249"/>
    <w:rsid w:val="00B315A6"/>
    <w:rsid w:val="00B31813"/>
    <w:rsid w:val="00B33365"/>
    <w:rsid w:val="00B47CB3"/>
    <w:rsid w:val="00B55CA3"/>
    <w:rsid w:val="00B561A8"/>
    <w:rsid w:val="00B5680F"/>
    <w:rsid w:val="00B57B36"/>
    <w:rsid w:val="00B57E6F"/>
    <w:rsid w:val="00B616FF"/>
    <w:rsid w:val="00B623D3"/>
    <w:rsid w:val="00B675F9"/>
    <w:rsid w:val="00B8686D"/>
    <w:rsid w:val="00B8694D"/>
    <w:rsid w:val="00B93F69"/>
    <w:rsid w:val="00B94CB8"/>
    <w:rsid w:val="00B958B5"/>
    <w:rsid w:val="00BA2F64"/>
    <w:rsid w:val="00BA58D4"/>
    <w:rsid w:val="00BA5A2B"/>
    <w:rsid w:val="00BB1DDC"/>
    <w:rsid w:val="00BB4AAC"/>
    <w:rsid w:val="00BC30C9"/>
    <w:rsid w:val="00BD077D"/>
    <w:rsid w:val="00BE3E58"/>
    <w:rsid w:val="00BF1720"/>
    <w:rsid w:val="00C01616"/>
    <w:rsid w:val="00C0162B"/>
    <w:rsid w:val="00C068ED"/>
    <w:rsid w:val="00C125A3"/>
    <w:rsid w:val="00C22E0C"/>
    <w:rsid w:val="00C2403B"/>
    <w:rsid w:val="00C27839"/>
    <w:rsid w:val="00C3261E"/>
    <w:rsid w:val="00C345B1"/>
    <w:rsid w:val="00C40142"/>
    <w:rsid w:val="00C40F1A"/>
    <w:rsid w:val="00C42B22"/>
    <w:rsid w:val="00C502B4"/>
    <w:rsid w:val="00C52C3C"/>
    <w:rsid w:val="00C5358C"/>
    <w:rsid w:val="00C54177"/>
    <w:rsid w:val="00C57182"/>
    <w:rsid w:val="00C57863"/>
    <w:rsid w:val="00C57B36"/>
    <w:rsid w:val="00C640AF"/>
    <w:rsid w:val="00C641B8"/>
    <w:rsid w:val="00C64DD6"/>
    <w:rsid w:val="00C655FD"/>
    <w:rsid w:val="00C72A3C"/>
    <w:rsid w:val="00C74CC6"/>
    <w:rsid w:val="00C75407"/>
    <w:rsid w:val="00C81AD9"/>
    <w:rsid w:val="00C8225E"/>
    <w:rsid w:val="00C8317C"/>
    <w:rsid w:val="00C870A8"/>
    <w:rsid w:val="00C94434"/>
    <w:rsid w:val="00C952AA"/>
    <w:rsid w:val="00C97374"/>
    <w:rsid w:val="00CA0D75"/>
    <w:rsid w:val="00CA1C95"/>
    <w:rsid w:val="00CA5A9C"/>
    <w:rsid w:val="00CB0160"/>
    <w:rsid w:val="00CB33BA"/>
    <w:rsid w:val="00CC383C"/>
    <w:rsid w:val="00CC4C20"/>
    <w:rsid w:val="00CC721D"/>
    <w:rsid w:val="00CD3517"/>
    <w:rsid w:val="00CD3D24"/>
    <w:rsid w:val="00CD5FE2"/>
    <w:rsid w:val="00CE4041"/>
    <w:rsid w:val="00CE71E8"/>
    <w:rsid w:val="00CE7C68"/>
    <w:rsid w:val="00D02B4C"/>
    <w:rsid w:val="00D03AB8"/>
    <w:rsid w:val="00D040C4"/>
    <w:rsid w:val="00D20AD1"/>
    <w:rsid w:val="00D22D5A"/>
    <w:rsid w:val="00D27441"/>
    <w:rsid w:val="00D40277"/>
    <w:rsid w:val="00D42699"/>
    <w:rsid w:val="00D43983"/>
    <w:rsid w:val="00D46B7E"/>
    <w:rsid w:val="00D510CD"/>
    <w:rsid w:val="00D5586A"/>
    <w:rsid w:val="00D57C84"/>
    <w:rsid w:val="00D6057D"/>
    <w:rsid w:val="00D60956"/>
    <w:rsid w:val="00D60D4F"/>
    <w:rsid w:val="00D646AA"/>
    <w:rsid w:val="00D71640"/>
    <w:rsid w:val="00D73E34"/>
    <w:rsid w:val="00D836C5"/>
    <w:rsid w:val="00D84576"/>
    <w:rsid w:val="00D87D8F"/>
    <w:rsid w:val="00D97C33"/>
    <w:rsid w:val="00DA00FC"/>
    <w:rsid w:val="00DA1399"/>
    <w:rsid w:val="00DA24C6"/>
    <w:rsid w:val="00DA4D7B"/>
    <w:rsid w:val="00DC0D02"/>
    <w:rsid w:val="00DC2EBF"/>
    <w:rsid w:val="00DC3907"/>
    <w:rsid w:val="00DC396E"/>
    <w:rsid w:val="00DD00F6"/>
    <w:rsid w:val="00DD59BE"/>
    <w:rsid w:val="00DD66BF"/>
    <w:rsid w:val="00DE264A"/>
    <w:rsid w:val="00DF5072"/>
    <w:rsid w:val="00E02D18"/>
    <w:rsid w:val="00E041E7"/>
    <w:rsid w:val="00E055CB"/>
    <w:rsid w:val="00E23CA1"/>
    <w:rsid w:val="00E270B8"/>
    <w:rsid w:val="00E3045C"/>
    <w:rsid w:val="00E409A8"/>
    <w:rsid w:val="00E50C12"/>
    <w:rsid w:val="00E558A0"/>
    <w:rsid w:val="00E61B13"/>
    <w:rsid w:val="00E65B91"/>
    <w:rsid w:val="00E7209D"/>
    <w:rsid w:val="00E72EAD"/>
    <w:rsid w:val="00E77091"/>
    <w:rsid w:val="00E77223"/>
    <w:rsid w:val="00E8528B"/>
    <w:rsid w:val="00E85B94"/>
    <w:rsid w:val="00E86DAE"/>
    <w:rsid w:val="00E969D2"/>
    <w:rsid w:val="00E978D0"/>
    <w:rsid w:val="00EA27D3"/>
    <w:rsid w:val="00EA4613"/>
    <w:rsid w:val="00EA4FC5"/>
    <w:rsid w:val="00EA7F91"/>
    <w:rsid w:val="00EB0A29"/>
    <w:rsid w:val="00EB1523"/>
    <w:rsid w:val="00EB4854"/>
    <w:rsid w:val="00EC0E49"/>
    <w:rsid w:val="00EC101F"/>
    <w:rsid w:val="00EC1D9F"/>
    <w:rsid w:val="00EC3272"/>
    <w:rsid w:val="00EC3A7F"/>
    <w:rsid w:val="00ED6EC7"/>
    <w:rsid w:val="00EE0131"/>
    <w:rsid w:val="00EE17B0"/>
    <w:rsid w:val="00EE2D07"/>
    <w:rsid w:val="00EE4866"/>
    <w:rsid w:val="00EF06D9"/>
    <w:rsid w:val="00F01EC5"/>
    <w:rsid w:val="00F14A7D"/>
    <w:rsid w:val="00F30C64"/>
    <w:rsid w:val="00F32BA2"/>
    <w:rsid w:val="00F32CDB"/>
    <w:rsid w:val="00F42D79"/>
    <w:rsid w:val="00F561C9"/>
    <w:rsid w:val="00F565FE"/>
    <w:rsid w:val="00F62DC0"/>
    <w:rsid w:val="00F6390C"/>
    <w:rsid w:val="00F63A70"/>
    <w:rsid w:val="00F7534E"/>
    <w:rsid w:val="00F75671"/>
    <w:rsid w:val="00F8317C"/>
    <w:rsid w:val="00F83EE1"/>
    <w:rsid w:val="00F84842"/>
    <w:rsid w:val="00F964BE"/>
    <w:rsid w:val="00FA1802"/>
    <w:rsid w:val="00FA21D0"/>
    <w:rsid w:val="00FA5F5F"/>
    <w:rsid w:val="00FA60AA"/>
    <w:rsid w:val="00FB38A5"/>
    <w:rsid w:val="00FB730C"/>
    <w:rsid w:val="00FC2695"/>
    <w:rsid w:val="00FC2F77"/>
    <w:rsid w:val="00FC3E03"/>
    <w:rsid w:val="00FC3FC1"/>
    <w:rsid w:val="00FC4E6C"/>
    <w:rsid w:val="00FD1A78"/>
    <w:rsid w:val="00FD6B0C"/>
    <w:rsid w:val="00FE0AEE"/>
    <w:rsid w:val="00FE2D21"/>
    <w:rsid w:val="00FE4710"/>
    <w:rsid w:val="00FE67AF"/>
    <w:rsid w:val="00FF17F0"/>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tabs>
        <w:tab w:val="num" w:pos="360"/>
      </w:tabs>
      <w:spacing w:after="0" w:line="264" w:lineRule="auto"/>
      <w:ind w:left="360" w:hanging="360"/>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qFormat/>
    <w:rsid w:val="00280FAF"/>
    <w:pPr>
      <w:ind w:left="720"/>
      <w:contextualSpacing/>
    </w:pPr>
  </w:style>
  <w:style w:type="paragraph" w:customStyle="1" w:styleId="Els-1storder-head">
    <w:name w:val="Els-1storder-head"/>
    <w:next w:val="Els-body-text"/>
    <w:rsid w:val="00545457"/>
    <w:pPr>
      <w:keepNext/>
      <w:suppressAutoHyphens/>
      <w:spacing w:before="240" w:after="240" w:line="240" w:lineRule="exact"/>
    </w:pPr>
    <w:rPr>
      <w:rFonts w:ascii="Times New Roman" w:eastAsia="SimSun" w:hAnsi="Times New Roman" w:cs="Times New Roman"/>
      <w:b/>
      <w:sz w:val="20"/>
      <w:szCs w:val="20"/>
      <w:lang w:val="en-US"/>
    </w:rPr>
  </w:style>
  <w:style w:type="paragraph" w:customStyle="1" w:styleId="Els-body-text">
    <w:name w:val="Els-body-text"/>
    <w:rsid w:val="00545457"/>
    <w:pPr>
      <w:spacing w:after="0" w:line="240" w:lineRule="exact"/>
      <w:ind w:firstLine="238"/>
      <w:jc w:val="both"/>
    </w:pPr>
    <w:rPr>
      <w:rFonts w:ascii="Times New Roman" w:eastAsia="SimSun" w:hAnsi="Times New Roman" w:cs="Times New Roman"/>
      <w:sz w:val="20"/>
      <w:szCs w:val="20"/>
      <w:lang w:val="en-US"/>
    </w:rPr>
  </w:style>
  <w:style w:type="paragraph" w:customStyle="1" w:styleId="Els-2ndorder-head">
    <w:name w:val="Els-2ndorder-head"/>
    <w:next w:val="Els-body-text"/>
    <w:rsid w:val="00545457"/>
    <w:pPr>
      <w:keepNext/>
      <w:suppressAutoHyphens/>
      <w:spacing w:before="240" w:after="240" w:line="240" w:lineRule="exact"/>
    </w:pPr>
    <w:rPr>
      <w:rFonts w:ascii="Times New Roman" w:eastAsia="SimSun" w:hAnsi="Times New Roman" w:cs="Times New Roman"/>
      <w:i/>
      <w:sz w:val="20"/>
      <w:szCs w:val="20"/>
      <w:lang w:val="en-US"/>
    </w:rPr>
  </w:style>
  <w:style w:type="paragraph" w:customStyle="1" w:styleId="Els-4thorder-head">
    <w:name w:val="Els-4thorder-head"/>
    <w:next w:val="Els-body-text"/>
    <w:rsid w:val="00545457"/>
    <w:pPr>
      <w:keepNext/>
      <w:suppressAutoHyphens/>
      <w:spacing w:before="240" w:after="0" w:line="240" w:lineRule="exact"/>
    </w:pPr>
    <w:rPr>
      <w:rFonts w:ascii="Times New Roman" w:eastAsia="SimSun" w:hAnsi="Times New Roman" w:cs="Times New Roman"/>
      <w:i/>
      <w:sz w:val="20"/>
      <w:szCs w:val="20"/>
      <w:lang w:val="en-US"/>
    </w:rPr>
  </w:style>
  <w:style w:type="paragraph" w:customStyle="1" w:styleId="Els-appendixhead">
    <w:name w:val="Els-appendixhead"/>
    <w:next w:val="Normal"/>
    <w:rsid w:val="00545457"/>
    <w:pPr>
      <w:numPr>
        <w:numId w:val="26"/>
      </w:numPr>
      <w:spacing w:before="480" w:after="240" w:line="220" w:lineRule="exact"/>
    </w:pPr>
    <w:rPr>
      <w:rFonts w:ascii="Times New Roman" w:eastAsia="SimSun" w:hAnsi="Times New Roman" w:cs="Times New Roman"/>
      <w:b/>
      <w:sz w:val="20"/>
      <w:szCs w:val="20"/>
      <w:lang w:val="en-US"/>
    </w:rPr>
  </w:style>
  <w:style w:type="paragraph" w:customStyle="1" w:styleId="Els-keywords">
    <w:name w:val="Els-keywords"/>
    <w:next w:val="Normal"/>
    <w:rsid w:val="00D27441"/>
    <w:pPr>
      <w:pBdr>
        <w:bottom w:val="single" w:sz="4" w:space="10" w:color="auto"/>
      </w:pBdr>
      <w:spacing w:line="200" w:lineRule="exact"/>
    </w:pPr>
    <w:rPr>
      <w:rFonts w:ascii="Times New Roman" w:eastAsia="SimSun" w:hAnsi="Times New Roman" w:cs="Times New Roman"/>
      <w:noProof/>
      <w:sz w:val="16"/>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349240">
      <w:bodyDiv w:val="1"/>
      <w:marLeft w:val="0"/>
      <w:marRight w:val="0"/>
      <w:marTop w:val="0"/>
      <w:marBottom w:val="0"/>
      <w:divBdr>
        <w:top w:val="none" w:sz="0" w:space="0" w:color="auto"/>
        <w:left w:val="none" w:sz="0" w:space="0" w:color="auto"/>
        <w:bottom w:val="none" w:sz="0" w:space="0" w:color="auto"/>
        <w:right w:val="none" w:sz="0" w:space="0" w:color="auto"/>
      </w:divBdr>
    </w:div>
    <w:div w:id="661082935">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496847686">
      <w:bodyDiv w:val="1"/>
      <w:marLeft w:val="0"/>
      <w:marRight w:val="0"/>
      <w:marTop w:val="0"/>
      <w:marBottom w:val="0"/>
      <w:divBdr>
        <w:top w:val="none" w:sz="0" w:space="0" w:color="auto"/>
        <w:left w:val="none" w:sz="0" w:space="0" w:color="auto"/>
        <w:bottom w:val="none" w:sz="0" w:space="0" w:color="auto"/>
        <w:right w:val="none" w:sz="0" w:space="0" w:color="auto"/>
      </w:divBdr>
      <w:divsChild>
        <w:div w:id="518086199">
          <w:marLeft w:val="446"/>
          <w:marRight w:val="0"/>
          <w:marTop w:val="0"/>
          <w:marBottom w:val="0"/>
          <w:divBdr>
            <w:top w:val="none" w:sz="0" w:space="0" w:color="auto"/>
            <w:left w:val="none" w:sz="0" w:space="0" w:color="auto"/>
            <w:bottom w:val="none" w:sz="0" w:space="0" w:color="auto"/>
            <w:right w:val="none" w:sz="0" w:space="0" w:color="auto"/>
          </w:divBdr>
        </w:div>
        <w:div w:id="1702977522">
          <w:marLeft w:val="446"/>
          <w:marRight w:val="0"/>
          <w:marTop w:val="0"/>
          <w:marBottom w:val="0"/>
          <w:divBdr>
            <w:top w:val="none" w:sz="0" w:space="0" w:color="auto"/>
            <w:left w:val="none" w:sz="0" w:space="0" w:color="auto"/>
            <w:bottom w:val="none" w:sz="0" w:space="0" w:color="auto"/>
            <w:right w:val="none" w:sz="0" w:space="0" w:color="auto"/>
          </w:divBdr>
        </w:div>
        <w:div w:id="876116591">
          <w:marLeft w:val="446"/>
          <w:marRight w:val="0"/>
          <w:marTop w:val="0"/>
          <w:marBottom w:val="0"/>
          <w:divBdr>
            <w:top w:val="none" w:sz="0" w:space="0" w:color="auto"/>
            <w:left w:val="none" w:sz="0" w:space="0" w:color="auto"/>
            <w:bottom w:val="none" w:sz="0" w:space="0" w:color="auto"/>
            <w:right w:val="none" w:sz="0" w:space="0" w:color="auto"/>
          </w:divBdr>
        </w:div>
        <w:div w:id="1446198382">
          <w:marLeft w:val="446"/>
          <w:marRight w:val="0"/>
          <w:marTop w:val="0"/>
          <w:marBottom w:val="0"/>
          <w:divBdr>
            <w:top w:val="none" w:sz="0" w:space="0" w:color="auto"/>
            <w:left w:val="none" w:sz="0" w:space="0" w:color="auto"/>
            <w:bottom w:val="none" w:sz="0" w:space="0" w:color="auto"/>
            <w:right w:val="none" w:sz="0" w:space="0" w:color="auto"/>
          </w:divBdr>
        </w:div>
        <w:div w:id="1796098261">
          <w:marLeft w:val="446"/>
          <w:marRight w:val="0"/>
          <w:marTop w:val="0"/>
          <w:marBottom w:val="0"/>
          <w:divBdr>
            <w:top w:val="none" w:sz="0" w:space="0" w:color="auto"/>
            <w:left w:val="none" w:sz="0" w:space="0" w:color="auto"/>
            <w:bottom w:val="none" w:sz="0" w:space="0" w:color="auto"/>
            <w:right w:val="none" w:sz="0" w:space="0" w:color="auto"/>
          </w:divBdr>
        </w:div>
        <w:div w:id="776677164">
          <w:marLeft w:val="446"/>
          <w:marRight w:val="0"/>
          <w:marTop w:val="0"/>
          <w:marBottom w:val="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digikogu.taltech.ee/et/Item/c5aae902-34b9-4019-be83-15265cae348b"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ec.europa.eu/environment/ets/" TargetMode="External"/><Relationship Id="rId2" Type="http://schemas.openxmlformats.org/officeDocument/2006/relationships/numbering" Target="numbering.xml"/><Relationship Id="rId16" Type="http://schemas.openxmlformats.org/officeDocument/2006/relationships/hyperlink" Target="http://ec.europa.eu/environment/ets/" TargetMode="External"/><Relationship Id="rId20" Type="http://schemas.openxmlformats.org/officeDocument/2006/relationships/hyperlink" Target="https://www.videpi.com/videpi/videpi.a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sciencedirect.com/science/journal/17505836/82/supp/C" TargetMode="External"/><Relationship Id="rId10" Type="http://schemas.openxmlformats.org/officeDocument/2006/relationships/image" Target="media/image3.tiff"/><Relationship Id="rId19" Type="http://schemas.openxmlformats.org/officeDocument/2006/relationships/hyperlink" Target="http://www.geology.cz/geocapacity/publication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ciencedirect.com/science/journal/17505836" TargetMode="External"/><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CDE3B-2C57-4D19-83F3-977E7DDA5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6</Pages>
  <Words>3678</Words>
  <Characters>20966</Characters>
  <Application>Microsoft Office Word</Application>
  <DocSecurity>0</DocSecurity>
  <Lines>174</Lines>
  <Paragraphs>49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Alla Šogenova</cp:lastModifiedBy>
  <cp:revision>98</cp:revision>
  <cp:lastPrinted>2022-06-28T13:07:00Z</cp:lastPrinted>
  <dcterms:created xsi:type="dcterms:W3CDTF">2022-06-28T09:58:00Z</dcterms:created>
  <dcterms:modified xsi:type="dcterms:W3CDTF">2022-06-28T14:20:00Z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