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36A7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9469796"/>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36A7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36A7F">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8082A56" w:rsidR="00E978D0" w:rsidRPr="00B57B36" w:rsidRDefault="00736A7F" w:rsidP="00E978D0">
      <w:pPr>
        <w:pStyle w:val="CETTitle"/>
      </w:pPr>
      <w:r>
        <w:t>Development of an innovative XPS food tray containing up to 50</w:t>
      </w:r>
      <w:r w:rsidR="00EF0528">
        <w:t xml:space="preserve"> </w:t>
      </w:r>
      <w:r>
        <w:t xml:space="preserve">% post-consumer recycled plastic, fully recyclable and with a lower environmental impact </w:t>
      </w:r>
    </w:p>
    <w:p w14:paraId="0488FED2" w14:textId="55BED13B" w:rsidR="00B57E6F" w:rsidRPr="00E24CC0" w:rsidRDefault="00F87C11" w:rsidP="00B57E6F">
      <w:pPr>
        <w:pStyle w:val="CETAuthors"/>
        <w:rPr>
          <w:lang w:val="it-IT"/>
        </w:rPr>
      </w:pPr>
      <w:r w:rsidRPr="00E24CC0">
        <w:rPr>
          <w:lang w:val="it-IT"/>
        </w:rPr>
        <w:t>Andrea La Piccirella</w:t>
      </w:r>
    </w:p>
    <w:p w14:paraId="6B2D21B3" w14:textId="62D1AB35" w:rsidR="00B57E6F" w:rsidRPr="00B27BDE" w:rsidRDefault="009E40FF" w:rsidP="00B57E6F">
      <w:pPr>
        <w:pStyle w:val="CETAddress"/>
        <w:rPr>
          <w:lang w:val="it-IT"/>
        </w:rPr>
      </w:pPr>
      <w:r w:rsidRPr="00B27BDE">
        <w:rPr>
          <w:lang w:val="it-IT"/>
        </w:rPr>
        <w:t>Versali</w:t>
      </w:r>
      <w:r w:rsidR="00001FF7" w:rsidRPr="00B27BDE">
        <w:rPr>
          <w:lang w:val="it-IT"/>
        </w:rPr>
        <w:t>s SpA, Via Taliercio, 14 - 46100 Mantova (MN) - Italy</w:t>
      </w:r>
      <w:r w:rsidR="00B57E6F" w:rsidRPr="00B27BDE">
        <w:rPr>
          <w:lang w:val="it-IT"/>
        </w:rPr>
        <w:t xml:space="preserve"> </w:t>
      </w:r>
    </w:p>
    <w:p w14:paraId="73F1267A" w14:textId="0453B636" w:rsidR="00B57E6F" w:rsidRPr="00E24CC0" w:rsidRDefault="00760138" w:rsidP="00B57E6F">
      <w:pPr>
        <w:pStyle w:val="CETemail"/>
        <w:rPr>
          <w:lang w:val="it-IT"/>
        </w:rPr>
      </w:pPr>
      <w:r w:rsidRPr="00E24CC0">
        <w:rPr>
          <w:lang w:val="it-IT"/>
        </w:rPr>
        <w:t>andrea.la.piccirella</w:t>
      </w:r>
      <w:r w:rsidR="00FA673A" w:rsidRPr="00E24CC0">
        <w:rPr>
          <w:lang w:val="it-IT"/>
        </w:rPr>
        <w:t>@versalis.eni.com</w:t>
      </w:r>
    </w:p>
    <w:p w14:paraId="162B8123" w14:textId="77777777" w:rsidR="0056728E" w:rsidRPr="0056728E" w:rsidRDefault="0056728E" w:rsidP="0056728E">
      <w:pPr>
        <w:pStyle w:val="CETBodytext"/>
        <w:rPr>
          <w:lang w:val="en-GB"/>
        </w:rPr>
      </w:pPr>
      <w:bookmarkStart w:id="1" w:name="_Hlk495475023"/>
      <w:r w:rsidRPr="0056728E">
        <w:rPr>
          <w:lang w:val="en-GB"/>
        </w:rPr>
        <w:t xml:space="preserve">In the context of mechanical recycling of post-consumer plastic waste, food-contact is a rather complicated </w:t>
      </w:r>
    </w:p>
    <w:p w14:paraId="1E05EC44" w14:textId="77777777" w:rsidR="0056728E" w:rsidRPr="0056728E" w:rsidRDefault="0056728E" w:rsidP="0056728E">
      <w:pPr>
        <w:pStyle w:val="CETBodytext"/>
        <w:rPr>
          <w:lang w:val="en-GB"/>
        </w:rPr>
      </w:pPr>
      <w:r w:rsidRPr="0056728E">
        <w:rPr>
          <w:lang w:val="en-GB"/>
        </w:rPr>
        <w:t xml:space="preserve">target, both from a technical and regulatory point of view. Versalis (Eni) has launched a new product for </w:t>
      </w:r>
    </w:p>
    <w:p w14:paraId="6445AA4B" w14:textId="0D5EB4BA" w:rsidR="0056728E" w:rsidRPr="0056728E" w:rsidRDefault="0056728E" w:rsidP="0056728E">
      <w:pPr>
        <w:pStyle w:val="CETBodytext"/>
        <w:rPr>
          <w:lang w:val="en-GB"/>
        </w:rPr>
      </w:pPr>
      <w:r w:rsidRPr="0056728E">
        <w:rPr>
          <w:lang w:val="en-GB"/>
        </w:rPr>
        <w:t>food packaging called Versalis Revive® PS Air F, made of 75</w:t>
      </w:r>
      <w:r w:rsidR="002E413D">
        <w:rPr>
          <w:lang w:val="en-GB"/>
        </w:rPr>
        <w:t xml:space="preserve"> </w:t>
      </w:r>
      <w:r w:rsidRPr="0056728E">
        <w:rPr>
          <w:lang w:val="en-GB"/>
        </w:rPr>
        <w:t xml:space="preserve">% recycled polystyrene obtained from domestic </w:t>
      </w:r>
    </w:p>
    <w:p w14:paraId="5FA2E4EC" w14:textId="77777777" w:rsidR="0056728E" w:rsidRPr="0056728E" w:rsidRDefault="0056728E" w:rsidP="0056728E">
      <w:pPr>
        <w:pStyle w:val="CETBodytext"/>
        <w:rPr>
          <w:lang w:val="en-GB"/>
        </w:rPr>
      </w:pPr>
      <w:r w:rsidRPr="0056728E">
        <w:rPr>
          <w:lang w:val="en-GB"/>
        </w:rPr>
        <w:t xml:space="preserve">separate waste collection. With this material, through an important collaborative effort that involved all </w:t>
      </w:r>
    </w:p>
    <w:p w14:paraId="07351E3C" w14:textId="77777777" w:rsidR="0056728E" w:rsidRPr="0056728E" w:rsidRDefault="0056728E" w:rsidP="0056728E">
      <w:pPr>
        <w:pStyle w:val="CETBodytext"/>
        <w:rPr>
          <w:lang w:val="en-GB"/>
        </w:rPr>
      </w:pPr>
      <w:r w:rsidRPr="0056728E">
        <w:rPr>
          <w:lang w:val="en-GB"/>
        </w:rPr>
        <w:t xml:space="preserve">the players in the food supply chain coordinated by Versalis (Eni), an innovative fully recyclable R-XPS food </w:t>
      </w:r>
    </w:p>
    <w:p w14:paraId="1BD597E0" w14:textId="77777777" w:rsidR="0056728E" w:rsidRPr="0056728E" w:rsidRDefault="0056728E" w:rsidP="0056728E">
      <w:pPr>
        <w:pStyle w:val="CETBodytext"/>
        <w:rPr>
          <w:lang w:val="en-GB"/>
        </w:rPr>
      </w:pPr>
      <w:r w:rsidRPr="0056728E">
        <w:rPr>
          <w:lang w:val="en-GB"/>
        </w:rPr>
        <w:t xml:space="preserve">tray was developed, made with an internal layer containing Versalis Revive® PS Air F and two </w:t>
      </w:r>
      <w:proofErr w:type="gramStart"/>
      <w:r w:rsidRPr="0056728E">
        <w:rPr>
          <w:lang w:val="en-GB"/>
        </w:rPr>
        <w:t>external</w:t>
      </w:r>
      <w:proofErr w:type="gramEnd"/>
      <w:r w:rsidRPr="0056728E">
        <w:rPr>
          <w:lang w:val="en-GB"/>
        </w:rPr>
        <w:t xml:space="preserve"> </w:t>
      </w:r>
    </w:p>
    <w:p w14:paraId="6C302911" w14:textId="77777777" w:rsidR="0056728E" w:rsidRPr="0056728E" w:rsidRDefault="0056728E" w:rsidP="0056728E">
      <w:pPr>
        <w:pStyle w:val="CETBodytext"/>
        <w:rPr>
          <w:lang w:val="en-GB"/>
        </w:rPr>
      </w:pPr>
      <w:r w:rsidRPr="0056728E">
        <w:rPr>
          <w:lang w:val="en-GB"/>
        </w:rPr>
        <w:t xml:space="preserve">layers of virgin polystyrene. This structure, called A-B-A functional barrier, guarantees food-contact in </w:t>
      </w:r>
    </w:p>
    <w:p w14:paraId="4218C0DE" w14:textId="77777777" w:rsidR="0056728E" w:rsidRDefault="0056728E" w:rsidP="0056728E">
      <w:pPr>
        <w:pStyle w:val="CETBodytext"/>
        <w:rPr>
          <w:lang w:val="en-GB"/>
        </w:rPr>
      </w:pPr>
      <w:r w:rsidRPr="0056728E">
        <w:rPr>
          <w:lang w:val="en-GB"/>
        </w:rPr>
        <w:t>compliance with European Regulations (EC) No. 282/2008 and (EU) No. 10/2011.</w:t>
      </w:r>
    </w:p>
    <w:bookmarkEnd w:id="1"/>
    <w:p w14:paraId="476B2F2E" w14:textId="77777777" w:rsidR="00600535" w:rsidRPr="00B57B36" w:rsidRDefault="00600535" w:rsidP="00600535">
      <w:pPr>
        <w:pStyle w:val="CETHeading1"/>
        <w:rPr>
          <w:lang w:val="en-GB"/>
        </w:rPr>
      </w:pPr>
      <w:r w:rsidRPr="00B57B36">
        <w:rPr>
          <w:lang w:val="en-GB"/>
        </w:rPr>
        <w:t>Introduction</w:t>
      </w:r>
    </w:p>
    <w:p w14:paraId="7ED5A68C" w14:textId="4C74887A" w:rsidR="006550B4" w:rsidRPr="008C6780" w:rsidRDefault="006B4363" w:rsidP="00155CF0">
      <w:pPr>
        <w:pStyle w:val="CETheadingx"/>
      </w:pPr>
      <w:r>
        <w:t xml:space="preserve">The “SUP” </w:t>
      </w:r>
      <w:r w:rsidR="00123CAB">
        <w:t>Directive: driving force</w:t>
      </w:r>
      <w:r w:rsidR="00B128D4">
        <w:t xml:space="preserve"> and challenge</w:t>
      </w:r>
    </w:p>
    <w:p w14:paraId="03B02643" w14:textId="0C6853EC" w:rsidR="00D15D40" w:rsidRDefault="00D15D40" w:rsidP="00600535">
      <w:pPr>
        <w:pStyle w:val="CETBodytext"/>
      </w:pPr>
      <w:r w:rsidRPr="00D15D40">
        <w:t xml:space="preserve">The introduction of the EU regulatory package on the circular economy has strengthened the concepts of waste hierarchy, prevention, reuse and EPR systems for a truly </w:t>
      </w:r>
      <w:r w:rsidR="00EE413A">
        <w:t>C</w:t>
      </w:r>
      <w:r w:rsidRPr="00D15D40">
        <w:t xml:space="preserve">ircular </w:t>
      </w:r>
      <w:r w:rsidR="00EE413A">
        <w:t>E</w:t>
      </w:r>
      <w:r w:rsidRPr="00D15D40">
        <w:t>conomy.</w:t>
      </w:r>
    </w:p>
    <w:p w14:paraId="372A0B4C" w14:textId="02EB0A38" w:rsidR="001E603E" w:rsidRPr="00866323" w:rsidRDefault="002A6199" w:rsidP="002A6199">
      <w:pPr>
        <w:pStyle w:val="CETBodytext"/>
      </w:pPr>
      <w:r w:rsidRPr="002A6199">
        <w:t>This regulatory package includes Directive (EU) 2019/904</w:t>
      </w:r>
      <w:r>
        <w:t xml:space="preserve"> </w:t>
      </w:r>
      <w:r w:rsidR="00F41248">
        <w:t>(</w:t>
      </w:r>
      <w:r w:rsidR="00F224F3">
        <w:t xml:space="preserve">so called </w:t>
      </w:r>
      <w:r w:rsidR="00F41248">
        <w:t xml:space="preserve">“SUP” Directive) </w:t>
      </w:r>
      <w:r w:rsidRPr="002A6199">
        <w:t>which concerns packaging.</w:t>
      </w:r>
      <w:r w:rsidR="00C754EB">
        <w:t xml:space="preserve"> </w:t>
      </w:r>
      <w:r w:rsidR="00FD6D25">
        <w:t>S</w:t>
      </w:r>
      <w:r w:rsidR="00866323" w:rsidRPr="00866323">
        <w:t xml:space="preserve">ome of the major innovations introduced concern </w:t>
      </w:r>
      <w:r w:rsidR="00866323">
        <w:t>plastic packaging</w:t>
      </w:r>
      <w:r w:rsidR="00F224F3">
        <w:t>, i</w:t>
      </w:r>
      <w:r w:rsidR="007F5AB3">
        <w:t>n particular:</w:t>
      </w:r>
    </w:p>
    <w:p w14:paraId="285CFC6C" w14:textId="42AAF9BB" w:rsidR="00041782" w:rsidRDefault="007F5AB3" w:rsidP="00BB4E7A">
      <w:pPr>
        <w:pStyle w:val="CETBodytext"/>
        <w:numPr>
          <w:ilvl w:val="0"/>
          <w:numId w:val="16"/>
        </w:numPr>
      </w:pPr>
      <w:r>
        <w:t xml:space="preserve">a </w:t>
      </w:r>
      <w:r w:rsidR="008550CF">
        <w:t xml:space="preserve">recycling </w:t>
      </w:r>
      <w:r w:rsidR="003B6B56" w:rsidRPr="003B6B56">
        <w:t xml:space="preserve">target </w:t>
      </w:r>
      <w:r>
        <w:t xml:space="preserve">is set </w:t>
      </w:r>
      <w:r w:rsidR="003B6B56" w:rsidRPr="003B6B56">
        <w:t xml:space="preserve">for </w:t>
      </w:r>
      <w:r w:rsidR="00BB4E7A">
        <w:t xml:space="preserve">plastic </w:t>
      </w:r>
      <w:r w:rsidR="003B6B56" w:rsidRPr="003B6B56">
        <w:t xml:space="preserve">packaging waste: </w:t>
      </w:r>
      <w:r w:rsidR="00041782" w:rsidRPr="00041782">
        <w:t>50</w:t>
      </w:r>
      <w:r w:rsidR="000D1043">
        <w:t xml:space="preserve"> </w:t>
      </w:r>
      <w:r w:rsidR="00041782" w:rsidRPr="00041782">
        <w:t>% by 2025 and 55</w:t>
      </w:r>
      <w:r w:rsidR="000D1043">
        <w:t xml:space="preserve"> </w:t>
      </w:r>
      <w:r w:rsidR="00041782" w:rsidRPr="00041782">
        <w:t xml:space="preserve">% by </w:t>
      </w:r>
      <w:proofErr w:type="gramStart"/>
      <w:r w:rsidR="00041782" w:rsidRPr="00041782">
        <w:t>2030</w:t>
      </w:r>
      <w:r w:rsidR="009A731D">
        <w:t>;</w:t>
      </w:r>
      <w:proofErr w:type="gramEnd"/>
    </w:p>
    <w:p w14:paraId="74888B87" w14:textId="4371AD83" w:rsidR="0064082D" w:rsidRPr="0064082D" w:rsidRDefault="00697E3D" w:rsidP="00D673C0">
      <w:pPr>
        <w:pStyle w:val="CETBodytext"/>
        <w:numPr>
          <w:ilvl w:val="0"/>
          <w:numId w:val="16"/>
        </w:numPr>
      </w:pPr>
      <w:r w:rsidRPr="005A3138">
        <w:rPr>
          <w:rFonts w:cs="Arial"/>
          <w:color w:val="1C1D1E"/>
          <w:shd w:val="clear" w:color="auto" w:fill="FFFFFF"/>
        </w:rPr>
        <w:t>the phasing out of single-use plastics</w:t>
      </w:r>
      <w:r>
        <w:t xml:space="preserve"> is programmed, introducing </w:t>
      </w:r>
      <w:r w:rsidR="005A3138">
        <w:t xml:space="preserve">restrictions </w:t>
      </w:r>
      <w:r w:rsidR="000C5971" w:rsidRPr="000C5971">
        <w:t xml:space="preserve">on placing on the market for the following </w:t>
      </w:r>
      <w:r w:rsidR="00741784">
        <w:t>products: c</w:t>
      </w:r>
      <w:r w:rsidR="00600FBF" w:rsidRPr="00600FBF">
        <w:t>otton bud sticks,</w:t>
      </w:r>
      <w:r w:rsidR="00741784">
        <w:t xml:space="preserve"> c</w:t>
      </w:r>
      <w:r w:rsidR="00600FBF" w:rsidRPr="00600FBF">
        <w:t>utlery (forks, knives, spoons, chopsticks)</w:t>
      </w:r>
      <w:r w:rsidR="00741784">
        <w:t>, p</w:t>
      </w:r>
      <w:r w:rsidR="00600FBF" w:rsidRPr="00600FBF">
        <w:t>lates</w:t>
      </w:r>
      <w:r w:rsidR="00741784">
        <w:t>, s</w:t>
      </w:r>
      <w:r w:rsidR="00600FBF" w:rsidRPr="00600FBF">
        <w:t>traws,</w:t>
      </w:r>
      <w:r w:rsidR="00814F09">
        <w:t xml:space="preserve"> b</w:t>
      </w:r>
      <w:r w:rsidR="00600FBF" w:rsidRPr="00600FBF">
        <w:t>everage stirrers</w:t>
      </w:r>
      <w:r w:rsidR="00814F09">
        <w:t>, s</w:t>
      </w:r>
      <w:r w:rsidR="00600FBF" w:rsidRPr="00600FBF">
        <w:t>ticks to be attached to and to support balloons</w:t>
      </w:r>
      <w:r w:rsidR="00814F09">
        <w:t>, f</w:t>
      </w:r>
      <w:r w:rsidR="00600FBF" w:rsidRPr="00600FBF">
        <w:t>ood</w:t>
      </w:r>
      <w:r w:rsidR="00846B71">
        <w:t xml:space="preserve"> containers</w:t>
      </w:r>
      <w:r w:rsidR="00470007">
        <w:t xml:space="preserve">, </w:t>
      </w:r>
      <w:r w:rsidR="002135A1">
        <w:t>beverage</w:t>
      </w:r>
      <w:r w:rsidR="00600FBF" w:rsidRPr="00600FBF">
        <w:t xml:space="preserve"> containers </w:t>
      </w:r>
      <w:r w:rsidR="00470007">
        <w:t xml:space="preserve">and cups </w:t>
      </w:r>
      <w:r w:rsidR="00600FBF" w:rsidRPr="00600FBF">
        <w:t>made of expanded polystyrene</w:t>
      </w:r>
      <w:r w:rsidR="00F750A1">
        <w:t xml:space="preserve"> </w:t>
      </w:r>
      <w:r w:rsidR="00600FBF" w:rsidRPr="00600FBF">
        <w:t>for immediate consumption, either on-the-spot or take-away</w:t>
      </w:r>
      <w:r w:rsidR="00D673C0">
        <w:t>.</w:t>
      </w:r>
    </w:p>
    <w:p w14:paraId="7BC2C09E" w14:textId="4CB05566" w:rsidR="008C0648" w:rsidRDefault="008C0648" w:rsidP="008C0648">
      <w:pPr>
        <w:pStyle w:val="CETBodytext"/>
      </w:pPr>
      <w:r>
        <w:t>Looking</w:t>
      </w:r>
      <w:r w:rsidRPr="004838DB">
        <w:t xml:space="preserve"> at </w:t>
      </w:r>
      <w:r>
        <w:t>Polystyrene (PS)</w:t>
      </w:r>
      <w:r w:rsidRPr="004838DB">
        <w:t xml:space="preserve"> demand for applications, packaging represents almost half of the volumes</w:t>
      </w:r>
      <w:r>
        <w:t xml:space="preserve"> (see Figure 1)</w:t>
      </w:r>
      <w:r w:rsidRPr="004838DB">
        <w:t xml:space="preserve">. It follows that </w:t>
      </w:r>
      <w:r w:rsidR="00FC1EBD">
        <w:t>PS</w:t>
      </w:r>
      <w:r w:rsidRPr="004838DB">
        <w:t xml:space="preserve"> packaging is strongly impacted by the </w:t>
      </w:r>
      <w:r>
        <w:t>“</w:t>
      </w:r>
      <w:r w:rsidRPr="004838DB">
        <w:t>SUP</w:t>
      </w:r>
      <w:r>
        <w:t>”</w:t>
      </w:r>
      <w:r w:rsidRPr="004838DB">
        <w:t xml:space="preserve"> Directive and that </w:t>
      </w:r>
      <w:proofErr w:type="gramStart"/>
      <w:r w:rsidRPr="004838DB">
        <w:t>in order to</w:t>
      </w:r>
      <w:proofErr w:type="gramEnd"/>
      <w:r w:rsidRPr="004838DB">
        <w:t xml:space="preserve"> achieve the </w:t>
      </w:r>
      <w:r>
        <w:t>European recycling target</w:t>
      </w:r>
      <w:r w:rsidR="00FC1EBD">
        <w:t>s</w:t>
      </w:r>
      <w:r w:rsidRPr="004838DB">
        <w:t xml:space="preserve"> it is necessary to create a value chain that allows to bring polystyrene waste back into food applications.</w:t>
      </w:r>
    </w:p>
    <w:p w14:paraId="7964643B" w14:textId="5ED31873" w:rsidR="008C0648" w:rsidRPr="003A200F" w:rsidRDefault="008C0648" w:rsidP="008C0648">
      <w:pPr>
        <w:pStyle w:val="CETBodytext"/>
      </w:pPr>
      <w:r w:rsidRPr="00D54E88">
        <w:t>To date, in fact, PS that ends up in domestic separate collection (coming for the most part from food packaging</w:t>
      </w:r>
      <w:r>
        <w:t xml:space="preserve">), </w:t>
      </w:r>
      <w:r w:rsidR="00837650">
        <w:t xml:space="preserve">so </w:t>
      </w:r>
      <w:r>
        <w:t>called post-consumer r-PS</w:t>
      </w:r>
      <w:r w:rsidR="005D6E14">
        <w:t xml:space="preserve"> (PC r-PS)</w:t>
      </w:r>
      <w:r>
        <w:t>,</w:t>
      </w:r>
      <w:r w:rsidRPr="00D54E88">
        <w:t xml:space="preserve"> is only </w:t>
      </w:r>
      <w:r w:rsidR="00462CAD">
        <w:t>“</w:t>
      </w:r>
      <w:r w:rsidRPr="00D54E88">
        <w:t>downcycled</w:t>
      </w:r>
      <w:r w:rsidR="00462CAD">
        <w:t>”</w:t>
      </w:r>
      <w:r w:rsidRPr="00D54E88">
        <w:t xml:space="preserve"> in applications such as hangers or frames (typically black or dark).</w:t>
      </w:r>
    </w:p>
    <w:p w14:paraId="57FEC0AB" w14:textId="7595DBB6" w:rsidR="0025484F" w:rsidRDefault="00462CAD" w:rsidP="0025484F">
      <w:pPr>
        <w:pStyle w:val="CETBodytext"/>
      </w:pPr>
      <w:r>
        <w:t>Expandable Polystyrene (</w:t>
      </w:r>
      <w:r w:rsidR="0025484F" w:rsidRPr="00C27E89">
        <w:t>XPS</w:t>
      </w:r>
      <w:r>
        <w:t>)</w:t>
      </w:r>
      <w:r w:rsidR="0025484F" w:rsidRPr="00C27E89">
        <w:t xml:space="preserve"> trays are widely used in the food sector as containers mainly for meat and fish, but also fruit</w:t>
      </w:r>
      <w:r w:rsidR="00435636">
        <w:t>s.</w:t>
      </w:r>
    </w:p>
    <w:p w14:paraId="0D31ACEF" w14:textId="4D3504D6" w:rsidR="00F80A9A" w:rsidRDefault="00F80A9A" w:rsidP="00C93A23">
      <w:pPr>
        <w:pStyle w:val="CETBodytext"/>
      </w:pPr>
      <w:r>
        <w:t xml:space="preserve">The ultimate purpose of the </w:t>
      </w:r>
      <w:r w:rsidR="00435636">
        <w:t>project</w:t>
      </w:r>
      <w:r>
        <w:t xml:space="preserve"> described in this document is to introduce </w:t>
      </w:r>
      <w:r w:rsidR="0062151F">
        <w:t>PC</w:t>
      </w:r>
      <w:r>
        <w:t xml:space="preserve"> </w:t>
      </w:r>
      <w:r w:rsidR="009D665C">
        <w:t>r-PS</w:t>
      </w:r>
      <w:r>
        <w:t xml:space="preserve"> in the XPS trays for the first time</w:t>
      </w:r>
      <w:r w:rsidR="000642F0">
        <w:t xml:space="preserve">, to reduce </w:t>
      </w:r>
      <w:r>
        <w:t xml:space="preserve">the environmental impact of </w:t>
      </w:r>
      <w:r w:rsidR="000642F0">
        <w:t xml:space="preserve">XPS </w:t>
      </w:r>
      <w:r>
        <w:t xml:space="preserve">trays, obtain a </w:t>
      </w:r>
      <w:r w:rsidR="00C93A23">
        <w:t xml:space="preserve">more circular </w:t>
      </w:r>
      <w:r>
        <w:t xml:space="preserve">package </w:t>
      </w:r>
      <w:r w:rsidR="00C93A23">
        <w:t xml:space="preserve">and </w:t>
      </w:r>
      <w:r>
        <w:t xml:space="preserve">create an economically sustainable </w:t>
      </w:r>
      <w:r w:rsidR="00BC7FC5">
        <w:t>PS</w:t>
      </w:r>
      <w:r>
        <w:t xml:space="preserve"> recycling chain.</w:t>
      </w:r>
    </w:p>
    <w:p w14:paraId="11797679" w14:textId="77777777" w:rsidR="008C0648" w:rsidRDefault="008C0648" w:rsidP="00600535">
      <w:pPr>
        <w:pStyle w:val="CETBodytext"/>
      </w:pPr>
    </w:p>
    <w:p w14:paraId="3128DDE1" w14:textId="00ECFC1F" w:rsidR="00C47ECF" w:rsidRPr="003A200F" w:rsidRDefault="00364C73" w:rsidP="007F7FC1">
      <w:pPr>
        <w:pStyle w:val="CETBodytext"/>
        <w:jc w:val="left"/>
      </w:pPr>
      <w:r>
        <w:rPr>
          <w:noProof/>
        </w:rPr>
        <w:lastRenderedPageBreak/>
        <w:drawing>
          <wp:inline distT="0" distB="0" distL="0" distR="0" wp14:anchorId="1E90F440" wp14:editId="5A02C9BA">
            <wp:extent cx="3667511" cy="1712090"/>
            <wp:effectExtent l="0" t="0" r="952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1197" cy="1947224"/>
                    </a:xfrm>
                    <a:prstGeom prst="rect">
                      <a:avLst/>
                    </a:prstGeom>
                  </pic:spPr>
                </pic:pic>
              </a:graphicData>
            </a:graphic>
          </wp:inline>
        </w:drawing>
      </w:r>
    </w:p>
    <w:p w14:paraId="59C04086" w14:textId="5AEF9234" w:rsidR="00E1120B" w:rsidRPr="001616EA" w:rsidRDefault="002240A3" w:rsidP="00600535">
      <w:pPr>
        <w:pStyle w:val="CETBodytext"/>
        <w:rPr>
          <w:rFonts w:eastAsiaTheme="minorHAnsi"/>
          <w:i/>
        </w:rPr>
      </w:pPr>
      <w:r w:rsidRPr="00893757">
        <w:rPr>
          <w:rStyle w:val="CETCaptionCarattere"/>
        </w:rPr>
        <w:t xml:space="preserve">Figure 1: </w:t>
      </w:r>
      <w:r w:rsidR="0063329C">
        <w:rPr>
          <w:rStyle w:val="CETCaptionCarattere"/>
          <w:rFonts w:eastAsiaTheme="minorHAnsi"/>
          <w:lang w:val="en-US"/>
        </w:rPr>
        <w:t xml:space="preserve">Breakdown of applications for </w:t>
      </w:r>
      <w:r w:rsidR="00E60FA2">
        <w:rPr>
          <w:rStyle w:val="CETCaptionCarattere"/>
          <w:rFonts w:eastAsiaTheme="minorHAnsi"/>
          <w:lang w:val="en-US"/>
        </w:rPr>
        <w:t>P</w:t>
      </w:r>
      <w:r w:rsidR="00BC7FC5">
        <w:rPr>
          <w:rStyle w:val="CETCaptionCarattere"/>
          <w:rFonts w:eastAsiaTheme="minorHAnsi"/>
          <w:lang w:val="en-US"/>
        </w:rPr>
        <w:t>S</w:t>
      </w:r>
      <w:r w:rsidR="00E60FA2">
        <w:rPr>
          <w:rStyle w:val="CETCaptionCarattere"/>
          <w:rFonts w:eastAsiaTheme="minorHAnsi"/>
          <w:lang w:val="en-US"/>
        </w:rPr>
        <w:t xml:space="preserve"> (EU Market) (</w:t>
      </w:r>
      <w:r w:rsidR="00E60FA2" w:rsidRPr="00E60FA2">
        <w:rPr>
          <w:rStyle w:val="CETCaptionCarattere"/>
          <w:rFonts w:eastAsiaTheme="minorHAnsi"/>
          <w:lang w:val="en-US"/>
        </w:rPr>
        <w:t>“Post-Consumer PS and EPS Plastics Waste</w:t>
      </w:r>
      <w:r w:rsidR="00250394">
        <w:rPr>
          <w:rStyle w:val="CETCaptionCarattere"/>
          <w:rFonts w:eastAsiaTheme="minorHAnsi"/>
          <w:lang w:val="en-US"/>
        </w:rPr>
        <w:t xml:space="preserve"> </w:t>
      </w:r>
      <w:r w:rsidR="00E60FA2" w:rsidRPr="00E60FA2">
        <w:rPr>
          <w:rStyle w:val="CETCaptionCarattere"/>
          <w:rFonts w:eastAsiaTheme="minorHAnsi"/>
          <w:lang w:val="en-US"/>
        </w:rPr>
        <w:t>-</w:t>
      </w:r>
      <w:r w:rsidR="00250394">
        <w:rPr>
          <w:rStyle w:val="CETCaptionCarattere"/>
          <w:rFonts w:eastAsiaTheme="minorHAnsi"/>
          <w:lang w:val="en-US"/>
        </w:rPr>
        <w:t xml:space="preserve"> </w:t>
      </w:r>
      <w:r w:rsidR="00E60FA2" w:rsidRPr="00E60FA2">
        <w:rPr>
          <w:rStyle w:val="CETCaptionCarattere"/>
          <w:rFonts w:eastAsiaTheme="minorHAnsi"/>
          <w:lang w:val="en-US"/>
        </w:rPr>
        <w:t xml:space="preserve">Generation and Recycling Opportunities in selected European Countries” – </w:t>
      </w:r>
      <w:proofErr w:type="spellStart"/>
      <w:r w:rsidR="00E60FA2" w:rsidRPr="00E60FA2">
        <w:rPr>
          <w:rStyle w:val="CETCaptionCarattere"/>
          <w:rFonts w:eastAsiaTheme="minorHAnsi"/>
          <w:lang w:val="en-US"/>
        </w:rPr>
        <w:t>Conversio</w:t>
      </w:r>
      <w:proofErr w:type="spellEnd"/>
      <w:r w:rsidR="00E60FA2" w:rsidRPr="00E60FA2">
        <w:rPr>
          <w:rStyle w:val="CETCaptionCarattere"/>
          <w:rFonts w:eastAsiaTheme="minorHAnsi"/>
          <w:lang w:val="en-US"/>
        </w:rPr>
        <w:t xml:space="preserve"> Final Report for Plastics Europe, 2018</w:t>
      </w:r>
      <w:r w:rsidR="00E60FA2">
        <w:rPr>
          <w:rStyle w:val="CETCaptionCarattere"/>
          <w:rFonts w:eastAsiaTheme="minorHAnsi"/>
          <w:lang w:val="en-US"/>
        </w:rPr>
        <w:t>)</w:t>
      </w:r>
    </w:p>
    <w:p w14:paraId="1DB40B85" w14:textId="16EA6C0F" w:rsidR="00123CAB" w:rsidRDefault="00592791" w:rsidP="00155CF0">
      <w:pPr>
        <w:pStyle w:val="CETheadingx"/>
      </w:pPr>
      <w:r>
        <w:t xml:space="preserve">Use of </w:t>
      </w:r>
      <w:r w:rsidR="00BD0C89">
        <w:t>recycled material in food application</w:t>
      </w:r>
      <w:r w:rsidR="005A2F08">
        <w:t>: Normative references</w:t>
      </w:r>
      <w:r w:rsidR="00B46724">
        <w:t xml:space="preserve"> </w:t>
      </w:r>
    </w:p>
    <w:p w14:paraId="4CC1DBF9" w14:textId="57C3F468" w:rsidR="009A76DA" w:rsidRDefault="00F538D6" w:rsidP="002F72AD">
      <w:pPr>
        <w:pStyle w:val="CETBodytext"/>
      </w:pPr>
      <w:r w:rsidRPr="00F538D6">
        <w:t>Within the general regulatory framework for Food Contact Materials</w:t>
      </w:r>
      <w:r>
        <w:t xml:space="preserve"> (FCM</w:t>
      </w:r>
      <w:r w:rsidR="007520AF">
        <w:t>s</w:t>
      </w:r>
      <w:r>
        <w:t>)</w:t>
      </w:r>
      <w:r w:rsidRPr="00F538D6">
        <w:t xml:space="preserve">, the </w:t>
      </w:r>
      <w:r w:rsidR="009A76DA">
        <w:t>specific</w:t>
      </w:r>
      <w:r w:rsidRPr="00F538D6">
        <w:t xml:space="preserve"> regulatory references for the use of recycled </w:t>
      </w:r>
      <w:r w:rsidR="009A76DA">
        <w:t xml:space="preserve">plastic </w:t>
      </w:r>
      <w:r w:rsidRPr="00F538D6">
        <w:t>material</w:t>
      </w:r>
      <w:r w:rsidR="009A76DA">
        <w:t>s</w:t>
      </w:r>
      <w:r w:rsidRPr="00F538D6">
        <w:t xml:space="preserve"> in food applications are European Regulations (EC) No. 282/2008 and (EU) No. 10/2011.</w:t>
      </w:r>
    </w:p>
    <w:p w14:paraId="3F155A94" w14:textId="777E96DC" w:rsidR="002F72AD" w:rsidRPr="002F72AD" w:rsidRDefault="002F72AD" w:rsidP="002F72AD">
      <w:pPr>
        <w:pStyle w:val="CETBodytext"/>
      </w:pPr>
      <w:r w:rsidRPr="002F72AD">
        <w:t xml:space="preserve">Regulation (EC) </w:t>
      </w:r>
      <w:r w:rsidR="00B418D1">
        <w:t>No</w:t>
      </w:r>
      <w:r w:rsidR="00B418D1" w:rsidRPr="002F72AD">
        <w:t>.</w:t>
      </w:r>
      <w:r w:rsidR="00B418D1">
        <w:t xml:space="preserve"> </w:t>
      </w:r>
      <w:r w:rsidR="00B418D1" w:rsidRPr="002F72AD">
        <w:t>282/2008</w:t>
      </w:r>
      <w:r w:rsidRPr="002F72AD">
        <w:t xml:space="preserve"> regulates the use of recycled plastic for food applications. It does </w:t>
      </w:r>
      <w:r w:rsidR="003D7DF1">
        <w:t>not</w:t>
      </w:r>
      <w:r w:rsidRPr="002F72AD">
        <w:t xml:space="preserve"> apply to items where recycled plastic is used behind a functional barrier.</w:t>
      </w:r>
    </w:p>
    <w:p w14:paraId="3140B509" w14:textId="1547C4BC" w:rsidR="002F72AD" w:rsidRPr="002F72AD" w:rsidRDefault="003D7DF1" w:rsidP="002F72AD">
      <w:pPr>
        <w:pStyle w:val="CETBodytext"/>
      </w:pPr>
      <w:r>
        <w:t xml:space="preserve">In the Regulation </w:t>
      </w:r>
      <w:r w:rsidR="00913915">
        <w:t>are contained the c</w:t>
      </w:r>
      <w:r w:rsidR="002F72AD" w:rsidRPr="002F72AD">
        <w:t xml:space="preserve">onditions for </w:t>
      </w:r>
      <w:r w:rsidR="0081757D" w:rsidRPr="0064082D">
        <w:t>European Food Safety Authority (EFSA)</w:t>
      </w:r>
      <w:r w:rsidR="0081757D">
        <w:t xml:space="preserve"> </w:t>
      </w:r>
      <w:r w:rsidR="002F72AD" w:rsidRPr="002F72AD">
        <w:t>recycling process authorization (100</w:t>
      </w:r>
      <w:r w:rsidR="009356E7">
        <w:t xml:space="preserve"> </w:t>
      </w:r>
      <w:r w:rsidR="002F72AD" w:rsidRPr="002F72AD">
        <w:t xml:space="preserve">% </w:t>
      </w:r>
      <w:r w:rsidR="00913915">
        <w:t xml:space="preserve">recycled </w:t>
      </w:r>
      <w:r w:rsidR="002F72AD" w:rsidRPr="002F72AD">
        <w:t>plastic</w:t>
      </w:r>
      <w:r w:rsidR="00913915">
        <w:t xml:space="preserve"> use</w:t>
      </w:r>
      <w:r w:rsidR="002F72AD" w:rsidRPr="002F72AD">
        <w:t>):</w:t>
      </w:r>
    </w:p>
    <w:p w14:paraId="4923BF61" w14:textId="7D5329F3" w:rsidR="002F72AD" w:rsidRDefault="006D7174" w:rsidP="00180E60">
      <w:pPr>
        <w:pStyle w:val="CETBodytext"/>
        <w:numPr>
          <w:ilvl w:val="0"/>
          <w:numId w:val="20"/>
        </w:numPr>
      </w:pPr>
      <w:r>
        <w:t>r</w:t>
      </w:r>
      <w:r w:rsidR="004E0348">
        <w:t>ecycled plastic</w:t>
      </w:r>
      <w:r w:rsidR="002F72AD" w:rsidRPr="002F72AD">
        <w:t xml:space="preserve"> must come mainly from material originally intended for food ("closed and controlled chain", with different</w:t>
      </w:r>
      <w:r w:rsidR="004E0348">
        <w:t xml:space="preserve"> percentage</w:t>
      </w:r>
      <w:r w:rsidR="002F72AD" w:rsidRPr="002F72AD">
        <w:t xml:space="preserve"> depending on the plastic, </w:t>
      </w:r>
      <w:proofErr w:type="gramStart"/>
      <w:r w:rsidR="002F72AD" w:rsidRPr="002F72AD">
        <w:t>e.g.</w:t>
      </w:r>
      <w:proofErr w:type="gramEnd"/>
      <w:r w:rsidR="002F72AD" w:rsidRPr="002F72AD">
        <w:t xml:space="preserve"> 95</w:t>
      </w:r>
      <w:r w:rsidR="009356E7">
        <w:t xml:space="preserve"> </w:t>
      </w:r>
      <w:r w:rsidR="002F72AD" w:rsidRPr="002F72AD">
        <w:t>% for PET)</w:t>
      </w:r>
      <w:r>
        <w:t>;</w:t>
      </w:r>
    </w:p>
    <w:p w14:paraId="058B7B3F" w14:textId="2A1B31CC" w:rsidR="002F72AD" w:rsidRPr="002F72AD" w:rsidRDefault="002F72AD" w:rsidP="00180E60">
      <w:pPr>
        <w:pStyle w:val="CETBodytext"/>
        <w:numPr>
          <w:ilvl w:val="0"/>
          <w:numId w:val="20"/>
        </w:numPr>
      </w:pPr>
      <w:r w:rsidRPr="002F72AD">
        <w:t>"</w:t>
      </w:r>
      <w:proofErr w:type="gramStart"/>
      <w:r w:rsidRPr="002F72AD">
        <w:t>it</w:t>
      </w:r>
      <w:proofErr w:type="gramEnd"/>
      <w:r w:rsidRPr="002F72AD">
        <w:t xml:space="preserve"> must be demonstrated by a challenge test, or by other appropriate scientific data, that the process is capable of reducing any contamination of the plastic input to a concentration that does not represent a risk to human health"</w:t>
      </w:r>
      <w:r w:rsidR="006D7174">
        <w:t>;</w:t>
      </w:r>
    </w:p>
    <w:p w14:paraId="66366AC2" w14:textId="4C014AB0" w:rsidR="006B5D91" w:rsidRPr="002F72AD" w:rsidRDefault="004E0348" w:rsidP="002F72AD">
      <w:pPr>
        <w:pStyle w:val="CETBodytext"/>
      </w:pPr>
      <w:r>
        <w:t>The Regulation is c</w:t>
      </w:r>
      <w:r w:rsidR="002F72AD" w:rsidRPr="002F72AD">
        <w:t>urrently under examination for changes to also include the concept of functional barrier</w:t>
      </w:r>
      <w:r w:rsidR="008243FA">
        <w:t>.</w:t>
      </w:r>
    </w:p>
    <w:p w14:paraId="56E57E2A" w14:textId="0C475636" w:rsidR="00650AE9" w:rsidRPr="00650AE9" w:rsidRDefault="00650AE9" w:rsidP="00650AE9">
      <w:pPr>
        <w:pStyle w:val="CETBodytext"/>
      </w:pPr>
      <w:r w:rsidRPr="00650AE9">
        <w:t>EU Regulation No. 10/2011</w:t>
      </w:r>
      <w:r w:rsidR="00CA6323">
        <w:t xml:space="preserve"> </w:t>
      </w:r>
      <w:r w:rsidRPr="00650AE9">
        <w:t>regulates food contact for all plastics (including multilayer and therefore with any recycled core), regulating the use of the barrier layer and indicating lists of authorized substances with their specific migration limits</w:t>
      </w:r>
      <w:r w:rsidR="00E15D4A">
        <w:t xml:space="preserve"> (SML)</w:t>
      </w:r>
      <w:r w:rsidRPr="00650AE9">
        <w:t>.</w:t>
      </w:r>
    </w:p>
    <w:p w14:paraId="3D25EC85" w14:textId="4126E4E6" w:rsidR="00650AE9" w:rsidRPr="00650AE9" w:rsidRDefault="00650AE9" w:rsidP="00650AE9">
      <w:pPr>
        <w:pStyle w:val="CETBodytext"/>
      </w:pPr>
      <w:r w:rsidRPr="00650AE9">
        <w:t xml:space="preserve">Unauthorized substances can be used behind the functional barrier, but under the following </w:t>
      </w:r>
      <w:r w:rsidR="006C4BEF">
        <w:t>str</w:t>
      </w:r>
      <w:r w:rsidR="00450B0C">
        <w:t xml:space="preserve">ingent </w:t>
      </w:r>
      <w:r w:rsidRPr="00650AE9">
        <w:t>conditions:</w:t>
      </w:r>
    </w:p>
    <w:p w14:paraId="05D54865" w14:textId="7DDE6A80" w:rsidR="00650AE9" w:rsidRDefault="00450B0C" w:rsidP="00180E60">
      <w:pPr>
        <w:pStyle w:val="CETBodytext"/>
        <w:numPr>
          <w:ilvl w:val="0"/>
          <w:numId w:val="21"/>
        </w:numPr>
      </w:pPr>
      <w:r>
        <w:t>T</w:t>
      </w:r>
      <w:r w:rsidR="00650AE9" w:rsidRPr="00650AE9">
        <w:t xml:space="preserve">hey must </w:t>
      </w:r>
      <w:r>
        <w:t>not</w:t>
      </w:r>
      <w:r w:rsidR="00650AE9" w:rsidRPr="00650AE9">
        <w:t xml:space="preserve"> be carcinogenic, </w:t>
      </w:r>
      <w:r w:rsidR="004B52BC" w:rsidRPr="00650AE9">
        <w:t xml:space="preserve">mutagenic, </w:t>
      </w:r>
      <w:r w:rsidR="00650AE9" w:rsidRPr="00650AE9">
        <w:t xml:space="preserve">toxic for reproduction </w:t>
      </w:r>
      <w:r w:rsidR="00866859">
        <w:t xml:space="preserve">(CMR) </w:t>
      </w:r>
      <w:r w:rsidR="00650AE9" w:rsidRPr="00650AE9">
        <w:t xml:space="preserve">or in </w:t>
      </w:r>
      <w:proofErr w:type="gramStart"/>
      <w:r w:rsidR="00650AE9" w:rsidRPr="00650AE9">
        <w:t>nanoform;</w:t>
      </w:r>
      <w:proofErr w:type="gramEnd"/>
    </w:p>
    <w:p w14:paraId="592FA22E" w14:textId="14B3CA4E" w:rsidR="00650AE9" w:rsidRPr="00C27E89" w:rsidRDefault="00650AE9" w:rsidP="00180E60">
      <w:pPr>
        <w:pStyle w:val="CETBodytext"/>
        <w:numPr>
          <w:ilvl w:val="0"/>
          <w:numId w:val="21"/>
        </w:numPr>
      </w:pPr>
      <w:r w:rsidRPr="00C27E89">
        <w:t>migration must be &lt;</w:t>
      </w:r>
      <w:r w:rsidR="009356E7">
        <w:t xml:space="preserve"> </w:t>
      </w:r>
      <w:r w:rsidRPr="00C27E89">
        <w:t>0</w:t>
      </w:r>
      <w:r w:rsidR="009356E7">
        <w:t>.</w:t>
      </w:r>
      <w:r w:rsidRPr="00C27E89">
        <w:t xml:space="preserve">01 mg/kg (10 ppb), to be demonstrated through specific migration tests with food simulants under the worst foreseeable conditions of use of the </w:t>
      </w:r>
      <w:r w:rsidR="0072203F">
        <w:t>package</w:t>
      </w:r>
      <w:r w:rsidRPr="00C27E89">
        <w:t>.</w:t>
      </w:r>
    </w:p>
    <w:p w14:paraId="6A216B8F" w14:textId="08F286C5" w:rsidR="00227AFF" w:rsidRDefault="00227AFF" w:rsidP="00D34878">
      <w:pPr>
        <w:pStyle w:val="CETBodytext"/>
      </w:pPr>
      <w:r>
        <w:t xml:space="preserve">In the Regulation are also reported the </w:t>
      </w:r>
      <w:r w:rsidR="0007507E">
        <w:t xml:space="preserve">detailed </w:t>
      </w:r>
      <w:r>
        <w:t>conditions for migration test</w:t>
      </w:r>
      <w:r w:rsidR="009E2001">
        <w:t>s</w:t>
      </w:r>
      <w:r>
        <w:t xml:space="preserve"> in food simulant</w:t>
      </w:r>
      <w:r w:rsidR="009E2001">
        <w:t>s</w:t>
      </w:r>
      <w:r w:rsidR="0007507E">
        <w:t>.</w:t>
      </w:r>
    </w:p>
    <w:p w14:paraId="44544DA5" w14:textId="5D75B10E" w:rsidR="008F568F" w:rsidRPr="00176F98" w:rsidRDefault="005A2F08" w:rsidP="00600535">
      <w:pPr>
        <w:pStyle w:val="CETHeading1"/>
      </w:pPr>
      <w:r>
        <w:t>Use of recycled material in food application</w:t>
      </w:r>
      <w:r w:rsidR="00451DD2">
        <w:t xml:space="preserve"> with functional barrier</w:t>
      </w:r>
      <w:r>
        <w:t xml:space="preserve">: the </w:t>
      </w:r>
      <w:r w:rsidR="00451DD2">
        <w:t>“</w:t>
      </w:r>
      <w:r>
        <w:t>PET experience</w:t>
      </w:r>
      <w:r w:rsidR="00451DD2">
        <w:t>”</w:t>
      </w:r>
      <w:r>
        <w:t xml:space="preserve"> </w:t>
      </w:r>
    </w:p>
    <w:p w14:paraId="1DDF2117" w14:textId="662FB65A" w:rsidR="007654A1" w:rsidRPr="00EB1F5C" w:rsidRDefault="003B1AC8" w:rsidP="00600535">
      <w:pPr>
        <w:pStyle w:val="CETBodytext"/>
        <w:rPr>
          <w:rFonts w:cs="Arial"/>
          <w:color w:val="1C1D1E"/>
          <w:shd w:val="clear" w:color="auto" w:fill="FFFFFF"/>
        </w:rPr>
      </w:pPr>
      <w:r w:rsidRPr="00EB1F5C">
        <w:rPr>
          <w:rFonts w:cs="Arial"/>
          <w:color w:val="1C1D1E"/>
          <w:shd w:val="clear" w:color="auto" w:fill="FFFFFF"/>
        </w:rPr>
        <w:t>Talking</w:t>
      </w:r>
      <w:r w:rsidR="009766D3" w:rsidRPr="00EB1F5C">
        <w:rPr>
          <w:rFonts w:cs="Arial"/>
          <w:color w:val="1C1D1E"/>
          <w:shd w:val="clear" w:color="auto" w:fill="FFFFFF"/>
        </w:rPr>
        <w:t xml:space="preserve"> about the reuse of recycled plastics in food</w:t>
      </w:r>
      <w:r w:rsidRPr="00EB1F5C">
        <w:rPr>
          <w:rFonts w:cs="Arial"/>
          <w:color w:val="1C1D1E"/>
          <w:shd w:val="clear" w:color="auto" w:fill="FFFFFF"/>
        </w:rPr>
        <w:t>,</w:t>
      </w:r>
      <w:r w:rsidR="009766D3" w:rsidRPr="00EB1F5C">
        <w:rPr>
          <w:rFonts w:cs="Arial"/>
          <w:color w:val="1C1D1E"/>
          <w:shd w:val="clear" w:color="auto" w:fill="FFFFFF"/>
        </w:rPr>
        <w:t xml:space="preserve"> t</w:t>
      </w:r>
      <w:r w:rsidR="007654A1" w:rsidRPr="00EB1F5C">
        <w:rPr>
          <w:rFonts w:cs="Arial"/>
          <w:color w:val="1C1D1E"/>
          <w:shd w:val="clear" w:color="auto" w:fill="FFFFFF"/>
        </w:rPr>
        <w:t>he main danger arises from secondary contamination of waste and possible harmful practices before entering the recycling loop. The packaging may have been mixed with materials unsuitable for contact with food or diverted from its original destination</w:t>
      </w:r>
      <w:r w:rsidR="00154C7B" w:rsidRPr="00EB1F5C">
        <w:rPr>
          <w:rFonts w:cs="Arial"/>
          <w:color w:val="1C1D1E"/>
          <w:shd w:val="clear" w:color="auto" w:fill="FFFFFF"/>
        </w:rPr>
        <w:t xml:space="preserve"> (</w:t>
      </w:r>
      <w:proofErr w:type="gramStart"/>
      <w:r w:rsidR="00154C7B" w:rsidRPr="00EB1F5C">
        <w:rPr>
          <w:rFonts w:cs="Arial"/>
          <w:color w:val="1C1D1E"/>
          <w:shd w:val="clear" w:color="auto" w:fill="FFFFFF"/>
        </w:rPr>
        <w:t>e.g.</w:t>
      </w:r>
      <w:proofErr w:type="gramEnd"/>
      <w:r w:rsidR="007654A1" w:rsidRPr="00EB1F5C">
        <w:rPr>
          <w:rFonts w:cs="Arial"/>
          <w:color w:val="1C1D1E"/>
          <w:shd w:val="clear" w:color="auto" w:fill="FFFFFF"/>
        </w:rPr>
        <w:t xml:space="preserve"> to clean the brushes</w:t>
      </w:r>
      <w:r w:rsidR="00154C7B" w:rsidRPr="00EB1F5C">
        <w:rPr>
          <w:rFonts w:cs="Arial"/>
          <w:color w:val="1C1D1E"/>
          <w:shd w:val="clear" w:color="auto" w:fill="FFFFFF"/>
        </w:rPr>
        <w:t>)</w:t>
      </w:r>
      <w:r w:rsidR="007654A1" w:rsidRPr="00EB1F5C">
        <w:rPr>
          <w:rFonts w:cs="Arial"/>
          <w:color w:val="1C1D1E"/>
          <w:shd w:val="clear" w:color="auto" w:fill="FFFFFF"/>
        </w:rPr>
        <w:t>. Currently, only recycled polyethylene terephthalate (r-PET) is authorized for contact with food by EFSA. Other polyme</w:t>
      </w:r>
      <w:r w:rsidR="001E1E02" w:rsidRPr="00EB1F5C">
        <w:rPr>
          <w:rFonts w:cs="Arial"/>
          <w:color w:val="1C1D1E"/>
          <w:shd w:val="clear" w:color="auto" w:fill="FFFFFF"/>
        </w:rPr>
        <w:t>rs</w:t>
      </w:r>
      <w:r w:rsidR="007654A1" w:rsidRPr="00EB1F5C">
        <w:rPr>
          <w:rFonts w:cs="Arial"/>
          <w:color w:val="1C1D1E"/>
          <w:shd w:val="clear" w:color="auto" w:fill="FFFFFF"/>
        </w:rPr>
        <w:t xml:space="preserve"> </w:t>
      </w:r>
      <w:r w:rsidR="001E1E02" w:rsidRPr="00EB1F5C">
        <w:rPr>
          <w:rFonts w:cs="Arial"/>
          <w:color w:val="1C1D1E"/>
          <w:shd w:val="clear" w:color="auto" w:fill="FFFFFF"/>
        </w:rPr>
        <w:t>(including</w:t>
      </w:r>
      <w:r w:rsidR="007654A1" w:rsidRPr="00EB1F5C">
        <w:rPr>
          <w:rFonts w:cs="Arial"/>
          <w:color w:val="1C1D1E"/>
          <w:shd w:val="clear" w:color="auto" w:fill="FFFFFF"/>
        </w:rPr>
        <w:t xml:space="preserve"> polystyrene) could be authorized for direct contact with food if the absence of </w:t>
      </w:r>
      <w:r w:rsidR="00DD310E" w:rsidRPr="00EB1F5C">
        <w:rPr>
          <w:rFonts w:cs="Arial"/>
          <w:color w:val="1C1D1E"/>
          <w:shd w:val="clear" w:color="auto" w:fill="FFFFFF"/>
        </w:rPr>
        <w:t>CMR substances</w:t>
      </w:r>
      <w:r w:rsidR="007654A1" w:rsidRPr="00EB1F5C">
        <w:rPr>
          <w:rFonts w:cs="Arial"/>
          <w:color w:val="1C1D1E"/>
          <w:shd w:val="clear" w:color="auto" w:fill="FFFFFF"/>
        </w:rPr>
        <w:t xml:space="preserve"> is demonstrated and if the risk of transfer of</w:t>
      </w:r>
      <w:r w:rsidR="00573253" w:rsidRPr="00EB1F5C">
        <w:rPr>
          <w:rFonts w:cs="Arial"/>
          <w:color w:val="1C1D1E"/>
          <w:shd w:val="clear" w:color="auto" w:fill="FFFFFF"/>
        </w:rPr>
        <w:t xml:space="preserve"> </w:t>
      </w:r>
      <w:r w:rsidR="005259DB" w:rsidRPr="00EB1F5C">
        <w:rPr>
          <w:rFonts w:cs="Arial"/>
          <w:color w:val="202124"/>
          <w:shd w:val="clear" w:color="auto" w:fill="FFFFFF"/>
        </w:rPr>
        <w:t>Non-</w:t>
      </w:r>
      <w:r w:rsidR="00326055" w:rsidRPr="00EB1F5C">
        <w:rPr>
          <w:rFonts w:cs="Arial"/>
          <w:color w:val="202124"/>
          <w:shd w:val="clear" w:color="auto" w:fill="FFFFFF"/>
        </w:rPr>
        <w:t>I</w:t>
      </w:r>
      <w:r w:rsidR="005259DB" w:rsidRPr="00EB1F5C">
        <w:rPr>
          <w:rFonts w:cs="Arial"/>
          <w:color w:val="202124"/>
          <w:shd w:val="clear" w:color="auto" w:fill="FFFFFF"/>
        </w:rPr>
        <w:t xml:space="preserve">ntentionally Added </w:t>
      </w:r>
      <w:r w:rsidR="00573253" w:rsidRPr="00EB1F5C">
        <w:rPr>
          <w:rFonts w:cs="Arial"/>
          <w:color w:val="1C1D1E"/>
          <w:shd w:val="clear" w:color="auto" w:fill="FFFFFF"/>
        </w:rPr>
        <w:t>S</w:t>
      </w:r>
      <w:r w:rsidR="007654A1" w:rsidRPr="00EB1F5C">
        <w:rPr>
          <w:rFonts w:cs="Arial"/>
          <w:color w:val="1C1D1E"/>
          <w:shd w:val="clear" w:color="auto" w:fill="FFFFFF"/>
        </w:rPr>
        <w:t>ubstances</w:t>
      </w:r>
      <w:r w:rsidR="00573253" w:rsidRPr="00EB1F5C">
        <w:rPr>
          <w:rFonts w:cs="Arial"/>
          <w:color w:val="1C1D1E"/>
          <w:shd w:val="clear" w:color="auto" w:fill="FFFFFF"/>
        </w:rPr>
        <w:t xml:space="preserve"> (NIAS)</w:t>
      </w:r>
      <w:r w:rsidR="007654A1" w:rsidRPr="00EB1F5C">
        <w:rPr>
          <w:rFonts w:cs="Arial"/>
          <w:color w:val="1C1D1E"/>
          <w:shd w:val="clear" w:color="auto" w:fill="FFFFFF"/>
        </w:rPr>
        <w:t xml:space="preserve"> to food is lower than the previously defined acceptable thresholds by EFSA. The risk of food contamination</w:t>
      </w:r>
      <w:r w:rsidR="00DD310E" w:rsidRPr="00EB1F5C">
        <w:rPr>
          <w:rFonts w:cs="Arial"/>
          <w:color w:val="1C1D1E"/>
          <w:shd w:val="clear" w:color="auto" w:fill="FFFFFF"/>
        </w:rPr>
        <w:t xml:space="preserve"> </w:t>
      </w:r>
      <w:r w:rsidR="007654A1" w:rsidRPr="00EB1F5C">
        <w:rPr>
          <w:rFonts w:cs="Arial"/>
          <w:color w:val="1C1D1E"/>
          <w:shd w:val="clear" w:color="auto" w:fill="FFFFFF"/>
        </w:rPr>
        <w:t>by recycled materials can be reduced if a barrier layer, called functional, because it is not absolute, separates the recycled material from the food.</w:t>
      </w:r>
    </w:p>
    <w:p w14:paraId="23F082AF" w14:textId="12A374D6" w:rsidR="002F002C" w:rsidRPr="00AA001F" w:rsidRDefault="002F002C" w:rsidP="002F002C">
      <w:pPr>
        <w:pStyle w:val="CETBodytext"/>
        <w:rPr>
          <w:rFonts w:eastAsiaTheme="minorHAnsi"/>
          <w:iCs/>
        </w:rPr>
      </w:pPr>
      <w:r w:rsidRPr="00EB1F5C">
        <w:rPr>
          <w:rFonts w:eastAsiaTheme="minorHAnsi"/>
          <w:iCs/>
        </w:rPr>
        <w:t xml:space="preserve">In PET packaging it has therefore become common practice to use type A-B-A structures in which A is the functional barrier of virgin PET and B is the core of </w:t>
      </w:r>
      <w:proofErr w:type="gramStart"/>
      <w:r w:rsidR="00B27741">
        <w:rPr>
          <w:rFonts w:eastAsiaTheme="minorHAnsi"/>
          <w:iCs/>
        </w:rPr>
        <w:t>Post-Consumer</w:t>
      </w:r>
      <w:proofErr w:type="gramEnd"/>
      <w:r w:rsidR="00B27741">
        <w:rPr>
          <w:rFonts w:eastAsiaTheme="minorHAnsi"/>
          <w:iCs/>
        </w:rPr>
        <w:t xml:space="preserve"> </w:t>
      </w:r>
      <w:r w:rsidRPr="00EB1F5C">
        <w:rPr>
          <w:rFonts w:eastAsiaTheme="minorHAnsi"/>
          <w:iCs/>
        </w:rPr>
        <w:t>r-PET</w:t>
      </w:r>
      <w:r w:rsidR="005A3B1B">
        <w:rPr>
          <w:rFonts w:eastAsiaTheme="minorHAnsi"/>
          <w:iCs/>
        </w:rPr>
        <w:t xml:space="preserve"> (PC r-PET)</w:t>
      </w:r>
      <w:r w:rsidR="00EB1F5C" w:rsidRPr="00EB1F5C">
        <w:rPr>
          <w:rFonts w:eastAsiaTheme="minorHAnsi"/>
          <w:iCs/>
        </w:rPr>
        <w:t xml:space="preserve"> in the middle</w:t>
      </w:r>
      <w:r w:rsidRPr="00EB1F5C">
        <w:rPr>
          <w:rFonts w:eastAsiaTheme="minorHAnsi"/>
          <w:iCs/>
        </w:rPr>
        <w:t>.</w:t>
      </w:r>
    </w:p>
    <w:p w14:paraId="388746DF" w14:textId="7A43C3AE" w:rsidR="00BC69D6" w:rsidRPr="00BC69D6" w:rsidRDefault="00BC69D6" w:rsidP="00BC69D6">
      <w:pPr>
        <w:pStyle w:val="CETBodytext"/>
      </w:pPr>
      <w:r w:rsidRPr="00BC69D6">
        <w:t>The possible migration mechanisms of NIAS to</w:t>
      </w:r>
      <w:r w:rsidR="00EB1F5C">
        <w:t xml:space="preserve"> the</w:t>
      </w:r>
      <w:r w:rsidRPr="00BC69D6">
        <w:t xml:space="preserve"> food are:</w:t>
      </w:r>
    </w:p>
    <w:p w14:paraId="658CF462" w14:textId="2EAB4D73" w:rsidR="00BC69D6" w:rsidRDefault="00BC69D6" w:rsidP="00180E60">
      <w:pPr>
        <w:pStyle w:val="CETBodytext"/>
        <w:numPr>
          <w:ilvl w:val="0"/>
          <w:numId w:val="22"/>
        </w:numPr>
      </w:pPr>
      <w:r w:rsidRPr="00BC69D6">
        <w:t>spontaneous diffusion (volatile substances)</w:t>
      </w:r>
      <w:r w:rsidR="005261B9">
        <w:t xml:space="preserve">: </w:t>
      </w:r>
      <w:r w:rsidRPr="00BC69D6">
        <w:t xml:space="preserve">in this case direct contact between packaging and food is not </w:t>
      </w:r>
      <w:proofErr w:type="gramStart"/>
      <w:r w:rsidRPr="00BC69D6">
        <w:t>necessary</w:t>
      </w:r>
      <w:r w:rsidR="00CD1D78">
        <w:t>;</w:t>
      </w:r>
      <w:proofErr w:type="gramEnd"/>
    </w:p>
    <w:p w14:paraId="68F7BEFA" w14:textId="6D901228" w:rsidR="008F568F" w:rsidRPr="00A749DB" w:rsidRDefault="00BC69D6" w:rsidP="00005260">
      <w:pPr>
        <w:pStyle w:val="CETBodytext"/>
        <w:numPr>
          <w:ilvl w:val="0"/>
          <w:numId w:val="22"/>
        </w:numPr>
      </w:pPr>
      <w:r w:rsidRPr="00BC69D6">
        <w:t>direct contact (non-volatile / semi-volatile substances soluble in the contact phase</w:t>
      </w:r>
      <w:r w:rsidR="005261B9">
        <w:t>)</w:t>
      </w:r>
      <w:r w:rsidR="00DA45E6">
        <w:t xml:space="preserve"> (</w:t>
      </w:r>
      <w:r w:rsidR="008D6FA3">
        <w:t xml:space="preserve">see Figure </w:t>
      </w:r>
      <w:r w:rsidR="00CD1D78">
        <w:t>2</w:t>
      </w:r>
      <w:r w:rsidR="00DA45E6">
        <w:t>)</w:t>
      </w:r>
      <w:r w:rsidR="00CD1D78">
        <w:t>.</w:t>
      </w:r>
    </w:p>
    <w:p w14:paraId="03667562" w14:textId="77777777" w:rsidR="008F568F" w:rsidRDefault="008F568F" w:rsidP="008F568F">
      <w:pPr>
        <w:pStyle w:val="CETBodytext"/>
        <w:jc w:val="left"/>
        <w:rPr>
          <w:lang w:val="it-IT"/>
        </w:rPr>
      </w:pPr>
      <w:r>
        <w:rPr>
          <w:noProof/>
        </w:rPr>
        <w:lastRenderedPageBreak/>
        <w:drawing>
          <wp:inline distT="0" distB="0" distL="0" distR="0" wp14:anchorId="32F7FAF6" wp14:editId="2F91CEEC">
            <wp:extent cx="2853755" cy="1344305"/>
            <wp:effectExtent l="0" t="0" r="381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3838"/>
                    <a:stretch/>
                  </pic:blipFill>
                  <pic:spPr bwMode="auto">
                    <a:xfrm>
                      <a:off x="0" y="0"/>
                      <a:ext cx="2926076" cy="1378373"/>
                    </a:xfrm>
                    <a:prstGeom prst="rect">
                      <a:avLst/>
                    </a:prstGeom>
                    <a:ln>
                      <a:noFill/>
                    </a:ln>
                    <a:extLst>
                      <a:ext uri="{53640926-AAD7-44D8-BBD7-CCE9431645EC}">
                        <a14:shadowObscured xmlns:a14="http://schemas.microsoft.com/office/drawing/2010/main"/>
                      </a:ext>
                    </a:extLst>
                  </pic:spPr>
                </pic:pic>
              </a:graphicData>
            </a:graphic>
          </wp:inline>
        </w:drawing>
      </w:r>
    </w:p>
    <w:p w14:paraId="2D92F083" w14:textId="0C38B264" w:rsidR="00A749DB" w:rsidRPr="00E60FA2" w:rsidRDefault="00A749DB" w:rsidP="00A749DB">
      <w:pPr>
        <w:pStyle w:val="CETBodytext"/>
        <w:rPr>
          <w:rStyle w:val="CETCaptionCarattere"/>
          <w:rFonts w:eastAsiaTheme="minorHAnsi"/>
          <w:lang w:val="en-US"/>
        </w:rPr>
      </w:pPr>
      <w:r w:rsidRPr="00893757">
        <w:rPr>
          <w:rStyle w:val="CETCaptionCarattere"/>
        </w:rPr>
        <w:t xml:space="preserve">Figure </w:t>
      </w:r>
      <w:r w:rsidR="00CD1D78">
        <w:rPr>
          <w:rStyle w:val="CETCaptionCarattere"/>
        </w:rPr>
        <w:t>2</w:t>
      </w:r>
      <w:r w:rsidRPr="00893757">
        <w:rPr>
          <w:rStyle w:val="CETCaptionCarattere"/>
        </w:rPr>
        <w:t xml:space="preserve">: </w:t>
      </w:r>
      <w:r>
        <w:rPr>
          <w:rStyle w:val="CETCaptionCarattere"/>
          <w:rFonts w:eastAsiaTheme="minorHAnsi"/>
          <w:lang w:val="en-US"/>
        </w:rPr>
        <w:t xml:space="preserve">Diffusion/migration </w:t>
      </w:r>
      <w:r w:rsidR="002B45CC">
        <w:rPr>
          <w:rStyle w:val="CETCaptionCarattere"/>
          <w:rFonts w:eastAsiaTheme="minorHAnsi"/>
          <w:lang w:val="en-US"/>
        </w:rPr>
        <w:t>mechanisms</w:t>
      </w:r>
      <w:r w:rsidR="003F61D4">
        <w:rPr>
          <w:rStyle w:val="CETCaptionCarattere"/>
          <w:rFonts w:eastAsiaTheme="minorHAnsi"/>
          <w:lang w:val="en-US"/>
        </w:rPr>
        <w:t xml:space="preserve"> (Lee</w:t>
      </w:r>
      <w:r w:rsidR="00D77747">
        <w:rPr>
          <w:rStyle w:val="CETCaptionCarattere"/>
          <w:rFonts w:eastAsiaTheme="minorHAnsi"/>
          <w:lang w:val="en-US"/>
        </w:rPr>
        <w:t xml:space="preserve"> </w:t>
      </w:r>
      <w:r w:rsidR="003F61D4">
        <w:rPr>
          <w:rStyle w:val="CETCaptionCarattere"/>
          <w:rFonts w:eastAsiaTheme="minorHAnsi"/>
          <w:lang w:val="en-US"/>
        </w:rPr>
        <w:t>D</w:t>
      </w:r>
      <w:r w:rsidR="00372438">
        <w:rPr>
          <w:rStyle w:val="CETCaptionCarattere"/>
          <w:rFonts w:eastAsiaTheme="minorHAnsi"/>
          <w:lang w:val="en-US"/>
        </w:rPr>
        <w:t>. S</w:t>
      </w:r>
      <w:r w:rsidR="00D77747">
        <w:rPr>
          <w:rStyle w:val="CETCaptionCarattere"/>
          <w:rFonts w:eastAsiaTheme="minorHAnsi"/>
          <w:lang w:val="en-US"/>
        </w:rPr>
        <w:t xml:space="preserve">. </w:t>
      </w:r>
      <w:r w:rsidR="00372438">
        <w:rPr>
          <w:rStyle w:val="CETCaptionCarattere"/>
          <w:rFonts w:eastAsiaTheme="minorHAnsi"/>
          <w:lang w:val="en-US"/>
        </w:rPr>
        <w:t>e</w:t>
      </w:r>
      <w:r w:rsidR="00D77747">
        <w:rPr>
          <w:rStyle w:val="CETCaptionCarattere"/>
          <w:rFonts w:eastAsiaTheme="minorHAnsi"/>
          <w:lang w:val="en-US"/>
        </w:rPr>
        <w:t>t al.</w:t>
      </w:r>
      <w:r w:rsidR="00372438">
        <w:rPr>
          <w:rStyle w:val="CETCaptionCarattere"/>
          <w:rFonts w:eastAsiaTheme="minorHAnsi"/>
          <w:lang w:val="en-US"/>
        </w:rPr>
        <w:t>, 2008)</w:t>
      </w:r>
    </w:p>
    <w:p w14:paraId="78401CDF" w14:textId="77777777" w:rsidR="00DD6A05" w:rsidRDefault="00DD6A05" w:rsidP="0050023C">
      <w:pPr>
        <w:pStyle w:val="CETBodytext"/>
      </w:pPr>
    </w:p>
    <w:p w14:paraId="4B1A289E" w14:textId="176AB256" w:rsidR="009449F1" w:rsidRPr="00CC24D3" w:rsidRDefault="009449F1" w:rsidP="0050023C">
      <w:pPr>
        <w:pStyle w:val="CETBodytext"/>
      </w:pPr>
      <w:r w:rsidRPr="00CC24D3">
        <w:t xml:space="preserve">The diffusion of </w:t>
      </w:r>
      <w:r w:rsidR="008D6FA3">
        <w:t xml:space="preserve">NIAS </w:t>
      </w:r>
      <w:r w:rsidRPr="00CC24D3">
        <w:t>migrant within the polymer depends on</w:t>
      </w:r>
      <w:r w:rsidR="0050023C">
        <w:t xml:space="preserve"> p</w:t>
      </w:r>
      <w:r w:rsidRPr="00CC24D3">
        <w:t>olymer chain mobility</w:t>
      </w:r>
      <w:r w:rsidR="0050023C">
        <w:t>, m</w:t>
      </w:r>
      <w:r w:rsidRPr="00CC24D3">
        <w:t>igrant dimension</w:t>
      </w:r>
      <w:r w:rsidR="0050023C">
        <w:t>, m</w:t>
      </w:r>
      <w:r w:rsidRPr="00CC24D3">
        <w:t>olecular weight</w:t>
      </w:r>
      <w:r w:rsidR="0050023C">
        <w:t xml:space="preserve">, </w:t>
      </w:r>
      <w:proofErr w:type="gramStart"/>
      <w:r w:rsidR="0050023C">
        <w:t>s</w:t>
      </w:r>
      <w:r w:rsidRPr="00CC24D3">
        <w:t>olubility</w:t>
      </w:r>
      <w:proofErr w:type="gramEnd"/>
      <w:r w:rsidR="00F34793">
        <w:t xml:space="preserve"> and </w:t>
      </w:r>
      <w:r w:rsidR="0050023C">
        <w:t>t</w:t>
      </w:r>
      <w:r w:rsidRPr="00CC24D3">
        <w:t>emperature</w:t>
      </w:r>
      <w:r w:rsidR="003B7015">
        <w:t xml:space="preserve"> (Lee D.S. et al, 2008)</w:t>
      </w:r>
      <w:r w:rsidR="00E03CB5">
        <w:t>.</w:t>
      </w:r>
    </w:p>
    <w:p w14:paraId="6EFFAE0C" w14:textId="7499F530" w:rsidR="008F568F" w:rsidRDefault="002A5348" w:rsidP="002A5348">
      <w:pPr>
        <w:pStyle w:val="CETBodytext"/>
      </w:pPr>
      <w:r w:rsidRPr="002A5348">
        <w:t xml:space="preserve">All these parameters can be modeled to define the specific migration of </w:t>
      </w:r>
      <w:r w:rsidR="00330487">
        <w:t>a</w:t>
      </w:r>
      <w:r w:rsidR="00330487" w:rsidRPr="00CB525A">
        <w:t>nalytically</w:t>
      </w:r>
      <w:r w:rsidR="00330487">
        <w:t xml:space="preserve"> </w:t>
      </w:r>
      <w:r w:rsidR="00330487" w:rsidRPr="00CB525A">
        <w:t>identified</w:t>
      </w:r>
      <w:r w:rsidR="00330487">
        <w:t xml:space="preserve"> NIAS</w:t>
      </w:r>
      <w:r w:rsidRPr="002A5348">
        <w:t xml:space="preserve"> or model molecules and through modeling it is therefore possible to define the </w:t>
      </w:r>
      <w:r w:rsidR="00330487" w:rsidRPr="002A5348">
        <w:t xml:space="preserve">necessary </w:t>
      </w:r>
      <w:r w:rsidRPr="002A5348">
        <w:t>thickness of the barrier layer in the conditions of application of the packaging (</w:t>
      </w:r>
      <w:r w:rsidR="00E23F8A">
        <w:t xml:space="preserve">depending mainly on </w:t>
      </w:r>
      <w:r w:rsidRPr="002A5348">
        <w:t>temperature and shelf</w:t>
      </w:r>
      <w:r w:rsidR="00E23F8A">
        <w:t>-</w:t>
      </w:r>
      <w:r w:rsidRPr="002A5348">
        <w:t>time)</w:t>
      </w:r>
      <w:r w:rsidR="00C214FA">
        <w:t xml:space="preserve">. </w:t>
      </w:r>
      <w:r w:rsidR="00987931" w:rsidRPr="00987931">
        <w:t>For references</w:t>
      </w:r>
      <w:r w:rsidR="00987931">
        <w:t xml:space="preserve"> </w:t>
      </w:r>
      <w:r w:rsidR="008B40A8">
        <w:t>(Franz R. et al., 2009</w:t>
      </w:r>
      <w:r w:rsidR="00A21119">
        <w:t xml:space="preserve">; </w:t>
      </w:r>
      <w:proofErr w:type="spellStart"/>
      <w:r w:rsidR="008B40A8">
        <w:t>Piringer</w:t>
      </w:r>
      <w:proofErr w:type="spellEnd"/>
      <w:r w:rsidR="008B40A8">
        <w:t xml:space="preserve"> O. et al., 1998)</w:t>
      </w:r>
      <w:r w:rsidR="00987931">
        <w:t>.</w:t>
      </w:r>
    </w:p>
    <w:p w14:paraId="15F13041" w14:textId="680322E6" w:rsidR="009467EB" w:rsidRPr="009467EB" w:rsidRDefault="009467EB" w:rsidP="00E84A6D">
      <w:pPr>
        <w:pStyle w:val="CETBodytext"/>
      </w:pPr>
      <w:r w:rsidRPr="009467EB">
        <w:t xml:space="preserve">The evaluation scheme </w:t>
      </w:r>
      <w:r w:rsidR="00E84A6D">
        <w:t>used to design the functional barrier for</w:t>
      </w:r>
      <w:r w:rsidR="00E84A6D" w:rsidRPr="009467EB">
        <w:t xml:space="preserve"> </w:t>
      </w:r>
      <w:r w:rsidRPr="009467EB">
        <w:t xml:space="preserve">PET </w:t>
      </w:r>
      <w:r w:rsidR="00E84A6D">
        <w:t xml:space="preserve">food packaging </w:t>
      </w:r>
      <w:r w:rsidRPr="009467EB">
        <w:t>included the following steps:</w:t>
      </w:r>
    </w:p>
    <w:p w14:paraId="3E3D7911" w14:textId="00647F7A" w:rsidR="009467EB" w:rsidRDefault="009467EB" w:rsidP="00180E60">
      <w:pPr>
        <w:pStyle w:val="CETBodytext"/>
        <w:numPr>
          <w:ilvl w:val="0"/>
          <w:numId w:val="24"/>
        </w:numPr>
      </w:pPr>
      <w:r w:rsidRPr="009467EB">
        <w:t xml:space="preserve">determination of NIAS in </w:t>
      </w:r>
      <w:r w:rsidR="005A3B1B">
        <w:t xml:space="preserve">PC </w:t>
      </w:r>
      <w:r w:rsidR="00E03CB5">
        <w:t>r-</w:t>
      </w:r>
      <w:proofErr w:type="gramStart"/>
      <w:r w:rsidR="00E03CB5">
        <w:t>PET;</w:t>
      </w:r>
      <w:proofErr w:type="gramEnd"/>
    </w:p>
    <w:p w14:paraId="28B83E5D" w14:textId="17B5461D" w:rsidR="009467EB" w:rsidRDefault="009467EB" w:rsidP="00180E60">
      <w:pPr>
        <w:pStyle w:val="CETBodytext"/>
        <w:numPr>
          <w:ilvl w:val="0"/>
          <w:numId w:val="24"/>
        </w:numPr>
      </w:pPr>
      <w:r w:rsidRPr="009467EB">
        <w:t xml:space="preserve">prediction of NIAS diffusivity by </w:t>
      </w:r>
      <w:proofErr w:type="gramStart"/>
      <w:r w:rsidRPr="009467EB">
        <w:t>modeling</w:t>
      </w:r>
      <w:r w:rsidR="00E03CB5">
        <w:t>;</w:t>
      </w:r>
      <w:proofErr w:type="gramEnd"/>
    </w:p>
    <w:p w14:paraId="1A753BBC" w14:textId="204F85DA" w:rsidR="009467EB" w:rsidRDefault="009467EB" w:rsidP="00180E60">
      <w:pPr>
        <w:pStyle w:val="CETBodytext"/>
        <w:numPr>
          <w:ilvl w:val="0"/>
          <w:numId w:val="24"/>
        </w:numPr>
      </w:pPr>
      <w:r w:rsidRPr="009467EB">
        <w:t xml:space="preserve">design of the thickness of the functional </w:t>
      </w:r>
      <w:proofErr w:type="gramStart"/>
      <w:r w:rsidRPr="009467EB">
        <w:t>barrier</w:t>
      </w:r>
      <w:r w:rsidR="00E03CB5">
        <w:t>;</w:t>
      </w:r>
      <w:proofErr w:type="gramEnd"/>
    </w:p>
    <w:p w14:paraId="3AC26654" w14:textId="25CEC255" w:rsidR="009467EB" w:rsidRDefault="009467EB" w:rsidP="00180E60">
      <w:pPr>
        <w:pStyle w:val="CETBodytext"/>
        <w:numPr>
          <w:ilvl w:val="0"/>
          <w:numId w:val="24"/>
        </w:numPr>
      </w:pPr>
      <w:r w:rsidRPr="009467EB">
        <w:t xml:space="preserve">challenge test with surrogate </w:t>
      </w:r>
      <w:proofErr w:type="gramStart"/>
      <w:r w:rsidRPr="009467EB">
        <w:t>molecules</w:t>
      </w:r>
      <w:r w:rsidR="00E03CB5">
        <w:t>;</w:t>
      </w:r>
      <w:proofErr w:type="gramEnd"/>
    </w:p>
    <w:p w14:paraId="2B978342" w14:textId="0824A306" w:rsidR="00E21C6D" w:rsidRPr="009467EB" w:rsidRDefault="009467EB" w:rsidP="00180E60">
      <w:pPr>
        <w:pStyle w:val="CETBodytext"/>
        <w:numPr>
          <w:ilvl w:val="0"/>
          <w:numId w:val="24"/>
        </w:numPr>
      </w:pPr>
      <w:r w:rsidRPr="009467EB">
        <w:t>migration test with food simulant</w:t>
      </w:r>
      <w:r w:rsidR="00F67613">
        <w:t>s</w:t>
      </w:r>
      <w:r w:rsidR="00E03CB5">
        <w:t>.</w:t>
      </w:r>
    </w:p>
    <w:p w14:paraId="5EADBB49" w14:textId="7FED5323" w:rsidR="008F568F" w:rsidRPr="00DF57AE" w:rsidRDefault="00250F07" w:rsidP="00DF57AE">
      <w:pPr>
        <w:pStyle w:val="CETBodytext"/>
        <w:rPr>
          <w:rStyle w:val="CETCaptionCarattere"/>
          <w:i w:val="0"/>
          <w:lang w:val="en-US"/>
        </w:rPr>
      </w:pPr>
      <w:r w:rsidRPr="00250F07">
        <w:t>In the EFSA Sc</w:t>
      </w:r>
      <w:r>
        <w:t xml:space="preserve">ientific Opinion </w:t>
      </w:r>
      <w:r w:rsidRPr="00250F07">
        <w:t xml:space="preserve">document approving the mechanical recycling process for </w:t>
      </w:r>
      <w:r w:rsidR="005A3B1B">
        <w:t xml:space="preserve">PC </w:t>
      </w:r>
      <w:r w:rsidR="00F67613">
        <w:t>r-</w:t>
      </w:r>
      <w:r w:rsidRPr="00250F07">
        <w:t>PET in contact with food, the contamination data of bottles from domestic collection are reported (</w:t>
      </w:r>
      <w:r w:rsidR="000C49EC" w:rsidRPr="00D4437B">
        <w:t>Franz</w:t>
      </w:r>
      <w:r w:rsidR="000C49EC">
        <w:t xml:space="preserve"> R. et al.</w:t>
      </w:r>
      <w:r w:rsidR="0081258F">
        <w:t>, 2004</w:t>
      </w:r>
      <w:r w:rsidRPr="00250F07">
        <w:t>)</w:t>
      </w:r>
      <w:r w:rsidR="00030B2B">
        <w:t>, thus determi</w:t>
      </w:r>
      <w:r w:rsidR="00EA1815">
        <w:t xml:space="preserve">ning the Reference Contamination Level (RCL). </w:t>
      </w:r>
      <w:r w:rsidRPr="00250F07">
        <w:t xml:space="preserve">Furthermore, the criteria of the assessment scheme and the modeling for the surrogate contaminants </w:t>
      </w:r>
      <w:r w:rsidR="00CA6323" w:rsidRPr="00250F07">
        <w:t>to</w:t>
      </w:r>
      <w:r w:rsidRPr="00250F07">
        <w:t xml:space="preserve"> determine the Critical Concentration according to the identified exposure scenario (adults, </w:t>
      </w:r>
      <w:proofErr w:type="gramStart"/>
      <w:r w:rsidRPr="00250F07">
        <w:t>toddlers</w:t>
      </w:r>
      <w:proofErr w:type="gramEnd"/>
      <w:r w:rsidRPr="00250F07">
        <w:t xml:space="preserve"> or infants) are also exhaustively summarized</w:t>
      </w:r>
      <w:r w:rsidR="00DF57AE">
        <w:t>.</w:t>
      </w:r>
    </w:p>
    <w:p w14:paraId="5741900F" w14:textId="37C1F212" w:rsidR="00453E24" w:rsidRDefault="00744D40" w:rsidP="00453E24">
      <w:pPr>
        <w:pStyle w:val="CETHeading1"/>
      </w:pPr>
      <w:r>
        <w:t xml:space="preserve">Application of the “PET experience” to </w:t>
      </w:r>
      <w:r w:rsidR="00F55DAD">
        <w:t>XPS trays</w:t>
      </w:r>
    </w:p>
    <w:p w14:paraId="31625812" w14:textId="4234CD39" w:rsidR="00E73BF2" w:rsidRDefault="00E73BF2" w:rsidP="00F55DAD">
      <w:pPr>
        <w:pStyle w:val="CETBodytext"/>
      </w:pPr>
      <w:r w:rsidRPr="009467EB">
        <w:t xml:space="preserve">The evaluation scheme </w:t>
      </w:r>
      <w:r>
        <w:t>used to design the functional barrier for</w:t>
      </w:r>
      <w:r w:rsidRPr="009467EB">
        <w:t xml:space="preserve"> </w:t>
      </w:r>
      <w:r>
        <w:t xml:space="preserve">XPS trays </w:t>
      </w:r>
      <w:r w:rsidR="00611094">
        <w:t>is the same already teste</w:t>
      </w:r>
      <w:r>
        <w:t>d</w:t>
      </w:r>
      <w:r w:rsidR="00611094">
        <w:t xml:space="preserve"> for PET</w:t>
      </w:r>
      <w:r w:rsidR="00870304">
        <w:t>.</w:t>
      </w:r>
    </w:p>
    <w:p w14:paraId="0157D0A7" w14:textId="77777777" w:rsidR="004A03B5" w:rsidRPr="004A03B5" w:rsidRDefault="004A03B5" w:rsidP="004A03B5">
      <w:pPr>
        <w:pStyle w:val="CETBodytext"/>
      </w:pPr>
      <w:r w:rsidRPr="004A03B5">
        <w:t>The supply chain that worked on this project consists of:</w:t>
      </w:r>
    </w:p>
    <w:p w14:paraId="7DFBAE6C" w14:textId="039AFC5D" w:rsidR="004A03B5" w:rsidRDefault="004A03B5" w:rsidP="00180E60">
      <w:pPr>
        <w:pStyle w:val="CETBodytext"/>
        <w:numPr>
          <w:ilvl w:val="0"/>
          <w:numId w:val="27"/>
        </w:numPr>
      </w:pPr>
      <w:proofErr w:type="spellStart"/>
      <w:r w:rsidRPr="004A03B5">
        <w:t>Corepla</w:t>
      </w:r>
      <w:proofErr w:type="spellEnd"/>
      <w:r w:rsidRPr="004A03B5">
        <w:t xml:space="preserve"> which</w:t>
      </w:r>
      <w:r w:rsidR="00870304">
        <w:t xml:space="preserve"> </w:t>
      </w:r>
      <w:r w:rsidRPr="004A03B5">
        <w:t xml:space="preserve">collects and selects </w:t>
      </w:r>
      <w:r w:rsidR="00C64C3D">
        <w:t>PS</w:t>
      </w:r>
      <w:r w:rsidRPr="004A03B5">
        <w:t xml:space="preserve"> packaging</w:t>
      </w:r>
      <w:r w:rsidR="00870304">
        <w:t xml:space="preserve"> </w:t>
      </w:r>
      <w:r w:rsidR="00870304" w:rsidRPr="004A03B5">
        <w:t xml:space="preserve">through </w:t>
      </w:r>
      <w:r w:rsidR="006144F8">
        <w:t>the</w:t>
      </w:r>
      <w:r w:rsidR="00870304" w:rsidRPr="004A03B5">
        <w:t xml:space="preserve"> selection centers</w:t>
      </w:r>
      <w:r w:rsidR="006144F8">
        <w:t xml:space="preserve"> o</w:t>
      </w:r>
      <w:r w:rsidR="00CB0AF0">
        <w:t>f</w:t>
      </w:r>
      <w:r w:rsidR="006144F8">
        <w:t xml:space="preserve"> its </w:t>
      </w:r>
      <w:proofErr w:type="gramStart"/>
      <w:r w:rsidR="006144F8">
        <w:t>network</w:t>
      </w:r>
      <w:r w:rsidRPr="004A03B5">
        <w:t>;</w:t>
      </w:r>
      <w:proofErr w:type="gramEnd"/>
    </w:p>
    <w:p w14:paraId="5236BB7F" w14:textId="56C3D9A0" w:rsidR="00E755B3" w:rsidRDefault="004A03B5" w:rsidP="00180E60">
      <w:pPr>
        <w:pStyle w:val="CETBodytext"/>
        <w:numPr>
          <w:ilvl w:val="0"/>
          <w:numId w:val="27"/>
        </w:numPr>
      </w:pPr>
      <w:r w:rsidRPr="004A03B5">
        <w:t xml:space="preserve">Forever </w:t>
      </w:r>
      <w:proofErr w:type="spellStart"/>
      <w:r w:rsidRPr="004A03B5">
        <w:t>Plast</w:t>
      </w:r>
      <w:proofErr w:type="spellEnd"/>
      <w:r w:rsidRPr="004A03B5">
        <w:t xml:space="preserve"> which treats the collected </w:t>
      </w:r>
      <w:r w:rsidR="00F4466C">
        <w:t>containers</w:t>
      </w:r>
      <w:r w:rsidRPr="004A03B5">
        <w:t xml:space="preserve"> and transforms them into </w:t>
      </w:r>
      <w:r w:rsidR="0062151F">
        <w:t xml:space="preserve">PC </w:t>
      </w:r>
      <w:r w:rsidR="00E755B3" w:rsidRPr="004A03B5">
        <w:t>r</w:t>
      </w:r>
      <w:r w:rsidR="00E755B3">
        <w:t>-</w:t>
      </w:r>
      <w:proofErr w:type="gramStart"/>
      <w:r w:rsidR="00E755B3" w:rsidRPr="004A03B5">
        <w:t>PS</w:t>
      </w:r>
      <w:r w:rsidRPr="004A03B5">
        <w:t>;</w:t>
      </w:r>
      <w:proofErr w:type="gramEnd"/>
    </w:p>
    <w:p w14:paraId="7F21EE5A" w14:textId="04BB2960" w:rsidR="004A03B5" w:rsidRPr="004A03B5" w:rsidRDefault="004A03B5" w:rsidP="00180E60">
      <w:pPr>
        <w:pStyle w:val="CETBodytext"/>
        <w:numPr>
          <w:ilvl w:val="0"/>
          <w:numId w:val="27"/>
        </w:numPr>
      </w:pPr>
      <w:r w:rsidRPr="004A03B5">
        <w:t xml:space="preserve">Versalis which creates a compound between </w:t>
      </w:r>
      <w:r w:rsidR="0062151F">
        <w:t xml:space="preserve">PC </w:t>
      </w:r>
      <w:r w:rsidRPr="004A03B5">
        <w:t>r</w:t>
      </w:r>
      <w:r w:rsidR="00E755B3">
        <w:t>-</w:t>
      </w:r>
      <w:r w:rsidRPr="004A03B5">
        <w:t>PS</w:t>
      </w:r>
      <w:r w:rsidR="00E755B3">
        <w:t xml:space="preserve"> </w:t>
      </w:r>
      <w:r w:rsidRPr="004A03B5">
        <w:t>(75</w:t>
      </w:r>
      <w:r w:rsidR="005C4EFF">
        <w:t xml:space="preserve"> </w:t>
      </w:r>
      <w:r w:rsidRPr="004A03B5">
        <w:t xml:space="preserve">%) and virgin </w:t>
      </w:r>
      <w:r w:rsidR="00E755B3">
        <w:t xml:space="preserve">PS </w:t>
      </w:r>
      <w:r w:rsidRPr="004A03B5">
        <w:t>(25</w:t>
      </w:r>
      <w:r w:rsidR="005C4EFF">
        <w:t xml:space="preserve"> </w:t>
      </w:r>
      <w:r w:rsidRPr="004A03B5">
        <w:t>%</w:t>
      </w:r>
      <w:r w:rsidR="00C8596C">
        <w:t>, called booster</w:t>
      </w:r>
      <w:r w:rsidRPr="004A03B5">
        <w:t>), creating the product Versalis Revive</w:t>
      </w:r>
      <w:r w:rsidRPr="00E755B3">
        <w:rPr>
          <w:vertAlign w:val="superscript"/>
        </w:rPr>
        <w:t>®</w:t>
      </w:r>
      <w:r w:rsidRPr="004A03B5">
        <w:t xml:space="preserve"> PS Air F - Series Forever </w:t>
      </w:r>
      <w:r w:rsidR="00C8596C" w:rsidRPr="00C8596C">
        <w:t>with better properties than pure recycled thanks to the booster</w:t>
      </w:r>
      <w:r w:rsidR="001F71B4">
        <w:t xml:space="preserve">, </w:t>
      </w:r>
      <w:r w:rsidRPr="004A03B5">
        <w:t>a stable quality</w:t>
      </w:r>
      <w:r w:rsidR="004249DC">
        <w:t xml:space="preserve"> </w:t>
      </w:r>
      <w:r w:rsidRPr="004A03B5">
        <w:t xml:space="preserve">and a guaranteed chemical </w:t>
      </w:r>
      <w:proofErr w:type="gramStart"/>
      <w:r w:rsidRPr="004A03B5">
        <w:t>composition;</w:t>
      </w:r>
      <w:proofErr w:type="gramEnd"/>
    </w:p>
    <w:p w14:paraId="61169D71" w14:textId="1E8F60E1" w:rsidR="003422E1" w:rsidRDefault="004A03B5" w:rsidP="00180E60">
      <w:pPr>
        <w:pStyle w:val="CETBodytext"/>
        <w:numPr>
          <w:ilvl w:val="0"/>
          <w:numId w:val="27"/>
        </w:numPr>
      </w:pPr>
      <w:r w:rsidRPr="004A03B5">
        <w:t>XPS</w:t>
      </w:r>
      <w:r w:rsidR="00E755B3">
        <w:t xml:space="preserve"> trays</w:t>
      </w:r>
      <w:r w:rsidRPr="004A03B5">
        <w:t xml:space="preserve"> </w:t>
      </w:r>
      <w:r w:rsidR="00E755B3">
        <w:t>producers</w:t>
      </w:r>
      <w:r w:rsidRPr="004A03B5">
        <w:t xml:space="preserve"> belonging to the Pro</w:t>
      </w:r>
      <w:r w:rsidR="00E755B3">
        <w:t xml:space="preserve"> </w:t>
      </w:r>
      <w:r w:rsidRPr="004A03B5">
        <w:t xml:space="preserve">Food </w:t>
      </w:r>
      <w:r w:rsidR="00E755B3">
        <w:t xml:space="preserve">Italia </w:t>
      </w:r>
      <w:r w:rsidRPr="004A03B5">
        <w:t>Group that transform the Versalis Revive</w:t>
      </w:r>
      <w:r w:rsidRPr="00E755B3">
        <w:rPr>
          <w:vertAlign w:val="superscript"/>
        </w:rPr>
        <w:t>®</w:t>
      </w:r>
      <w:r w:rsidRPr="004A03B5">
        <w:t xml:space="preserve"> PS Air F - Series Forever material into packaging for contact with food</w:t>
      </w:r>
      <w:r w:rsidR="00680FA2">
        <w:t>.</w:t>
      </w:r>
    </w:p>
    <w:p w14:paraId="7D846A15" w14:textId="083F3FDE" w:rsidR="00206696" w:rsidRPr="004A03B5" w:rsidRDefault="00206696" w:rsidP="00206696">
      <w:pPr>
        <w:pStyle w:val="CETBodytext"/>
      </w:pPr>
      <w:r w:rsidRPr="00113E14">
        <w:t>Fraunhofer Institute for Process Engineering and Packaging (IVV)</w:t>
      </w:r>
      <w:r w:rsidR="00141017">
        <w:t xml:space="preserve"> </w:t>
      </w:r>
      <w:r w:rsidR="00141017" w:rsidRPr="00141017">
        <w:t>provided technical and analytical support for</w:t>
      </w:r>
      <w:r w:rsidR="00141017">
        <w:t xml:space="preserve"> analysis of NIAS in PC r-PS</w:t>
      </w:r>
      <w:r w:rsidR="00F96FB6">
        <w:t xml:space="preserve">, </w:t>
      </w:r>
      <w:r w:rsidR="00407BAA">
        <w:t xml:space="preserve">definition of the </w:t>
      </w:r>
      <w:r w:rsidR="00F96FB6">
        <w:t>diffusion modeling</w:t>
      </w:r>
      <w:r w:rsidR="00E5515E">
        <w:t>, challenge test.</w:t>
      </w:r>
    </w:p>
    <w:p w14:paraId="0325243D" w14:textId="44871A5B" w:rsidR="00F5383D" w:rsidRDefault="0011113A" w:rsidP="00155CF0">
      <w:pPr>
        <w:pStyle w:val="CETheadingx"/>
      </w:pPr>
      <w:r>
        <w:t>A</w:t>
      </w:r>
      <w:r w:rsidR="00F5383D">
        <w:t>nalysis of NIAS</w:t>
      </w:r>
      <w:r>
        <w:t xml:space="preserve"> in post-consumer recycled PS</w:t>
      </w:r>
    </w:p>
    <w:p w14:paraId="77974773" w14:textId="305BCB81" w:rsidR="00113E14" w:rsidRPr="00113E14" w:rsidRDefault="00113E14" w:rsidP="00113E14">
      <w:pPr>
        <w:pStyle w:val="CETBodytext"/>
      </w:pPr>
      <w:r w:rsidRPr="00113E14">
        <w:t>The first step was to characterize the NIAS present in</w:t>
      </w:r>
      <w:r w:rsidR="0011113A">
        <w:t xml:space="preserve"> </w:t>
      </w:r>
      <w:r w:rsidR="0062151F">
        <w:t xml:space="preserve">PC </w:t>
      </w:r>
      <w:r w:rsidR="00672695">
        <w:t>r-PS</w:t>
      </w:r>
      <w:r w:rsidR="0011113A">
        <w:t>.</w:t>
      </w:r>
    </w:p>
    <w:p w14:paraId="019D11A0" w14:textId="6F70BB5E" w:rsidR="00113E14" w:rsidRPr="00113E14" w:rsidRDefault="00113E14" w:rsidP="00113E14">
      <w:pPr>
        <w:pStyle w:val="CETBodytext"/>
      </w:pPr>
      <w:r w:rsidRPr="00113E14">
        <w:t>The analy</w:t>
      </w:r>
      <w:r w:rsidR="00AD3710">
        <w:t>s</w:t>
      </w:r>
      <w:r w:rsidRPr="00113E14">
        <w:t>es were conducted by the Fraunhofer Institute for Process Engineering and Packaging (IVV), through headspace</w:t>
      </w:r>
      <w:r w:rsidR="00993495">
        <w:t xml:space="preserve"> chromatography</w:t>
      </w:r>
      <w:r w:rsidRPr="00113E14">
        <w:t xml:space="preserve"> for </w:t>
      </w:r>
      <w:r w:rsidR="00993495">
        <w:t>volatiles</w:t>
      </w:r>
      <w:r w:rsidRPr="00113E14">
        <w:t xml:space="preserve"> and </w:t>
      </w:r>
      <w:r w:rsidR="001311C1">
        <w:t xml:space="preserve">with </w:t>
      </w:r>
      <w:r w:rsidRPr="00113E14">
        <w:t>extraction for medium-low volatiles</w:t>
      </w:r>
      <w:r w:rsidR="004F742F">
        <w:t>.</w:t>
      </w:r>
    </w:p>
    <w:p w14:paraId="6542BE32" w14:textId="5D222517" w:rsidR="00113E14" w:rsidRPr="00113E14" w:rsidRDefault="00113E14" w:rsidP="00717233">
      <w:pPr>
        <w:pStyle w:val="CETBodytext"/>
      </w:pPr>
      <w:r w:rsidRPr="00113E14">
        <w:t>At the end of the evaluation</w:t>
      </w:r>
      <w:r w:rsidR="00DB20C8">
        <w:t>,</w:t>
      </w:r>
      <w:r w:rsidRPr="00113E14">
        <w:t xml:space="preserve"> it was possible to determine the NIAS present in the </w:t>
      </w:r>
      <w:r w:rsidR="008C2FF4">
        <w:t xml:space="preserve">PC </w:t>
      </w:r>
      <w:r w:rsidRPr="00113E14">
        <w:t>r-PS (</w:t>
      </w:r>
      <w:r w:rsidR="00717233">
        <w:t>thus also excluding the presence</w:t>
      </w:r>
      <w:r w:rsidRPr="00113E14">
        <w:t xml:space="preserve"> of CMR substances) with the relative maximum concentration thresholds, useful for defining the </w:t>
      </w:r>
      <w:r w:rsidR="00EA1815">
        <w:t>RCL</w:t>
      </w:r>
      <w:r w:rsidRPr="00113E14">
        <w:t xml:space="preserve"> which are:</w:t>
      </w:r>
    </w:p>
    <w:p w14:paraId="4C875E4D" w14:textId="32140059" w:rsidR="00113E14" w:rsidRPr="00113E14" w:rsidRDefault="00113E14" w:rsidP="00180E60">
      <w:pPr>
        <w:pStyle w:val="CETBodytext"/>
        <w:numPr>
          <w:ilvl w:val="0"/>
          <w:numId w:val="29"/>
        </w:numPr>
      </w:pPr>
      <w:r w:rsidRPr="00113E14">
        <w:t xml:space="preserve">10 mg/kg (10 ppm) for volatile </w:t>
      </w:r>
      <w:proofErr w:type="gramStart"/>
      <w:r w:rsidRPr="00113E14">
        <w:t>NIAS;</w:t>
      </w:r>
      <w:proofErr w:type="gramEnd"/>
    </w:p>
    <w:p w14:paraId="39868836" w14:textId="69293F29" w:rsidR="00EE48BC" w:rsidRPr="00EE48BC" w:rsidRDefault="00113E14" w:rsidP="00F5383D">
      <w:pPr>
        <w:pStyle w:val="CETBodytext"/>
        <w:numPr>
          <w:ilvl w:val="0"/>
          <w:numId w:val="28"/>
        </w:numPr>
      </w:pPr>
      <w:r w:rsidRPr="00113E14">
        <w:t>100 mg/kg (100 ppm) for low to medium volatile NIAS.</w:t>
      </w:r>
    </w:p>
    <w:p w14:paraId="0636B784" w14:textId="61D10B6C" w:rsidR="00453E24" w:rsidRDefault="00065902" w:rsidP="00155CF0">
      <w:pPr>
        <w:pStyle w:val="CETheadingx"/>
      </w:pPr>
      <w:r>
        <w:t xml:space="preserve">Diffusion modeling </w:t>
      </w:r>
      <w:r w:rsidR="00125B7F">
        <w:t>and design of functional barrier thickness</w:t>
      </w:r>
    </w:p>
    <w:p w14:paraId="23DA9C52" w14:textId="4977B1A8" w:rsidR="0098559B" w:rsidRPr="0098559B" w:rsidRDefault="0098559B" w:rsidP="0098559B">
      <w:pPr>
        <w:pStyle w:val="CETBodytext"/>
      </w:pPr>
      <w:r w:rsidRPr="0098559B">
        <w:t xml:space="preserve">The Fraunhofer Institute has therefore carried out a predictive study of the functional barrier properties of </w:t>
      </w:r>
      <w:r w:rsidR="00FA4032">
        <w:t>P</w:t>
      </w:r>
      <w:r w:rsidR="000B053B">
        <w:t>S</w:t>
      </w:r>
      <w:r w:rsidRPr="0098559B">
        <w:t xml:space="preserve"> in A-B-A </w:t>
      </w:r>
      <w:r w:rsidR="00FA4032" w:rsidRPr="0098559B">
        <w:t xml:space="preserve">structure </w:t>
      </w:r>
      <w:r w:rsidRPr="0098559B">
        <w:t>for NIAS with different molecular weight</w:t>
      </w:r>
      <w:r w:rsidR="00FA4032">
        <w:t>s</w:t>
      </w:r>
      <w:r w:rsidRPr="0098559B">
        <w:t>.</w:t>
      </w:r>
    </w:p>
    <w:p w14:paraId="14ABC3CB" w14:textId="672438E3" w:rsidR="0098559B" w:rsidRPr="0098559B" w:rsidRDefault="0098559B" w:rsidP="0098559B">
      <w:pPr>
        <w:pStyle w:val="CETBodytext"/>
      </w:pPr>
      <w:r w:rsidRPr="0098559B">
        <w:t xml:space="preserve">The </w:t>
      </w:r>
      <w:r w:rsidR="00074643">
        <w:t>diffusion</w:t>
      </w:r>
      <w:r w:rsidRPr="0098559B">
        <w:t xml:space="preserve"> model includes some assumptions:</w:t>
      </w:r>
    </w:p>
    <w:p w14:paraId="1C82F999" w14:textId="1AB24722" w:rsidR="0098559B" w:rsidRPr="0098559B" w:rsidRDefault="00074643" w:rsidP="00180E60">
      <w:pPr>
        <w:pStyle w:val="CETBodytext"/>
        <w:numPr>
          <w:ilvl w:val="0"/>
          <w:numId w:val="28"/>
        </w:numPr>
      </w:pPr>
      <w:r>
        <w:lastRenderedPageBreak/>
        <w:t>t</w:t>
      </w:r>
      <w:r w:rsidR="0098559B" w:rsidRPr="0098559B">
        <w:t>he density of the structure was considered 1</w:t>
      </w:r>
      <w:r w:rsidR="00F87053">
        <w:t>.</w:t>
      </w:r>
      <w:r w:rsidR="0098559B" w:rsidRPr="0098559B">
        <w:t>04 g/cm</w:t>
      </w:r>
      <w:r w:rsidR="0098559B" w:rsidRPr="00074643">
        <w:rPr>
          <w:vertAlign w:val="superscript"/>
        </w:rPr>
        <w:t>3</w:t>
      </w:r>
      <w:r w:rsidR="0098559B" w:rsidRPr="0098559B">
        <w:t xml:space="preserve"> (typical of </w:t>
      </w:r>
      <w:r w:rsidR="006C4214">
        <w:t>compact rigid</w:t>
      </w:r>
      <w:r w:rsidR="0098559B" w:rsidRPr="0098559B">
        <w:t xml:space="preserve"> PS) for both layer A and layer </w:t>
      </w:r>
      <w:proofErr w:type="gramStart"/>
      <w:r w:rsidR="0098559B" w:rsidRPr="0098559B">
        <w:t>B;</w:t>
      </w:r>
      <w:proofErr w:type="gramEnd"/>
    </w:p>
    <w:p w14:paraId="445C1BB6" w14:textId="0376FE8F" w:rsidR="00074643" w:rsidRDefault="00074643" w:rsidP="00180E60">
      <w:pPr>
        <w:pStyle w:val="CETBodytext"/>
        <w:numPr>
          <w:ilvl w:val="0"/>
          <w:numId w:val="28"/>
        </w:numPr>
      </w:pPr>
      <w:r>
        <w:t>t</w:t>
      </w:r>
      <w:r w:rsidR="0098559B" w:rsidRPr="0098559B">
        <w:t>he diffusion analysis was done assuming the conditions of 6</w:t>
      </w:r>
      <w:r w:rsidR="00576C6A">
        <w:t xml:space="preserve"> </w:t>
      </w:r>
      <w:r w:rsidR="0098559B" w:rsidRPr="0098559B">
        <w:t>°C and 25</w:t>
      </w:r>
      <w:r w:rsidR="00576C6A">
        <w:t xml:space="preserve"> </w:t>
      </w:r>
      <w:r w:rsidR="0098559B" w:rsidRPr="0098559B">
        <w:t xml:space="preserve">°C for 365 </w:t>
      </w:r>
      <w:proofErr w:type="gramStart"/>
      <w:r w:rsidR="0098559B" w:rsidRPr="0098559B">
        <w:t>days;</w:t>
      </w:r>
      <w:proofErr w:type="gramEnd"/>
    </w:p>
    <w:p w14:paraId="1C5791B6" w14:textId="07106B1A" w:rsidR="0098559B" w:rsidRPr="0098559B" w:rsidRDefault="0098559B" w:rsidP="00180E60">
      <w:pPr>
        <w:pStyle w:val="CETBodytext"/>
        <w:numPr>
          <w:ilvl w:val="0"/>
          <w:numId w:val="28"/>
        </w:numPr>
      </w:pPr>
      <w:r w:rsidRPr="0098559B">
        <w:t xml:space="preserve">B </w:t>
      </w:r>
      <w:r w:rsidR="00074643">
        <w:t xml:space="preserve">layer </w:t>
      </w:r>
      <w:r w:rsidRPr="0098559B">
        <w:t>was considered to be made up of 100</w:t>
      </w:r>
      <w:r w:rsidR="00576C6A">
        <w:t xml:space="preserve"> </w:t>
      </w:r>
      <w:r w:rsidRPr="0098559B">
        <w:t xml:space="preserve">% contaminated </w:t>
      </w:r>
      <w:proofErr w:type="gramStart"/>
      <w:r w:rsidRPr="0098559B">
        <w:t>material;</w:t>
      </w:r>
      <w:proofErr w:type="gramEnd"/>
    </w:p>
    <w:p w14:paraId="667DABD6" w14:textId="44BCBBD0" w:rsidR="0098559B" w:rsidRPr="0098559B" w:rsidRDefault="00074643" w:rsidP="00180E60">
      <w:pPr>
        <w:pStyle w:val="CETBodytext"/>
        <w:numPr>
          <w:ilvl w:val="0"/>
          <w:numId w:val="28"/>
        </w:numPr>
      </w:pPr>
      <w:r>
        <w:t>t</w:t>
      </w:r>
      <w:r w:rsidR="0098559B" w:rsidRPr="0098559B">
        <w:t>he concentration of contaminants in layer B for each contaminant substance (surrogate) was considered 10 mg/kg (10</w:t>
      </w:r>
      <w:r w:rsidR="006C4214">
        <w:t xml:space="preserve"> </w:t>
      </w:r>
      <w:r w:rsidR="0098559B" w:rsidRPr="0098559B">
        <w:t xml:space="preserve">ppm), based on </w:t>
      </w:r>
      <w:r w:rsidR="00794214">
        <w:t>RCL</w:t>
      </w:r>
      <w:r w:rsidR="0098559B" w:rsidRPr="0098559B">
        <w:t xml:space="preserve"> </w:t>
      </w:r>
      <w:r w:rsidR="00794214">
        <w:t>determined</w:t>
      </w:r>
      <w:r w:rsidR="0098559B" w:rsidRPr="0098559B">
        <w:t xml:space="preserve"> </w:t>
      </w:r>
      <w:r w:rsidR="00FF6C79">
        <w:t>by</w:t>
      </w:r>
      <w:r w:rsidR="0098559B" w:rsidRPr="0098559B">
        <w:t xml:space="preserve"> the NIAS analy</w:t>
      </w:r>
      <w:r w:rsidR="00DF1AD6">
        <w:t>s</w:t>
      </w:r>
      <w:r w:rsidR="0098559B" w:rsidRPr="0098559B">
        <w:t xml:space="preserve">es on </w:t>
      </w:r>
      <w:r w:rsidR="008C2FF4">
        <w:t xml:space="preserve">PC </w:t>
      </w:r>
      <w:r w:rsidR="0098559B" w:rsidRPr="0098559B">
        <w:t>r-PS (</w:t>
      </w:r>
      <w:r w:rsidR="00FF6C79">
        <w:t>s</w:t>
      </w:r>
      <w:r w:rsidR="0098559B" w:rsidRPr="0098559B">
        <w:t>ee Paragraph 3.1</w:t>
      </w:r>
      <w:proofErr w:type="gramStart"/>
      <w:r w:rsidR="00DF1AD6">
        <w:t>);</w:t>
      </w:r>
      <w:proofErr w:type="gramEnd"/>
    </w:p>
    <w:p w14:paraId="3BFF11FA" w14:textId="29D3332D" w:rsidR="00C03D03" w:rsidRPr="0098559B" w:rsidRDefault="00DF1AD6" w:rsidP="00180E60">
      <w:pPr>
        <w:pStyle w:val="CETBodytext"/>
        <w:numPr>
          <w:ilvl w:val="0"/>
          <w:numId w:val="28"/>
        </w:numPr>
      </w:pPr>
      <w:r>
        <w:t>t</w:t>
      </w:r>
      <w:r w:rsidR="0098559B" w:rsidRPr="0098559B">
        <w:t>he migration limit for contaminants was considered</w:t>
      </w:r>
      <w:r>
        <w:t xml:space="preserve"> </w:t>
      </w:r>
      <w:r w:rsidR="0098559B" w:rsidRPr="0098559B">
        <w:t>0</w:t>
      </w:r>
      <w:r w:rsidR="00D56471">
        <w:t>.</w:t>
      </w:r>
      <w:r w:rsidR="0098559B" w:rsidRPr="0098559B">
        <w:t>01 mg/kg (0</w:t>
      </w:r>
      <w:r w:rsidR="00D56471">
        <w:t>.</w:t>
      </w:r>
      <w:r w:rsidR="0098559B" w:rsidRPr="0098559B">
        <w:t>01</w:t>
      </w:r>
      <w:r w:rsidR="00FF6C79">
        <w:t xml:space="preserve"> </w:t>
      </w:r>
      <w:r w:rsidR="0098559B" w:rsidRPr="0098559B">
        <w:t xml:space="preserve">ppm) as indicated by </w:t>
      </w:r>
      <w:r w:rsidRPr="00650AE9">
        <w:t>EU Regulation No. 10/2011</w:t>
      </w:r>
      <w:r>
        <w:t>.</w:t>
      </w:r>
    </w:p>
    <w:p w14:paraId="2B919504" w14:textId="76DAC2EF" w:rsidR="00D95F42" w:rsidRPr="00D95F42" w:rsidRDefault="00D95F42" w:rsidP="00D95F42">
      <w:pPr>
        <w:pStyle w:val="CETBodytext"/>
      </w:pPr>
      <w:r w:rsidRPr="00D95F42">
        <w:t>The conclusions of the study using the di</w:t>
      </w:r>
      <w:r w:rsidR="00FF6C79">
        <w:t>ffusion</w:t>
      </w:r>
      <w:r w:rsidRPr="00D95F42">
        <w:t xml:space="preserve"> model are:</w:t>
      </w:r>
    </w:p>
    <w:p w14:paraId="0B0E8324" w14:textId="5C89B487" w:rsidR="00D95F42" w:rsidRPr="00D95F42" w:rsidRDefault="00DF1AD6" w:rsidP="00180E60">
      <w:pPr>
        <w:pStyle w:val="CETBodytext"/>
        <w:numPr>
          <w:ilvl w:val="0"/>
          <w:numId w:val="30"/>
        </w:numPr>
      </w:pPr>
      <w:r>
        <w:t>a</w:t>
      </w:r>
      <w:r w:rsidR="00D95F42" w:rsidRPr="00D95F42">
        <w:t xml:space="preserve"> 30 </w:t>
      </w:r>
      <w:r w:rsidR="0050650A">
        <w:rPr>
          <w:rFonts w:cs="Arial"/>
        </w:rPr>
        <w:t>µ</w:t>
      </w:r>
      <w:r w:rsidR="0050650A">
        <w:t>m</w:t>
      </w:r>
      <w:r w:rsidR="00D95F42" w:rsidRPr="00D95F42">
        <w:t xml:space="preserve"> layer of virgin </w:t>
      </w:r>
      <w:r>
        <w:t>P</w:t>
      </w:r>
      <w:r w:rsidR="0050650A">
        <w:t>S</w:t>
      </w:r>
      <w:r w:rsidR="00D95F42" w:rsidRPr="00D95F42">
        <w:t xml:space="preserve"> is suitable to guarantee a functional barrier to the contamination coming from</w:t>
      </w:r>
      <w:r w:rsidR="008C2FF4">
        <w:t xml:space="preserve"> PC</w:t>
      </w:r>
      <w:r w:rsidR="00D95F42" w:rsidRPr="00D95F42">
        <w:t xml:space="preserve"> </w:t>
      </w:r>
      <w:r w:rsidR="00B96992">
        <w:t>r-</w:t>
      </w:r>
      <w:proofErr w:type="gramStart"/>
      <w:r w:rsidR="00B96992">
        <w:t>PS</w:t>
      </w:r>
      <w:r w:rsidR="00D95F42" w:rsidRPr="00D95F42">
        <w:t>;</w:t>
      </w:r>
      <w:proofErr w:type="gramEnd"/>
    </w:p>
    <w:p w14:paraId="49A995D8" w14:textId="31C63F91" w:rsidR="00EA6A8B" w:rsidRPr="00DF57AE" w:rsidRDefault="00DF1AD6" w:rsidP="00EA6A8B">
      <w:pPr>
        <w:pStyle w:val="CETBodytext"/>
        <w:numPr>
          <w:ilvl w:val="0"/>
          <w:numId w:val="30"/>
        </w:numPr>
      </w:pPr>
      <w:r>
        <w:t>a</w:t>
      </w:r>
      <w:r w:rsidR="00D95F42" w:rsidRPr="00D95F42">
        <w:t xml:space="preserve">ccording to the diffusion model, the protection of the functional barrier of 30 </w:t>
      </w:r>
      <w:r w:rsidR="006535C0">
        <w:rPr>
          <w:rFonts w:cs="Arial"/>
        </w:rPr>
        <w:t>µ</w:t>
      </w:r>
      <w:r w:rsidR="006535C0">
        <w:t>m</w:t>
      </w:r>
      <w:r w:rsidR="00D95F42" w:rsidRPr="00D95F42">
        <w:t xml:space="preserve"> is effective for at least 365 days with storage at 6</w:t>
      </w:r>
      <w:r w:rsidR="00576C6A">
        <w:t xml:space="preserve"> </w:t>
      </w:r>
      <w:r w:rsidR="00D95F42" w:rsidRPr="00D95F42">
        <w:t>°C and at least 50 days for storage at 25</w:t>
      </w:r>
      <w:r w:rsidR="00576C6A">
        <w:t xml:space="preserve"> </w:t>
      </w:r>
      <w:r w:rsidR="00D95F42" w:rsidRPr="00D95F42">
        <w:t>°C</w:t>
      </w:r>
      <w:r w:rsidR="00687A1B">
        <w:t xml:space="preserve"> (see Figure </w:t>
      </w:r>
      <w:r w:rsidR="006535C0">
        <w:t>3</w:t>
      </w:r>
      <w:r w:rsidR="00687A1B">
        <w:t>)</w:t>
      </w:r>
      <w:r w:rsidR="00B96992">
        <w:t>.</w:t>
      </w:r>
    </w:p>
    <w:p w14:paraId="63A0422B" w14:textId="1E76014E" w:rsidR="00B04191" w:rsidRPr="000D5012" w:rsidRDefault="00B04191" w:rsidP="00EA6A8B">
      <w:pPr>
        <w:pStyle w:val="CETBodytext"/>
      </w:pPr>
    </w:p>
    <w:p w14:paraId="1AB0196A" w14:textId="4D0F50C0" w:rsidR="00B04191" w:rsidRDefault="00971C1C" w:rsidP="00B04191">
      <w:pPr>
        <w:pStyle w:val="CETBodytext"/>
        <w:jc w:val="left"/>
        <w:rPr>
          <w:lang w:val="it-IT"/>
        </w:rPr>
      </w:pPr>
      <w:r w:rsidRPr="00CD5F43">
        <w:rPr>
          <w:noProof/>
          <w:lang w:val="it-IT"/>
        </w:rPr>
        <mc:AlternateContent>
          <mc:Choice Requires="wps">
            <w:drawing>
              <wp:anchor distT="45720" distB="45720" distL="114300" distR="114300" simplePos="0" relativeHeight="251661312" behindDoc="0" locked="0" layoutInCell="1" allowOverlap="1" wp14:anchorId="5F99C3F8" wp14:editId="5D2CC763">
                <wp:simplePos x="0" y="0"/>
                <wp:positionH relativeFrom="column">
                  <wp:posOffset>2365328</wp:posOffset>
                </wp:positionH>
                <wp:positionV relativeFrom="paragraph">
                  <wp:posOffset>86464</wp:posOffset>
                </wp:positionV>
                <wp:extent cx="864964" cy="1404620"/>
                <wp:effectExtent l="0" t="8890" r="2540" b="254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4964" cy="1404620"/>
                        </a:xfrm>
                        <a:prstGeom prst="rect">
                          <a:avLst/>
                        </a:prstGeom>
                        <a:solidFill>
                          <a:srgbClr val="FFFFFF"/>
                        </a:solidFill>
                        <a:ln w="9525">
                          <a:noFill/>
                          <a:miter lim="800000"/>
                          <a:headEnd/>
                          <a:tailEnd/>
                        </a:ln>
                      </wps:spPr>
                      <wps:txbx>
                        <w:txbxContent>
                          <w:p w14:paraId="3A260917" w14:textId="427D8AA8" w:rsidR="00971C1C" w:rsidRPr="00971C1C" w:rsidRDefault="00971C1C" w:rsidP="00971C1C">
                            <w:pPr>
                              <w:rPr>
                                <w:b/>
                                <w:bCs/>
                                <w:sz w:val="12"/>
                                <w:szCs w:val="12"/>
                                <w:lang w:val="it-IT"/>
                              </w:rPr>
                            </w:pPr>
                            <w:r>
                              <w:rPr>
                                <w:b/>
                                <w:bCs/>
                                <w:sz w:val="12"/>
                                <w:szCs w:val="12"/>
                              </w:rPr>
                              <w:t>Migrations</w:t>
                            </w:r>
                            <w:r w:rsidRPr="00971C1C">
                              <w:rPr>
                                <w:b/>
                                <w:bCs/>
                                <w:sz w:val="12"/>
                                <w:szCs w:val="12"/>
                              </w:rPr>
                              <w:t xml:space="preserve"> (</w:t>
                            </w:r>
                            <w:r w:rsidR="00571CE2">
                              <w:rPr>
                                <w:rFonts w:cs="Arial"/>
                                <w:b/>
                                <w:bCs/>
                                <w:sz w:val="12"/>
                                <w:szCs w:val="12"/>
                              </w:rPr>
                              <w:t>µ</w:t>
                            </w:r>
                            <w:r w:rsidR="00571CE2">
                              <w:rPr>
                                <w:b/>
                                <w:bCs/>
                                <w:sz w:val="12"/>
                                <w:szCs w:val="12"/>
                              </w:rPr>
                              <w:t>g/kg</w:t>
                            </w:r>
                            <w:r w:rsidRPr="00971C1C">
                              <w:rPr>
                                <w:b/>
                                <w:bCs/>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99C3F8" id="_x0000_t202" coordsize="21600,21600" o:spt="202" path="m,l,21600r21600,l21600,xe">
                <v:stroke joinstyle="miter"/>
                <v:path gradientshapeok="t" o:connecttype="rect"/>
              </v:shapetype>
              <v:shape id="Casella di testo 2" o:spid="_x0000_s1026" type="#_x0000_t202" style="position:absolute;margin-left:186.25pt;margin-top:6.8pt;width:68.1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" stroked="f">
                <v:textbox style="mso-fit-shape-to-text:t">
                  <w:txbxContent>
                    <w:p w14:paraId="3A260917" w14:textId="427D8AA8" w:rsidR="00971C1C" w:rsidRPr="00971C1C" w:rsidRDefault="00971C1C" w:rsidP="00971C1C">
                      <w:pPr>
                        <w:rPr>
                          <w:b/>
                          <w:bCs/>
                          <w:sz w:val="12"/>
                          <w:szCs w:val="12"/>
                          <w:lang w:val="it-IT"/>
                        </w:rPr>
                      </w:pPr>
                      <w:r>
                        <w:rPr>
                          <w:b/>
                          <w:bCs/>
                          <w:sz w:val="12"/>
                          <w:szCs w:val="12"/>
                        </w:rPr>
                        <w:t>Migrations</w:t>
                      </w:r>
                      <w:r w:rsidRPr="00971C1C">
                        <w:rPr>
                          <w:b/>
                          <w:bCs/>
                          <w:sz w:val="12"/>
                          <w:szCs w:val="12"/>
                        </w:rPr>
                        <w:t xml:space="preserve"> (</w:t>
                      </w:r>
                      <w:r w:rsidR="00571CE2">
                        <w:rPr>
                          <w:rFonts w:cs="Arial"/>
                          <w:b/>
                          <w:bCs/>
                          <w:sz w:val="12"/>
                          <w:szCs w:val="12"/>
                        </w:rPr>
                        <w:t>µ</w:t>
                      </w:r>
                      <w:r w:rsidR="00571CE2">
                        <w:rPr>
                          <w:b/>
                          <w:bCs/>
                          <w:sz w:val="12"/>
                          <w:szCs w:val="12"/>
                        </w:rPr>
                        <w:t>g/kg</w:t>
                      </w:r>
                      <w:r w:rsidRPr="00971C1C">
                        <w:rPr>
                          <w:b/>
                          <w:bCs/>
                          <w:sz w:val="12"/>
                          <w:szCs w:val="12"/>
                        </w:rPr>
                        <w:t>)</w:t>
                      </w:r>
                    </w:p>
                  </w:txbxContent>
                </v:textbox>
              </v:shape>
            </w:pict>
          </mc:Fallback>
        </mc:AlternateContent>
      </w:r>
      <w:r w:rsidR="00CD5F43" w:rsidRPr="00CD5F43">
        <w:rPr>
          <w:noProof/>
          <w:lang w:val="it-IT"/>
        </w:rPr>
        <mc:AlternateContent>
          <mc:Choice Requires="wps">
            <w:drawing>
              <wp:anchor distT="45720" distB="45720" distL="114300" distR="114300" simplePos="0" relativeHeight="251659264" behindDoc="0" locked="0" layoutInCell="1" allowOverlap="1" wp14:anchorId="77BB7566" wp14:editId="7AD49EFE">
                <wp:simplePos x="0" y="0"/>
                <wp:positionH relativeFrom="column">
                  <wp:posOffset>2958939</wp:posOffset>
                </wp:positionH>
                <wp:positionV relativeFrom="paragraph">
                  <wp:posOffset>1690512</wp:posOffset>
                </wp:positionV>
                <wp:extent cx="1160059" cy="1404620"/>
                <wp:effectExtent l="0" t="0" r="254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059" cy="1404620"/>
                        </a:xfrm>
                        <a:prstGeom prst="rect">
                          <a:avLst/>
                        </a:prstGeom>
                        <a:solidFill>
                          <a:srgbClr val="FFFFFF"/>
                        </a:solidFill>
                        <a:ln w="9525">
                          <a:noFill/>
                          <a:miter lim="800000"/>
                          <a:headEnd/>
                          <a:tailEnd/>
                        </a:ln>
                      </wps:spPr>
                      <wps:txbx>
                        <w:txbxContent>
                          <w:p w14:paraId="5AFD690B" w14:textId="4D2D6657" w:rsidR="00CD5F43" w:rsidRPr="00971C1C" w:rsidRDefault="00971C1C">
                            <w:pPr>
                              <w:rPr>
                                <w:b/>
                                <w:bCs/>
                                <w:sz w:val="12"/>
                                <w:szCs w:val="12"/>
                                <w:lang w:val="it-IT"/>
                              </w:rPr>
                            </w:pPr>
                            <w:r w:rsidRPr="00971C1C">
                              <w:rPr>
                                <w:b/>
                                <w:bCs/>
                                <w:sz w:val="12"/>
                                <w:szCs w:val="12"/>
                              </w:rPr>
                              <w:t>Storage time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B7566" id="_x0000_s1027" type="#_x0000_t202" style="position:absolute;margin-left:233pt;margin-top:133.1pt;width:9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" stroked="f">
                <v:textbox style="mso-fit-shape-to-text:t">
                  <w:txbxContent>
                    <w:p w14:paraId="5AFD690B" w14:textId="4D2D6657" w:rsidR="00CD5F43" w:rsidRPr="00971C1C" w:rsidRDefault="00971C1C">
                      <w:pPr>
                        <w:rPr>
                          <w:b/>
                          <w:bCs/>
                          <w:sz w:val="12"/>
                          <w:szCs w:val="12"/>
                          <w:lang w:val="it-IT"/>
                        </w:rPr>
                      </w:pPr>
                      <w:r w:rsidRPr="00971C1C">
                        <w:rPr>
                          <w:b/>
                          <w:bCs/>
                          <w:sz w:val="12"/>
                          <w:szCs w:val="12"/>
                        </w:rPr>
                        <w:t>Storage time (days)</w:t>
                      </w:r>
                    </w:p>
                  </w:txbxContent>
                </v:textbox>
              </v:shape>
            </w:pict>
          </mc:Fallback>
        </mc:AlternateContent>
      </w:r>
      <w:r w:rsidR="00B04191">
        <w:rPr>
          <w:noProof/>
        </w:rPr>
        <w:drawing>
          <wp:inline distT="0" distB="0" distL="0" distR="0" wp14:anchorId="06642F37" wp14:editId="792B4857">
            <wp:extent cx="4603806" cy="1857869"/>
            <wp:effectExtent l="0" t="0" r="635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29742" cy="1908691"/>
                    </a:xfrm>
                    <a:prstGeom prst="rect">
                      <a:avLst/>
                    </a:prstGeom>
                  </pic:spPr>
                </pic:pic>
              </a:graphicData>
            </a:graphic>
          </wp:inline>
        </w:drawing>
      </w:r>
    </w:p>
    <w:p w14:paraId="513FA7E9" w14:textId="51F773A2" w:rsidR="00EC59AD" w:rsidRPr="00CD2FC3" w:rsidRDefault="00EC59AD" w:rsidP="00EC59AD">
      <w:pPr>
        <w:pStyle w:val="CETBodytext"/>
        <w:rPr>
          <w:rStyle w:val="CETCaptionCarattere"/>
          <w:rFonts w:eastAsiaTheme="minorHAnsi"/>
          <w:lang w:val="en-US"/>
        </w:rPr>
      </w:pPr>
      <w:r w:rsidRPr="00893757">
        <w:rPr>
          <w:rStyle w:val="CETCaptionCarattere"/>
        </w:rPr>
        <w:t xml:space="preserve">Figure </w:t>
      </w:r>
      <w:r w:rsidR="006535C0">
        <w:rPr>
          <w:rStyle w:val="CETCaptionCarattere"/>
        </w:rPr>
        <w:t>3</w:t>
      </w:r>
      <w:r w:rsidRPr="00893757">
        <w:rPr>
          <w:rStyle w:val="CETCaptionCarattere"/>
        </w:rPr>
        <w:t xml:space="preserve">: </w:t>
      </w:r>
      <w:r>
        <w:rPr>
          <w:rStyle w:val="CETCaptionCarattere"/>
          <w:rFonts w:eastAsiaTheme="minorHAnsi"/>
          <w:lang w:val="en-US"/>
        </w:rPr>
        <w:t xml:space="preserve">Calculation of migration for contaminants at different </w:t>
      </w:r>
      <w:r w:rsidR="006535C0">
        <w:rPr>
          <w:rStyle w:val="CETCaptionCarattere"/>
          <w:rFonts w:eastAsiaTheme="minorHAnsi"/>
          <w:lang w:val="en-US"/>
        </w:rPr>
        <w:t>m</w:t>
      </w:r>
      <w:r>
        <w:rPr>
          <w:rStyle w:val="CETCaptionCarattere"/>
          <w:rFonts w:eastAsiaTheme="minorHAnsi"/>
          <w:lang w:val="en-US"/>
        </w:rPr>
        <w:t xml:space="preserve">olecular </w:t>
      </w:r>
      <w:r w:rsidR="006535C0">
        <w:rPr>
          <w:rStyle w:val="CETCaptionCarattere"/>
          <w:rFonts w:eastAsiaTheme="minorHAnsi"/>
          <w:lang w:val="en-US"/>
        </w:rPr>
        <w:t>w</w:t>
      </w:r>
      <w:r>
        <w:rPr>
          <w:rStyle w:val="CETCaptionCarattere"/>
          <w:rFonts w:eastAsiaTheme="minorHAnsi"/>
          <w:lang w:val="en-US"/>
        </w:rPr>
        <w:t>eight for different storage times</w:t>
      </w:r>
      <w:r w:rsidR="003A6E39">
        <w:rPr>
          <w:rStyle w:val="CETCaptionCarattere"/>
          <w:rFonts w:eastAsiaTheme="minorHAnsi"/>
          <w:lang w:val="en-US"/>
        </w:rPr>
        <w:t xml:space="preserve"> at 25</w:t>
      </w:r>
      <w:r w:rsidR="007A7A02">
        <w:rPr>
          <w:rStyle w:val="CETCaptionCarattere"/>
          <w:rFonts w:eastAsiaTheme="minorHAnsi"/>
          <w:lang w:val="en-US"/>
        </w:rPr>
        <w:t xml:space="preserve"> </w:t>
      </w:r>
      <w:r w:rsidR="003A6E39">
        <w:rPr>
          <w:rStyle w:val="CETCaptionCarattere"/>
          <w:rFonts w:eastAsiaTheme="minorHAnsi"/>
          <w:lang w:val="en-US"/>
        </w:rPr>
        <w:t>°C</w:t>
      </w:r>
      <w:r w:rsidR="003D2668">
        <w:rPr>
          <w:rStyle w:val="CETCaptionCarattere"/>
          <w:rFonts w:eastAsiaTheme="minorHAnsi"/>
          <w:lang w:val="en-US"/>
        </w:rPr>
        <w:t xml:space="preserve"> for a functional barrier of 30 </w:t>
      </w:r>
      <w:r w:rsidR="003D2668">
        <w:rPr>
          <w:rStyle w:val="CETCaptionCarattere"/>
          <w:rFonts w:eastAsiaTheme="minorHAnsi" w:cs="Arial"/>
          <w:lang w:val="en-US"/>
        </w:rPr>
        <w:t>µ</w:t>
      </w:r>
      <w:r w:rsidR="003D2668">
        <w:rPr>
          <w:rStyle w:val="CETCaptionCarattere"/>
          <w:rFonts w:eastAsiaTheme="minorHAnsi"/>
          <w:lang w:val="en-US"/>
        </w:rPr>
        <w:t>m</w:t>
      </w:r>
    </w:p>
    <w:p w14:paraId="037DBFB9" w14:textId="2BFD0AF9" w:rsidR="00EA6A8B" w:rsidRDefault="00EA6A8B" w:rsidP="00EA6A8B">
      <w:pPr>
        <w:pStyle w:val="CETBodytext"/>
      </w:pPr>
    </w:p>
    <w:p w14:paraId="37F449BE" w14:textId="5AE09CB5" w:rsidR="00687A1B" w:rsidRPr="003A009D" w:rsidRDefault="00687A1B" w:rsidP="00687A1B">
      <w:pPr>
        <w:pStyle w:val="CETBodytext"/>
      </w:pPr>
      <w:r w:rsidRPr="003A009D">
        <w:t xml:space="preserve">The results obtained can be adapted to the </w:t>
      </w:r>
      <w:r>
        <w:t>XPS</w:t>
      </w:r>
      <w:r w:rsidRPr="003A009D">
        <w:t xml:space="preserve"> trays, </w:t>
      </w:r>
      <w:r w:rsidR="00486507" w:rsidRPr="003A009D">
        <w:t>considering</w:t>
      </w:r>
      <w:r w:rsidRPr="003A009D">
        <w:t xml:space="preserve"> some aspects related to the peculiar nature of the process and of the expanded product:</w:t>
      </w:r>
    </w:p>
    <w:p w14:paraId="31BDC881" w14:textId="140B57D2" w:rsidR="00687A1B" w:rsidRPr="003A009D" w:rsidRDefault="00687A1B" w:rsidP="00180E60">
      <w:pPr>
        <w:pStyle w:val="CETBodytext"/>
        <w:numPr>
          <w:ilvl w:val="0"/>
          <w:numId w:val="31"/>
        </w:numPr>
      </w:pPr>
      <w:r>
        <w:t>t</w:t>
      </w:r>
      <w:r w:rsidRPr="003A009D">
        <w:t xml:space="preserve">he density of an </w:t>
      </w:r>
      <w:r w:rsidR="004C27BC">
        <w:t>XPS</w:t>
      </w:r>
      <w:r w:rsidRPr="003A009D">
        <w:t xml:space="preserve"> extruded sheet can be considered 0</w:t>
      </w:r>
      <w:r w:rsidR="00E332D7">
        <w:t>.</w:t>
      </w:r>
      <w:r w:rsidRPr="003A009D">
        <w:t>06 g/cm</w:t>
      </w:r>
      <w:r w:rsidRPr="002A75D0">
        <w:rPr>
          <w:vertAlign w:val="superscript"/>
        </w:rPr>
        <w:t>3</w:t>
      </w:r>
      <w:r w:rsidRPr="003A009D">
        <w:t xml:space="preserve"> </w:t>
      </w:r>
      <w:r>
        <w:t xml:space="preserve">(average industrial data) </w:t>
      </w:r>
      <w:r w:rsidRPr="003A009D">
        <w:t>and not 1</w:t>
      </w:r>
      <w:r w:rsidR="00E332D7">
        <w:t>.</w:t>
      </w:r>
      <w:r w:rsidRPr="003A009D">
        <w:t>04 g/cm</w:t>
      </w:r>
      <w:r w:rsidRPr="002A75D0">
        <w:rPr>
          <w:vertAlign w:val="superscript"/>
        </w:rPr>
        <w:t>3</w:t>
      </w:r>
      <w:r w:rsidRPr="003A009D">
        <w:t xml:space="preserve">. The lower density proportionally reduces the amount of material and potential contaminants in layer B per unit of surface in contact with the food. The quantity of substances that can migrate through the barrier layer is drastically reduced by more than a factor of </w:t>
      </w:r>
      <w:proofErr w:type="gramStart"/>
      <w:r w:rsidRPr="003A009D">
        <w:t>15</w:t>
      </w:r>
      <w:r>
        <w:t>;</w:t>
      </w:r>
      <w:proofErr w:type="gramEnd"/>
    </w:p>
    <w:p w14:paraId="58C1C578" w14:textId="6089E3D0" w:rsidR="00687A1B" w:rsidRDefault="00687A1B" w:rsidP="00180E60">
      <w:pPr>
        <w:pStyle w:val="CETBodytext"/>
        <w:numPr>
          <w:ilvl w:val="0"/>
          <w:numId w:val="31"/>
        </w:numPr>
      </w:pPr>
      <w:r>
        <w:t>t</w:t>
      </w:r>
      <w:r w:rsidRPr="003A009D">
        <w:t xml:space="preserve">he amount of </w:t>
      </w:r>
      <w:r w:rsidR="008C2FF4">
        <w:t xml:space="preserve">PC </w:t>
      </w:r>
      <w:r>
        <w:t xml:space="preserve">r-PS </w:t>
      </w:r>
      <w:r w:rsidRPr="003A009D">
        <w:t>that will be used to produce layer B will be a maximum of 50</w:t>
      </w:r>
      <w:r w:rsidR="009542B3">
        <w:t xml:space="preserve"> </w:t>
      </w:r>
      <w:r w:rsidRPr="003A009D">
        <w:t>% and not 100</w:t>
      </w:r>
      <w:r w:rsidR="009542B3">
        <w:t xml:space="preserve"> </w:t>
      </w:r>
      <w:r w:rsidRPr="003A009D">
        <w:t>% as described in the diffusion model</w:t>
      </w:r>
      <w:r>
        <w:t>, mainly due to color issues.</w:t>
      </w:r>
    </w:p>
    <w:p w14:paraId="4291E159" w14:textId="460FDE73" w:rsidR="00687A1B" w:rsidRPr="004A3F63" w:rsidRDefault="00687A1B" w:rsidP="00687A1B">
      <w:pPr>
        <w:pStyle w:val="CETBodytext"/>
      </w:pPr>
      <w:r w:rsidRPr="004A3F63">
        <w:t>Therefore, the following reduction coefficients can be applied to the migration value obtained from the diffusional model available for compact</w:t>
      </w:r>
      <w:r w:rsidR="00C14F65">
        <w:t xml:space="preserve"> rigid</w:t>
      </w:r>
      <w:r w:rsidRPr="004A3F63">
        <w:t xml:space="preserve"> materials:</w:t>
      </w:r>
    </w:p>
    <w:p w14:paraId="2FF584C9" w14:textId="77777777" w:rsidR="00687A1B" w:rsidRPr="004A3F63" w:rsidRDefault="00687A1B" w:rsidP="00687A1B">
      <w:pPr>
        <w:pStyle w:val="CETBodytext"/>
        <w:ind w:left="360"/>
      </w:pPr>
    </w:p>
    <w:p w14:paraId="78F3CD3C" w14:textId="01F1E3A4" w:rsidR="00687A1B" w:rsidRPr="008336F7" w:rsidRDefault="00687A1B" w:rsidP="004F525D">
      <w:pPr>
        <w:pStyle w:val="CETBodytext"/>
        <w:jc w:val="left"/>
      </w:pPr>
      <w:r w:rsidRPr="00527399">
        <w:rPr>
          <w:lang w:val="en-GB"/>
        </w:rPr>
        <w:t>Density Coeff</w:t>
      </w:r>
      <w:r w:rsidR="00A8355A" w:rsidRPr="00527399">
        <w:rPr>
          <w:lang w:val="en-GB"/>
        </w:rPr>
        <w:t>icient</w:t>
      </w:r>
      <w:r w:rsidRPr="00527399">
        <w:rPr>
          <w:lang w:val="en-GB"/>
        </w:rPr>
        <w:t xml:space="preserve"> = foam density / rigid density</w:t>
      </w:r>
      <w:r w:rsidRPr="004A3F63">
        <w:t xml:space="preserve"> = 0</w:t>
      </w:r>
      <w:r w:rsidR="00E332D7">
        <w:t>.</w:t>
      </w:r>
      <w:r w:rsidRPr="004A3F63">
        <w:t>06 g/cm</w:t>
      </w:r>
      <w:r w:rsidRPr="004A3F63">
        <w:rPr>
          <w:vertAlign w:val="superscript"/>
        </w:rPr>
        <w:t>3</w:t>
      </w:r>
      <w:r w:rsidRPr="004A3F63">
        <w:t xml:space="preserve"> / 1</w:t>
      </w:r>
      <w:r w:rsidR="00E332D7">
        <w:t>.</w:t>
      </w:r>
      <w:r w:rsidRPr="004A3F63">
        <w:t>04</w:t>
      </w:r>
      <w:r w:rsidR="00527399">
        <w:t xml:space="preserve"> </w:t>
      </w:r>
      <w:r w:rsidRPr="004A3F63">
        <w:t>g/cm</w:t>
      </w:r>
      <w:r w:rsidRPr="004A3F63">
        <w:rPr>
          <w:vertAlign w:val="superscript"/>
        </w:rPr>
        <w:t>3</w:t>
      </w:r>
      <w:r w:rsidRPr="004A3F63">
        <w:t xml:space="preserve"> = 0</w:t>
      </w:r>
      <w:r w:rsidR="00E332D7">
        <w:t>.</w:t>
      </w:r>
      <w:r w:rsidRPr="004A3F63">
        <w:t xml:space="preserve">05769 </w:t>
      </w:r>
      <w:r w:rsidR="00DC70E0">
        <w:t xml:space="preserve">               </w:t>
      </w:r>
      <w:r>
        <w:rPr>
          <w:vertAlign w:val="superscript"/>
        </w:rPr>
        <w:t xml:space="preserve">   </w:t>
      </w:r>
      <w:r>
        <w:t xml:space="preserve">          </w:t>
      </w:r>
      <w:r w:rsidR="004F525D">
        <w:t xml:space="preserve">   </w:t>
      </w:r>
      <w:proofErr w:type="gramStart"/>
      <w:r w:rsidR="009A2832">
        <w:t>Eq</w:t>
      </w:r>
      <w:r>
        <w:t>(</w:t>
      </w:r>
      <w:proofErr w:type="gramEnd"/>
      <w:r>
        <w:t>1)</w:t>
      </w:r>
    </w:p>
    <w:p w14:paraId="5D848654" w14:textId="77777777" w:rsidR="00687A1B" w:rsidRPr="00007F2D" w:rsidRDefault="00687A1B" w:rsidP="00687A1B">
      <w:pPr>
        <w:pStyle w:val="CETBodytext"/>
      </w:pPr>
    </w:p>
    <w:p w14:paraId="40222C97" w14:textId="3D51C877" w:rsidR="00687A1B" w:rsidRPr="00357F5C" w:rsidRDefault="00687A1B" w:rsidP="00687A1B">
      <w:pPr>
        <w:pStyle w:val="CETBodytext"/>
        <w:jc w:val="left"/>
      </w:pPr>
      <w:r w:rsidRPr="00357F5C">
        <w:t xml:space="preserve">Recycled </w:t>
      </w:r>
      <w:r>
        <w:t>Content C</w:t>
      </w:r>
      <w:r w:rsidRPr="00357F5C">
        <w:t xml:space="preserve">oeff. = real max recycled content / recycled content </w:t>
      </w:r>
      <w:r w:rsidR="004F525D">
        <w:t>modeled</w:t>
      </w:r>
      <w:r w:rsidRPr="00357F5C">
        <w:t xml:space="preserve"> = 50</w:t>
      </w:r>
      <w:r w:rsidR="00805A0F">
        <w:t xml:space="preserve"> </w:t>
      </w:r>
      <w:r w:rsidRPr="00357F5C">
        <w:t>/</w:t>
      </w:r>
      <w:r w:rsidR="00805A0F">
        <w:t xml:space="preserve"> </w:t>
      </w:r>
      <w:r w:rsidRPr="00357F5C">
        <w:t>100 = 0</w:t>
      </w:r>
      <w:r w:rsidR="00E332D7">
        <w:t>.</w:t>
      </w:r>
      <w:r w:rsidRPr="00357F5C">
        <w:t xml:space="preserve">5 </w:t>
      </w:r>
      <w:r w:rsidR="00DC70E0">
        <w:t xml:space="preserve">  </w:t>
      </w:r>
      <w:r w:rsidR="008701CF">
        <w:t xml:space="preserve"> </w:t>
      </w:r>
      <w:r w:rsidR="00DC70E0">
        <w:t xml:space="preserve">       </w:t>
      </w:r>
      <w:r>
        <w:rPr>
          <w:vertAlign w:val="superscript"/>
        </w:rPr>
        <w:t xml:space="preserve"> </w:t>
      </w:r>
      <w:proofErr w:type="gramStart"/>
      <w:r w:rsidR="00341F84">
        <w:t>Eq</w:t>
      </w:r>
      <w:r>
        <w:t>(</w:t>
      </w:r>
      <w:proofErr w:type="gramEnd"/>
      <w:r>
        <w:t>2)</w:t>
      </w:r>
    </w:p>
    <w:p w14:paraId="7A158228" w14:textId="77777777" w:rsidR="00687A1B" w:rsidRPr="00567E9D" w:rsidRDefault="00687A1B" w:rsidP="00687A1B">
      <w:pPr>
        <w:pStyle w:val="CETBodytext"/>
      </w:pPr>
      <w:r>
        <w:t xml:space="preserve">  </w:t>
      </w:r>
    </w:p>
    <w:p w14:paraId="262F288D" w14:textId="3DFE0910" w:rsidR="00687A1B" w:rsidRDefault="00EA50CD" w:rsidP="00687A1B">
      <w:pPr>
        <w:pStyle w:val="CETBodytext"/>
      </w:pPr>
      <w:r>
        <w:t>So, t</w:t>
      </w:r>
      <w:r w:rsidR="00687A1B" w:rsidRPr="00567E9D">
        <w:t>he final reduction coefficient to be applied to the diffusion results will therefore be:</w:t>
      </w:r>
    </w:p>
    <w:p w14:paraId="7A3371FA" w14:textId="77777777" w:rsidR="00687A1B" w:rsidRPr="00567E9D" w:rsidRDefault="00687A1B" w:rsidP="00687A1B">
      <w:pPr>
        <w:pStyle w:val="CETBodytext"/>
      </w:pPr>
    </w:p>
    <w:p w14:paraId="22A86BF9" w14:textId="4DA77342" w:rsidR="00687A1B" w:rsidRPr="00D36DA9" w:rsidRDefault="00687A1B" w:rsidP="00687A1B">
      <w:pPr>
        <w:pStyle w:val="CETBodytext"/>
      </w:pPr>
      <w:r w:rsidRPr="00687A1B">
        <w:t xml:space="preserve">Final Reduction Coeff. </w:t>
      </w:r>
      <w:r w:rsidRPr="00567E9D">
        <w:t xml:space="preserve">= Density Coeff. x </w:t>
      </w:r>
      <w:r w:rsidRPr="00357F5C">
        <w:t xml:space="preserve">Recycled </w:t>
      </w:r>
      <w:r>
        <w:t>Content C</w:t>
      </w:r>
      <w:r w:rsidRPr="00357F5C">
        <w:t xml:space="preserve">oeff. </w:t>
      </w:r>
      <w:r w:rsidRPr="00D36DA9">
        <w:t>= 0</w:t>
      </w:r>
      <w:r w:rsidR="00E332D7">
        <w:t>.</w:t>
      </w:r>
      <w:r w:rsidRPr="00D36DA9">
        <w:t>05769 x 0</w:t>
      </w:r>
      <w:r w:rsidR="00E332D7">
        <w:t>.</w:t>
      </w:r>
      <w:r w:rsidRPr="00D36DA9">
        <w:t>5 = 0</w:t>
      </w:r>
      <w:r w:rsidR="00E332D7">
        <w:t>.</w:t>
      </w:r>
      <w:r w:rsidRPr="00D36DA9">
        <w:t xml:space="preserve">028845 </w:t>
      </w:r>
      <w:r w:rsidR="00DC70E0">
        <w:t xml:space="preserve">                       </w:t>
      </w:r>
      <w:r w:rsidR="002C13E7" w:rsidRPr="00D36DA9">
        <w:rPr>
          <w:vertAlign w:val="superscript"/>
        </w:rPr>
        <w:t xml:space="preserve">    </w:t>
      </w:r>
      <w:proofErr w:type="gramStart"/>
      <w:r w:rsidR="00DC3A57">
        <w:t>Eq</w:t>
      </w:r>
      <w:r w:rsidR="002C13E7">
        <w:t>(</w:t>
      </w:r>
      <w:proofErr w:type="gramEnd"/>
      <w:r w:rsidR="002C13E7">
        <w:t>3)</w:t>
      </w:r>
    </w:p>
    <w:p w14:paraId="04652976" w14:textId="77777777" w:rsidR="00687A1B" w:rsidRDefault="00687A1B" w:rsidP="0061715B">
      <w:pPr>
        <w:pStyle w:val="CETBodytext"/>
      </w:pPr>
    </w:p>
    <w:p w14:paraId="1E93524A" w14:textId="50A8F44A" w:rsidR="0061715B" w:rsidRPr="0061715B" w:rsidRDefault="00DE017A" w:rsidP="0061715B">
      <w:pPr>
        <w:pStyle w:val="CETBodytext"/>
      </w:pPr>
      <w:r>
        <w:t>Furthermore, t</w:t>
      </w:r>
      <w:r w:rsidR="0061715B" w:rsidRPr="0061715B">
        <w:t xml:space="preserve">he design of the barrier layer must also take into consideration the fact that with the thermoforming of the A-B-A </w:t>
      </w:r>
      <w:r>
        <w:t>sheet</w:t>
      </w:r>
      <w:r w:rsidR="0061715B" w:rsidRPr="0061715B">
        <w:t xml:space="preserve"> there is a thinning of the thicknesses due to stretching phenomen</w:t>
      </w:r>
      <w:r w:rsidR="00E54ADF">
        <w:t>a</w:t>
      </w:r>
      <w:r w:rsidR="0061715B" w:rsidRPr="0061715B">
        <w:t>.</w:t>
      </w:r>
    </w:p>
    <w:p w14:paraId="00AA16D2" w14:textId="7C28EF60" w:rsidR="007E2BE6" w:rsidRDefault="0061715B" w:rsidP="0061715B">
      <w:pPr>
        <w:pStyle w:val="CETBodytext"/>
      </w:pPr>
      <w:r w:rsidRPr="0061715B">
        <w:t>To then ensure that the A-B-A structure is maintained over the entire surface of the tray, a spreadsheet was developed that allows to determine what the starting thickness of layer A must be to ensure a certain thickness after thermoforming</w:t>
      </w:r>
      <w:r w:rsidR="007C42E8">
        <w:t xml:space="preserve"> (see Figure </w:t>
      </w:r>
      <w:r w:rsidR="00E54ADF">
        <w:t>4</w:t>
      </w:r>
      <w:r w:rsidR="007C42E8">
        <w:t>)</w:t>
      </w:r>
      <w:r w:rsidRPr="0061715B">
        <w:t xml:space="preserve">. This system was then verified by asking an external accredited laboratory to perform </w:t>
      </w:r>
      <w:r w:rsidR="003F07BC" w:rsidRPr="0061715B">
        <w:t>stratigraphy</w:t>
      </w:r>
      <w:r w:rsidRPr="0061715B">
        <w:t xml:space="preserve"> on the trays, to verify that starting from a known thickness of the layers, the distribution of the thicknesses on the finished product provided for in the spreadsheet was reached.</w:t>
      </w:r>
    </w:p>
    <w:p w14:paraId="0ABA31DF" w14:textId="77777777" w:rsidR="007E2BE6" w:rsidRDefault="007E2BE6" w:rsidP="0061715B">
      <w:pPr>
        <w:pStyle w:val="CETBodytext"/>
      </w:pPr>
    </w:p>
    <w:p w14:paraId="20FA2731" w14:textId="5DC8EFF3" w:rsidR="00895D78" w:rsidRPr="0061715B" w:rsidRDefault="00895D78" w:rsidP="0061715B">
      <w:pPr>
        <w:pStyle w:val="CETBodytext"/>
      </w:pPr>
      <w:r w:rsidRPr="00A06506">
        <w:rPr>
          <w:noProof/>
          <w:lang w:val="en-GB"/>
        </w:rPr>
        <w:lastRenderedPageBreak/>
        <w:drawing>
          <wp:inline distT="0" distB="0" distL="0" distR="0" wp14:anchorId="1C53D87F" wp14:editId="7D3A63AB">
            <wp:extent cx="2806700" cy="441096"/>
            <wp:effectExtent l="0" t="0" r="0" b="0"/>
            <wp:docPr id="10" name="Immagine 4">
              <a:extLst xmlns:a="http://schemas.openxmlformats.org/drawingml/2006/main">
                <a:ext uri="{FF2B5EF4-FFF2-40B4-BE49-F238E27FC236}">
                  <a16:creationId xmlns:a16="http://schemas.microsoft.com/office/drawing/2014/main" id="{4310B2DF-7541-48C0-A11A-713E978417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4310B2DF-7541-48C0-A11A-713E978417A7}"/>
                        </a:ext>
                      </a:extLst>
                    </pic:cNvPr>
                    <pic:cNvPicPr>
                      <a:picLocks noChangeAspect="1"/>
                    </pic:cNvPicPr>
                  </pic:nvPicPr>
                  <pic:blipFill>
                    <a:blip r:embed="rId16"/>
                    <a:stretch>
                      <a:fillRect/>
                    </a:stretch>
                  </pic:blipFill>
                  <pic:spPr>
                    <a:xfrm>
                      <a:off x="0" y="0"/>
                      <a:ext cx="3006453" cy="472489"/>
                    </a:xfrm>
                    <a:prstGeom prst="rect">
                      <a:avLst/>
                    </a:prstGeom>
                  </pic:spPr>
                </pic:pic>
              </a:graphicData>
            </a:graphic>
          </wp:inline>
        </w:drawing>
      </w:r>
      <w:r w:rsidRPr="0061715B">
        <w:t xml:space="preserve"> </w:t>
      </w:r>
      <w:r w:rsidRPr="00A06506">
        <w:rPr>
          <w:noProof/>
          <w:lang w:val="en-GB"/>
        </w:rPr>
        <w:drawing>
          <wp:inline distT="0" distB="0" distL="0" distR="0" wp14:anchorId="73F6BEE6" wp14:editId="605E86D5">
            <wp:extent cx="1858307" cy="493176"/>
            <wp:effectExtent l="0" t="0" r="0" b="2540"/>
            <wp:docPr id="11" name="Immagine 5">
              <a:extLst xmlns:a="http://schemas.openxmlformats.org/drawingml/2006/main">
                <a:ext uri="{FF2B5EF4-FFF2-40B4-BE49-F238E27FC236}">
                  <a16:creationId xmlns:a16="http://schemas.microsoft.com/office/drawing/2014/main" id="{115BC159-BA5A-4E24-9309-463A8D8C6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15BC159-BA5A-4E24-9309-463A8D8C6255}"/>
                        </a:ext>
                      </a:extLst>
                    </pic:cNvPr>
                    <pic:cNvPicPr>
                      <a:picLocks noChangeAspect="1"/>
                    </pic:cNvPicPr>
                  </pic:nvPicPr>
                  <pic:blipFill>
                    <a:blip r:embed="rId17"/>
                    <a:stretch>
                      <a:fillRect/>
                    </a:stretch>
                  </pic:blipFill>
                  <pic:spPr>
                    <a:xfrm>
                      <a:off x="0" y="0"/>
                      <a:ext cx="1960435" cy="520280"/>
                    </a:xfrm>
                    <a:prstGeom prst="rect">
                      <a:avLst/>
                    </a:prstGeom>
                  </pic:spPr>
                </pic:pic>
              </a:graphicData>
            </a:graphic>
          </wp:inline>
        </w:drawing>
      </w:r>
    </w:p>
    <w:p w14:paraId="461967AA" w14:textId="3E90B8FC" w:rsidR="006A2B03" w:rsidRDefault="002E6509" w:rsidP="00180E60">
      <w:pPr>
        <w:pStyle w:val="CETBodytext"/>
        <w:numPr>
          <w:ilvl w:val="0"/>
          <w:numId w:val="25"/>
        </w:numPr>
        <w:rPr>
          <w:rStyle w:val="CETCaptionCarattere"/>
        </w:rPr>
      </w:pPr>
      <w:r>
        <w:rPr>
          <w:rStyle w:val="CETCaptionCarattere"/>
        </w:rPr>
        <w:t xml:space="preserve">                                                                   (b)</w:t>
      </w:r>
    </w:p>
    <w:p w14:paraId="348662A4" w14:textId="054A7AB1" w:rsidR="00895D78" w:rsidRPr="00CD2FC3" w:rsidRDefault="00895D78" w:rsidP="00895D78">
      <w:pPr>
        <w:pStyle w:val="CETBodytext"/>
        <w:rPr>
          <w:rStyle w:val="CETCaptionCarattere"/>
          <w:rFonts w:eastAsiaTheme="minorHAnsi"/>
          <w:lang w:val="en-US"/>
        </w:rPr>
      </w:pPr>
      <w:r w:rsidRPr="00893757">
        <w:rPr>
          <w:rStyle w:val="CETCaptionCarattere"/>
        </w:rPr>
        <w:t xml:space="preserve">Figure </w:t>
      </w:r>
      <w:r w:rsidR="00875A62">
        <w:rPr>
          <w:rStyle w:val="CETCaptionCarattere"/>
        </w:rPr>
        <w:t>4</w:t>
      </w:r>
      <w:r w:rsidRPr="00893757">
        <w:rPr>
          <w:rStyle w:val="CETCaptionCarattere"/>
        </w:rPr>
        <w:t xml:space="preserve">: </w:t>
      </w:r>
      <w:r>
        <w:rPr>
          <w:rStyle w:val="CETCaptionCarattere"/>
          <w:rFonts w:eastAsiaTheme="minorHAnsi"/>
          <w:lang w:val="en-US"/>
        </w:rPr>
        <w:t xml:space="preserve">Scheme of the A-B-A structure on the </w:t>
      </w:r>
      <w:r w:rsidR="004F60D8">
        <w:rPr>
          <w:rStyle w:val="CETCaptionCarattere"/>
          <w:rFonts w:eastAsiaTheme="minorHAnsi"/>
          <w:lang w:val="en-US"/>
        </w:rPr>
        <w:t>sheet</w:t>
      </w:r>
      <w:r>
        <w:rPr>
          <w:rStyle w:val="CETCaptionCarattere"/>
          <w:rFonts w:eastAsiaTheme="minorHAnsi"/>
          <w:lang w:val="en-US"/>
        </w:rPr>
        <w:t xml:space="preserve"> (a) and on the final </w:t>
      </w:r>
      <w:r w:rsidR="006A2B03">
        <w:rPr>
          <w:rStyle w:val="CETCaptionCarattere"/>
          <w:rFonts w:eastAsiaTheme="minorHAnsi"/>
          <w:lang w:val="en-US"/>
        </w:rPr>
        <w:t>thermoformed trays (b)</w:t>
      </w:r>
      <w:r w:rsidR="007C42E8">
        <w:rPr>
          <w:rStyle w:val="CETCaptionCarattere"/>
          <w:rFonts w:eastAsiaTheme="minorHAnsi"/>
          <w:lang w:val="en-US"/>
        </w:rPr>
        <w:t xml:space="preserve"> as </w:t>
      </w:r>
      <w:r w:rsidR="005F6C7E">
        <w:rPr>
          <w:rStyle w:val="CETCaptionCarattere"/>
          <w:rFonts w:eastAsiaTheme="minorHAnsi"/>
          <w:lang w:val="en-US"/>
        </w:rPr>
        <w:t xml:space="preserve">reported in the </w:t>
      </w:r>
      <w:r w:rsidR="009019AE">
        <w:rPr>
          <w:rStyle w:val="CETCaptionCarattere"/>
          <w:rFonts w:eastAsiaTheme="minorHAnsi"/>
          <w:lang w:val="en-US"/>
        </w:rPr>
        <w:t xml:space="preserve">developed </w:t>
      </w:r>
      <w:r w:rsidR="005F6C7E" w:rsidRPr="005F6C7E">
        <w:rPr>
          <w:rStyle w:val="CETCaptionCarattere"/>
          <w:rFonts w:eastAsiaTheme="minorHAnsi"/>
          <w:lang w:val="en-US"/>
        </w:rPr>
        <w:t>spreadsheet</w:t>
      </w:r>
      <w:r w:rsidR="005F6C7E">
        <w:rPr>
          <w:rStyle w:val="CETCaptionCarattere"/>
          <w:rFonts w:eastAsiaTheme="minorHAnsi"/>
          <w:lang w:val="en-US"/>
        </w:rPr>
        <w:t xml:space="preserve"> </w:t>
      </w:r>
    </w:p>
    <w:p w14:paraId="7BD65F3E" w14:textId="77777777" w:rsidR="00895D78" w:rsidRPr="00895D78" w:rsidRDefault="00895D78" w:rsidP="00EA6A8B">
      <w:pPr>
        <w:pStyle w:val="CETBodytext"/>
      </w:pPr>
    </w:p>
    <w:p w14:paraId="18BAFA6F" w14:textId="6F9DD3B4" w:rsidR="00453E24" w:rsidRPr="00844948" w:rsidRDefault="00844948" w:rsidP="00155CF0">
      <w:pPr>
        <w:pStyle w:val="CETheadingx"/>
      </w:pPr>
      <w:r w:rsidRPr="00844948">
        <w:t>Challenge Tes</w:t>
      </w:r>
      <w:r>
        <w:t>t</w:t>
      </w:r>
    </w:p>
    <w:p w14:paraId="53F4A280" w14:textId="7753D7F9" w:rsidR="003C0C00" w:rsidRPr="003C0C00" w:rsidRDefault="003C0C00" w:rsidP="00D863E3">
      <w:pPr>
        <w:pStyle w:val="CETBodytext"/>
      </w:pPr>
      <w:r w:rsidRPr="003C0C00">
        <w:t xml:space="preserve">At this </w:t>
      </w:r>
      <w:r w:rsidR="005F6C7E">
        <w:t>stage</w:t>
      </w:r>
      <w:r w:rsidRPr="003C0C00">
        <w:t xml:space="preserve"> the scheme has been validated through the Challenge Test.</w:t>
      </w:r>
    </w:p>
    <w:p w14:paraId="6B0AD992" w14:textId="048D0BF6" w:rsidR="003C0C00" w:rsidRPr="003C0C00" w:rsidRDefault="003C0C00" w:rsidP="00D863E3">
      <w:pPr>
        <w:pStyle w:val="CETBodytext"/>
      </w:pPr>
      <w:r w:rsidRPr="003C0C00">
        <w:t xml:space="preserve">The virgin PS granule was artificially </w:t>
      </w:r>
      <w:r w:rsidR="003F07BC">
        <w:t>ove</w:t>
      </w:r>
      <w:r w:rsidR="003F07BC" w:rsidRPr="003C0C00">
        <w:t>r contaminated</w:t>
      </w:r>
      <w:r w:rsidRPr="003C0C00">
        <w:t xml:space="preserve"> with typical surrogates (see </w:t>
      </w:r>
      <w:r w:rsidR="006F2B57">
        <w:t>Table 1</w:t>
      </w:r>
      <w:r w:rsidRPr="003C0C00">
        <w:t>). The contamination level will then be normalized to an initial concentration of 100 mg/kg, applying a safety factor of 10 with respect to the real initial concentration value of the contaminants detected by the analy</w:t>
      </w:r>
      <w:r w:rsidR="006D0E1A">
        <w:t>s</w:t>
      </w:r>
      <w:r w:rsidRPr="003C0C00">
        <w:t>es on</w:t>
      </w:r>
      <w:r w:rsidR="005062FE">
        <w:t xml:space="preserve"> PC</w:t>
      </w:r>
      <w:r w:rsidRPr="003C0C00">
        <w:t xml:space="preserve"> </w:t>
      </w:r>
      <w:r w:rsidR="006D0E1A">
        <w:t>r-PS.</w:t>
      </w:r>
    </w:p>
    <w:p w14:paraId="06DE3A5C" w14:textId="2BA86AC9" w:rsidR="001D11D4" w:rsidRDefault="003C0C00" w:rsidP="00D863E3">
      <w:pPr>
        <w:pStyle w:val="CETBodytext"/>
      </w:pPr>
      <w:r w:rsidRPr="003C0C00">
        <w:t xml:space="preserve">The contaminated material was </w:t>
      </w:r>
      <w:r w:rsidR="001D11D4">
        <w:t xml:space="preserve">then </w:t>
      </w:r>
      <w:r w:rsidRPr="003C0C00">
        <w:t xml:space="preserve">used to produce a sheet of </w:t>
      </w:r>
      <w:r w:rsidR="001D11D4">
        <w:t xml:space="preserve">XPS </w:t>
      </w:r>
      <w:r w:rsidRPr="003C0C00">
        <w:t>protected by 2 layers of virgin material</w:t>
      </w:r>
      <w:r w:rsidR="001D11D4">
        <w:t xml:space="preserve"> </w:t>
      </w:r>
      <w:r w:rsidRPr="003C0C00">
        <w:t>(A-B-A</w:t>
      </w:r>
      <w:r w:rsidR="0047056B">
        <w:t xml:space="preserve"> </w:t>
      </w:r>
      <w:r w:rsidR="0047056B" w:rsidRPr="003C0C00">
        <w:t>structure</w:t>
      </w:r>
      <w:r w:rsidRPr="003C0C00">
        <w:t>) and then thermoformed into trays.</w:t>
      </w:r>
    </w:p>
    <w:p w14:paraId="2AC01AD9" w14:textId="56228F3F" w:rsidR="00932C36" w:rsidRPr="003C0C00" w:rsidRDefault="00CF3C1C" w:rsidP="00D863E3">
      <w:pPr>
        <w:pStyle w:val="CETBodytext"/>
      </w:pPr>
      <w:r>
        <w:rPr>
          <w:noProof/>
        </w:rPr>
        <w:drawing>
          <wp:inline distT="0" distB="0" distL="0" distR="0" wp14:anchorId="3B678465" wp14:editId="01434EDB">
            <wp:extent cx="2928604" cy="2226366"/>
            <wp:effectExtent l="0" t="0" r="5715" b="254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8143" cy="2233618"/>
                    </a:xfrm>
                    <a:prstGeom prst="rect">
                      <a:avLst/>
                    </a:prstGeom>
                  </pic:spPr>
                </pic:pic>
              </a:graphicData>
            </a:graphic>
          </wp:inline>
        </w:drawing>
      </w:r>
    </w:p>
    <w:p w14:paraId="47851A7D" w14:textId="02C1C765" w:rsidR="007C6F91" w:rsidRPr="00CD2FC3" w:rsidRDefault="006F2B57" w:rsidP="007C6F91">
      <w:pPr>
        <w:pStyle w:val="CETBodytext"/>
        <w:rPr>
          <w:rStyle w:val="CETCaptionCarattere"/>
          <w:rFonts w:eastAsiaTheme="minorHAnsi"/>
          <w:lang w:val="en-US"/>
        </w:rPr>
      </w:pPr>
      <w:r>
        <w:rPr>
          <w:rStyle w:val="CETCaptionCarattere"/>
        </w:rPr>
        <w:t>Table</w:t>
      </w:r>
      <w:r w:rsidR="007C6F91" w:rsidRPr="00893757">
        <w:rPr>
          <w:rStyle w:val="CETCaptionCarattere"/>
        </w:rPr>
        <w:t xml:space="preserve"> </w:t>
      </w:r>
      <w:r>
        <w:rPr>
          <w:rStyle w:val="CETCaptionCarattere"/>
        </w:rPr>
        <w:t>1</w:t>
      </w:r>
      <w:r w:rsidR="007C6F91" w:rsidRPr="00893757">
        <w:rPr>
          <w:rStyle w:val="CETCaptionCarattere"/>
        </w:rPr>
        <w:t xml:space="preserve">: </w:t>
      </w:r>
      <w:r w:rsidR="004D5DF5">
        <w:rPr>
          <w:rStyle w:val="CETCaptionCarattere"/>
          <w:rFonts w:eastAsiaTheme="minorHAnsi"/>
          <w:lang w:val="en-US"/>
        </w:rPr>
        <w:t>Surrogates used in Challenge Test</w:t>
      </w:r>
    </w:p>
    <w:p w14:paraId="4E5C3E0C" w14:textId="43C52CDF" w:rsidR="003D020A" w:rsidRPr="006D0E1A" w:rsidRDefault="003D020A" w:rsidP="00453E24">
      <w:pPr>
        <w:pStyle w:val="CETBodytext"/>
      </w:pPr>
    </w:p>
    <w:p w14:paraId="1E02E2FC" w14:textId="49B69C3B" w:rsidR="000577AB" w:rsidRDefault="000577AB" w:rsidP="00155CF0">
      <w:pPr>
        <w:pStyle w:val="CETheadingx"/>
      </w:pPr>
      <w:r>
        <w:t>Migration test with food simulants</w:t>
      </w:r>
    </w:p>
    <w:p w14:paraId="33E47DA3" w14:textId="5D952592" w:rsidR="00F76CB4" w:rsidRPr="00F76CB4" w:rsidRDefault="00F76CB4" w:rsidP="00F76CB4">
      <w:pPr>
        <w:pStyle w:val="CETBodytext"/>
      </w:pPr>
      <w:r w:rsidRPr="00F76CB4">
        <w:t>The trays obtained with A-B-A</w:t>
      </w:r>
      <w:r w:rsidR="0047056B">
        <w:t xml:space="preserve"> </w:t>
      </w:r>
      <w:r w:rsidR="0047056B" w:rsidRPr="00F76CB4">
        <w:t>structure</w:t>
      </w:r>
      <w:r w:rsidRPr="00F76CB4">
        <w:t xml:space="preserve"> were subjected to migration tests at accredited laboratories</w:t>
      </w:r>
      <w:r w:rsidR="00857001">
        <w:t>.</w:t>
      </w:r>
    </w:p>
    <w:p w14:paraId="5FB49ED2" w14:textId="01586390" w:rsidR="00F76CB4" w:rsidRPr="00F76CB4" w:rsidRDefault="00F76CB4" w:rsidP="00F76CB4">
      <w:pPr>
        <w:pStyle w:val="CETBodytext"/>
      </w:pPr>
      <w:r w:rsidRPr="00F76CB4">
        <w:t>Migration tests were conducted at 60</w:t>
      </w:r>
      <w:r w:rsidR="0037626B">
        <w:t xml:space="preserve"> </w:t>
      </w:r>
      <w:r w:rsidRPr="00F76CB4">
        <w:t xml:space="preserve">°C for 10 days. These conditions are provided by </w:t>
      </w:r>
      <w:r w:rsidR="00857001" w:rsidRPr="00650AE9">
        <w:t>EU Regulation No. 10/2011</w:t>
      </w:r>
      <w:r w:rsidR="00857001">
        <w:t xml:space="preserve"> </w:t>
      </w:r>
      <w:r w:rsidRPr="00F76CB4">
        <w:t>for applications that require contact with food for more than 6 months at room temperature. In this way</w:t>
      </w:r>
      <w:r w:rsidR="00857001">
        <w:t xml:space="preserve"> it </w:t>
      </w:r>
      <w:r w:rsidR="004904E1">
        <w:t>was</w:t>
      </w:r>
      <w:r w:rsidR="00857001">
        <w:t xml:space="preserve"> also included </w:t>
      </w:r>
      <w:r w:rsidRPr="00F76CB4">
        <w:t xml:space="preserve">the </w:t>
      </w:r>
      <w:r w:rsidR="00857001">
        <w:t>standard</w:t>
      </w:r>
      <w:r w:rsidRPr="00F76CB4">
        <w:t xml:space="preserve"> period of pre-use (storage) of the </w:t>
      </w:r>
      <w:r w:rsidR="00857001">
        <w:t>trays</w:t>
      </w:r>
      <w:r w:rsidRPr="00F76CB4">
        <w:t>.</w:t>
      </w:r>
    </w:p>
    <w:p w14:paraId="7961F773" w14:textId="224F9F1F" w:rsidR="00E67473" w:rsidRPr="00F76CB4" w:rsidRDefault="00F76CB4" w:rsidP="00F76CB4">
      <w:pPr>
        <w:pStyle w:val="CETBodytext"/>
      </w:pPr>
      <w:r w:rsidRPr="00F76CB4">
        <w:t xml:space="preserve">The results show that there is no migration of contaminants into food simulants and therefore that the functional barrier in the A-B-A structure is effective in blocking any contaminants from the use of </w:t>
      </w:r>
      <w:r w:rsidR="00D4663F">
        <w:t xml:space="preserve">PC </w:t>
      </w:r>
      <w:r w:rsidR="009375DC">
        <w:t>r-PS</w:t>
      </w:r>
      <w:r w:rsidRPr="00F76CB4">
        <w:t>.</w:t>
      </w:r>
    </w:p>
    <w:p w14:paraId="2709F363" w14:textId="4577C89D" w:rsidR="00792277" w:rsidRPr="00B57B36" w:rsidRDefault="00792277" w:rsidP="00155CF0">
      <w:pPr>
        <w:pStyle w:val="CETheadingx"/>
      </w:pPr>
      <w:r>
        <w:t>Validation of the evaluation scheme</w:t>
      </w:r>
    </w:p>
    <w:p w14:paraId="620A11BD" w14:textId="1C29A52D" w:rsidR="00F76CB4" w:rsidRPr="00F76CB4" w:rsidRDefault="00F76CB4" w:rsidP="00F76CB4">
      <w:pPr>
        <w:pStyle w:val="CETBodytext"/>
      </w:pPr>
      <w:r w:rsidRPr="00F76CB4">
        <w:t xml:space="preserve">At this </w:t>
      </w:r>
      <w:r w:rsidR="009375DC">
        <w:t xml:space="preserve">stage </w:t>
      </w:r>
      <w:r w:rsidRPr="00F76CB4">
        <w:t>the scheme was validated through the collaboration of the entire supply chain.</w:t>
      </w:r>
    </w:p>
    <w:p w14:paraId="37576710" w14:textId="0DB8D17C" w:rsidR="00F76CB4" w:rsidRPr="00F76CB4" w:rsidRDefault="00F86EFC" w:rsidP="00F76CB4">
      <w:pPr>
        <w:pStyle w:val="CETBodytext"/>
      </w:pPr>
      <w:r w:rsidRPr="00F76CB4">
        <w:t>To</w:t>
      </w:r>
      <w:r w:rsidR="00F76CB4" w:rsidRPr="00F76CB4">
        <w:t xml:space="preserve"> ensure the compliance of the recycled material for the application, the Versalis Revive</w:t>
      </w:r>
      <w:r w:rsidR="002F2C7E" w:rsidRPr="00E755B3">
        <w:rPr>
          <w:vertAlign w:val="superscript"/>
        </w:rPr>
        <w:t>®</w:t>
      </w:r>
      <w:r w:rsidR="00F76CB4" w:rsidRPr="00F76CB4">
        <w:t xml:space="preserve"> PS Air F - Series Forever product is subjected to the following monitoring system on each production batch:</w:t>
      </w:r>
    </w:p>
    <w:p w14:paraId="2F199DC4" w14:textId="46E0EF6E" w:rsidR="00F76CB4" w:rsidRPr="00F76CB4" w:rsidRDefault="00F76CB4" w:rsidP="00180E60">
      <w:pPr>
        <w:pStyle w:val="CETBodytext"/>
        <w:numPr>
          <w:ilvl w:val="0"/>
          <w:numId w:val="32"/>
        </w:numPr>
      </w:pPr>
      <w:r w:rsidRPr="00F76CB4">
        <w:t xml:space="preserve">analysis of volatile NIAS according to the UNI/TS 11788 </w:t>
      </w:r>
      <w:proofErr w:type="gramStart"/>
      <w:r w:rsidRPr="00F76CB4">
        <w:t>method;</w:t>
      </w:r>
      <w:proofErr w:type="gramEnd"/>
    </w:p>
    <w:p w14:paraId="04C63096" w14:textId="7CC72145" w:rsidR="00F76CB4" w:rsidRPr="00F76CB4" w:rsidRDefault="009375DC" w:rsidP="00180E60">
      <w:pPr>
        <w:pStyle w:val="CETBodytext"/>
        <w:numPr>
          <w:ilvl w:val="0"/>
          <w:numId w:val="32"/>
        </w:numPr>
      </w:pPr>
      <w:r>
        <w:t xml:space="preserve">analysis of </w:t>
      </w:r>
      <w:r w:rsidR="00F76CB4" w:rsidRPr="00F76CB4">
        <w:t>low-medium volatile NIAS</w:t>
      </w:r>
      <w:r w:rsidR="00C364FA">
        <w:t xml:space="preserve"> (internal method)</w:t>
      </w:r>
      <w:r>
        <w:t>.</w:t>
      </w:r>
    </w:p>
    <w:p w14:paraId="7F1A5948" w14:textId="6950723A" w:rsidR="00F76CB4" w:rsidRPr="00F76CB4" w:rsidRDefault="00F76CB4" w:rsidP="00F76CB4">
      <w:pPr>
        <w:pStyle w:val="CETBodytext"/>
      </w:pPr>
      <w:r w:rsidRPr="00F76CB4">
        <w:t>These analy</w:t>
      </w:r>
      <w:r w:rsidR="009375DC">
        <w:t>s</w:t>
      </w:r>
      <w:r w:rsidRPr="00F76CB4">
        <w:t>es ensure that any NIAS remain</w:t>
      </w:r>
      <w:r w:rsidR="009375DC">
        <w:t>s</w:t>
      </w:r>
      <w:r w:rsidRPr="00F76CB4">
        <w:t xml:space="preserve"> within the concentrations defined as </w:t>
      </w:r>
      <w:r w:rsidR="00C364FA">
        <w:t xml:space="preserve">RCLs </w:t>
      </w:r>
      <w:r w:rsidRPr="00F76CB4">
        <w:t>for volatiles and non-volatiles and therefore the effectiveness of the designed functional barrier.</w:t>
      </w:r>
    </w:p>
    <w:p w14:paraId="24AE0E4A" w14:textId="19C3BEDE" w:rsidR="00E2696B" w:rsidRPr="00B57B36" w:rsidRDefault="00E2696B" w:rsidP="00E2696B">
      <w:pPr>
        <w:pStyle w:val="CETHeading1"/>
        <w:rPr>
          <w:lang w:val="en-GB"/>
        </w:rPr>
      </w:pPr>
      <w:r w:rsidRPr="00B57B36">
        <w:rPr>
          <w:lang w:val="en-GB"/>
        </w:rPr>
        <w:t>Conclusions</w:t>
      </w:r>
    </w:p>
    <w:p w14:paraId="4A47E971" w14:textId="36F04336" w:rsidR="0025429A" w:rsidRPr="0025429A" w:rsidRDefault="0025429A" w:rsidP="00CF45CD">
      <w:pPr>
        <w:pStyle w:val="CETHeadingxx"/>
        <w:jc w:val="both"/>
        <w:rPr>
          <w:b w:val="0"/>
        </w:rPr>
      </w:pPr>
      <w:r w:rsidRPr="0025429A">
        <w:rPr>
          <w:b w:val="0"/>
        </w:rPr>
        <w:t>Using the evaluation scheme already used for PET, it was possible to develop a product containing 75</w:t>
      </w:r>
      <w:r w:rsidR="0037626B">
        <w:rPr>
          <w:b w:val="0"/>
        </w:rPr>
        <w:t xml:space="preserve"> </w:t>
      </w:r>
      <w:r w:rsidRPr="0025429A">
        <w:rPr>
          <w:b w:val="0"/>
        </w:rPr>
        <w:t xml:space="preserve">% of </w:t>
      </w:r>
      <w:r w:rsidR="0016469C">
        <w:rPr>
          <w:b w:val="0"/>
        </w:rPr>
        <w:t xml:space="preserve">PC </w:t>
      </w:r>
      <w:r w:rsidR="00B37EF7">
        <w:rPr>
          <w:b w:val="0"/>
        </w:rPr>
        <w:t>r-</w:t>
      </w:r>
      <w:r w:rsidRPr="0025429A">
        <w:rPr>
          <w:b w:val="0"/>
        </w:rPr>
        <w:t xml:space="preserve">PS that can be used in the XPS tray application </w:t>
      </w:r>
      <w:r w:rsidR="006B5FCA" w:rsidRPr="0025429A">
        <w:rPr>
          <w:b w:val="0"/>
        </w:rPr>
        <w:t>with</w:t>
      </w:r>
      <w:r w:rsidRPr="0025429A">
        <w:rPr>
          <w:b w:val="0"/>
        </w:rPr>
        <w:t xml:space="preserve"> a functional barrier.</w:t>
      </w:r>
    </w:p>
    <w:p w14:paraId="31A2CCAF" w14:textId="0BC16E7E" w:rsidR="0025429A" w:rsidRDefault="0025429A" w:rsidP="00CF45CD">
      <w:pPr>
        <w:pStyle w:val="CETHeadingxx"/>
        <w:jc w:val="both"/>
        <w:rPr>
          <w:b w:val="0"/>
        </w:rPr>
      </w:pPr>
      <w:r w:rsidRPr="0025429A">
        <w:rPr>
          <w:b w:val="0"/>
        </w:rPr>
        <w:t xml:space="preserve">It has therefore been shown that it is possible to make an </w:t>
      </w:r>
      <w:r w:rsidR="002A5441">
        <w:rPr>
          <w:b w:val="0"/>
        </w:rPr>
        <w:t xml:space="preserve">innovative </w:t>
      </w:r>
      <w:r w:rsidR="0016469C">
        <w:rPr>
          <w:b w:val="0"/>
        </w:rPr>
        <w:t>XPS</w:t>
      </w:r>
      <w:r w:rsidRPr="0025429A">
        <w:rPr>
          <w:b w:val="0"/>
        </w:rPr>
        <w:t xml:space="preserve"> tray suitable for contact with food containing up to 50</w:t>
      </w:r>
      <w:r w:rsidR="0037626B">
        <w:rPr>
          <w:b w:val="0"/>
        </w:rPr>
        <w:t xml:space="preserve"> </w:t>
      </w:r>
      <w:r w:rsidRPr="0025429A">
        <w:rPr>
          <w:b w:val="0"/>
        </w:rPr>
        <w:t xml:space="preserve">% </w:t>
      </w:r>
      <w:r w:rsidR="002A5441">
        <w:rPr>
          <w:b w:val="0"/>
        </w:rPr>
        <w:t>of PC r-PS</w:t>
      </w:r>
      <w:r w:rsidRPr="0025429A">
        <w:rPr>
          <w:b w:val="0"/>
        </w:rPr>
        <w:t>.</w:t>
      </w:r>
      <w:r w:rsidR="00205C14">
        <w:rPr>
          <w:b w:val="0"/>
        </w:rPr>
        <w:t xml:space="preserve"> </w:t>
      </w:r>
      <w:r w:rsidRPr="0025429A">
        <w:rPr>
          <w:b w:val="0"/>
        </w:rPr>
        <w:t xml:space="preserve">The </w:t>
      </w:r>
      <w:r w:rsidR="002A5441" w:rsidRPr="0025429A">
        <w:rPr>
          <w:b w:val="0"/>
        </w:rPr>
        <w:t>tray</w:t>
      </w:r>
      <w:r w:rsidRPr="0025429A">
        <w:rPr>
          <w:b w:val="0"/>
        </w:rPr>
        <w:t xml:space="preserve"> must be made with an A-B-A structure</w:t>
      </w:r>
      <w:r w:rsidR="00205C14">
        <w:rPr>
          <w:b w:val="0"/>
        </w:rPr>
        <w:t xml:space="preserve"> where</w:t>
      </w:r>
      <w:r w:rsidR="00AA0FDF">
        <w:rPr>
          <w:b w:val="0"/>
        </w:rPr>
        <w:t xml:space="preserve"> </w:t>
      </w:r>
      <w:r w:rsidRPr="0025429A">
        <w:rPr>
          <w:b w:val="0"/>
        </w:rPr>
        <w:t xml:space="preserve">A are layers of </w:t>
      </w:r>
      <w:r w:rsidR="00054BD0">
        <w:rPr>
          <w:b w:val="0"/>
        </w:rPr>
        <w:t xml:space="preserve">virgin </w:t>
      </w:r>
      <w:r w:rsidR="00054BD0">
        <w:rPr>
          <w:b w:val="0"/>
        </w:rPr>
        <w:lastRenderedPageBreak/>
        <w:t xml:space="preserve">PS </w:t>
      </w:r>
      <w:r w:rsidRPr="0025429A">
        <w:rPr>
          <w:b w:val="0"/>
        </w:rPr>
        <w:t>with a thickness of at least 30 µm each</w:t>
      </w:r>
      <w:r w:rsidR="00AA0FDF">
        <w:rPr>
          <w:b w:val="0"/>
        </w:rPr>
        <w:t xml:space="preserve"> and </w:t>
      </w:r>
      <w:r w:rsidRPr="00205C14">
        <w:rPr>
          <w:b w:val="0"/>
        </w:rPr>
        <w:t>B is an expanded structure containing a maximum of 50</w:t>
      </w:r>
      <w:r w:rsidR="0037626B">
        <w:rPr>
          <w:b w:val="0"/>
        </w:rPr>
        <w:t xml:space="preserve"> </w:t>
      </w:r>
      <w:r w:rsidRPr="00205C14">
        <w:rPr>
          <w:b w:val="0"/>
        </w:rPr>
        <w:t xml:space="preserve">% </w:t>
      </w:r>
      <w:r w:rsidR="00054BD0">
        <w:rPr>
          <w:b w:val="0"/>
        </w:rPr>
        <w:t>of PC r-PS</w:t>
      </w:r>
      <w:r w:rsidRPr="00205C14">
        <w:rPr>
          <w:b w:val="0"/>
        </w:rPr>
        <w:t>.</w:t>
      </w:r>
    </w:p>
    <w:p w14:paraId="2D902B12" w14:textId="12FEFC3A" w:rsidR="00330453" w:rsidRDefault="00A42547" w:rsidP="00CF45CD">
      <w:pPr>
        <w:pStyle w:val="CETHeadingxx"/>
        <w:jc w:val="both"/>
        <w:rPr>
          <w:b w:val="0"/>
        </w:rPr>
      </w:pPr>
      <w:r>
        <w:rPr>
          <w:b w:val="0"/>
        </w:rPr>
        <w:t>T</w:t>
      </w:r>
      <w:r w:rsidR="006B5FCA">
        <w:rPr>
          <w:b w:val="0"/>
        </w:rPr>
        <w:t xml:space="preserve">he </w:t>
      </w:r>
      <w:r w:rsidR="003235F5">
        <w:rPr>
          <w:b w:val="0"/>
        </w:rPr>
        <w:t xml:space="preserve">XPS </w:t>
      </w:r>
      <w:r w:rsidR="000816BF">
        <w:rPr>
          <w:b w:val="0"/>
        </w:rPr>
        <w:t xml:space="preserve">tray is </w:t>
      </w:r>
      <w:r w:rsidR="00330453">
        <w:rPr>
          <w:b w:val="0"/>
        </w:rPr>
        <w:t xml:space="preserve">also </w:t>
      </w:r>
      <w:r w:rsidR="000816BF">
        <w:rPr>
          <w:b w:val="0"/>
        </w:rPr>
        <w:t>fully recyclable</w:t>
      </w:r>
      <w:r w:rsidR="009975D0">
        <w:rPr>
          <w:b w:val="0"/>
        </w:rPr>
        <w:t xml:space="preserve"> </w:t>
      </w:r>
      <w:r w:rsidR="009975D0" w:rsidRPr="009975D0">
        <w:rPr>
          <w:b w:val="0"/>
        </w:rPr>
        <w:t xml:space="preserve">because it does not contain other types of polymers and can be recycled in </w:t>
      </w:r>
      <w:r w:rsidR="00556635">
        <w:rPr>
          <w:b w:val="0"/>
        </w:rPr>
        <w:t>existing</w:t>
      </w:r>
      <w:r w:rsidR="009975D0" w:rsidRPr="009975D0">
        <w:rPr>
          <w:b w:val="0"/>
        </w:rPr>
        <w:t xml:space="preserve"> sorting and mechanical recycling plants</w:t>
      </w:r>
      <w:r w:rsidR="00556635">
        <w:rPr>
          <w:b w:val="0"/>
        </w:rPr>
        <w:t>.</w:t>
      </w:r>
    </w:p>
    <w:p w14:paraId="2C647683" w14:textId="14E15657" w:rsidR="006B5FCA" w:rsidRPr="00217FFD" w:rsidRDefault="00F56E87" w:rsidP="00CF45CD">
      <w:pPr>
        <w:pStyle w:val="CETHeadingxx"/>
        <w:jc w:val="both"/>
        <w:rPr>
          <w:b w:val="0"/>
        </w:rPr>
      </w:pPr>
      <w:r>
        <w:rPr>
          <w:b w:val="0"/>
        </w:rPr>
        <w:t>Furthermore, t</w:t>
      </w:r>
      <w:r w:rsidR="00330453" w:rsidRPr="00C371E2">
        <w:rPr>
          <w:b w:val="0"/>
        </w:rPr>
        <w:t>he</w:t>
      </w:r>
      <w:r w:rsidR="000816BF" w:rsidRPr="00C371E2">
        <w:rPr>
          <w:b w:val="0"/>
        </w:rPr>
        <w:t xml:space="preserve"> </w:t>
      </w:r>
      <w:r w:rsidR="006B5FCA" w:rsidRPr="00C371E2">
        <w:rPr>
          <w:b w:val="0"/>
        </w:rPr>
        <w:t xml:space="preserve">use of PC r-PS replacing virgin PS </w:t>
      </w:r>
      <w:r w:rsidR="00354757" w:rsidRPr="00C371E2">
        <w:rPr>
          <w:b w:val="0"/>
        </w:rPr>
        <w:t xml:space="preserve">also </w:t>
      </w:r>
      <w:r w:rsidR="006B5FCA" w:rsidRPr="00C371E2">
        <w:rPr>
          <w:b w:val="0"/>
        </w:rPr>
        <w:t>brings a lower environmental impact</w:t>
      </w:r>
      <w:r w:rsidR="00354757" w:rsidRPr="00C371E2">
        <w:rPr>
          <w:b w:val="0"/>
        </w:rPr>
        <w:t xml:space="preserve"> to the innovative XPS trays respect to traditional ones.</w:t>
      </w:r>
      <w:r w:rsidR="00906748" w:rsidRPr="00C371E2">
        <w:rPr>
          <w:b w:val="0"/>
        </w:rPr>
        <w:t xml:space="preserve"> Comparing the production of PS from fossil feedstock to the production of PS from post-consumer waste feedstock through mechanical recycling</w:t>
      </w:r>
      <w:r w:rsidR="00165EFA" w:rsidRPr="00C371E2">
        <w:rPr>
          <w:b w:val="0"/>
        </w:rPr>
        <w:t>,</w:t>
      </w:r>
      <w:r w:rsidR="00906748" w:rsidRPr="00C371E2">
        <w:rPr>
          <w:b w:val="0"/>
        </w:rPr>
        <w:t xml:space="preserve"> PC r-PS emit</w:t>
      </w:r>
      <w:r w:rsidR="00214AC9" w:rsidRPr="00C371E2">
        <w:rPr>
          <w:b w:val="0"/>
        </w:rPr>
        <w:t>s</w:t>
      </w:r>
      <w:r w:rsidR="00906748" w:rsidRPr="00C371E2">
        <w:rPr>
          <w:b w:val="0"/>
        </w:rPr>
        <w:t xml:space="preserve"> over 1500 kg less </w:t>
      </w:r>
      <w:r w:rsidR="00165EFA" w:rsidRPr="00C371E2">
        <w:rPr>
          <w:b w:val="0"/>
        </w:rPr>
        <w:t xml:space="preserve">of </w:t>
      </w:r>
      <w:r w:rsidR="00906748" w:rsidRPr="00C371E2">
        <w:rPr>
          <w:b w:val="0"/>
        </w:rPr>
        <w:t>CO</w:t>
      </w:r>
      <w:r w:rsidR="00906748" w:rsidRPr="00C371E2">
        <w:rPr>
          <w:b w:val="0"/>
          <w:vertAlign w:val="subscript"/>
        </w:rPr>
        <w:t xml:space="preserve">2 </w:t>
      </w:r>
      <w:r w:rsidR="00BB1519" w:rsidRPr="00C371E2">
        <w:rPr>
          <w:b w:val="0"/>
        </w:rPr>
        <w:t>(-60</w:t>
      </w:r>
      <w:r w:rsidR="0019463B">
        <w:rPr>
          <w:b w:val="0"/>
        </w:rPr>
        <w:t xml:space="preserve"> </w:t>
      </w:r>
      <w:r w:rsidR="00BB1519" w:rsidRPr="00C371E2">
        <w:rPr>
          <w:b w:val="0"/>
        </w:rPr>
        <w:t>%</w:t>
      </w:r>
      <w:r w:rsidR="00214AC9" w:rsidRPr="00C371E2">
        <w:rPr>
          <w:b w:val="0"/>
        </w:rPr>
        <w:t>)</w:t>
      </w:r>
      <w:r w:rsidR="00715EFA">
        <w:rPr>
          <w:b w:val="0"/>
        </w:rPr>
        <w:t xml:space="preserve"> (</w:t>
      </w:r>
      <w:r w:rsidR="005B0FC3">
        <w:rPr>
          <w:b w:val="0"/>
        </w:rPr>
        <w:t xml:space="preserve">data from </w:t>
      </w:r>
      <w:r w:rsidR="00715EFA" w:rsidRPr="00715EFA">
        <w:rPr>
          <w:b w:val="0"/>
        </w:rPr>
        <w:t>Styrenics Circular Solutions</w:t>
      </w:r>
      <w:r w:rsidR="00715EFA">
        <w:rPr>
          <w:b w:val="0"/>
        </w:rPr>
        <w:t xml:space="preserve"> LCA Study)</w:t>
      </w:r>
      <w:r w:rsidR="00214AC9" w:rsidRPr="00C371E2">
        <w:rPr>
          <w:b w:val="0"/>
        </w:rPr>
        <w:t>.</w:t>
      </w:r>
      <w:r w:rsidR="00C93E9E" w:rsidRPr="00C371E2">
        <w:rPr>
          <w:b w:val="0"/>
        </w:rPr>
        <w:t xml:space="preserve"> Therefore</w:t>
      </w:r>
      <w:r w:rsidR="00214AC9" w:rsidRPr="00C371E2">
        <w:rPr>
          <w:b w:val="0"/>
        </w:rPr>
        <w:t xml:space="preserve">, </w:t>
      </w:r>
      <w:r w:rsidR="0016154B" w:rsidRPr="00C371E2">
        <w:rPr>
          <w:b w:val="0"/>
        </w:rPr>
        <w:t>incorporating 50</w:t>
      </w:r>
      <w:r w:rsidR="0019463B">
        <w:rPr>
          <w:b w:val="0"/>
        </w:rPr>
        <w:t xml:space="preserve"> </w:t>
      </w:r>
      <w:r w:rsidR="0016154B" w:rsidRPr="00C371E2">
        <w:rPr>
          <w:b w:val="0"/>
        </w:rPr>
        <w:t>% of PC r-PS</w:t>
      </w:r>
      <w:r w:rsidR="00C93E9E" w:rsidRPr="00C371E2">
        <w:rPr>
          <w:b w:val="0"/>
        </w:rPr>
        <w:t xml:space="preserve"> in the XPS tray</w:t>
      </w:r>
      <w:r w:rsidR="00842145" w:rsidRPr="00C371E2">
        <w:rPr>
          <w:b w:val="0"/>
        </w:rPr>
        <w:t xml:space="preserve">, </w:t>
      </w:r>
      <w:r w:rsidR="00C93E9E" w:rsidRPr="00C371E2">
        <w:rPr>
          <w:b w:val="0"/>
        </w:rPr>
        <w:t>leads to a</w:t>
      </w:r>
      <w:r w:rsidR="00842145" w:rsidRPr="00C371E2">
        <w:rPr>
          <w:b w:val="0"/>
        </w:rPr>
        <w:t xml:space="preserve"> 30</w:t>
      </w:r>
      <w:r w:rsidR="0019463B">
        <w:rPr>
          <w:b w:val="0"/>
        </w:rPr>
        <w:t xml:space="preserve"> </w:t>
      </w:r>
      <w:r w:rsidR="00842145" w:rsidRPr="00C371E2">
        <w:rPr>
          <w:b w:val="0"/>
        </w:rPr>
        <w:t>%</w:t>
      </w:r>
      <w:r w:rsidR="00217FFD" w:rsidRPr="00C371E2">
        <w:rPr>
          <w:b w:val="0"/>
        </w:rPr>
        <w:t xml:space="preserve"> reduction </w:t>
      </w:r>
      <w:r w:rsidR="00C371E2" w:rsidRPr="00C371E2">
        <w:rPr>
          <w:b w:val="0"/>
        </w:rPr>
        <w:t>in terms of</w:t>
      </w:r>
      <w:r w:rsidR="00217FFD" w:rsidRPr="00C371E2">
        <w:rPr>
          <w:b w:val="0"/>
        </w:rPr>
        <w:t xml:space="preserve"> GWP (kg CO</w:t>
      </w:r>
      <w:r w:rsidR="00217FFD" w:rsidRPr="00C371E2">
        <w:rPr>
          <w:b w:val="0"/>
          <w:vertAlign w:val="subscript"/>
        </w:rPr>
        <w:t>2</w:t>
      </w:r>
      <w:r w:rsidR="00217FFD" w:rsidRPr="00C371E2">
        <w:rPr>
          <w:b w:val="0"/>
        </w:rPr>
        <w:t xml:space="preserve"> eq.).</w:t>
      </w:r>
    </w:p>
    <w:p w14:paraId="07A6D20F" w14:textId="0951E4AD" w:rsidR="00280FAF" w:rsidRPr="0016154B" w:rsidRDefault="00280FAF" w:rsidP="00155CF0">
      <w:pPr>
        <w:pStyle w:val="CETHeadingxx"/>
        <w:sectPr w:rsidR="00280FAF" w:rsidRPr="0016154B" w:rsidSect="00B57E6F">
          <w:type w:val="continuous"/>
          <w:pgSz w:w="11906" w:h="16838" w:code="9"/>
          <w:pgMar w:top="1701" w:right="1418" w:bottom="1701" w:left="1701" w:header="1701" w:footer="0" w:gutter="0"/>
          <w:cols w:space="708"/>
          <w:formProt w:val="0"/>
          <w:titlePg/>
          <w:docGrid w:linePitch="360"/>
        </w:sectPr>
      </w:pPr>
      <w:r w:rsidRPr="0016154B">
        <w:t>Nomenclature</w:t>
      </w:r>
    </w:p>
    <w:p w14:paraId="3AF5976E" w14:textId="2AAD83BE" w:rsidR="00A5540B" w:rsidRDefault="00A5540B" w:rsidP="00280FAF">
      <w:pPr>
        <w:pStyle w:val="CETBodytext"/>
        <w:jc w:val="left"/>
        <w:rPr>
          <w:rFonts w:eastAsia="SimSun"/>
        </w:rPr>
      </w:pPr>
      <w:r>
        <w:rPr>
          <w:rFonts w:eastAsia="SimSun"/>
        </w:rPr>
        <w:t>EPR</w:t>
      </w:r>
      <w:r w:rsidR="006725D8">
        <w:rPr>
          <w:rFonts w:eastAsia="SimSun"/>
        </w:rPr>
        <w:t xml:space="preserve"> - </w:t>
      </w:r>
      <w:r w:rsidR="00F34793" w:rsidRPr="00F34793">
        <w:rPr>
          <w:rFonts w:eastAsia="SimSun"/>
        </w:rPr>
        <w:t>Extended Producer Responsibility</w:t>
      </w:r>
    </w:p>
    <w:p w14:paraId="25D52BD8" w14:textId="7CD9649B" w:rsidR="00280FAF" w:rsidRPr="00280FAF" w:rsidRDefault="00615B28" w:rsidP="00280FAF">
      <w:pPr>
        <w:pStyle w:val="CETBodytext"/>
        <w:jc w:val="left"/>
        <w:rPr>
          <w:rFonts w:eastAsia="SimSun"/>
        </w:rPr>
      </w:pPr>
      <w:r>
        <w:rPr>
          <w:rFonts w:eastAsia="SimSun"/>
        </w:rPr>
        <w:t>“SUP” Directive</w:t>
      </w:r>
      <w:r w:rsidR="00280FAF" w:rsidRPr="00280FAF">
        <w:rPr>
          <w:rFonts w:eastAsia="SimSun"/>
        </w:rPr>
        <w:t xml:space="preserve"> – </w:t>
      </w:r>
      <w:r>
        <w:rPr>
          <w:rFonts w:eastAsia="SimSun"/>
        </w:rPr>
        <w:t>Single</w:t>
      </w:r>
      <w:r w:rsidR="008169B4">
        <w:rPr>
          <w:rFonts w:eastAsia="SimSun"/>
        </w:rPr>
        <w:t>-</w:t>
      </w:r>
      <w:r>
        <w:rPr>
          <w:rFonts w:eastAsia="SimSun"/>
        </w:rPr>
        <w:t>Use Plastics Directive</w:t>
      </w:r>
    </w:p>
    <w:p w14:paraId="7DFFBF41" w14:textId="77777777" w:rsidR="00280FAF" w:rsidRPr="00280FAF" w:rsidRDefault="00280FAF" w:rsidP="00280FAF">
      <w:pPr>
        <w:pStyle w:val="CETBodytext"/>
        <w:jc w:val="lef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p>
    <w:p w14:paraId="57590CE2" w14:textId="0BAAE472" w:rsidR="00280FAF" w:rsidRDefault="00FE17B5" w:rsidP="00280FAF">
      <w:pPr>
        <w:pStyle w:val="CETBodytext"/>
        <w:jc w:val="left"/>
        <w:rPr>
          <w:rFonts w:eastAsia="SimSun"/>
        </w:rPr>
      </w:pPr>
      <w:r>
        <w:rPr>
          <w:rFonts w:eastAsia="SimSun"/>
        </w:rPr>
        <w:t xml:space="preserve">PS - </w:t>
      </w:r>
      <w:r w:rsidR="00615B28">
        <w:rPr>
          <w:rFonts w:eastAsia="SimSun"/>
        </w:rPr>
        <w:t>Polystyrene</w:t>
      </w:r>
      <w:r w:rsidR="00280FAF" w:rsidRPr="00280FAF">
        <w:rPr>
          <w:rFonts w:eastAsia="SimSun"/>
        </w:rPr>
        <w:t xml:space="preserve"> </w:t>
      </w:r>
    </w:p>
    <w:p w14:paraId="360A9493" w14:textId="63983A9B" w:rsidR="00FE17B5" w:rsidRDefault="00FE17B5" w:rsidP="00280FAF">
      <w:pPr>
        <w:pStyle w:val="CETBodytext"/>
        <w:jc w:val="left"/>
        <w:rPr>
          <w:rFonts w:eastAsia="SimSun"/>
        </w:rPr>
      </w:pPr>
      <w:r>
        <w:rPr>
          <w:rFonts w:eastAsia="SimSun"/>
        </w:rPr>
        <w:t>r-PS – Recycled Polystyrene</w:t>
      </w:r>
    </w:p>
    <w:p w14:paraId="620D3E0C" w14:textId="55890530" w:rsidR="00D4663F" w:rsidRPr="00280FAF" w:rsidRDefault="00D4663F" w:rsidP="00280FAF">
      <w:pPr>
        <w:pStyle w:val="CETBodytext"/>
        <w:jc w:val="left"/>
        <w:rPr>
          <w:rFonts w:eastAsia="SimSun"/>
        </w:rPr>
      </w:pPr>
      <w:r>
        <w:rPr>
          <w:rFonts w:eastAsia="SimSun"/>
        </w:rPr>
        <w:t>PC r-PS – Post</w:t>
      </w:r>
      <w:r w:rsidR="00A62CB8">
        <w:rPr>
          <w:rFonts w:eastAsia="SimSun"/>
        </w:rPr>
        <w:t>-</w:t>
      </w:r>
      <w:r>
        <w:rPr>
          <w:rFonts w:eastAsia="SimSun"/>
        </w:rPr>
        <w:t>Consumer Recycled Polystyrene</w:t>
      </w:r>
    </w:p>
    <w:p w14:paraId="693F38A6" w14:textId="77777777" w:rsidR="00866859" w:rsidRDefault="00512685" w:rsidP="00280FAF">
      <w:pPr>
        <w:pStyle w:val="CETBodytext"/>
        <w:jc w:val="left"/>
        <w:rPr>
          <w:rFonts w:eastAsia="SimSun"/>
        </w:rPr>
      </w:pPr>
      <w:r>
        <w:rPr>
          <w:rFonts w:eastAsia="SimSun"/>
        </w:rPr>
        <w:t>FCMs</w:t>
      </w:r>
      <w:r w:rsidR="00280FAF" w:rsidRPr="00280FAF">
        <w:rPr>
          <w:rFonts w:eastAsia="SimSun"/>
        </w:rPr>
        <w:t xml:space="preserve"> – </w:t>
      </w:r>
      <w:r>
        <w:rPr>
          <w:rFonts w:eastAsia="SimSun"/>
        </w:rPr>
        <w:t>Food Contact Materials</w:t>
      </w:r>
    </w:p>
    <w:p w14:paraId="33D176ED" w14:textId="1EBF3558" w:rsidR="00280FAF" w:rsidRDefault="00866859" w:rsidP="00280FAF">
      <w:pPr>
        <w:pStyle w:val="CETBodytext"/>
        <w:jc w:val="left"/>
        <w:rPr>
          <w:rFonts w:eastAsia="SimSun"/>
        </w:rPr>
      </w:pPr>
      <w:r>
        <w:rPr>
          <w:rFonts w:eastAsia="SimSun"/>
        </w:rPr>
        <w:t>CMR Substances</w:t>
      </w:r>
      <w:r w:rsidR="00280FAF" w:rsidRPr="00280FAF">
        <w:rPr>
          <w:rFonts w:eastAsia="SimSun"/>
        </w:rPr>
        <w:t xml:space="preserve"> – </w:t>
      </w:r>
      <w:r w:rsidR="000D5897">
        <w:rPr>
          <w:rFonts w:eastAsia="SimSun"/>
        </w:rPr>
        <w:t>C</w:t>
      </w:r>
      <w:r w:rsidR="000D5897" w:rsidRPr="000D5897">
        <w:rPr>
          <w:rFonts w:eastAsia="SimSun"/>
        </w:rPr>
        <w:t xml:space="preserve">arcinogenic, </w:t>
      </w:r>
      <w:r w:rsidR="000D5897">
        <w:rPr>
          <w:rFonts w:eastAsia="SimSun"/>
        </w:rPr>
        <w:t>M</w:t>
      </w:r>
      <w:r w:rsidR="000D5897" w:rsidRPr="000D5897">
        <w:rPr>
          <w:rFonts w:eastAsia="SimSun"/>
        </w:rPr>
        <w:t xml:space="preserve">utagenic, or toxic for </w:t>
      </w:r>
      <w:r w:rsidR="000D5897">
        <w:rPr>
          <w:rFonts w:eastAsia="SimSun"/>
        </w:rPr>
        <w:t>R</w:t>
      </w:r>
      <w:r w:rsidR="000D5897" w:rsidRPr="000D5897">
        <w:rPr>
          <w:rFonts w:eastAsia="SimSun"/>
        </w:rPr>
        <w:t>eproduction</w:t>
      </w:r>
    </w:p>
    <w:p w14:paraId="286E3694" w14:textId="72AC96FA" w:rsidR="00E15D4A" w:rsidRDefault="00E15D4A" w:rsidP="00280FAF">
      <w:pPr>
        <w:pStyle w:val="CETBodytext"/>
        <w:jc w:val="left"/>
        <w:rPr>
          <w:rFonts w:eastAsia="SimSun"/>
        </w:rPr>
      </w:pPr>
      <w:r>
        <w:rPr>
          <w:rFonts w:eastAsia="SimSun"/>
        </w:rPr>
        <w:t>SML – Specific Migration Limit</w:t>
      </w:r>
    </w:p>
    <w:p w14:paraId="1068D711" w14:textId="671BBB2C" w:rsidR="00DB4D20" w:rsidRDefault="00DB4D20" w:rsidP="00280FAF">
      <w:pPr>
        <w:pStyle w:val="CETBodytext"/>
        <w:jc w:val="left"/>
        <w:rPr>
          <w:rFonts w:cs="Arial"/>
          <w:color w:val="1C1D1E"/>
          <w:shd w:val="clear" w:color="auto" w:fill="FFFFFF"/>
        </w:rPr>
      </w:pPr>
      <w:r>
        <w:rPr>
          <w:rFonts w:eastAsia="SimSun"/>
        </w:rPr>
        <w:t xml:space="preserve">PET - </w:t>
      </w:r>
      <w:r>
        <w:rPr>
          <w:rFonts w:cs="Arial"/>
          <w:color w:val="1C1D1E"/>
          <w:shd w:val="clear" w:color="auto" w:fill="FFFFFF"/>
        </w:rPr>
        <w:t>P</w:t>
      </w:r>
      <w:r w:rsidRPr="007654A1">
        <w:rPr>
          <w:rFonts w:cs="Arial"/>
          <w:color w:val="1C1D1E"/>
          <w:shd w:val="clear" w:color="auto" w:fill="FFFFFF"/>
        </w:rPr>
        <w:t xml:space="preserve">olyethylene </w:t>
      </w:r>
      <w:r>
        <w:rPr>
          <w:rFonts w:cs="Arial"/>
          <w:color w:val="1C1D1E"/>
          <w:shd w:val="clear" w:color="auto" w:fill="FFFFFF"/>
        </w:rPr>
        <w:t>T</w:t>
      </w:r>
      <w:r w:rsidRPr="007654A1">
        <w:rPr>
          <w:rFonts w:cs="Arial"/>
          <w:color w:val="1C1D1E"/>
          <w:shd w:val="clear" w:color="auto" w:fill="FFFFFF"/>
        </w:rPr>
        <w:t>erephthalate</w:t>
      </w:r>
    </w:p>
    <w:p w14:paraId="2DE873EE" w14:textId="561EE008" w:rsidR="00FE17B5" w:rsidRDefault="00FE17B5" w:rsidP="00280FAF">
      <w:pPr>
        <w:pStyle w:val="CETBodytext"/>
        <w:jc w:val="left"/>
        <w:rPr>
          <w:rFonts w:cs="Arial"/>
          <w:color w:val="1C1D1E"/>
          <w:shd w:val="clear" w:color="auto" w:fill="FFFFFF"/>
        </w:rPr>
      </w:pPr>
      <w:r>
        <w:rPr>
          <w:rFonts w:cs="Arial"/>
          <w:color w:val="1C1D1E"/>
          <w:shd w:val="clear" w:color="auto" w:fill="FFFFFF"/>
        </w:rPr>
        <w:t>r-PET – Recycled P</w:t>
      </w:r>
      <w:r w:rsidRPr="007654A1">
        <w:rPr>
          <w:rFonts w:cs="Arial"/>
          <w:color w:val="1C1D1E"/>
          <w:shd w:val="clear" w:color="auto" w:fill="FFFFFF"/>
        </w:rPr>
        <w:t xml:space="preserve">olyethylene </w:t>
      </w:r>
      <w:r>
        <w:rPr>
          <w:rFonts w:cs="Arial"/>
          <w:color w:val="1C1D1E"/>
          <w:shd w:val="clear" w:color="auto" w:fill="FFFFFF"/>
        </w:rPr>
        <w:t>T</w:t>
      </w:r>
      <w:r w:rsidRPr="007654A1">
        <w:rPr>
          <w:rFonts w:cs="Arial"/>
          <w:color w:val="1C1D1E"/>
          <w:shd w:val="clear" w:color="auto" w:fill="FFFFFF"/>
        </w:rPr>
        <w:t>erephthalate</w:t>
      </w:r>
    </w:p>
    <w:p w14:paraId="7985870B" w14:textId="48F6DEB2" w:rsidR="00191153" w:rsidRPr="00280FAF" w:rsidRDefault="00191153" w:rsidP="00280FAF">
      <w:pPr>
        <w:pStyle w:val="CETBodytext"/>
        <w:jc w:val="left"/>
        <w:rPr>
          <w:rFonts w:eastAsia="SimSun"/>
        </w:rPr>
      </w:pPr>
      <w:r>
        <w:rPr>
          <w:rFonts w:cs="Arial"/>
          <w:color w:val="1C1D1E"/>
          <w:shd w:val="clear" w:color="auto" w:fill="FFFFFF"/>
        </w:rPr>
        <w:t xml:space="preserve">PC r-PET </w:t>
      </w:r>
      <w:r w:rsidR="00A62CB8">
        <w:rPr>
          <w:rFonts w:cs="Arial"/>
          <w:color w:val="1C1D1E"/>
          <w:shd w:val="clear" w:color="auto" w:fill="FFFFFF"/>
        </w:rPr>
        <w:t>–</w:t>
      </w:r>
      <w:r>
        <w:rPr>
          <w:rFonts w:cs="Arial"/>
          <w:color w:val="1C1D1E"/>
          <w:shd w:val="clear" w:color="auto" w:fill="FFFFFF"/>
        </w:rPr>
        <w:t xml:space="preserve"> Post</w:t>
      </w:r>
      <w:r w:rsidR="00A62CB8">
        <w:rPr>
          <w:rFonts w:cs="Arial"/>
          <w:color w:val="1C1D1E"/>
          <w:shd w:val="clear" w:color="auto" w:fill="FFFFFF"/>
        </w:rPr>
        <w:t>-Consumer Recycled PET</w:t>
      </w:r>
    </w:p>
    <w:p w14:paraId="05CC3BA4" w14:textId="1951E7ED" w:rsidR="00280FAF" w:rsidRDefault="0077755B" w:rsidP="00280FAF">
      <w:pPr>
        <w:pStyle w:val="CETBodytext"/>
        <w:jc w:val="left"/>
      </w:pPr>
      <w:r>
        <w:rPr>
          <w:rFonts w:eastAsia="SimSun"/>
        </w:rPr>
        <w:t>EFSA</w:t>
      </w:r>
      <w:r w:rsidR="00280FAF" w:rsidRPr="00280FAF">
        <w:rPr>
          <w:rFonts w:eastAsia="SimSun"/>
        </w:rPr>
        <w:t xml:space="preserve"> – </w:t>
      </w:r>
      <w:r w:rsidRPr="0064082D">
        <w:t xml:space="preserve">European Food Safety Authority </w:t>
      </w:r>
    </w:p>
    <w:p w14:paraId="763B390D" w14:textId="6474BD9C" w:rsidR="0077755B" w:rsidRDefault="00326055" w:rsidP="00280FAF">
      <w:pPr>
        <w:pStyle w:val="CETBodytext"/>
        <w:jc w:val="left"/>
        <w:rPr>
          <w:rFonts w:cs="Arial"/>
          <w:color w:val="1C1D1E"/>
          <w:shd w:val="clear" w:color="auto" w:fill="FFFFFF"/>
        </w:rPr>
      </w:pPr>
      <w:r>
        <w:rPr>
          <w:rFonts w:cs="Arial"/>
          <w:color w:val="202124"/>
          <w:shd w:val="clear" w:color="auto" w:fill="FFFFFF"/>
        </w:rPr>
        <w:t xml:space="preserve">NIAS - Non-Intentionally Added </w:t>
      </w:r>
      <w:r>
        <w:rPr>
          <w:rFonts w:cs="Arial"/>
          <w:color w:val="1C1D1E"/>
          <w:shd w:val="clear" w:color="auto" w:fill="FFFFFF"/>
        </w:rPr>
        <w:t>S</w:t>
      </w:r>
      <w:r w:rsidRPr="007654A1">
        <w:rPr>
          <w:rFonts w:cs="Arial"/>
          <w:color w:val="1C1D1E"/>
          <w:shd w:val="clear" w:color="auto" w:fill="FFFFFF"/>
        </w:rPr>
        <w:t>ubstances</w:t>
      </w:r>
      <w:r>
        <w:rPr>
          <w:rFonts w:cs="Arial"/>
          <w:color w:val="1C1D1E"/>
          <w:shd w:val="clear" w:color="auto" w:fill="FFFFFF"/>
        </w:rPr>
        <w:t xml:space="preserve"> </w:t>
      </w:r>
    </w:p>
    <w:p w14:paraId="6D9AEE5F" w14:textId="2BE4435A" w:rsidR="00EA1815" w:rsidRDefault="00EA1815" w:rsidP="00280FAF">
      <w:pPr>
        <w:pStyle w:val="CETBodytext"/>
        <w:jc w:val="left"/>
        <w:rPr>
          <w:rFonts w:cs="Arial"/>
          <w:color w:val="1C1D1E"/>
          <w:shd w:val="clear" w:color="auto" w:fill="FFFFFF"/>
        </w:rPr>
      </w:pPr>
      <w:r>
        <w:rPr>
          <w:rFonts w:cs="Arial"/>
          <w:color w:val="1C1D1E"/>
          <w:shd w:val="clear" w:color="auto" w:fill="FFFFFF"/>
        </w:rPr>
        <w:t>RCL – Reference Contamination Level</w:t>
      </w:r>
    </w:p>
    <w:p w14:paraId="53D7BF35" w14:textId="28FFE85C" w:rsidR="00326055" w:rsidRDefault="00E733D9" w:rsidP="00280FAF">
      <w:pPr>
        <w:pStyle w:val="CETBodytext"/>
        <w:jc w:val="left"/>
      </w:pPr>
      <w:r>
        <w:t>XPS - Expanded Polystyrene</w:t>
      </w:r>
    </w:p>
    <w:p w14:paraId="7C81D05C" w14:textId="22680E46" w:rsidR="00E733D9" w:rsidRDefault="006659CA" w:rsidP="00280FAF">
      <w:pPr>
        <w:pStyle w:val="CETBodytext"/>
        <w:jc w:val="left"/>
        <w:rPr>
          <w:rFonts w:eastAsia="SimSun"/>
        </w:rPr>
      </w:pPr>
      <w:r>
        <w:rPr>
          <w:rFonts w:eastAsia="SimSun"/>
        </w:rPr>
        <w:t>HIPS - High Impact Polystyrene</w:t>
      </w:r>
    </w:p>
    <w:p w14:paraId="4523A506" w14:textId="77777777" w:rsidR="006659CA" w:rsidRDefault="006659CA" w:rsidP="00280FAF">
      <w:pPr>
        <w:pStyle w:val="CETBodytext"/>
        <w:jc w:val="left"/>
        <w:rPr>
          <w:rFonts w:eastAsia="SimSun"/>
        </w:rPr>
      </w:pPr>
      <w:r>
        <w:rPr>
          <w:rFonts w:eastAsia="SimSun"/>
        </w:rPr>
        <w:t>GPPS – General Purpose Polystyrene</w:t>
      </w:r>
    </w:p>
    <w:p w14:paraId="459D05E6" w14:textId="77777777" w:rsidR="00600535" w:rsidRPr="00B57B36" w:rsidRDefault="00600535" w:rsidP="00600535">
      <w:pPr>
        <w:pStyle w:val="CETAcknowledgementstitle"/>
      </w:pPr>
      <w:r w:rsidRPr="00B57B36">
        <w:t>Acknowledgments</w:t>
      </w:r>
    </w:p>
    <w:p w14:paraId="33F8138F" w14:textId="3ED8A5C8" w:rsidR="00600535" w:rsidRPr="00B57B36" w:rsidRDefault="00835248" w:rsidP="00600535">
      <w:pPr>
        <w:pStyle w:val="CETBodytext"/>
        <w:rPr>
          <w:lang w:val="en-GB"/>
        </w:rPr>
      </w:pPr>
      <w:r>
        <w:rPr>
          <w:lang w:val="en-GB"/>
        </w:rPr>
        <w:t xml:space="preserve">Thanks to </w:t>
      </w:r>
      <w:proofErr w:type="spellStart"/>
      <w:r w:rsidR="001A60AF">
        <w:rPr>
          <w:lang w:val="en-GB"/>
        </w:rPr>
        <w:t>Corepla</w:t>
      </w:r>
      <w:proofErr w:type="spellEnd"/>
      <w:r w:rsidR="001A60AF">
        <w:rPr>
          <w:lang w:val="en-GB"/>
        </w:rPr>
        <w:t>, Forever</w:t>
      </w:r>
      <w:r w:rsidR="0006183B">
        <w:rPr>
          <w:lang w:val="en-GB"/>
        </w:rPr>
        <w:t xml:space="preserve"> </w:t>
      </w:r>
      <w:proofErr w:type="spellStart"/>
      <w:r w:rsidR="0006183B">
        <w:rPr>
          <w:lang w:val="en-GB"/>
        </w:rPr>
        <w:t>P</w:t>
      </w:r>
      <w:r w:rsidR="001A60AF">
        <w:rPr>
          <w:lang w:val="en-GB"/>
        </w:rPr>
        <w:t>last</w:t>
      </w:r>
      <w:proofErr w:type="spellEnd"/>
      <w:r w:rsidR="001A60AF">
        <w:rPr>
          <w:lang w:val="en-GB"/>
        </w:rPr>
        <w:t xml:space="preserve">, </w:t>
      </w:r>
      <w:r w:rsidR="00563CA4" w:rsidRPr="00563CA4">
        <w:rPr>
          <w:lang w:val="en-GB"/>
        </w:rPr>
        <w:t>Fraunhofer Institute for Process Engineering and Packaging (IVV)</w:t>
      </w:r>
      <w:r w:rsidR="00563CA4">
        <w:rPr>
          <w:lang w:val="en-GB"/>
        </w:rPr>
        <w:t xml:space="preserve"> </w:t>
      </w:r>
      <w:r w:rsidR="00175AF3">
        <w:rPr>
          <w:lang w:val="en-GB"/>
        </w:rPr>
        <w:t xml:space="preserve">and Pro Food Italia </w:t>
      </w:r>
      <w:r w:rsidR="00041BF6">
        <w:rPr>
          <w:lang w:val="en-GB"/>
        </w:rPr>
        <w:t>for the collaboration.</w:t>
      </w:r>
    </w:p>
    <w:p w14:paraId="38AA55B1" w14:textId="568160C9" w:rsidR="00ED6C35" w:rsidRPr="00E96527" w:rsidRDefault="00600535" w:rsidP="00E96527">
      <w:pPr>
        <w:pStyle w:val="CETReference"/>
      </w:pPr>
      <w:r w:rsidRPr="00B57B36">
        <w:t>References</w:t>
      </w:r>
    </w:p>
    <w:p w14:paraId="5AE16426" w14:textId="443F0E70" w:rsidR="005E7EFF" w:rsidRPr="00F173EF" w:rsidRDefault="005E7EFF" w:rsidP="00601AF4">
      <w:pPr>
        <w:pStyle w:val="CETReferencetext"/>
        <w:rPr>
          <w:lang w:val="en-US"/>
        </w:rPr>
      </w:pPr>
      <w:r w:rsidRPr="00F173EF">
        <w:rPr>
          <w:lang w:val="en-US"/>
        </w:rPr>
        <w:t>Commission Regulation (EC) No</w:t>
      </w:r>
      <w:r w:rsidR="00FA4F58" w:rsidRPr="00F173EF">
        <w:rPr>
          <w:lang w:val="en-US"/>
        </w:rPr>
        <w:t xml:space="preserve">. </w:t>
      </w:r>
      <w:r w:rsidRPr="00F173EF">
        <w:rPr>
          <w:lang w:val="en-US"/>
        </w:rPr>
        <w:t xml:space="preserve">282/2008 on recycled plastic materials and articles intended to </w:t>
      </w:r>
      <w:proofErr w:type="gramStart"/>
      <w:r w:rsidRPr="00F173EF">
        <w:rPr>
          <w:lang w:val="en-US"/>
        </w:rPr>
        <w:t>come into contact with</w:t>
      </w:r>
      <w:proofErr w:type="gramEnd"/>
      <w:r w:rsidRPr="00F173EF">
        <w:rPr>
          <w:lang w:val="en-US"/>
        </w:rPr>
        <w:t xml:space="preserve"> foods and amending Regulation (EC) No 2023/2006</w:t>
      </w:r>
    </w:p>
    <w:p w14:paraId="5865AA68" w14:textId="10BBE729" w:rsidR="00201FF2" w:rsidRPr="00F173EF" w:rsidRDefault="00201FF2" w:rsidP="00601AF4">
      <w:pPr>
        <w:pStyle w:val="CETReferencetext"/>
        <w:rPr>
          <w:lang w:val="en-US"/>
        </w:rPr>
      </w:pPr>
      <w:r w:rsidRPr="00F173EF">
        <w:rPr>
          <w:lang w:val="en-US"/>
        </w:rPr>
        <w:t>Commission Regulation (EU) No</w:t>
      </w:r>
      <w:r w:rsidR="00FA4F58" w:rsidRPr="00F173EF">
        <w:rPr>
          <w:lang w:val="en-US"/>
        </w:rPr>
        <w:t xml:space="preserve">. </w:t>
      </w:r>
      <w:r w:rsidRPr="00F173EF">
        <w:rPr>
          <w:lang w:val="en-US"/>
        </w:rPr>
        <w:t xml:space="preserve">10/2011 on plastic materials and articles intended to </w:t>
      </w:r>
      <w:proofErr w:type="gramStart"/>
      <w:r w:rsidRPr="00F173EF">
        <w:rPr>
          <w:lang w:val="en-US"/>
        </w:rPr>
        <w:t>come into contact with</w:t>
      </w:r>
      <w:proofErr w:type="gramEnd"/>
      <w:r w:rsidRPr="00F173EF">
        <w:rPr>
          <w:lang w:val="en-US"/>
        </w:rPr>
        <w:t xml:space="preserve"> food</w:t>
      </w:r>
    </w:p>
    <w:p w14:paraId="1D8F22A8" w14:textId="0A9E3EDC" w:rsidR="00011CFF" w:rsidRPr="00F173EF" w:rsidRDefault="00601AF4" w:rsidP="00600535">
      <w:pPr>
        <w:pStyle w:val="CETReferencetext"/>
        <w:rPr>
          <w:lang w:val="en-US"/>
        </w:rPr>
      </w:pPr>
      <w:r w:rsidRPr="00F173EF">
        <w:rPr>
          <w:lang w:val="en-US"/>
        </w:rPr>
        <w:t>Directive (EU) 2019/904 of the European Parliament and of the Council of 5 June 2019 on the reduction of the impact of certain plastic products on the environment</w:t>
      </w:r>
    </w:p>
    <w:p w14:paraId="73DE2D80" w14:textId="6066F0F4" w:rsidR="00D4437B" w:rsidRPr="00F173EF" w:rsidRDefault="00D4437B" w:rsidP="00191153">
      <w:pPr>
        <w:pStyle w:val="CETReferencetext"/>
        <w:rPr>
          <w:lang w:val="en-US"/>
        </w:rPr>
      </w:pPr>
      <w:r w:rsidRPr="00F173EF">
        <w:rPr>
          <w:lang w:val="en-US"/>
        </w:rPr>
        <w:t xml:space="preserve">Franz R., Bayer F., </w:t>
      </w:r>
      <w:proofErr w:type="spellStart"/>
      <w:r w:rsidRPr="00F173EF">
        <w:rPr>
          <w:lang w:val="en-US"/>
        </w:rPr>
        <w:t>Welle</w:t>
      </w:r>
      <w:proofErr w:type="spellEnd"/>
      <w:r w:rsidRPr="00F173EF">
        <w:rPr>
          <w:lang w:val="en-US"/>
        </w:rPr>
        <w:t xml:space="preserve"> F., 2004, </w:t>
      </w:r>
      <w:r w:rsidR="000C49EC" w:rsidRPr="00F173EF">
        <w:rPr>
          <w:lang w:val="en-US"/>
        </w:rPr>
        <w:t>EU-Project FAIR-CT98-4318 "Recyclability" Project: "</w:t>
      </w:r>
      <w:proofErr w:type="spellStart"/>
      <w:r w:rsidR="000C49EC" w:rsidRPr="00F173EF">
        <w:rPr>
          <w:lang w:val="en-US"/>
        </w:rPr>
        <w:t>Programme</w:t>
      </w:r>
      <w:proofErr w:type="spellEnd"/>
      <w:r w:rsidR="000C49EC" w:rsidRPr="00F173EF">
        <w:rPr>
          <w:lang w:val="en-US"/>
        </w:rPr>
        <w:t xml:space="preserve"> on the Recyclability of Food Packaging Materials with Respect to Food Safety Considerations - Polyethylene Terephthalate (PET), Paper &amp; Board and Plastics Covered by Functional Barriers".</w:t>
      </w:r>
    </w:p>
    <w:p w14:paraId="4EB2447C" w14:textId="119EE118" w:rsidR="00066756" w:rsidRPr="00F173EF" w:rsidRDefault="00066756" w:rsidP="00600535">
      <w:pPr>
        <w:pStyle w:val="CETReferencetext"/>
        <w:rPr>
          <w:lang w:val="en-US"/>
        </w:rPr>
      </w:pPr>
      <w:r w:rsidRPr="00F173EF">
        <w:rPr>
          <w:lang w:val="en-US"/>
        </w:rPr>
        <w:t xml:space="preserve">Franz R., Huber M., </w:t>
      </w:r>
      <w:proofErr w:type="spellStart"/>
      <w:r w:rsidRPr="00F173EF">
        <w:rPr>
          <w:lang w:val="en-US"/>
        </w:rPr>
        <w:t>Piringer</w:t>
      </w:r>
      <w:proofErr w:type="spellEnd"/>
      <w:r w:rsidRPr="00F173EF">
        <w:rPr>
          <w:lang w:val="en-US"/>
        </w:rPr>
        <w:t xml:space="preserve"> O., 2009,</w:t>
      </w:r>
      <w:r w:rsidRPr="00F173EF">
        <w:t xml:space="preserve"> </w:t>
      </w:r>
      <w:r w:rsidRPr="00F173EF">
        <w:rPr>
          <w:lang w:val="en-US"/>
        </w:rPr>
        <w:t xml:space="preserve">Presentation and experimental verification of a </w:t>
      </w:r>
      <w:proofErr w:type="spellStart"/>
      <w:r w:rsidRPr="00F173EF">
        <w:rPr>
          <w:lang w:val="en-US"/>
        </w:rPr>
        <w:t>physico</w:t>
      </w:r>
      <w:proofErr w:type="spellEnd"/>
      <w:r w:rsidRPr="00F173EF">
        <w:rPr>
          <w:rFonts w:ascii="Cambria Math" w:hAnsi="Cambria Math" w:cs="Cambria Math"/>
          <w:lang w:val="en-US"/>
        </w:rPr>
        <w:t>‐</w:t>
      </w:r>
      <w:r w:rsidRPr="00F173EF">
        <w:rPr>
          <w:lang w:val="en-US"/>
        </w:rPr>
        <w:t>mathematical model describing the migration across functional barrier layers into foodstuffs</w:t>
      </w:r>
    </w:p>
    <w:p w14:paraId="39312588" w14:textId="33A94ECD" w:rsidR="00700D7D" w:rsidRPr="00F173EF" w:rsidRDefault="00700D7D" w:rsidP="00700D7D">
      <w:pPr>
        <w:pStyle w:val="CETReferencetext"/>
      </w:pPr>
      <w:r w:rsidRPr="00F173EF">
        <w:t xml:space="preserve">Lee D.S., Yam K.L., </w:t>
      </w:r>
      <w:proofErr w:type="spellStart"/>
      <w:r w:rsidRPr="00F173EF">
        <w:t>Piergiovanni</w:t>
      </w:r>
      <w:proofErr w:type="spellEnd"/>
      <w:r w:rsidRPr="00F173EF">
        <w:t xml:space="preserve"> L., 2008, Food Packaging Science and Technology</w:t>
      </w:r>
    </w:p>
    <w:p w14:paraId="4DB7CA5F" w14:textId="0A6B1C0B" w:rsidR="00066756" w:rsidRPr="00F173EF" w:rsidRDefault="00066756" w:rsidP="00700D7D">
      <w:pPr>
        <w:pStyle w:val="CETReferencetext"/>
        <w:rPr>
          <w:lang w:val="en-US"/>
        </w:rPr>
      </w:pPr>
      <w:proofErr w:type="spellStart"/>
      <w:r w:rsidRPr="00F173EF">
        <w:rPr>
          <w:lang w:val="en-US"/>
        </w:rPr>
        <w:t>Piringer</w:t>
      </w:r>
      <w:proofErr w:type="spellEnd"/>
      <w:r w:rsidRPr="00F173EF">
        <w:rPr>
          <w:lang w:val="en-US"/>
        </w:rPr>
        <w:t xml:space="preserve"> O., Franz R., Huber M., Begley T. H., McNeal T. P., 1998,</w:t>
      </w:r>
      <w:r w:rsidR="00E96527" w:rsidRPr="00F173EF">
        <w:rPr>
          <w:lang w:val="en-US"/>
        </w:rPr>
        <w:t xml:space="preserve"> Migration from Food Packaging Containing a Functional Barrier:  Mathematical and Experimental Evaluation</w:t>
      </w:r>
    </w:p>
    <w:p w14:paraId="4505595E" w14:textId="31A606D3" w:rsidR="008C7775" w:rsidRPr="00F173EF" w:rsidRDefault="008C7775" w:rsidP="00600535">
      <w:pPr>
        <w:pStyle w:val="CETReferencetext"/>
        <w:rPr>
          <w:lang w:val="en-US"/>
        </w:rPr>
      </w:pPr>
      <w:r w:rsidRPr="00F173EF">
        <w:rPr>
          <w:lang w:val="en-US"/>
        </w:rPr>
        <w:t>“Post-Consumer PS and EPS Plastics Waste</w:t>
      </w:r>
      <w:r w:rsidR="00FA4F58" w:rsidRPr="00F173EF">
        <w:rPr>
          <w:lang w:val="en-US"/>
        </w:rPr>
        <w:t xml:space="preserve"> </w:t>
      </w:r>
      <w:r w:rsidRPr="00F173EF">
        <w:rPr>
          <w:lang w:val="en-US"/>
        </w:rPr>
        <w:t>-</w:t>
      </w:r>
      <w:r w:rsidR="00FA4F58" w:rsidRPr="00F173EF">
        <w:rPr>
          <w:lang w:val="en-US"/>
        </w:rPr>
        <w:t xml:space="preserve"> </w:t>
      </w:r>
      <w:r w:rsidRPr="00F173EF">
        <w:rPr>
          <w:lang w:val="en-US"/>
        </w:rPr>
        <w:t xml:space="preserve">Generation and Recycling Opportunities in selected European Countries” – </w:t>
      </w:r>
      <w:proofErr w:type="spellStart"/>
      <w:r w:rsidRPr="00F173EF">
        <w:rPr>
          <w:lang w:val="en-US"/>
        </w:rPr>
        <w:t>Conversio</w:t>
      </w:r>
      <w:proofErr w:type="spellEnd"/>
      <w:r w:rsidRPr="00F173EF">
        <w:rPr>
          <w:lang w:val="en-US"/>
        </w:rPr>
        <w:t xml:space="preserve"> Final Report for Plastics Europe, 2018</w:t>
      </w:r>
    </w:p>
    <w:p w14:paraId="6B76F4DF" w14:textId="7283F29F" w:rsidR="00601AF4" w:rsidRDefault="00700D7D" w:rsidP="00600535">
      <w:pPr>
        <w:pStyle w:val="CETReferencetext"/>
        <w:rPr>
          <w:lang w:val="en-US"/>
        </w:rPr>
      </w:pPr>
      <w:r w:rsidRPr="00F173EF">
        <w:rPr>
          <w:lang w:val="en-US"/>
        </w:rPr>
        <w:t>Scientific Opinion on the criteria to be used for safety evaluation of a mechanical recycling process to produce recycled PET intended to be used for manufacture of materials and articles in contact with food (EFSA Journal 2011;9(7):2184)</w:t>
      </w:r>
    </w:p>
    <w:p w14:paraId="4AFFB3EC" w14:textId="2AC7CCDC" w:rsidR="005E09F0" w:rsidRPr="00700D7D" w:rsidRDefault="00C61344" w:rsidP="00600535">
      <w:pPr>
        <w:pStyle w:val="CETReferencetext"/>
        <w:rPr>
          <w:lang w:val="en-US"/>
        </w:rPr>
      </w:pPr>
      <w:bookmarkStart w:id="2" w:name="_Hlk100322463"/>
      <w:r>
        <w:rPr>
          <w:lang w:val="en-US"/>
        </w:rPr>
        <w:t xml:space="preserve">Styrenics Circular Solutions </w:t>
      </w:r>
      <w:bookmarkEnd w:id="2"/>
      <w:r>
        <w:rPr>
          <w:lang w:val="en-US"/>
        </w:rPr>
        <w:t xml:space="preserve">Event, </w:t>
      </w:r>
      <w:r w:rsidRPr="00C61344">
        <w:rPr>
          <w:lang w:val="en-US"/>
        </w:rPr>
        <w:t>Move to zero. Zero waste. Zero CO</w:t>
      </w:r>
      <w:r w:rsidRPr="001C7237">
        <w:rPr>
          <w:vertAlign w:val="subscript"/>
          <w:lang w:val="en-US"/>
        </w:rPr>
        <w:t>2</w:t>
      </w:r>
      <w:r w:rsidRPr="00C61344">
        <w:rPr>
          <w:lang w:val="en-US"/>
        </w:rPr>
        <w:t xml:space="preserve">. Powered by </w:t>
      </w:r>
      <w:proofErr w:type="spellStart"/>
      <w:r w:rsidRPr="00C61344">
        <w:rPr>
          <w:lang w:val="en-US"/>
        </w:rPr>
        <w:t>styrenics</w:t>
      </w:r>
      <w:proofErr w:type="spellEnd"/>
      <w:r w:rsidRPr="00C61344">
        <w:rPr>
          <w:lang w:val="en-US"/>
        </w:rPr>
        <w:t>.</w:t>
      </w:r>
      <w:r>
        <w:rPr>
          <w:lang w:val="en-US"/>
        </w:rPr>
        <w:t xml:space="preserve">, </w:t>
      </w:r>
      <w:r w:rsidRPr="00C61344">
        <w:rPr>
          <w:lang w:val="en-US"/>
        </w:rPr>
        <w:t>30 June 2021</w:t>
      </w:r>
      <w:r w:rsidR="00431506">
        <w:rPr>
          <w:lang w:val="en-US"/>
        </w:rPr>
        <w:t xml:space="preserve"> (</w:t>
      </w:r>
      <w:r w:rsidR="00431506" w:rsidRPr="00431506">
        <w:rPr>
          <w:lang w:val="en-US"/>
        </w:rPr>
        <w:t>https://styrenics-circular-solutions.com/life-cycle-analysis.html</w:t>
      </w:r>
      <w:r w:rsidR="00431506">
        <w:rPr>
          <w:lang w:val="en-US"/>
        </w:rPr>
        <w:t>)</w:t>
      </w:r>
    </w:p>
    <w:p w14:paraId="53807E94" w14:textId="77777777" w:rsidR="00700D7D" w:rsidRPr="003402E2" w:rsidRDefault="00700D7D" w:rsidP="00700D7D">
      <w:pPr>
        <w:pStyle w:val="CETReferencetext"/>
        <w:rPr>
          <w:lang w:val="en-US"/>
        </w:rPr>
      </w:pPr>
      <w:proofErr w:type="spellStart"/>
      <w:r w:rsidRPr="003402E2">
        <w:t>Welle</w:t>
      </w:r>
      <w:proofErr w:type="spellEnd"/>
      <w:r w:rsidRPr="003402E2">
        <w:t xml:space="preserve"> F., 2013, Twenty years of PET bottle to bottle recycling—An overview </w:t>
      </w:r>
    </w:p>
    <w:p w14:paraId="19C4FC68" w14:textId="553419FC" w:rsidR="004628D2" w:rsidRPr="00870D83" w:rsidRDefault="004628D2" w:rsidP="00870D83">
      <w:pPr>
        <w:pStyle w:val="CETBodytext"/>
        <w:rPr>
          <w:b/>
          <w:bCs/>
        </w:rPr>
      </w:pPr>
    </w:p>
    <w:sectPr w:rsidR="004628D2" w:rsidRPr="00870D8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6BEA" w14:textId="77777777" w:rsidR="008616B3" w:rsidRDefault="008616B3" w:rsidP="004F5E36">
      <w:r>
        <w:separator/>
      </w:r>
    </w:p>
  </w:endnote>
  <w:endnote w:type="continuationSeparator" w:id="0">
    <w:p w14:paraId="6005B6C6" w14:textId="77777777" w:rsidR="008616B3" w:rsidRDefault="008616B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8867" w14:textId="77777777" w:rsidR="008616B3" w:rsidRDefault="008616B3" w:rsidP="004F5E36">
      <w:r>
        <w:separator/>
      </w:r>
    </w:p>
  </w:footnote>
  <w:footnote w:type="continuationSeparator" w:id="0">
    <w:p w14:paraId="4A76397B" w14:textId="77777777" w:rsidR="008616B3" w:rsidRDefault="008616B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E176F3"/>
    <w:multiLevelType w:val="hybridMultilevel"/>
    <w:tmpl w:val="C5FE2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38A3886"/>
    <w:multiLevelType w:val="hybridMultilevel"/>
    <w:tmpl w:val="5E52E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246CB8"/>
    <w:multiLevelType w:val="hybridMultilevel"/>
    <w:tmpl w:val="439C0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D4758D"/>
    <w:multiLevelType w:val="hybridMultilevel"/>
    <w:tmpl w:val="1486C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93C257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8075A72"/>
    <w:multiLevelType w:val="hybridMultilevel"/>
    <w:tmpl w:val="36F6C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7553C1"/>
    <w:multiLevelType w:val="hybridMultilevel"/>
    <w:tmpl w:val="BA909886"/>
    <w:lvl w:ilvl="0" w:tplc="31B67804">
      <w:start w:val="1"/>
      <w:numFmt w:val="lowerLetter"/>
      <w:lvlText w:val="(%1)"/>
      <w:lvlJc w:val="left"/>
      <w:pPr>
        <w:ind w:left="2655" w:hanging="360"/>
      </w:pPr>
      <w:rPr>
        <w:rFonts w:hint="default"/>
      </w:rPr>
    </w:lvl>
    <w:lvl w:ilvl="1" w:tplc="04100019" w:tentative="1">
      <w:start w:val="1"/>
      <w:numFmt w:val="lowerLetter"/>
      <w:lvlText w:val="%2."/>
      <w:lvlJc w:val="left"/>
      <w:pPr>
        <w:ind w:left="3375" w:hanging="360"/>
      </w:pPr>
    </w:lvl>
    <w:lvl w:ilvl="2" w:tplc="0410001B" w:tentative="1">
      <w:start w:val="1"/>
      <w:numFmt w:val="lowerRoman"/>
      <w:lvlText w:val="%3."/>
      <w:lvlJc w:val="right"/>
      <w:pPr>
        <w:ind w:left="4095" w:hanging="180"/>
      </w:pPr>
    </w:lvl>
    <w:lvl w:ilvl="3" w:tplc="0410000F" w:tentative="1">
      <w:start w:val="1"/>
      <w:numFmt w:val="decimal"/>
      <w:lvlText w:val="%4."/>
      <w:lvlJc w:val="left"/>
      <w:pPr>
        <w:ind w:left="4815" w:hanging="360"/>
      </w:pPr>
    </w:lvl>
    <w:lvl w:ilvl="4" w:tplc="04100019" w:tentative="1">
      <w:start w:val="1"/>
      <w:numFmt w:val="lowerLetter"/>
      <w:lvlText w:val="%5."/>
      <w:lvlJc w:val="left"/>
      <w:pPr>
        <w:ind w:left="5535" w:hanging="360"/>
      </w:pPr>
    </w:lvl>
    <w:lvl w:ilvl="5" w:tplc="0410001B" w:tentative="1">
      <w:start w:val="1"/>
      <w:numFmt w:val="lowerRoman"/>
      <w:lvlText w:val="%6."/>
      <w:lvlJc w:val="right"/>
      <w:pPr>
        <w:ind w:left="6255" w:hanging="180"/>
      </w:pPr>
    </w:lvl>
    <w:lvl w:ilvl="6" w:tplc="0410000F" w:tentative="1">
      <w:start w:val="1"/>
      <w:numFmt w:val="decimal"/>
      <w:lvlText w:val="%7."/>
      <w:lvlJc w:val="left"/>
      <w:pPr>
        <w:ind w:left="6975" w:hanging="360"/>
      </w:pPr>
    </w:lvl>
    <w:lvl w:ilvl="7" w:tplc="04100019" w:tentative="1">
      <w:start w:val="1"/>
      <w:numFmt w:val="lowerLetter"/>
      <w:lvlText w:val="%8."/>
      <w:lvlJc w:val="left"/>
      <w:pPr>
        <w:ind w:left="7695" w:hanging="360"/>
      </w:pPr>
    </w:lvl>
    <w:lvl w:ilvl="8" w:tplc="0410001B" w:tentative="1">
      <w:start w:val="1"/>
      <w:numFmt w:val="lowerRoman"/>
      <w:lvlText w:val="%9."/>
      <w:lvlJc w:val="right"/>
      <w:pPr>
        <w:ind w:left="8415" w:hanging="180"/>
      </w:pPr>
    </w:lvl>
  </w:abstractNum>
  <w:abstractNum w:abstractNumId="17" w15:restartNumberingAfterBreak="0">
    <w:nsid w:val="2AA53E9A"/>
    <w:multiLevelType w:val="hybridMultilevel"/>
    <w:tmpl w:val="A3A21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7C366F"/>
    <w:multiLevelType w:val="hybridMultilevel"/>
    <w:tmpl w:val="86DAC1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7576A1"/>
    <w:multiLevelType w:val="hybridMultilevel"/>
    <w:tmpl w:val="BD668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991730"/>
    <w:multiLevelType w:val="hybridMultilevel"/>
    <w:tmpl w:val="F4A05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9578DA"/>
    <w:multiLevelType w:val="hybridMultilevel"/>
    <w:tmpl w:val="1F9AB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0D738B"/>
    <w:multiLevelType w:val="hybridMultilevel"/>
    <w:tmpl w:val="C1AA5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3D763A"/>
    <w:multiLevelType w:val="hybridMultilevel"/>
    <w:tmpl w:val="E0CEF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A7A4633"/>
    <w:multiLevelType w:val="hybridMultilevel"/>
    <w:tmpl w:val="A8C2C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2209C6"/>
    <w:multiLevelType w:val="hybridMultilevel"/>
    <w:tmpl w:val="9B5A4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BD2804"/>
    <w:multiLevelType w:val="hybridMultilevel"/>
    <w:tmpl w:val="92CE5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74637B"/>
    <w:multiLevelType w:val="hybridMultilevel"/>
    <w:tmpl w:val="84181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B95721"/>
    <w:multiLevelType w:val="hybridMultilevel"/>
    <w:tmpl w:val="D1486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573451"/>
    <w:multiLevelType w:val="hybridMultilevel"/>
    <w:tmpl w:val="AFEA505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26"/>
  </w:num>
  <w:num w:numId="14">
    <w:abstractNumId w:val="30"/>
  </w:num>
  <w:num w:numId="15">
    <w:abstractNumId w:val="32"/>
  </w:num>
  <w:num w:numId="16">
    <w:abstractNumId w:val="10"/>
  </w:num>
  <w:num w:numId="17">
    <w:abstractNumId w:val="18"/>
  </w:num>
  <w:num w:numId="18">
    <w:abstractNumId w:val="27"/>
  </w:num>
  <w:num w:numId="19">
    <w:abstractNumId w:val="12"/>
  </w:num>
  <w:num w:numId="20">
    <w:abstractNumId w:val="24"/>
  </w:num>
  <w:num w:numId="21">
    <w:abstractNumId w:val="23"/>
  </w:num>
  <w:num w:numId="22">
    <w:abstractNumId w:val="28"/>
  </w:num>
  <w:num w:numId="23">
    <w:abstractNumId w:val="22"/>
  </w:num>
  <w:num w:numId="24">
    <w:abstractNumId w:val="17"/>
  </w:num>
  <w:num w:numId="25">
    <w:abstractNumId w:val="16"/>
  </w:num>
  <w:num w:numId="26">
    <w:abstractNumId w:val="11"/>
  </w:num>
  <w:num w:numId="27">
    <w:abstractNumId w:val="21"/>
  </w:num>
  <w:num w:numId="28">
    <w:abstractNumId w:val="29"/>
  </w:num>
  <w:num w:numId="29">
    <w:abstractNumId w:val="20"/>
  </w:num>
  <w:num w:numId="30">
    <w:abstractNumId w:val="25"/>
  </w:num>
  <w:num w:numId="31">
    <w:abstractNumId w:val="13"/>
  </w:num>
  <w:num w:numId="32">
    <w:abstractNumId w:val="31"/>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B7A"/>
    <w:rsid w:val="00001FF7"/>
    <w:rsid w:val="000027C0"/>
    <w:rsid w:val="00005260"/>
    <w:rsid w:val="000052FB"/>
    <w:rsid w:val="00007F2D"/>
    <w:rsid w:val="000117CB"/>
    <w:rsid w:val="00011CFF"/>
    <w:rsid w:val="000143A2"/>
    <w:rsid w:val="00014ABB"/>
    <w:rsid w:val="00026283"/>
    <w:rsid w:val="00030B2B"/>
    <w:rsid w:val="0003148D"/>
    <w:rsid w:val="00031EEC"/>
    <w:rsid w:val="00037733"/>
    <w:rsid w:val="000415A7"/>
    <w:rsid w:val="00041782"/>
    <w:rsid w:val="00041BF6"/>
    <w:rsid w:val="00050895"/>
    <w:rsid w:val="00051566"/>
    <w:rsid w:val="0005482F"/>
    <w:rsid w:val="00054BD0"/>
    <w:rsid w:val="000577AB"/>
    <w:rsid w:val="00057981"/>
    <w:rsid w:val="0006183B"/>
    <w:rsid w:val="00062A9A"/>
    <w:rsid w:val="000642F0"/>
    <w:rsid w:val="00065058"/>
    <w:rsid w:val="00065902"/>
    <w:rsid w:val="00066756"/>
    <w:rsid w:val="000678B0"/>
    <w:rsid w:val="00074643"/>
    <w:rsid w:val="0007507E"/>
    <w:rsid w:val="000816BF"/>
    <w:rsid w:val="00086C39"/>
    <w:rsid w:val="0009203E"/>
    <w:rsid w:val="000A03B2"/>
    <w:rsid w:val="000A7ACC"/>
    <w:rsid w:val="000B053B"/>
    <w:rsid w:val="000C0C30"/>
    <w:rsid w:val="000C0D25"/>
    <w:rsid w:val="000C498E"/>
    <w:rsid w:val="000C49EC"/>
    <w:rsid w:val="000C5971"/>
    <w:rsid w:val="000D0268"/>
    <w:rsid w:val="000D1043"/>
    <w:rsid w:val="000D34BE"/>
    <w:rsid w:val="000D5012"/>
    <w:rsid w:val="000D5897"/>
    <w:rsid w:val="000E102F"/>
    <w:rsid w:val="000E36F1"/>
    <w:rsid w:val="000E3A73"/>
    <w:rsid w:val="000E414A"/>
    <w:rsid w:val="000E5338"/>
    <w:rsid w:val="000F093C"/>
    <w:rsid w:val="000F787B"/>
    <w:rsid w:val="00102251"/>
    <w:rsid w:val="0010392F"/>
    <w:rsid w:val="0011028F"/>
    <w:rsid w:val="00110AB6"/>
    <w:rsid w:val="0011113A"/>
    <w:rsid w:val="00113E14"/>
    <w:rsid w:val="001179A2"/>
    <w:rsid w:val="001200A0"/>
    <w:rsid w:val="0012091F"/>
    <w:rsid w:val="00123CAB"/>
    <w:rsid w:val="00125B7F"/>
    <w:rsid w:val="00126BC2"/>
    <w:rsid w:val="001308B6"/>
    <w:rsid w:val="001311C1"/>
    <w:rsid w:val="0013121F"/>
    <w:rsid w:val="00131FE6"/>
    <w:rsid w:val="0013263F"/>
    <w:rsid w:val="001331DF"/>
    <w:rsid w:val="00134DE4"/>
    <w:rsid w:val="0013647C"/>
    <w:rsid w:val="0014034D"/>
    <w:rsid w:val="00141017"/>
    <w:rsid w:val="00143702"/>
    <w:rsid w:val="00144D16"/>
    <w:rsid w:val="00150E59"/>
    <w:rsid w:val="00152DE3"/>
    <w:rsid w:val="00154C7B"/>
    <w:rsid w:val="00155CF0"/>
    <w:rsid w:val="0016154B"/>
    <w:rsid w:val="001616EA"/>
    <w:rsid w:val="0016469C"/>
    <w:rsid w:val="001648AF"/>
    <w:rsid w:val="00164CF9"/>
    <w:rsid w:val="00165EFA"/>
    <w:rsid w:val="001667A6"/>
    <w:rsid w:val="00170044"/>
    <w:rsid w:val="00175AF3"/>
    <w:rsid w:val="00176F98"/>
    <w:rsid w:val="00180E60"/>
    <w:rsid w:val="00184AD6"/>
    <w:rsid w:val="00191153"/>
    <w:rsid w:val="0019463B"/>
    <w:rsid w:val="001A4AF7"/>
    <w:rsid w:val="001A60AF"/>
    <w:rsid w:val="001A6CFC"/>
    <w:rsid w:val="001B0349"/>
    <w:rsid w:val="001B1E93"/>
    <w:rsid w:val="001B65C1"/>
    <w:rsid w:val="001C0E82"/>
    <w:rsid w:val="001C684B"/>
    <w:rsid w:val="001C7237"/>
    <w:rsid w:val="001C7EE1"/>
    <w:rsid w:val="001D0CFB"/>
    <w:rsid w:val="001D11D4"/>
    <w:rsid w:val="001D21AF"/>
    <w:rsid w:val="001D53FC"/>
    <w:rsid w:val="001E1E02"/>
    <w:rsid w:val="001E3DE3"/>
    <w:rsid w:val="001E603E"/>
    <w:rsid w:val="001E6882"/>
    <w:rsid w:val="001E6B7A"/>
    <w:rsid w:val="001F42A5"/>
    <w:rsid w:val="001F6465"/>
    <w:rsid w:val="001F71B4"/>
    <w:rsid w:val="001F7B9D"/>
    <w:rsid w:val="00201C93"/>
    <w:rsid w:val="00201FF2"/>
    <w:rsid w:val="00205C14"/>
    <w:rsid w:val="00206696"/>
    <w:rsid w:val="0020712F"/>
    <w:rsid w:val="002135A1"/>
    <w:rsid w:val="00214AC9"/>
    <w:rsid w:val="00215DD6"/>
    <w:rsid w:val="00217E7E"/>
    <w:rsid w:val="00217EF7"/>
    <w:rsid w:val="00217FFD"/>
    <w:rsid w:val="00220836"/>
    <w:rsid w:val="00220FC6"/>
    <w:rsid w:val="002224B4"/>
    <w:rsid w:val="002240A3"/>
    <w:rsid w:val="00227AFF"/>
    <w:rsid w:val="002447EF"/>
    <w:rsid w:val="00246876"/>
    <w:rsid w:val="002501C2"/>
    <w:rsid w:val="00250394"/>
    <w:rsid w:val="00250F07"/>
    <w:rsid w:val="00251550"/>
    <w:rsid w:val="0025429A"/>
    <w:rsid w:val="0025484F"/>
    <w:rsid w:val="002562B6"/>
    <w:rsid w:val="00257BBA"/>
    <w:rsid w:val="00261F4D"/>
    <w:rsid w:val="00263B05"/>
    <w:rsid w:val="002654A8"/>
    <w:rsid w:val="0027221A"/>
    <w:rsid w:val="00273516"/>
    <w:rsid w:val="00275B61"/>
    <w:rsid w:val="00280FAF"/>
    <w:rsid w:val="00282656"/>
    <w:rsid w:val="002909CD"/>
    <w:rsid w:val="00292570"/>
    <w:rsid w:val="002931AB"/>
    <w:rsid w:val="00296998"/>
    <w:rsid w:val="00296B83"/>
    <w:rsid w:val="00297449"/>
    <w:rsid w:val="002A473C"/>
    <w:rsid w:val="002A5348"/>
    <w:rsid w:val="002A5441"/>
    <w:rsid w:val="002A6199"/>
    <w:rsid w:val="002A75D0"/>
    <w:rsid w:val="002B4015"/>
    <w:rsid w:val="002B45CC"/>
    <w:rsid w:val="002B78CE"/>
    <w:rsid w:val="002C0089"/>
    <w:rsid w:val="002C13E7"/>
    <w:rsid w:val="002C1AD9"/>
    <w:rsid w:val="002C2FB6"/>
    <w:rsid w:val="002C6D3C"/>
    <w:rsid w:val="002E33D6"/>
    <w:rsid w:val="002E413D"/>
    <w:rsid w:val="002E5028"/>
    <w:rsid w:val="002E5FA7"/>
    <w:rsid w:val="002E6509"/>
    <w:rsid w:val="002F002C"/>
    <w:rsid w:val="002F2C7E"/>
    <w:rsid w:val="002F3309"/>
    <w:rsid w:val="002F72AD"/>
    <w:rsid w:val="003008CE"/>
    <w:rsid w:val="003009B7"/>
    <w:rsid w:val="00300E56"/>
    <w:rsid w:val="0030469C"/>
    <w:rsid w:val="003077BD"/>
    <w:rsid w:val="00310803"/>
    <w:rsid w:val="00321CA6"/>
    <w:rsid w:val="003235F5"/>
    <w:rsid w:val="00323763"/>
    <w:rsid w:val="00326055"/>
    <w:rsid w:val="00330453"/>
    <w:rsid w:val="00330487"/>
    <w:rsid w:val="00334C09"/>
    <w:rsid w:val="003402E2"/>
    <w:rsid w:val="00341F84"/>
    <w:rsid w:val="003422E1"/>
    <w:rsid w:val="00346F3D"/>
    <w:rsid w:val="00354757"/>
    <w:rsid w:val="00357EDE"/>
    <w:rsid w:val="00357F5C"/>
    <w:rsid w:val="00364C73"/>
    <w:rsid w:val="003673A3"/>
    <w:rsid w:val="0037219A"/>
    <w:rsid w:val="003723D4"/>
    <w:rsid w:val="00372438"/>
    <w:rsid w:val="00374FFA"/>
    <w:rsid w:val="0037626B"/>
    <w:rsid w:val="00381905"/>
    <w:rsid w:val="00384CC8"/>
    <w:rsid w:val="003871FD"/>
    <w:rsid w:val="003A009D"/>
    <w:rsid w:val="003A1E30"/>
    <w:rsid w:val="003A200F"/>
    <w:rsid w:val="003A2829"/>
    <w:rsid w:val="003A390D"/>
    <w:rsid w:val="003A454D"/>
    <w:rsid w:val="003A6E39"/>
    <w:rsid w:val="003A7D1C"/>
    <w:rsid w:val="003B1AC8"/>
    <w:rsid w:val="003B304B"/>
    <w:rsid w:val="003B3146"/>
    <w:rsid w:val="003B6B56"/>
    <w:rsid w:val="003B7015"/>
    <w:rsid w:val="003C0C00"/>
    <w:rsid w:val="003C5F4E"/>
    <w:rsid w:val="003C6CD7"/>
    <w:rsid w:val="003D020A"/>
    <w:rsid w:val="003D2668"/>
    <w:rsid w:val="003D55C8"/>
    <w:rsid w:val="003D7DF1"/>
    <w:rsid w:val="003E6751"/>
    <w:rsid w:val="003F015E"/>
    <w:rsid w:val="003F07BC"/>
    <w:rsid w:val="003F0AF7"/>
    <w:rsid w:val="003F61D4"/>
    <w:rsid w:val="003F6C37"/>
    <w:rsid w:val="00400414"/>
    <w:rsid w:val="0040784E"/>
    <w:rsid w:val="00407BAA"/>
    <w:rsid w:val="00412FE4"/>
    <w:rsid w:val="00413DFF"/>
    <w:rsid w:val="0041446B"/>
    <w:rsid w:val="00421A71"/>
    <w:rsid w:val="004249DC"/>
    <w:rsid w:val="00431506"/>
    <w:rsid w:val="004325A2"/>
    <w:rsid w:val="004354DF"/>
    <w:rsid w:val="00435636"/>
    <w:rsid w:val="0044071E"/>
    <w:rsid w:val="004413FF"/>
    <w:rsid w:val="0044329C"/>
    <w:rsid w:val="00450B0C"/>
    <w:rsid w:val="00451DD2"/>
    <w:rsid w:val="00453E24"/>
    <w:rsid w:val="00457456"/>
    <w:rsid w:val="004577FE"/>
    <w:rsid w:val="00457B9C"/>
    <w:rsid w:val="0046164A"/>
    <w:rsid w:val="00462668"/>
    <w:rsid w:val="004628D2"/>
    <w:rsid w:val="00462CAD"/>
    <w:rsid w:val="00462DCD"/>
    <w:rsid w:val="004646EC"/>
    <w:rsid w:val="004648AD"/>
    <w:rsid w:val="00470007"/>
    <w:rsid w:val="004703A9"/>
    <w:rsid w:val="0047056B"/>
    <w:rsid w:val="004760DE"/>
    <w:rsid w:val="004763D7"/>
    <w:rsid w:val="00483217"/>
    <w:rsid w:val="004838DB"/>
    <w:rsid w:val="00486507"/>
    <w:rsid w:val="004904E1"/>
    <w:rsid w:val="00491ABC"/>
    <w:rsid w:val="00492DBC"/>
    <w:rsid w:val="0049394E"/>
    <w:rsid w:val="004A004E"/>
    <w:rsid w:val="004A03B5"/>
    <w:rsid w:val="004A24CF"/>
    <w:rsid w:val="004A3F63"/>
    <w:rsid w:val="004B3B37"/>
    <w:rsid w:val="004B52BC"/>
    <w:rsid w:val="004B7E7A"/>
    <w:rsid w:val="004C27BC"/>
    <w:rsid w:val="004C3D1D"/>
    <w:rsid w:val="004C3D84"/>
    <w:rsid w:val="004C5952"/>
    <w:rsid w:val="004C7913"/>
    <w:rsid w:val="004D2D9E"/>
    <w:rsid w:val="004D5DF5"/>
    <w:rsid w:val="004E0348"/>
    <w:rsid w:val="004E0AB8"/>
    <w:rsid w:val="004E4DD6"/>
    <w:rsid w:val="004F3FA6"/>
    <w:rsid w:val="004F525D"/>
    <w:rsid w:val="004F5E36"/>
    <w:rsid w:val="004F60D8"/>
    <w:rsid w:val="004F742F"/>
    <w:rsid w:val="0050023C"/>
    <w:rsid w:val="005062FE"/>
    <w:rsid w:val="0050650A"/>
    <w:rsid w:val="00507B47"/>
    <w:rsid w:val="00507BEF"/>
    <w:rsid w:val="00507CC9"/>
    <w:rsid w:val="005119A5"/>
    <w:rsid w:val="00512685"/>
    <w:rsid w:val="00517F09"/>
    <w:rsid w:val="005259DB"/>
    <w:rsid w:val="005261B9"/>
    <w:rsid w:val="00527399"/>
    <w:rsid w:val="005278B7"/>
    <w:rsid w:val="005279B3"/>
    <w:rsid w:val="00532016"/>
    <w:rsid w:val="00532546"/>
    <w:rsid w:val="005346C8"/>
    <w:rsid w:val="00543E7D"/>
    <w:rsid w:val="00547A68"/>
    <w:rsid w:val="005531C9"/>
    <w:rsid w:val="00556635"/>
    <w:rsid w:val="00563CA4"/>
    <w:rsid w:val="00564012"/>
    <w:rsid w:val="00566A14"/>
    <w:rsid w:val="0056728E"/>
    <w:rsid w:val="00567E9D"/>
    <w:rsid w:val="00570C43"/>
    <w:rsid w:val="00570D8D"/>
    <w:rsid w:val="00571CE2"/>
    <w:rsid w:val="00573078"/>
    <w:rsid w:val="00573253"/>
    <w:rsid w:val="00576C6A"/>
    <w:rsid w:val="00591884"/>
    <w:rsid w:val="00592791"/>
    <w:rsid w:val="0059446E"/>
    <w:rsid w:val="005A2F08"/>
    <w:rsid w:val="005A3138"/>
    <w:rsid w:val="005A3B1B"/>
    <w:rsid w:val="005A646F"/>
    <w:rsid w:val="005B0FC3"/>
    <w:rsid w:val="005B2110"/>
    <w:rsid w:val="005B3441"/>
    <w:rsid w:val="005B4223"/>
    <w:rsid w:val="005B61E6"/>
    <w:rsid w:val="005C4EFF"/>
    <w:rsid w:val="005C77E1"/>
    <w:rsid w:val="005D668A"/>
    <w:rsid w:val="005D6A2F"/>
    <w:rsid w:val="005D6E14"/>
    <w:rsid w:val="005E09F0"/>
    <w:rsid w:val="005E1240"/>
    <w:rsid w:val="005E1A82"/>
    <w:rsid w:val="005E794C"/>
    <w:rsid w:val="005E7BC3"/>
    <w:rsid w:val="005E7EFF"/>
    <w:rsid w:val="005F0A28"/>
    <w:rsid w:val="005F0E5E"/>
    <w:rsid w:val="005F6C7E"/>
    <w:rsid w:val="00600535"/>
    <w:rsid w:val="00600FBF"/>
    <w:rsid w:val="00601AF4"/>
    <w:rsid w:val="00610CD6"/>
    <w:rsid w:val="00611094"/>
    <w:rsid w:val="006144F8"/>
    <w:rsid w:val="00615B28"/>
    <w:rsid w:val="0061715B"/>
    <w:rsid w:val="00620DEE"/>
    <w:rsid w:val="0062151F"/>
    <w:rsid w:val="00621F92"/>
    <w:rsid w:val="0062280A"/>
    <w:rsid w:val="00625639"/>
    <w:rsid w:val="00631B33"/>
    <w:rsid w:val="0063329C"/>
    <w:rsid w:val="0064082D"/>
    <w:rsid w:val="0064184D"/>
    <w:rsid w:val="006422CC"/>
    <w:rsid w:val="00650393"/>
    <w:rsid w:val="00650AE9"/>
    <w:rsid w:val="006535C0"/>
    <w:rsid w:val="006550B4"/>
    <w:rsid w:val="00655BCE"/>
    <w:rsid w:val="00660E3E"/>
    <w:rsid w:val="00662E74"/>
    <w:rsid w:val="006659CA"/>
    <w:rsid w:val="006725D8"/>
    <w:rsid w:val="00672695"/>
    <w:rsid w:val="00680C23"/>
    <w:rsid w:val="00680EF6"/>
    <w:rsid w:val="00680FA2"/>
    <w:rsid w:val="00687A1B"/>
    <w:rsid w:val="00693766"/>
    <w:rsid w:val="006950CF"/>
    <w:rsid w:val="00697E3D"/>
    <w:rsid w:val="006A2A97"/>
    <w:rsid w:val="006A2B03"/>
    <w:rsid w:val="006A3281"/>
    <w:rsid w:val="006A52C5"/>
    <w:rsid w:val="006B4363"/>
    <w:rsid w:val="006B4888"/>
    <w:rsid w:val="006B5D91"/>
    <w:rsid w:val="006B5FCA"/>
    <w:rsid w:val="006C2E45"/>
    <w:rsid w:val="006C359C"/>
    <w:rsid w:val="006C4214"/>
    <w:rsid w:val="006C4BEF"/>
    <w:rsid w:val="006C5579"/>
    <w:rsid w:val="006C79FF"/>
    <w:rsid w:val="006D0E1A"/>
    <w:rsid w:val="006D6E8B"/>
    <w:rsid w:val="006D7174"/>
    <w:rsid w:val="006E24A3"/>
    <w:rsid w:val="006E737D"/>
    <w:rsid w:val="006F2B57"/>
    <w:rsid w:val="00700D7D"/>
    <w:rsid w:val="00713973"/>
    <w:rsid w:val="00715EFA"/>
    <w:rsid w:val="00717233"/>
    <w:rsid w:val="00720A24"/>
    <w:rsid w:val="00721143"/>
    <w:rsid w:val="0072203F"/>
    <w:rsid w:val="00732386"/>
    <w:rsid w:val="0073514D"/>
    <w:rsid w:val="00736A7F"/>
    <w:rsid w:val="007403AF"/>
    <w:rsid w:val="00741784"/>
    <w:rsid w:val="007447F3"/>
    <w:rsid w:val="00744D40"/>
    <w:rsid w:val="0075025E"/>
    <w:rsid w:val="00751A3D"/>
    <w:rsid w:val="00751FDB"/>
    <w:rsid w:val="007520AF"/>
    <w:rsid w:val="0075499F"/>
    <w:rsid w:val="00760138"/>
    <w:rsid w:val="00762D97"/>
    <w:rsid w:val="007654A1"/>
    <w:rsid w:val="007661C8"/>
    <w:rsid w:val="0077098D"/>
    <w:rsid w:val="00772161"/>
    <w:rsid w:val="0077691F"/>
    <w:rsid w:val="0077755B"/>
    <w:rsid w:val="00792277"/>
    <w:rsid w:val="007931FA"/>
    <w:rsid w:val="00794214"/>
    <w:rsid w:val="007A4861"/>
    <w:rsid w:val="007A6143"/>
    <w:rsid w:val="007A70A0"/>
    <w:rsid w:val="007A7A02"/>
    <w:rsid w:val="007A7BBA"/>
    <w:rsid w:val="007B0C50"/>
    <w:rsid w:val="007B48F9"/>
    <w:rsid w:val="007B69D2"/>
    <w:rsid w:val="007C1A43"/>
    <w:rsid w:val="007C42E8"/>
    <w:rsid w:val="007C6F91"/>
    <w:rsid w:val="007E2BE6"/>
    <w:rsid w:val="007F5AB3"/>
    <w:rsid w:val="007F7FC1"/>
    <w:rsid w:val="0080013E"/>
    <w:rsid w:val="00801BF3"/>
    <w:rsid w:val="00802F27"/>
    <w:rsid w:val="00805A0F"/>
    <w:rsid w:val="0081258F"/>
    <w:rsid w:val="00813288"/>
    <w:rsid w:val="00814F09"/>
    <w:rsid w:val="008168FC"/>
    <w:rsid w:val="008169B4"/>
    <w:rsid w:val="0081757D"/>
    <w:rsid w:val="0082392E"/>
    <w:rsid w:val="008243FA"/>
    <w:rsid w:val="0083087E"/>
    <w:rsid w:val="00830996"/>
    <w:rsid w:val="008336F7"/>
    <w:rsid w:val="00833B3A"/>
    <w:rsid w:val="008345F1"/>
    <w:rsid w:val="00835248"/>
    <w:rsid w:val="00837650"/>
    <w:rsid w:val="00840FBA"/>
    <w:rsid w:val="00841727"/>
    <w:rsid w:val="00842145"/>
    <w:rsid w:val="00844948"/>
    <w:rsid w:val="00845F7C"/>
    <w:rsid w:val="00846B71"/>
    <w:rsid w:val="00852434"/>
    <w:rsid w:val="008550CF"/>
    <w:rsid w:val="00857001"/>
    <w:rsid w:val="008616B3"/>
    <w:rsid w:val="00862D9B"/>
    <w:rsid w:val="00865B07"/>
    <w:rsid w:val="00866323"/>
    <w:rsid w:val="00866772"/>
    <w:rsid w:val="008667EA"/>
    <w:rsid w:val="00866859"/>
    <w:rsid w:val="008676D8"/>
    <w:rsid w:val="008701CF"/>
    <w:rsid w:val="00870304"/>
    <w:rsid w:val="00870D83"/>
    <w:rsid w:val="00875A62"/>
    <w:rsid w:val="0087637F"/>
    <w:rsid w:val="00886937"/>
    <w:rsid w:val="00892508"/>
    <w:rsid w:val="00892AD5"/>
    <w:rsid w:val="00893757"/>
    <w:rsid w:val="00895D78"/>
    <w:rsid w:val="008A1512"/>
    <w:rsid w:val="008B1210"/>
    <w:rsid w:val="008B40A8"/>
    <w:rsid w:val="008B7C24"/>
    <w:rsid w:val="008C0648"/>
    <w:rsid w:val="008C2FF4"/>
    <w:rsid w:val="008C3B31"/>
    <w:rsid w:val="008C6780"/>
    <w:rsid w:val="008C7775"/>
    <w:rsid w:val="008D32B9"/>
    <w:rsid w:val="008D433B"/>
    <w:rsid w:val="008D4A16"/>
    <w:rsid w:val="008D6FA3"/>
    <w:rsid w:val="008E566E"/>
    <w:rsid w:val="008E6811"/>
    <w:rsid w:val="008F0257"/>
    <w:rsid w:val="008F4866"/>
    <w:rsid w:val="008F568F"/>
    <w:rsid w:val="008F5A00"/>
    <w:rsid w:val="0090161A"/>
    <w:rsid w:val="009019AE"/>
    <w:rsid w:val="00901EB6"/>
    <w:rsid w:val="00904C62"/>
    <w:rsid w:val="00906748"/>
    <w:rsid w:val="00913915"/>
    <w:rsid w:val="0091505F"/>
    <w:rsid w:val="009169D8"/>
    <w:rsid w:val="00922BA8"/>
    <w:rsid w:val="00924DAC"/>
    <w:rsid w:val="00927058"/>
    <w:rsid w:val="00932C36"/>
    <w:rsid w:val="009356E7"/>
    <w:rsid w:val="009375DC"/>
    <w:rsid w:val="00942750"/>
    <w:rsid w:val="009449F1"/>
    <w:rsid w:val="009450CE"/>
    <w:rsid w:val="009457CB"/>
    <w:rsid w:val="009467EB"/>
    <w:rsid w:val="00947179"/>
    <w:rsid w:val="0095164B"/>
    <w:rsid w:val="00954090"/>
    <w:rsid w:val="009542B3"/>
    <w:rsid w:val="009573E7"/>
    <w:rsid w:val="0096082C"/>
    <w:rsid w:val="00963E05"/>
    <w:rsid w:val="00964A45"/>
    <w:rsid w:val="00967843"/>
    <w:rsid w:val="00967D54"/>
    <w:rsid w:val="00971028"/>
    <w:rsid w:val="00971C1C"/>
    <w:rsid w:val="00973522"/>
    <w:rsid w:val="00973C2A"/>
    <w:rsid w:val="009744D9"/>
    <w:rsid w:val="009766D3"/>
    <w:rsid w:val="009771C2"/>
    <w:rsid w:val="009815A3"/>
    <w:rsid w:val="0098559B"/>
    <w:rsid w:val="00987931"/>
    <w:rsid w:val="00993495"/>
    <w:rsid w:val="00993B84"/>
    <w:rsid w:val="00996483"/>
    <w:rsid w:val="00996F5A"/>
    <w:rsid w:val="009975D0"/>
    <w:rsid w:val="009A2832"/>
    <w:rsid w:val="009A72FA"/>
    <w:rsid w:val="009A731D"/>
    <w:rsid w:val="009A76DA"/>
    <w:rsid w:val="009B041A"/>
    <w:rsid w:val="009C37C3"/>
    <w:rsid w:val="009C7C86"/>
    <w:rsid w:val="009D1C02"/>
    <w:rsid w:val="009D2FF7"/>
    <w:rsid w:val="009D648C"/>
    <w:rsid w:val="009D665C"/>
    <w:rsid w:val="009E2001"/>
    <w:rsid w:val="009E2FA6"/>
    <w:rsid w:val="009E40FF"/>
    <w:rsid w:val="009E7884"/>
    <w:rsid w:val="009E788A"/>
    <w:rsid w:val="009F0E08"/>
    <w:rsid w:val="009F143E"/>
    <w:rsid w:val="009F16E2"/>
    <w:rsid w:val="00A06506"/>
    <w:rsid w:val="00A12407"/>
    <w:rsid w:val="00A1700F"/>
    <w:rsid w:val="00A1763D"/>
    <w:rsid w:val="00A17CEC"/>
    <w:rsid w:val="00A21119"/>
    <w:rsid w:val="00A27EF0"/>
    <w:rsid w:val="00A31798"/>
    <w:rsid w:val="00A347A5"/>
    <w:rsid w:val="00A352B8"/>
    <w:rsid w:val="00A35FEF"/>
    <w:rsid w:val="00A42361"/>
    <w:rsid w:val="00A42547"/>
    <w:rsid w:val="00A50B20"/>
    <w:rsid w:val="00A51390"/>
    <w:rsid w:val="00A53B41"/>
    <w:rsid w:val="00A5540B"/>
    <w:rsid w:val="00A60D13"/>
    <w:rsid w:val="00A62CB8"/>
    <w:rsid w:val="00A7223D"/>
    <w:rsid w:val="00A72745"/>
    <w:rsid w:val="00A749DB"/>
    <w:rsid w:val="00A76EFC"/>
    <w:rsid w:val="00A8355A"/>
    <w:rsid w:val="00A91010"/>
    <w:rsid w:val="00A923DE"/>
    <w:rsid w:val="00A93FFB"/>
    <w:rsid w:val="00A97F29"/>
    <w:rsid w:val="00AA001F"/>
    <w:rsid w:val="00AA0FDF"/>
    <w:rsid w:val="00AA702E"/>
    <w:rsid w:val="00AB0964"/>
    <w:rsid w:val="00AB5011"/>
    <w:rsid w:val="00AC7368"/>
    <w:rsid w:val="00AD16B9"/>
    <w:rsid w:val="00AD3710"/>
    <w:rsid w:val="00AE377D"/>
    <w:rsid w:val="00AF0EBA"/>
    <w:rsid w:val="00AF319D"/>
    <w:rsid w:val="00B02C8A"/>
    <w:rsid w:val="00B04191"/>
    <w:rsid w:val="00B06252"/>
    <w:rsid w:val="00B128D4"/>
    <w:rsid w:val="00B15719"/>
    <w:rsid w:val="00B17FBD"/>
    <w:rsid w:val="00B22BBD"/>
    <w:rsid w:val="00B27741"/>
    <w:rsid w:val="00B27BDE"/>
    <w:rsid w:val="00B315A6"/>
    <w:rsid w:val="00B31813"/>
    <w:rsid w:val="00B33365"/>
    <w:rsid w:val="00B368E5"/>
    <w:rsid w:val="00B36B36"/>
    <w:rsid w:val="00B37EF7"/>
    <w:rsid w:val="00B418D1"/>
    <w:rsid w:val="00B46724"/>
    <w:rsid w:val="00B55938"/>
    <w:rsid w:val="00B57B36"/>
    <w:rsid w:val="00B57E6F"/>
    <w:rsid w:val="00B640BA"/>
    <w:rsid w:val="00B67ACF"/>
    <w:rsid w:val="00B74B1E"/>
    <w:rsid w:val="00B770B6"/>
    <w:rsid w:val="00B8686D"/>
    <w:rsid w:val="00B93F69"/>
    <w:rsid w:val="00B96992"/>
    <w:rsid w:val="00BA1E7D"/>
    <w:rsid w:val="00BA4F71"/>
    <w:rsid w:val="00BB1519"/>
    <w:rsid w:val="00BB1DDC"/>
    <w:rsid w:val="00BB4E7A"/>
    <w:rsid w:val="00BC3009"/>
    <w:rsid w:val="00BC30C9"/>
    <w:rsid w:val="00BC69D6"/>
    <w:rsid w:val="00BC7FC5"/>
    <w:rsid w:val="00BD077D"/>
    <w:rsid w:val="00BD0C89"/>
    <w:rsid w:val="00BD23A7"/>
    <w:rsid w:val="00BE3E58"/>
    <w:rsid w:val="00BE4B6A"/>
    <w:rsid w:val="00BF21B1"/>
    <w:rsid w:val="00C01616"/>
    <w:rsid w:val="00C0162B"/>
    <w:rsid w:val="00C03D03"/>
    <w:rsid w:val="00C068ED"/>
    <w:rsid w:val="00C128C9"/>
    <w:rsid w:val="00C14A76"/>
    <w:rsid w:val="00C14F65"/>
    <w:rsid w:val="00C214FA"/>
    <w:rsid w:val="00C2170A"/>
    <w:rsid w:val="00C22E0C"/>
    <w:rsid w:val="00C27E89"/>
    <w:rsid w:val="00C30990"/>
    <w:rsid w:val="00C312DD"/>
    <w:rsid w:val="00C32C94"/>
    <w:rsid w:val="00C345B1"/>
    <w:rsid w:val="00C364FA"/>
    <w:rsid w:val="00C371E2"/>
    <w:rsid w:val="00C40142"/>
    <w:rsid w:val="00C47ECF"/>
    <w:rsid w:val="00C52C3C"/>
    <w:rsid w:val="00C54DF6"/>
    <w:rsid w:val="00C57182"/>
    <w:rsid w:val="00C57863"/>
    <w:rsid w:val="00C61344"/>
    <w:rsid w:val="00C640AF"/>
    <w:rsid w:val="00C64C3D"/>
    <w:rsid w:val="00C655FD"/>
    <w:rsid w:val="00C72139"/>
    <w:rsid w:val="00C75407"/>
    <w:rsid w:val="00C754EB"/>
    <w:rsid w:val="00C8596C"/>
    <w:rsid w:val="00C870A8"/>
    <w:rsid w:val="00C93A23"/>
    <w:rsid w:val="00C93E9E"/>
    <w:rsid w:val="00C94434"/>
    <w:rsid w:val="00CA0D75"/>
    <w:rsid w:val="00CA1C95"/>
    <w:rsid w:val="00CA4E4D"/>
    <w:rsid w:val="00CA5A9C"/>
    <w:rsid w:val="00CA6323"/>
    <w:rsid w:val="00CA746A"/>
    <w:rsid w:val="00CB0AF0"/>
    <w:rsid w:val="00CB29CC"/>
    <w:rsid w:val="00CB525A"/>
    <w:rsid w:val="00CC24D3"/>
    <w:rsid w:val="00CC4C20"/>
    <w:rsid w:val="00CC7629"/>
    <w:rsid w:val="00CD1D78"/>
    <w:rsid w:val="00CD2FC3"/>
    <w:rsid w:val="00CD3517"/>
    <w:rsid w:val="00CD5F43"/>
    <w:rsid w:val="00CD5FE2"/>
    <w:rsid w:val="00CD601A"/>
    <w:rsid w:val="00CE6129"/>
    <w:rsid w:val="00CE61E4"/>
    <w:rsid w:val="00CE7C68"/>
    <w:rsid w:val="00CF3C1C"/>
    <w:rsid w:val="00CF45CD"/>
    <w:rsid w:val="00D02B4C"/>
    <w:rsid w:val="00D040C4"/>
    <w:rsid w:val="00D06FDD"/>
    <w:rsid w:val="00D14240"/>
    <w:rsid w:val="00D158ED"/>
    <w:rsid w:val="00D15D40"/>
    <w:rsid w:val="00D17010"/>
    <w:rsid w:val="00D20AD1"/>
    <w:rsid w:val="00D25168"/>
    <w:rsid w:val="00D32031"/>
    <w:rsid w:val="00D34878"/>
    <w:rsid w:val="00D36DA9"/>
    <w:rsid w:val="00D4437B"/>
    <w:rsid w:val="00D4663F"/>
    <w:rsid w:val="00D46B7E"/>
    <w:rsid w:val="00D54E88"/>
    <w:rsid w:val="00D55BA7"/>
    <w:rsid w:val="00D56471"/>
    <w:rsid w:val="00D57786"/>
    <w:rsid w:val="00D57C84"/>
    <w:rsid w:val="00D6057D"/>
    <w:rsid w:val="00D673C0"/>
    <w:rsid w:val="00D71640"/>
    <w:rsid w:val="00D76151"/>
    <w:rsid w:val="00D76E2D"/>
    <w:rsid w:val="00D77747"/>
    <w:rsid w:val="00D836C5"/>
    <w:rsid w:val="00D84576"/>
    <w:rsid w:val="00D85340"/>
    <w:rsid w:val="00D863E3"/>
    <w:rsid w:val="00D87671"/>
    <w:rsid w:val="00D95F42"/>
    <w:rsid w:val="00DA0964"/>
    <w:rsid w:val="00DA1399"/>
    <w:rsid w:val="00DA249E"/>
    <w:rsid w:val="00DA24C6"/>
    <w:rsid w:val="00DA45E6"/>
    <w:rsid w:val="00DA4D7B"/>
    <w:rsid w:val="00DB20C8"/>
    <w:rsid w:val="00DB4D20"/>
    <w:rsid w:val="00DC3A57"/>
    <w:rsid w:val="00DC584B"/>
    <w:rsid w:val="00DC59B8"/>
    <w:rsid w:val="00DC6A9E"/>
    <w:rsid w:val="00DC70E0"/>
    <w:rsid w:val="00DD181C"/>
    <w:rsid w:val="00DD1BD8"/>
    <w:rsid w:val="00DD271C"/>
    <w:rsid w:val="00DD310E"/>
    <w:rsid w:val="00DD6437"/>
    <w:rsid w:val="00DD6A05"/>
    <w:rsid w:val="00DE017A"/>
    <w:rsid w:val="00DE264A"/>
    <w:rsid w:val="00DF1AD6"/>
    <w:rsid w:val="00DF2FCA"/>
    <w:rsid w:val="00DF5072"/>
    <w:rsid w:val="00DF57AE"/>
    <w:rsid w:val="00E02D18"/>
    <w:rsid w:val="00E03CB5"/>
    <w:rsid w:val="00E041E7"/>
    <w:rsid w:val="00E04781"/>
    <w:rsid w:val="00E1120B"/>
    <w:rsid w:val="00E127D9"/>
    <w:rsid w:val="00E15D4A"/>
    <w:rsid w:val="00E164B4"/>
    <w:rsid w:val="00E21C6D"/>
    <w:rsid w:val="00E23CA1"/>
    <w:rsid w:val="00E23F8A"/>
    <w:rsid w:val="00E24CC0"/>
    <w:rsid w:val="00E2696B"/>
    <w:rsid w:val="00E31A55"/>
    <w:rsid w:val="00E31C0F"/>
    <w:rsid w:val="00E332D7"/>
    <w:rsid w:val="00E40751"/>
    <w:rsid w:val="00E409A8"/>
    <w:rsid w:val="00E474C7"/>
    <w:rsid w:val="00E47FE8"/>
    <w:rsid w:val="00E508F2"/>
    <w:rsid w:val="00E50C12"/>
    <w:rsid w:val="00E54ADF"/>
    <w:rsid w:val="00E5515E"/>
    <w:rsid w:val="00E60FA2"/>
    <w:rsid w:val="00E65B91"/>
    <w:rsid w:val="00E67473"/>
    <w:rsid w:val="00E7209D"/>
    <w:rsid w:val="00E72EAD"/>
    <w:rsid w:val="00E733D9"/>
    <w:rsid w:val="00E73BF2"/>
    <w:rsid w:val="00E755B3"/>
    <w:rsid w:val="00E77223"/>
    <w:rsid w:val="00E77BDA"/>
    <w:rsid w:val="00E82CCA"/>
    <w:rsid w:val="00E84789"/>
    <w:rsid w:val="00E84A6D"/>
    <w:rsid w:val="00E8528B"/>
    <w:rsid w:val="00E85B94"/>
    <w:rsid w:val="00E96527"/>
    <w:rsid w:val="00E978D0"/>
    <w:rsid w:val="00EA1815"/>
    <w:rsid w:val="00EA4613"/>
    <w:rsid w:val="00EA50CD"/>
    <w:rsid w:val="00EA6A8B"/>
    <w:rsid w:val="00EA7DEE"/>
    <w:rsid w:val="00EA7F91"/>
    <w:rsid w:val="00EB03B3"/>
    <w:rsid w:val="00EB1523"/>
    <w:rsid w:val="00EB1F5C"/>
    <w:rsid w:val="00EC0E49"/>
    <w:rsid w:val="00EC101F"/>
    <w:rsid w:val="00EC1D9F"/>
    <w:rsid w:val="00EC59AD"/>
    <w:rsid w:val="00ED6C35"/>
    <w:rsid w:val="00EE0131"/>
    <w:rsid w:val="00EE17B0"/>
    <w:rsid w:val="00EE413A"/>
    <w:rsid w:val="00EE48BC"/>
    <w:rsid w:val="00EF0528"/>
    <w:rsid w:val="00EF06D9"/>
    <w:rsid w:val="00F173EF"/>
    <w:rsid w:val="00F224F3"/>
    <w:rsid w:val="00F26BEE"/>
    <w:rsid w:val="00F30C64"/>
    <w:rsid w:val="00F32BA2"/>
    <w:rsid w:val="00F32CDB"/>
    <w:rsid w:val="00F34793"/>
    <w:rsid w:val="00F41248"/>
    <w:rsid w:val="00F4201F"/>
    <w:rsid w:val="00F42849"/>
    <w:rsid w:val="00F4466C"/>
    <w:rsid w:val="00F465DD"/>
    <w:rsid w:val="00F509B6"/>
    <w:rsid w:val="00F5383D"/>
    <w:rsid w:val="00F538D6"/>
    <w:rsid w:val="00F55DAD"/>
    <w:rsid w:val="00F565FE"/>
    <w:rsid w:val="00F56E87"/>
    <w:rsid w:val="00F63A70"/>
    <w:rsid w:val="00F64907"/>
    <w:rsid w:val="00F66195"/>
    <w:rsid w:val="00F67613"/>
    <w:rsid w:val="00F72EA0"/>
    <w:rsid w:val="00F750A1"/>
    <w:rsid w:val="00F7534E"/>
    <w:rsid w:val="00F76CB4"/>
    <w:rsid w:val="00F80A9A"/>
    <w:rsid w:val="00F85A49"/>
    <w:rsid w:val="00F86EFC"/>
    <w:rsid w:val="00F87053"/>
    <w:rsid w:val="00F87C11"/>
    <w:rsid w:val="00F96FB6"/>
    <w:rsid w:val="00F97068"/>
    <w:rsid w:val="00F9781D"/>
    <w:rsid w:val="00FA0500"/>
    <w:rsid w:val="00FA1802"/>
    <w:rsid w:val="00FA21D0"/>
    <w:rsid w:val="00FA4032"/>
    <w:rsid w:val="00FA4F58"/>
    <w:rsid w:val="00FA5F5F"/>
    <w:rsid w:val="00FA673A"/>
    <w:rsid w:val="00FB2BDA"/>
    <w:rsid w:val="00FB68B8"/>
    <w:rsid w:val="00FB730C"/>
    <w:rsid w:val="00FC02B7"/>
    <w:rsid w:val="00FC1EBD"/>
    <w:rsid w:val="00FC2695"/>
    <w:rsid w:val="00FC3B00"/>
    <w:rsid w:val="00FC3E03"/>
    <w:rsid w:val="00FC3FC1"/>
    <w:rsid w:val="00FD6D25"/>
    <w:rsid w:val="00FE06A3"/>
    <w:rsid w:val="00FE17B5"/>
    <w:rsid w:val="00FE1A6C"/>
    <w:rsid w:val="00FE7467"/>
    <w:rsid w:val="00FF6C7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55CF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55CF0"/>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3C6C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985">
      <w:bodyDiv w:val="1"/>
      <w:marLeft w:val="0"/>
      <w:marRight w:val="0"/>
      <w:marTop w:val="0"/>
      <w:marBottom w:val="0"/>
      <w:divBdr>
        <w:top w:val="none" w:sz="0" w:space="0" w:color="auto"/>
        <w:left w:val="none" w:sz="0" w:space="0" w:color="auto"/>
        <w:bottom w:val="none" w:sz="0" w:space="0" w:color="auto"/>
        <w:right w:val="none" w:sz="0" w:space="0" w:color="auto"/>
      </w:divBdr>
    </w:div>
    <w:div w:id="88819155">
      <w:bodyDiv w:val="1"/>
      <w:marLeft w:val="0"/>
      <w:marRight w:val="0"/>
      <w:marTop w:val="0"/>
      <w:marBottom w:val="0"/>
      <w:divBdr>
        <w:top w:val="none" w:sz="0" w:space="0" w:color="auto"/>
        <w:left w:val="none" w:sz="0" w:space="0" w:color="auto"/>
        <w:bottom w:val="none" w:sz="0" w:space="0" w:color="auto"/>
        <w:right w:val="none" w:sz="0" w:space="0" w:color="auto"/>
      </w:divBdr>
    </w:div>
    <w:div w:id="98189043">
      <w:bodyDiv w:val="1"/>
      <w:marLeft w:val="0"/>
      <w:marRight w:val="0"/>
      <w:marTop w:val="0"/>
      <w:marBottom w:val="0"/>
      <w:divBdr>
        <w:top w:val="none" w:sz="0" w:space="0" w:color="auto"/>
        <w:left w:val="none" w:sz="0" w:space="0" w:color="auto"/>
        <w:bottom w:val="none" w:sz="0" w:space="0" w:color="auto"/>
        <w:right w:val="none" w:sz="0" w:space="0" w:color="auto"/>
      </w:divBdr>
    </w:div>
    <w:div w:id="125005913">
      <w:bodyDiv w:val="1"/>
      <w:marLeft w:val="0"/>
      <w:marRight w:val="0"/>
      <w:marTop w:val="0"/>
      <w:marBottom w:val="0"/>
      <w:divBdr>
        <w:top w:val="none" w:sz="0" w:space="0" w:color="auto"/>
        <w:left w:val="none" w:sz="0" w:space="0" w:color="auto"/>
        <w:bottom w:val="none" w:sz="0" w:space="0" w:color="auto"/>
        <w:right w:val="none" w:sz="0" w:space="0" w:color="auto"/>
      </w:divBdr>
      <w:divsChild>
        <w:div w:id="1854760468">
          <w:marLeft w:val="446"/>
          <w:marRight w:val="0"/>
          <w:marTop w:val="0"/>
          <w:marBottom w:val="0"/>
          <w:divBdr>
            <w:top w:val="none" w:sz="0" w:space="0" w:color="auto"/>
            <w:left w:val="none" w:sz="0" w:space="0" w:color="auto"/>
            <w:bottom w:val="none" w:sz="0" w:space="0" w:color="auto"/>
            <w:right w:val="none" w:sz="0" w:space="0" w:color="auto"/>
          </w:divBdr>
        </w:div>
        <w:div w:id="198586646">
          <w:marLeft w:val="446"/>
          <w:marRight w:val="0"/>
          <w:marTop w:val="0"/>
          <w:marBottom w:val="0"/>
          <w:divBdr>
            <w:top w:val="none" w:sz="0" w:space="0" w:color="auto"/>
            <w:left w:val="none" w:sz="0" w:space="0" w:color="auto"/>
            <w:bottom w:val="none" w:sz="0" w:space="0" w:color="auto"/>
            <w:right w:val="none" w:sz="0" w:space="0" w:color="auto"/>
          </w:divBdr>
        </w:div>
        <w:div w:id="9184781">
          <w:marLeft w:val="446"/>
          <w:marRight w:val="0"/>
          <w:marTop w:val="0"/>
          <w:marBottom w:val="0"/>
          <w:divBdr>
            <w:top w:val="none" w:sz="0" w:space="0" w:color="auto"/>
            <w:left w:val="none" w:sz="0" w:space="0" w:color="auto"/>
            <w:bottom w:val="none" w:sz="0" w:space="0" w:color="auto"/>
            <w:right w:val="none" w:sz="0" w:space="0" w:color="auto"/>
          </w:divBdr>
        </w:div>
        <w:div w:id="328481668">
          <w:marLeft w:val="446"/>
          <w:marRight w:val="0"/>
          <w:marTop w:val="0"/>
          <w:marBottom w:val="0"/>
          <w:divBdr>
            <w:top w:val="none" w:sz="0" w:space="0" w:color="auto"/>
            <w:left w:val="none" w:sz="0" w:space="0" w:color="auto"/>
            <w:bottom w:val="none" w:sz="0" w:space="0" w:color="auto"/>
            <w:right w:val="none" w:sz="0" w:space="0" w:color="auto"/>
          </w:divBdr>
        </w:div>
        <w:div w:id="785001128">
          <w:marLeft w:val="446"/>
          <w:marRight w:val="0"/>
          <w:marTop w:val="0"/>
          <w:marBottom w:val="0"/>
          <w:divBdr>
            <w:top w:val="none" w:sz="0" w:space="0" w:color="auto"/>
            <w:left w:val="none" w:sz="0" w:space="0" w:color="auto"/>
            <w:bottom w:val="none" w:sz="0" w:space="0" w:color="auto"/>
            <w:right w:val="none" w:sz="0" w:space="0" w:color="auto"/>
          </w:divBdr>
        </w:div>
      </w:divsChild>
    </w:div>
    <w:div w:id="140539558">
      <w:bodyDiv w:val="1"/>
      <w:marLeft w:val="0"/>
      <w:marRight w:val="0"/>
      <w:marTop w:val="0"/>
      <w:marBottom w:val="0"/>
      <w:divBdr>
        <w:top w:val="none" w:sz="0" w:space="0" w:color="auto"/>
        <w:left w:val="none" w:sz="0" w:space="0" w:color="auto"/>
        <w:bottom w:val="none" w:sz="0" w:space="0" w:color="auto"/>
        <w:right w:val="none" w:sz="0" w:space="0" w:color="auto"/>
      </w:divBdr>
    </w:div>
    <w:div w:id="147672797">
      <w:bodyDiv w:val="1"/>
      <w:marLeft w:val="0"/>
      <w:marRight w:val="0"/>
      <w:marTop w:val="0"/>
      <w:marBottom w:val="0"/>
      <w:divBdr>
        <w:top w:val="none" w:sz="0" w:space="0" w:color="auto"/>
        <w:left w:val="none" w:sz="0" w:space="0" w:color="auto"/>
        <w:bottom w:val="none" w:sz="0" w:space="0" w:color="auto"/>
        <w:right w:val="none" w:sz="0" w:space="0" w:color="auto"/>
      </w:divBdr>
    </w:div>
    <w:div w:id="184443214">
      <w:bodyDiv w:val="1"/>
      <w:marLeft w:val="0"/>
      <w:marRight w:val="0"/>
      <w:marTop w:val="0"/>
      <w:marBottom w:val="0"/>
      <w:divBdr>
        <w:top w:val="none" w:sz="0" w:space="0" w:color="auto"/>
        <w:left w:val="none" w:sz="0" w:space="0" w:color="auto"/>
        <w:bottom w:val="none" w:sz="0" w:space="0" w:color="auto"/>
        <w:right w:val="none" w:sz="0" w:space="0" w:color="auto"/>
      </w:divBdr>
    </w:div>
    <w:div w:id="190340960">
      <w:bodyDiv w:val="1"/>
      <w:marLeft w:val="0"/>
      <w:marRight w:val="0"/>
      <w:marTop w:val="0"/>
      <w:marBottom w:val="0"/>
      <w:divBdr>
        <w:top w:val="none" w:sz="0" w:space="0" w:color="auto"/>
        <w:left w:val="none" w:sz="0" w:space="0" w:color="auto"/>
        <w:bottom w:val="none" w:sz="0" w:space="0" w:color="auto"/>
        <w:right w:val="none" w:sz="0" w:space="0" w:color="auto"/>
      </w:divBdr>
    </w:div>
    <w:div w:id="236479287">
      <w:bodyDiv w:val="1"/>
      <w:marLeft w:val="0"/>
      <w:marRight w:val="0"/>
      <w:marTop w:val="0"/>
      <w:marBottom w:val="0"/>
      <w:divBdr>
        <w:top w:val="none" w:sz="0" w:space="0" w:color="auto"/>
        <w:left w:val="none" w:sz="0" w:space="0" w:color="auto"/>
        <w:bottom w:val="none" w:sz="0" w:space="0" w:color="auto"/>
        <w:right w:val="none" w:sz="0" w:space="0" w:color="auto"/>
      </w:divBdr>
    </w:div>
    <w:div w:id="259683134">
      <w:bodyDiv w:val="1"/>
      <w:marLeft w:val="0"/>
      <w:marRight w:val="0"/>
      <w:marTop w:val="0"/>
      <w:marBottom w:val="0"/>
      <w:divBdr>
        <w:top w:val="none" w:sz="0" w:space="0" w:color="auto"/>
        <w:left w:val="none" w:sz="0" w:space="0" w:color="auto"/>
        <w:bottom w:val="none" w:sz="0" w:space="0" w:color="auto"/>
        <w:right w:val="none" w:sz="0" w:space="0" w:color="auto"/>
      </w:divBdr>
    </w:div>
    <w:div w:id="261377645">
      <w:bodyDiv w:val="1"/>
      <w:marLeft w:val="0"/>
      <w:marRight w:val="0"/>
      <w:marTop w:val="0"/>
      <w:marBottom w:val="0"/>
      <w:divBdr>
        <w:top w:val="none" w:sz="0" w:space="0" w:color="auto"/>
        <w:left w:val="none" w:sz="0" w:space="0" w:color="auto"/>
        <w:bottom w:val="none" w:sz="0" w:space="0" w:color="auto"/>
        <w:right w:val="none" w:sz="0" w:space="0" w:color="auto"/>
      </w:divBdr>
    </w:div>
    <w:div w:id="277032792">
      <w:bodyDiv w:val="1"/>
      <w:marLeft w:val="0"/>
      <w:marRight w:val="0"/>
      <w:marTop w:val="0"/>
      <w:marBottom w:val="0"/>
      <w:divBdr>
        <w:top w:val="none" w:sz="0" w:space="0" w:color="auto"/>
        <w:left w:val="none" w:sz="0" w:space="0" w:color="auto"/>
        <w:bottom w:val="none" w:sz="0" w:space="0" w:color="auto"/>
        <w:right w:val="none" w:sz="0" w:space="0" w:color="auto"/>
      </w:divBdr>
    </w:div>
    <w:div w:id="284848366">
      <w:bodyDiv w:val="1"/>
      <w:marLeft w:val="0"/>
      <w:marRight w:val="0"/>
      <w:marTop w:val="0"/>
      <w:marBottom w:val="0"/>
      <w:divBdr>
        <w:top w:val="none" w:sz="0" w:space="0" w:color="auto"/>
        <w:left w:val="none" w:sz="0" w:space="0" w:color="auto"/>
        <w:bottom w:val="none" w:sz="0" w:space="0" w:color="auto"/>
        <w:right w:val="none" w:sz="0" w:space="0" w:color="auto"/>
      </w:divBdr>
    </w:div>
    <w:div w:id="310332371">
      <w:bodyDiv w:val="1"/>
      <w:marLeft w:val="0"/>
      <w:marRight w:val="0"/>
      <w:marTop w:val="0"/>
      <w:marBottom w:val="0"/>
      <w:divBdr>
        <w:top w:val="none" w:sz="0" w:space="0" w:color="auto"/>
        <w:left w:val="none" w:sz="0" w:space="0" w:color="auto"/>
        <w:bottom w:val="none" w:sz="0" w:space="0" w:color="auto"/>
        <w:right w:val="none" w:sz="0" w:space="0" w:color="auto"/>
      </w:divBdr>
    </w:div>
    <w:div w:id="315650109">
      <w:bodyDiv w:val="1"/>
      <w:marLeft w:val="0"/>
      <w:marRight w:val="0"/>
      <w:marTop w:val="0"/>
      <w:marBottom w:val="0"/>
      <w:divBdr>
        <w:top w:val="none" w:sz="0" w:space="0" w:color="auto"/>
        <w:left w:val="none" w:sz="0" w:space="0" w:color="auto"/>
        <w:bottom w:val="none" w:sz="0" w:space="0" w:color="auto"/>
        <w:right w:val="none" w:sz="0" w:space="0" w:color="auto"/>
      </w:divBdr>
    </w:div>
    <w:div w:id="373309392">
      <w:bodyDiv w:val="1"/>
      <w:marLeft w:val="0"/>
      <w:marRight w:val="0"/>
      <w:marTop w:val="0"/>
      <w:marBottom w:val="0"/>
      <w:divBdr>
        <w:top w:val="none" w:sz="0" w:space="0" w:color="auto"/>
        <w:left w:val="none" w:sz="0" w:space="0" w:color="auto"/>
        <w:bottom w:val="none" w:sz="0" w:space="0" w:color="auto"/>
        <w:right w:val="none" w:sz="0" w:space="0" w:color="auto"/>
      </w:divBdr>
    </w:div>
    <w:div w:id="477770957">
      <w:bodyDiv w:val="1"/>
      <w:marLeft w:val="0"/>
      <w:marRight w:val="0"/>
      <w:marTop w:val="0"/>
      <w:marBottom w:val="0"/>
      <w:divBdr>
        <w:top w:val="none" w:sz="0" w:space="0" w:color="auto"/>
        <w:left w:val="none" w:sz="0" w:space="0" w:color="auto"/>
        <w:bottom w:val="none" w:sz="0" w:space="0" w:color="auto"/>
        <w:right w:val="none" w:sz="0" w:space="0" w:color="auto"/>
      </w:divBdr>
      <w:divsChild>
        <w:div w:id="1128400173">
          <w:marLeft w:val="0"/>
          <w:marRight w:val="0"/>
          <w:marTop w:val="0"/>
          <w:marBottom w:val="0"/>
          <w:divBdr>
            <w:top w:val="none" w:sz="0" w:space="0" w:color="auto"/>
            <w:left w:val="none" w:sz="0" w:space="0" w:color="auto"/>
            <w:bottom w:val="none" w:sz="0" w:space="0" w:color="auto"/>
            <w:right w:val="none" w:sz="0" w:space="0" w:color="auto"/>
          </w:divBdr>
        </w:div>
      </w:divsChild>
    </w:div>
    <w:div w:id="490755463">
      <w:bodyDiv w:val="1"/>
      <w:marLeft w:val="0"/>
      <w:marRight w:val="0"/>
      <w:marTop w:val="0"/>
      <w:marBottom w:val="0"/>
      <w:divBdr>
        <w:top w:val="none" w:sz="0" w:space="0" w:color="auto"/>
        <w:left w:val="none" w:sz="0" w:space="0" w:color="auto"/>
        <w:bottom w:val="none" w:sz="0" w:space="0" w:color="auto"/>
        <w:right w:val="none" w:sz="0" w:space="0" w:color="auto"/>
      </w:divBdr>
    </w:div>
    <w:div w:id="495003465">
      <w:bodyDiv w:val="1"/>
      <w:marLeft w:val="0"/>
      <w:marRight w:val="0"/>
      <w:marTop w:val="0"/>
      <w:marBottom w:val="0"/>
      <w:divBdr>
        <w:top w:val="none" w:sz="0" w:space="0" w:color="auto"/>
        <w:left w:val="none" w:sz="0" w:space="0" w:color="auto"/>
        <w:bottom w:val="none" w:sz="0" w:space="0" w:color="auto"/>
        <w:right w:val="none" w:sz="0" w:space="0" w:color="auto"/>
      </w:divBdr>
    </w:div>
    <w:div w:id="504367908">
      <w:bodyDiv w:val="1"/>
      <w:marLeft w:val="0"/>
      <w:marRight w:val="0"/>
      <w:marTop w:val="0"/>
      <w:marBottom w:val="0"/>
      <w:divBdr>
        <w:top w:val="none" w:sz="0" w:space="0" w:color="auto"/>
        <w:left w:val="none" w:sz="0" w:space="0" w:color="auto"/>
        <w:bottom w:val="none" w:sz="0" w:space="0" w:color="auto"/>
        <w:right w:val="none" w:sz="0" w:space="0" w:color="auto"/>
      </w:divBdr>
      <w:divsChild>
        <w:div w:id="1039360695">
          <w:marLeft w:val="0"/>
          <w:marRight w:val="0"/>
          <w:marTop w:val="0"/>
          <w:marBottom w:val="0"/>
          <w:divBdr>
            <w:top w:val="none" w:sz="0" w:space="0" w:color="auto"/>
            <w:left w:val="none" w:sz="0" w:space="0" w:color="auto"/>
            <w:bottom w:val="none" w:sz="0" w:space="0" w:color="auto"/>
            <w:right w:val="none" w:sz="0" w:space="0" w:color="auto"/>
          </w:divBdr>
        </w:div>
      </w:divsChild>
    </w:div>
    <w:div w:id="525676260">
      <w:bodyDiv w:val="1"/>
      <w:marLeft w:val="0"/>
      <w:marRight w:val="0"/>
      <w:marTop w:val="0"/>
      <w:marBottom w:val="0"/>
      <w:divBdr>
        <w:top w:val="none" w:sz="0" w:space="0" w:color="auto"/>
        <w:left w:val="none" w:sz="0" w:space="0" w:color="auto"/>
        <w:bottom w:val="none" w:sz="0" w:space="0" w:color="auto"/>
        <w:right w:val="none" w:sz="0" w:space="0" w:color="auto"/>
      </w:divBdr>
    </w:div>
    <w:div w:id="602224237">
      <w:bodyDiv w:val="1"/>
      <w:marLeft w:val="0"/>
      <w:marRight w:val="0"/>
      <w:marTop w:val="0"/>
      <w:marBottom w:val="0"/>
      <w:divBdr>
        <w:top w:val="none" w:sz="0" w:space="0" w:color="auto"/>
        <w:left w:val="none" w:sz="0" w:space="0" w:color="auto"/>
        <w:bottom w:val="none" w:sz="0" w:space="0" w:color="auto"/>
        <w:right w:val="none" w:sz="0" w:space="0" w:color="auto"/>
      </w:divBdr>
    </w:div>
    <w:div w:id="608271155">
      <w:bodyDiv w:val="1"/>
      <w:marLeft w:val="0"/>
      <w:marRight w:val="0"/>
      <w:marTop w:val="0"/>
      <w:marBottom w:val="0"/>
      <w:divBdr>
        <w:top w:val="none" w:sz="0" w:space="0" w:color="auto"/>
        <w:left w:val="none" w:sz="0" w:space="0" w:color="auto"/>
        <w:bottom w:val="none" w:sz="0" w:space="0" w:color="auto"/>
        <w:right w:val="none" w:sz="0" w:space="0" w:color="auto"/>
      </w:divBdr>
    </w:div>
    <w:div w:id="614022346">
      <w:bodyDiv w:val="1"/>
      <w:marLeft w:val="0"/>
      <w:marRight w:val="0"/>
      <w:marTop w:val="0"/>
      <w:marBottom w:val="0"/>
      <w:divBdr>
        <w:top w:val="none" w:sz="0" w:space="0" w:color="auto"/>
        <w:left w:val="none" w:sz="0" w:space="0" w:color="auto"/>
        <w:bottom w:val="none" w:sz="0" w:space="0" w:color="auto"/>
        <w:right w:val="none" w:sz="0" w:space="0" w:color="auto"/>
      </w:divBdr>
    </w:div>
    <w:div w:id="644043983">
      <w:bodyDiv w:val="1"/>
      <w:marLeft w:val="0"/>
      <w:marRight w:val="0"/>
      <w:marTop w:val="0"/>
      <w:marBottom w:val="0"/>
      <w:divBdr>
        <w:top w:val="none" w:sz="0" w:space="0" w:color="auto"/>
        <w:left w:val="none" w:sz="0" w:space="0" w:color="auto"/>
        <w:bottom w:val="none" w:sz="0" w:space="0" w:color="auto"/>
        <w:right w:val="none" w:sz="0" w:space="0" w:color="auto"/>
      </w:divBdr>
      <w:divsChild>
        <w:div w:id="342169666">
          <w:marLeft w:val="533"/>
          <w:marRight w:val="0"/>
          <w:marTop w:val="77"/>
          <w:marBottom w:val="0"/>
          <w:divBdr>
            <w:top w:val="none" w:sz="0" w:space="0" w:color="auto"/>
            <w:left w:val="none" w:sz="0" w:space="0" w:color="auto"/>
            <w:bottom w:val="none" w:sz="0" w:space="0" w:color="auto"/>
            <w:right w:val="none" w:sz="0" w:space="0" w:color="auto"/>
          </w:divBdr>
        </w:div>
        <w:div w:id="432213010">
          <w:marLeft w:val="533"/>
          <w:marRight w:val="0"/>
          <w:marTop w:val="77"/>
          <w:marBottom w:val="0"/>
          <w:divBdr>
            <w:top w:val="none" w:sz="0" w:space="0" w:color="auto"/>
            <w:left w:val="none" w:sz="0" w:space="0" w:color="auto"/>
            <w:bottom w:val="none" w:sz="0" w:space="0" w:color="auto"/>
            <w:right w:val="none" w:sz="0" w:space="0" w:color="auto"/>
          </w:divBdr>
        </w:div>
      </w:divsChild>
    </w:div>
    <w:div w:id="652879664">
      <w:bodyDiv w:val="1"/>
      <w:marLeft w:val="0"/>
      <w:marRight w:val="0"/>
      <w:marTop w:val="0"/>
      <w:marBottom w:val="0"/>
      <w:divBdr>
        <w:top w:val="none" w:sz="0" w:space="0" w:color="auto"/>
        <w:left w:val="none" w:sz="0" w:space="0" w:color="auto"/>
        <w:bottom w:val="none" w:sz="0" w:space="0" w:color="auto"/>
        <w:right w:val="none" w:sz="0" w:space="0" w:color="auto"/>
      </w:divBdr>
    </w:div>
    <w:div w:id="655570222">
      <w:bodyDiv w:val="1"/>
      <w:marLeft w:val="0"/>
      <w:marRight w:val="0"/>
      <w:marTop w:val="0"/>
      <w:marBottom w:val="0"/>
      <w:divBdr>
        <w:top w:val="none" w:sz="0" w:space="0" w:color="auto"/>
        <w:left w:val="none" w:sz="0" w:space="0" w:color="auto"/>
        <w:bottom w:val="none" w:sz="0" w:space="0" w:color="auto"/>
        <w:right w:val="none" w:sz="0" w:space="0" w:color="auto"/>
      </w:divBdr>
    </w:div>
    <w:div w:id="670570876">
      <w:bodyDiv w:val="1"/>
      <w:marLeft w:val="0"/>
      <w:marRight w:val="0"/>
      <w:marTop w:val="0"/>
      <w:marBottom w:val="0"/>
      <w:divBdr>
        <w:top w:val="none" w:sz="0" w:space="0" w:color="auto"/>
        <w:left w:val="none" w:sz="0" w:space="0" w:color="auto"/>
        <w:bottom w:val="none" w:sz="0" w:space="0" w:color="auto"/>
        <w:right w:val="none" w:sz="0" w:space="0" w:color="auto"/>
      </w:divBdr>
    </w:div>
    <w:div w:id="68447494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4777">
      <w:bodyDiv w:val="1"/>
      <w:marLeft w:val="0"/>
      <w:marRight w:val="0"/>
      <w:marTop w:val="0"/>
      <w:marBottom w:val="0"/>
      <w:divBdr>
        <w:top w:val="none" w:sz="0" w:space="0" w:color="auto"/>
        <w:left w:val="none" w:sz="0" w:space="0" w:color="auto"/>
        <w:bottom w:val="none" w:sz="0" w:space="0" w:color="auto"/>
        <w:right w:val="none" w:sz="0" w:space="0" w:color="auto"/>
      </w:divBdr>
    </w:div>
    <w:div w:id="85919744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91767328">
      <w:bodyDiv w:val="1"/>
      <w:marLeft w:val="0"/>
      <w:marRight w:val="0"/>
      <w:marTop w:val="0"/>
      <w:marBottom w:val="0"/>
      <w:divBdr>
        <w:top w:val="none" w:sz="0" w:space="0" w:color="auto"/>
        <w:left w:val="none" w:sz="0" w:space="0" w:color="auto"/>
        <w:bottom w:val="none" w:sz="0" w:space="0" w:color="auto"/>
        <w:right w:val="none" w:sz="0" w:space="0" w:color="auto"/>
      </w:divBdr>
    </w:div>
    <w:div w:id="892690180">
      <w:bodyDiv w:val="1"/>
      <w:marLeft w:val="0"/>
      <w:marRight w:val="0"/>
      <w:marTop w:val="0"/>
      <w:marBottom w:val="0"/>
      <w:divBdr>
        <w:top w:val="none" w:sz="0" w:space="0" w:color="auto"/>
        <w:left w:val="none" w:sz="0" w:space="0" w:color="auto"/>
        <w:bottom w:val="none" w:sz="0" w:space="0" w:color="auto"/>
        <w:right w:val="none" w:sz="0" w:space="0" w:color="auto"/>
      </w:divBdr>
    </w:div>
    <w:div w:id="927545822">
      <w:bodyDiv w:val="1"/>
      <w:marLeft w:val="0"/>
      <w:marRight w:val="0"/>
      <w:marTop w:val="0"/>
      <w:marBottom w:val="0"/>
      <w:divBdr>
        <w:top w:val="none" w:sz="0" w:space="0" w:color="auto"/>
        <w:left w:val="none" w:sz="0" w:space="0" w:color="auto"/>
        <w:bottom w:val="none" w:sz="0" w:space="0" w:color="auto"/>
        <w:right w:val="none" w:sz="0" w:space="0" w:color="auto"/>
      </w:divBdr>
      <w:divsChild>
        <w:div w:id="336616219">
          <w:marLeft w:val="446"/>
          <w:marRight w:val="0"/>
          <w:marTop w:val="0"/>
          <w:marBottom w:val="0"/>
          <w:divBdr>
            <w:top w:val="none" w:sz="0" w:space="0" w:color="auto"/>
            <w:left w:val="none" w:sz="0" w:space="0" w:color="auto"/>
            <w:bottom w:val="none" w:sz="0" w:space="0" w:color="auto"/>
            <w:right w:val="none" w:sz="0" w:space="0" w:color="auto"/>
          </w:divBdr>
        </w:div>
        <w:div w:id="380598465">
          <w:marLeft w:val="446"/>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8383">
      <w:bodyDiv w:val="1"/>
      <w:marLeft w:val="0"/>
      <w:marRight w:val="0"/>
      <w:marTop w:val="0"/>
      <w:marBottom w:val="0"/>
      <w:divBdr>
        <w:top w:val="none" w:sz="0" w:space="0" w:color="auto"/>
        <w:left w:val="none" w:sz="0" w:space="0" w:color="auto"/>
        <w:bottom w:val="none" w:sz="0" w:space="0" w:color="auto"/>
        <w:right w:val="none" w:sz="0" w:space="0" w:color="auto"/>
      </w:divBdr>
    </w:div>
    <w:div w:id="973175329">
      <w:bodyDiv w:val="1"/>
      <w:marLeft w:val="0"/>
      <w:marRight w:val="0"/>
      <w:marTop w:val="0"/>
      <w:marBottom w:val="0"/>
      <w:divBdr>
        <w:top w:val="none" w:sz="0" w:space="0" w:color="auto"/>
        <w:left w:val="none" w:sz="0" w:space="0" w:color="auto"/>
        <w:bottom w:val="none" w:sz="0" w:space="0" w:color="auto"/>
        <w:right w:val="none" w:sz="0" w:space="0" w:color="auto"/>
      </w:divBdr>
    </w:div>
    <w:div w:id="978143625">
      <w:bodyDiv w:val="1"/>
      <w:marLeft w:val="0"/>
      <w:marRight w:val="0"/>
      <w:marTop w:val="0"/>
      <w:marBottom w:val="0"/>
      <w:divBdr>
        <w:top w:val="none" w:sz="0" w:space="0" w:color="auto"/>
        <w:left w:val="none" w:sz="0" w:space="0" w:color="auto"/>
        <w:bottom w:val="none" w:sz="0" w:space="0" w:color="auto"/>
        <w:right w:val="none" w:sz="0" w:space="0" w:color="auto"/>
      </w:divBdr>
    </w:div>
    <w:div w:id="988051225">
      <w:bodyDiv w:val="1"/>
      <w:marLeft w:val="0"/>
      <w:marRight w:val="0"/>
      <w:marTop w:val="0"/>
      <w:marBottom w:val="0"/>
      <w:divBdr>
        <w:top w:val="none" w:sz="0" w:space="0" w:color="auto"/>
        <w:left w:val="none" w:sz="0" w:space="0" w:color="auto"/>
        <w:bottom w:val="none" w:sz="0" w:space="0" w:color="auto"/>
        <w:right w:val="none" w:sz="0" w:space="0" w:color="auto"/>
      </w:divBdr>
    </w:div>
    <w:div w:id="1008603957">
      <w:bodyDiv w:val="1"/>
      <w:marLeft w:val="0"/>
      <w:marRight w:val="0"/>
      <w:marTop w:val="0"/>
      <w:marBottom w:val="0"/>
      <w:divBdr>
        <w:top w:val="none" w:sz="0" w:space="0" w:color="auto"/>
        <w:left w:val="none" w:sz="0" w:space="0" w:color="auto"/>
        <w:bottom w:val="none" w:sz="0" w:space="0" w:color="auto"/>
        <w:right w:val="none" w:sz="0" w:space="0" w:color="auto"/>
      </w:divBdr>
    </w:div>
    <w:div w:id="1024097212">
      <w:bodyDiv w:val="1"/>
      <w:marLeft w:val="0"/>
      <w:marRight w:val="0"/>
      <w:marTop w:val="0"/>
      <w:marBottom w:val="0"/>
      <w:divBdr>
        <w:top w:val="none" w:sz="0" w:space="0" w:color="auto"/>
        <w:left w:val="none" w:sz="0" w:space="0" w:color="auto"/>
        <w:bottom w:val="none" w:sz="0" w:space="0" w:color="auto"/>
        <w:right w:val="none" w:sz="0" w:space="0" w:color="auto"/>
      </w:divBdr>
    </w:div>
    <w:div w:id="1028682170">
      <w:bodyDiv w:val="1"/>
      <w:marLeft w:val="0"/>
      <w:marRight w:val="0"/>
      <w:marTop w:val="0"/>
      <w:marBottom w:val="0"/>
      <w:divBdr>
        <w:top w:val="none" w:sz="0" w:space="0" w:color="auto"/>
        <w:left w:val="none" w:sz="0" w:space="0" w:color="auto"/>
        <w:bottom w:val="none" w:sz="0" w:space="0" w:color="auto"/>
        <w:right w:val="none" w:sz="0" w:space="0" w:color="auto"/>
      </w:divBdr>
    </w:div>
    <w:div w:id="1033459668">
      <w:bodyDiv w:val="1"/>
      <w:marLeft w:val="0"/>
      <w:marRight w:val="0"/>
      <w:marTop w:val="0"/>
      <w:marBottom w:val="0"/>
      <w:divBdr>
        <w:top w:val="none" w:sz="0" w:space="0" w:color="auto"/>
        <w:left w:val="none" w:sz="0" w:space="0" w:color="auto"/>
        <w:bottom w:val="none" w:sz="0" w:space="0" w:color="auto"/>
        <w:right w:val="none" w:sz="0" w:space="0" w:color="auto"/>
      </w:divBdr>
    </w:div>
    <w:div w:id="1199050336">
      <w:bodyDiv w:val="1"/>
      <w:marLeft w:val="0"/>
      <w:marRight w:val="0"/>
      <w:marTop w:val="0"/>
      <w:marBottom w:val="0"/>
      <w:divBdr>
        <w:top w:val="none" w:sz="0" w:space="0" w:color="auto"/>
        <w:left w:val="none" w:sz="0" w:space="0" w:color="auto"/>
        <w:bottom w:val="none" w:sz="0" w:space="0" w:color="auto"/>
        <w:right w:val="none" w:sz="0" w:space="0" w:color="auto"/>
      </w:divBdr>
    </w:div>
    <w:div w:id="1228803200">
      <w:bodyDiv w:val="1"/>
      <w:marLeft w:val="0"/>
      <w:marRight w:val="0"/>
      <w:marTop w:val="0"/>
      <w:marBottom w:val="0"/>
      <w:divBdr>
        <w:top w:val="none" w:sz="0" w:space="0" w:color="auto"/>
        <w:left w:val="none" w:sz="0" w:space="0" w:color="auto"/>
        <w:bottom w:val="none" w:sz="0" w:space="0" w:color="auto"/>
        <w:right w:val="none" w:sz="0" w:space="0" w:color="auto"/>
      </w:divBdr>
    </w:div>
    <w:div w:id="1257324067">
      <w:bodyDiv w:val="1"/>
      <w:marLeft w:val="0"/>
      <w:marRight w:val="0"/>
      <w:marTop w:val="0"/>
      <w:marBottom w:val="0"/>
      <w:divBdr>
        <w:top w:val="none" w:sz="0" w:space="0" w:color="auto"/>
        <w:left w:val="none" w:sz="0" w:space="0" w:color="auto"/>
        <w:bottom w:val="none" w:sz="0" w:space="0" w:color="auto"/>
        <w:right w:val="none" w:sz="0" w:space="0" w:color="auto"/>
      </w:divBdr>
    </w:div>
    <w:div w:id="1310668215">
      <w:bodyDiv w:val="1"/>
      <w:marLeft w:val="0"/>
      <w:marRight w:val="0"/>
      <w:marTop w:val="0"/>
      <w:marBottom w:val="0"/>
      <w:divBdr>
        <w:top w:val="none" w:sz="0" w:space="0" w:color="auto"/>
        <w:left w:val="none" w:sz="0" w:space="0" w:color="auto"/>
        <w:bottom w:val="none" w:sz="0" w:space="0" w:color="auto"/>
        <w:right w:val="none" w:sz="0" w:space="0" w:color="auto"/>
      </w:divBdr>
    </w:div>
    <w:div w:id="134868020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3553315">
      <w:bodyDiv w:val="1"/>
      <w:marLeft w:val="0"/>
      <w:marRight w:val="0"/>
      <w:marTop w:val="0"/>
      <w:marBottom w:val="0"/>
      <w:divBdr>
        <w:top w:val="none" w:sz="0" w:space="0" w:color="auto"/>
        <w:left w:val="none" w:sz="0" w:space="0" w:color="auto"/>
        <w:bottom w:val="none" w:sz="0" w:space="0" w:color="auto"/>
        <w:right w:val="none" w:sz="0" w:space="0" w:color="auto"/>
      </w:divBdr>
    </w:div>
    <w:div w:id="1449930869">
      <w:bodyDiv w:val="1"/>
      <w:marLeft w:val="0"/>
      <w:marRight w:val="0"/>
      <w:marTop w:val="0"/>
      <w:marBottom w:val="0"/>
      <w:divBdr>
        <w:top w:val="none" w:sz="0" w:space="0" w:color="auto"/>
        <w:left w:val="none" w:sz="0" w:space="0" w:color="auto"/>
        <w:bottom w:val="none" w:sz="0" w:space="0" w:color="auto"/>
        <w:right w:val="none" w:sz="0" w:space="0" w:color="auto"/>
      </w:divBdr>
      <w:divsChild>
        <w:div w:id="1466660054">
          <w:marLeft w:val="0"/>
          <w:marRight w:val="0"/>
          <w:marTop w:val="0"/>
          <w:marBottom w:val="0"/>
          <w:divBdr>
            <w:top w:val="none" w:sz="0" w:space="0" w:color="auto"/>
            <w:left w:val="none" w:sz="0" w:space="0" w:color="auto"/>
            <w:bottom w:val="none" w:sz="0" w:space="0" w:color="auto"/>
            <w:right w:val="none" w:sz="0" w:space="0" w:color="auto"/>
          </w:divBdr>
        </w:div>
      </w:divsChild>
    </w:div>
    <w:div w:id="146527643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6965298">
      <w:bodyDiv w:val="1"/>
      <w:marLeft w:val="0"/>
      <w:marRight w:val="0"/>
      <w:marTop w:val="0"/>
      <w:marBottom w:val="0"/>
      <w:divBdr>
        <w:top w:val="none" w:sz="0" w:space="0" w:color="auto"/>
        <w:left w:val="none" w:sz="0" w:space="0" w:color="auto"/>
        <w:bottom w:val="none" w:sz="0" w:space="0" w:color="auto"/>
        <w:right w:val="none" w:sz="0" w:space="0" w:color="auto"/>
      </w:divBdr>
    </w:div>
    <w:div w:id="1557618279">
      <w:bodyDiv w:val="1"/>
      <w:marLeft w:val="0"/>
      <w:marRight w:val="0"/>
      <w:marTop w:val="0"/>
      <w:marBottom w:val="0"/>
      <w:divBdr>
        <w:top w:val="none" w:sz="0" w:space="0" w:color="auto"/>
        <w:left w:val="none" w:sz="0" w:space="0" w:color="auto"/>
        <w:bottom w:val="none" w:sz="0" w:space="0" w:color="auto"/>
        <w:right w:val="none" w:sz="0" w:space="0" w:color="auto"/>
      </w:divBdr>
    </w:div>
    <w:div w:id="1586767030">
      <w:bodyDiv w:val="1"/>
      <w:marLeft w:val="0"/>
      <w:marRight w:val="0"/>
      <w:marTop w:val="0"/>
      <w:marBottom w:val="0"/>
      <w:divBdr>
        <w:top w:val="none" w:sz="0" w:space="0" w:color="auto"/>
        <w:left w:val="none" w:sz="0" w:space="0" w:color="auto"/>
        <w:bottom w:val="none" w:sz="0" w:space="0" w:color="auto"/>
        <w:right w:val="none" w:sz="0" w:space="0" w:color="auto"/>
      </w:divBdr>
    </w:div>
    <w:div w:id="1620185668">
      <w:bodyDiv w:val="1"/>
      <w:marLeft w:val="0"/>
      <w:marRight w:val="0"/>
      <w:marTop w:val="0"/>
      <w:marBottom w:val="0"/>
      <w:divBdr>
        <w:top w:val="none" w:sz="0" w:space="0" w:color="auto"/>
        <w:left w:val="none" w:sz="0" w:space="0" w:color="auto"/>
        <w:bottom w:val="none" w:sz="0" w:space="0" w:color="auto"/>
        <w:right w:val="none" w:sz="0" w:space="0" w:color="auto"/>
      </w:divBdr>
    </w:div>
    <w:div w:id="1620719736">
      <w:bodyDiv w:val="1"/>
      <w:marLeft w:val="0"/>
      <w:marRight w:val="0"/>
      <w:marTop w:val="0"/>
      <w:marBottom w:val="0"/>
      <w:divBdr>
        <w:top w:val="none" w:sz="0" w:space="0" w:color="auto"/>
        <w:left w:val="none" w:sz="0" w:space="0" w:color="auto"/>
        <w:bottom w:val="none" w:sz="0" w:space="0" w:color="auto"/>
        <w:right w:val="none" w:sz="0" w:space="0" w:color="auto"/>
      </w:divBdr>
      <w:divsChild>
        <w:div w:id="591351715">
          <w:marLeft w:val="533"/>
          <w:marRight w:val="0"/>
          <w:marTop w:val="77"/>
          <w:marBottom w:val="0"/>
          <w:divBdr>
            <w:top w:val="none" w:sz="0" w:space="0" w:color="auto"/>
            <w:left w:val="none" w:sz="0" w:space="0" w:color="auto"/>
            <w:bottom w:val="none" w:sz="0" w:space="0" w:color="auto"/>
            <w:right w:val="none" w:sz="0" w:space="0" w:color="auto"/>
          </w:divBdr>
        </w:div>
        <w:div w:id="1386022531">
          <w:marLeft w:val="533"/>
          <w:marRight w:val="0"/>
          <w:marTop w:val="77"/>
          <w:marBottom w:val="0"/>
          <w:divBdr>
            <w:top w:val="none" w:sz="0" w:space="0" w:color="auto"/>
            <w:left w:val="none" w:sz="0" w:space="0" w:color="auto"/>
            <w:bottom w:val="none" w:sz="0" w:space="0" w:color="auto"/>
            <w:right w:val="none" w:sz="0" w:space="0" w:color="auto"/>
          </w:divBdr>
        </w:div>
      </w:divsChild>
    </w:div>
    <w:div w:id="1631352267">
      <w:bodyDiv w:val="1"/>
      <w:marLeft w:val="0"/>
      <w:marRight w:val="0"/>
      <w:marTop w:val="0"/>
      <w:marBottom w:val="0"/>
      <w:divBdr>
        <w:top w:val="none" w:sz="0" w:space="0" w:color="auto"/>
        <w:left w:val="none" w:sz="0" w:space="0" w:color="auto"/>
        <w:bottom w:val="none" w:sz="0" w:space="0" w:color="auto"/>
        <w:right w:val="none" w:sz="0" w:space="0" w:color="auto"/>
      </w:divBdr>
      <w:divsChild>
        <w:div w:id="971440481">
          <w:marLeft w:val="446"/>
          <w:marRight w:val="0"/>
          <w:marTop w:val="0"/>
          <w:marBottom w:val="0"/>
          <w:divBdr>
            <w:top w:val="none" w:sz="0" w:space="0" w:color="auto"/>
            <w:left w:val="none" w:sz="0" w:space="0" w:color="auto"/>
            <w:bottom w:val="none" w:sz="0" w:space="0" w:color="auto"/>
            <w:right w:val="none" w:sz="0" w:space="0" w:color="auto"/>
          </w:divBdr>
        </w:div>
        <w:div w:id="1892493744">
          <w:marLeft w:val="446"/>
          <w:marRight w:val="0"/>
          <w:marTop w:val="0"/>
          <w:marBottom w:val="0"/>
          <w:divBdr>
            <w:top w:val="none" w:sz="0" w:space="0" w:color="auto"/>
            <w:left w:val="none" w:sz="0" w:space="0" w:color="auto"/>
            <w:bottom w:val="none" w:sz="0" w:space="0" w:color="auto"/>
            <w:right w:val="none" w:sz="0" w:space="0" w:color="auto"/>
          </w:divBdr>
        </w:div>
      </w:divsChild>
    </w:div>
    <w:div w:id="1657949060">
      <w:bodyDiv w:val="1"/>
      <w:marLeft w:val="0"/>
      <w:marRight w:val="0"/>
      <w:marTop w:val="0"/>
      <w:marBottom w:val="0"/>
      <w:divBdr>
        <w:top w:val="none" w:sz="0" w:space="0" w:color="auto"/>
        <w:left w:val="none" w:sz="0" w:space="0" w:color="auto"/>
        <w:bottom w:val="none" w:sz="0" w:space="0" w:color="auto"/>
        <w:right w:val="none" w:sz="0" w:space="0" w:color="auto"/>
      </w:divBdr>
    </w:div>
    <w:div w:id="1674642097">
      <w:bodyDiv w:val="1"/>
      <w:marLeft w:val="0"/>
      <w:marRight w:val="0"/>
      <w:marTop w:val="0"/>
      <w:marBottom w:val="0"/>
      <w:divBdr>
        <w:top w:val="none" w:sz="0" w:space="0" w:color="auto"/>
        <w:left w:val="none" w:sz="0" w:space="0" w:color="auto"/>
        <w:bottom w:val="none" w:sz="0" w:space="0" w:color="auto"/>
        <w:right w:val="none" w:sz="0" w:space="0" w:color="auto"/>
      </w:divBdr>
      <w:divsChild>
        <w:div w:id="1158613562">
          <w:marLeft w:val="533"/>
          <w:marRight w:val="0"/>
          <w:marTop w:val="77"/>
          <w:marBottom w:val="0"/>
          <w:divBdr>
            <w:top w:val="none" w:sz="0" w:space="0" w:color="auto"/>
            <w:left w:val="none" w:sz="0" w:space="0" w:color="auto"/>
            <w:bottom w:val="none" w:sz="0" w:space="0" w:color="auto"/>
            <w:right w:val="none" w:sz="0" w:space="0" w:color="auto"/>
          </w:divBdr>
        </w:div>
        <w:div w:id="22829999">
          <w:marLeft w:val="533"/>
          <w:marRight w:val="0"/>
          <w:marTop w:val="77"/>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4078">
      <w:bodyDiv w:val="1"/>
      <w:marLeft w:val="0"/>
      <w:marRight w:val="0"/>
      <w:marTop w:val="0"/>
      <w:marBottom w:val="0"/>
      <w:divBdr>
        <w:top w:val="none" w:sz="0" w:space="0" w:color="auto"/>
        <w:left w:val="none" w:sz="0" w:space="0" w:color="auto"/>
        <w:bottom w:val="none" w:sz="0" w:space="0" w:color="auto"/>
        <w:right w:val="none" w:sz="0" w:space="0" w:color="auto"/>
      </w:divBdr>
    </w:div>
    <w:div w:id="1722092153">
      <w:bodyDiv w:val="1"/>
      <w:marLeft w:val="0"/>
      <w:marRight w:val="0"/>
      <w:marTop w:val="0"/>
      <w:marBottom w:val="0"/>
      <w:divBdr>
        <w:top w:val="none" w:sz="0" w:space="0" w:color="auto"/>
        <w:left w:val="none" w:sz="0" w:space="0" w:color="auto"/>
        <w:bottom w:val="none" w:sz="0" w:space="0" w:color="auto"/>
        <w:right w:val="none" w:sz="0" w:space="0" w:color="auto"/>
      </w:divBdr>
    </w:div>
    <w:div w:id="1725913123">
      <w:bodyDiv w:val="1"/>
      <w:marLeft w:val="0"/>
      <w:marRight w:val="0"/>
      <w:marTop w:val="0"/>
      <w:marBottom w:val="0"/>
      <w:divBdr>
        <w:top w:val="none" w:sz="0" w:space="0" w:color="auto"/>
        <w:left w:val="none" w:sz="0" w:space="0" w:color="auto"/>
        <w:bottom w:val="none" w:sz="0" w:space="0" w:color="auto"/>
        <w:right w:val="none" w:sz="0" w:space="0" w:color="auto"/>
      </w:divBdr>
    </w:div>
    <w:div w:id="1737238436">
      <w:bodyDiv w:val="1"/>
      <w:marLeft w:val="0"/>
      <w:marRight w:val="0"/>
      <w:marTop w:val="0"/>
      <w:marBottom w:val="0"/>
      <w:divBdr>
        <w:top w:val="none" w:sz="0" w:space="0" w:color="auto"/>
        <w:left w:val="none" w:sz="0" w:space="0" w:color="auto"/>
        <w:bottom w:val="none" w:sz="0" w:space="0" w:color="auto"/>
        <w:right w:val="none" w:sz="0" w:space="0" w:color="auto"/>
      </w:divBdr>
    </w:div>
    <w:div w:id="1763528560">
      <w:bodyDiv w:val="1"/>
      <w:marLeft w:val="0"/>
      <w:marRight w:val="0"/>
      <w:marTop w:val="0"/>
      <w:marBottom w:val="0"/>
      <w:divBdr>
        <w:top w:val="none" w:sz="0" w:space="0" w:color="auto"/>
        <w:left w:val="none" w:sz="0" w:space="0" w:color="auto"/>
        <w:bottom w:val="none" w:sz="0" w:space="0" w:color="auto"/>
        <w:right w:val="none" w:sz="0" w:space="0" w:color="auto"/>
      </w:divBdr>
    </w:div>
    <w:div w:id="1802191786">
      <w:bodyDiv w:val="1"/>
      <w:marLeft w:val="0"/>
      <w:marRight w:val="0"/>
      <w:marTop w:val="0"/>
      <w:marBottom w:val="0"/>
      <w:divBdr>
        <w:top w:val="none" w:sz="0" w:space="0" w:color="auto"/>
        <w:left w:val="none" w:sz="0" w:space="0" w:color="auto"/>
        <w:bottom w:val="none" w:sz="0" w:space="0" w:color="auto"/>
        <w:right w:val="none" w:sz="0" w:space="0" w:color="auto"/>
      </w:divBdr>
    </w:div>
    <w:div w:id="1866866919">
      <w:bodyDiv w:val="1"/>
      <w:marLeft w:val="0"/>
      <w:marRight w:val="0"/>
      <w:marTop w:val="0"/>
      <w:marBottom w:val="0"/>
      <w:divBdr>
        <w:top w:val="none" w:sz="0" w:space="0" w:color="auto"/>
        <w:left w:val="none" w:sz="0" w:space="0" w:color="auto"/>
        <w:bottom w:val="none" w:sz="0" w:space="0" w:color="auto"/>
        <w:right w:val="none" w:sz="0" w:space="0" w:color="auto"/>
      </w:divBdr>
      <w:divsChild>
        <w:div w:id="11566068">
          <w:marLeft w:val="116"/>
          <w:marRight w:val="116"/>
          <w:marTop w:val="0"/>
          <w:marBottom w:val="0"/>
          <w:divBdr>
            <w:top w:val="none" w:sz="0" w:space="0" w:color="auto"/>
            <w:left w:val="none" w:sz="0" w:space="0" w:color="auto"/>
            <w:bottom w:val="none" w:sz="0" w:space="0" w:color="auto"/>
            <w:right w:val="none" w:sz="0" w:space="0" w:color="auto"/>
          </w:divBdr>
          <w:divsChild>
            <w:div w:id="579563985">
              <w:marLeft w:val="0"/>
              <w:marRight w:val="0"/>
              <w:marTop w:val="0"/>
              <w:marBottom w:val="0"/>
              <w:divBdr>
                <w:top w:val="none" w:sz="0" w:space="0" w:color="auto"/>
                <w:left w:val="none" w:sz="0" w:space="0" w:color="auto"/>
                <w:bottom w:val="none" w:sz="0" w:space="0" w:color="auto"/>
                <w:right w:val="none" w:sz="0" w:space="0" w:color="auto"/>
              </w:divBdr>
              <w:divsChild>
                <w:div w:id="2107604731">
                  <w:marLeft w:val="105"/>
                  <w:marRight w:val="105"/>
                  <w:marTop w:val="0"/>
                  <w:marBottom w:val="0"/>
                  <w:divBdr>
                    <w:top w:val="none" w:sz="0" w:space="0" w:color="auto"/>
                    <w:left w:val="none" w:sz="0" w:space="0" w:color="auto"/>
                    <w:bottom w:val="none" w:sz="0" w:space="0" w:color="auto"/>
                    <w:right w:val="none" w:sz="0" w:space="0" w:color="auto"/>
                  </w:divBdr>
                  <w:divsChild>
                    <w:div w:id="234823565">
                      <w:marLeft w:val="0"/>
                      <w:marRight w:val="0"/>
                      <w:marTop w:val="0"/>
                      <w:marBottom w:val="0"/>
                      <w:divBdr>
                        <w:top w:val="none" w:sz="0" w:space="0" w:color="auto"/>
                        <w:left w:val="none" w:sz="0" w:space="0" w:color="auto"/>
                        <w:bottom w:val="none" w:sz="0" w:space="0" w:color="auto"/>
                        <w:right w:val="none" w:sz="0" w:space="0" w:color="auto"/>
                      </w:divBdr>
                      <w:divsChild>
                        <w:div w:id="699935887">
                          <w:marLeft w:val="0"/>
                          <w:marRight w:val="0"/>
                          <w:marTop w:val="0"/>
                          <w:marBottom w:val="0"/>
                          <w:divBdr>
                            <w:top w:val="none" w:sz="0" w:space="0" w:color="auto"/>
                            <w:left w:val="none" w:sz="0" w:space="0" w:color="auto"/>
                            <w:bottom w:val="none" w:sz="0" w:space="0" w:color="auto"/>
                            <w:right w:val="none" w:sz="0" w:space="0" w:color="auto"/>
                          </w:divBdr>
                          <w:divsChild>
                            <w:div w:id="290597979">
                              <w:marLeft w:val="0"/>
                              <w:marRight w:val="0"/>
                              <w:marTop w:val="0"/>
                              <w:marBottom w:val="0"/>
                              <w:divBdr>
                                <w:top w:val="none" w:sz="0" w:space="0" w:color="auto"/>
                                <w:left w:val="none" w:sz="0" w:space="0" w:color="auto"/>
                                <w:bottom w:val="none" w:sz="0" w:space="0" w:color="auto"/>
                                <w:right w:val="none" w:sz="0" w:space="0" w:color="auto"/>
                              </w:divBdr>
                              <w:divsChild>
                                <w:div w:id="1292637683">
                                  <w:marLeft w:val="0"/>
                                  <w:marRight w:val="0"/>
                                  <w:marTop w:val="0"/>
                                  <w:marBottom w:val="0"/>
                                  <w:divBdr>
                                    <w:top w:val="none" w:sz="0" w:space="0" w:color="auto"/>
                                    <w:left w:val="none" w:sz="0" w:space="0" w:color="auto"/>
                                    <w:bottom w:val="none" w:sz="0" w:space="0" w:color="auto"/>
                                    <w:right w:val="none" w:sz="0" w:space="0" w:color="auto"/>
                                  </w:divBdr>
                                  <w:divsChild>
                                    <w:div w:id="1819687361">
                                      <w:marLeft w:val="0"/>
                                      <w:marRight w:val="0"/>
                                      <w:marTop w:val="0"/>
                                      <w:marBottom w:val="0"/>
                                      <w:divBdr>
                                        <w:top w:val="none" w:sz="0" w:space="0" w:color="auto"/>
                                        <w:left w:val="none" w:sz="0" w:space="0" w:color="auto"/>
                                        <w:bottom w:val="none" w:sz="0" w:space="0" w:color="auto"/>
                                        <w:right w:val="none" w:sz="0" w:space="0" w:color="auto"/>
                                      </w:divBdr>
                                      <w:divsChild>
                                        <w:div w:id="11208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368475">
          <w:marLeft w:val="116"/>
          <w:marRight w:val="116"/>
          <w:marTop w:val="0"/>
          <w:marBottom w:val="0"/>
          <w:divBdr>
            <w:top w:val="none" w:sz="0" w:space="0" w:color="auto"/>
            <w:left w:val="none" w:sz="0" w:space="0" w:color="auto"/>
            <w:bottom w:val="none" w:sz="0" w:space="0" w:color="auto"/>
            <w:right w:val="none" w:sz="0" w:space="0" w:color="auto"/>
          </w:divBdr>
          <w:divsChild>
            <w:div w:id="1920403358">
              <w:marLeft w:val="0"/>
              <w:marRight w:val="0"/>
              <w:marTop w:val="0"/>
              <w:marBottom w:val="0"/>
              <w:divBdr>
                <w:top w:val="none" w:sz="0" w:space="0" w:color="auto"/>
                <w:left w:val="none" w:sz="0" w:space="0" w:color="auto"/>
                <w:bottom w:val="none" w:sz="0" w:space="0" w:color="auto"/>
                <w:right w:val="none" w:sz="0" w:space="0" w:color="auto"/>
              </w:divBdr>
              <w:divsChild>
                <w:div w:id="1534683756">
                  <w:marLeft w:val="0"/>
                  <w:marRight w:val="0"/>
                  <w:marTop w:val="0"/>
                  <w:marBottom w:val="0"/>
                  <w:divBdr>
                    <w:top w:val="none" w:sz="0" w:space="0" w:color="auto"/>
                    <w:left w:val="none" w:sz="0" w:space="0" w:color="auto"/>
                    <w:bottom w:val="none" w:sz="0" w:space="0" w:color="auto"/>
                    <w:right w:val="none" w:sz="0" w:space="0" w:color="auto"/>
                  </w:divBdr>
                  <w:divsChild>
                    <w:div w:id="1810394352">
                      <w:marLeft w:val="0"/>
                      <w:marRight w:val="0"/>
                      <w:marTop w:val="0"/>
                      <w:marBottom w:val="0"/>
                      <w:divBdr>
                        <w:top w:val="none" w:sz="0" w:space="0" w:color="auto"/>
                        <w:left w:val="none" w:sz="0" w:space="0" w:color="auto"/>
                        <w:bottom w:val="none" w:sz="0" w:space="0" w:color="auto"/>
                        <w:right w:val="none" w:sz="0" w:space="0" w:color="auto"/>
                      </w:divBdr>
                      <w:divsChild>
                        <w:div w:id="2123257303">
                          <w:marLeft w:val="0"/>
                          <w:marRight w:val="0"/>
                          <w:marTop w:val="0"/>
                          <w:marBottom w:val="0"/>
                          <w:divBdr>
                            <w:top w:val="none" w:sz="0" w:space="0" w:color="auto"/>
                            <w:left w:val="none" w:sz="0" w:space="0" w:color="auto"/>
                            <w:bottom w:val="none" w:sz="0" w:space="0" w:color="auto"/>
                            <w:right w:val="none" w:sz="0" w:space="0" w:color="auto"/>
                          </w:divBdr>
                        </w:div>
                        <w:div w:id="446387389">
                          <w:marLeft w:val="0"/>
                          <w:marRight w:val="0"/>
                          <w:marTop w:val="0"/>
                          <w:marBottom w:val="0"/>
                          <w:divBdr>
                            <w:top w:val="none" w:sz="0" w:space="0" w:color="auto"/>
                            <w:left w:val="none" w:sz="0" w:space="0" w:color="auto"/>
                            <w:bottom w:val="none" w:sz="0" w:space="0" w:color="auto"/>
                            <w:right w:val="none" w:sz="0" w:space="0" w:color="auto"/>
                          </w:divBdr>
                          <w:divsChild>
                            <w:div w:id="1488788292">
                              <w:marLeft w:val="0"/>
                              <w:marRight w:val="0"/>
                              <w:marTop w:val="0"/>
                              <w:marBottom w:val="0"/>
                              <w:divBdr>
                                <w:top w:val="none" w:sz="0" w:space="0" w:color="auto"/>
                                <w:left w:val="none" w:sz="0" w:space="0" w:color="auto"/>
                                <w:bottom w:val="none" w:sz="0" w:space="0" w:color="auto"/>
                                <w:right w:val="none" w:sz="0" w:space="0" w:color="auto"/>
                              </w:divBdr>
                              <w:divsChild>
                                <w:div w:id="926421629">
                                  <w:marLeft w:val="0"/>
                                  <w:marRight w:val="0"/>
                                  <w:marTop w:val="0"/>
                                  <w:marBottom w:val="0"/>
                                  <w:divBdr>
                                    <w:top w:val="none" w:sz="0" w:space="0" w:color="auto"/>
                                    <w:left w:val="none" w:sz="0" w:space="0" w:color="auto"/>
                                    <w:bottom w:val="none" w:sz="0" w:space="0" w:color="auto"/>
                                    <w:right w:val="none" w:sz="0" w:space="0" w:color="auto"/>
                                  </w:divBdr>
                                  <w:divsChild>
                                    <w:div w:id="1123572507">
                                      <w:marLeft w:val="0"/>
                                      <w:marRight w:val="0"/>
                                      <w:marTop w:val="0"/>
                                      <w:marBottom w:val="0"/>
                                      <w:divBdr>
                                        <w:top w:val="none" w:sz="0" w:space="0" w:color="auto"/>
                                        <w:left w:val="none" w:sz="0" w:space="0" w:color="auto"/>
                                        <w:bottom w:val="none" w:sz="0" w:space="0" w:color="auto"/>
                                        <w:right w:val="none" w:sz="0" w:space="0" w:color="auto"/>
                                      </w:divBdr>
                                    </w:div>
                                    <w:div w:id="826752138">
                                      <w:marLeft w:val="0"/>
                                      <w:marRight w:val="0"/>
                                      <w:marTop w:val="0"/>
                                      <w:marBottom w:val="0"/>
                                      <w:divBdr>
                                        <w:top w:val="none" w:sz="0" w:space="0" w:color="auto"/>
                                        <w:left w:val="none" w:sz="0" w:space="0" w:color="auto"/>
                                        <w:bottom w:val="none" w:sz="0" w:space="0" w:color="auto"/>
                                        <w:right w:val="none" w:sz="0" w:space="0" w:color="auto"/>
                                      </w:divBdr>
                                    </w:div>
                                    <w:div w:id="5256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605714">
                  <w:marLeft w:val="0"/>
                  <w:marRight w:val="0"/>
                  <w:marTop w:val="0"/>
                  <w:marBottom w:val="0"/>
                  <w:divBdr>
                    <w:top w:val="none" w:sz="0" w:space="0" w:color="auto"/>
                    <w:left w:val="none" w:sz="0" w:space="0" w:color="auto"/>
                    <w:bottom w:val="none" w:sz="0" w:space="0" w:color="auto"/>
                    <w:right w:val="none" w:sz="0" w:space="0" w:color="auto"/>
                  </w:divBdr>
                  <w:divsChild>
                    <w:div w:id="1191607977">
                      <w:marLeft w:val="0"/>
                      <w:marRight w:val="0"/>
                      <w:marTop w:val="0"/>
                      <w:marBottom w:val="0"/>
                      <w:divBdr>
                        <w:top w:val="none" w:sz="0" w:space="0" w:color="auto"/>
                        <w:left w:val="none" w:sz="0" w:space="0" w:color="auto"/>
                        <w:bottom w:val="none" w:sz="0" w:space="0" w:color="auto"/>
                        <w:right w:val="none" w:sz="0" w:space="0" w:color="auto"/>
                      </w:divBdr>
                      <w:divsChild>
                        <w:div w:id="192351682">
                          <w:marLeft w:val="0"/>
                          <w:marRight w:val="0"/>
                          <w:marTop w:val="0"/>
                          <w:marBottom w:val="0"/>
                          <w:divBdr>
                            <w:top w:val="none" w:sz="0" w:space="0" w:color="auto"/>
                            <w:left w:val="none" w:sz="0" w:space="0" w:color="auto"/>
                            <w:bottom w:val="none" w:sz="0" w:space="0" w:color="auto"/>
                            <w:right w:val="none" w:sz="0" w:space="0" w:color="auto"/>
                          </w:divBdr>
                          <w:divsChild>
                            <w:div w:id="268926144">
                              <w:marLeft w:val="0"/>
                              <w:marRight w:val="0"/>
                              <w:marTop w:val="0"/>
                              <w:marBottom w:val="0"/>
                              <w:divBdr>
                                <w:top w:val="none" w:sz="0" w:space="0" w:color="auto"/>
                                <w:left w:val="none" w:sz="0" w:space="0" w:color="auto"/>
                                <w:bottom w:val="none" w:sz="0" w:space="0" w:color="auto"/>
                                <w:right w:val="none" w:sz="0" w:space="0" w:color="auto"/>
                              </w:divBdr>
                              <w:divsChild>
                                <w:div w:id="674308312">
                                  <w:marLeft w:val="0"/>
                                  <w:marRight w:val="0"/>
                                  <w:marTop w:val="0"/>
                                  <w:marBottom w:val="0"/>
                                  <w:divBdr>
                                    <w:top w:val="none" w:sz="0" w:space="0" w:color="auto"/>
                                    <w:left w:val="none" w:sz="0" w:space="0" w:color="auto"/>
                                    <w:bottom w:val="none" w:sz="0" w:space="0" w:color="auto"/>
                                    <w:right w:val="none" w:sz="0" w:space="0" w:color="auto"/>
                                  </w:divBdr>
                                  <w:divsChild>
                                    <w:div w:id="1116295692">
                                      <w:marLeft w:val="0"/>
                                      <w:marRight w:val="0"/>
                                      <w:marTop w:val="0"/>
                                      <w:marBottom w:val="0"/>
                                      <w:divBdr>
                                        <w:top w:val="none" w:sz="0" w:space="0" w:color="auto"/>
                                        <w:left w:val="none" w:sz="0" w:space="0" w:color="auto"/>
                                        <w:bottom w:val="none" w:sz="0" w:space="0" w:color="auto"/>
                                        <w:right w:val="none" w:sz="0" w:space="0" w:color="auto"/>
                                      </w:divBdr>
                                      <w:divsChild>
                                        <w:div w:id="687559007">
                                          <w:marLeft w:val="0"/>
                                          <w:marRight w:val="0"/>
                                          <w:marTop w:val="0"/>
                                          <w:marBottom w:val="0"/>
                                          <w:divBdr>
                                            <w:top w:val="none" w:sz="0" w:space="0" w:color="auto"/>
                                            <w:left w:val="none" w:sz="0" w:space="0" w:color="auto"/>
                                            <w:bottom w:val="none" w:sz="0" w:space="0" w:color="auto"/>
                                            <w:right w:val="none" w:sz="0" w:space="0" w:color="auto"/>
                                          </w:divBdr>
                                          <w:divsChild>
                                            <w:div w:id="2043701830">
                                              <w:marLeft w:val="0"/>
                                              <w:marRight w:val="0"/>
                                              <w:marTop w:val="0"/>
                                              <w:marBottom w:val="0"/>
                                              <w:divBdr>
                                                <w:top w:val="none" w:sz="0" w:space="0" w:color="auto"/>
                                                <w:left w:val="none" w:sz="0" w:space="0" w:color="auto"/>
                                                <w:bottom w:val="none" w:sz="0" w:space="0" w:color="auto"/>
                                                <w:right w:val="none" w:sz="0" w:space="0" w:color="auto"/>
                                              </w:divBdr>
                                              <w:divsChild>
                                                <w:div w:id="2121101967">
                                                  <w:marLeft w:val="0"/>
                                                  <w:marRight w:val="0"/>
                                                  <w:marTop w:val="0"/>
                                                  <w:marBottom w:val="0"/>
                                                  <w:divBdr>
                                                    <w:top w:val="none" w:sz="0" w:space="0" w:color="auto"/>
                                                    <w:left w:val="none" w:sz="0" w:space="0" w:color="auto"/>
                                                    <w:bottom w:val="none" w:sz="0" w:space="0" w:color="auto"/>
                                                    <w:right w:val="none" w:sz="0" w:space="0" w:color="auto"/>
                                                  </w:divBdr>
                                                  <w:divsChild>
                                                    <w:div w:id="13265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40529619">
      <w:bodyDiv w:val="1"/>
      <w:marLeft w:val="0"/>
      <w:marRight w:val="0"/>
      <w:marTop w:val="0"/>
      <w:marBottom w:val="0"/>
      <w:divBdr>
        <w:top w:val="none" w:sz="0" w:space="0" w:color="auto"/>
        <w:left w:val="none" w:sz="0" w:space="0" w:color="auto"/>
        <w:bottom w:val="none" w:sz="0" w:space="0" w:color="auto"/>
        <w:right w:val="none" w:sz="0" w:space="0" w:color="auto"/>
      </w:divBdr>
    </w:div>
    <w:div w:id="1941252759">
      <w:bodyDiv w:val="1"/>
      <w:marLeft w:val="0"/>
      <w:marRight w:val="0"/>
      <w:marTop w:val="0"/>
      <w:marBottom w:val="0"/>
      <w:divBdr>
        <w:top w:val="none" w:sz="0" w:space="0" w:color="auto"/>
        <w:left w:val="none" w:sz="0" w:space="0" w:color="auto"/>
        <w:bottom w:val="none" w:sz="0" w:space="0" w:color="auto"/>
        <w:right w:val="none" w:sz="0" w:space="0" w:color="auto"/>
      </w:divBdr>
    </w:div>
    <w:div w:id="196099198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97FC8312A1AB4396FFEC16C1053964" ma:contentTypeVersion="14" ma:contentTypeDescription="Creare un nuovo documento." ma:contentTypeScope="" ma:versionID="9954b50d7712ab70caa7d2d15f2e636b">
  <xsd:schema xmlns:xsd="http://www.w3.org/2001/XMLSchema" xmlns:xs="http://www.w3.org/2001/XMLSchema" xmlns:p="http://schemas.microsoft.com/office/2006/metadata/properties" xmlns:ns3="a04bdc81-a375-4f5d-a3d9-9e0d399ddfcd" xmlns:ns4="bc5de75c-b0e2-45b1-a63e-f404a2325bdd" targetNamespace="http://schemas.microsoft.com/office/2006/metadata/properties" ma:root="true" ma:fieldsID="e31ef38e57296bd771452ee0e8a9163c" ns3:_="" ns4:_="">
    <xsd:import namespace="a04bdc81-a375-4f5d-a3d9-9e0d399ddfcd"/>
    <xsd:import namespace="bc5de75c-b0e2-45b1-a63e-f404a2325b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bdc81-a375-4f5d-a3d9-9e0d399dd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de75c-b0e2-45b1-a63e-f404a2325bdd"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11D02-2A17-450D-B028-77D93100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bdc81-a375-4f5d-a3d9-9e0d399ddfcd"/>
    <ds:schemaRef ds:uri="bc5de75c-b0e2-45b1-a63e-f404a2325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3.xml><?xml version="1.0" encoding="utf-8"?>
<ds:datastoreItem xmlns:ds="http://schemas.openxmlformats.org/officeDocument/2006/customXml" ds:itemID="{EE2CFC9E-8E1C-4DF7-A428-51D7D7A033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6088C7-DFEE-4FBE-908B-6763C5420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Pages>
  <Words>2907</Words>
  <Characters>16574</Characters>
  <Application>Microsoft Office Word</Application>
  <DocSecurity>0</DocSecurity>
  <Lines>138</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 Piccirella Andrea</cp:lastModifiedBy>
  <cp:revision>586</cp:revision>
  <cp:lastPrinted>2015-05-12T18:31:00Z</cp:lastPrinted>
  <dcterms:created xsi:type="dcterms:W3CDTF">2022-03-29T11:52:00Z</dcterms:created>
  <dcterms:modified xsi:type="dcterms:W3CDTF">2022-08-04T13:00:00Z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0x010100A297FC8312A1AB4396FFEC16C1053964</vt:lpwstr>
  </property>
</Properties>
</file>