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4C3D84">
              <w:rPr>
                <w:sz w:val="14"/>
                <w:szCs w:val="14"/>
              </w:rPr>
              <w:t xml:space="preserve">David Bogle, Flavio </w:t>
            </w:r>
            <w:proofErr w:type="spellStart"/>
            <w:r w:rsidR="004C3D84" w:rsidRPr="004C3D84">
              <w:rPr>
                <w:sz w:val="14"/>
                <w:szCs w:val="14"/>
              </w:rPr>
              <w:t>Manenti</w:t>
            </w:r>
            <w:proofErr w:type="spellEnd"/>
            <w:r w:rsidR="004C3D84" w:rsidRPr="004C3D84">
              <w:rPr>
                <w:sz w:val="14"/>
                <w:szCs w:val="14"/>
              </w:rPr>
              <w:t xml:space="preserve">, Piero </w:t>
            </w:r>
            <w:proofErr w:type="spellStart"/>
            <w:r w:rsidR="004C3D84" w:rsidRPr="004C3D84">
              <w:rPr>
                <w:sz w:val="14"/>
                <w:szCs w:val="14"/>
              </w:rPr>
              <w:t>Salatino</w:t>
            </w:r>
            <w:proofErr w:type="spellEnd"/>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31F506D9" w:rsidR="00E978D0" w:rsidRPr="00B57B36" w:rsidRDefault="0095017D" w:rsidP="00E978D0">
      <w:pPr>
        <w:pStyle w:val="CETTitle"/>
      </w:pPr>
      <w:r w:rsidRPr="0095017D">
        <w:t>Energy Efficiency in Bacterial Treatment of Wastewater by Hydrodynamic Cavitation</w:t>
      </w:r>
    </w:p>
    <w:p w14:paraId="0488FED2" w14:textId="00FA770E" w:rsidR="00B57E6F" w:rsidRPr="0095017D" w:rsidRDefault="0095017D" w:rsidP="00B57E6F">
      <w:pPr>
        <w:pStyle w:val="CETAuthors"/>
        <w:rPr>
          <w:lang w:val="es-PE"/>
        </w:rPr>
      </w:pPr>
      <w:r w:rsidRPr="0095017D">
        <w:rPr>
          <w:lang w:val="es-PE"/>
        </w:rPr>
        <w:t>Elmer Benites</w:t>
      </w:r>
      <w:r w:rsidR="00CA4970">
        <w:rPr>
          <w:lang w:val="es-PE"/>
        </w:rPr>
        <w:t>-A</w:t>
      </w:r>
      <w:r w:rsidRPr="0095017D">
        <w:rPr>
          <w:lang w:val="es-PE"/>
        </w:rPr>
        <w:t>lfaro</w:t>
      </w:r>
      <w:r w:rsidRPr="0095017D">
        <w:rPr>
          <w:vertAlign w:val="superscript"/>
          <w:lang w:val="es-PE"/>
        </w:rPr>
        <w:t>a*,</w:t>
      </w:r>
      <w:r w:rsidRPr="0095017D">
        <w:rPr>
          <w:lang w:val="es-PE"/>
        </w:rPr>
        <w:t xml:space="preserve"> Arantza Olivera López</w:t>
      </w:r>
      <w:r w:rsidRPr="0095017D">
        <w:rPr>
          <w:vertAlign w:val="superscript"/>
          <w:lang w:val="es-PE"/>
        </w:rPr>
        <w:t>b</w:t>
      </w:r>
      <w:r w:rsidRPr="0095017D">
        <w:rPr>
          <w:lang w:val="es-PE"/>
        </w:rPr>
        <w:t xml:space="preserve">, </w:t>
      </w:r>
      <w:r w:rsidR="003D74CD">
        <w:rPr>
          <w:lang w:val="es-PE"/>
        </w:rPr>
        <w:t>Mery Rengifo Pereyra</w:t>
      </w:r>
      <w:r w:rsidR="003D74CD" w:rsidRPr="003D74CD">
        <w:rPr>
          <w:vertAlign w:val="superscript"/>
          <w:lang w:val="es-PE"/>
        </w:rPr>
        <w:t>a</w:t>
      </w:r>
      <w:r w:rsidR="003D74CD">
        <w:rPr>
          <w:lang w:val="es-PE"/>
        </w:rPr>
        <w:t xml:space="preserve">, </w:t>
      </w:r>
      <w:r w:rsidRPr="0095017D">
        <w:rPr>
          <w:lang w:val="es-PE"/>
        </w:rPr>
        <w:t>Carlos Castañeda Olivera</w:t>
      </w:r>
      <w:r w:rsidRPr="0095017D">
        <w:rPr>
          <w:vertAlign w:val="superscript"/>
          <w:lang w:val="es-PE"/>
        </w:rPr>
        <w:t>a</w:t>
      </w:r>
    </w:p>
    <w:p w14:paraId="78BD3719" w14:textId="77777777" w:rsidR="0095017D" w:rsidRPr="0095017D" w:rsidRDefault="0095017D" w:rsidP="0095017D">
      <w:pPr>
        <w:pStyle w:val="CETAddress"/>
        <w:rPr>
          <w:lang w:val="es-PE"/>
        </w:rPr>
      </w:pPr>
      <w:r w:rsidRPr="0095017D">
        <w:rPr>
          <w:vertAlign w:val="superscript"/>
          <w:lang w:val="es-PE"/>
        </w:rPr>
        <w:t>a</w:t>
      </w:r>
      <w:r w:rsidRPr="0095017D">
        <w:rPr>
          <w:lang w:val="es-PE"/>
        </w:rPr>
        <w:t xml:space="preserve">Universidad César Vallejo, AV. Alfredo Mwendiola 6232, Los Olivos, C.P. Lima 15314, Perú </w:t>
      </w:r>
    </w:p>
    <w:p w14:paraId="3D72B0B0" w14:textId="0DF7A502" w:rsidR="00B57E6F" w:rsidRPr="0095017D" w:rsidRDefault="0095017D" w:rsidP="0095017D">
      <w:pPr>
        <w:pStyle w:val="CETAddress"/>
        <w:rPr>
          <w:lang w:val="es-PE"/>
        </w:rPr>
      </w:pPr>
      <w:r w:rsidRPr="0095017D">
        <w:rPr>
          <w:vertAlign w:val="superscript"/>
          <w:lang w:val="es-PE"/>
        </w:rPr>
        <w:t>b</w:t>
      </w:r>
      <w:r w:rsidRPr="0095017D">
        <w:rPr>
          <w:lang w:val="es-PE"/>
        </w:rPr>
        <w:t>Benemérita Universidad Autónoma de Puebla, 4 Sur 104 Centro Histórico C.P. 72000, México</w:t>
      </w:r>
      <w:r w:rsidR="00B57E6F" w:rsidRPr="0095017D">
        <w:rPr>
          <w:lang w:val="es-PE"/>
        </w:rPr>
        <w:t xml:space="preserve">] </w:t>
      </w:r>
    </w:p>
    <w:p w14:paraId="73F1267A" w14:textId="5A598966" w:rsidR="00B57E6F" w:rsidRPr="00B57B36" w:rsidRDefault="00B57E6F" w:rsidP="00B57E6F">
      <w:pPr>
        <w:pStyle w:val="CETemail"/>
      </w:pPr>
      <w:r w:rsidRPr="0095017D">
        <w:rPr>
          <w:lang w:val="es-PE"/>
        </w:rPr>
        <w:t xml:space="preserve"> </w:t>
      </w:r>
      <w:r w:rsidR="0095017D" w:rsidRPr="00455F65">
        <w:rPr>
          <w:lang w:val="en-US"/>
        </w:rPr>
        <w:t>*</w:t>
      </w:r>
      <w:r w:rsidR="0095017D" w:rsidRPr="0095017D">
        <w:t>Corresponding: ebenitesa@ucv.edu.pe</w:t>
      </w:r>
    </w:p>
    <w:p w14:paraId="7A048FAF" w14:textId="66A3A051" w:rsidR="0095017D" w:rsidRDefault="0095017D" w:rsidP="0095017D">
      <w:pPr>
        <w:pStyle w:val="CETHeading1"/>
        <w:numPr>
          <w:ilvl w:val="0"/>
          <w:numId w:val="0"/>
        </w:numPr>
        <w:jc w:val="both"/>
        <w:rPr>
          <w:b w:val="0"/>
          <w:sz w:val="18"/>
          <w:lang w:val="en-GB"/>
        </w:rPr>
      </w:pPr>
      <w:r w:rsidRPr="0095017D">
        <w:rPr>
          <w:b w:val="0"/>
          <w:sz w:val="18"/>
          <w:lang w:val="en-GB"/>
        </w:rPr>
        <w:t xml:space="preserve">Helping energy consumers to make the best decision in the use of energy is essential to save it, as well as to take advantage of it conveniently. There are many wastewaters treatment processes that generate negative impacts on the environment and it is necessary to require new forms of treatment, seeking to mitigate said impacts; Thus, in recent years, a physical phenomenon considered harmful has been taken into account, but now it is sought to take advantage of it positively to decontaminate and improve the quality of surface and waste water, we refer to hydrodynamic cavitation. Hydrodynamic cavitation in water treatment is a technology that is on the rise due to its environmental advantages as it does not use chemical products as is done with some traditional methods. Given the question about the energy consumption necessary to generate hydrodynamic cavitation in the bacterial disinfection of wastewater, the research aimed to determine the energy efficiency for each unit of energy in the reduction of the "microbiological load" parameter presented by domestic wastewater, during the treatment time. The result, after </w:t>
      </w:r>
      <w:r w:rsidR="00AC566A">
        <w:rPr>
          <w:b w:val="0"/>
          <w:sz w:val="18"/>
          <w:lang w:val="en-GB"/>
        </w:rPr>
        <w:t>80</w:t>
      </w:r>
      <w:r w:rsidRPr="0095017D">
        <w:rPr>
          <w:b w:val="0"/>
          <w:sz w:val="18"/>
          <w:lang w:val="en-GB"/>
        </w:rPr>
        <w:t xml:space="preserve"> minutes, using cavitation equipment that operated with a 3.37 kWh pump, the energy efficiency was found to be the elimination of </w:t>
      </w:r>
      <w:r w:rsidR="00AC566A">
        <w:rPr>
          <w:b w:val="0"/>
          <w:sz w:val="18"/>
          <w:lang w:val="en-GB"/>
        </w:rPr>
        <w:t>2,344</w:t>
      </w:r>
      <w:r w:rsidRPr="0095017D">
        <w:rPr>
          <w:b w:val="0"/>
          <w:sz w:val="18"/>
          <w:lang w:val="en-GB"/>
        </w:rPr>
        <w:t xml:space="preserve"> MP</w:t>
      </w:r>
      <w:r w:rsidR="00FF5AB8">
        <w:rPr>
          <w:b w:val="0"/>
          <w:sz w:val="18"/>
          <w:lang w:val="en-GB"/>
        </w:rPr>
        <w:t>N</w:t>
      </w:r>
      <w:r w:rsidRPr="0095017D">
        <w:rPr>
          <w:b w:val="0"/>
          <w:sz w:val="18"/>
          <w:lang w:val="en-GB"/>
        </w:rPr>
        <w:t xml:space="preserve"> of bacteria for each joule consumed; In addition, the value of the microbiological parameter was within the maximum permissible limits established by the Peruvian environmental authority. Therefore, hydrodynamic cavitation turns out to be a possibility for the treatment of bacteria in domestic effluents, it does not generate polluting residues, it has low energy consumption and probably low economic cost; In parallel, other physicochemical parameters also improved</w:t>
      </w:r>
    </w:p>
    <w:p w14:paraId="476B2F2E" w14:textId="1E3DFA37" w:rsidR="00600535" w:rsidRPr="00B57B36" w:rsidRDefault="00600535" w:rsidP="0095017D">
      <w:pPr>
        <w:pStyle w:val="CETHeading1"/>
        <w:rPr>
          <w:lang w:val="en-GB"/>
        </w:rPr>
      </w:pPr>
      <w:r w:rsidRPr="00B57B36">
        <w:rPr>
          <w:lang w:val="en-GB"/>
        </w:rPr>
        <w:t>Introduction</w:t>
      </w:r>
    </w:p>
    <w:p w14:paraId="2EE1E1EC" w14:textId="77777777" w:rsidR="00FF5AB8" w:rsidRDefault="00FF5AB8" w:rsidP="00FF5AB8">
      <w:pPr>
        <w:pStyle w:val="CETnumberingbullets"/>
        <w:numPr>
          <w:ilvl w:val="0"/>
          <w:numId w:val="0"/>
        </w:numPr>
        <w:ind w:left="113"/>
        <w:jc w:val="both"/>
      </w:pPr>
      <w:r>
        <w:t>Water scarcity worldwide, as well as the increase of contamination in water resources are an issue of great importance, these have been causing many social conflicts and damage to health. (</w:t>
      </w:r>
      <w:proofErr w:type="spellStart"/>
      <w:r>
        <w:t>Távares</w:t>
      </w:r>
      <w:proofErr w:type="spellEnd"/>
      <w:r>
        <w:t xml:space="preserve"> and </w:t>
      </w:r>
      <w:proofErr w:type="spellStart"/>
      <w:r>
        <w:t>Álamo</w:t>
      </w:r>
      <w:proofErr w:type="spellEnd"/>
      <w:r>
        <w:t>, C., 2020). Currently, a trend has been generated in research and projects that seek new ways of performing domestic and industrial wastewater treatment, with the aim of increasing its efficiency, effectiveness, viability and sustainability (</w:t>
      </w:r>
      <w:proofErr w:type="spellStart"/>
      <w:r>
        <w:t>Arcila</w:t>
      </w:r>
      <w:proofErr w:type="spellEnd"/>
      <w:r>
        <w:t xml:space="preserve"> and Peralta, 2015); however, few research works consider energy consumption, losses and energy efficiency of the processes as a relevant variable to take into account in the treatment results. There are different methods of wastewater treatment, and three classes can be distinguished: physical methods, chemical methods and biological methods, and there are also certain combinations of these, such as electrochemical and physical-chemical methods and others (Torres G., 2014). </w:t>
      </w:r>
    </w:p>
    <w:p w14:paraId="2AA4E67D" w14:textId="77777777" w:rsidR="00FF5AB8" w:rsidRDefault="00FF5AB8" w:rsidP="00FF5AB8">
      <w:pPr>
        <w:pStyle w:val="CETnumberingbullets"/>
        <w:numPr>
          <w:ilvl w:val="0"/>
          <w:numId w:val="0"/>
        </w:numPr>
        <w:ind w:left="113"/>
        <w:jc w:val="both"/>
      </w:pPr>
      <w:r>
        <w:t xml:space="preserve">Hydrodynamic cavitation is a physical process that requires energy to propel the fluid at high pressure into the cavitating system to achieve the formation and intense implosion of vapor bubbles that occurs when liquids are subjected to a pressure drop due to an increase in velocity when passing through a constriction. Hydrodynamic cavitation is indicated is a non-conventional technology for the treatment of different products, by-products and agro-industrial waste, in hydrodynamic technology the flow velocity of the liquid stream is considerably increased at the expense of pressure and it was established that it is much more efficient, from the energy and operational point of view, in contrast to the use of traditional techniques for the processing and </w:t>
      </w:r>
      <w:r>
        <w:lastRenderedPageBreak/>
        <w:t>transformation of raw materials, products and waste from the agricultural sector (Gutiérrez-Mosquera et al., 2019)</w:t>
      </w:r>
    </w:p>
    <w:p w14:paraId="132B1564" w14:textId="77777777" w:rsidR="00FF5AB8" w:rsidRDefault="00FF5AB8" w:rsidP="00FF5AB8">
      <w:pPr>
        <w:pStyle w:val="CETnumberingbullets"/>
        <w:numPr>
          <w:ilvl w:val="0"/>
          <w:numId w:val="0"/>
        </w:numPr>
        <w:ind w:left="113"/>
        <w:jc w:val="both"/>
      </w:pPr>
      <w:r>
        <w:t>This technology has been tested for the treatment of slaughterhouse water with the purpose of reducing the organic and nitrogen load (</w:t>
      </w:r>
      <w:proofErr w:type="spellStart"/>
      <w:r>
        <w:t>Cadenas</w:t>
      </w:r>
      <w:proofErr w:type="spellEnd"/>
      <w:r>
        <w:t xml:space="preserve"> and Santos, 2020), to decontaminate the microbial load (</w:t>
      </w:r>
      <w:proofErr w:type="spellStart"/>
      <w:r>
        <w:t>Gashchin</w:t>
      </w:r>
      <w:proofErr w:type="spellEnd"/>
      <w:r>
        <w:t xml:space="preserve"> and </w:t>
      </w:r>
      <w:proofErr w:type="spellStart"/>
      <w:r>
        <w:t>Viten'ko</w:t>
      </w:r>
      <w:proofErr w:type="spellEnd"/>
      <w:r>
        <w:t>, 2008). It has also been used to eliminate cyanobacteria and microalgae in water with good results (</w:t>
      </w:r>
      <w:proofErr w:type="spellStart"/>
      <w:r>
        <w:t>Matevž</w:t>
      </w:r>
      <w:proofErr w:type="spellEnd"/>
      <w:r>
        <w:t xml:space="preserve"> D., et al., 2016). </w:t>
      </w:r>
      <w:proofErr w:type="spellStart"/>
      <w:r>
        <w:t>Karamah</w:t>
      </w:r>
      <w:proofErr w:type="spellEnd"/>
      <w:r>
        <w:t xml:space="preserve"> E. and </w:t>
      </w:r>
      <w:proofErr w:type="spellStart"/>
      <w:r>
        <w:t>Sunarko</w:t>
      </w:r>
      <w:proofErr w:type="spellEnd"/>
      <w:r>
        <w:t xml:space="preserve"> I., (2013) carried out a study on the inactivation of Escherichia coli using a hydrodynamic cavitation reactor using a Venturi tube and an orifice plate, decreasing from the initial concentration of 104 CFU/mL to zero CFU/mL after 30 and 20 minutes respectively for said cavitating devices; Another study demonstrated the efficient bacterial disinfection of contaminated water from the Santa Clara River, Ecuador, concluding that when the discharge pressure increases, the degree of disinfection efficiency also increases (La Fuente E., and López H, 2018). It has been established that hydrodynamic cavitation offers an immediate and realistic offer in wastewater treatment (</w:t>
      </w:r>
      <w:proofErr w:type="spellStart"/>
      <w:r>
        <w:t>Gogate</w:t>
      </w:r>
      <w:proofErr w:type="spellEnd"/>
      <w:r>
        <w:t xml:space="preserve"> P.R. and Pandit A. B., 2005). </w:t>
      </w:r>
    </w:p>
    <w:p w14:paraId="1AED3853" w14:textId="16639FD3" w:rsidR="00600535" w:rsidRDefault="00FF5AB8" w:rsidP="00FF5AB8">
      <w:pPr>
        <w:pStyle w:val="CETnumberingbullets"/>
        <w:numPr>
          <w:ilvl w:val="0"/>
          <w:numId w:val="0"/>
        </w:numPr>
        <w:ind w:left="113"/>
        <w:jc w:val="both"/>
      </w:pPr>
      <w:r>
        <w:t>In recent years, this technology has been taken up again to solve problems in the treatment of wastewater contaminated with harmful elements, despite the fact that it probably still cannot compete economically with the chemical method of chlorination (very common), if it has been shown to be effective in cavitation that by itself (without the addition of chemical agents), compensates for the energy expenditure that this demands; Likewise, in some cases it was shown that the use of the venturi is better in terms of energy efficiency, because it requires a less permanent pressure drop (Carpenter et al., 2016). In this context, the objective of the research was to determine the energy efficiency of hydrodynamic cavitation to minimize the bacterial load in domestic wastewater.</w:t>
      </w:r>
    </w:p>
    <w:p w14:paraId="5741900F" w14:textId="1615ED7C" w:rsidR="00453E24" w:rsidRDefault="003211F4" w:rsidP="00453E24">
      <w:pPr>
        <w:pStyle w:val="CETHeading1"/>
      </w:pPr>
      <w:r>
        <w:t>M</w:t>
      </w:r>
      <w:r w:rsidRPr="003211F4">
        <w:t>ethodology</w:t>
      </w:r>
    </w:p>
    <w:p w14:paraId="0636B784" w14:textId="6C07C471" w:rsidR="00453E24" w:rsidRDefault="00FF5AB8" w:rsidP="00453E24">
      <w:pPr>
        <w:pStyle w:val="CETheadingx"/>
      </w:pPr>
      <w:r w:rsidRPr="00FF5AB8">
        <w:t>Cavitation phenomenon</w:t>
      </w:r>
    </w:p>
    <w:p w14:paraId="7C2B0064" w14:textId="3EFEB808" w:rsidR="00453E24" w:rsidRDefault="00FF5AB8" w:rsidP="00453E24">
      <w:pPr>
        <w:pStyle w:val="CETBodytext"/>
      </w:pPr>
      <w:r w:rsidRPr="00FF5AB8">
        <w:t>It is a phenomenon that occurs when there is a change of state from liquid to vapor due to the sudden variation in pressure, produced by effects of deposition of hydrodynamic, acoustic or optical energy. The bubbles or cavities of vapor that form within the liquid grow until the pressure and velocity of the fluid are restored within the passage through which they pass, after which they implode and release energy in the form of shock waves (García, J.A. y Calvo Esteban, 2013, p. 184), release large amounts of energy at a certain pressure and temperature (up to 1,000 bar and 10,000°k) in a small region and in multiple places at the same time. Hydrodynamic cavitation has a destructive erosive effect on metal walls; its beneficial use is very varied, among it to destroy microorganisms in contaminated liquids (Domínguez, 2018)</w:t>
      </w:r>
      <w:r w:rsidR="00453E24">
        <w:t>.</w:t>
      </w:r>
    </w:p>
    <w:p w14:paraId="4CE6DE73" w14:textId="29002333" w:rsidR="00624E72" w:rsidRDefault="00901A12" w:rsidP="00453E24">
      <w:pPr>
        <w:pStyle w:val="CETBodytext"/>
      </w:pPr>
      <w:r>
        <w:rPr>
          <w:noProof/>
        </w:rPr>
        <mc:AlternateContent>
          <mc:Choice Requires="wps">
            <w:drawing>
              <wp:anchor distT="0" distB="0" distL="114300" distR="114300" simplePos="0" relativeHeight="251660288" behindDoc="0" locked="0" layoutInCell="1" allowOverlap="1" wp14:anchorId="0132C7A1" wp14:editId="49874723">
                <wp:simplePos x="0" y="0"/>
                <wp:positionH relativeFrom="column">
                  <wp:posOffset>4382135</wp:posOffset>
                </wp:positionH>
                <wp:positionV relativeFrom="paragraph">
                  <wp:posOffset>1270</wp:posOffset>
                </wp:positionV>
                <wp:extent cx="1165860" cy="456565"/>
                <wp:effectExtent l="361950" t="0" r="15240" b="19685"/>
                <wp:wrapNone/>
                <wp:docPr id="25" name="Globo: línea 25"/>
                <wp:cNvGraphicFramePr/>
                <a:graphic xmlns:a="http://schemas.openxmlformats.org/drawingml/2006/main">
                  <a:graphicData uri="http://schemas.microsoft.com/office/word/2010/wordprocessingShape">
                    <wps:wsp>
                      <wps:cNvSpPr/>
                      <wps:spPr>
                        <a:xfrm>
                          <a:off x="0" y="0"/>
                          <a:ext cx="1165860" cy="456565"/>
                        </a:xfrm>
                        <a:prstGeom prst="borderCallout1">
                          <a:avLst>
                            <a:gd name="adj1" fmla="val 96171"/>
                            <a:gd name="adj2" fmla="val -30718"/>
                            <a:gd name="adj3" fmla="val 48242"/>
                            <a:gd name="adj4" fmla="val 658"/>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12DA7" w14:textId="77777777" w:rsidR="00624E72" w:rsidRDefault="00624E72" w:rsidP="00624E72">
                            <w:pPr>
                              <w:spacing w:line="240" w:lineRule="auto"/>
                              <w:rPr>
                                <w:sz w:val="16"/>
                                <w:szCs w:val="16"/>
                                <w:lang w:val="en-US"/>
                              </w:rPr>
                            </w:pPr>
                            <w:r>
                              <w:rPr>
                                <w:rFonts w:ascii="inherit" w:hAnsi="inherit" w:cs="Courier New"/>
                                <w:color w:val="202124"/>
                                <w:sz w:val="16"/>
                                <w:szCs w:val="16"/>
                                <w:lang w:val="en" w:eastAsia="es-PE"/>
                              </w:rPr>
                              <w:t>Final implosion: high temperature and pressure, shock waves</w:t>
                            </w:r>
                          </w:p>
                          <w:p w14:paraId="57E1220E" w14:textId="77777777" w:rsidR="00624E72" w:rsidRDefault="00624E72" w:rsidP="00624E72">
                            <w:pPr>
                              <w:jc w:val="center"/>
                              <w:rPr>
                                <w:lang w:val="en-U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2C7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Globo: línea 25" o:spid="_x0000_s1026" type="#_x0000_t47" style="position:absolute;left:0;text-align:left;margin-left:345.05pt;margin-top:.1pt;width:91.8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v9yQIAAAwGAAAOAAAAZHJzL2Uyb0RvYy54bWysVFtr2zAUfh/sPwi9t77UuTTUKSGlY1Da&#10;sHb0WZGl2kO3SUri7NfvSHYc0449jLWgSD6fPp3zncvNbSsF2jPrGq1KnF2mGDFFddWotxJ/f7m/&#10;mGPkPFEVEVqxEh+Zw7fLz59uDmbBcl1rUTGLgES5xcGUuPbeLJLE0ZpJ4i61YQqMXFtJPBztW1JZ&#10;cgB2KZI8TafJQdvKWE2Zc/D1rjPiZeTnnFH/xLljHokSg28+rjau27AmyxuyeLPE1A3t3SD/4IUk&#10;jYJHB6o74gna2eYDlWyo1U5zf0m1TDTnDWUxBogmS99F81wTw2IsII4zg0zu/9HSx/2z2ViQ4WDc&#10;wsE2RNFyK8Mv+IfaKNZxEIu1HlH4mGXTyXwKmlKwFZMp/Ac1k/NtY53/wrREYVPiLWSK2TURQu98&#10;FtUi+wfno2wVUkRCfZDqR4YRlwKysCcCXU+zWdZnaYTJx5iLq3SWzT+CrsagYp4X+UdMMcZAQH0I&#10;vWMQzCmI4KXS940QsWSEQocSX2WzSQzEadFUwRhgsXjZWlgEEZTYtzEA4Bqh4CQUqHVWPe78UbBA&#10;IdQ3xlFTgc5590BoiDMnoZSpXkRXk4p1T01S+OtDGLyIOYmEgZmDkwN3l4UB2ZGcuLtk9vhwlcV+&#10;Gi6nf3OsuzzciC9r5YfLslHa/olAQFT9yx3+JFInTVDJt9sWIGG71dVxY5HVXWM7Q+8bKLYH4vyG&#10;WKghqE+YTv4JFi40pIyKxmBUa/vr/beAg8YCC0YHmAgldj93xDKMxFcFLXedFUUYIfFQTGY5HOzY&#10;sh1b1E6uNWQfqhm8ituA9+K05VbLV2iJVXgVTERReBsc9PZ0WPtuUsH4o2y1ijAYG4b4B/VsaCAP&#10;woYSfWlfiTV9p3no0Ud9mh5kEau5E/WMDTeVXu285o0PxrOe/QFGTqydfjyGmTY+R9R5iC9/AwAA&#10;//8DAFBLAwQUAAYACAAAACEAZcQC1dsAAAAHAQAADwAAAGRycy9kb3ducmV2LnhtbEyOwUrEMBRF&#10;94L/EJ7gzklboe3Uvg4qCK4EZ0RcZppnW6d5KUmmrX9vXOnyci/nnnq3mlHM5PxgGSHdJCCIW6sH&#10;7hDeDk83JQgfFGs1WiaEb/Kway4valVpu/ArzfvQiQhhXymEPoSpktK3PRnlN3Yijt2ndUaFGF0n&#10;tVNLhJtRZkmSS6MGjg+9muixp/a0PxuEdk69evkyH+TeifOHk13K7TPi9dV6fwci0Br+xvCrH9Wh&#10;iU5He2btxYiQb5M0ThEyELEui9sCxBGhyFKQTS3/+zc/AAAA//8DAFBLAQItABQABgAIAAAAIQC2&#10;gziS/gAAAOEBAAATAAAAAAAAAAAAAAAAAAAAAABbQ29udGVudF9UeXBlc10ueG1sUEsBAi0AFAAG&#10;AAgAAAAhADj9If/WAAAAlAEAAAsAAAAAAAAAAAAAAAAALwEAAF9yZWxzLy5yZWxzUEsBAi0AFAAG&#10;AAgAAAAhAC0Ze/3JAgAADAYAAA4AAAAAAAAAAAAAAAAALgIAAGRycy9lMm9Eb2MueG1sUEsBAi0A&#10;FAAGAAgAAAAhAGXEAtXbAAAABwEAAA8AAAAAAAAAAAAAAAAAIwUAAGRycy9kb3ducmV2LnhtbFBL&#10;BQYAAAAABAAEAPMAAAArBgAAAAA=&#10;" adj="142,10420,-6635,20773" filled="f" strokecolor="black [3213]" strokeweight=".25pt">
                <v:textbox>
                  <w:txbxContent>
                    <w:p w14:paraId="14212DA7" w14:textId="77777777" w:rsidR="00624E72" w:rsidRDefault="00624E72" w:rsidP="00624E72">
                      <w:pPr>
                        <w:spacing w:line="240" w:lineRule="auto"/>
                        <w:rPr>
                          <w:sz w:val="16"/>
                          <w:szCs w:val="16"/>
                          <w:lang w:val="en-US"/>
                        </w:rPr>
                      </w:pPr>
                      <w:r>
                        <w:rPr>
                          <w:rFonts w:ascii="inherit" w:hAnsi="inherit" w:cs="Courier New"/>
                          <w:color w:val="202124"/>
                          <w:sz w:val="16"/>
                          <w:szCs w:val="16"/>
                          <w:lang w:val="en" w:eastAsia="es-PE"/>
                        </w:rPr>
                        <w:t>Final implosion: high temperature and pressure, shock waves</w:t>
                      </w:r>
                    </w:p>
                    <w:p w14:paraId="57E1220E" w14:textId="77777777" w:rsidR="00624E72" w:rsidRDefault="00624E72" w:rsidP="00624E72">
                      <w:pPr>
                        <w:jc w:val="center"/>
                        <w:rPr>
                          <w:lang w:val="en-US"/>
                        </w:rPr>
                      </w:pPr>
                    </w:p>
                  </w:txbxContent>
                </v:textbox>
                <o:callout v:ext="edit" minusx="t"/>
              </v:shape>
            </w:pict>
          </mc:Fallback>
        </mc:AlternateContent>
      </w:r>
      <w:r>
        <w:rPr>
          <w:noProof/>
        </w:rPr>
        <mc:AlternateContent>
          <mc:Choice Requires="wps">
            <w:drawing>
              <wp:anchor distT="45720" distB="45720" distL="114300" distR="114300" simplePos="0" relativeHeight="251674624" behindDoc="0" locked="0" layoutInCell="1" allowOverlap="1" wp14:anchorId="74E2F907" wp14:editId="26AE19DC">
                <wp:simplePos x="0" y="0"/>
                <wp:positionH relativeFrom="column">
                  <wp:posOffset>2720340</wp:posOffset>
                </wp:positionH>
                <wp:positionV relativeFrom="paragraph">
                  <wp:posOffset>74930</wp:posOffset>
                </wp:positionV>
                <wp:extent cx="1152525" cy="386080"/>
                <wp:effectExtent l="0" t="0" r="9525" b="0"/>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86080"/>
                        </a:xfrm>
                        <a:prstGeom prst="rect">
                          <a:avLst/>
                        </a:prstGeom>
                        <a:solidFill>
                          <a:srgbClr val="FFFFFF"/>
                        </a:solidFill>
                        <a:ln w="9525">
                          <a:noFill/>
                          <a:miter lim="800000"/>
                          <a:headEnd/>
                          <a:tailEnd/>
                        </a:ln>
                      </wps:spPr>
                      <wps:txbx>
                        <w:txbxContent>
                          <w:p w14:paraId="519EE351" w14:textId="77777777" w:rsidR="00077313" w:rsidRDefault="00077313" w:rsidP="00901A12">
                            <w:pPr>
                              <w:spacing w:line="240" w:lineRule="auto"/>
                              <w:rPr>
                                <w:rFonts w:ascii="inherit" w:hAnsi="inherit" w:cs="Courier New"/>
                                <w:color w:val="202124"/>
                                <w:sz w:val="16"/>
                                <w:szCs w:val="16"/>
                                <w:lang w:val="en" w:eastAsia="es-PE"/>
                              </w:rPr>
                            </w:pPr>
                            <w:r>
                              <w:rPr>
                                <w:rFonts w:ascii="inherit" w:hAnsi="inherit" w:cs="Courier New"/>
                                <w:color w:val="202124"/>
                                <w:sz w:val="16"/>
                                <w:szCs w:val="16"/>
                                <w:lang w:val="en" w:eastAsia="es-PE"/>
                              </w:rPr>
                              <w:t>Rising pressure:</w:t>
                            </w:r>
                          </w:p>
                          <w:p w14:paraId="57837B9B" w14:textId="77777777" w:rsidR="00077313" w:rsidRDefault="00077313" w:rsidP="00901A12">
                            <w:pPr>
                              <w:spacing w:line="240" w:lineRule="auto"/>
                              <w:rPr>
                                <w:sz w:val="16"/>
                                <w:szCs w:val="16"/>
                                <w:lang w:val="es-PE"/>
                              </w:rPr>
                            </w:pPr>
                            <w:r>
                              <w:rPr>
                                <w:rFonts w:ascii="inherit" w:hAnsi="inherit" w:cs="Courier New"/>
                                <w:color w:val="202124"/>
                                <w:sz w:val="16"/>
                                <w:szCs w:val="16"/>
                                <w:lang w:val="en" w:eastAsia="es-PE"/>
                              </w:rPr>
                              <w:t>bubbles collapse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2F907" id="_x0000_t202" coordsize="21600,21600" o:spt="202" path="m,l,21600r21600,l21600,xe">
                <v:stroke joinstyle="miter"/>
                <v:path gradientshapeok="t" o:connecttype="rect"/>
              </v:shapetype>
              <v:shape id="Cuadro de texto 19" o:spid="_x0000_s1027" type="#_x0000_t202" style="position:absolute;left:0;text-align:left;margin-left:214.2pt;margin-top:5.9pt;width:90.75pt;height:30.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IsHQIAACUEAAAOAAAAZHJzL2Uyb0RvYy54bWysU1Fv0zAQfkfiP1h+p0lLN7qo6TQ6ipAG&#10;Qxr8ANdxGgvHZ85uk/Lrd3ayripvCEeyfLnz57vvvlve9q1hB4Vegy35dJJzpqyESttdyX/+2Lxb&#10;cOaDsJUwYFXJj8rz29XbN8vOFWoGDZhKISMQ64vOlbwJwRVZ5mWjWuEn4JQlZw3YikAm7rIKRUfo&#10;rclmeX6ddYCVQ5DKe/p7Pzj5KuHXtZLhsa69CsyUnHILace0b+OerZai2KFwjZZjGuIfsmiFtvTo&#10;CepeBMH2qP+CarVE8FCHiYQ2g7rWUqUaqJppflHNUyOcSrUQOd6daPL/D1Z+Ozy578hC/xF6amAq&#10;wrsHkL88s7BuhN2pO0ToGiUqengaKcs654vxaqTaFz6CbLuvUFGTxT5AAuprbCMrVCcjdGrA8US6&#10;6gOT8cnp1Yw+ziT53i+u80XqSiaKl9sOffisoGXxUHKkpiZ0cXjwIWYjipeQ+JgHo6uNNiYZuNuu&#10;DbKDIAFs0koFXIQZy7qS38Q84i0L8X7SRqsDCdTotuSLPK5BMpGNT7ZKIUFoM5wpE2NHeiIjAzeh&#10;3/ZMVyN3ka0tVEfiC2HQI81PeKStNkBZSKMdZw3gn8t/MY5aTx7OOtJsyf3vvUDFmfliqTc30/k8&#10;ijwZ86sPMzLw3LM99wgrCarkgbPhuA5pMAYC7qiHtU70vmY8lkZaTKyPcxPFfm6nqNfpXj0DAAD/&#10;/wMAUEsDBBQABgAIAAAAIQCUoiuG3QAAAAkBAAAPAAAAZHJzL2Rvd25yZXYueG1sTI/RToNAEEXf&#10;TfyHzZj4YuxSglAoS6MmGl9b+wELOwVSdpaw20L/3vFJHyf35M655W6xg7ji5HtHCtarCARS40xP&#10;rYLj98fzBoQPmoweHKGCG3rYVfd3pS6Mm2mP10NoBZeQL7SCLoSxkNI3HVrtV25E4uzkJqsDn1Mr&#10;zaRnLreDjKMolVb3xB86PeJ7h835cLEKTl/z00s+15/hmO2T9E33We1uSj0+LK9bEAGX8AfDrz6r&#10;Q8VOtbuQ8WJQkMSbhFEO1jyBgTTKcxC1gixOQVal/L+g+gEAAP//AwBQSwECLQAUAAYACAAAACEA&#10;toM4kv4AAADhAQAAEwAAAAAAAAAAAAAAAAAAAAAAW0NvbnRlbnRfVHlwZXNdLnhtbFBLAQItABQA&#10;BgAIAAAAIQA4/SH/1gAAAJQBAAALAAAAAAAAAAAAAAAAAC8BAABfcmVscy8ucmVsc1BLAQItABQA&#10;BgAIAAAAIQBQK1IsHQIAACUEAAAOAAAAAAAAAAAAAAAAAC4CAABkcnMvZTJvRG9jLnhtbFBLAQIt&#10;ABQABgAIAAAAIQCUoiuG3QAAAAkBAAAPAAAAAAAAAAAAAAAAAHcEAABkcnMvZG93bnJldi54bWxQ&#10;SwUGAAAAAAQABADzAAAAgQUAAAAA&#10;" stroked="f">
                <v:textbox>
                  <w:txbxContent>
                    <w:p w14:paraId="519EE351" w14:textId="77777777" w:rsidR="00077313" w:rsidRDefault="00077313" w:rsidP="00901A12">
                      <w:pPr>
                        <w:spacing w:line="240" w:lineRule="auto"/>
                        <w:rPr>
                          <w:rFonts w:ascii="inherit" w:hAnsi="inherit" w:cs="Courier New"/>
                          <w:color w:val="202124"/>
                          <w:sz w:val="16"/>
                          <w:szCs w:val="16"/>
                          <w:lang w:val="en" w:eastAsia="es-PE"/>
                        </w:rPr>
                      </w:pPr>
                      <w:r>
                        <w:rPr>
                          <w:rFonts w:ascii="inherit" w:hAnsi="inherit" w:cs="Courier New"/>
                          <w:color w:val="202124"/>
                          <w:sz w:val="16"/>
                          <w:szCs w:val="16"/>
                          <w:lang w:val="en" w:eastAsia="es-PE"/>
                        </w:rPr>
                        <w:t>Rising pressure:</w:t>
                      </w:r>
                    </w:p>
                    <w:p w14:paraId="57837B9B" w14:textId="77777777" w:rsidR="00077313" w:rsidRDefault="00077313" w:rsidP="00901A12">
                      <w:pPr>
                        <w:spacing w:line="240" w:lineRule="auto"/>
                        <w:rPr>
                          <w:sz w:val="16"/>
                          <w:szCs w:val="16"/>
                          <w:lang w:val="es-PE"/>
                        </w:rPr>
                      </w:pPr>
                      <w:r>
                        <w:rPr>
                          <w:rFonts w:ascii="inherit" w:hAnsi="inherit" w:cs="Courier New"/>
                          <w:color w:val="202124"/>
                          <w:sz w:val="16"/>
                          <w:szCs w:val="16"/>
                          <w:lang w:val="en" w:eastAsia="es-PE"/>
                        </w:rPr>
                        <w:t>bubbles collapse</w:t>
                      </w: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14:anchorId="42786C77" wp14:editId="05531E71">
                <wp:simplePos x="0" y="0"/>
                <wp:positionH relativeFrom="column">
                  <wp:posOffset>670877</wp:posOffset>
                </wp:positionH>
                <wp:positionV relativeFrom="paragraph">
                  <wp:posOffset>142875</wp:posOffset>
                </wp:positionV>
                <wp:extent cx="1152525" cy="37592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75920"/>
                        </a:xfrm>
                        <a:prstGeom prst="rect">
                          <a:avLst/>
                        </a:prstGeom>
                        <a:solidFill>
                          <a:srgbClr val="FFFFFF"/>
                        </a:solidFill>
                        <a:ln w="9525">
                          <a:noFill/>
                          <a:miter lim="800000"/>
                          <a:headEnd/>
                          <a:tailEnd/>
                        </a:ln>
                      </wps:spPr>
                      <wps:txbx>
                        <w:txbxContent>
                          <w:p w14:paraId="6291938C" w14:textId="77777777" w:rsidR="00077313" w:rsidRDefault="00077313" w:rsidP="00901A12">
                            <w:pPr>
                              <w:spacing w:line="240" w:lineRule="auto"/>
                              <w:rPr>
                                <w:rFonts w:ascii="inherit" w:hAnsi="inherit" w:cs="Courier New"/>
                                <w:color w:val="202124"/>
                                <w:sz w:val="16"/>
                                <w:szCs w:val="16"/>
                                <w:lang w:val="en" w:eastAsia="es-PE"/>
                              </w:rPr>
                            </w:pPr>
                            <w:r>
                              <w:rPr>
                                <w:rFonts w:ascii="inherit" w:hAnsi="inherit" w:cs="Courier New"/>
                                <w:color w:val="202124"/>
                                <w:sz w:val="16"/>
                                <w:szCs w:val="16"/>
                                <w:lang w:val="en" w:eastAsia="es-PE"/>
                              </w:rPr>
                              <w:t>Decreasing pressure:</w:t>
                            </w:r>
                          </w:p>
                          <w:p w14:paraId="05D654CE" w14:textId="77777777" w:rsidR="00077313" w:rsidRDefault="00077313" w:rsidP="00901A12">
                            <w:pPr>
                              <w:spacing w:line="240" w:lineRule="auto"/>
                              <w:rPr>
                                <w:sz w:val="16"/>
                                <w:szCs w:val="16"/>
                                <w:lang w:val="es-PE"/>
                              </w:rPr>
                            </w:pPr>
                            <w:r>
                              <w:rPr>
                                <w:rFonts w:ascii="inherit" w:hAnsi="inherit" w:cs="Courier New"/>
                                <w:color w:val="202124"/>
                                <w:sz w:val="16"/>
                                <w:szCs w:val="16"/>
                                <w:lang w:val="en" w:eastAsia="es-PE"/>
                              </w:rPr>
                              <w:t>bubbles grow</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786C77" id="Cuadro de texto 217" o:spid="_x0000_s1028" type="#_x0000_t202" style="position:absolute;left:0;text-align:left;margin-left:52.8pt;margin-top:11.25pt;width:90.75pt;height:29.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xAIAIAACUEAAAOAAAAZHJzL2Uyb0RvYy54bWysU8Fu2zAMvQ/YPwi6L06yZG2MOEWXLsOA&#10;bh3Q7gNkWY6FyaJGKbGzry8lp2mQ3YrJgCCZ5BP5+Li86VvD9gq9BlvwyWjMmbISKm23Bf/1tPlw&#10;zZkPwlbCgFUFPyjPb1bv3y07l6spNGAqhYxArM87V/AmBJdnmZeNaoUfgVOWjDVgKwJdcZtVKDpC&#10;b002HY8/ZR1g5RCk8p7+3g1Gvkr4da1keKhrrwIzBafcQtox7WXcs9VS5FsUrtHymIZ4Qxat0JYe&#10;PUHdiSDYDvU/UK2WCB7qMJLQZlDXWqpUA1UzGV9U89gIp1ItRI53J5r8/4OVP/aP7iey0H+GnhqY&#10;ivDuHuRvzyysG2G36hYRukaJih6eRMqyzvn8GBqp9rmPIGX3HSpqstgFSEB9jW1khepkhE4NOJxI&#10;V31gMj45mU/p40yS7ePVfDFNXclE/hLt0IevCloWDwVHampCF/t7H2I2In9xiY95MLraaGPSBbfl&#10;2iDbCxLAJq1UwIWbsawr+CLmEaMsxPikjVYHEqjRbcGvx3ENkolsfLFVcglCm+FMmRh7pCcyMnAT&#10;+rJnuir4NMZGtkqoDsQXwqBHmp/wQFttgLKQRjvOGsC/l/+iH7WeLJx1pNmC+z87gYoz881SbxaT&#10;2SyKPF1m8ytikuG5pTy3CCsJquCBs+G4DmkwEm3ulnq40Yne14yPpZEWE+vHuYliP78nr9fpXj0D&#10;AAD//wMAUEsDBBQABgAIAAAAIQDGXnXC3gAAAAkBAAAPAAAAZHJzL2Rvd25yZXYueG1sTI/LasMw&#10;EEX3hfyDmEB3jWyDE+NaDqGhmy4KTQPtUrHGlqn1QFIc9+87XbXLyxzuPdPsFzOxGUMcnRWQbzJg&#10;aDunRjsIOL8/P1TAYpJWyclZFPCNEfbt6q6RtXI3+4bzKQ2MSmyspQCdkq85j51GI+PGebR0610w&#10;MlEMA1dB3qjcTLzIsi03crS0oKXHJ43d1+lqBHwYPapjeP3s1TQfX/pD6ZfghbhfL4dHYAmX9AfD&#10;rz6pQ0tOF3e1KrKJclZuCRVQFCUwAopqlwO7CKjyHfC24f8/aH8AAAD//wMAUEsBAi0AFAAGAAgA&#10;AAAhALaDOJL+AAAA4QEAABMAAAAAAAAAAAAAAAAAAAAAAFtDb250ZW50X1R5cGVzXS54bWxQSwEC&#10;LQAUAAYACAAAACEAOP0h/9YAAACUAQAACwAAAAAAAAAAAAAAAAAvAQAAX3JlbHMvLnJlbHNQSwEC&#10;LQAUAAYACAAAACEAc8VsQCACAAAlBAAADgAAAAAAAAAAAAAAAAAuAgAAZHJzL2Uyb0RvYy54bWxQ&#10;SwECLQAUAAYACAAAACEAxl51wt4AAAAJAQAADwAAAAAAAAAAAAAAAAB6BAAAZHJzL2Rvd25yZXYu&#10;eG1sUEsFBgAAAAAEAAQA8wAAAIUFAAAAAA==&#10;" stroked="f">
                <v:textbox style="mso-fit-shape-to-text:t">
                  <w:txbxContent>
                    <w:p w14:paraId="6291938C" w14:textId="77777777" w:rsidR="00077313" w:rsidRDefault="00077313" w:rsidP="00901A12">
                      <w:pPr>
                        <w:spacing w:line="240" w:lineRule="auto"/>
                        <w:rPr>
                          <w:rFonts w:ascii="inherit" w:hAnsi="inherit" w:cs="Courier New"/>
                          <w:color w:val="202124"/>
                          <w:sz w:val="16"/>
                          <w:szCs w:val="16"/>
                          <w:lang w:val="en" w:eastAsia="es-PE"/>
                        </w:rPr>
                      </w:pPr>
                      <w:r>
                        <w:rPr>
                          <w:rFonts w:ascii="inherit" w:hAnsi="inherit" w:cs="Courier New"/>
                          <w:color w:val="202124"/>
                          <w:sz w:val="16"/>
                          <w:szCs w:val="16"/>
                          <w:lang w:val="en" w:eastAsia="es-PE"/>
                        </w:rPr>
                        <w:t>Decreasing pressure:</w:t>
                      </w:r>
                    </w:p>
                    <w:p w14:paraId="05D654CE" w14:textId="77777777" w:rsidR="00077313" w:rsidRDefault="00077313" w:rsidP="00901A12">
                      <w:pPr>
                        <w:spacing w:line="240" w:lineRule="auto"/>
                        <w:rPr>
                          <w:sz w:val="16"/>
                          <w:szCs w:val="16"/>
                          <w:lang w:val="es-PE"/>
                        </w:rPr>
                      </w:pPr>
                      <w:r>
                        <w:rPr>
                          <w:rFonts w:ascii="inherit" w:hAnsi="inherit" w:cs="Courier New"/>
                          <w:color w:val="202124"/>
                          <w:sz w:val="16"/>
                          <w:szCs w:val="16"/>
                          <w:lang w:val="en" w:eastAsia="es-PE"/>
                        </w:rPr>
                        <w:t>bubbles grow</w:t>
                      </w:r>
                    </w:p>
                  </w:txbxContent>
                </v:textbox>
                <w10:wrap type="square"/>
              </v:shape>
            </w:pict>
          </mc:Fallback>
        </mc:AlternateContent>
      </w:r>
    </w:p>
    <w:p w14:paraId="6CCE24C9" w14:textId="6A76296F" w:rsidR="00077313" w:rsidRDefault="00077313" w:rsidP="00077313">
      <w:pPr>
        <w:pStyle w:val="CETBodytext"/>
      </w:pPr>
    </w:p>
    <w:p w14:paraId="3B663206" w14:textId="78C64F44" w:rsidR="00077313" w:rsidRDefault="00077313" w:rsidP="00077313">
      <w:pPr>
        <w:tabs>
          <w:tab w:val="left" w:pos="708"/>
        </w:tabs>
        <w:spacing w:after="200" w:line="276" w:lineRule="auto"/>
        <w:jc w:val="left"/>
      </w:pPr>
      <w:r>
        <w:rPr>
          <w:noProof/>
        </w:rPr>
        <mc:AlternateContent>
          <mc:Choice Requires="wps">
            <w:drawing>
              <wp:anchor distT="0" distB="0" distL="114300" distR="114300" simplePos="0" relativeHeight="251671552" behindDoc="0" locked="0" layoutInCell="1" allowOverlap="1" wp14:anchorId="2A0DAD12" wp14:editId="12135DD3">
                <wp:simplePos x="0" y="0"/>
                <wp:positionH relativeFrom="column">
                  <wp:posOffset>2828290</wp:posOffset>
                </wp:positionH>
                <wp:positionV relativeFrom="paragraph">
                  <wp:posOffset>180975</wp:posOffset>
                </wp:positionV>
                <wp:extent cx="177800" cy="165735"/>
                <wp:effectExtent l="0" t="0" r="12700" b="24765"/>
                <wp:wrapNone/>
                <wp:docPr id="15" name="Elipse 15"/>
                <wp:cNvGraphicFramePr/>
                <a:graphic xmlns:a="http://schemas.openxmlformats.org/drawingml/2006/main">
                  <a:graphicData uri="http://schemas.microsoft.com/office/word/2010/wordprocessingShape">
                    <wps:wsp>
                      <wps:cNvSpPr/>
                      <wps:spPr>
                        <a:xfrm>
                          <a:off x="0" y="0"/>
                          <a:ext cx="177800" cy="1657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EEB61" id="Elipse 15" o:spid="_x0000_s1026" style="position:absolute;margin-left:222.7pt;margin-top:14.25pt;width:14pt;height: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P0YgIAABgFAAAOAAAAZHJzL2Uyb0RvYy54bWysVFFv2jAQfp+0/2D5fSRhpXSIUKFWTJOq&#10;Fo1OfXYdu7Hk+DzbENiv39kJAZVpD9N4MLbv7ru7L995frtvNNkJ5xWYkhajnBJhOFTKvJX0x/Pq&#10;0w0lPjBTMQ1GlPQgPL1dfPwwb+1MjKEGXQlHEMT4WWtLWodgZ1nmeS0a5kdghUGjBNewgEf3llWO&#10;tYje6Gyc59dZC66yDrjwHm/vOyNdJHwpBQ9PUnoRiC4p1hbS6tL6GtdsMWezN8dsrXhfBvuHKhqm&#10;DCYdoO5ZYGTr1AVUo7gDDzKMODQZSKm4SD1gN0X+rptNzaxIvSA53g40+f8Hyx93G7t2SENr/czj&#10;Nnaxl66J/1gf2SeyDgNZYh8Ix8tiOr3JkVKOpuJ6Mv08iWRmp2DrfPgqoCFxU1KhtbI+tsNmbPfg&#10;Q+d99IrXBlZK63h/KibtwkGL6KDNdyGJqjD9OAElnYg77ciO4RdmnAsTis5Us0p015Mcf311Q0Sq&#10;NQFGZImJB+weIGrwErsru/ePoSLJbAjO/1ZYFzxEpMxgwhDcKAPuTwAau+ozd/5HkjpqIkuvUB3W&#10;jjjoRO4tXylk/oH5sGYOVY0fCyc1POEiNbQl5fhFKKnB/Xp/F/1QZGihpMXpKKn/uWVOUKK/GZTf&#10;l+LqKo5TOlxNpmM8uHPL67nFbJs7wM9T4FtgedpG/6CPW+mgecFBXsasaGKGY24sMLjj4S50U4tP&#10;ARfLZXLDEbIsPJiN5RE8shnl9Lx/Yc72sguo10c4TtKF9DrfGGlguQ0gVdLlic+eZxy/JJj+qYjz&#10;fX5OXqcHbfEbAAD//wMAUEsDBBQABgAIAAAAIQByFmh03gAAAAkBAAAPAAAAZHJzL2Rvd25yZXYu&#10;eG1sTI/BasMwDIbvg72D0WC31VnmtCWLU7ZCYadBu0HZzU3UJNSWQ+w26dtPO61HST+fvr9YTc6K&#10;Cw6h86TheZaAQKp83VGj4ftr87QEEaKh2lhPqOGKAVbl/V1h8tqPtMXLLjaCIRRyo6GNsc+lDFWL&#10;zoSZ75H4dvSDM5HHoZH1YEaGOyvTJJlLZzriD63pcd1iddqdnQb14dSnvW5H+tlYS+t07xbve60f&#10;H6a3VxARp/gfhj99VoeSnQ7+THUQlhkqUxzVkC4zEBxQixdeHDRkag6yLORtg/IXAAD//wMAUEsB&#10;Ai0AFAAGAAgAAAAhALaDOJL+AAAA4QEAABMAAAAAAAAAAAAAAAAAAAAAAFtDb250ZW50X1R5cGVz&#10;XS54bWxQSwECLQAUAAYACAAAACEAOP0h/9YAAACUAQAACwAAAAAAAAAAAAAAAAAvAQAAX3JlbHMv&#10;LnJlbHNQSwECLQAUAAYACAAAACEAZBPD9GICAAAYBQAADgAAAAAAAAAAAAAAAAAuAgAAZHJzL2Uy&#10;b0RvYy54bWxQSwECLQAUAAYACAAAACEAchZodN4AAAAJAQAADwAAAAAAAAAAAAAAAAC8BAAAZHJz&#10;L2Rvd25yZXYueG1sUEsFBgAAAAAEAAQA8wAAAMcFAAAAAA==&#10;" filled="f" strokecolor="#243f60 [1604]" strokeweight="2pt"/>
            </w:pict>
          </mc:Fallback>
        </mc:AlternateContent>
      </w:r>
      <w:r>
        <w:rPr>
          <w:noProof/>
        </w:rPr>
        <mc:AlternateContent>
          <mc:Choice Requires="wps">
            <w:drawing>
              <wp:anchor distT="0" distB="0" distL="114300" distR="114300" simplePos="0" relativeHeight="251670528" behindDoc="0" locked="0" layoutInCell="1" allowOverlap="1" wp14:anchorId="4A34F4C5" wp14:editId="38816109">
                <wp:simplePos x="0" y="0"/>
                <wp:positionH relativeFrom="column">
                  <wp:posOffset>2417445</wp:posOffset>
                </wp:positionH>
                <wp:positionV relativeFrom="paragraph">
                  <wp:posOffset>143179</wp:posOffset>
                </wp:positionV>
                <wp:extent cx="249555" cy="243205"/>
                <wp:effectExtent l="0" t="0" r="17145" b="23495"/>
                <wp:wrapNone/>
                <wp:docPr id="14" name="Elipse 14"/>
                <wp:cNvGraphicFramePr/>
                <a:graphic xmlns:a="http://schemas.openxmlformats.org/drawingml/2006/main">
                  <a:graphicData uri="http://schemas.microsoft.com/office/word/2010/wordprocessingShape">
                    <wps:wsp>
                      <wps:cNvSpPr/>
                      <wps:spPr>
                        <a:xfrm>
                          <a:off x="0" y="0"/>
                          <a:ext cx="249555" cy="2432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762F2" id="Elipse 14" o:spid="_x0000_s1026" style="position:absolute;margin-left:190.35pt;margin-top:11.25pt;width:19.65pt;height:1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0WYgIAABgFAAAOAAAAZHJzL2Uyb0RvYy54bWysVMFu2zAMvQ/YPwi6r3ayZFuDOkXQosOA&#10;oi3WDj0rshQLkEWNUuJkXz9KdpyiHXYYloMiieQj+fyoi8t9a9lOYTDgKj45KzlTTkJt3KbiP55u&#10;PnzhLEThamHBqYofVOCXy/fvLjq/UFNowNYKGYG4sOh8xZsY/aIogmxUK8IZeOXIqAFbEemIm6JG&#10;0RF6a4tpWX4qOsDaI0gVAt1e90a+zPhaKxnvtQ4qMltxqi3mFfO6TmuxvBCLDQrfGDmUIf6hilYY&#10;R0lHqGsRBduieQPVGokQQMczCW0BWhupcg/UzaR81c1jI7zKvRA5wY80hf8HK+92j/4BiYbOh0Wg&#10;bepir7FN/1Qf22eyDiNZah+ZpMvp7Hw+n3MmyTSdfZyW80RmcQr2GOJXBS1Lm4ora40PqR2xELvb&#10;EHvvo1e6dnBjrE33p2LyLh6sSg7WfVeamTqlz0BZJ+rKItsJ+sJCSuXipDc1olb99byk31DdGJFr&#10;zYAJWVPiEXsASBp8i92XPfinUJVlNgaXfyusDx4jcmZwcQxujQP8E4ClrobMvf+RpJ6axNIa6sMD&#10;MoRe5MHLG0PM34oQHwSSqkn/NKnxnhZtoau4pC/CWQP46/Vd8iORkYWzjqaj4uHnVqDizH5zJL/z&#10;yWyWxikfZvPPUzrgS8v6pcVt2yugzzOht8DLvE3+0R63GqF9pkFepaxkEk5Sbiow4vFwFfuppadA&#10;qtUqu9EIeRFv3aOXCTyxmeT0tH8W6AfZRdLrHRwn6Y30et8U6WC1jaBN1uWJz4FnGr8smOGpSPP9&#10;8py9Tg/a8jcAAAD//wMAUEsDBBQABgAIAAAAIQC8fuUT3gAAAAkBAAAPAAAAZHJzL2Rvd25yZXYu&#10;eG1sTI9BS8NAEIXvgv9hGcGb3TXGNsRMihYKnoRWoXjbZsckuDsbstsm/feuJz0O7+O9b6r17Kw4&#10;0xh6zwj3CwWCuPGm5xbh4317V4AIUbPR1jMhXCjAur6+qnRp/MQ7Ou9jK1IJh1IjdDEOpZSh6cjp&#10;sPADccq+/Oh0TOfYSjPqKZU7KzOlltLpntNCpwfadNR8708OIX91+Zu97Cb+3FrLm+zgVi8HxNub&#10;+fkJRKQ5/sHwq5/UoU5OR39iE4RFeCjUKqEIWfYIIgF52gNxRFiqAmRdyf8f1D8AAAD//wMAUEsB&#10;Ai0AFAAGAAgAAAAhALaDOJL+AAAA4QEAABMAAAAAAAAAAAAAAAAAAAAAAFtDb250ZW50X1R5cGVz&#10;XS54bWxQSwECLQAUAAYACAAAACEAOP0h/9YAAACUAQAACwAAAAAAAAAAAAAAAAAvAQAAX3JlbHMv&#10;LnJlbHNQSwECLQAUAAYACAAAACEAy5JNFmICAAAYBQAADgAAAAAAAAAAAAAAAAAuAgAAZHJzL2Uy&#10;b0RvYy54bWxQSwECLQAUAAYACAAAACEAvH7lE94AAAAJAQAADwAAAAAAAAAAAAAAAAC8BAAAZHJz&#10;L2Rvd25yZXYueG1sUEsFBgAAAAAEAAQA8wAAAMcFAAAAAA==&#10;" filled="f" strokecolor="#243f60 [1604]" strokeweight="2pt"/>
            </w:pict>
          </mc:Fallback>
        </mc:AlternateContent>
      </w:r>
      <w:r>
        <w:rPr>
          <w:noProof/>
        </w:rPr>
        <mc:AlternateContent>
          <mc:Choice Requires="wps">
            <w:drawing>
              <wp:anchor distT="0" distB="0" distL="114300" distR="114300" simplePos="0" relativeHeight="251669504" behindDoc="0" locked="0" layoutInCell="1" allowOverlap="1" wp14:anchorId="69B543F5" wp14:editId="58C43173">
                <wp:simplePos x="0" y="0"/>
                <wp:positionH relativeFrom="column">
                  <wp:posOffset>2076450</wp:posOffset>
                </wp:positionH>
                <wp:positionV relativeFrom="paragraph">
                  <wp:posOffset>172389</wp:posOffset>
                </wp:positionV>
                <wp:extent cx="219075" cy="189230"/>
                <wp:effectExtent l="0" t="0" r="28575" b="20320"/>
                <wp:wrapNone/>
                <wp:docPr id="13" name="Elipse 13"/>
                <wp:cNvGraphicFramePr/>
                <a:graphic xmlns:a="http://schemas.openxmlformats.org/drawingml/2006/main">
                  <a:graphicData uri="http://schemas.microsoft.com/office/word/2010/wordprocessingShape">
                    <wps:wsp>
                      <wps:cNvSpPr/>
                      <wps:spPr>
                        <a:xfrm>
                          <a:off x="0" y="0"/>
                          <a:ext cx="219075" cy="1892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F8C10" id="Elipse 13" o:spid="_x0000_s1026" style="position:absolute;margin-left:163.5pt;margin-top:13.55pt;width:17.25pt;height:1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cYYwIAABgFAAAOAAAAZHJzL2Uyb0RvYy54bWysVFFP2zAQfp+0/2D5fSTpYEBFiioQ0yQE&#10;1WDi2Tg2seT4vLPbtPv1OztpimDaw7Q+uLbv7ru7L9/54nLbWbZRGAy4mldHJWfKSWiMe6n5j8eb&#10;T2echShcIyw4VfOdCvxy8fHDRe/nagYt2EYhIxAX5r2veRujnxdFkK3qRDgCrxwZNWAnIh3xpWhQ&#10;9ITe2WJWll+KHrDxCFKFQLfXg5EvMr7WSsZ7rYOKzNacaot5xbw+p7VYXIj5CwrfGjmWIf6hik4Y&#10;R0knqGsRBVujeQfVGYkQQMcjCV0BWhupcg/UTVW+6eahFV7lXoic4Ceawv+DlXebB79CoqH3YR5o&#10;m7rYauzSP9XHtpms3USW2kYm6XJWnZenJ5xJMlVn57PPmcziEOwxxK8KOpY2NVfWGh9SO2IuNrch&#10;Uk7y3nulawc3xtp0fygm7+LOquRg3XelmWlS+gyUdaKuLLKNoC8spFQuVoOpFY0ark9K+qVPTfmm&#10;iHzKgAlZU+IJewRIGnyPPcCM/ilUZZlNweXfChuCp4icGVycgjvjAP8EYKmrMfPgvydpoCax9AzN&#10;boUMYRB58PLGEPO3IsSVQFI16Z8mNd7Toi30NZf0RThrAX+9vUt+JDKycNbTdNQ8/FwLVJzZb47k&#10;d14dH6dxyofjk9MZHfC15fm1xa27K6DPU9Fb4GXeJv9o91uN0D3RIC9TVjIJJyk3FRhxf7iKw9TS&#10;UyDVcpndaIS8iLfuwcsEnthMcnrcPgn0o+wi6fUO9pP0TnqDb4p0sFxH0Cbr8sDnyDONXxbM+FSk&#10;+X59zl6HB23xGwAA//8DAFBLAwQUAAYACAAAACEAYSUYvOAAAAAJAQAADwAAAGRycy9kb3ducmV2&#10;LnhtbEyPQUvDQBSE74L/YXmCN7tJ2iZtzEvRQsGT0CoUb9vkmQR334bstkn/veupHocZZr4pNpPR&#10;4kKD6ywjxLMIBHFl644bhM+P3dMKhPOKa6UtE8KVHGzK+7tC5bUdeU+Xg29EKGGXK4TW+z6X0lUt&#10;GeVmticO3rcdjPJBDo2sBzWGcqNlEkWpNKrjsNCqnrYtVT+Hs0FYvJnFu77uR/7aac3b5Giy1yPi&#10;48P08gzC0+RvYfjDD+hQBqaTPXPthEaYJ1n44hGSLAYRAvM0XoI4ISzTNciykP8flL8AAAD//wMA&#10;UEsBAi0AFAAGAAgAAAAhALaDOJL+AAAA4QEAABMAAAAAAAAAAAAAAAAAAAAAAFtDb250ZW50X1R5&#10;cGVzXS54bWxQSwECLQAUAAYACAAAACEAOP0h/9YAAACUAQAACwAAAAAAAAAAAAAAAAAvAQAAX3Jl&#10;bHMvLnJlbHNQSwECLQAUAAYACAAAACEAgTeXGGMCAAAYBQAADgAAAAAAAAAAAAAAAAAuAgAAZHJz&#10;L2Uyb0RvYy54bWxQSwECLQAUAAYACAAAACEAYSUYvOAAAAAJAQAADwAAAAAAAAAAAAAAAAC9BAAA&#10;ZHJzL2Rvd25yZXYueG1sUEsFBgAAAAAEAAQA8wAAAMoFAAAAAA==&#10;" filled="f" strokecolor="#243f60 [1604]" strokeweight="2pt"/>
            </w:pict>
          </mc:Fallback>
        </mc:AlternateContent>
      </w:r>
      <w:r>
        <w:rPr>
          <w:noProof/>
        </w:rPr>
        <mc:AlternateContent>
          <mc:Choice Requires="wps">
            <w:drawing>
              <wp:anchor distT="0" distB="0" distL="114300" distR="114300" simplePos="0" relativeHeight="251663360" behindDoc="0" locked="0" layoutInCell="1" allowOverlap="1" wp14:anchorId="79EB440F" wp14:editId="3156A119">
                <wp:simplePos x="0" y="0"/>
                <wp:positionH relativeFrom="column">
                  <wp:posOffset>626883</wp:posOffset>
                </wp:positionH>
                <wp:positionV relativeFrom="paragraph">
                  <wp:posOffset>261399</wp:posOffset>
                </wp:positionV>
                <wp:extent cx="85090" cy="80645"/>
                <wp:effectExtent l="0" t="0" r="10160" b="14605"/>
                <wp:wrapNone/>
                <wp:docPr id="7" name="Elipse 7"/>
                <wp:cNvGraphicFramePr/>
                <a:graphic xmlns:a="http://schemas.openxmlformats.org/drawingml/2006/main">
                  <a:graphicData uri="http://schemas.microsoft.com/office/word/2010/wordprocessingShape">
                    <wps:wsp>
                      <wps:cNvSpPr/>
                      <wps:spPr>
                        <a:xfrm>
                          <a:off x="0" y="0"/>
                          <a:ext cx="85090" cy="806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FC893E" id="Elipse 7" o:spid="_x0000_s1026" style="position:absolute;margin-left:49.35pt;margin-top:20.6pt;width:6.7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CJYAIAABYFAAAOAAAAZHJzL2Uyb0RvYy54bWysVFFP2zAQfp+0/2D5fSStWgYVKapATJMQ&#10;IMrEs3FsYsnxeWe3affrd3bSFMG0h2l9cG3f3Xd3X77zxeWutWyrMBhwFZ+clJwpJ6E27rXiP55u&#10;vpxxFqJwtbDgVMX3KvDL5edPF51fqCk0YGuFjEBcWHS+4k2MflEUQTaqFeEEvHJk1ICtiHTE16JG&#10;0RF6a4tpWZ4WHWDtEaQKgW6veyNfZnytlYz3WgcVma041Rbzinl9SWuxvBCLVxS+MXIoQ/xDFa0w&#10;jpKOUNciCrZB8wGqNRIhgI4nEtoCtDZS5R6om0n5rpt1I7zKvRA5wY80hf8HK++2a/+AREPnwyLQ&#10;NnWx09imf6qP7TJZ+5EstYtM0uXZvDwnRiVZzsrT2TxRWRxDPYb4TUHL0qbiylrjQ2pGLMT2NsTe&#10;++CVrh3cGGvT/bGUvIt7q5KDdY9KM1NT8mkGyipRVxbZVtD3FVIqFye9qRG16q/nJf2G6saIXGsG&#10;TMiaEo/YA0BS4EfsvuzBP4WqLLIxuPxbYX3wGJEzg4tjcGsc4J8ALHU1ZO79DyT11CSWXqDePyBD&#10;6CUevLwxxPytCPFBIGmavhXNabynRVvoKi7pi3DWAP56f5f8SGJk4ayj2ah4+LkRqDiz3x2J73wy&#10;m6VhyofZ/OuUDvjW8vLW4jbtFdDnmdBL4GXeJv9oD1uN0D7TGK9SVjIJJyk3FRjxcLiK/czSQyDV&#10;apXdaIC8iLdu7WUCT2wmOT3tngX6QXaR1HoHhzn6IL3eN0U6WG0iaJN1eeRz4JmGLwtmeCjSdL89&#10;Z6/jc7b8DQAA//8DAFBLAwQUAAYACAAAACEABDCrFd4AAAAIAQAADwAAAGRycy9kb3ducmV2Lnht&#10;bEyPQWvCQBCF74X+h2UKvdVNUls1ZiOtIPRU0BaktzU7JqG7syG7mvjvO57qcXiP731TrEZnxRn7&#10;0HpSkE4SEEiVNy3VCr6/Nk9zECFqMtp6QgUXDLAq7+8KnRs/0BbPu1gLhlDItYImxi6XMlQNOh0m&#10;vkPi7Oh7pyOffS1NrweGOyuzJHmVTrfEC43ucN1g9bs7OQXTDzf9tJftQD8ba2md7d3sfa/U48P4&#10;tgQRcYz/ZbjqszqU7HTwJzJBWAWL+YybzEozENc8zVIQBwUvzwuQZSFvHyj/AAAA//8DAFBLAQIt&#10;ABQABgAIAAAAIQC2gziS/gAAAOEBAAATAAAAAAAAAAAAAAAAAAAAAABbQ29udGVudF9UeXBlc10u&#10;eG1sUEsBAi0AFAAGAAgAAAAhADj9If/WAAAAlAEAAAsAAAAAAAAAAAAAAAAALwEAAF9yZWxzLy5y&#10;ZWxzUEsBAi0AFAAGAAgAAAAhAFG0UIlgAgAAFgUAAA4AAAAAAAAAAAAAAAAALgIAAGRycy9lMm9E&#10;b2MueG1sUEsBAi0AFAAGAAgAAAAhAAQwqxXeAAAACAEAAA8AAAAAAAAAAAAAAAAAugQAAGRycy9k&#10;b3ducmV2LnhtbFBLBQYAAAAABAAEAPMAAADFBQAAAAA=&#10;" filled="f" strokecolor="#243f60 [1604]" strokeweight="2pt"/>
            </w:pict>
          </mc:Fallback>
        </mc:AlternateContent>
      </w:r>
      <w:r>
        <w:rPr>
          <w:noProof/>
        </w:rPr>
        <mc:AlternateContent>
          <mc:Choice Requires="wps">
            <w:drawing>
              <wp:anchor distT="0" distB="0" distL="114300" distR="114300" simplePos="0" relativeHeight="251664384" behindDoc="0" locked="0" layoutInCell="1" allowOverlap="1" wp14:anchorId="30A2D5C3" wp14:editId="7EDC388A">
                <wp:simplePos x="0" y="0"/>
                <wp:positionH relativeFrom="column">
                  <wp:posOffset>953163</wp:posOffset>
                </wp:positionH>
                <wp:positionV relativeFrom="paragraph">
                  <wp:posOffset>268992</wp:posOffset>
                </wp:positionV>
                <wp:extent cx="95250" cy="82550"/>
                <wp:effectExtent l="0" t="0" r="19050" b="12700"/>
                <wp:wrapNone/>
                <wp:docPr id="8" name="Elipse 8"/>
                <wp:cNvGraphicFramePr/>
                <a:graphic xmlns:a="http://schemas.openxmlformats.org/drawingml/2006/main">
                  <a:graphicData uri="http://schemas.microsoft.com/office/word/2010/wordprocessingShape">
                    <wps:wsp>
                      <wps:cNvSpPr/>
                      <wps:spPr>
                        <a:xfrm>
                          <a:off x="0" y="0"/>
                          <a:ext cx="95250" cy="825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99F82" id="Elipse 8" o:spid="_x0000_s1026" style="position:absolute;margin-left:75.05pt;margin-top:21.2pt;width:7.5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8s/YAIAABYFAAAOAAAAZHJzL2Uyb0RvYy54bWysVMFu2zAMvQ/YPwi6L06CZmuDOkXQosOA&#10;oC2WDj2rslQLkEWNUuJkXz9KdpygGXYYloMiieQj+fyo65tdY9lWYTDgSj4ZjTlTTkJl3FvJfzzf&#10;f7rkLEThKmHBqZLvVeA3i48frls/V1OowVYKGYG4MG99yesY/bwogqxVI8IIvHJk1ICNiHTEt6JC&#10;0RJ6Y4vpePy5aAErjyBVCHR71xn5IuNrrWR81DqoyGzJqbaYV8zra1qLxbWYv6HwtZF9GeIfqmiE&#10;cZR0gLoTUbANmjOoxkiEADqOJDQFaG2kyj1QN5Pxu27WtfAq90LkBD/QFP4frHzYrv0TEg2tD/NA&#10;29TFTmOT/qk+tstk7Qey1C4ySZdXs+mMGJVkuZzOaEsYxTHUY4hfFTQsbUqurDU+pGbEXGxXIXbe&#10;B6907eDeWJvuj6XkXdxblRys+640MxUln2agrBJ1a5FtBX1fIaVycdKZalGp7no2pl9f3RCRa82A&#10;CVlT4gG7B0gKPMfuyu79U6jKIhuCx38rrAseInJmcHEIbowD/BOApa76zJ3/gaSOmsTSK1T7J2QI&#10;ncSDl/eGmF+JEJ8EkqbpW9GcxkdatIW25JK+CGc14K/3d8mPJEYWzlqajZKHnxuBijP7zZH4riYX&#10;F2mY8uFi9mVKBzy1vJ5a3Ka5Bfo8E3oJvMzb5B/tYasRmhca42XKSibhJOWmAiMeDrexm1l6CKRa&#10;LrMbDZAXceXWXibwxGaS0/PuRaDvZRdJrQ9wmKMz6XW+KdLBchNBm6zLI589zzR8WTD9Q5Gm+/Sc&#10;vY7P2eI3AAAA//8DAFBLAwQUAAYACAAAACEAr1NJY90AAAAJAQAADwAAAGRycy9kb3ducmV2Lnht&#10;bEyPwWrDMAyG74O+g1Fht9VpSLqRxSltobDToN2g7ObGWhJmyyF2m/Ttp5624y/9fPpUridnxRWH&#10;0HlSsFwkIJBqbzpqFHx+7J9eQISoyWjrCRXcMMC6mj2UujB+pANej7ERDKFQaAVtjH0hZahbdDos&#10;fI/Eu28/OB05Do00gx4Z7qxMk2Qlne6IL7S6x12L9c/x4hRkby57t7fDSF97a2mXntzz9qTU43za&#10;vIKIOMW/Mtz1WR0qdjr7C5kgLOc8WXKVYWkG4l5Y5Tw4K8jzDGRVyv8fVL8AAAD//wMAUEsBAi0A&#10;FAAGAAgAAAAhALaDOJL+AAAA4QEAABMAAAAAAAAAAAAAAAAAAAAAAFtDb250ZW50X1R5cGVzXS54&#10;bWxQSwECLQAUAAYACAAAACEAOP0h/9YAAACUAQAACwAAAAAAAAAAAAAAAAAvAQAAX3JlbHMvLnJl&#10;bHNQSwECLQAUAAYACAAAACEA+4PLP2ACAAAWBQAADgAAAAAAAAAAAAAAAAAuAgAAZHJzL2Uyb0Rv&#10;Yy54bWxQSwECLQAUAAYACAAAACEAr1NJY90AAAAJAQAADwAAAAAAAAAAAAAAAAC6BAAAZHJzL2Rv&#10;d25yZXYueG1sUEsFBgAAAAAEAAQA8wAAAMQFAAAAAA==&#10;" filled="f" strokecolor="#243f60 [1604]" strokeweight="2pt"/>
            </w:pict>
          </mc:Fallback>
        </mc:AlternateContent>
      </w:r>
      <w:r>
        <w:rPr>
          <w:noProof/>
        </w:rPr>
        <mc:AlternateContent>
          <mc:Choice Requires="wps">
            <w:drawing>
              <wp:anchor distT="0" distB="0" distL="114300" distR="114300" simplePos="0" relativeHeight="251665408" behindDoc="0" locked="0" layoutInCell="1" allowOverlap="1" wp14:anchorId="2ACC47CD" wp14:editId="50465AC5">
                <wp:simplePos x="0" y="0"/>
                <wp:positionH relativeFrom="column">
                  <wp:posOffset>1319227</wp:posOffset>
                </wp:positionH>
                <wp:positionV relativeFrom="paragraph">
                  <wp:posOffset>233487</wp:posOffset>
                </wp:positionV>
                <wp:extent cx="106680" cy="105410"/>
                <wp:effectExtent l="0" t="0" r="26670" b="27940"/>
                <wp:wrapNone/>
                <wp:docPr id="9" name="Elipse 9"/>
                <wp:cNvGraphicFramePr/>
                <a:graphic xmlns:a="http://schemas.openxmlformats.org/drawingml/2006/main">
                  <a:graphicData uri="http://schemas.microsoft.com/office/word/2010/wordprocessingShape">
                    <wps:wsp>
                      <wps:cNvSpPr/>
                      <wps:spPr>
                        <a:xfrm>
                          <a:off x="0" y="0"/>
                          <a:ext cx="106680" cy="1054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1A81B" id="Elipse 9" o:spid="_x0000_s1026" style="position:absolute;margin-left:103.9pt;margin-top:18.4pt;width:8.4pt;height: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z3YwIAABgFAAAOAAAAZHJzL2Uyb0RvYy54bWysVMFu2zAMvQ/YPwi6r7aDtOuCOkXQosOA&#10;oi2WDj2rslQLkEWNUuJkXz9KdpyiHXYYloMjieQj+fSoi8tdZ9lWYTDgal6dlJwpJ6Ex7qXmPx5v&#10;Pp1zFqJwjbDgVM33KvDL5ccPF71fqBm0YBuFjEBcWPS+5m2MflEUQbaqE+EEvHJk1ICdiLTFl6JB&#10;0RN6Z4tZWZ4VPWDjEaQKgU6vByNfZnytlYz3WgcVma051RbzF/P3OX2L5YVYvKDwrZFjGeIfquiE&#10;cZR0groWUbANmndQnZEIAXQ8kdAVoLWRKvdA3VTlm27WrfAq90LkBD/RFP4frLzbrv0DEg29D4tA&#10;y9TFTmOX/qk+tstk7Sey1C4ySYdVeXZ2TpRKMlXl6bzKZBbHYI8hflXQsbSoubLW+JDaEQuxvQ2R&#10;cpL3wSsdO7gx1qbzYzF5FfdWJQfrvivNTEPpZxko60RdWWRbQTcspFQuVoOpFY0ajk9L+qWrpnxT&#10;RN5lwISsKfGEPQIkDb7HHmBG/xSqssym4PJvhQ3BU0TODC5OwZ1xgH8CsNTVmHnwP5A0UJNYeoZm&#10;/4AMYRB58PLGEPO3IsQHgaRquiya1HhPH22hr7mkG+GsBfz19iz5kcjIwllP01Hz8HMjUHFmvzmS&#10;35dqPk/jlDfz088z2uBry/Nri9t0V0DXU9Fb4GVeJv9oD0uN0D3RIK9SVjIJJyk3FRjxsLmKw9TS&#10;UyDVapXdaIS8iLdu7WUCT2wmOT3ungT6UXaR9HoHh0l6J73BN0U6WG0iaJN1eeRz5JnGLwtmfCrS&#10;fL/eZ6/jg7b8DQAA//8DAFBLAwQUAAYACAAAACEAZrYzi98AAAAJAQAADwAAAGRycy9kb3ducmV2&#10;LnhtbEyPQUvDQBCF74L/YRnBm924janEbIoWCp6EVqF422bHJLg7G7LbJv33jic9DY95vPe9aj17&#10;J844xj6QhvtFBgKpCbanVsPH+/buEURMhqxxgVDDBSOs6+urypQ2TLTD8z61gkMolkZDl9JQShmb&#10;Dr2JizAg8e8rjN4klmMr7WgmDvdOqiwrpDc9cUNnBtx02HzvT15D/urzN3fZTfS5dY426uBXLwet&#10;b2/m5ycQCef0Z4ZffEaHmpmO4UQ2CqdBZStGTxqWBV82KJUXII4aHpY5yLqS/xfUPwAAAP//AwBQ&#10;SwECLQAUAAYACAAAACEAtoM4kv4AAADhAQAAEwAAAAAAAAAAAAAAAAAAAAAAW0NvbnRlbnRfVHlw&#10;ZXNdLnhtbFBLAQItABQABgAIAAAAIQA4/SH/1gAAAJQBAAALAAAAAAAAAAAAAAAAAC8BAABfcmVs&#10;cy8ucmVsc1BLAQItABQABgAIAAAAIQBIu3z3YwIAABgFAAAOAAAAAAAAAAAAAAAAAC4CAABkcnMv&#10;ZTJvRG9jLnhtbFBLAQItABQABgAIAAAAIQBmtjOL3wAAAAkBAAAPAAAAAAAAAAAAAAAAAL0EAABk&#10;cnMvZG93bnJldi54bWxQSwUGAAAAAAQABADzAAAAyQUAAAAA&#10;" filled="f" strokecolor="#243f60 [1604]" strokeweight="2pt"/>
            </w:pict>
          </mc:Fallback>
        </mc:AlternateContent>
      </w:r>
      <w:r>
        <w:rPr>
          <w:noProof/>
        </w:rPr>
        <mc:AlternateContent>
          <mc:Choice Requires="wps">
            <w:drawing>
              <wp:anchor distT="0" distB="0" distL="114300" distR="114300" simplePos="0" relativeHeight="251667456" behindDoc="0" locked="0" layoutInCell="1" allowOverlap="1" wp14:anchorId="69FD0596" wp14:editId="1FD4C6A4">
                <wp:simplePos x="0" y="0"/>
                <wp:positionH relativeFrom="column">
                  <wp:posOffset>1674523</wp:posOffset>
                </wp:positionH>
                <wp:positionV relativeFrom="paragraph">
                  <wp:posOffset>216535</wp:posOffset>
                </wp:positionV>
                <wp:extent cx="148590" cy="130810"/>
                <wp:effectExtent l="0" t="0" r="22860" b="21590"/>
                <wp:wrapNone/>
                <wp:docPr id="11" name="Elipse 11"/>
                <wp:cNvGraphicFramePr/>
                <a:graphic xmlns:a="http://schemas.openxmlformats.org/drawingml/2006/main">
                  <a:graphicData uri="http://schemas.microsoft.com/office/word/2010/wordprocessingShape">
                    <wps:wsp>
                      <wps:cNvSpPr/>
                      <wps:spPr>
                        <a:xfrm>
                          <a:off x="0" y="0"/>
                          <a:ext cx="148590" cy="1308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138A9" id="Elipse 11" o:spid="_x0000_s1026" style="position:absolute;margin-left:131.85pt;margin-top:17.05pt;width:11.7pt;height:1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SzZAIAABgFAAAOAAAAZHJzL2Uyb0RvYy54bWysVFFP2zAQfp+0/2D5fSTpygYVKapATJMQ&#10;IGDi2Tg2seT4vLPbtPv1OztpimDaw7Q+pLbv7ru7z9/57HzbWbZRGAy4mldHJWfKSWiMe6n5j8er&#10;TyechShcIyw4VfOdCvx8+fHDWe8XagYt2EYhIxAXFr2veRujXxRFkK3qRDgCrxwZNWAnIm3xpWhQ&#10;9ITe2WJWll+KHrDxCFKFQKeXg5EvM77WSsZbrYOKzNacaov5i/n7nL7F8kwsXlD41sixDPEPVXTC&#10;OEo6QV2KKNgazTuozkiEADoeSegK0NpIlXugbqryTTcPrfAq90LkBD/RFP4frLzZPPg7JBp6HxaB&#10;lqmLrcYu/VN9bJvJ2k1kqW1kkg6r+cnxKVEqyVR9Lk+qTGZxCPYY4jcFHUuLmitrjQ+pHbEQm+sQ&#10;KSd5773SsYMrY206PxSTV3FnVXKw7l5pZhpKP8tAWSfqwiLbCLphIaVysRpMrWjUcHxc0i9dNeWb&#10;IvIuAyZkTYkn7BEgafA99gAz+qdQlWU2BZd/K2wIniJyZnBxCu6MA/wTgKWuxsyD/56kgZrE0jM0&#10;uztkCIPIg5dXhpi/FiHeCSRV02XRpMZb+mgLfc0l3QhnLeCvt2fJj0RGFs56mo6ah59rgYoz+92R&#10;/E6r+TyNU97Mj7/OaIOvLc+vLW7dXQBdT0VvgZd5mfyj3S81QvdEg7xKWckknKTcVGDE/eYiDlNL&#10;T4FUq1V2oxHyIl67By8TeGIzyelx+yTQj7KLpNcb2E/SO+kNvinSwWodQZusywOfI880flkw41OR&#10;5vv1PnsdHrTlbwAAAP//AwBQSwMEFAAGAAgAAAAhAHR1XyrfAAAACQEAAA8AAABkcnMvZG93bnJl&#10;di54bWxMj8FqwzAMhu+DvYPRYLfVaZo1JY1TtkJhp0G7QdnNjdUkzJZD7Dbp2087bTcJffz6/nIz&#10;OSuuOITOk4L5LAGBVHvTUaPg82P3tAIRoiajrSdUcMMAm+r+rtSF8SPt8XqIjeAQCoVW0MbYF1KG&#10;ukWnw8z3SHw7+8HpyOvQSDPokcOdlWmSLKXTHfGHVve4bbH+PlycguzNZe/2th/pa2ctbdOjy1+P&#10;Sj0+TC9rEBGn+AfDrz6rQ8VOJ38hE4RVkC4XOaMKFtkcBAPpKufhpOA5y0FWpfzfoPoBAAD//wMA&#10;UEsBAi0AFAAGAAgAAAAhALaDOJL+AAAA4QEAABMAAAAAAAAAAAAAAAAAAAAAAFtDb250ZW50X1R5&#10;cGVzXS54bWxQSwECLQAUAAYACAAAACEAOP0h/9YAAACUAQAACwAAAAAAAAAAAAAAAAAvAQAAX3Jl&#10;bHMvLnJlbHNQSwECLQAUAAYACAAAACEA735Us2QCAAAYBQAADgAAAAAAAAAAAAAAAAAuAgAAZHJz&#10;L2Uyb0RvYy54bWxQSwECLQAUAAYACAAAACEAdHVfKt8AAAAJAQAADwAAAAAAAAAAAAAAAAC+BAAA&#10;ZHJzL2Rvd25yZXYueG1sUEsFBgAAAAAEAAQA8wAAAMoFAAAAAA==&#10;" filled="f" strokecolor="#243f60 [1604]" strokeweight="2pt"/>
            </w:pict>
          </mc:Fallback>
        </mc:AlternateContent>
      </w:r>
      <w:r>
        <w:rPr>
          <w:noProof/>
        </w:rPr>
        <mc:AlternateContent>
          <mc:Choice Requires="wps">
            <w:drawing>
              <wp:anchor distT="0" distB="0" distL="114300" distR="114300" simplePos="0" relativeHeight="251668480" behindDoc="0" locked="0" layoutInCell="1" allowOverlap="1" wp14:anchorId="0927780B" wp14:editId="2189A9E5">
                <wp:simplePos x="0" y="0"/>
                <wp:positionH relativeFrom="column">
                  <wp:posOffset>3175166</wp:posOffset>
                </wp:positionH>
                <wp:positionV relativeFrom="paragraph">
                  <wp:posOffset>184233</wp:posOffset>
                </wp:positionV>
                <wp:extent cx="147955" cy="130175"/>
                <wp:effectExtent l="0" t="0" r="23495" b="22225"/>
                <wp:wrapNone/>
                <wp:docPr id="12" name="Elipse 12"/>
                <wp:cNvGraphicFramePr/>
                <a:graphic xmlns:a="http://schemas.openxmlformats.org/drawingml/2006/main">
                  <a:graphicData uri="http://schemas.microsoft.com/office/word/2010/wordprocessingShape">
                    <wps:wsp>
                      <wps:cNvSpPr/>
                      <wps:spPr>
                        <a:xfrm>
                          <a:off x="0" y="0"/>
                          <a:ext cx="147955" cy="1301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58E79" id="Elipse 12" o:spid="_x0000_s1026" style="position:absolute;margin-left:250pt;margin-top:14.5pt;width:11.6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SzYgIAABgFAAAOAAAAZHJzL2Uyb0RvYy54bWysVMFu2zAMvQ/YPwi6r7azZF2DOkXQosOA&#10;oivWDj2rslQLkEWNUuJkXz9KdpyiHXYYloMiieQj+fyo84tdZ9lWYTDgal6dlJwpJ6Ex7rnmPx6u&#10;P3zmLEThGmHBqZrvVeAXq/fvznu/VDNowTYKGYG4sOx9zdsY/bIogmxVJ8IJeOXIqAE7EemIz0WD&#10;oif0zhazsvxU9ICNR5AqBLq9Gox8lfG1VjJ+0zqoyGzNqbaYV8zrU1qL1blYPqPwrZFjGeIfquiE&#10;cZR0groSUbANmjdQnZEIAXQ8kdAVoLWRKvdA3VTlq27uW+FV7oXICX6iKfw/WHm7vfd3SDT0PiwD&#10;bVMXO41d+qf62C6TtZ/IUrvIJF1W89OzxYIzSabqY1mdLhKZxTHYY4hfFHQsbWqurDU+pHbEUmxv&#10;Qhy8D17p2sG1sTbdH4vJu7i3KjlY911pZhpKP8tAWSfq0iLbCvrCQkrlYjWYWtGo4XpR0m+sborI&#10;tWbAhKwp8YQ9AiQNvsUeyh79U6jKMpuCy78VNgRPETkzuDgFd8YB/gnAUldj5sH/QNJATWLpCZr9&#10;HTKEQeTBy2tDzN+IEO8EkqpJ/zSp8Rst2kJfc0lfhLMW8Nfru+RHIiMLZz1NR83Dz41AxZn96kh+&#10;Z9V8nsYpH+aL0xkd8KXl6aXFbbpLoM9T0VvgZd4m/2gPW43QPdIgr1NWMgknKTcVGPFwuIzD1NJT&#10;INV6nd1ohLyIN+7eywSe2Exyetg9CvSj7CLp9RYOk/RGeoNvinSw3kTQJuvyyOfIM41fFsz4VKT5&#10;fnnOXscHbfUbAAD//wMAUEsDBBQABgAIAAAAIQDRkWqs3wAAAAkBAAAPAAAAZHJzL2Rvd25yZXYu&#10;eG1sTI/BSsNAEIbvgu+wjODN7po2amM2RQsFT0KrULxts2MS3J0N2W2Tvr3jyZ6GYX6++f5yNXkn&#10;TjjELpCG+5kCgVQH21Gj4fNjc/cEIiZD1rhAqOGMEVbV9VVpChtG2uJplxrBEIqF0dCm1BdSxrpF&#10;b+Is9Eh8+w6DN4nXoZF2MCPDvZOZUg/Sm474Q2t6XLdY/+yOXsPizS/e3Xk70tfGOVpne//4utf6&#10;9mZ6eQaRcEr/YfjTZ3Wo2OkQjmSjcBpypbhL0pAteXIgz+ZzEAemL3OQVSkvG1S/AAAA//8DAFBL&#10;AQItABQABgAIAAAAIQC2gziS/gAAAOEBAAATAAAAAAAAAAAAAAAAAAAAAABbQ29udGVudF9UeXBl&#10;c10ueG1sUEsBAi0AFAAGAAgAAAAhADj9If/WAAAAlAEAAAsAAAAAAAAAAAAAAAAALwEAAF9yZWxz&#10;Ly5yZWxzUEsBAi0AFAAGAAgAAAAhAFuX1LNiAgAAGAUAAA4AAAAAAAAAAAAAAAAALgIAAGRycy9l&#10;Mm9Eb2MueG1sUEsBAi0AFAAGAAgAAAAhANGRaqzfAAAACQEAAA8AAAAAAAAAAAAAAAAAvAQAAGRy&#10;cy9kb3ducmV2LnhtbFBLBQYAAAAABAAEAPMAAADIBQAAAAA=&#10;" filled="f" strokecolor="#243f60 [1604]" strokeweight="2pt"/>
            </w:pict>
          </mc:Fallback>
        </mc:AlternateContent>
      </w:r>
      <w:r>
        <w:rPr>
          <w:noProof/>
        </w:rPr>
        <mc:AlternateContent>
          <mc:Choice Requires="wps">
            <w:drawing>
              <wp:anchor distT="0" distB="0" distL="114300" distR="114300" simplePos="0" relativeHeight="251662336" behindDoc="0" locked="0" layoutInCell="1" allowOverlap="1" wp14:anchorId="20E5F2DD" wp14:editId="0E11EA59">
                <wp:simplePos x="0" y="0"/>
                <wp:positionH relativeFrom="column">
                  <wp:posOffset>3440209</wp:posOffset>
                </wp:positionH>
                <wp:positionV relativeFrom="paragraph">
                  <wp:posOffset>185171</wp:posOffset>
                </wp:positionV>
                <wp:extent cx="100330" cy="93980"/>
                <wp:effectExtent l="0" t="0" r="13970" b="20320"/>
                <wp:wrapNone/>
                <wp:docPr id="4" name="Elipse 4"/>
                <wp:cNvGraphicFramePr/>
                <a:graphic xmlns:a="http://schemas.openxmlformats.org/drawingml/2006/main">
                  <a:graphicData uri="http://schemas.microsoft.com/office/word/2010/wordprocessingShape">
                    <wps:wsp>
                      <wps:cNvSpPr/>
                      <wps:spPr>
                        <a:xfrm>
                          <a:off x="0" y="0"/>
                          <a:ext cx="100330" cy="939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9D476" id="Elipse 4" o:spid="_x0000_s1026" style="position:absolute;margin-left:270.9pt;margin-top:14.6pt;width:7.9pt;height: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u0YwIAABcFAAAOAAAAZHJzL2Uyb0RvYy54bWysVMFu2zAMvQ/YPwi6r3bSdmuDOkXQosOA&#10;og3WDj2rslQLkEWNUuJkXz9KdpygGXYYloMjieQj+fSoq+tNa9laYTDgKj45KTlTTkJt3FvFfzzf&#10;fbrgLEThamHBqYpvVeDX848frjo/U1NowNYKGYG4MOt8xZsY/awogmxUK8IJeOXIqAFbEWmLb0WN&#10;oiP01hbTsvxcdIC1R5AqBDq97Y18nvG1VjI+ah1UZLbiVFvMX8zf1/Qt5ldi9obCN0YOZYh/qKIV&#10;xlHSEepWRMFWaI6gWiMRAuh4IqEtQGsjVe6BupmU77p5aoRXuRciJ/iRpvD/YOXD+skvkWjofJgF&#10;WqYuNhrb9E/1sU0mazuSpTaRSTqclOXpKVEqyXR5enmRuSz2sR5D/KqgZWlRcWWt8SF1I2ZifR8i&#10;pSTvnVc6dnBnrE3n+1ryKm6tSg7WfVeamZqyTzNQlom6scjWgi5YSKlcnPSmRtSqPz4v6ZdumvKN&#10;EXmXAROypsQj9gCQJHiM3cMM/ilUZZWNweXfCuuDx4icGVwcg1vjAP8EYKmrIXPvvyOppyax9Ar1&#10;dokModd48PLOEPP3IsSlQBI13RUNanykj7bQVVzSjXDWAP56f5b8SGNk4ayj4ah4+LkSqDiz3xyp&#10;73JydpamKW/Ozr9MaYOHltdDi1u1N0DXM6GnwMu8TP7R7pYaoX2hOV6krGQSTlJuKjDibnMT+6Gl&#10;l0CqxSK70QR5Ee/dk5cJPLGZ5PS8eRHoB9lFkusD7AbpSHq9b4p0sFhF0Cbrcs/nwDNNXxbM8FKk&#10;8T7cZ6/9ezb/DQAA//8DAFBLAwQUAAYACAAAACEAcL2sI98AAAAJAQAADwAAAGRycy9kb3ducmV2&#10;LnhtbEyPQUvDQBCF74L/YRnBm900JK1NsylaKHgSWoXibZsdk+DubMhum/TfO57s8TGPb75XbiZn&#10;xQWH0HlSMJ8lIJBqbzpqFHx+7J6eQYSoyWjrCRVcMcCmur8rdWH8SHu8HGIjGEKh0AraGPtCylC3&#10;6HSY+R6Jb99+cDpyHBppBj0y3FmZJslCOt0Rf2h1j9sW65/D2SnI3lz2bq/7kb521tI2Pbrl61Gp&#10;x4fpZQ0i4hT/y/Cnz+pQsdPJn8kEYRXk2ZzVo4J0lYLgQp4vFyBOTM8SkFUpbxdUvwAAAP//AwBQ&#10;SwECLQAUAAYACAAAACEAtoM4kv4AAADhAQAAEwAAAAAAAAAAAAAAAAAAAAAAW0NvbnRlbnRfVHlw&#10;ZXNdLnhtbFBLAQItABQABgAIAAAAIQA4/SH/1gAAAJQBAAALAAAAAAAAAAAAAAAAAC8BAABfcmVs&#10;cy8ucmVsc1BLAQItABQABgAIAAAAIQASs3u0YwIAABcFAAAOAAAAAAAAAAAAAAAAAC4CAABkcnMv&#10;ZTJvRG9jLnhtbFBLAQItABQABgAIAAAAIQBwvawj3wAAAAkBAAAPAAAAAAAAAAAAAAAAAL0EAABk&#10;cnMvZG93bnJldi54bWxQSwUGAAAAAAQABADzAAAAyQUAAAAA&#10;" filled="f" strokecolor="#243f60 [1604]" strokeweight="2pt"/>
            </w:pict>
          </mc:Fallback>
        </mc:AlternateContent>
      </w:r>
      <w:r>
        <w:rPr>
          <w:noProof/>
        </w:rPr>
        <mc:AlternateContent>
          <mc:Choice Requires="wps">
            <w:drawing>
              <wp:anchor distT="0" distB="0" distL="114300" distR="114300" simplePos="0" relativeHeight="251666432" behindDoc="0" locked="0" layoutInCell="1" allowOverlap="1" wp14:anchorId="71EF6CA2" wp14:editId="395DB288">
                <wp:simplePos x="0" y="0"/>
                <wp:positionH relativeFrom="column">
                  <wp:posOffset>3693160</wp:posOffset>
                </wp:positionH>
                <wp:positionV relativeFrom="paragraph">
                  <wp:posOffset>187657</wp:posOffset>
                </wp:positionV>
                <wp:extent cx="88900" cy="76835"/>
                <wp:effectExtent l="0" t="0" r="25400" b="18415"/>
                <wp:wrapNone/>
                <wp:docPr id="10" name="Elipse 10"/>
                <wp:cNvGraphicFramePr/>
                <a:graphic xmlns:a="http://schemas.openxmlformats.org/drawingml/2006/main">
                  <a:graphicData uri="http://schemas.microsoft.com/office/word/2010/wordprocessingShape">
                    <wps:wsp>
                      <wps:cNvSpPr/>
                      <wps:spPr>
                        <a:xfrm>
                          <a:off x="0" y="0"/>
                          <a:ext cx="88900" cy="7683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9A748" id="Elipse 10" o:spid="_x0000_s1026" style="position:absolute;margin-left:290.8pt;margin-top:14.8pt;width:7pt;height: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86icQIAAD8FAAAOAAAAZHJzL2Uyb0RvYy54bWysVEtv2zAMvg/YfxB0X+1kfaRBnSJokWFA&#10;0RZrh50VWUoEyKJGKXGyXz9KdpygHXYY5oNMieTHhz7q5nbXWLZVGAy4io/OSs6Uk1Abt6r499fF&#10;pwlnIQpXCwtOVXyvAr+dffxw0/qpGsMabK2QEYgL09ZXfB2jnxZFkGvViHAGXjlSasBGRNriqqhR&#10;tITe2GJclpdFC1h7BKlCoNP7TslnGV9rJeOT1kFFZitOucW8Yl6XaS1mN2K6QuHXRvZpiH/IohHG&#10;UdAB6l5EwTZo3kE1RiIE0PFMQlOA1kaqXANVMyrfVPOyFl7lWqg5wQ9tCv8PVj5uX/wzUhtaH6aB&#10;xFTFTmOT/pQf2+Vm7YdmqV1kkg4nk+uSOipJc3U5+XyRWlkcXT2G+EVBw5JQcWWt8SEVI6Zi+xBi&#10;Z32wSscBrKkXxtq8wdXyziLbCrq4xaKkrw9wYlYcc85S3FuVnK37pjQzNWU5zhEzndSAJ6RULo46&#10;1VrUqgtzcRolETB55KIyYELWlN6A3QMcLDuQA3ZXX2+fXFVm4+Bc/i2xznnwyJHBxcG5MQ7wTwCW&#10;quojd/aU/klrkriEev+MDKGbheDlwtAVPYgQnwUS+elSaaDjEy3aQltxSVfH2Rrw19uzZEdcJA1n&#10;LQ1RxcPPjUDFmf3qiKXXo/PzNHV5c35xNaYNnmqWpxq3ae6ArntET4aXWUz20R5EjdD8oHmfp6ik&#10;Ek5SbEow4mFzF7vhphdDqvk8m9GkeREf3IuXCTx1M/HudfdDoO/5GYnWj3AYuHcc7WyTp4P5JoI2&#10;mcDHfvZ9pinNhOlflPQMnO6z1fHdm/0GAAD//wMAUEsDBBQABgAIAAAAIQD7g5qo3gAAAAkBAAAP&#10;AAAAZHJzL2Rvd25yZXYueG1sTI/BTsMwDIbvSLxDZCRuLO1Yx1bqTghpQlwQDLhnrWmrNk5psrbw&#10;9JgTnGzLn35/znaz7dRIg28cI8SLCBRx4cqGK4S31/3VBpQPhkvTOSaEL/Kwy8/PMpOWbuIXGg+h&#10;UhLCPjUIdQh9qrUvarLGL1xPLLsPN1gTZBwqXQ5mknDb6WUUrbU1DcuF2vR0X1PRHk4W4fHh8+l7&#10;pdtQjLp1Yf8+zf76GfHyYr67BRVoDn8w/OqLOuTidHQnLr3qEJJNvBYUYbmVKkCyTaQ5IqziG9B5&#10;pv9/kP8AAAD//wMAUEsBAi0AFAAGAAgAAAAhALaDOJL+AAAA4QEAABMAAAAAAAAAAAAAAAAAAAAA&#10;AFtDb250ZW50X1R5cGVzXS54bWxQSwECLQAUAAYACAAAACEAOP0h/9YAAACUAQAACwAAAAAAAAAA&#10;AAAAAAAvAQAAX3JlbHMvLnJlbHNQSwECLQAUAAYACAAAACEASXfOonECAAA/BQAADgAAAAAAAAAA&#10;AAAAAAAuAgAAZHJzL2Uyb0RvYy54bWxQSwECLQAUAAYACAAAACEA+4OaqN4AAAAJAQAADwAAAAAA&#10;AAAAAAAAAADLBAAAZHJzL2Rvd25yZXYueG1sUEsFBgAAAAAEAAQA8wAAANYFAAAAAA==&#10;" fillcolor="red" strokecolor="#243f60 [1604]" strokeweight="2pt"/>
            </w:pict>
          </mc:Fallback>
        </mc:AlternateContent>
      </w:r>
      <w:r>
        <w:rPr>
          <w:noProof/>
        </w:rPr>
        <mc:AlternateContent>
          <mc:Choice Requires="wps">
            <w:drawing>
              <wp:anchor distT="0" distB="0" distL="114300" distR="114300" simplePos="0" relativeHeight="251672576" behindDoc="0" locked="0" layoutInCell="1" allowOverlap="1" wp14:anchorId="6C9EFAF0" wp14:editId="015B6345">
                <wp:simplePos x="0" y="0"/>
                <wp:positionH relativeFrom="column">
                  <wp:posOffset>3903235</wp:posOffset>
                </wp:positionH>
                <wp:positionV relativeFrom="paragraph">
                  <wp:posOffset>171367</wp:posOffset>
                </wp:positionV>
                <wp:extent cx="106680" cy="93345"/>
                <wp:effectExtent l="0" t="0" r="26670" b="20955"/>
                <wp:wrapNone/>
                <wp:docPr id="16" name="Explosión: 8 puntos 16"/>
                <wp:cNvGraphicFramePr/>
                <a:graphic xmlns:a="http://schemas.openxmlformats.org/drawingml/2006/main">
                  <a:graphicData uri="http://schemas.microsoft.com/office/word/2010/wordprocessingShape">
                    <wps:wsp>
                      <wps:cNvSpPr/>
                      <wps:spPr>
                        <a:xfrm>
                          <a:off x="0" y="0"/>
                          <a:ext cx="106680" cy="93345"/>
                        </a:xfrm>
                        <a:prstGeom prst="irregularSeal1">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DE82F"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ón: 8 puntos 16" o:spid="_x0000_s1026" type="#_x0000_t71" style="position:absolute;margin-left:307.35pt;margin-top:13.5pt;width:8.4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lngQIAAIgFAAAOAAAAZHJzL2Uyb0RvYy54bWysVN9vGjEMfp+0/yHK+3oHpV2LOCpExTSp&#10;aqvRqc8hl3CRcknmBA7218/J/YB10x6q8RDi2P5sf2d7dneoNdkL8Mqago4uckqE4bZUZlvQ7y+r&#10;TzeU+MBMybQ1oqBH4end/OOHWeOmYmwrq0sBBEGMnzauoFUIbpplnleiZv7COmFQKS3ULKAI26wE&#10;1iB6rbNxnl9njYXSgeXCe3y9b5V0nvClFDw8SelFILqgmFtIJ6RzE89sPmPTLTBXKd6lwd6RRc2U&#10;waAD1D0LjOxA/QFVKw7WWxkuuK0zK6XiItWA1YzyN9WsK+ZEqgXJ8W6gyf8/WP64X7tnQBoa56ce&#10;r7GKg4Q6/mN+5JDIOg5kiUMgHB9H+fX1DVLKUXV7eTm5ilxmJ18HPnwRtibxUlAFILY7zWAtmB4l&#10;rtj+wYfWqTeOQb3VqlwprZMA281SA9kz/ICrVY6/Ls5vZtq8zxPzja7Zqfh0C0ctIqA234QkqsRy&#10;xynl1JdiSIhxLkxoq/EVK0Wb59V5mrGTo0ciJwFGZIn1DdgdQG/ZgvTYLUGdfXQVqa0H5/xfibXO&#10;g0eKbE0YnGtlLPwNQGNVXeTWvieppSaytLHl8RkI2HaovOMrhZ/6gfnwzACnCJsDN0N4wkNq2xSU&#10;a+UoqSz8fPsW7bCpUUNJg9NYUP9jx0BQor8abPfb0WQSxzcJk6vPYxTgXLM515hdvbTYLyPcPY6n&#10;a7QPur9KsPUrLo5FjIoqZjjGxgQD9MIytFsCVw8Xi0Uyw5F1LDyYteMRPLIZG/fl8MrAdX0ecD4e&#10;bT+5bPqmyVvb6GnsYhesVGkCTnx2POO4p4bpVlPcJ+dysjot0PkvAAAA//8DAFBLAwQUAAYACAAA&#10;ACEA1vp+4eIAAAAJAQAADwAAAGRycy9kb3ducmV2LnhtbEyPQUvDQBCF74L/YRnBS7Gb1JjYmEkR&#10;RaQogrUg3rbZMYnN7obston/3vGkx2E+3vtesZpMJ440+NZZhHgegSBbOd3aGmH79nBxDcIHZbXq&#10;nCWEb/KwKk9PCpVrN9pXOm5CLTjE+lwhNCH0uZS+asgoP3c9Wf59usGowOdQSz2okcNNJxdRlEqj&#10;WssNjerprqFqvzkYhPVyzB6ftu+z5/3LLIk+vtb3tOwRz8+m2xsQgabwB8OvPqtDyU47d7Daiw4h&#10;jZOMUYRFxpsYSC/jKxA7hCTOQJaF/L+g/AEAAP//AwBQSwECLQAUAAYACAAAACEAtoM4kv4AAADh&#10;AQAAEwAAAAAAAAAAAAAAAAAAAAAAW0NvbnRlbnRfVHlwZXNdLnhtbFBLAQItABQABgAIAAAAIQA4&#10;/SH/1gAAAJQBAAALAAAAAAAAAAAAAAAAAC8BAABfcmVscy8ucmVsc1BLAQItABQABgAIAAAAIQCO&#10;mAlngQIAAIgFAAAOAAAAAAAAAAAAAAAAAC4CAABkcnMvZTJvRG9jLnhtbFBLAQItABQABgAIAAAA&#10;IQDW+n7h4gAAAAkBAAAPAAAAAAAAAAAAAAAAANsEAABkcnMvZG93bnJldi54bWxQSwUGAAAAAAQA&#10;BADzAAAA6gUAAAAA&#10;" fillcolor="red" strokecolor="red" strokeweight="2pt"/>
            </w:pict>
          </mc:Fallback>
        </mc:AlternateContent>
      </w:r>
      <w:r>
        <w:rPr>
          <w:noProof/>
        </w:rPr>
        <w:t xml:space="preserve"> </w:t>
      </w:r>
    </w:p>
    <w:p w14:paraId="3CBF725A" w14:textId="6ADBECAB" w:rsidR="00624E72" w:rsidRDefault="001A4553" w:rsidP="00624E72">
      <w:pPr>
        <w:tabs>
          <w:tab w:val="left" w:pos="708"/>
        </w:tabs>
        <w:spacing w:after="200" w:line="276" w:lineRule="auto"/>
        <w:jc w:val="left"/>
      </w:pPr>
      <w:r>
        <w:rPr>
          <w:noProof/>
        </w:rPr>
        <mc:AlternateContent>
          <mc:Choice Requires="wps">
            <w:drawing>
              <wp:anchor distT="0" distB="0" distL="114300" distR="114300" simplePos="0" relativeHeight="251659264" behindDoc="0" locked="0" layoutInCell="1" allowOverlap="1" wp14:anchorId="6B0A3226" wp14:editId="267F290C">
                <wp:simplePos x="0" y="0"/>
                <wp:positionH relativeFrom="column">
                  <wp:posOffset>547536</wp:posOffset>
                </wp:positionH>
                <wp:positionV relativeFrom="paragraph">
                  <wp:posOffset>163250</wp:posOffset>
                </wp:positionV>
                <wp:extent cx="3781425" cy="66675"/>
                <wp:effectExtent l="0" t="76200" r="0" b="28575"/>
                <wp:wrapNone/>
                <wp:docPr id="21" name="Conector recto de flecha 21"/>
                <wp:cNvGraphicFramePr/>
                <a:graphic xmlns:a="http://schemas.openxmlformats.org/drawingml/2006/main">
                  <a:graphicData uri="http://schemas.microsoft.com/office/word/2010/wordprocessingShape">
                    <wps:wsp>
                      <wps:cNvCnPr/>
                      <wps:spPr>
                        <a:xfrm flipV="1">
                          <a:off x="0" y="0"/>
                          <a:ext cx="3781425" cy="66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2A73CE5F" id="_x0000_t32" coordsize="21600,21600" o:spt="32" o:oned="t" path="m,l21600,21600e" filled="f">
                <v:path arrowok="t" fillok="f" o:connecttype="none"/>
                <o:lock v:ext="edit" shapetype="t"/>
              </v:shapetype>
              <v:shape id="Conector recto de flecha 21" o:spid="_x0000_s1026" type="#_x0000_t32" style="position:absolute;margin-left:43.1pt;margin-top:12.85pt;width:297.75pt;height: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ZixQEAANkDAAAOAAAAZHJzL2Uyb0RvYy54bWysU02P0zAQvSPxHyzfadLCdldR0z10gQuC&#10;FR979zrjxJK/NB7a5N9jO20WAUJaxGXk2PPevHkz2d2O1rAjYNTetXy9qjkDJ32nXd/yb1/fvbrh&#10;LJJwnTDeQcsniPx2//LF7hQa2PjBmw6QJRIXm1No+UAUmqqKcgAr4soHcOlRebSC0if2VYfilNit&#10;qTZ1va1OHruAXkKM6fZufuT7wq8USPqkVARipuVJG5WIJT7mWO13oulRhEHLswzxDyqs0C4VXaju&#10;BAn2HfVvVFZL9NErWklvK6+UllB6SN2s61+6+TKIAKWXZE4Mi03x/9HKj8eDu8dkwynEJoZ7zF2M&#10;Ci1TRoeHNNPSV1LKxmLbtNgGIzGZLl9f36zfbK44k+ltu91eX2Vbq5km0wWM9B68ZfnQ8kgodD/Q&#10;wTuXBuRxLiGOHyLNwAsgg43LkYQ2b13HaAppiwi1cL2Bc52cUj3pLyeaDMzwz6CY7pLOuUxZLTgY&#10;ZEeRlkJICY7WC1PKzjCljVmAdbHgr8BzfoZCWbvngBdEqewdLWCrncc/VafxIlnN+RcH5r6zBY++&#10;m8pkizVpf8pMzrueF/Tn7wJ/+iP3PwAAAP//AwBQSwMEFAAGAAgAAAAhABLNGqffAAAACAEAAA8A&#10;AABkcnMvZG93bnJldi54bWxMj81OwzAQhO9IvIO1SNyokyDSNMSp+BGCXpBoS89usk0i4nVqO214&#10;e5YT3HY1s7PfFMvJ9OKEzneWFMSzCARSZeuOGgXbzctNBsIHTbXuLaGCb/SwLC8vCp3X9kwfeFqH&#10;RnAI+VwraEMYcil91aLRfmYHJNYO1hkdeHWNrJ0+c7jpZRJFqTS6I/7Q6gGfWqy+1qNhjMPrMV4t&#10;0t3j7nl8/0w28+Nb5ZS6vpoe7kEEnMKfGX7x+QZKZtrbkWovegVZmrBTQXI3B8F6msU87BXcsiDL&#10;Qv4vUP4AAAD//wMAUEsBAi0AFAAGAAgAAAAhALaDOJL+AAAA4QEAABMAAAAAAAAAAAAAAAAAAAAA&#10;AFtDb250ZW50X1R5cGVzXS54bWxQSwECLQAUAAYACAAAACEAOP0h/9YAAACUAQAACwAAAAAAAAAA&#10;AAAAAAAvAQAAX3JlbHMvLnJlbHNQSwECLQAUAAYACAAAACEAEe5mYsUBAADZAwAADgAAAAAAAAAA&#10;AAAAAAAuAgAAZHJzL2Uyb0RvYy54bWxQSwECLQAUAAYACAAAACEAEs0ap98AAAAIAQAADwAAAAAA&#10;AAAAAAAAAAAfBAAAZHJzL2Rvd25yZXYueG1sUEsFBgAAAAAEAAQA8wAAACsFAAAAAA==&#10;" strokecolor="#4579b8 [3044]">
                <v:stroke endarrow="block"/>
              </v:shape>
            </w:pict>
          </mc:Fallback>
        </mc:AlternateContent>
      </w:r>
    </w:p>
    <w:p w14:paraId="64656B05" w14:textId="11EE459A" w:rsidR="00624E72" w:rsidRDefault="00624E72" w:rsidP="00624E72">
      <w:pPr>
        <w:pStyle w:val="CETBodytext"/>
      </w:pPr>
      <w:r>
        <w:t>Figure 1. Growth and collapse of a bubble by hydrodynamic cavitation (García and Calvo, 2013)</w:t>
      </w:r>
    </w:p>
    <w:p w14:paraId="7CF0DC17" w14:textId="78FFC016" w:rsidR="00077313" w:rsidRDefault="00077313" w:rsidP="00624E72">
      <w:pPr>
        <w:pStyle w:val="CETBodytext"/>
      </w:pPr>
    </w:p>
    <w:p w14:paraId="34E451F9" w14:textId="7A0672E8" w:rsidR="001A4553" w:rsidRDefault="001A4553" w:rsidP="005F4CAD">
      <w:pPr>
        <w:pStyle w:val="CETheadingx"/>
      </w:pPr>
      <w:r>
        <w:t>Research design</w:t>
      </w:r>
    </w:p>
    <w:p w14:paraId="565585F0" w14:textId="36130E4E" w:rsidR="001A4553" w:rsidRDefault="001A4553" w:rsidP="001A4553">
      <w:pPr>
        <w:pStyle w:val="CETBodytext"/>
      </w:pPr>
      <w:r>
        <w:t xml:space="preserve">In order to identify the energy consumption of the cavitation process, domestic wastewater treatment was performed in a hydrodynamic cavitation equipment at pilot level. </w:t>
      </w:r>
    </w:p>
    <w:p w14:paraId="75CEC292" w14:textId="51F77740" w:rsidR="001A4553" w:rsidRDefault="001A4553" w:rsidP="001A4553">
      <w:pPr>
        <w:pStyle w:val="CETBodytext"/>
      </w:pPr>
      <w:r>
        <w:t>The process carried out can be seen in Figure 1.</w:t>
      </w:r>
    </w:p>
    <w:p w14:paraId="73908A53" w14:textId="746FCA0A" w:rsidR="001A4553" w:rsidRDefault="001A4553" w:rsidP="001A4553">
      <w:pPr>
        <w:pStyle w:val="CETBodytext"/>
      </w:pPr>
    </w:p>
    <w:p w14:paraId="046DC5A8" w14:textId="0678FA24" w:rsidR="001A4553" w:rsidRDefault="00901A12" w:rsidP="001A4553">
      <w:pPr>
        <w:pStyle w:val="CETBodytext"/>
      </w:pPr>
      <w:r>
        <w:rPr>
          <w:noProof/>
        </w:rPr>
        <mc:AlternateContent>
          <mc:Choice Requires="wps">
            <w:drawing>
              <wp:anchor distT="45720" distB="45720" distL="114300" distR="114300" simplePos="0" relativeHeight="251676672" behindDoc="0" locked="0" layoutInCell="1" allowOverlap="1" wp14:anchorId="08F452AE" wp14:editId="57ECEB0F">
                <wp:simplePos x="0" y="0"/>
                <wp:positionH relativeFrom="column">
                  <wp:posOffset>194209</wp:posOffset>
                </wp:positionH>
                <wp:positionV relativeFrom="paragraph">
                  <wp:posOffset>1758467</wp:posOffset>
                </wp:positionV>
                <wp:extent cx="2262188" cy="1404620"/>
                <wp:effectExtent l="0" t="0" r="5080" b="254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188" cy="1404620"/>
                        </a:xfrm>
                        <a:prstGeom prst="rect">
                          <a:avLst/>
                        </a:prstGeom>
                        <a:solidFill>
                          <a:srgbClr val="FFFFFF"/>
                        </a:solidFill>
                        <a:ln w="9525">
                          <a:noFill/>
                          <a:miter lim="800000"/>
                          <a:headEnd/>
                          <a:tailEnd/>
                        </a:ln>
                      </wps:spPr>
                      <wps:txbx>
                        <w:txbxContent>
                          <w:p w14:paraId="13BE0302" w14:textId="626FEA17" w:rsidR="00376F56" w:rsidRPr="00376F56" w:rsidRDefault="00376F56">
                            <w:pPr>
                              <w:rPr>
                                <w:lang w:val="en-US"/>
                              </w:rPr>
                            </w:pPr>
                            <w:r w:rsidRPr="00376F56">
                              <w:t>Figure 1: Phases of the research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F452AE" id="Cuadro de texto 2" o:spid="_x0000_s1029" type="#_x0000_t202" style="position:absolute;left:0;text-align:left;margin-left:15.3pt;margin-top:138.45pt;width:178.1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aYEgIAAP4DAAAOAAAAZHJzL2Uyb0RvYy54bWysk9uO2yAQhu8r9R0Q940PTdKsFbLaZpuq&#10;0vYgbfsAGOMYFTMUSOz06TvgbDba3lX1BQIP/Mx887O+HXtNjtJ5BYbRYpZTIo2ARpk9oz++796s&#10;KPGBm4ZrMJLRk/T0dvP61XqwlSyhA91IR1DE+GqwjHYh2CrLvOhkz/0MrDQYbMH1PODS7bPG8QHV&#10;e52Veb7MBnCNdSCk9/j3fgrSTdJvWynC17b1MhDNKOYW0ujSWMcx26x5tXfcdkqc0+D/kEXPlcFL&#10;L1L3PHBycOovqV4JBx7aMBPQZ9C2SshUA1ZT5C+qeey4lakWhOPtBZP/f7Liy/HRfnMkjO9hxAam&#10;Irx9APHTEwPbjpu9vHMOhk7yBi8uIrJssL46H42ofeWjSD18hgabzA8BktDYuj5SwToJqmMDThfo&#10;cgxE4M+yXJbFCm0iMFbM8/myTG3JePV03DofPkroSZww6rCrSZ4fH3yI6fDqaUu8zYNWzU5pnRZu&#10;X2+1I0eODtilL1XwYps2ZGD0ZlEukrKBeD6Zo1cBHapVz+gqj9/kmYjjg2nSlsCVnuaYiTZnPhHJ&#10;BCeM9UhUw+jbeDbiqqE5ITAHkyHxAeGkA/ebkgHNyKj/deBOUqI/GYR+U8zn0b1pMV+8Q0LEXUfq&#10;6wg3AqUYDZRM021Ijk847B02Z6cStudMzimjyRLN84OILr5ep13Pz3bzBwAA//8DAFBLAwQUAAYA&#10;CAAAACEA1lN+aOAAAAAKAQAADwAAAGRycy9kb3ducmV2LnhtbEyPy07DMBBF90j8gzVI7KjTFkIa&#10;MqkqKjYskChI7dKNJ3GEH5HtpuHvcVd0N6M5unNutZ6MZiP50DuLMJ9lwMg2Tva2Q/j+ensogIUo&#10;rBTaWUL4pQDr+vamEqV0Z/tJ4y52LIXYUAoEFeNQch4aRUaEmRvIplvrvBExrb7j0otzCjeaL7Is&#10;50b0Nn1QYqBXRc3P7mQQ9kb1cus/Dq3U4/a93TwNkx8Q7++mzQuwSFP8h+Gin9ShTk5Hd7IyMI2w&#10;zPJEIiye8xWwBCyLy3BEeFwVc+B1xa8r1H8AAAD//wMAUEsBAi0AFAAGAAgAAAAhALaDOJL+AAAA&#10;4QEAABMAAAAAAAAAAAAAAAAAAAAAAFtDb250ZW50X1R5cGVzXS54bWxQSwECLQAUAAYACAAAACEA&#10;OP0h/9YAAACUAQAACwAAAAAAAAAAAAAAAAAvAQAAX3JlbHMvLnJlbHNQSwECLQAUAAYACAAAACEA&#10;OzMGmBICAAD+AwAADgAAAAAAAAAAAAAAAAAuAgAAZHJzL2Uyb0RvYy54bWxQSwECLQAUAAYACAAA&#10;ACEA1lN+aOAAAAAKAQAADwAAAAAAAAAAAAAAAABsBAAAZHJzL2Rvd25yZXYueG1sUEsFBgAAAAAE&#10;AAQA8wAAAHkFAAAAAA==&#10;" stroked="f">
                <v:textbox style="mso-fit-shape-to-text:t">
                  <w:txbxContent>
                    <w:p w14:paraId="13BE0302" w14:textId="626FEA17" w:rsidR="00376F56" w:rsidRPr="00376F56" w:rsidRDefault="00376F56">
                      <w:pPr>
                        <w:rPr>
                          <w:lang w:val="en-US"/>
                        </w:rPr>
                      </w:pPr>
                      <w:r w:rsidRPr="00376F56">
                        <w:t>Figure 1: Phases of the research process</w:t>
                      </w:r>
                    </w:p>
                  </w:txbxContent>
                </v:textbox>
              </v:shape>
            </w:pict>
          </mc:Fallback>
        </mc:AlternateContent>
      </w:r>
      <w:r w:rsidR="004A73F6">
        <w:rPr>
          <w:noProof/>
        </w:rPr>
        <w:drawing>
          <wp:inline distT="0" distB="0" distL="0" distR="0" wp14:anchorId="7FBE450E" wp14:editId="6829AF47">
            <wp:extent cx="3516980" cy="1734648"/>
            <wp:effectExtent l="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0">
                      <a:extLst>
                        <a:ext uri="{28A0092B-C50C-407E-A947-70E740481C1C}">
                          <a14:useLocalDpi xmlns:a14="http://schemas.microsoft.com/office/drawing/2010/main" val="0"/>
                        </a:ext>
                      </a:extLst>
                    </a:blip>
                    <a:srcRect l="2249" t="8490" r="4024" b="17998"/>
                    <a:stretch/>
                  </pic:blipFill>
                  <pic:spPr bwMode="auto">
                    <a:xfrm>
                      <a:off x="0" y="0"/>
                      <a:ext cx="3544006" cy="1747978"/>
                    </a:xfrm>
                    <a:prstGeom prst="rect">
                      <a:avLst/>
                    </a:prstGeom>
                    <a:noFill/>
                    <a:ln>
                      <a:noFill/>
                    </a:ln>
                    <a:extLst>
                      <a:ext uri="{53640926-AAD7-44D8-BBD7-CCE9431645EC}">
                        <a14:shadowObscured xmlns:a14="http://schemas.microsoft.com/office/drawing/2010/main"/>
                      </a:ext>
                    </a:extLst>
                  </pic:spPr>
                </pic:pic>
              </a:graphicData>
            </a:graphic>
          </wp:inline>
        </w:drawing>
      </w:r>
    </w:p>
    <w:p w14:paraId="138312E0" w14:textId="3548FE47" w:rsidR="008A2542" w:rsidRDefault="008A2542" w:rsidP="008A2542">
      <w:pPr>
        <w:pStyle w:val="CETheadingx"/>
      </w:pPr>
      <w:r w:rsidRPr="008A2542">
        <w:lastRenderedPageBreak/>
        <w:t>Bacterium removal</w:t>
      </w:r>
    </w:p>
    <w:p w14:paraId="06BB3447" w14:textId="232EB621" w:rsidR="008A2542" w:rsidRDefault="008A2542" w:rsidP="008A2542">
      <w:pPr>
        <w:pStyle w:val="CETBodytext"/>
      </w:pPr>
      <w:r w:rsidRPr="008A2542">
        <w:t>The mechanism of bacterial removal is presented by the combined processes of mechanical (physical), chemical and heat effects. The mechanical effect is given by cell rupture in the presence of eddies, vortices and reentrant flows that cause pressure differences in the cell walls (Save S., Pandit A</w:t>
      </w:r>
      <w:r>
        <w:t>.</w:t>
      </w:r>
      <w:r w:rsidRPr="008A2542">
        <w:t xml:space="preserve"> and </w:t>
      </w:r>
      <w:proofErr w:type="spellStart"/>
      <w:r w:rsidRPr="008A2542">
        <w:t>Jshi</w:t>
      </w:r>
      <w:proofErr w:type="spellEnd"/>
      <w:r w:rsidRPr="008A2542">
        <w:t xml:space="preserve"> B</w:t>
      </w:r>
      <w:r>
        <w:t>.</w:t>
      </w:r>
      <w:r w:rsidRPr="008A2542">
        <w:t>, 1997) and the chemical one is due to the presence of hydroxyl radical (OH) and physical disruption of cell membranes taking into account the high reactive and toxic power of OH for microorganisms that attacks the DNA chain (Medina I. and Valencia L., 2008). All this also occurs with the generation of heat and high pressure as a consequence of hydrodynamic cavitation (</w:t>
      </w:r>
      <w:proofErr w:type="spellStart"/>
      <w:r w:rsidRPr="008A2542">
        <w:t>Mezule</w:t>
      </w:r>
      <w:proofErr w:type="spellEnd"/>
      <w:r w:rsidRPr="008A2542">
        <w:t xml:space="preserve"> L, et al., 2009). Energy efficiency</w:t>
      </w:r>
      <w:r>
        <w:t>.</w:t>
      </w:r>
    </w:p>
    <w:p w14:paraId="520DC736" w14:textId="75A0376F" w:rsidR="008A2542" w:rsidRDefault="008A2542" w:rsidP="008A2542">
      <w:pPr>
        <w:pStyle w:val="CETBodytext"/>
      </w:pPr>
    </w:p>
    <w:p w14:paraId="1E7B8ED8" w14:textId="1323C037" w:rsidR="008A2542" w:rsidRDefault="008A2542" w:rsidP="008A2542">
      <w:pPr>
        <w:pStyle w:val="CETheadingx"/>
      </w:pPr>
      <w:r w:rsidRPr="008A2542">
        <w:t>Energy efficiency</w:t>
      </w:r>
    </w:p>
    <w:p w14:paraId="73432D78" w14:textId="4ED911BE" w:rsidR="008A2542" w:rsidRDefault="008A2542" w:rsidP="008A2542">
      <w:pPr>
        <w:pStyle w:val="CETBodytext"/>
      </w:pPr>
      <w:r>
        <w:t>The energy efficiency calculation was calculated following the method used by Lafuente and Lopez (2018).</w:t>
      </w:r>
      <w:r w:rsidR="00A51B7C" w:rsidRPr="00A51B7C">
        <w:t xml:space="preserve"> This procedure takes into account only the consumption of electrical energy. As follows:</w:t>
      </w:r>
    </w:p>
    <w:p w14:paraId="73344AE7" w14:textId="3DEA846C" w:rsidR="008A2542" w:rsidRDefault="008A2542" w:rsidP="008A2542">
      <w:pPr>
        <w:pStyle w:val="CETBodytext"/>
        <w:numPr>
          <w:ilvl w:val="0"/>
          <w:numId w:val="25"/>
        </w:numPr>
      </w:pPr>
      <w:r>
        <w:t>Treatment time (s)</w:t>
      </w:r>
    </w:p>
    <w:p w14:paraId="382A78EE" w14:textId="099BB2A4" w:rsidR="008A2542" w:rsidRDefault="008A2542" w:rsidP="008A2542">
      <w:pPr>
        <w:pStyle w:val="CETBodytext"/>
        <w:numPr>
          <w:ilvl w:val="0"/>
          <w:numId w:val="25"/>
        </w:numPr>
      </w:pPr>
      <w:r>
        <w:t>Volume used (mL)</w:t>
      </w:r>
    </w:p>
    <w:p w14:paraId="506E036C" w14:textId="3521043D" w:rsidR="008A2542" w:rsidRDefault="008A2542" w:rsidP="008A2542">
      <w:pPr>
        <w:pStyle w:val="CETBodytext"/>
        <w:numPr>
          <w:ilvl w:val="0"/>
          <w:numId w:val="25"/>
        </w:numPr>
      </w:pPr>
      <w:r>
        <w:t>Power consumption (W)</w:t>
      </w:r>
    </w:p>
    <w:p w14:paraId="27863295" w14:textId="4EAC56A6" w:rsidR="008A2542" w:rsidRDefault="008A2542" w:rsidP="008A2542">
      <w:pPr>
        <w:pStyle w:val="CETBodytext"/>
        <w:numPr>
          <w:ilvl w:val="0"/>
          <w:numId w:val="25"/>
        </w:numPr>
      </w:pPr>
      <w:r>
        <w:t>Initial CFU/mL</w:t>
      </w:r>
    </w:p>
    <w:p w14:paraId="624F4AA1" w14:textId="44850AE0" w:rsidR="008A2542" w:rsidRDefault="008A2542" w:rsidP="008A2542">
      <w:pPr>
        <w:pStyle w:val="CETBodytext"/>
        <w:numPr>
          <w:ilvl w:val="0"/>
          <w:numId w:val="25"/>
        </w:numPr>
      </w:pPr>
      <w:r>
        <w:t>CFU eliminated in the treatment time</w:t>
      </w:r>
    </w:p>
    <w:p w14:paraId="16EEEDCA" w14:textId="3EFF14C8" w:rsidR="008A2542" w:rsidRDefault="008A2542" w:rsidP="008A2542">
      <w:pPr>
        <w:pStyle w:val="CETBodytext"/>
        <w:numPr>
          <w:ilvl w:val="0"/>
          <w:numId w:val="25"/>
        </w:numPr>
      </w:pPr>
      <w:r>
        <w:t>CFU removed/W of electrical consumption (CFU/mL)/W</w:t>
      </w:r>
    </w:p>
    <w:p w14:paraId="2DF46DC9" w14:textId="5F26BD36" w:rsidR="008A2542" w:rsidRDefault="008A2542" w:rsidP="008A2542">
      <w:pPr>
        <w:pStyle w:val="CETBodytext"/>
        <w:numPr>
          <w:ilvl w:val="0"/>
          <w:numId w:val="25"/>
        </w:numPr>
      </w:pPr>
      <w:r>
        <w:t>CFU removed/J power consumption (CFU/J).</w:t>
      </w:r>
    </w:p>
    <w:p w14:paraId="6C35B773" w14:textId="77777777" w:rsidR="00776603" w:rsidRDefault="00776603" w:rsidP="00776603">
      <w:pPr>
        <w:pStyle w:val="CETBodytext"/>
        <w:ind w:left="360"/>
      </w:pPr>
    </w:p>
    <w:p w14:paraId="7BF8687E" w14:textId="07668279" w:rsidR="006B180B" w:rsidRDefault="006B180B" w:rsidP="006B180B">
      <w:pPr>
        <w:pStyle w:val="CETheadingx"/>
      </w:pPr>
      <w:r w:rsidRPr="006B180B">
        <w:t>Hydrodynamic cavitation equipment</w:t>
      </w:r>
    </w:p>
    <w:p w14:paraId="56E0DB04" w14:textId="63CBBA20" w:rsidR="006B180B" w:rsidRDefault="006B180B" w:rsidP="006B180B">
      <w:pPr>
        <w:pStyle w:val="CETBodytext"/>
      </w:pPr>
      <w:r>
        <w:t xml:space="preserve">The hydrodynamic cavitation equipment used was designed and manufactured by </w:t>
      </w:r>
      <w:proofErr w:type="spellStart"/>
      <w:r>
        <w:t>Promec</w:t>
      </w:r>
      <w:proofErr w:type="spellEnd"/>
      <w:r>
        <w:t xml:space="preserve"> </w:t>
      </w:r>
      <w:proofErr w:type="spellStart"/>
      <w:r>
        <w:t>Ingenieros</w:t>
      </w:r>
      <w:proofErr w:type="spellEnd"/>
      <w:r>
        <w:t xml:space="preserve"> as part of the Innovate Project of the Peruvian Ministry of Production. This equipment used a pump with the following characteristics in terms of the energy used in its operation:</w:t>
      </w:r>
    </w:p>
    <w:p w14:paraId="19B04780" w14:textId="77777777" w:rsidR="00776603" w:rsidRDefault="00776603" w:rsidP="006B180B">
      <w:pPr>
        <w:pStyle w:val="CETBodytext"/>
      </w:pPr>
    </w:p>
    <w:p w14:paraId="35F63500" w14:textId="415C1CCA" w:rsidR="00776603" w:rsidRDefault="00776603" w:rsidP="006B180B">
      <w:pPr>
        <w:pStyle w:val="CETBodytext"/>
      </w:pPr>
    </w:p>
    <w:tbl>
      <w:tblPr>
        <w:tblStyle w:val="Tablaconcuadrcula"/>
        <w:tblW w:w="0" w:type="auto"/>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2906"/>
      </w:tblGrid>
      <w:tr w:rsidR="00776603" w14:paraId="5B16AFB3" w14:textId="77777777" w:rsidTr="00776603">
        <w:trPr>
          <w:trHeight w:val="136"/>
        </w:trPr>
        <w:tc>
          <w:tcPr>
            <w:tcW w:w="2768" w:type="dxa"/>
            <w:noWrap/>
            <w:hideMark/>
          </w:tcPr>
          <w:p w14:paraId="60F49E12" w14:textId="77777777" w:rsidR="00776603" w:rsidRDefault="00776603" w:rsidP="00776603">
            <w:pPr>
              <w:pStyle w:val="CETBodytext"/>
              <w:spacing w:line="276" w:lineRule="auto"/>
              <w:ind w:left="357"/>
            </w:pPr>
            <w:bookmarkStart w:id="0" w:name="_Hlk110517888"/>
            <w:r>
              <w:t>TYPE</w:t>
            </w:r>
          </w:p>
        </w:tc>
        <w:tc>
          <w:tcPr>
            <w:tcW w:w="2906" w:type="dxa"/>
            <w:noWrap/>
            <w:hideMark/>
          </w:tcPr>
          <w:p w14:paraId="2360FEAB" w14:textId="77777777" w:rsidR="00776603" w:rsidRDefault="00776603" w:rsidP="00776603">
            <w:pPr>
              <w:pStyle w:val="CETBodytext"/>
              <w:spacing w:line="276" w:lineRule="auto"/>
              <w:ind w:left="360"/>
            </w:pPr>
            <w:r>
              <w:t>P 9SL-450/6T</w:t>
            </w:r>
          </w:p>
        </w:tc>
      </w:tr>
      <w:tr w:rsidR="00776603" w14:paraId="57A92F67" w14:textId="77777777" w:rsidTr="00776603">
        <w:trPr>
          <w:trHeight w:val="136"/>
        </w:trPr>
        <w:tc>
          <w:tcPr>
            <w:tcW w:w="2768" w:type="dxa"/>
            <w:noWrap/>
            <w:hideMark/>
          </w:tcPr>
          <w:p w14:paraId="105F4E1B" w14:textId="77777777" w:rsidR="00776603" w:rsidRDefault="00776603" w:rsidP="00776603">
            <w:pPr>
              <w:pStyle w:val="CETBodytext"/>
              <w:spacing w:line="276" w:lineRule="auto"/>
              <w:ind w:left="360"/>
            </w:pPr>
            <w:r>
              <w:t>Q (L/MIN)</w:t>
            </w:r>
          </w:p>
        </w:tc>
        <w:tc>
          <w:tcPr>
            <w:tcW w:w="2906" w:type="dxa"/>
            <w:noWrap/>
            <w:hideMark/>
          </w:tcPr>
          <w:p w14:paraId="334420C0" w14:textId="77777777" w:rsidR="00776603" w:rsidRDefault="00776603" w:rsidP="00776603">
            <w:pPr>
              <w:pStyle w:val="CETBodytext"/>
              <w:spacing w:line="276" w:lineRule="auto"/>
              <w:ind w:left="360"/>
            </w:pPr>
            <w:r>
              <w:t>60-280</w:t>
            </w:r>
          </w:p>
        </w:tc>
      </w:tr>
      <w:tr w:rsidR="00776603" w14:paraId="7B3AC5C0" w14:textId="77777777" w:rsidTr="00776603">
        <w:trPr>
          <w:trHeight w:val="136"/>
        </w:trPr>
        <w:tc>
          <w:tcPr>
            <w:tcW w:w="2768" w:type="dxa"/>
            <w:noWrap/>
            <w:hideMark/>
          </w:tcPr>
          <w:p w14:paraId="108C7177" w14:textId="77777777" w:rsidR="00776603" w:rsidRDefault="00776603" w:rsidP="00776603">
            <w:pPr>
              <w:pStyle w:val="CETBodytext"/>
              <w:spacing w:line="276" w:lineRule="auto"/>
              <w:ind w:left="360"/>
            </w:pPr>
            <w:r>
              <w:t>H(m)</w:t>
            </w:r>
          </w:p>
        </w:tc>
        <w:tc>
          <w:tcPr>
            <w:tcW w:w="2906" w:type="dxa"/>
            <w:noWrap/>
            <w:hideMark/>
          </w:tcPr>
          <w:p w14:paraId="76E99D0C" w14:textId="77777777" w:rsidR="00776603" w:rsidRDefault="00776603" w:rsidP="00776603">
            <w:pPr>
              <w:pStyle w:val="CETBodytext"/>
              <w:spacing w:line="276" w:lineRule="auto"/>
              <w:ind w:left="360"/>
            </w:pPr>
            <w:r>
              <w:t>95.5-66.6</w:t>
            </w:r>
          </w:p>
        </w:tc>
      </w:tr>
      <w:tr w:rsidR="00776603" w14:paraId="42F8AC80" w14:textId="77777777" w:rsidTr="00776603">
        <w:trPr>
          <w:trHeight w:val="136"/>
        </w:trPr>
        <w:tc>
          <w:tcPr>
            <w:tcW w:w="2768" w:type="dxa"/>
            <w:noWrap/>
            <w:hideMark/>
          </w:tcPr>
          <w:p w14:paraId="18C14246" w14:textId="77777777" w:rsidR="00776603" w:rsidRDefault="00776603" w:rsidP="00776603">
            <w:pPr>
              <w:pStyle w:val="CETBodytext"/>
              <w:spacing w:line="276" w:lineRule="auto"/>
              <w:ind w:left="360"/>
            </w:pPr>
            <w:proofErr w:type="spellStart"/>
            <w:r>
              <w:t>Hmin</w:t>
            </w:r>
            <w:proofErr w:type="spellEnd"/>
          </w:p>
        </w:tc>
        <w:tc>
          <w:tcPr>
            <w:tcW w:w="2906" w:type="dxa"/>
            <w:noWrap/>
            <w:hideMark/>
          </w:tcPr>
          <w:p w14:paraId="49184415" w14:textId="77777777" w:rsidR="00776603" w:rsidRDefault="00776603" w:rsidP="00776603">
            <w:pPr>
              <w:pStyle w:val="CETBodytext"/>
              <w:spacing w:line="276" w:lineRule="auto"/>
              <w:ind w:left="360"/>
            </w:pPr>
            <w:r>
              <w:t>33.3</w:t>
            </w:r>
          </w:p>
        </w:tc>
      </w:tr>
      <w:tr w:rsidR="00776603" w14:paraId="4A6D5A16" w14:textId="77777777" w:rsidTr="00776603">
        <w:trPr>
          <w:trHeight w:val="136"/>
        </w:trPr>
        <w:tc>
          <w:tcPr>
            <w:tcW w:w="2768" w:type="dxa"/>
            <w:noWrap/>
            <w:hideMark/>
          </w:tcPr>
          <w:p w14:paraId="58FE804B" w14:textId="77777777" w:rsidR="00776603" w:rsidRDefault="00776603" w:rsidP="00776603">
            <w:pPr>
              <w:pStyle w:val="CETBodytext"/>
              <w:spacing w:line="276" w:lineRule="auto"/>
              <w:ind w:left="360"/>
            </w:pPr>
            <w:r>
              <w:t>H max</w:t>
            </w:r>
          </w:p>
        </w:tc>
        <w:tc>
          <w:tcPr>
            <w:tcW w:w="2906" w:type="dxa"/>
            <w:noWrap/>
            <w:hideMark/>
          </w:tcPr>
          <w:p w14:paraId="368C9643" w14:textId="77777777" w:rsidR="00776603" w:rsidRDefault="00776603" w:rsidP="00776603">
            <w:pPr>
              <w:pStyle w:val="CETBodytext"/>
              <w:spacing w:line="276" w:lineRule="auto"/>
              <w:ind w:left="360"/>
            </w:pPr>
            <w:r>
              <w:t>103.1</w:t>
            </w:r>
          </w:p>
        </w:tc>
      </w:tr>
      <w:tr w:rsidR="00776603" w14:paraId="6EBC4099" w14:textId="77777777" w:rsidTr="00776603">
        <w:trPr>
          <w:trHeight w:val="136"/>
        </w:trPr>
        <w:tc>
          <w:tcPr>
            <w:tcW w:w="2768" w:type="dxa"/>
            <w:noWrap/>
            <w:hideMark/>
          </w:tcPr>
          <w:p w14:paraId="6025DE59" w14:textId="77777777" w:rsidR="00776603" w:rsidRDefault="00776603" w:rsidP="00776603">
            <w:pPr>
              <w:pStyle w:val="CETBodytext"/>
              <w:spacing w:line="276" w:lineRule="auto"/>
              <w:ind w:left="360"/>
            </w:pPr>
            <w:r>
              <w:t>P2(HP)</w:t>
            </w:r>
          </w:p>
        </w:tc>
        <w:tc>
          <w:tcPr>
            <w:tcW w:w="2906" w:type="dxa"/>
            <w:noWrap/>
            <w:hideMark/>
          </w:tcPr>
          <w:p w14:paraId="27CFECCD" w14:textId="77777777" w:rsidR="00776603" w:rsidRDefault="00776603" w:rsidP="00776603">
            <w:pPr>
              <w:pStyle w:val="CETBodytext"/>
              <w:spacing w:line="276" w:lineRule="auto"/>
              <w:ind w:left="360"/>
            </w:pPr>
            <w:r>
              <w:t>4.5-(KW) 3.37</w:t>
            </w:r>
          </w:p>
        </w:tc>
      </w:tr>
      <w:tr w:rsidR="00776603" w14:paraId="0D6ECDEE" w14:textId="77777777" w:rsidTr="00776603">
        <w:trPr>
          <w:trHeight w:val="136"/>
        </w:trPr>
        <w:tc>
          <w:tcPr>
            <w:tcW w:w="2768" w:type="dxa"/>
            <w:noWrap/>
            <w:hideMark/>
          </w:tcPr>
          <w:p w14:paraId="47071C67" w14:textId="77777777" w:rsidR="00776603" w:rsidRDefault="00776603" w:rsidP="00776603">
            <w:pPr>
              <w:pStyle w:val="CETBodytext"/>
              <w:spacing w:line="276" w:lineRule="auto"/>
              <w:ind w:left="360"/>
            </w:pPr>
            <w:r>
              <w:t>p1 (kW)</w:t>
            </w:r>
          </w:p>
        </w:tc>
        <w:tc>
          <w:tcPr>
            <w:tcW w:w="2906" w:type="dxa"/>
            <w:noWrap/>
            <w:hideMark/>
          </w:tcPr>
          <w:p w14:paraId="76D967C4" w14:textId="77777777" w:rsidR="00776603" w:rsidRDefault="00776603" w:rsidP="00776603">
            <w:pPr>
              <w:pStyle w:val="CETBodytext"/>
              <w:spacing w:line="276" w:lineRule="auto"/>
              <w:ind w:left="360"/>
            </w:pPr>
            <w:r>
              <w:t>4.56</w:t>
            </w:r>
          </w:p>
        </w:tc>
      </w:tr>
      <w:tr w:rsidR="00776603" w14:paraId="52BFFD17" w14:textId="77777777" w:rsidTr="00776603">
        <w:trPr>
          <w:trHeight w:val="136"/>
        </w:trPr>
        <w:tc>
          <w:tcPr>
            <w:tcW w:w="2768" w:type="dxa"/>
            <w:noWrap/>
            <w:hideMark/>
          </w:tcPr>
          <w:p w14:paraId="6EDEE386" w14:textId="77777777" w:rsidR="00776603" w:rsidRDefault="00776603" w:rsidP="00776603">
            <w:pPr>
              <w:pStyle w:val="CETBodytext"/>
              <w:spacing w:line="276" w:lineRule="auto"/>
              <w:ind w:left="360"/>
            </w:pPr>
            <w:r>
              <w:t>MEI &gt;=</w:t>
            </w:r>
          </w:p>
        </w:tc>
        <w:tc>
          <w:tcPr>
            <w:tcW w:w="2906" w:type="dxa"/>
            <w:noWrap/>
            <w:hideMark/>
          </w:tcPr>
          <w:p w14:paraId="77CB7121" w14:textId="77777777" w:rsidR="00776603" w:rsidRDefault="00776603" w:rsidP="00776603">
            <w:pPr>
              <w:pStyle w:val="CETBodytext"/>
              <w:spacing w:line="276" w:lineRule="auto"/>
              <w:ind w:left="360"/>
            </w:pPr>
            <w:r>
              <w:t>0.4</w:t>
            </w:r>
          </w:p>
        </w:tc>
      </w:tr>
      <w:tr w:rsidR="00776603" w14:paraId="269C23C6" w14:textId="77777777" w:rsidTr="00776603">
        <w:trPr>
          <w:trHeight w:val="136"/>
        </w:trPr>
        <w:tc>
          <w:tcPr>
            <w:tcW w:w="2768" w:type="dxa"/>
            <w:noWrap/>
            <w:hideMark/>
          </w:tcPr>
          <w:p w14:paraId="2A5D502C" w14:textId="77777777" w:rsidR="00776603" w:rsidRDefault="00776603" w:rsidP="00776603">
            <w:pPr>
              <w:pStyle w:val="CETBodytext"/>
              <w:spacing w:line="276" w:lineRule="auto"/>
              <w:ind w:left="360"/>
            </w:pPr>
            <w:r>
              <w:t>IP</w:t>
            </w:r>
          </w:p>
        </w:tc>
        <w:tc>
          <w:tcPr>
            <w:tcW w:w="2906" w:type="dxa"/>
            <w:noWrap/>
            <w:hideMark/>
          </w:tcPr>
          <w:p w14:paraId="58D96247" w14:textId="77777777" w:rsidR="00776603" w:rsidRDefault="00776603" w:rsidP="00776603">
            <w:pPr>
              <w:pStyle w:val="CETBodytext"/>
              <w:spacing w:line="276" w:lineRule="auto"/>
              <w:ind w:left="360"/>
            </w:pPr>
            <w:r>
              <w:t>55</w:t>
            </w:r>
          </w:p>
        </w:tc>
      </w:tr>
      <w:tr w:rsidR="00776603" w14:paraId="3281029D" w14:textId="77777777" w:rsidTr="00776603">
        <w:trPr>
          <w:trHeight w:val="136"/>
        </w:trPr>
        <w:tc>
          <w:tcPr>
            <w:tcW w:w="2768" w:type="dxa"/>
            <w:noWrap/>
            <w:hideMark/>
          </w:tcPr>
          <w:p w14:paraId="4F151E92" w14:textId="77777777" w:rsidR="00776603" w:rsidRDefault="00776603" w:rsidP="00776603">
            <w:pPr>
              <w:pStyle w:val="CETBodytext"/>
              <w:spacing w:line="276" w:lineRule="auto"/>
              <w:ind w:left="360"/>
            </w:pPr>
            <w:r>
              <w:t>V 3</w:t>
            </w:r>
          </w:p>
        </w:tc>
        <w:tc>
          <w:tcPr>
            <w:tcW w:w="2906" w:type="dxa"/>
            <w:noWrap/>
            <w:hideMark/>
          </w:tcPr>
          <w:p w14:paraId="7842B75A" w14:textId="77777777" w:rsidR="00776603" w:rsidRDefault="00776603" w:rsidP="00776603">
            <w:pPr>
              <w:pStyle w:val="CETBodytext"/>
              <w:spacing w:line="276" w:lineRule="auto"/>
              <w:ind w:left="360"/>
            </w:pPr>
            <w:r>
              <w:t>220/380</w:t>
            </w:r>
          </w:p>
        </w:tc>
      </w:tr>
      <w:tr w:rsidR="00776603" w14:paraId="631D63DE" w14:textId="77777777" w:rsidTr="00776603">
        <w:trPr>
          <w:trHeight w:val="136"/>
        </w:trPr>
        <w:tc>
          <w:tcPr>
            <w:tcW w:w="2768" w:type="dxa"/>
            <w:noWrap/>
            <w:hideMark/>
          </w:tcPr>
          <w:p w14:paraId="1A4E11E3" w14:textId="77777777" w:rsidR="00776603" w:rsidRDefault="00776603" w:rsidP="00776603">
            <w:pPr>
              <w:pStyle w:val="CETBodytext"/>
              <w:spacing w:line="276" w:lineRule="auto"/>
              <w:ind w:left="360"/>
            </w:pPr>
            <w:r>
              <w:t>T max liquid</w:t>
            </w:r>
          </w:p>
        </w:tc>
        <w:tc>
          <w:tcPr>
            <w:tcW w:w="2906" w:type="dxa"/>
            <w:noWrap/>
            <w:hideMark/>
          </w:tcPr>
          <w:p w14:paraId="4010E491" w14:textId="77777777" w:rsidR="00776603" w:rsidRDefault="00776603" w:rsidP="00776603">
            <w:pPr>
              <w:pStyle w:val="CETBodytext"/>
              <w:spacing w:line="276" w:lineRule="auto"/>
              <w:ind w:left="360"/>
            </w:pPr>
            <w:r>
              <w:t>110 °C</w:t>
            </w:r>
          </w:p>
        </w:tc>
      </w:tr>
      <w:tr w:rsidR="00776603" w14:paraId="47B7F9AE" w14:textId="77777777" w:rsidTr="00776603">
        <w:trPr>
          <w:trHeight w:val="136"/>
        </w:trPr>
        <w:tc>
          <w:tcPr>
            <w:tcW w:w="2768" w:type="dxa"/>
            <w:noWrap/>
            <w:hideMark/>
          </w:tcPr>
          <w:p w14:paraId="798D29A4" w14:textId="77777777" w:rsidR="00776603" w:rsidRDefault="00776603" w:rsidP="00776603">
            <w:pPr>
              <w:pStyle w:val="CETBodytext"/>
              <w:spacing w:line="276" w:lineRule="auto"/>
              <w:ind w:left="360"/>
            </w:pPr>
            <w:r>
              <w:t>A</w:t>
            </w:r>
          </w:p>
        </w:tc>
        <w:tc>
          <w:tcPr>
            <w:tcW w:w="2906" w:type="dxa"/>
            <w:noWrap/>
            <w:hideMark/>
          </w:tcPr>
          <w:p w14:paraId="37836B4B" w14:textId="77777777" w:rsidR="00776603" w:rsidRDefault="00776603" w:rsidP="00776603">
            <w:pPr>
              <w:pStyle w:val="CETBodytext"/>
              <w:spacing w:line="276" w:lineRule="auto"/>
              <w:ind w:left="360"/>
            </w:pPr>
            <w:r>
              <w:t>13.8-8</w:t>
            </w:r>
          </w:p>
        </w:tc>
      </w:tr>
      <w:tr w:rsidR="00776603" w14:paraId="6F7743D6" w14:textId="77777777" w:rsidTr="00776603">
        <w:trPr>
          <w:trHeight w:val="158"/>
        </w:trPr>
        <w:tc>
          <w:tcPr>
            <w:tcW w:w="2768" w:type="dxa"/>
            <w:noWrap/>
            <w:hideMark/>
          </w:tcPr>
          <w:p w14:paraId="77F27574" w14:textId="77777777" w:rsidR="00776603" w:rsidRDefault="00776603" w:rsidP="00776603">
            <w:pPr>
              <w:pStyle w:val="CETBodytext"/>
              <w:spacing w:line="276" w:lineRule="auto"/>
              <w:ind w:left="360"/>
            </w:pPr>
            <w:r>
              <w:t>Hz</w:t>
            </w:r>
          </w:p>
        </w:tc>
        <w:tc>
          <w:tcPr>
            <w:tcW w:w="2906" w:type="dxa"/>
            <w:noWrap/>
            <w:hideMark/>
          </w:tcPr>
          <w:p w14:paraId="2B90DCE7" w14:textId="77777777" w:rsidR="00776603" w:rsidRDefault="00776603" w:rsidP="00776603">
            <w:pPr>
              <w:pStyle w:val="CETBodytext"/>
              <w:spacing w:line="276" w:lineRule="auto"/>
              <w:ind w:left="360"/>
            </w:pPr>
            <w:r>
              <w:t>60</w:t>
            </w:r>
          </w:p>
        </w:tc>
        <w:bookmarkEnd w:id="0"/>
      </w:tr>
    </w:tbl>
    <w:p w14:paraId="05C9386B" w14:textId="77777777" w:rsidR="00776603" w:rsidRDefault="00776603" w:rsidP="006B180B">
      <w:pPr>
        <w:pStyle w:val="CETBodytext"/>
      </w:pPr>
    </w:p>
    <w:p w14:paraId="4BE4F794" w14:textId="77777777" w:rsidR="006B180B" w:rsidRDefault="006B180B" w:rsidP="006B180B">
      <w:pPr>
        <w:pStyle w:val="CETBodytext"/>
      </w:pPr>
    </w:p>
    <w:p w14:paraId="02A804B9" w14:textId="0D673C9F" w:rsidR="006B180B" w:rsidRPr="008A2542" w:rsidRDefault="006B180B" w:rsidP="006B180B">
      <w:pPr>
        <w:pStyle w:val="CETBodytext"/>
      </w:pPr>
      <w:r>
        <w:t>Other operating parameters of the cavitator system were: Inlet pressure 8.2 bar. With an initial temperature of 34.5 °C which increased to 55.2, 59.9 and 62.1 °C at 80, 120 and 160 minutes of treatment respectively. The pH of the sample ranged from 7.71 to 8.56.</w:t>
      </w:r>
    </w:p>
    <w:p w14:paraId="677EBFF0" w14:textId="302B05C1" w:rsidR="00600535" w:rsidRPr="00B57B36" w:rsidRDefault="006B180B" w:rsidP="00600535">
      <w:pPr>
        <w:pStyle w:val="CETHeading1"/>
        <w:tabs>
          <w:tab w:val="clear" w:pos="360"/>
          <w:tab w:val="right" w:pos="7100"/>
        </w:tabs>
        <w:jc w:val="both"/>
        <w:rPr>
          <w:lang w:val="en-GB"/>
        </w:rPr>
      </w:pPr>
      <w:r w:rsidRPr="006B180B">
        <w:rPr>
          <w:lang w:val="en-GB"/>
        </w:rPr>
        <w:t>3. Results and discussions</w:t>
      </w:r>
    </w:p>
    <w:p w14:paraId="04963A06" w14:textId="00DD8621" w:rsidR="00600535" w:rsidRPr="00B57B36" w:rsidRDefault="00365483" w:rsidP="00FA5F5F">
      <w:pPr>
        <w:pStyle w:val="CETheadingx"/>
      </w:pPr>
      <w:r w:rsidRPr="00365483">
        <w:t>Time, treatment volume and power consumption</w:t>
      </w:r>
    </w:p>
    <w:p w14:paraId="409A4828" w14:textId="717BD38D" w:rsidR="00365483" w:rsidRPr="00365483" w:rsidRDefault="00064E9E" w:rsidP="00365483">
      <w:pPr>
        <w:pStyle w:val="CETBodytext"/>
        <w:rPr>
          <w:lang w:val="en-GB"/>
        </w:rPr>
      </w:pPr>
      <w:r w:rsidRPr="00064E9E">
        <w:rPr>
          <w:lang w:val="en-GB"/>
        </w:rPr>
        <w:t>Table 1 shows that the total time of treatment of domestic wastewater was 160 minutes, for a volume of 52,000 millilitres, the power of the motor was 3,370 W, appreciating that until the end of the time used, 32,352,000 W were consumed of energy</w:t>
      </w:r>
      <w:r w:rsidR="00365483">
        <w:rPr>
          <w:lang w:val="en-GB"/>
        </w:rPr>
        <w:t>.</w:t>
      </w:r>
    </w:p>
    <w:p w14:paraId="357648A9" w14:textId="77777777" w:rsidR="00365483" w:rsidRDefault="00365483" w:rsidP="00365483">
      <w:pPr>
        <w:pStyle w:val="CETTabletitle"/>
        <w:rPr>
          <w:lang w:val="en-US"/>
        </w:rPr>
      </w:pPr>
      <w:r>
        <w:rPr>
          <w:lang w:val="en-US"/>
        </w:rPr>
        <w:lastRenderedPageBreak/>
        <w:t>Table 1 Energy consumption in the cavitation treatment process</w:t>
      </w:r>
    </w:p>
    <w:tbl>
      <w:tblPr>
        <w:tblW w:w="8105" w:type="dxa"/>
        <w:tblBorders>
          <w:top w:val="single" w:sz="12" w:space="0" w:color="009900"/>
          <w:bottom w:val="single" w:sz="12" w:space="0" w:color="009900"/>
        </w:tblBorders>
        <w:tblCellMar>
          <w:left w:w="70" w:type="dxa"/>
          <w:right w:w="70" w:type="dxa"/>
        </w:tblCellMar>
        <w:tblLook w:val="04A0" w:firstRow="1" w:lastRow="0" w:firstColumn="1" w:lastColumn="0" w:noHBand="0" w:noVBand="1"/>
      </w:tblPr>
      <w:tblGrid>
        <w:gridCol w:w="989"/>
        <w:gridCol w:w="1696"/>
        <w:gridCol w:w="2156"/>
        <w:gridCol w:w="1632"/>
        <w:gridCol w:w="1632"/>
      </w:tblGrid>
      <w:tr w:rsidR="00064E9E" w14:paraId="12FC0757" w14:textId="77777777" w:rsidTr="00D34688">
        <w:trPr>
          <w:trHeight w:val="515"/>
        </w:trPr>
        <w:tc>
          <w:tcPr>
            <w:tcW w:w="2685" w:type="dxa"/>
            <w:gridSpan w:val="2"/>
            <w:tcBorders>
              <w:top w:val="single" w:sz="12" w:space="0" w:color="009900"/>
              <w:left w:val="nil"/>
              <w:bottom w:val="nil"/>
              <w:right w:val="nil"/>
            </w:tcBorders>
            <w:vAlign w:val="center"/>
            <w:hideMark/>
          </w:tcPr>
          <w:p w14:paraId="15CE4414" w14:textId="77777777" w:rsidR="00064E9E" w:rsidRDefault="00064E9E">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Time of treatment</w:t>
            </w:r>
          </w:p>
        </w:tc>
        <w:tc>
          <w:tcPr>
            <w:tcW w:w="2156" w:type="dxa"/>
            <w:vMerge w:val="restart"/>
            <w:tcBorders>
              <w:top w:val="single" w:sz="12" w:space="0" w:color="009900"/>
              <w:left w:val="nil"/>
              <w:bottom w:val="single" w:sz="12" w:space="0" w:color="009900"/>
              <w:right w:val="nil"/>
            </w:tcBorders>
            <w:vAlign w:val="center"/>
            <w:hideMark/>
          </w:tcPr>
          <w:p w14:paraId="25166E16" w14:textId="77777777" w:rsidR="00064E9E" w:rsidRDefault="00064E9E">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Volume used (mL)</w:t>
            </w:r>
          </w:p>
        </w:tc>
        <w:tc>
          <w:tcPr>
            <w:tcW w:w="1632" w:type="dxa"/>
            <w:vMerge w:val="restart"/>
            <w:tcBorders>
              <w:top w:val="single" w:sz="12" w:space="0" w:color="009900"/>
              <w:left w:val="nil"/>
              <w:right w:val="nil"/>
            </w:tcBorders>
          </w:tcPr>
          <w:p w14:paraId="4535856A" w14:textId="77777777" w:rsidR="00064E9E" w:rsidRDefault="00064E9E">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Engine power</w:t>
            </w:r>
          </w:p>
          <w:p w14:paraId="212653BE" w14:textId="3598E200" w:rsidR="00064E9E" w:rsidRDefault="00064E9E">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(W)</w:t>
            </w:r>
          </w:p>
        </w:tc>
        <w:tc>
          <w:tcPr>
            <w:tcW w:w="1632" w:type="dxa"/>
            <w:vMerge w:val="restart"/>
            <w:tcBorders>
              <w:top w:val="single" w:sz="12" w:space="0" w:color="009900"/>
              <w:left w:val="nil"/>
              <w:bottom w:val="single" w:sz="12" w:space="0" w:color="009900"/>
              <w:right w:val="nil"/>
            </w:tcBorders>
            <w:vAlign w:val="center"/>
            <w:hideMark/>
          </w:tcPr>
          <w:p w14:paraId="688A0C05" w14:textId="0C7BA321" w:rsidR="00064E9E" w:rsidRDefault="00064E9E">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consume electric (</w:t>
            </w:r>
            <w:r w:rsidR="00B93EEC">
              <w:rPr>
                <w:rFonts w:ascii="Calibri" w:hAnsi="Calibri" w:cs="Calibri"/>
                <w:color w:val="000000"/>
                <w:szCs w:val="18"/>
                <w:lang w:val="en-US" w:eastAsia="es-PE"/>
              </w:rPr>
              <w:t>W</w:t>
            </w:r>
            <w:r>
              <w:rPr>
                <w:rFonts w:ascii="Calibri" w:hAnsi="Calibri" w:cs="Calibri"/>
                <w:color w:val="000000"/>
                <w:szCs w:val="18"/>
                <w:lang w:val="en-US" w:eastAsia="es-PE"/>
              </w:rPr>
              <w:t>)</w:t>
            </w:r>
          </w:p>
        </w:tc>
      </w:tr>
      <w:tr w:rsidR="00064E9E" w14:paraId="577B6F88" w14:textId="77777777" w:rsidTr="00D34688">
        <w:trPr>
          <w:trHeight w:val="64"/>
        </w:trPr>
        <w:tc>
          <w:tcPr>
            <w:tcW w:w="989" w:type="dxa"/>
            <w:tcBorders>
              <w:top w:val="nil"/>
              <w:left w:val="nil"/>
              <w:bottom w:val="single" w:sz="12" w:space="0" w:color="009900"/>
              <w:right w:val="nil"/>
            </w:tcBorders>
            <w:vAlign w:val="center"/>
            <w:hideMark/>
          </w:tcPr>
          <w:p w14:paraId="69B2612E" w14:textId="77777777" w:rsidR="00064E9E" w:rsidRDefault="00064E9E">
            <w:pPr>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(min)</w:t>
            </w:r>
          </w:p>
        </w:tc>
        <w:tc>
          <w:tcPr>
            <w:tcW w:w="1695" w:type="dxa"/>
            <w:tcBorders>
              <w:top w:val="nil"/>
              <w:left w:val="nil"/>
              <w:bottom w:val="single" w:sz="12" w:space="0" w:color="009900"/>
              <w:right w:val="nil"/>
            </w:tcBorders>
            <w:vAlign w:val="center"/>
            <w:hideMark/>
          </w:tcPr>
          <w:p w14:paraId="7B4713F9" w14:textId="77777777" w:rsidR="00064E9E" w:rsidRDefault="00064E9E">
            <w:pPr>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(s)</w:t>
            </w:r>
          </w:p>
        </w:tc>
        <w:tc>
          <w:tcPr>
            <w:tcW w:w="0" w:type="auto"/>
            <w:vMerge/>
            <w:tcBorders>
              <w:top w:val="single" w:sz="12" w:space="0" w:color="009900"/>
              <w:left w:val="nil"/>
              <w:bottom w:val="single" w:sz="12" w:space="0" w:color="009900"/>
              <w:right w:val="nil"/>
            </w:tcBorders>
            <w:vAlign w:val="center"/>
            <w:hideMark/>
          </w:tcPr>
          <w:p w14:paraId="70D637BB" w14:textId="77777777" w:rsidR="00064E9E" w:rsidRDefault="00064E9E">
            <w:pPr>
              <w:tabs>
                <w:tab w:val="clear" w:pos="7100"/>
              </w:tabs>
              <w:spacing w:line="276" w:lineRule="auto"/>
              <w:jc w:val="left"/>
              <w:rPr>
                <w:rFonts w:ascii="Calibri" w:hAnsi="Calibri" w:cs="Calibri"/>
                <w:color w:val="000000"/>
                <w:szCs w:val="18"/>
                <w:lang w:val="en-US" w:eastAsia="es-PE"/>
              </w:rPr>
            </w:pPr>
          </w:p>
        </w:tc>
        <w:tc>
          <w:tcPr>
            <w:tcW w:w="0" w:type="auto"/>
            <w:vMerge/>
            <w:tcBorders>
              <w:left w:val="nil"/>
              <w:bottom w:val="single" w:sz="12" w:space="0" w:color="009900"/>
              <w:right w:val="nil"/>
            </w:tcBorders>
          </w:tcPr>
          <w:p w14:paraId="56E990ED" w14:textId="77777777" w:rsidR="00064E9E" w:rsidRDefault="00064E9E">
            <w:pPr>
              <w:tabs>
                <w:tab w:val="clear" w:pos="7100"/>
              </w:tabs>
              <w:spacing w:line="276" w:lineRule="auto"/>
              <w:jc w:val="left"/>
              <w:rPr>
                <w:rFonts w:ascii="Calibri" w:hAnsi="Calibri" w:cs="Calibri"/>
                <w:color w:val="000000"/>
                <w:szCs w:val="18"/>
                <w:lang w:val="en-US" w:eastAsia="es-PE"/>
              </w:rPr>
            </w:pPr>
          </w:p>
        </w:tc>
        <w:tc>
          <w:tcPr>
            <w:tcW w:w="0" w:type="auto"/>
            <w:vMerge/>
            <w:tcBorders>
              <w:top w:val="single" w:sz="12" w:space="0" w:color="009900"/>
              <w:left w:val="nil"/>
              <w:bottom w:val="single" w:sz="12" w:space="0" w:color="009900"/>
              <w:right w:val="nil"/>
            </w:tcBorders>
            <w:vAlign w:val="center"/>
            <w:hideMark/>
          </w:tcPr>
          <w:p w14:paraId="6524FFEF" w14:textId="56676063" w:rsidR="00064E9E" w:rsidRDefault="00064E9E">
            <w:pPr>
              <w:tabs>
                <w:tab w:val="clear" w:pos="7100"/>
              </w:tabs>
              <w:spacing w:line="276" w:lineRule="auto"/>
              <w:jc w:val="left"/>
              <w:rPr>
                <w:rFonts w:ascii="Calibri" w:hAnsi="Calibri" w:cs="Calibri"/>
                <w:color w:val="000000"/>
                <w:szCs w:val="18"/>
                <w:lang w:val="en-US" w:eastAsia="es-PE"/>
              </w:rPr>
            </w:pPr>
          </w:p>
        </w:tc>
      </w:tr>
      <w:tr w:rsidR="00064E9E" w14:paraId="2FA5D51A" w14:textId="77777777" w:rsidTr="00D34688">
        <w:trPr>
          <w:trHeight w:val="271"/>
        </w:trPr>
        <w:tc>
          <w:tcPr>
            <w:tcW w:w="989" w:type="dxa"/>
            <w:tcBorders>
              <w:top w:val="single" w:sz="12" w:space="0" w:color="009900"/>
              <w:left w:val="nil"/>
              <w:bottom w:val="nil"/>
              <w:right w:val="nil"/>
            </w:tcBorders>
            <w:noWrap/>
            <w:vAlign w:val="center"/>
            <w:hideMark/>
          </w:tcPr>
          <w:p w14:paraId="357289FA" w14:textId="77777777" w:rsidR="00064E9E" w:rsidRDefault="00064E9E">
            <w:pPr>
              <w:tabs>
                <w:tab w:val="left" w:pos="708"/>
              </w:tabs>
              <w:spacing w:line="240" w:lineRule="auto"/>
              <w:jc w:val="right"/>
              <w:rPr>
                <w:rFonts w:ascii="Calibri" w:hAnsi="Calibri" w:cs="Calibri"/>
                <w:color w:val="000000"/>
                <w:szCs w:val="18"/>
                <w:lang w:val="en-US" w:eastAsia="es-PE"/>
              </w:rPr>
            </w:pPr>
            <w:r>
              <w:rPr>
                <w:rFonts w:ascii="Calibri" w:hAnsi="Calibri" w:cs="Calibri"/>
                <w:color w:val="000000"/>
                <w:szCs w:val="18"/>
                <w:lang w:val="en-US" w:eastAsia="es-PE"/>
              </w:rPr>
              <w:t>0</w:t>
            </w:r>
          </w:p>
        </w:tc>
        <w:tc>
          <w:tcPr>
            <w:tcW w:w="1695" w:type="dxa"/>
            <w:tcBorders>
              <w:top w:val="single" w:sz="12" w:space="0" w:color="009900"/>
              <w:left w:val="nil"/>
              <w:bottom w:val="nil"/>
              <w:right w:val="nil"/>
            </w:tcBorders>
            <w:noWrap/>
            <w:vAlign w:val="center"/>
            <w:hideMark/>
          </w:tcPr>
          <w:p w14:paraId="0623FFEF" w14:textId="77777777" w:rsidR="00064E9E" w:rsidRDefault="00064E9E">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0</w:t>
            </w:r>
          </w:p>
        </w:tc>
        <w:tc>
          <w:tcPr>
            <w:tcW w:w="2156" w:type="dxa"/>
            <w:tcBorders>
              <w:top w:val="single" w:sz="12" w:space="0" w:color="009900"/>
              <w:left w:val="nil"/>
              <w:bottom w:val="nil"/>
              <w:right w:val="nil"/>
            </w:tcBorders>
            <w:noWrap/>
            <w:vAlign w:val="center"/>
            <w:hideMark/>
          </w:tcPr>
          <w:p w14:paraId="2E1E2B93" w14:textId="77777777" w:rsidR="00064E9E" w:rsidRDefault="00064E9E">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52,000</w:t>
            </w:r>
          </w:p>
        </w:tc>
        <w:tc>
          <w:tcPr>
            <w:tcW w:w="1632" w:type="dxa"/>
            <w:tcBorders>
              <w:top w:val="single" w:sz="12" w:space="0" w:color="009900"/>
              <w:left w:val="nil"/>
              <w:bottom w:val="nil"/>
              <w:right w:val="nil"/>
            </w:tcBorders>
          </w:tcPr>
          <w:p w14:paraId="4933BFFA" w14:textId="0E719E87" w:rsidR="00064E9E" w:rsidRDefault="00064E9E" w:rsidP="00E6226F">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3370</w:t>
            </w:r>
          </w:p>
        </w:tc>
        <w:tc>
          <w:tcPr>
            <w:tcW w:w="1632" w:type="dxa"/>
            <w:tcBorders>
              <w:top w:val="single" w:sz="12" w:space="0" w:color="009900"/>
              <w:left w:val="nil"/>
              <w:bottom w:val="nil"/>
              <w:right w:val="nil"/>
            </w:tcBorders>
            <w:noWrap/>
            <w:vAlign w:val="center"/>
            <w:hideMark/>
          </w:tcPr>
          <w:p w14:paraId="567A5F46" w14:textId="5969C191" w:rsidR="00064E9E" w:rsidRDefault="00064E9E" w:rsidP="00E6226F">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0</w:t>
            </w:r>
          </w:p>
        </w:tc>
      </w:tr>
      <w:tr w:rsidR="00064E9E" w14:paraId="30FA52B7" w14:textId="77777777" w:rsidTr="00D34688">
        <w:trPr>
          <w:trHeight w:val="271"/>
        </w:trPr>
        <w:tc>
          <w:tcPr>
            <w:tcW w:w="989" w:type="dxa"/>
            <w:tcBorders>
              <w:top w:val="nil"/>
              <w:left w:val="nil"/>
              <w:bottom w:val="nil"/>
              <w:right w:val="nil"/>
            </w:tcBorders>
            <w:noWrap/>
            <w:vAlign w:val="center"/>
            <w:hideMark/>
          </w:tcPr>
          <w:p w14:paraId="499E9E53" w14:textId="77777777" w:rsidR="00064E9E" w:rsidRDefault="00064E9E">
            <w:pPr>
              <w:tabs>
                <w:tab w:val="left" w:pos="708"/>
              </w:tabs>
              <w:spacing w:line="240" w:lineRule="auto"/>
              <w:jc w:val="right"/>
              <w:rPr>
                <w:rFonts w:ascii="Calibri" w:hAnsi="Calibri" w:cs="Calibri"/>
                <w:color w:val="000000"/>
                <w:szCs w:val="18"/>
                <w:lang w:val="en-US" w:eastAsia="es-PE"/>
              </w:rPr>
            </w:pPr>
            <w:r>
              <w:rPr>
                <w:rFonts w:ascii="Calibri" w:hAnsi="Calibri" w:cs="Calibri"/>
                <w:color w:val="000000"/>
                <w:szCs w:val="18"/>
                <w:lang w:val="en-US" w:eastAsia="es-PE"/>
              </w:rPr>
              <w:t>80</w:t>
            </w:r>
          </w:p>
        </w:tc>
        <w:tc>
          <w:tcPr>
            <w:tcW w:w="1695" w:type="dxa"/>
            <w:tcBorders>
              <w:top w:val="nil"/>
              <w:left w:val="nil"/>
              <w:bottom w:val="nil"/>
              <w:right w:val="nil"/>
            </w:tcBorders>
            <w:noWrap/>
            <w:vAlign w:val="center"/>
            <w:hideMark/>
          </w:tcPr>
          <w:p w14:paraId="652CC45F" w14:textId="77777777" w:rsidR="00064E9E" w:rsidRDefault="00064E9E">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4,800</w:t>
            </w:r>
          </w:p>
        </w:tc>
        <w:tc>
          <w:tcPr>
            <w:tcW w:w="2156" w:type="dxa"/>
            <w:tcBorders>
              <w:top w:val="nil"/>
              <w:left w:val="nil"/>
              <w:bottom w:val="nil"/>
              <w:right w:val="nil"/>
            </w:tcBorders>
            <w:noWrap/>
            <w:hideMark/>
          </w:tcPr>
          <w:p w14:paraId="017651C6" w14:textId="77777777" w:rsidR="00064E9E" w:rsidRDefault="00064E9E">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52,000</w:t>
            </w:r>
          </w:p>
        </w:tc>
        <w:tc>
          <w:tcPr>
            <w:tcW w:w="1632" w:type="dxa"/>
            <w:tcBorders>
              <w:top w:val="nil"/>
              <w:left w:val="nil"/>
              <w:bottom w:val="nil"/>
              <w:right w:val="nil"/>
            </w:tcBorders>
          </w:tcPr>
          <w:p w14:paraId="01B6B5AF" w14:textId="3B62589F" w:rsidR="00064E9E" w:rsidRDefault="00064E9E" w:rsidP="00E6226F">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3370</w:t>
            </w:r>
          </w:p>
        </w:tc>
        <w:tc>
          <w:tcPr>
            <w:tcW w:w="1632" w:type="dxa"/>
            <w:tcBorders>
              <w:top w:val="nil"/>
              <w:left w:val="nil"/>
              <w:bottom w:val="nil"/>
              <w:right w:val="nil"/>
            </w:tcBorders>
            <w:noWrap/>
            <w:vAlign w:val="center"/>
            <w:hideMark/>
          </w:tcPr>
          <w:p w14:paraId="332BC391" w14:textId="23334A50" w:rsidR="00064E9E" w:rsidRDefault="00064E9E" w:rsidP="00E6226F">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16 176,000</w:t>
            </w:r>
          </w:p>
        </w:tc>
      </w:tr>
      <w:tr w:rsidR="00064E9E" w14:paraId="11187F41" w14:textId="77777777" w:rsidTr="00D34688">
        <w:trPr>
          <w:trHeight w:val="271"/>
        </w:trPr>
        <w:tc>
          <w:tcPr>
            <w:tcW w:w="989" w:type="dxa"/>
            <w:tcBorders>
              <w:top w:val="nil"/>
              <w:left w:val="nil"/>
              <w:bottom w:val="nil"/>
              <w:right w:val="nil"/>
            </w:tcBorders>
            <w:noWrap/>
            <w:vAlign w:val="center"/>
            <w:hideMark/>
          </w:tcPr>
          <w:p w14:paraId="0E440EF0" w14:textId="77777777" w:rsidR="00064E9E" w:rsidRDefault="00064E9E">
            <w:pPr>
              <w:tabs>
                <w:tab w:val="left" w:pos="708"/>
              </w:tabs>
              <w:spacing w:line="240" w:lineRule="auto"/>
              <w:jc w:val="right"/>
              <w:rPr>
                <w:rFonts w:ascii="Calibri" w:hAnsi="Calibri" w:cs="Calibri"/>
                <w:color w:val="000000"/>
                <w:szCs w:val="18"/>
                <w:lang w:val="en-US" w:eastAsia="es-PE"/>
              </w:rPr>
            </w:pPr>
            <w:r>
              <w:rPr>
                <w:rFonts w:ascii="Calibri" w:hAnsi="Calibri" w:cs="Calibri"/>
                <w:color w:val="000000"/>
                <w:szCs w:val="18"/>
                <w:lang w:val="en-US" w:eastAsia="es-PE"/>
              </w:rPr>
              <w:t>120</w:t>
            </w:r>
          </w:p>
        </w:tc>
        <w:tc>
          <w:tcPr>
            <w:tcW w:w="1695" w:type="dxa"/>
            <w:tcBorders>
              <w:top w:val="nil"/>
              <w:left w:val="nil"/>
              <w:bottom w:val="nil"/>
              <w:right w:val="nil"/>
            </w:tcBorders>
            <w:noWrap/>
            <w:vAlign w:val="center"/>
            <w:hideMark/>
          </w:tcPr>
          <w:p w14:paraId="63FDBDDA" w14:textId="77777777" w:rsidR="00064E9E" w:rsidRDefault="00064E9E">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7,200</w:t>
            </w:r>
          </w:p>
        </w:tc>
        <w:tc>
          <w:tcPr>
            <w:tcW w:w="2156" w:type="dxa"/>
            <w:tcBorders>
              <w:top w:val="nil"/>
              <w:left w:val="nil"/>
              <w:bottom w:val="nil"/>
              <w:right w:val="nil"/>
            </w:tcBorders>
            <w:noWrap/>
            <w:hideMark/>
          </w:tcPr>
          <w:p w14:paraId="18694048" w14:textId="77777777" w:rsidR="00064E9E" w:rsidRDefault="00064E9E">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52,000</w:t>
            </w:r>
          </w:p>
        </w:tc>
        <w:tc>
          <w:tcPr>
            <w:tcW w:w="1632" w:type="dxa"/>
            <w:tcBorders>
              <w:top w:val="nil"/>
              <w:left w:val="nil"/>
              <w:bottom w:val="nil"/>
              <w:right w:val="nil"/>
            </w:tcBorders>
          </w:tcPr>
          <w:p w14:paraId="06537BF4" w14:textId="5E6F588C" w:rsidR="00064E9E" w:rsidRDefault="00064E9E" w:rsidP="00E6226F">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3370</w:t>
            </w:r>
          </w:p>
        </w:tc>
        <w:tc>
          <w:tcPr>
            <w:tcW w:w="1632" w:type="dxa"/>
            <w:tcBorders>
              <w:top w:val="nil"/>
              <w:left w:val="nil"/>
              <w:bottom w:val="nil"/>
              <w:right w:val="nil"/>
            </w:tcBorders>
            <w:noWrap/>
            <w:vAlign w:val="center"/>
            <w:hideMark/>
          </w:tcPr>
          <w:p w14:paraId="18D3D17E" w14:textId="5964AD26" w:rsidR="00064E9E" w:rsidRDefault="00064E9E" w:rsidP="00E6226F">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24 264,000</w:t>
            </w:r>
          </w:p>
        </w:tc>
      </w:tr>
      <w:tr w:rsidR="00064E9E" w14:paraId="167F7FE4" w14:textId="77777777" w:rsidTr="00D34688">
        <w:trPr>
          <w:trHeight w:val="271"/>
        </w:trPr>
        <w:tc>
          <w:tcPr>
            <w:tcW w:w="989" w:type="dxa"/>
            <w:tcBorders>
              <w:top w:val="nil"/>
              <w:left w:val="nil"/>
              <w:bottom w:val="single" w:sz="12" w:space="0" w:color="009900"/>
              <w:right w:val="nil"/>
            </w:tcBorders>
            <w:noWrap/>
            <w:vAlign w:val="center"/>
            <w:hideMark/>
          </w:tcPr>
          <w:p w14:paraId="73D6A818" w14:textId="77777777" w:rsidR="00064E9E" w:rsidRDefault="00064E9E">
            <w:pPr>
              <w:tabs>
                <w:tab w:val="left" w:pos="708"/>
              </w:tabs>
              <w:spacing w:line="240" w:lineRule="auto"/>
              <w:jc w:val="right"/>
              <w:rPr>
                <w:rFonts w:ascii="Calibri" w:hAnsi="Calibri" w:cs="Calibri"/>
                <w:color w:val="000000"/>
                <w:szCs w:val="18"/>
                <w:lang w:val="en-US" w:eastAsia="es-PE"/>
              </w:rPr>
            </w:pPr>
            <w:r>
              <w:rPr>
                <w:rFonts w:ascii="Calibri" w:hAnsi="Calibri" w:cs="Calibri"/>
                <w:color w:val="000000"/>
                <w:szCs w:val="18"/>
                <w:lang w:val="en-US" w:eastAsia="es-PE"/>
              </w:rPr>
              <w:t>160</w:t>
            </w:r>
          </w:p>
        </w:tc>
        <w:tc>
          <w:tcPr>
            <w:tcW w:w="1695" w:type="dxa"/>
            <w:tcBorders>
              <w:top w:val="nil"/>
              <w:left w:val="nil"/>
              <w:bottom w:val="single" w:sz="12" w:space="0" w:color="009900"/>
              <w:right w:val="nil"/>
            </w:tcBorders>
            <w:noWrap/>
            <w:vAlign w:val="center"/>
            <w:hideMark/>
          </w:tcPr>
          <w:p w14:paraId="0CFB8580" w14:textId="77777777" w:rsidR="00064E9E" w:rsidRDefault="00064E9E">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9,600</w:t>
            </w:r>
          </w:p>
        </w:tc>
        <w:tc>
          <w:tcPr>
            <w:tcW w:w="2156" w:type="dxa"/>
            <w:tcBorders>
              <w:top w:val="nil"/>
              <w:left w:val="nil"/>
              <w:bottom w:val="single" w:sz="12" w:space="0" w:color="009900"/>
              <w:right w:val="nil"/>
            </w:tcBorders>
            <w:noWrap/>
            <w:hideMark/>
          </w:tcPr>
          <w:p w14:paraId="283D3ED1" w14:textId="77777777" w:rsidR="00064E9E" w:rsidRDefault="00064E9E">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52,000</w:t>
            </w:r>
          </w:p>
        </w:tc>
        <w:tc>
          <w:tcPr>
            <w:tcW w:w="1632" w:type="dxa"/>
            <w:tcBorders>
              <w:top w:val="nil"/>
              <w:left w:val="nil"/>
              <w:bottom w:val="single" w:sz="12" w:space="0" w:color="009900"/>
              <w:right w:val="nil"/>
            </w:tcBorders>
          </w:tcPr>
          <w:p w14:paraId="29B47FB8" w14:textId="179615E7" w:rsidR="00064E9E" w:rsidRDefault="00064E9E" w:rsidP="00E6226F">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3370</w:t>
            </w:r>
          </w:p>
        </w:tc>
        <w:tc>
          <w:tcPr>
            <w:tcW w:w="1632" w:type="dxa"/>
            <w:tcBorders>
              <w:top w:val="nil"/>
              <w:left w:val="nil"/>
              <w:bottom w:val="single" w:sz="12" w:space="0" w:color="009900"/>
              <w:right w:val="nil"/>
            </w:tcBorders>
            <w:noWrap/>
            <w:vAlign w:val="center"/>
            <w:hideMark/>
          </w:tcPr>
          <w:p w14:paraId="509F9E0F" w14:textId="4BC6EE65" w:rsidR="00064E9E" w:rsidRPr="00E6226F" w:rsidRDefault="00064E9E" w:rsidP="00E6226F">
            <w:pPr>
              <w:tabs>
                <w:tab w:val="left" w:pos="708"/>
              </w:tabs>
              <w:spacing w:line="240" w:lineRule="auto"/>
              <w:jc w:val="center"/>
              <w:rPr>
                <w:rFonts w:ascii="Calibri" w:hAnsi="Calibri" w:cs="Calibri"/>
                <w:color w:val="000000"/>
                <w:szCs w:val="18"/>
                <w:lang w:val="en-US" w:eastAsia="es-PE"/>
              </w:rPr>
            </w:pPr>
            <w:r>
              <w:rPr>
                <w:rFonts w:ascii="Calibri" w:hAnsi="Calibri" w:cs="Calibri"/>
                <w:color w:val="000000"/>
                <w:szCs w:val="18"/>
                <w:lang w:val="en-US" w:eastAsia="es-PE"/>
              </w:rPr>
              <w:t>3 2</w:t>
            </w:r>
            <w:r w:rsidRPr="00E6226F">
              <w:rPr>
                <w:rFonts w:ascii="Calibri" w:hAnsi="Calibri" w:cs="Calibri"/>
                <w:color w:val="000000"/>
                <w:szCs w:val="18"/>
                <w:lang w:val="en-US" w:eastAsia="es-PE"/>
              </w:rPr>
              <w:t>52,000</w:t>
            </w:r>
          </w:p>
        </w:tc>
      </w:tr>
    </w:tbl>
    <w:p w14:paraId="1F96CA21" w14:textId="70178D20" w:rsidR="00600535" w:rsidRPr="00B57B36" w:rsidRDefault="00E6226F" w:rsidP="00FA5F5F">
      <w:pPr>
        <w:pStyle w:val="CETheadingx"/>
      </w:pPr>
      <w:r w:rsidRPr="00E6226F">
        <w:t>Characterization of domestic wastewater before treatment.</w:t>
      </w:r>
    </w:p>
    <w:p w14:paraId="2F6253FF" w14:textId="77777777" w:rsidR="00E6226F" w:rsidRDefault="00E6226F" w:rsidP="00BD077D">
      <w:pPr>
        <w:pStyle w:val="CETCaption"/>
        <w:rPr>
          <w:i w:val="0"/>
        </w:rPr>
      </w:pPr>
      <w:r w:rsidRPr="00E6226F">
        <w:rPr>
          <w:i w:val="0"/>
        </w:rPr>
        <w:t>The wastewater from a housing complex presented the physicochemical and microbiological parameters shown in Table 2. The level of microbiological load is emphasized, since it was based on this parameter that the energy efficiency was evaluated</w:t>
      </w:r>
    </w:p>
    <w:p w14:paraId="42BF15F8" w14:textId="77777777" w:rsidR="008E1FD1" w:rsidRDefault="00F7534E" w:rsidP="008E1FD1">
      <w:pPr>
        <w:pStyle w:val="CETTabletitle"/>
        <w:rPr>
          <w:lang w:val="es-PE"/>
        </w:rPr>
      </w:pPr>
      <w:r w:rsidRPr="00BD077D">
        <w:t xml:space="preserve"> </w:t>
      </w:r>
      <w:r w:rsidR="008E1FD1">
        <w:rPr>
          <w:lang w:val="es-PE"/>
        </w:rPr>
        <w:t>Table 2</w:t>
      </w:r>
      <w:r w:rsidR="008E1FD1">
        <w:rPr>
          <w:lang w:val="en-US"/>
        </w:rPr>
        <w:t>: Parameters of untreated wastewater</w:t>
      </w:r>
    </w:p>
    <w:tbl>
      <w:tblPr>
        <w:tblW w:w="689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413"/>
        <w:gridCol w:w="1835"/>
        <w:gridCol w:w="1646"/>
      </w:tblGrid>
      <w:tr w:rsidR="008E1FD1" w14:paraId="5D51FBAD" w14:textId="77777777" w:rsidTr="00D34688">
        <w:trPr>
          <w:trHeight w:val="320"/>
        </w:trPr>
        <w:tc>
          <w:tcPr>
            <w:tcW w:w="3413" w:type="dxa"/>
            <w:tcBorders>
              <w:top w:val="single" w:sz="12" w:space="0" w:color="008000"/>
              <w:left w:val="nil"/>
              <w:bottom w:val="single" w:sz="6" w:space="0" w:color="008000"/>
              <w:right w:val="nil"/>
            </w:tcBorders>
            <w:shd w:val="clear" w:color="auto" w:fill="FFFFFF"/>
            <w:hideMark/>
          </w:tcPr>
          <w:p w14:paraId="37BAAAA1" w14:textId="77777777" w:rsidR="008E1FD1" w:rsidRDefault="008E1FD1">
            <w:pPr>
              <w:pStyle w:val="CETBodytext"/>
            </w:pPr>
            <w:r>
              <w:t>Parameter</w:t>
            </w:r>
          </w:p>
        </w:tc>
        <w:tc>
          <w:tcPr>
            <w:tcW w:w="1835" w:type="dxa"/>
            <w:tcBorders>
              <w:top w:val="single" w:sz="12" w:space="0" w:color="008000"/>
              <w:left w:val="nil"/>
              <w:bottom w:val="single" w:sz="6" w:space="0" w:color="008000"/>
              <w:right w:val="nil"/>
            </w:tcBorders>
            <w:shd w:val="clear" w:color="auto" w:fill="FFFFFF"/>
            <w:hideMark/>
          </w:tcPr>
          <w:p w14:paraId="0F30ACAC" w14:textId="77777777" w:rsidR="008E1FD1" w:rsidRDefault="008E1FD1">
            <w:pPr>
              <w:pStyle w:val="CETBodytext"/>
            </w:pPr>
            <w:r>
              <w:t>Units</w:t>
            </w:r>
          </w:p>
        </w:tc>
        <w:tc>
          <w:tcPr>
            <w:tcW w:w="1646" w:type="dxa"/>
            <w:tcBorders>
              <w:top w:val="single" w:sz="12" w:space="0" w:color="008000"/>
              <w:left w:val="nil"/>
              <w:bottom w:val="single" w:sz="6" w:space="0" w:color="008000"/>
              <w:right w:val="nil"/>
            </w:tcBorders>
            <w:shd w:val="clear" w:color="auto" w:fill="FFFFFF"/>
            <w:hideMark/>
          </w:tcPr>
          <w:p w14:paraId="595CEF37" w14:textId="77777777" w:rsidR="008E1FD1" w:rsidRDefault="008E1FD1">
            <w:pPr>
              <w:pStyle w:val="CETBodytext"/>
            </w:pPr>
            <w:r>
              <w:t>Value</w:t>
            </w:r>
          </w:p>
        </w:tc>
      </w:tr>
      <w:tr w:rsidR="008E1FD1" w14:paraId="0C4CCC2C" w14:textId="77777777" w:rsidTr="00D34688">
        <w:trPr>
          <w:trHeight w:val="320"/>
        </w:trPr>
        <w:tc>
          <w:tcPr>
            <w:tcW w:w="3413" w:type="dxa"/>
            <w:tcBorders>
              <w:top w:val="nil"/>
              <w:left w:val="nil"/>
              <w:bottom w:val="nil"/>
              <w:right w:val="nil"/>
            </w:tcBorders>
            <w:shd w:val="clear" w:color="auto" w:fill="FFFFFF"/>
            <w:hideMark/>
          </w:tcPr>
          <w:p w14:paraId="2D310EDD" w14:textId="77777777" w:rsidR="008E1FD1" w:rsidRDefault="008E1FD1">
            <w:pPr>
              <w:pStyle w:val="CETBodytext"/>
            </w:pPr>
            <w:r>
              <w:t>Oils and Fats</w:t>
            </w:r>
          </w:p>
        </w:tc>
        <w:tc>
          <w:tcPr>
            <w:tcW w:w="1835" w:type="dxa"/>
            <w:tcBorders>
              <w:top w:val="nil"/>
              <w:left w:val="nil"/>
              <w:bottom w:val="nil"/>
              <w:right w:val="nil"/>
            </w:tcBorders>
            <w:shd w:val="clear" w:color="auto" w:fill="FFFFFF"/>
            <w:hideMark/>
          </w:tcPr>
          <w:p w14:paraId="4E140728" w14:textId="77777777" w:rsidR="008E1FD1" w:rsidRDefault="008E1FD1">
            <w:pPr>
              <w:pStyle w:val="CETBodytext"/>
            </w:pPr>
            <w:r>
              <w:t>mg/L</w:t>
            </w:r>
          </w:p>
        </w:tc>
        <w:tc>
          <w:tcPr>
            <w:tcW w:w="1646" w:type="dxa"/>
            <w:tcBorders>
              <w:top w:val="nil"/>
              <w:left w:val="nil"/>
              <w:bottom w:val="nil"/>
              <w:right w:val="nil"/>
            </w:tcBorders>
            <w:shd w:val="clear" w:color="auto" w:fill="FFFFFF"/>
            <w:hideMark/>
          </w:tcPr>
          <w:p w14:paraId="71635F52" w14:textId="77777777" w:rsidR="008E1FD1" w:rsidRDefault="008E1FD1">
            <w:pPr>
              <w:pStyle w:val="CETBodytext"/>
            </w:pPr>
            <w:r>
              <w:t>16.40</w:t>
            </w:r>
          </w:p>
        </w:tc>
      </w:tr>
      <w:tr w:rsidR="008E1FD1" w14:paraId="375E5AC0" w14:textId="77777777" w:rsidTr="00D34688">
        <w:trPr>
          <w:trHeight w:val="339"/>
        </w:trPr>
        <w:tc>
          <w:tcPr>
            <w:tcW w:w="3413" w:type="dxa"/>
            <w:tcBorders>
              <w:top w:val="nil"/>
              <w:left w:val="nil"/>
              <w:bottom w:val="nil"/>
              <w:right w:val="nil"/>
            </w:tcBorders>
            <w:shd w:val="clear" w:color="auto" w:fill="FFFFFF"/>
            <w:hideMark/>
          </w:tcPr>
          <w:p w14:paraId="79415F5D" w14:textId="77777777" w:rsidR="008E1FD1" w:rsidRDefault="008E1FD1">
            <w:pPr>
              <w:pStyle w:val="CETBodytext"/>
              <w:ind w:right="-1"/>
              <w:rPr>
                <w:rFonts w:cs="Arial"/>
                <w:szCs w:val="18"/>
              </w:rPr>
            </w:pPr>
            <w:r>
              <w:t>Total Organic Carbon</w:t>
            </w:r>
          </w:p>
        </w:tc>
        <w:tc>
          <w:tcPr>
            <w:tcW w:w="1835" w:type="dxa"/>
            <w:tcBorders>
              <w:top w:val="nil"/>
              <w:left w:val="nil"/>
              <w:bottom w:val="nil"/>
              <w:right w:val="nil"/>
            </w:tcBorders>
            <w:shd w:val="clear" w:color="auto" w:fill="FFFFFF"/>
            <w:hideMark/>
          </w:tcPr>
          <w:p w14:paraId="5BF47981" w14:textId="77777777" w:rsidR="008E1FD1" w:rsidRDefault="008E1FD1">
            <w:pPr>
              <w:pStyle w:val="CETBodytext"/>
              <w:ind w:right="-1"/>
              <w:rPr>
                <w:rFonts w:cs="Arial"/>
                <w:szCs w:val="18"/>
              </w:rPr>
            </w:pPr>
            <w:r>
              <w:t>mg COT/L</w:t>
            </w:r>
          </w:p>
        </w:tc>
        <w:tc>
          <w:tcPr>
            <w:tcW w:w="1646" w:type="dxa"/>
            <w:tcBorders>
              <w:top w:val="nil"/>
              <w:left w:val="nil"/>
              <w:bottom w:val="nil"/>
              <w:right w:val="nil"/>
            </w:tcBorders>
            <w:shd w:val="clear" w:color="auto" w:fill="FFFFFF"/>
            <w:hideMark/>
          </w:tcPr>
          <w:p w14:paraId="4CE63A7B" w14:textId="77777777" w:rsidR="008E1FD1" w:rsidRDefault="008E1FD1">
            <w:pPr>
              <w:pStyle w:val="CETBodytext"/>
              <w:ind w:right="-1"/>
              <w:rPr>
                <w:rFonts w:cs="Arial"/>
                <w:szCs w:val="18"/>
              </w:rPr>
            </w:pPr>
            <w:r>
              <w:t>98.94</w:t>
            </w:r>
          </w:p>
        </w:tc>
      </w:tr>
      <w:tr w:rsidR="008E1FD1" w14:paraId="026AA635" w14:textId="77777777" w:rsidTr="00D34688">
        <w:trPr>
          <w:trHeight w:val="339"/>
        </w:trPr>
        <w:tc>
          <w:tcPr>
            <w:tcW w:w="3413" w:type="dxa"/>
            <w:tcBorders>
              <w:top w:val="nil"/>
              <w:left w:val="nil"/>
              <w:bottom w:val="nil"/>
              <w:right w:val="nil"/>
            </w:tcBorders>
            <w:shd w:val="clear" w:color="auto" w:fill="FFFFFF"/>
            <w:hideMark/>
          </w:tcPr>
          <w:p w14:paraId="39CC37F7" w14:textId="77777777" w:rsidR="008E1FD1" w:rsidRDefault="008E1FD1">
            <w:pPr>
              <w:pStyle w:val="CETBodytext"/>
              <w:ind w:right="-1"/>
            </w:pPr>
            <w:r>
              <w:t>Fecal Coliforms (Thermotolerant) (MPN)</w:t>
            </w:r>
          </w:p>
        </w:tc>
        <w:tc>
          <w:tcPr>
            <w:tcW w:w="1835" w:type="dxa"/>
            <w:tcBorders>
              <w:top w:val="nil"/>
              <w:left w:val="nil"/>
              <w:bottom w:val="nil"/>
              <w:right w:val="nil"/>
            </w:tcBorders>
            <w:shd w:val="clear" w:color="auto" w:fill="FFFFFF"/>
            <w:hideMark/>
          </w:tcPr>
          <w:p w14:paraId="6A8BCBC1" w14:textId="77777777" w:rsidR="008E1FD1" w:rsidRDefault="008E1FD1">
            <w:pPr>
              <w:pStyle w:val="CETBodytext"/>
              <w:ind w:right="-1"/>
              <w:rPr>
                <w:rFonts w:cs="Arial"/>
                <w:szCs w:val="18"/>
              </w:rPr>
            </w:pPr>
            <w:r>
              <w:t>MPN/100mL</w:t>
            </w:r>
          </w:p>
        </w:tc>
        <w:tc>
          <w:tcPr>
            <w:tcW w:w="1646" w:type="dxa"/>
            <w:tcBorders>
              <w:top w:val="nil"/>
              <w:left w:val="nil"/>
              <w:bottom w:val="nil"/>
              <w:right w:val="nil"/>
            </w:tcBorders>
            <w:shd w:val="clear" w:color="auto" w:fill="FFFFFF"/>
            <w:hideMark/>
          </w:tcPr>
          <w:p w14:paraId="1014A0D4" w14:textId="77777777" w:rsidR="008E1FD1" w:rsidRDefault="008E1FD1">
            <w:pPr>
              <w:pStyle w:val="CETBodytext"/>
              <w:ind w:right="-1"/>
              <w:rPr>
                <w:rFonts w:cs="Arial"/>
                <w:szCs w:val="18"/>
              </w:rPr>
            </w:pPr>
            <w:r>
              <w:t>3 500 000 000.0</w:t>
            </w:r>
          </w:p>
        </w:tc>
      </w:tr>
      <w:tr w:rsidR="008E1FD1" w14:paraId="5BE1EC89" w14:textId="77777777" w:rsidTr="00D34688">
        <w:trPr>
          <w:trHeight w:val="339"/>
        </w:trPr>
        <w:tc>
          <w:tcPr>
            <w:tcW w:w="3413" w:type="dxa"/>
            <w:tcBorders>
              <w:top w:val="nil"/>
              <w:left w:val="nil"/>
              <w:bottom w:val="nil"/>
              <w:right w:val="nil"/>
            </w:tcBorders>
            <w:shd w:val="clear" w:color="auto" w:fill="FFFFFF"/>
            <w:hideMark/>
          </w:tcPr>
          <w:p w14:paraId="5076F3C7" w14:textId="77777777" w:rsidR="008E1FD1" w:rsidRDefault="008E1FD1">
            <w:pPr>
              <w:pStyle w:val="CETBodytext"/>
              <w:ind w:right="-1"/>
              <w:rPr>
                <w:rFonts w:cs="Arial"/>
                <w:szCs w:val="18"/>
              </w:rPr>
            </w:pPr>
            <w:r>
              <w:t>Biochemical Oxygen Demand</w:t>
            </w:r>
          </w:p>
        </w:tc>
        <w:tc>
          <w:tcPr>
            <w:tcW w:w="1835" w:type="dxa"/>
            <w:tcBorders>
              <w:top w:val="nil"/>
              <w:left w:val="nil"/>
              <w:bottom w:val="nil"/>
              <w:right w:val="nil"/>
            </w:tcBorders>
            <w:shd w:val="clear" w:color="auto" w:fill="FFFFFF"/>
            <w:hideMark/>
          </w:tcPr>
          <w:p w14:paraId="7E72FFCB" w14:textId="77777777" w:rsidR="008E1FD1" w:rsidRDefault="008E1FD1">
            <w:pPr>
              <w:pStyle w:val="CETBodytext"/>
              <w:ind w:right="-1"/>
              <w:rPr>
                <w:rFonts w:cs="Arial"/>
                <w:szCs w:val="18"/>
              </w:rPr>
            </w:pPr>
            <w:r>
              <w:t>mg BOD</w:t>
            </w:r>
            <w:r>
              <w:rPr>
                <w:vertAlign w:val="subscript"/>
              </w:rPr>
              <w:t>5</w:t>
            </w:r>
            <w:r>
              <w:t>/L</w:t>
            </w:r>
          </w:p>
        </w:tc>
        <w:tc>
          <w:tcPr>
            <w:tcW w:w="1646" w:type="dxa"/>
            <w:tcBorders>
              <w:top w:val="nil"/>
              <w:left w:val="nil"/>
              <w:bottom w:val="nil"/>
              <w:right w:val="nil"/>
            </w:tcBorders>
            <w:shd w:val="clear" w:color="auto" w:fill="FFFFFF"/>
            <w:hideMark/>
          </w:tcPr>
          <w:p w14:paraId="1CCC122C" w14:textId="77777777" w:rsidR="008E1FD1" w:rsidRDefault="008E1FD1">
            <w:pPr>
              <w:pStyle w:val="CETBodytext"/>
              <w:ind w:right="-1"/>
              <w:rPr>
                <w:rFonts w:cs="Arial"/>
                <w:szCs w:val="18"/>
              </w:rPr>
            </w:pPr>
            <w:r>
              <w:t>180.00</w:t>
            </w:r>
          </w:p>
        </w:tc>
      </w:tr>
      <w:tr w:rsidR="008E1FD1" w14:paraId="73D92BAE" w14:textId="77777777" w:rsidTr="00D34688">
        <w:trPr>
          <w:trHeight w:val="339"/>
        </w:trPr>
        <w:tc>
          <w:tcPr>
            <w:tcW w:w="3413" w:type="dxa"/>
            <w:tcBorders>
              <w:top w:val="nil"/>
              <w:left w:val="nil"/>
              <w:bottom w:val="nil"/>
              <w:right w:val="nil"/>
            </w:tcBorders>
            <w:shd w:val="clear" w:color="auto" w:fill="FFFFFF"/>
            <w:hideMark/>
          </w:tcPr>
          <w:p w14:paraId="053C39B6" w14:textId="77777777" w:rsidR="008E1FD1" w:rsidRDefault="008E1FD1">
            <w:pPr>
              <w:pStyle w:val="CETBodytext"/>
              <w:ind w:right="-1"/>
              <w:rPr>
                <w:rFonts w:cs="Arial"/>
                <w:szCs w:val="18"/>
              </w:rPr>
            </w:pPr>
            <w:r>
              <w:t>Chemical Oxygen Demand</w:t>
            </w:r>
          </w:p>
        </w:tc>
        <w:tc>
          <w:tcPr>
            <w:tcW w:w="1835" w:type="dxa"/>
            <w:tcBorders>
              <w:top w:val="nil"/>
              <w:left w:val="nil"/>
              <w:bottom w:val="nil"/>
              <w:right w:val="nil"/>
            </w:tcBorders>
            <w:shd w:val="clear" w:color="auto" w:fill="FFFFFF"/>
            <w:hideMark/>
          </w:tcPr>
          <w:p w14:paraId="727EAAD8" w14:textId="77777777" w:rsidR="008E1FD1" w:rsidRDefault="008E1FD1">
            <w:pPr>
              <w:pStyle w:val="CETBodytext"/>
              <w:ind w:right="-1"/>
              <w:rPr>
                <w:rFonts w:cs="Arial"/>
                <w:szCs w:val="18"/>
              </w:rPr>
            </w:pPr>
            <w:r>
              <w:t>(</w:t>
            </w:r>
            <w:proofErr w:type="gramStart"/>
            <w:r>
              <w:t>mg</w:t>
            </w:r>
            <w:proofErr w:type="gramEnd"/>
            <w:r>
              <w:t xml:space="preserve"> O</w:t>
            </w:r>
            <w:r>
              <w:rPr>
                <w:vertAlign w:val="subscript"/>
              </w:rPr>
              <w:t>2</w:t>
            </w:r>
            <w:r>
              <w:t>/L)</w:t>
            </w:r>
          </w:p>
        </w:tc>
        <w:tc>
          <w:tcPr>
            <w:tcW w:w="1646" w:type="dxa"/>
            <w:tcBorders>
              <w:top w:val="nil"/>
              <w:left w:val="nil"/>
              <w:bottom w:val="nil"/>
              <w:right w:val="nil"/>
            </w:tcBorders>
            <w:shd w:val="clear" w:color="auto" w:fill="FFFFFF"/>
            <w:hideMark/>
          </w:tcPr>
          <w:p w14:paraId="006D155C" w14:textId="77777777" w:rsidR="008E1FD1" w:rsidRDefault="008E1FD1">
            <w:pPr>
              <w:pStyle w:val="CETBodytext"/>
              <w:ind w:right="-1"/>
              <w:rPr>
                <w:rFonts w:cs="Arial"/>
                <w:szCs w:val="18"/>
              </w:rPr>
            </w:pPr>
            <w:r>
              <w:t>395.80</w:t>
            </w:r>
          </w:p>
        </w:tc>
      </w:tr>
      <w:tr w:rsidR="008E1FD1" w14:paraId="6956A066" w14:textId="77777777" w:rsidTr="00D34688">
        <w:trPr>
          <w:trHeight w:val="339"/>
        </w:trPr>
        <w:tc>
          <w:tcPr>
            <w:tcW w:w="3413" w:type="dxa"/>
            <w:tcBorders>
              <w:top w:val="nil"/>
              <w:left w:val="nil"/>
              <w:bottom w:val="nil"/>
              <w:right w:val="nil"/>
            </w:tcBorders>
            <w:shd w:val="clear" w:color="auto" w:fill="FFFFFF"/>
            <w:hideMark/>
          </w:tcPr>
          <w:p w14:paraId="6D6DBA6E" w14:textId="77777777" w:rsidR="008E1FD1" w:rsidRDefault="008E1FD1">
            <w:pPr>
              <w:pStyle w:val="CETBodytext"/>
              <w:ind w:right="-1"/>
              <w:rPr>
                <w:rFonts w:cs="Arial"/>
                <w:szCs w:val="18"/>
              </w:rPr>
            </w:pPr>
            <w:r>
              <w:t>Ammonia Nitrogen</w:t>
            </w:r>
          </w:p>
        </w:tc>
        <w:tc>
          <w:tcPr>
            <w:tcW w:w="1835" w:type="dxa"/>
            <w:tcBorders>
              <w:top w:val="nil"/>
              <w:left w:val="nil"/>
              <w:bottom w:val="nil"/>
              <w:right w:val="nil"/>
            </w:tcBorders>
            <w:shd w:val="clear" w:color="auto" w:fill="FFFFFF"/>
            <w:hideMark/>
          </w:tcPr>
          <w:p w14:paraId="2595FBE2" w14:textId="77777777" w:rsidR="008E1FD1" w:rsidRDefault="008E1FD1">
            <w:pPr>
              <w:pStyle w:val="CETBodytext"/>
              <w:ind w:right="-1"/>
              <w:rPr>
                <w:rFonts w:cs="Arial"/>
                <w:szCs w:val="18"/>
              </w:rPr>
            </w:pPr>
            <w:r>
              <w:t>(</w:t>
            </w:r>
            <w:proofErr w:type="gramStart"/>
            <w:r>
              <w:t>mg</w:t>
            </w:r>
            <w:proofErr w:type="gramEnd"/>
            <w:r>
              <w:t xml:space="preserve"> N-NH</w:t>
            </w:r>
            <w:r w:rsidRPr="00B1526C">
              <w:rPr>
                <w:vertAlign w:val="subscript"/>
              </w:rPr>
              <w:t>3</w:t>
            </w:r>
            <w:r>
              <w:t>/L)</w:t>
            </w:r>
          </w:p>
        </w:tc>
        <w:tc>
          <w:tcPr>
            <w:tcW w:w="1646" w:type="dxa"/>
            <w:tcBorders>
              <w:top w:val="nil"/>
              <w:left w:val="nil"/>
              <w:bottom w:val="nil"/>
              <w:right w:val="nil"/>
            </w:tcBorders>
            <w:shd w:val="clear" w:color="auto" w:fill="FFFFFF"/>
            <w:hideMark/>
          </w:tcPr>
          <w:p w14:paraId="05ECD290" w14:textId="77777777" w:rsidR="008E1FD1" w:rsidRDefault="008E1FD1">
            <w:pPr>
              <w:pStyle w:val="CETBodytext"/>
              <w:ind w:right="-1"/>
              <w:rPr>
                <w:rFonts w:cs="Arial"/>
                <w:szCs w:val="18"/>
              </w:rPr>
            </w:pPr>
            <w:r>
              <w:t>53514.00</w:t>
            </w:r>
          </w:p>
        </w:tc>
      </w:tr>
      <w:tr w:rsidR="008E1FD1" w14:paraId="0F6DA792" w14:textId="77777777" w:rsidTr="00D34688">
        <w:trPr>
          <w:trHeight w:val="339"/>
        </w:trPr>
        <w:tc>
          <w:tcPr>
            <w:tcW w:w="3413" w:type="dxa"/>
            <w:tcBorders>
              <w:top w:val="nil"/>
              <w:left w:val="nil"/>
              <w:bottom w:val="nil"/>
              <w:right w:val="nil"/>
            </w:tcBorders>
            <w:shd w:val="clear" w:color="auto" w:fill="FFFFFF"/>
            <w:hideMark/>
          </w:tcPr>
          <w:p w14:paraId="3B544AD6" w14:textId="77777777" w:rsidR="008E1FD1" w:rsidRDefault="008E1FD1">
            <w:pPr>
              <w:pStyle w:val="CETBodytext"/>
              <w:ind w:right="-1"/>
              <w:rPr>
                <w:rFonts w:cs="Arial"/>
                <w:szCs w:val="18"/>
              </w:rPr>
            </w:pPr>
            <w:r>
              <w:t>Dissolved Oxygen</w:t>
            </w:r>
          </w:p>
        </w:tc>
        <w:tc>
          <w:tcPr>
            <w:tcW w:w="1835" w:type="dxa"/>
            <w:tcBorders>
              <w:top w:val="nil"/>
              <w:left w:val="nil"/>
              <w:bottom w:val="nil"/>
              <w:right w:val="nil"/>
            </w:tcBorders>
            <w:shd w:val="clear" w:color="auto" w:fill="FFFFFF"/>
            <w:hideMark/>
          </w:tcPr>
          <w:p w14:paraId="2BC7CF28" w14:textId="77777777" w:rsidR="008E1FD1" w:rsidRDefault="008E1FD1">
            <w:pPr>
              <w:pStyle w:val="CETBodytext"/>
              <w:ind w:right="-1"/>
              <w:rPr>
                <w:rFonts w:cs="Arial"/>
                <w:szCs w:val="18"/>
              </w:rPr>
            </w:pPr>
            <w:r>
              <w:t>mg DO/L</w:t>
            </w:r>
          </w:p>
        </w:tc>
        <w:tc>
          <w:tcPr>
            <w:tcW w:w="1646" w:type="dxa"/>
            <w:tcBorders>
              <w:top w:val="nil"/>
              <w:left w:val="nil"/>
              <w:bottom w:val="nil"/>
              <w:right w:val="nil"/>
            </w:tcBorders>
            <w:shd w:val="clear" w:color="auto" w:fill="FFFFFF"/>
            <w:hideMark/>
          </w:tcPr>
          <w:p w14:paraId="2B62FC16" w14:textId="77777777" w:rsidR="008E1FD1" w:rsidRDefault="008E1FD1">
            <w:pPr>
              <w:pStyle w:val="CETBodytext"/>
              <w:ind w:right="-1"/>
              <w:rPr>
                <w:rFonts w:cs="Arial"/>
                <w:szCs w:val="18"/>
              </w:rPr>
            </w:pPr>
            <w:r>
              <w:t>0.48</w:t>
            </w:r>
          </w:p>
        </w:tc>
      </w:tr>
      <w:tr w:rsidR="008E1FD1" w14:paraId="6C7BEF0A" w14:textId="77777777" w:rsidTr="00D34688">
        <w:trPr>
          <w:trHeight w:val="339"/>
        </w:trPr>
        <w:tc>
          <w:tcPr>
            <w:tcW w:w="3413" w:type="dxa"/>
            <w:tcBorders>
              <w:top w:val="nil"/>
              <w:left w:val="nil"/>
              <w:bottom w:val="single" w:sz="12" w:space="0" w:color="008000"/>
              <w:right w:val="nil"/>
            </w:tcBorders>
            <w:shd w:val="clear" w:color="auto" w:fill="FFFFFF"/>
            <w:hideMark/>
          </w:tcPr>
          <w:p w14:paraId="7CC23BC4" w14:textId="77777777" w:rsidR="008E1FD1" w:rsidRDefault="008E1FD1">
            <w:pPr>
              <w:pStyle w:val="CETBodytext"/>
              <w:ind w:right="-1"/>
              <w:rPr>
                <w:rFonts w:cs="Arial"/>
                <w:szCs w:val="18"/>
              </w:rPr>
            </w:pPr>
            <w:r>
              <w:t>Total Suspended Solids</w:t>
            </w:r>
          </w:p>
        </w:tc>
        <w:tc>
          <w:tcPr>
            <w:tcW w:w="1835" w:type="dxa"/>
            <w:tcBorders>
              <w:top w:val="nil"/>
              <w:left w:val="nil"/>
              <w:bottom w:val="single" w:sz="12" w:space="0" w:color="008000"/>
              <w:right w:val="nil"/>
            </w:tcBorders>
            <w:shd w:val="clear" w:color="auto" w:fill="FFFFFF"/>
            <w:hideMark/>
          </w:tcPr>
          <w:p w14:paraId="427BC317" w14:textId="77777777" w:rsidR="008E1FD1" w:rsidRDefault="008E1FD1">
            <w:pPr>
              <w:pStyle w:val="CETBodytext"/>
              <w:ind w:right="-1"/>
              <w:rPr>
                <w:rFonts w:cs="Arial"/>
                <w:szCs w:val="18"/>
              </w:rPr>
            </w:pPr>
            <w:r>
              <w:t>mg/L</w:t>
            </w:r>
          </w:p>
        </w:tc>
        <w:tc>
          <w:tcPr>
            <w:tcW w:w="1646" w:type="dxa"/>
            <w:tcBorders>
              <w:top w:val="nil"/>
              <w:left w:val="nil"/>
              <w:bottom w:val="single" w:sz="12" w:space="0" w:color="008000"/>
              <w:right w:val="nil"/>
            </w:tcBorders>
            <w:shd w:val="clear" w:color="auto" w:fill="FFFFFF"/>
            <w:hideMark/>
          </w:tcPr>
          <w:p w14:paraId="20F830FC" w14:textId="77777777" w:rsidR="008E1FD1" w:rsidRDefault="008E1FD1">
            <w:pPr>
              <w:pStyle w:val="CETBodytext"/>
              <w:ind w:right="-1"/>
              <w:rPr>
                <w:rFonts w:cs="Arial"/>
                <w:szCs w:val="18"/>
              </w:rPr>
            </w:pPr>
            <w:r>
              <w:t>39.00</w:t>
            </w:r>
          </w:p>
        </w:tc>
      </w:tr>
    </w:tbl>
    <w:p w14:paraId="2B6BE8F0" w14:textId="77777777" w:rsidR="00D34688" w:rsidRDefault="00D34688" w:rsidP="00D34688">
      <w:pPr>
        <w:pStyle w:val="CETheadingx"/>
        <w:numPr>
          <w:ilvl w:val="0"/>
          <w:numId w:val="0"/>
        </w:numPr>
      </w:pPr>
    </w:p>
    <w:p w14:paraId="7382C781" w14:textId="221F722D" w:rsidR="00600535" w:rsidRPr="00B57B36" w:rsidRDefault="008E1FD1" w:rsidP="00FA5F5F">
      <w:pPr>
        <w:pStyle w:val="CETheadingx"/>
      </w:pPr>
      <w:r w:rsidRPr="008E1FD1">
        <w:t>Microbiological load removal from domestic wastewater up to 160 minutes of treatment by hydrodynamic cavitation</w:t>
      </w:r>
    </w:p>
    <w:p w14:paraId="6280E240" w14:textId="78C13E1A" w:rsidR="008E1FD1" w:rsidRDefault="008E1FD1" w:rsidP="008E1FD1">
      <w:pPr>
        <w:pStyle w:val="CETBodytext"/>
        <w:rPr>
          <w:lang w:val="en-GB"/>
        </w:rPr>
      </w:pPr>
      <w:r w:rsidRPr="008E1FD1">
        <w:rPr>
          <w:lang w:val="en-GB"/>
        </w:rPr>
        <w:t>Table 3 shows the decrease of thermotolerant coliforms present in the domestic wastewater throughout the hydrodynamic cavitation process. It can be seen that as the treatment process goes on, the coliforms decrease progressively so that after 80 minutes of treatment, 99.99</w:t>
      </w:r>
      <w:r w:rsidR="00B1526C">
        <w:rPr>
          <w:lang w:val="en-GB"/>
        </w:rPr>
        <w:t xml:space="preserve"> </w:t>
      </w:r>
      <w:r w:rsidRPr="008E1FD1">
        <w:rPr>
          <w:lang w:val="en-GB"/>
        </w:rPr>
        <w:t xml:space="preserve">% reduction of thermotolerant coliforms has been reached and at 160 minutes the level of their presence is minimal (49 MPN). This is due to the presence of </w:t>
      </w:r>
      <w:proofErr w:type="spellStart"/>
      <w:r w:rsidRPr="008E1FD1">
        <w:rPr>
          <w:lang w:val="en-GB"/>
        </w:rPr>
        <w:t>hoxydryl</w:t>
      </w:r>
      <w:proofErr w:type="spellEnd"/>
      <w:r w:rsidRPr="008E1FD1">
        <w:rPr>
          <w:lang w:val="en-GB"/>
        </w:rPr>
        <w:t xml:space="preserve"> radicals, the implosion of the cavities (bubbles) and the high temperature in the hydrodynamic cavitation process (</w:t>
      </w:r>
      <w:proofErr w:type="spellStart"/>
      <w:r w:rsidRPr="008E1FD1">
        <w:rPr>
          <w:lang w:val="en-GB"/>
        </w:rPr>
        <w:t>Mezule</w:t>
      </w:r>
      <w:proofErr w:type="spellEnd"/>
      <w:r w:rsidRPr="008E1FD1">
        <w:rPr>
          <w:lang w:val="en-GB"/>
        </w:rPr>
        <w:t xml:space="preserve"> L, et al., 2009)</w:t>
      </w:r>
    </w:p>
    <w:p w14:paraId="01250D15" w14:textId="77777777" w:rsidR="008E1FD1" w:rsidRDefault="008E1FD1" w:rsidP="008E1FD1">
      <w:pPr>
        <w:pStyle w:val="CETTabletitle"/>
        <w:rPr>
          <w:lang w:val="en-US"/>
        </w:rPr>
      </w:pPr>
      <w:r>
        <w:rPr>
          <w:lang w:val="en-US"/>
        </w:rPr>
        <w:t>Table 3: Reduction of fecal coliforms in water during hydrodynamic cavitation treatment</w:t>
      </w:r>
    </w:p>
    <w:tbl>
      <w:tblPr>
        <w:tblW w:w="7018" w:type="dxa"/>
        <w:tblBorders>
          <w:top w:val="single" w:sz="12" w:space="0" w:color="008000"/>
          <w:bottom w:val="single" w:sz="12" w:space="0" w:color="008000"/>
        </w:tblBorders>
        <w:tblCellMar>
          <w:left w:w="70" w:type="dxa"/>
          <w:right w:w="70" w:type="dxa"/>
        </w:tblCellMar>
        <w:tblLook w:val="04A0" w:firstRow="1" w:lastRow="0" w:firstColumn="1" w:lastColumn="0" w:noHBand="0" w:noVBand="1"/>
      </w:tblPr>
      <w:tblGrid>
        <w:gridCol w:w="1439"/>
        <w:gridCol w:w="3240"/>
        <w:gridCol w:w="2339"/>
      </w:tblGrid>
      <w:tr w:rsidR="008E1FD1" w14:paraId="4FDF6A7B" w14:textId="77777777" w:rsidTr="00D34688">
        <w:trPr>
          <w:trHeight w:val="335"/>
        </w:trPr>
        <w:tc>
          <w:tcPr>
            <w:tcW w:w="1439" w:type="dxa"/>
            <w:tcBorders>
              <w:top w:val="single" w:sz="12" w:space="0" w:color="008000"/>
              <w:left w:val="nil"/>
              <w:bottom w:val="single" w:sz="12" w:space="0" w:color="008000"/>
              <w:right w:val="nil"/>
            </w:tcBorders>
            <w:vAlign w:val="center"/>
            <w:hideMark/>
          </w:tcPr>
          <w:p w14:paraId="0573916F"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Time (min)</w:t>
            </w:r>
          </w:p>
        </w:tc>
        <w:tc>
          <w:tcPr>
            <w:tcW w:w="3240" w:type="dxa"/>
            <w:tcBorders>
              <w:top w:val="single" w:sz="12" w:space="0" w:color="008000"/>
              <w:left w:val="nil"/>
              <w:bottom w:val="single" w:sz="12" w:space="0" w:color="008000"/>
              <w:right w:val="nil"/>
            </w:tcBorders>
            <w:vAlign w:val="center"/>
            <w:hideMark/>
          </w:tcPr>
          <w:p w14:paraId="3D9F08A5"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Fecal coliform</w:t>
            </w:r>
            <w:r>
              <w:rPr>
                <w:rFonts w:ascii="Calibri" w:hAnsi="Calibri" w:cs="Calibri"/>
                <w:color w:val="000000"/>
                <w:sz w:val="22"/>
                <w:szCs w:val="22"/>
                <w:lang w:val="en-US" w:eastAsia="es-PE"/>
              </w:rPr>
              <w:br/>
              <w:t>(thermotolerant) (MPN/100mL)</w:t>
            </w:r>
          </w:p>
        </w:tc>
        <w:tc>
          <w:tcPr>
            <w:tcW w:w="2339" w:type="dxa"/>
            <w:tcBorders>
              <w:top w:val="single" w:sz="12" w:space="0" w:color="008000"/>
              <w:left w:val="nil"/>
              <w:bottom w:val="single" w:sz="12" w:space="0" w:color="008000"/>
              <w:right w:val="nil"/>
            </w:tcBorders>
            <w:vAlign w:val="center"/>
            <w:hideMark/>
          </w:tcPr>
          <w:p w14:paraId="191B858E"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Reduction (%)</w:t>
            </w:r>
          </w:p>
        </w:tc>
      </w:tr>
      <w:tr w:rsidR="008E1FD1" w14:paraId="3A516793" w14:textId="77777777" w:rsidTr="00D34688">
        <w:trPr>
          <w:trHeight w:val="54"/>
        </w:trPr>
        <w:tc>
          <w:tcPr>
            <w:tcW w:w="1439" w:type="dxa"/>
            <w:tcBorders>
              <w:top w:val="single" w:sz="12" w:space="0" w:color="008000"/>
              <w:left w:val="nil"/>
              <w:bottom w:val="nil"/>
              <w:right w:val="nil"/>
            </w:tcBorders>
            <w:vAlign w:val="bottom"/>
            <w:hideMark/>
          </w:tcPr>
          <w:p w14:paraId="4904DEFA"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0</w:t>
            </w:r>
          </w:p>
        </w:tc>
        <w:tc>
          <w:tcPr>
            <w:tcW w:w="3240" w:type="dxa"/>
            <w:tcBorders>
              <w:top w:val="single" w:sz="12" w:space="0" w:color="008000"/>
              <w:left w:val="nil"/>
              <w:bottom w:val="nil"/>
              <w:right w:val="nil"/>
            </w:tcBorders>
            <w:vAlign w:val="bottom"/>
            <w:hideMark/>
          </w:tcPr>
          <w:p w14:paraId="5AEB050B"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3500000000</w:t>
            </w:r>
          </w:p>
        </w:tc>
        <w:tc>
          <w:tcPr>
            <w:tcW w:w="2339" w:type="dxa"/>
            <w:tcBorders>
              <w:top w:val="single" w:sz="12" w:space="0" w:color="008000"/>
              <w:left w:val="nil"/>
              <w:bottom w:val="nil"/>
              <w:right w:val="nil"/>
            </w:tcBorders>
            <w:vAlign w:val="bottom"/>
            <w:hideMark/>
          </w:tcPr>
          <w:p w14:paraId="052D6A3D"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0</w:t>
            </w:r>
          </w:p>
        </w:tc>
      </w:tr>
      <w:tr w:rsidR="008E1FD1" w14:paraId="168B8C68" w14:textId="77777777" w:rsidTr="00D34688">
        <w:trPr>
          <w:trHeight w:val="54"/>
        </w:trPr>
        <w:tc>
          <w:tcPr>
            <w:tcW w:w="1439" w:type="dxa"/>
            <w:tcBorders>
              <w:top w:val="nil"/>
              <w:left w:val="nil"/>
              <w:bottom w:val="nil"/>
              <w:right w:val="nil"/>
            </w:tcBorders>
            <w:vAlign w:val="bottom"/>
            <w:hideMark/>
          </w:tcPr>
          <w:p w14:paraId="5FFF3BD5"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80</w:t>
            </w:r>
          </w:p>
        </w:tc>
        <w:tc>
          <w:tcPr>
            <w:tcW w:w="3240" w:type="dxa"/>
            <w:tcBorders>
              <w:top w:val="nil"/>
              <w:left w:val="nil"/>
              <w:bottom w:val="nil"/>
              <w:right w:val="nil"/>
            </w:tcBorders>
            <w:vAlign w:val="bottom"/>
            <w:hideMark/>
          </w:tcPr>
          <w:p w14:paraId="5DA73484"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17000</w:t>
            </w:r>
          </w:p>
        </w:tc>
        <w:tc>
          <w:tcPr>
            <w:tcW w:w="2339" w:type="dxa"/>
            <w:tcBorders>
              <w:top w:val="nil"/>
              <w:left w:val="nil"/>
              <w:bottom w:val="nil"/>
              <w:right w:val="nil"/>
            </w:tcBorders>
            <w:vAlign w:val="bottom"/>
            <w:hideMark/>
          </w:tcPr>
          <w:p w14:paraId="7296997F"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99.9995143</w:t>
            </w:r>
          </w:p>
        </w:tc>
      </w:tr>
      <w:tr w:rsidR="008E1FD1" w14:paraId="5C4C0989" w14:textId="77777777" w:rsidTr="00D34688">
        <w:trPr>
          <w:trHeight w:val="54"/>
        </w:trPr>
        <w:tc>
          <w:tcPr>
            <w:tcW w:w="1439" w:type="dxa"/>
            <w:tcBorders>
              <w:top w:val="nil"/>
              <w:left w:val="nil"/>
              <w:bottom w:val="nil"/>
              <w:right w:val="nil"/>
            </w:tcBorders>
            <w:vAlign w:val="bottom"/>
            <w:hideMark/>
          </w:tcPr>
          <w:p w14:paraId="02964195"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120</w:t>
            </w:r>
          </w:p>
        </w:tc>
        <w:tc>
          <w:tcPr>
            <w:tcW w:w="3240" w:type="dxa"/>
            <w:tcBorders>
              <w:top w:val="nil"/>
              <w:left w:val="nil"/>
              <w:bottom w:val="nil"/>
              <w:right w:val="nil"/>
            </w:tcBorders>
            <w:vAlign w:val="bottom"/>
            <w:hideMark/>
          </w:tcPr>
          <w:p w14:paraId="595EB5C3"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70</w:t>
            </w:r>
          </w:p>
        </w:tc>
        <w:tc>
          <w:tcPr>
            <w:tcW w:w="2339" w:type="dxa"/>
            <w:tcBorders>
              <w:top w:val="nil"/>
              <w:left w:val="nil"/>
              <w:bottom w:val="nil"/>
              <w:right w:val="nil"/>
            </w:tcBorders>
            <w:vAlign w:val="bottom"/>
            <w:hideMark/>
          </w:tcPr>
          <w:p w14:paraId="216FE25F"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99.999998</w:t>
            </w:r>
          </w:p>
        </w:tc>
      </w:tr>
      <w:tr w:rsidR="008E1FD1" w14:paraId="60CB14E7" w14:textId="77777777" w:rsidTr="00D34688">
        <w:trPr>
          <w:trHeight w:val="54"/>
        </w:trPr>
        <w:tc>
          <w:tcPr>
            <w:tcW w:w="1439" w:type="dxa"/>
            <w:tcBorders>
              <w:top w:val="nil"/>
              <w:left w:val="nil"/>
              <w:bottom w:val="single" w:sz="12" w:space="0" w:color="008000"/>
              <w:right w:val="nil"/>
            </w:tcBorders>
            <w:vAlign w:val="bottom"/>
            <w:hideMark/>
          </w:tcPr>
          <w:p w14:paraId="6C16C15B"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160</w:t>
            </w:r>
          </w:p>
        </w:tc>
        <w:tc>
          <w:tcPr>
            <w:tcW w:w="3240" w:type="dxa"/>
            <w:tcBorders>
              <w:top w:val="nil"/>
              <w:left w:val="nil"/>
              <w:bottom w:val="single" w:sz="12" w:space="0" w:color="008000"/>
              <w:right w:val="nil"/>
            </w:tcBorders>
            <w:vAlign w:val="bottom"/>
            <w:hideMark/>
          </w:tcPr>
          <w:p w14:paraId="4004B22D"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49</w:t>
            </w:r>
          </w:p>
        </w:tc>
        <w:tc>
          <w:tcPr>
            <w:tcW w:w="2339" w:type="dxa"/>
            <w:tcBorders>
              <w:top w:val="nil"/>
              <w:left w:val="nil"/>
              <w:bottom w:val="single" w:sz="12" w:space="0" w:color="008000"/>
              <w:right w:val="nil"/>
            </w:tcBorders>
            <w:vAlign w:val="bottom"/>
            <w:hideMark/>
          </w:tcPr>
          <w:p w14:paraId="0F343467" w14:textId="77777777" w:rsidR="008E1FD1" w:rsidRDefault="008E1FD1">
            <w:pPr>
              <w:tabs>
                <w:tab w:val="left" w:pos="708"/>
              </w:tabs>
              <w:spacing w:line="240" w:lineRule="auto"/>
              <w:jc w:val="left"/>
              <w:rPr>
                <w:rFonts w:ascii="Calibri" w:hAnsi="Calibri" w:cs="Calibri"/>
                <w:color w:val="000000"/>
                <w:sz w:val="22"/>
                <w:szCs w:val="22"/>
                <w:lang w:val="en-US" w:eastAsia="es-PE"/>
              </w:rPr>
            </w:pPr>
            <w:r>
              <w:rPr>
                <w:rFonts w:ascii="Calibri" w:hAnsi="Calibri" w:cs="Calibri"/>
                <w:color w:val="000000"/>
                <w:sz w:val="22"/>
                <w:szCs w:val="22"/>
                <w:lang w:val="en-US" w:eastAsia="es-PE"/>
              </w:rPr>
              <w:t>99.9999986</w:t>
            </w:r>
          </w:p>
        </w:tc>
      </w:tr>
    </w:tbl>
    <w:p w14:paraId="0DF85647" w14:textId="77777777" w:rsidR="008E1FD1" w:rsidRDefault="008E1FD1" w:rsidP="008E1FD1">
      <w:pPr>
        <w:pStyle w:val="CETBodytext"/>
      </w:pPr>
    </w:p>
    <w:p w14:paraId="1AED81D3" w14:textId="6E9A71CE" w:rsidR="008E1FD1" w:rsidRDefault="008E1FD1" w:rsidP="008E1FD1">
      <w:pPr>
        <w:pStyle w:val="CETBodytext"/>
      </w:pPr>
      <w:r w:rsidRPr="008E1FD1">
        <w:t>As can be seen in Figure 1, the percentage decrease of fecal coliforms reached almost 100</w:t>
      </w:r>
      <w:r w:rsidR="009935A9">
        <w:t xml:space="preserve"> </w:t>
      </w:r>
      <w:r w:rsidRPr="008E1FD1">
        <w:t xml:space="preserve">% </w:t>
      </w:r>
      <w:r w:rsidR="009935A9">
        <w:t xml:space="preserve">(99.99 %) </w:t>
      </w:r>
      <w:r w:rsidRPr="008E1FD1">
        <w:t>after 80 minutes of treatment, so this method is very efficient for recovering wastewater from this pollutant, and no further treatment time is necessary</w:t>
      </w:r>
    </w:p>
    <w:p w14:paraId="4C3241A6" w14:textId="77777777" w:rsidR="008E1FD1" w:rsidRDefault="008E1FD1" w:rsidP="008E1FD1">
      <w:pPr>
        <w:pStyle w:val="CETBodytext"/>
      </w:pPr>
    </w:p>
    <w:p w14:paraId="129DEBC3" w14:textId="439494FA" w:rsidR="008E1FD1" w:rsidRDefault="008E1FD1" w:rsidP="008E1FD1">
      <w:pPr>
        <w:pStyle w:val="CETBodytext"/>
      </w:pPr>
      <w:r>
        <w:rPr>
          <w:noProof/>
        </w:rPr>
        <w:lastRenderedPageBreak/>
        <w:drawing>
          <wp:inline distT="0" distB="0" distL="0" distR="0" wp14:anchorId="08968CA3" wp14:editId="30D356E9">
            <wp:extent cx="4538345" cy="2190466"/>
            <wp:effectExtent l="0" t="0" r="14605" b="635"/>
            <wp:docPr id="22" name="Gráfico 22">
              <a:extLst xmlns:a="http://schemas.openxmlformats.org/drawingml/2006/main">
                <a:ext uri="{FF2B5EF4-FFF2-40B4-BE49-F238E27FC236}">
                  <a16:creationId xmlns:a16="http://schemas.microsoft.com/office/drawing/2014/main" id="{A81EA8CD-9F91-57A1-5DC8-198235E9C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6A4133" w14:textId="77777777" w:rsidR="008E1FD1" w:rsidRDefault="008E1FD1" w:rsidP="008E1FD1">
      <w:pPr>
        <w:pStyle w:val="CETBodytext"/>
      </w:pPr>
    </w:p>
    <w:p w14:paraId="75652FCE" w14:textId="2D39B123" w:rsidR="008E1FD1" w:rsidRDefault="00B1526C" w:rsidP="008E1FD1">
      <w:pPr>
        <w:pStyle w:val="CETBodytext"/>
        <w:rPr>
          <w:rStyle w:val="CETCaptionCarattere"/>
          <w:lang w:val="en-US"/>
        </w:rPr>
      </w:pPr>
      <w:r w:rsidRPr="00B1526C">
        <w:rPr>
          <w:rStyle w:val="CETCaptionCarattere"/>
          <w:lang w:val="en-US"/>
        </w:rPr>
        <w:t>Figure 1: Fecal coliform reduction process (thermotolerant)</w:t>
      </w:r>
    </w:p>
    <w:p w14:paraId="194D6927" w14:textId="77777777" w:rsidR="00F30E59" w:rsidRPr="00B1526C" w:rsidRDefault="00F30E59" w:rsidP="008E1FD1">
      <w:pPr>
        <w:pStyle w:val="CETBodytext"/>
      </w:pPr>
    </w:p>
    <w:p w14:paraId="6E069DC2" w14:textId="37A32E2E" w:rsidR="008E1FD1" w:rsidRDefault="00B1526C" w:rsidP="00B1526C">
      <w:pPr>
        <w:pStyle w:val="CETheadingx"/>
      </w:pPr>
      <w:r w:rsidRPr="00B1526C">
        <w:t>Energy efficiency in the reduction of fecal coliforms (thermotolerant)</w:t>
      </w:r>
    </w:p>
    <w:p w14:paraId="62FB097A" w14:textId="52BFC0F2" w:rsidR="008E1FD1" w:rsidRDefault="00F302F2" w:rsidP="008E1FD1">
      <w:pPr>
        <w:pStyle w:val="CETBodytext"/>
      </w:pPr>
      <w:r w:rsidRPr="00F302F2">
        <w:t xml:space="preserve">Table </w:t>
      </w:r>
      <w:r w:rsidR="00C71E1E">
        <w:t>4</w:t>
      </w:r>
      <w:r w:rsidRPr="00F302F2">
        <w:t xml:space="preserve"> shows the energy efficiency measured as the amount of fecal (thermotolerant) coliforms that are removed by the hydrodynamic cavitation process per unit of energy in Joules. It can be seen that the best efficiency is after 80 minutes of treatment, eliminating 2,344 NMP of coliforms for each Joule consumed. It is highlighted that the method used in the calculation of energy efficiency is based solely on the consumption of electrical energy for a specific case of fecal coliform disinfection.</w:t>
      </w:r>
    </w:p>
    <w:p w14:paraId="31ADB800" w14:textId="231BD2E8" w:rsidR="00B1526C" w:rsidRPr="00B1526C" w:rsidRDefault="00B1526C" w:rsidP="00B1526C">
      <w:pPr>
        <w:pStyle w:val="CETTabletitle"/>
        <w:rPr>
          <w:lang w:val="en-US"/>
        </w:rPr>
      </w:pPr>
      <w:r w:rsidRPr="00B1526C">
        <w:rPr>
          <w:lang w:val="en-US"/>
        </w:rPr>
        <w:t xml:space="preserve">Table </w:t>
      </w:r>
      <w:r w:rsidR="00C71E1E">
        <w:rPr>
          <w:lang w:val="en-US"/>
        </w:rPr>
        <w:t>4</w:t>
      </w:r>
      <w:r w:rsidRPr="00B1526C">
        <w:rPr>
          <w:lang w:val="en-US"/>
        </w:rPr>
        <w:t xml:space="preserve">: </w:t>
      </w:r>
      <w:r w:rsidR="00C71E1E" w:rsidRPr="00C71E1E">
        <w:rPr>
          <w:lang w:val="en-US"/>
        </w:rPr>
        <w:t>Energy efficiency in the reduction of fecal coliforms</w:t>
      </w:r>
    </w:p>
    <w:tbl>
      <w:tblPr>
        <w:tblW w:w="882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4"/>
        <w:gridCol w:w="1138"/>
        <w:gridCol w:w="1650"/>
        <w:gridCol w:w="1682"/>
        <w:gridCol w:w="1961"/>
        <w:gridCol w:w="1543"/>
      </w:tblGrid>
      <w:tr w:rsidR="00B1526C" w:rsidRPr="00B1526C" w14:paraId="534821D7" w14:textId="77777777" w:rsidTr="00DF16AD">
        <w:trPr>
          <w:trHeight w:val="751"/>
        </w:trPr>
        <w:tc>
          <w:tcPr>
            <w:tcW w:w="854" w:type="dxa"/>
            <w:tcBorders>
              <w:top w:val="single" w:sz="12" w:space="0" w:color="008000"/>
              <w:left w:val="nil"/>
              <w:bottom w:val="single" w:sz="6" w:space="0" w:color="008000"/>
              <w:right w:val="nil"/>
            </w:tcBorders>
            <w:shd w:val="clear" w:color="auto" w:fill="FFFFFF"/>
            <w:hideMark/>
          </w:tcPr>
          <w:p w14:paraId="7078B4C2" w14:textId="1CA11028" w:rsidR="00B1526C" w:rsidRPr="00B1526C" w:rsidRDefault="00B1526C">
            <w:pPr>
              <w:pStyle w:val="CETBodytext"/>
              <w:jc w:val="left"/>
            </w:pPr>
            <w:r w:rsidRPr="00B1526C">
              <w:t>Time of treatment</w:t>
            </w:r>
          </w:p>
          <w:p w14:paraId="61BB71BB" w14:textId="77777777" w:rsidR="00B1526C" w:rsidRPr="00B1526C" w:rsidRDefault="00B1526C">
            <w:pPr>
              <w:pStyle w:val="CETBodytext"/>
            </w:pPr>
            <w:r w:rsidRPr="00B1526C">
              <w:t>(min)</w:t>
            </w:r>
          </w:p>
        </w:tc>
        <w:tc>
          <w:tcPr>
            <w:tcW w:w="1138" w:type="dxa"/>
            <w:tcBorders>
              <w:top w:val="single" w:sz="12" w:space="0" w:color="008000"/>
              <w:left w:val="nil"/>
              <w:bottom w:val="single" w:sz="6" w:space="0" w:color="008000"/>
              <w:right w:val="nil"/>
            </w:tcBorders>
            <w:shd w:val="clear" w:color="auto" w:fill="FFFFFF"/>
            <w:hideMark/>
          </w:tcPr>
          <w:p w14:paraId="6F070B7E" w14:textId="77777777" w:rsidR="00B1526C" w:rsidRPr="00B1526C" w:rsidRDefault="00B1526C" w:rsidP="00955C95">
            <w:pPr>
              <w:pStyle w:val="CETBodytext"/>
              <w:jc w:val="left"/>
            </w:pPr>
            <w:r w:rsidRPr="00B1526C">
              <w:t>MPN/100mL (initial)</w:t>
            </w:r>
          </w:p>
        </w:tc>
        <w:tc>
          <w:tcPr>
            <w:tcW w:w="1650" w:type="dxa"/>
            <w:tcBorders>
              <w:top w:val="single" w:sz="12" w:space="0" w:color="008000"/>
              <w:left w:val="nil"/>
              <w:bottom w:val="single" w:sz="6" w:space="0" w:color="008000"/>
              <w:right w:val="nil"/>
            </w:tcBorders>
            <w:shd w:val="clear" w:color="auto" w:fill="FFFFFF"/>
            <w:hideMark/>
          </w:tcPr>
          <w:p w14:paraId="7C50C493" w14:textId="77777777" w:rsidR="00B1526C" w:rsidRPr="00B1526C" w:rsidRDefault="00B1526C" w:rsidP="00955C95">
            <w:pPr>
              <w:pStyle w:val="CETBodytext"/>
              <w:jc w:val="left"/>
            </w:pPr>
            <w:r w:rsidRPr="00B1526C">
              <w:t>MPN/100mL in treatment times</w:t>
            </w:r>
          </w:p>
        </w:tc>
        <w:tc>
          <w:tcPr>
            <w:tcW w:w="1682" w:type="dxa"/>
            <w:tcBorders>
              <w:top w:val="single" w:sz="12" w:space="0" w:color="008000"/>
              <w:left w:val="nil"/>
              <w:bottom w:val="single" w:sz="6" w:space="0" w:color="008000"/>
              <w:right w:val="nil"/>
            </w:tcBorders>
            <w:shd w:val="clear" w:color="auto" w:fill="FFFFFF"/>
            <w:hideMark/>
          </w:tcPr>
          <w:p w14:paraId="41923982" w14:textId="4171467F" w:rsidR="00B1526C" w:rsidRPr="00B1526C" w:rsidRDefault="00B1526C" w:rsidP="00955C95">
            <w:pPr>
              <w:pStyle w:val="CETBodytext"/>
              <w:jc w:val="left"/>
            </w:pPr>
            <w:r w:rsidRPr="00B1526C">
              <w:t xml:space="preserve">MPN /mL </w:t>
            </w:r>
            <w:r w:rsidR="00955C95" w:rsidRPr="00955C95">
              <w:t>in wastewater removed in the process</w:t>
            </w:r>
          </w:p>
        </w:tc>
        <w:tc>
          <w:tcPr>
            <w:tcW w:w="1961" w:type="dxa"/>
            <w:tcBorders>
              <w:top w:val="single" w:sz="12" w:space="0" w:color="008000"/>
              <w:left w:val="nil"/>
              <w:bottom w:val="single" w:sz="6" w:space="0" w:color="008000"/>
              <w:right w:val="nil"/>
            </w:tcBorders>
            <w:shd w:val="clear" w:color="auto" w:fill="FFFFFF"/>
            <w:hideMark/>
          </w:tcPr>
          <w:p w14:paraId="21B4FEAE" w14:textId="77777777" w:rsidR="00B1526C" w:rsidRPr="00B1526C" w:rsidRDefault="00B1526C" w:rsidP="00955C95">
            <w:pPr>
              <w:pStyle w:val="CETBodytext"/>
              <w:jc w:val="left"/>
            </w:pPr>
            <w:r w:rsidRPr="00B1526C">
              <w:t>MPN /mL removed per Watt of electrical consumption</w:t>
            </w:r>
          </w:p>
        </w:tc>
        <w:tc>
          <w:tcPr>
            <w:tcW w:w="1543" w:type="dxa"/>
            <w:tcBorders>
              <w:top w:val="single" w:sz="12" w:space="0" w:color="008000"/>
              <w:left w:val="nil"/>
              <w:bottom w:val="single" w:sz="6" w:space="0" w:color="008000"/>
              <w:right w:val="nil"/>
            </w:tcBorders>
            <w:shd w:val="clear" w:color="auto" w:fill="FFFFFF"/>
            <w:hideMark/>
          </w:tcPr>
          <w:p w14:paraId="379B1382" w14:textId="77777777" w:rsidR="00B1526C" w:rsidRPr="00B1526C" w:rsidRDefault="00B1526C" w:rsidP="00955C95">
            <w:pPr>
              <w:pStyle w:val="CETBodytext"/>
              <w:jc w:val="left"/>
            </w:pPr>
            <w:r w:rsidRPr="00B1526C">
              <w:t>MPN removed per Joule of electricity consumption</w:t>
            </w:r>
          </w:p>
        </w:tc>
      </w:tr>
      <w:tr w:rsidR="00B1526C" w:rsidRPr="00B1526C" w14:paraId="22108F1F" w14:textId="77777777" w:rsidTr="00DF16AD">
        <w:trPr>
          <w:trHeight w:val="386"/>
        </w:trPr>
        <w:tc>
          <w:tcPr>
            <w:tcW w:w="854" w:type="dxa"/>
            <w:tcBorders>
              <w:top w:val="nil"/>
              <w:left w:val="nil"/>
              <w:bottom w:val="nil"/>
              <w:right w:val="nil"/>
            </w:tcBorders>
            <w:shd w:val="clear" w:color="auto" w:fill="FFFFFF"/>
            <w:vAlign w:val="center"/>
            <w:hideMark/>
          </w:tcPr>
          <w:p w14:paraId="1147171D" w14:textId="77777777" w:rsidR="00B1526C" w:rsidRPr="00B1526C" w:rsidRDefault="00B1526C">
            <w:pPr>
              <w:pStyle w:val="CETBodytext"/>
            </w:pPr>
            <w:r w:rsidRPr="00B1526C">
              <w:t>0</w:t>
            </w:r>
          </w:p>
        </w:tc>
        <w:tc>
          <w:tcPr>
            <w:tcW w:w="1138" w:type="dxa"/>
            <w:tcBorders>
              <w:top w:val="nil"/>
              <w:left w:val="nil"/>
              <w:bottom w:val="nil"/>
              <w:right w:val="nil"/>
            </w:tcBorders>
            <w:shd w:val="clear" w:color="auto" w:fill="FFFFFF"/>
            <w:vAlign w:val="center"/>
            <w:hideMark/>
          </w:tcPr>
          <w:p w14:paraId="6F4E7D7D" w14:textId="77777777" w:rsidR="00B1526C" w:rsidRPr="00B1526C" w:rsidRDefault="00B1526C" w:rsidP="00955C95">
            <w:pPr>
              <w:pStyle w:val="CETBodytext"/>
              <w:jc w:val="left"/>
            </w:pPr>
            <w:r w:rsidRPr="00B1526C">
              <w:t>3500000000</w:t>
            </w:r>
          </w:p>
        </w:tc>
        <w:tc>
          <w:tcPr>
            <w:tcW w:w="1650" w:type="dxa"/>
            <w:tcBorders>
              <w:top w:val="nil"/>
              <w:left w:val="nil"/>
              <w:bottom w:val="nil"/>
              <w:right w:val="nil"/>
            </w:tcBorders>
            <w:shd w:val="clear" w:color="auto" w:fill="FFFFFF"/>
            <w:vAlign w:val="center"/>
            <w:hideMark/>
          </w:tcPr>
          <w:p w14:paraId="313108F7" w14:textId="77777777" w:rsidR="00B1526C" w:rsidRPr="00B1526C" w:rsidRDefault="00B1526C" w:rsidP="00955C95">
            <w:pPr>
              <w:pStyle w:val="CETBodytext"/>
              <w:jc w:val="left"/>
            </w:pPr>
            <w:r w:rsidRPr="00B1526C">
              <w:t>3500000000</w:t>
            </w:r>
          </w:p>
        </w:tc>
        <w:tc>
          <w:tcPr>
            <w:tcW w:w="1682" w:type="dxa"/>
            <w:tcBorders>
              <w:top w:val="nil"/>
              <w:left w:val="nil"/>
              <w:bottom w:val="nil"/>
              <w:right w:val="nil"/>
            </w:tcBorders>
            <w:shd w:val="clear" w:color="auto" w:fill="FFFFFF"/>
            <w:vAlign w:val="center"/>
            <w:hideMark/>
          </w:tcPr>
          <w:p w14:paraId="4131BC94" w14:textId="77777777" w:rsidR="00B1526C" w:rsidRPr="00B1526C" w:rsidRDefault="00B1526C" w:rsidP="00955C95">
            <w:pPr>
              <w:pStyle w:val="CETBodytext"/>
              <w:jc w:val="left"/>
            </w:pPr>
            <w:r w:rsidRPr="00B1526C">
              <w:t>0</w:t>
            </w:r>
          </w:p>
        </w:tc>
        <w:tc>
          <w:tcPr>
            <w:tcW w:w="1961" w:type="dxa"/>
            <w:tcBorders>
              <w:top w:val="nil"/>
              <w:left w:val="nil"/>
              <w:bottom w:val="nil"/>
              <w:right w:val="nil"/>
            </w:tcBorders>
            <w:shd w:val="clear" w:color="auto" w:fill="FFFFFF"/>
            <w:vAlign w:val="center"/>
            <w:hideMark/>
          </w:tcPr>
          <w:p w14:paraId="2C1C533B" w14:textId="31AA4E7A" w:rsidR="00B1526C" w:rsidRPr="00B1526C" w:rsidRDefault="00B1526C" w:rsidP="00955C95">
            <w:pPr>
              <w:pStyle w:val="CETBodytext"/>
              <w:jc w:val="left"/>
            </w:pPr>
          </w:p>
        </w:tc>
        <w:tc>
          <w:tcPr>
            <w:tcW w:w="1543" w:type="dxa"/>
            <w:tcBorders>
              <w:top w:val="nil"/>
              <w:left w:val="nil"/>
              <w:bottom w:val="nil"/>
              <w:right w:val="nil"/>
            </w:tcBorders>
            <w:shd w:val="clear" w:color="auto" w:fill="FFFFFF"/>
            <w:vAlign w:val="center"/>
            <w:hideMark/>
          </w:tcPr>
          <w:p w14:paraId="55B1D3A0" w14:textId="6D917E14" w:rsidR="00B1526C" w:rsidRPr="00B1526C" w:rsidRDefault="00B1526C" w:rsidP="00955C95">
            <w:pPr>
              <w:pStyle w:val="CETBodytext"/>
              <w:jc w:val="left"/>
            </w:pPr>
          </w:p>
        </w:tc>
      </w:tr>
      <w:tr w:rsidR="00B1526C" w:rsidRPr="00B1526C" w14:paraId="3276DFB9" w14:textId="77777777" w:rsidTr="00DF16AD">
        <w:trPr>
          <w:trHeight w:val="411"/>
        </w:trPr>
        <w:tc>
          <w:tcPr>
            <w:tcW w:w="854" w:type="dxa"/>
            <w:tcBorders>
              <w:top w:val="nil"/>
              <w:left w:val="nil"/>
              <w:bottom w:val="nil"/>
              <w:right w:val="nil"/>
            </w:tcBorders>
            <w:shd w:val="clear" w:color="auto" w:fill="FFFFFF"/>
            <w:vAlign w:val="center"/>
            <w:hideMark/>
          </w:tcPr>
          <w:p w14:paraId="704F649C" w14:textId="77777777" w:rsidR="00B1526C" w:rsidRPr="00B1526C" w:rsidRDefault="00B1526C">
            <w:pPr>
              <w:pStyle w:val="CETBodytext"/>
              <w:ind w:right="-1"/>
            </w:pPr>
            <w:r w:rsidRPr="00B1526C">
              <w:t>80</w:t>
            </w:r>
          </w:p>
        </w:tc>
        <w:tc>
          <w:tcPr>
            <w:tcW w:w="1138" w:type="dxa"/>
            <w:tcBorders>
              <w:top w:val="nil"/>
              <w:left w:val="nil"/>
              <w:bottom w:val="nil"/>
              <w:right w:val="nil"/>
            </w:tcBorders>
            <w:shd w:val="clear" w:color="auto" w:fill="FFFFFF"/>
            <w:vAlign w:val="center"/>
            <w:hideMark/>
          </w:tcPr>
          <w:p w14:paraId="30D3B866" w14:textId="77777777" w:rsidR="00B1526C" w:rsidRPr="00B1526C" w:rsidRDefault="00B1526C" w:rsidP="00955C95">
            <w:pPr>
              <w:pStyle w:val="CETBodytext"/>
              <w:ind w:right="-1"/>
              <w:jc w:val="left"/>
              <w:rPr>
                <w:rFonts w:cs="Arial"/>
                <w:szCs w:val="18"/>
              </w:rPr>
            </w:pPr>
            <w:r w:rsidRPr="00B1526C">
              <w:t>3500000000</w:t>
            </w:r>
          </w:p>
        </w:tc>
        <w:tc>
          <w:tcPr>
            <w:tcW w:w="1650" w:type="dxa"/>
            <w:tcBorders>
              <w:top w:val="nil"/>
              <w:left w:val="nil"/>
              <w:bottom w:val="nil"/>
              <w:right w:val="nil"/>
            </w:tcBorders>
            <w:shd w:val="clear" w:color="auto" w:fill="FFFFFF"/>
            <w:vAlign w:val="center"/>
            <w:hideMark/>
          </w:tcPr>
          <w:p w14:paraId="4555E11E" w14:textId="77777777" w:rsidR="00B1526C" w:rsidRPr="00B1526C" w:rsidRDefault="00B1526C" w:rsidP="00955C95">
            <w:pPr>
              <w:pStyle w:val="CETBodytext"/>
              <w:ind w:right="-1"/>
              <w:jc w:val="left"/>
              <w:rPr>
                <w:rFonts w:cs="Arial"/>
                <w:szCs w:val="18"/>
              </w:rPr>
            </w:pPr>
            <w:r w:rsidRPr="00B1526C">
              <w:t>17000</w:t>
            </w:r>
          </w:p>
        </w:tc>
        <w:tc>
          <w:tcPr>
            <w:tcW w:w="1682" w:type="dxa"/>
            <w:tcBorders>
              <w:top w:val="nil"/>
              <w:left w:val="nil"/>
              <w:bottom w:val="nil"/>
              <w:right w:val="nil"/>
            </w:tcBorders>
            <w:shd w:val="clear" w:color="auto" w:fill="FFFFFF"/>
            <w:vAlign w:val="center"/>
            <w:hideMark/>
          </w:tcPr>
          <w:p w14:paraId="0AAA215B" w14:textId="77777777" w:rsidR="00B1526C" w:rsidRPr="00B1526C" w:rsidRDefault="00B1526C" w:rsidP="00955C95">
            <w:pPr>
              <w:pStyle w:val="CETBodytext"/>
              <w:ind w:right="-1"/>
              <w:jc w:val="left"/>
              <w:rPr>
                <w:rFonts w:cs="Arial"/>
                <w:szCs w:val="18"/>
              </w:rPr>
            </w:pPr>
            <w:r w:rsidRPr="00B1526C">
              <w:t>3499983000</w:t>
            </w:r>
          </w:p>
        </w:tc>
        <w:tc>
          <w:tcPr>
            <w:tcW w:w="1961" w:type="dxa"/>
            <w:tcBorders>
              <w:top w:val="nil"/>
              <w:left w:val="nil"/>
              <w:bottom w:val="nil"/>
              <w:right w:val="nil"/>
            </w:tcBorders>
            <w:shd w:val="clear" w:color="auto" w:fill="FFFFFF"/>
            <w:vAlign w:val="center"/>
            <w:hideMark/>
          </w:tcPr>
          <w:p w14:paraId="3BCE5149" w14:textId="77777777" w:rsidR="00B1526C" w:rsidRPr="00B1526C" w:rsidRDefault="00B1526C" w:rsidP="00955C95">
            <w:pPr>
              <w:pStyle w:val="CETBodytext"/>
              <w:ind w:right="-1"/>
              <w:jc w:val="left"/>
            </w:pPr>
            <w:r w:rsidRPr="00B1526C">
              <w:t>216.37</w:t>
            </w:r>
          </w:p>
        </w:tc>
        <w:tc>
          <w:tcPr>
            <w:tcW w:w="1543" w:type="dxa"/>
            <w:tcBorders>
              <w:top w:val="nil"/>
              <w:left w:val="nil"/>
              <w:bottom w:val="nil"/>
              <w:right w:val="nil"/>
            </w:tcBorders>
            <w:shd w:val="clear" w:color="auto" w:fill="FFFFFF"/>
            <w:vAlign w:val="center"/>
            <w:hideMark/>
          </w:tcPr>
          <w:p w14:paraId="75114451" w14:textId="77777777" w:rsidR="00B1526C" w:rsidRPr="00B1526C" w:rsidRDefault="00B1526C" w:rsidP="00955C95">
            <w:pPr>
              <w:pStyle w:val="CETBodytext"/>
              <w:ind w:right="-1"/>
              <w:jc w:val="left"/>
            </w:pPr>
            <w:r w:rsidRPr="00B1526C">
              <w:t>2344.00</w:t>
            </w:r>
          </w:p>
        </w:tc>
      </w:tr>
      <w:tr w:rsidR="00B1526C" w:rsidRPr="00B1526C" w14:paraId="696C4076" w14:textId="77777777" w:rsidTr="00DF16AD">
        <w:trPr>
          <w:trHeight w:val="411"/>
        </w:trPr>
        <w:tc>
          <w:tcPr>
            <w:tcW w:w="854" w:type="dxa"/>
            <w:tcBorders>
              <w:top w:val="nil"/>
              <w:left w:val="nil"/>
              <w:bottom w:val="nil"/>
              <w:right w:val="nil"/>
            </w:tcBorders>
            <w:shd w:val="clear" w:color="auto" w:fill="FFFFFF"/>
            <w:vAlign w:val="center"/>
            <w:hideMark/>
          </w:tcPr>
          <w:p w14:paraId="15717F45" w14:textId="77777777" w:rsidR="00B1526C" w:rsidRPr="00B1526C" w:rsidRDefault="00B1526C">
            <w:pPr>
              <w:pStyle w:val="CETBodytext"/>
              <w:ind w:right="-1"/>
            </w:pPr>
            <w:r w:rsidRPr="00B1526C">
              <w:t>120</w:t>
            </w:r>
          </w:p>
        </w:tc>
        <w:tc>
          <w:tcPr>
            <w:tcW w:w="1138" w:type="dxa"/>
            <w:tcBorders>
              <w:top w:val="nil"/>
              <w:left w:val="nil"/>
              <w:bottom w:val="nil"/>
              <w:right w:val="nil"/>
            </w:tcBorders>
            <w:shd w:val="clear" w:color="auto" w:fill="FFFFFF"/>
            <w:vAlign w:val="center"/>
            <w:hideMark/>
          </w:tcPr>
          <w:p w14:paraId="3E2C4359" w14:textId="77777777" w:rsidR="00B1526C" w:rsidRPr="00B1526C" w:rsidRDefault="00B1526C" w:rsidP="00955C95">
            <w:pPr>
              <w:pStyle w:val="CETBodytext"/>
              <w:ind w:right="-1"/>
              <w:jc w:val="left"/>
              <w:rPr>
                <w:rFonts w:cs="Arial"/>
                <w:szCs w:val="18"/>
              </w:rPr>
            </w:pPr>
            <w:r w:rsidRPr="00B1526C">
              <w:t>3500000000</w:t>
            </w:r>
          </w:p>
        </w:tc>
        <w:tc>
          <w:tcPr>
            <w:tcW w:w="1650" w:type="dxa"/>
            <w:tcBorders>
              <w:top w:val="nil"/>
              <w:left w:val="nil"/>
              <w:bottom w:val="nil"/>
              <w:right w:val="nil"/>
            </w:tcBorders>
            <w:shd w:val="clear" w:color="auto" w:fill="FFFFFF"/>
            <w:vAlign w:val="center"/>
            <w:hideMark/>
          </w:tcPr>
          <w:p w14:paraId="43207989" w14:textId="77777777" w:rsidR="00B1526C" w:rsidRPr="00B1526C" w:rsidRDefault="00B1526C" w:rsidP="00955C95">
            <w:pPr>
              <w:pStyle w:val="CETBodytext"/>
              <w:ind w:right="-1"/>
              <w:jc w:val="left"/>
              <w:rPr>
                <w:rFonts w:cs="Arial"/>
                <w:szCs w:val="18"/>
              </w:rPr>
            </w:pPr>
            <w:r w:rsidRPr="00B1526C">
              <w:t>70</w:t>
            </w:r>
          </w:p>
        </w:tc>
        <w:tc>
          <w:tcPr>
            <w:tcW w:w="1682" w:type="dxa"/>
            <w:tcBorders>
              <w:top w:val="nil"/>
              <w:left w:val="nil"/>
              <w:bottom w:val="nil"/>
              <w:right w:val="nil"/>
            </w:tcBorders>
            <w:shd w:val="clear" w:color="auto" w:fill="FFFFFF"/>
            <w:vAlign w:val="center"/>
            <w:hideMark/>
          </w:tcPr>
          <w:p w14:paraId="4FE34C31" w14:textId="77777777" w:rsidR="00B1526C" w:rsidRPr="00B1526C" w:rsidRDefault="00B1526C" w:rsidP="00955C95">
            <w:pPr>
              <w:pStyle w:val="CETBodytext"/>
              <w:ind w:right="-1"/>
              <w:jc w:val="left"/>
              <w:rPr>
                <w:rFonts w:cs="Arial"/>
                <w:szCs w:val="18"/>
              </w:rPr>
            </w:pPr>
            <w:r w:rsidRPr="00B1526C">
              <w:t>3499999930</w:t>
            </w:r>
          </w:p>
        </w:tc>
        <w:tc>
          <w:tcPr>
            <w:tcW w:w="1961" w:type="dxa"/>
            <w:tcBorders>
              <w:top w:val="nil"/>
              <w:left w:val="nil"/>
              <w:bottom w:val="nil"/>
              <w:right w:val="nil"/>
            </w:tcBorders>
            <w:shd w:val="clear" w:color="auto" w:fill="FFFFFF"/>
            <w:vAlign w:val="center"/>
            <w:hideMark/>
          </w:tcPr>
          <w:p w14:paraId="5DEEE252" w14:textId="77777777" w:rsidR="00B1526C" w:rsidRPr="00B1526C" w:rsidRDefault="00B1526C" w:rsidP="00955C95">
            <w:pPr>
              <w:pStyle w:val="CETBodytext"/>
              <w:ind w:right="-1"/>
              <w:jc w:val="left"/>
            </w:pPr>
            <w:r w:rsidRPr="00B1526C">
              <w:t>144.25</w:t>
            </w:r>
          </w:p>
        </w:tc>
        <w:tc>
          <w:tcPr>
            <w:tcW w:w="1543" w:type="dxa"/>
            <w:tcBorders>
              <w:top w:val="nil"/>
              <w:left w:val="nil"/>
              <w:bottom w:val="nil"/>
              <w:right w:val="nil"/>
            </w:tcBorders>
            <w:shd w:val="clear" w:color="auto" w:fill="FFFFFF"/>
            <w:vAlign w:val="center"/>
            <w:hideMark/>
          </w:tcPr>
          <w:p w14:paraId="306D3A8F" w14:textId="77777777" w:rsidR="00B1526C" w:rsidRPr="00B1526C" w:rsidRDefault="00B1526C" w:rsidP="00955C95">
            <w:pPr>
              <w:pStyle w:val="CETBodytext"/>
              <w:ind w:right="-1"/>
              <w:jc w:val="left"/>
            </w:pPr>
            <w:r w:rsidRPr="00B1526C">
              <w:t>1041.78</w:t>
            </w:r>
          </w:p>
        </w:tc>
      </w:tr>
      <w:tr w:rsidR="00B1526C" w:rsidRPr="00B1526C" w14:paraId="1DC3B88B" w14:textId="77777777" w:rsidTr="00DF16AD">
        <w:trPr>
          <w:trHeight w:val="411"/>
        </w:trPr>
        <w:tc>
          <w:tcPr>
            <w:tcW w:w="854" w:type="dxa"/>
            <w:tcBorders>
              <w:top w:val="nil"/>
              <w:left w:val="nil"/>
              <w:bottom w:val="single" w:sz="12" w:space="0" w:color="008000"/>
              <w:right w:val="nil"/>
            </w:tcBorders>
            <w:shd w:val="clear" w:color="auto" w:fill="FFFFFF"/>
            <w:vAlign w:val="center"/>
            <w:hideMark/>
          </w:tcPr>
          <w:p w14:paraId="78F1D7C3" w14:textId="77777777" w:rsidR="00B1526C" w:rsidRPr="00B1526C" w:rsidRDefault="00B1526C">
            <w:pPr>
              <w:pStyle w:val="CETBodytext"/>
              <w:ind w:right="-1"/>
            </w:pPr>
            <w:r w:rsidRPr="00B1526C">
              <w:t>160</w:t>
            </w:r>
          </w:p>
        </w:tc>
        <w:tc>
          <w:tcPr>
            <w:tcW w:w="1138" w:type="dxa"/>
            <w:tcBorders>
              <w:top w:val="nil"/>
              <w:left w:val="nil"/>
              <w:bottom w:val="single" w:sz="12" w:space="0" w:color="008000"/>
              <w:right w:val="nil"/>
            </w:tcBorders>
            <w:shd w:val="clear" w:color="auto" w:fill="FFFFFF"/>
            <w:vAlign w:val="center"/>
            <w:hideMark/>
          </w:tcPr>
          <w:p w14:paraId="70EF5F6E" w14:textId="77777777" w:rsidR="00B1526C" w:rsidRPr="00B1526C" w:rsidRDefault="00B1526C" w:rsidP="00955C95">
            <w:pPr>
              <w:pStyle w:val="CETBodytext"/>
              <w:ind w:right="-1"/>
              <w:jc w:val="left"/>
              <w:rPr>
                <w:rFonts w:cs="Arial"/>
                <w:szCs w:val="18"/>
              </w:rPr>
            </w:pPr>
            <w:r w:rsidRPr="00B1526C">
              <w:t>3500000000</w:t>
            </w:r>
          </w:p>
        </w:tc>
        <w:tc>
          <w:tcPr>
            <w:tcW w:w="1650" w:type="dxa"/>
            <w:tcBorders>
              <w:top w:val="nil"/>
              <w:left w:val="nil"/>
              <w:bottom w:val="single" w:sz="12" w:space="0" w:color="008000"/>
              <w:right w:val="nil"/>
            </w:tcBorders>
            <w:shd w:val="clear" w:color="auto" w:fill="FFFFFF"/>
            <w:vAlign w:val="center"/>
            <w:hideMark/>
          </w:tcPr>
          <w:p w14:paraId="2A2CE816" w14:textId="77777777" w:rsidR="00B1526C" w:rsidRPr="00B1526C" w:rsidRDefault="00B1526C" w:rsidP="00955C95">
            <w:pPr>
              <w:pStyle w:val="CETBodytext"/>
              <w:ind w:right="-1"/>
              <w:jc w:val="left"/>
              <w:rPr>
                <w:rFonts w:cs="Arial"/>
                <w:szCs w:val="18"/>
              </w:rPr>
            </w:pPr>
            <w:r w:rsidRPr="00B1526C">
              <w:t>49</w:t>
            </w:r>
          </w:p>
        </w:tc>
        <w:tc>
          <w:tcPr>
            <w:tcW w:w="1682" w:type="dxa"/>
            <w:tcBorders>
              <w:top w:val="nil"/>
              <w:left w:val="nil"/>
              <w:bottom w:val="single" w:sz="12" w:space="0" w:color="008000"/>
              <w:right w:val="nil"/>
            </w:tcBorders>
            <w:shd w:val="clear" w:color="auto" w:fill="FFFFFF"/>
            <w:vAlign w:val="center"/>
            <w:hideMark/>
          </w:tcPr>
          <w:p w14:paraId="17D067D7" w14:textId="77777777" w:rsidR="00B1526C" w:rsidRPr="00B1526C" w:rsidRDefault="00B1526C" w:rsidP="00955C95">
            <w:pPr>
              <w:pStyle w:val="CETBodytext"/>
              <w:ind w:right="-1"/>
              <w:jc w:val="left"/>
              <w:rPr>
                <w:rFonts w:cs="Arial"/>
                <w:szCs w:val="18"/>
              </w:rPr>
            </w:pPr>
            <w:r w:rsidRPr="00B1526C">
              <w:t>3499999951</w:t>
            </w:r>
          </w:p>
        </w:tc>
        <w:tc>
          <w:tcPr>
            <w:tcW w:w="1961" w:type="dxa"/>
            <w:tcBorders>
              <w:top w:val="nil"/>
              <w:left w:val="nil"/>
              <w:bottom w:val="single" w:sz="12" w:space="0" w:color="008000"/>
              <w:right w:val="nil"/>
            </w:tcBorders>
            <w:shd w:val="clear" w:color="auto" w:fill="FFFFFF"/>
            <w:vAlign w:val="center"/>
            <w:hideMark/>
          </w:tcPr>
          <w:p w14:paraId="312C6066" w14:textId="77777777" w:rsidR="00B1526C" w:rsidRPr="00B1526C" w:rsidRDefault="00B1526C" w:rsidP="00955C95">
            <w:pPr>
              <w:pStyle w:val="CETBodytext"/>
              <w:ind w:right="-1"/>
              <w:jc w:val="left"/>
            </w:pPr>
            <w:r w:rsidRPr="00B1526C">
              <w:t>108.18</w:t>
            </w:r>
          </w:p>
        </w:tc>
        <w:tc>
          <w:tcPr>
            <w:tcW w:w="1543" w:type="dxa"/>
            <w:tcBorders>
              <w:top w:val="nil"/>
              <w:left w:val="nil"/>
              <w:bottom w:val="single" w:sz="12" w:space="0" w:color="008000"/>
              <w:right w:val="nil"/>
            </w:tcBorders>
            <w:shd w:val="clear" w:color="auto" w:fill="FFFFFF"/>
            <w:vAlign w:val="center"/>
            <w:hideMark/>
          </w:tcPr>
          <w:p w14:paraId="0E7AF2DD" w14:textId="77777777" w:rsidR="00B1526C" w:rsidRPr="00B1526C" w:rsidRDefault="00B1526C" w:rsidP="00955C95">
            <w:pPr>
              <w:pStyle w:val="CETBodytext"/>
              <w:ind w:right="-1"/>
              <w:jc w:val="left"/>
            </w:pPr>
            <w:r w:rsidRPr="00B1526C">
              <w:t>586.00</w:t>
            </w:r>
          </w:p>
        </w:tc>
      </w:tr>
    </w:tbl>
    <w:p w14:paraId="788B5F12" w14:textId="77777777" w:rsidR="00B1526C" w:rsidRPr="00B1526C" w:rsidRDefault="00B1526C" w:rsidP="00B1526C">
      <w:pPr>
        <w:pStyle w:val="CETBodytext"/>
      </w:pPr>
    </w:p>
    <w:p w14:paraId="60E47A25" w14:textId="2AE05435" w:rsidR="00B1526C" w:rsidRPr="00B1526C" w:rsidRDefault="004B27B1" w:rsidP="008E1FD1">
      <w:pPr>
        <w:pStyle w:val="CETBodytext"/>
      </w:pPr>
      <w:r w:rsidRPr="004B27B1">
        <w:t>The operating pressure on the liquid in the cavitation process must be taken into account, according to the research carried out by Lafuente E. and López H. (2018), they used 65 liters of water for a time of 65 minutes and decreased 115.77 CFU per each joule of energy, equivalent to 72.8</w:t>
      </w:r>
      <w:r w:rsidR="00776603">
        <w:t xml:space="preserve"> </w:t>
      </w:r>
      <w:r w:rsidRPr="004B27B1">
        <w:t>% of the microbial load when working at 2 bar pressure and 99.5</w:t>
      </w:r>
      <w:r w:rsidR="00776603">
        <w:t xml:space="preserve"> </w:t>
      </w:r>
      <w:r w:rsidRPr="004B27B1">
        <w:t>% when working at 3 bar pressure. In the present investigation, an energy efficiency of 2,344 MP</w:t>
      </w:r>
      <w:r w:rsidR="00776603">
        <w:t>N</w:t>
      </w:r>
      <w:r w:rsidRPr="004B27B1">
        <w:t xml:space="preserve"> per joule was obtained in 80 minutes, with a working pressure of 8.2 bar at the inlet of the cavitator (Venturi), with a decrease of 99.99</w:t>
      </w:r>
      <w:r w:rsidR="00776603">
        <w:t xml:space="preserve"> </w:t>
      </w:r>
      <w:r w:rsidRPr="004B27B1">
        <w:t xml:space="preserve">% (close to 100 %); </w:t>
      </w:r>
      <w:r w:rsidR="000F3662" w:rsidRPr="000F3662">
        <w:t>Therefore, it can be established that it is an efficient method of eliminating thermotolerant coliforms and that the time to achieve an efficient result depends on the type of wastewater, also on the cavitator system to be used, among other parameters; therefore, it is required to establish specific conditions for each case, due to the presence of other contaminants such as benzene and dyes (Bokhari A., Klemes J., Asif S., 2021</w:t>
      </w:r>
      <w:r w:rsidR="000F3662">
        <w:t>; Orizano S., Benites E., 2020)</w:t>
      </w:r>
    </w:p>
    <w:p w14:paraId="68D26B83" w14:textId="193ED7E7" w:rsidR="00600535" w:rsidRDefault="00600535" w:rsidP="00600535">
      <w:pPr>
        <w:pStyle w:val="CETHeading1"/>
        <w:rPr>
          <w:lang w:val="en-GB"/>
        </w:rPr>
      </w:pPr>
      <w:r w:rsidRPr="00B57B36">
        <w:rPr>
          <w:lang w:val="en-GB"/>
        </w:rPr>
        <w:t>Conclusions</w:t>
      </w:r>
    </w:p>
    <w:p w14:paraId="0AFE17FC" w14:textId="41645032" w:rsidR="003211F4" w:rsidRPr="003211F4" w:rsidRDefault="003211F4" w:rsidP="003211F4">
      <w:pPr>
        <w:pStyle w:val="CETBodytext"/>
        <w:rPr>
          <w:lang w:val="en-GB"/>
        </w:rPr>
      </w:pPr>
      <w:r w:rsidRPr="003211F4">
        <w:rPr>
          <w:lang w:val="en-GB"/>
        </w:rPr>
        <w:t xml:space="preserve">It was determined that the hydrodynamic cavitation process is efficient in the removal of fecal coliforms (thermotolerant) from wastewater. In the investigation, for 52 </w:t>
      </w:r>
      <w:r w:rsidR="00C82D87" w:rsidRPr="003211F4">
        <w:rPr>
          <w:lang w:val="en-GB"/>
        </w:rPr>
        <w:t>liters</w:t>
      </w:r>
      <w:r w:rsidRPr="003211F4">
        <w:rPr>
          <w:lang w:val="en-GB"/>
        </w:rPr>
        <w:t xml:space="preserve"> of domestic wastewater, 2,344 MPN of fecal coliforms were eliminated for each joule of energy consumed after 80 minutes of treatment, which meant a reduction of 99.9999% of thermotolerant coliforms. On the other hand, it is highlighted that the physical method did not generate dangerous or toxic by-products like the traditional ones (chlorination) for human health.</w:t>
      </w:r>
    </w:p>
    <w:p w14:paraId="52DAFDE0" w14:textId="7CB34ED0" w:rsidR="001D0CFB" w:rsidRDefault="003211F4" w:rsidP="003211F4">
      <w:pPr>
        <w:pStyle w:val="CETBodytext"/>
        <w:rPr>
          <w:lang w:val="en-GB"/>
        </w:rPr>
      </w:pPr>
      <w:r w:rsidRPr="003211F4">
        <w:rPr>
          <w:lang w:val="en-GB"/>
        </w:rPr>
        <w:lastRenderedPageBreak/>
        <w:t xml:space="preserve">Although it can be said that there is an energy efficiency to reduce a load of fecal coliforms in wastewater, more research is required to standardize optimal models for the use of cavitation, </w:t>
      </w:r>
      <w:r w:rsidR="00EC287A" w:rsidRPr="00EC287A">
        <w:rPr>
          <w:lang w:val="en-GB"/>
        </w:rPr>
        <w:t>also taking into account the economic value when it comes to being scaled to an industrial leve</w:t>
      </w:r>
      <w:r w:rsidR="00EC287A">
        <w:rPr>
          <w:lang w:val="en-GB"/>
        </w:rPr>
        <w:t>l.</w:t>
      </w:r>
    </w:p>
    <w:p w14:paraId="459D05E6" w14:textId="77777777" w:rsidR="00600535" w:rsidRPr="00B57B36" w:rsidRDefault="00600535" w:rsidP="00600535">
      <w:pPr>
        <w:pStyle w:val="CETAcknowledgementstitle"/>
      </w:pPr>
      <w:r w:rsidRPr="00B57B36">
        <w:t>Acknowledgments</w:t>
      </w:r>
    </w:p>
    <w:p w14:paraId="33F8138F" w14:textId="1B3FD8C5" w:rsidR="00600535" w:rsidRPr="00B57B36" w:rsidRDefault="003211F4" w:rsidP="00600535">
      <w:pPr>
        <w:pStyle w:val="CETBodytext"/>
        <w:rPr>
          <w:lang w:val="en-GB"/>
        </w:rPr>
      </w:pPr>
      <w:r w:rsidRPr="003211F4">
        <w:rPr>
          <w:lang w:val="en-GB"/>
        </w:rPr>
        <w:t>The authors express their gratitude to Universidad César Vallejo for the financial support for the dissemination of this research within the "Research UCV" program to the “GITA” Group</w:t>
      </w:r>
      <w:r w:rsidR="00600535" w:rsidRPr="00B57B36">
        <w:rPr>
          <w:lang w:val="en-GB"/>
        </w:rPr>
        <w:t>.</w:t>
      </w:r>
    </w:p>
    <w:p w14:paraId="4F1327F8" w14:textId="77777777" w:rsidR="00600535" w:rsidRPr="00CA4970" w:rsidRDefault="00600535" w:rsidP="00600535">
      <w:pPr>
        <w:pStyle w:val="CETReference"/>
        <w:rPr>
          <w:lang w:val="es-PE"/>
        </w:rPr>
      </w:pPr>
      <w:proofErr w:type="spellStart"/>
      <w:r w:rsidRPr="009935A9">
        <w:rPr>
          <w:lang w:val="es-PE"/>
        </w:rPr>
        <w:t>References</w:t>
      </w:r>
      <w:proofErr w:type="spellEnd"/>
    </w:p>
    <w:p w14:paraId="3BCD92B3" w14:textId="1CE0E726" w:rsidR="003211F4" w:rsidRPr="00CA4970" w:rsidRDefault="003211F4" w:rsidP="00455F65">
      <w:pPr>
        <w:pStyle w:val="CETReferencetext"/>
        <w:rPr>
          <w:lang w:val="es-PE"/>
        </w:rPr>
      </w:pPr>
      <w:r w:rsidRPr="003211F4">
        <w:rPr>
          <w:lang w:val="es-PE"/>
        </w:rPr>
        <w:t xml:space="preserve">Arcila H. R., &amp; Peralta J. J., 2015, Agentes Naturales como Alternativa para el Tratamiento del Agua. Revista Facultad de Ciencias Básicas, 11(2), 136-153. </w:t>
      </w:r>
      <w:r w:rsidR="00816AA6" w:rsidRPr="00CA4970">
        <w:rPr>
          <w:lang w:val="es-PE"/>
        </w:rPr>
        <w:t>https://doi.org/10.18359/rfcb.1303</w:t>
      </w:r>
      <w:r w:rsidRPr="00CA4970">
        <w:rPr>
          <w:lang w:val="es-PE"/>
        </w:rPr>
        <w:t>.</w:t>
      </w:r>
    </w:p>
    <w:p w14:paraId="7019AC41" w14:textId="77777777" w:rsidR="00816AA6" w:rsidRPr="00CA4970" w:rsidRDefault="00816AA6" w:rsidP="00816AA6">
      <w:pPr>
        <w:pStyle w:val="CETReferencetext"/>
        <w:rPr>
          <w:lang w:val="es-PE"/>
        </w:rPr>
      </w:pPr>
      <w:proofErr w:type="spellStart"/>
      <w:r w:rsidRPr="00CA4970">
        <w:rPr>
          <w:lang w:val="es-PE"/>
        </w:rPr>
        <w:t>Bokhari</w:t>
      </w:r>
      <w:proofErr w:type="spellEnd"/>
      <w:r w:rsidRPr="00CA4970">
        <w:rPr>
          <w:lang w:val="es-PE"/>
        </w:rPr>
        <w:t xml:space="preserve"> A., </w:t>
      </w:r>
      <w:proofErr w:type="spellStart"/>
      <w:r w:rsidRPr="00CA4970">
        <w:rPr>
          <w:lang w:val="es-PE"/>
        </w:rPr>
        <w:t>Klemes</w:t>
      </w:r>
      <w:proofErr w:type="spellEnd"/>
      <w:r w:rsidRPr="00CA4970">
        <w:rPr>
          <w:lang w:val="es-PE"/>
        </w:rPr>
        <w:t xml:space="preserve"> J., </w:t>
      </w:r>
      <w:proofErr w:type="spellStart"/>
      <w:r w:rsidRPr="00CA4970">
        <w:rPr>
          <w:lang w:val="es-PE"/>
        </w:rPr>
        <w:t>Asif</w:t>
      </w:r>
      <w:proofErr w:type="spellEnd"/>
      <w:r w:rsidRPr="00CA4970">
        <w:rPr>
          <w:lang w:val="es-PE"/>
        </w:rPr>
        <w:t xml:space="preserve"> S., 2021, </w:t>
      </w:r>
      <w:proofErr w:type="spellStart"/>
      <w:r w:rsidRPr="00CA4970">
        <w:rPr>
          <w:lang w:val="es-PE"/>
        </w:rPr>
        <w:t>Aeration</w:t>
      </w:r>
      <w:proofErr w:type="spellEnd"/>
      <w:r w:rsidRPr="00CA4970">
        <w:rPr>
          <w:lang w:val="es-PE"/>
        </w:rPr>
        <w:t xml:space="preserve"> </w:t>
      </w:r>
      <w:proofErr w:type="spellStart"/>
      <w:r w:rsidRPr="00CA4970">
        <w:rPr>
          <w:lang w:val="es-PE"/>
        </w:rPr>
        <w:t>Supported</w:t>
      </w:r>
      <w:proofErr w:type="spellEnd"/>
      <w:r w:rsidRPr="00CA4970">
        <w:rPr>
          <w:lang w:val="es-PE"/>
        </w:rPr>
        <w:t xml:space="preserve"> </w:t>
      </w:r>
      <w:proofErr w:type="spellStart"/>
      <w:r w:rsidRPr="00CA4970">
        <w:rPr>
          <w:lang w:val="es-PE"/>
        </w:rPr>
        <w:t>Process</w:t>
      </w:r>
      <w:proofErr w:type="spellEnd"/>
      <w:r w:rsidRPr="00CA4970">
        <w:rPr>
          <w:lang w:val="es-PE"/>
        </w:rPr>
        <w:t xml:space="preserve"> </w:t>
      </w:r>
      <w:proofErr w:type="spellStart"/>
      <w:r w:rsidRPr="00CA4970">
        <w:rPr>
          <w:lang w:val="es-PE"/>
        </w:rPr>
        <w:t>Intensification</w:t>
      </w:r>
      <w:proofErr w:type="spellEnd"/>
      <w:r w:rsidRPr="00CA4970">
        <w:rPr>
          <w:lang w:val="es-PE"/>
        </w:rPr>
        <w:t xml:space="preserve"> </w:t>
      </w:r>
      <w:proofErr w:type="spellStart"/>
      <w:r w:rsidRPr="00CA4970">
        <w:rPr>
          <w:lang w:val="es-PE"/>
        </w:rPr>
        <w:t>of</w:t>
      </w:r>
      <w:proofErr w:type="spellEnd"/>
      <w:r w:rsidRPr="00CA4970">
        <w:rPr>
          <w:lang w:val="es-PE"/>
        </w:rPr>
        <w:t xml:space="preserve"> </w:t>
      </w:r>
      <w:proofErr w:type="spellStart"/>
      <w:r w:rsidRPr="00CA4970">
        <w:rPr>
          <w:lang w:val="es-PE"/>
        </w:rPr>
        <w:t>Waste</w:t>
      </w:r>
      <w:proofErr w:type="spellEnd"/>
      <w:r w:rsidRPr="00CA4970">
        <w:rPr>
          <w:lang w:val="es-PE"/>
        </w:rPr>
        <w:t xml:space="preserve"> </w:t>
      </w:r>
      <w:proofErr w:type="spellStart"/>
      <w:r w:rsidRPr="00CA4970">
        <w:rPr>
          <w:lang w:val="es-PE"/>
        </w:rPr>
        <w:t>Water</w:t>
      </w:r>
      <w:proofErr w:type="spellEnd"/>
    </w:p>
    <w:p w14:paraId="470092E1" w14:textId="07479119" w:rsidR="00816AA6" w:rsidRPr="00816AA6" w:rsidRDefault="00816AA6" w:rsidP="00816AA6">
      <w:pPr>
        <w:pStyle w:val="CETReferencetext"/>
        <w:rPr>
          <w:lang w:val="en-US"/>
        </w:rPr>
      </w:pPr>
      <w:r w:rsidRPr="00CE6CE7">
        <w:rPr>
          <w:lang w:val="en-US"/>
        </w:rPr>
        <w:t>for Degradation of Benzene in an Orifice Type Hydrodynamic Cavitation System, Chemical Engineering Transactions, 88, 949-954</w:t>
      </w:r>
      <w:r>
        <w:rPr>
          <w:lang w:val="en-US"/>
        </w:rPr>
        <w:t>.</w:t>
      </w:r>
    </w:p>
    <w:p w14:paraId="5881C121" w14:textId="77777777" w:rsidR="003211F4" w:rsidRPr="003211F4" w:rsidRDefault="003211F4" w:rsidP="00455F65">
      <w:pPr>
        <w:pStyle w:val="CETReferencetext"/>
      </w:pPr>
      <w:r w:rsidRPr="003211F4">
        <w:rPr>
          <w:lang w:val="es-PE"/>
        </w:rPr>
        <w:t xml:space="preserve">Cadenas C. F., &amp; Santos Padilla, B. M., 2020, Ozono y cavitación hidrodinámica para disminución de la carga orgánica y nitrogenada en aguas residuales de camal. </w:t>
      </w:r>
      <w:r w:rsidRPr="003211F4">
        <w:t>128.</w:t>
      </w:r>
    </w:p>
    <w:p w14:paraId="04DB029B" w14:textId="77777777" w:rsidR="003211F4" w:rsidRPr="003211F4" w:rsidRDefault="003211F4" w:rsidP="00455F65">
      <w:pPr>
        <w:pStyle w:val="CETReferencetext"/>
        <w:rPr>
          <w:lang w:val="es-PE"/>
        </w:rPr>
      </w:pPr>
      <w:r w:rsidRPr="003211F4">
        <w:t xml:space="preserve">Carpenter, J., </w:t>
      </w:r>
      <w:proofErr w:type="spellStart"/>
      <w:r w:rsidRPr="003211F4">
        <w:t>Badve</w:t>
      </w:r>
      <w:proofErr w:type="spellEnd"/>
      <w:r w:rsidRPr="003211F4">
        <w:t xml:space="preserve">, M., </w:t>
      </w:r>
      <w:proofErr w:type="spellStart"/>
      <w:r w:rsidRPr="003211F4">
        <w:t>Rajoriya</w:t>
      </w:r>
      <w:proofErr w:type="spellEnd"/>
      <w:r w:rsidRPr="003211F4">
        <w:t xml:space="preserve">, S., George, S., Saharan, V., &amp; Pandit, A. (2016). Hydrodynamic cavitation: An emerging technology for the intensification of various chemical and physical processes in a chemical process industry. </w:t>
      </w:r>
      <w:proofErr w:type="spellStart"/>
      <w:r w:rsidRPr="003211F4">
        <w:rPr>
          <w:lang w:val="es-PE"/>
        </w:rPr>
        <w:t>Reviews</w:t>
      </w:r>
      <w:proofErr w:type="spellEnd"/>
      <w:r w:rsidRPr="003211F4">
        <w:rPr>
          <w:lang w:val="es-PE"/>
        </w:rPr>
        <w:t xml:space="preserve"> in Chemical </w:t>
      </w:r>
      <w:proofErr w:type="spellStart"/>
      <w:r w:rsidRPr="003211F4">
        <w:rPr>
          <w:lang w:val="es-PE"/>
        </w:rPr>
        <w:t>Engineering</w:t>
      </w:r>
      <w:proofErr w:type="spellEnd"/>
      <w:r w:rsidRPr="003211F4">
        <w:rPr>
          <w:lang w:val="es-PE"/>
        </w:rPr>
        <w:t>, 33. https://doi.org/10.1515/revce-2016-0032.</w:t>
      </w:r>
    </w:p>
    <w:p w14:paraId="60FFB233" w14:textId="77777777" w:rsidR="003211F4" w:rsidRPr="003211F4" w:rsidRDefault="003211F4" w:rsidP="00455F65">
      <w:pPr>
        <w:pStyle w:val="CETReferencetext"/>
        <w:rPr>
          <w:lang w:val="es-PE"/>
        </w:rPr>
      </w:pPr>
      <w:proofErr w:type="spellStart"/>
      <w:r w:rsidRPr="003211F4">
        <w:rPr>
          <w:lang w:val="es-PE"/>
        </w:rPr>
        <w:t>Dominguez</w:t>
      </w:r>
      <w:proofErr w:type="spellEnd"/>
      <w:r w:rsidRPr="003211F4">
        <w:rPr>
          <w:lang w:val="es-PE"/>
        </w:rPr>
        <w:t xml:space="preserve"> J.A., 2018)., La cavitación hidrodinámica Parte II. Anuario Ciencia en la UNAH, Vol. 16 (1).</w:t>
      </w:r>
    </w:p>
    <w:p w14:paraId="4C6429B7" w14:textId="77777777" w:rsidR="003211F4" w:rsidRPr="003211F4" w:rsidRDefault="003211F4" w:rsidP="00455F65">
      <w:pPr>
        <w:pStyle w:val="CETReferencetext"/>
        <w:rPr>
          <w:lang w:val="es-PE"/>
        </w:rPr>
      </w:pPr>
      <w:r w:rsidRPr="003211F4">
        <w:rPr>
          <w:lang w:val="es-PE"/>
        </w:rPr>
        <w:t>García, J.A. y Calvo Esteban, 2013, Teoría de máquinas e instalaciones de fluidos, Trabajo de fin de grado, Zaragoza: Prensas de la Universidad de Zaragoza</w:t>
      </w:r>
    </w:p>
    <w:p w14:paraId="39A12D7E" w14:textId="77777777" w:rsidR="003211F4" w:rsidRPr="003211F4" w:rsidRDefault="003211F4" w:rsidP="00455F65">
      <w:pPr>
        <w:pStyle w:val="CETReferencetext"/>
      </w:pPr>
      <w:proofErr w:type="spellStart"/>
      <w:r w:rsidRPr="003211F4">
        <w:t>Gashchin</w:t>
      </w:r>
      <w:proofErr w:type="spellEnd"/>
      <w:r w:rsidRPr="003211F4">
        <w:t xml:space="preserve"> O. R., &amp; </w:t>
      </w:r>
      <w:proofErr w:type="spellStart"/>
      <w:r w:rsidRPr="003211F4">
        <w:t>Viten’ko</w:t>
      </w:r>
      <w:proofErr w:type="spellEnd"/>
      <w:r w:rsidRPr="003211F4">
        <w:t xml:space="preserve"> T. N., 2008, Features of disinfection kinetics of water containing Escherichia Coli in conditions of hydrodynamic cavitation. Journal of Water Chemistry and Technology, 30(5), 322-327. https://doi.org/10.3103/S1063455X08050093</w:t>
      </w:r>
    </w:p>
    <w:p w14:paraId="775B16B5" w14:textId="77777777" w:rsidR="003211F4" w:rsidRPr="003211F4" w:rsidRDefault="003211F4" w:rsidP="00455F65">
      <w:pPr>
        <w:pStyle w:val="CETReferencetext"/>
      </w:pPr>
      <w:proofErr w:type="spellStart"/>
      <w:r w:rsidRPr="003211F4">
        <w:t>Gogate</w:t>
      </w:r>
      <w:proofErr w:type="spellEnd"/>
      <w:r w:rsidRPr="003211F4">
        <w:t xml:space="preserve"> P., and Pandit A., 2001, Hydrodynamic cavitation reactors: A state of the art review. Reviews in Chemical Engineering, 1-85.</w:t>
      </w:r>
    </w:p>
    <w:p w14:paraId="7C831915" w14:textId="77777777" w:rsidR="003211F4" w:rsidRPr="003211F4" w:rsidRDefault="003211F4" w:rsidP="00455F65">
      <w:pPr>
        <w:pStyle w:val="CETReferencetext"/>
        <w:rPr>
          <w:lang w:val="es-PE"/>
        </w:rPr>
      </w:pPr>
      <w:proofErr w:type="spellStart"/>
      <w:r w:rsidRPr="003211F4">
        <w:t>Gogate</w:t>
      </w:r>
      <w:proofErr w:type="spellEnd"/>
      <w:r w:rsidRPr="003211F4">
        <w:t xml:space="preserve"> P.R. and Pandit A. B., 2005, A review and assessment of hydrodynamic cavitation as a technology for the future, Ultrasonics Sonochemistry, Volume 12, Issues 1–2, January 2005, Pages 21-27 Doi: 10.1016/j.ultsonch.2004.03.007|Elsevier Enhanced Reader. </w:t>
      </w:r>
      <w:r w:rsidRPr="003211F4">
        <w:rPr>
          <w:lang w:val="es-PE"/>
        </w:rPr>
        <w:t>12. https://doi.org/10.1016/j.ultsonch.2004.03.007</w:t>
      </w:r>
    </w:p>
    <w:p w14:paraId="4C663A3B" w14:textId="77777777" w:rsidR="003211F4" w:rsidRPr="003211F4" w:rsidRDefault="003211F4" w:rsidP="00455F65">
      <w:pPr>
        <w:pStyle w:val="CETReferencetext"/>
      </w:pPr>
      <w:r w:rsidRPr="003211F4">
        <w:rPr>
          <w:lang w:val="es-PE"/>
        </w:rPr>
        <w:t xml:space="preserve">Gutiérrez-Mosquera, L. F., Arias-Giraldo, S., &amp; Cardona-Naranjo, D. F. (2019). </w:t>
      </w:r>
      <w:r w:rsidRPr="003211F4">
        <w:t xml:space="preserve">Hydrodynamic Cavitation: Engineering and Agribusiness Approach. </w:t>
      </w:r>
      <w:proofErr w:type="spellStart"/>
      <w:r w:rsidRPr="003211F4">
        <w:t>Cavitación</w:t>
      </w:r>
      <w:proofErr w:type="spellEnd"/>
      <w:r w:rsidRPr="003211F4">
        <w:t xml:space="preserve"> </w:t>
      </w:r>
      <w:proofErr w:type="spellStart"/>
      <w:r w:rsidRPr="003211F4">
        <w:t>Hidrodinámica</w:t>
      </w:r>
      <w:proofErr w:type="spellEnd"/>
      <w:r w:rsidRPr="003211F4">
        <w:t xml:space="preserve">: un </w:t>
      </w:r>
      <w:proofErr w:type="spellStart"/>
      <w:r w:rsidRPr="003211F4">
        <w:t>Enfoque</w:t>
      </w:r>
      <w:proofErr w:type="spellEnd"/>
      <w:r w:rsidRPr="003211F4">
        <w:t xml:space="preserve"> </w:t>
      </w:r>
      <w:proofErr w:type="spellStart"/>
      <w:r w:rsidRPr="003211F4">
        <w:t>desde</w:t>
      </w:r>
      <w:proofErr w:type="spellEnd"/>
      <w:r w:rsidRPr="003211F4">
        <w:t xml:space="preserve"> la </w:t>
      </w:r>
      <w:proofErr w:type="spellStart"/>
      <w:r w:rsidRPr="003211F4">
        <w:t>Ingeniería</w:t>
      </w:r>
      <w:proofErr w:type="spellEnd"/>
      <w:r w:rsidRPr="003211F4">
        <w:t xml:space="preserve"> y la </w:t>
      </w:r>
      <w:proofErr w:type="spellStart"/>
      <w:r w:rsidRPr="003211F4">
        <w:t>Agroindustria</w:t>
      </w:r>
      <w:proofErr w:type="spellEnd"/>
      <w:r w:rsidRPr="003211F4">
        <w:t>., 24(2), 283-304</w:t>
      </w:r>
    </w:p>
    <w:p w14:paraId="08D4D02A" w14:textId="77777777" w:rsidR="003211F4" w:rsidRPr="003211F4" w:rsidRDefault="003211F4" w:rsidP="00455F65">
      <w:pPr>
        <w:pStyle w:val="CETReferencetext"/>
      </w:pPr>
      <w:proofErr w:type="spellStart"/>
      <w:r w:rsidRPr="003211F4">
        <w:t>Karamah</w:t>
      </w:r>
      <w:proofErr w:type="spellEnd"/>
      <w:r w:rsidRPr="003211F4">
        <w:t xml:space="preserve"> E. y </w:t>
      </w:r>
      <w:proofErr w:type="spellStart"/>
      <w:r w:rsidRPr="003211F4">
        <w:t>Sunarko</w:t>
      </w:r>
      <w:proofErr w:type="spellEnd"/>
      <w:r w:rsidRPr="003211F4">
        <w:t xml:space="preserve"> I., 2013, Disinfection of bacteria Escherichia coli using </w:t>
      </w:r>
      <w:proofErr w:type="spellStart"/>
      <w:r w:rsidRPr="003211F4">
        <w:t>hydrodinamic</w:t>
      </w:r>
      <w:proofErr w:type="spellEnd"/>
      <w:r w:rsidRPr="003211F4">
        <w:t xml:space="preserve"> cavitation, International Journal of Technology, 4(3):209, DOI: 10.14716/</w:t>
      </w:r>
      <w:proofErr w:type="gramStart"/>
      <w:r w:rsidRPr="003211F4">
        <w:t>ijtech.v</w:t>
      </w:r>
      <w:proofErr w:type="gramEnd"/>
      <w:r w:rsidRPr="003211F4">
        <w:t>4i3.116</w:t>
      </w:r>
    </w:p>
    <w:p w14:paraId="67428FDB" w14:textId="77777777" w:rsidR="003211F4" w:rsidRPr="003211F4" w:rsidRDefault="003211F4" w:rsidP="00455F65">
      <w:pPr>
        <w:pStyle w:val="CETReferencetext"/>
        <w:rPr>
          <w:lang w:val="es-PE"/>
        </w:rPr>
      </w:pPr>
      <w:r w:rsidRPr="003211F4">
        <w:rPr>
          <w:lang w:val="es-PE"/>
        </w:rPr>
        <w:t>Lafuente E. y López H., 2018. Desinfección bacteriana de aguas residuales utilizando cavitación hidrodinámica a través de un tubo Venturi, DOI: 10.24133/</w:t>
      </w:r>
      <w:proofErr w:type="gramStart"/>
      <w:r w:rsidRPr="003211F4">
        <w:rPr>
          <w:lang w:val="es-PE"/>
        </w:rPr>
        <w:t>cctespe.v</w:t>
      </w:r>
      <w:proofErr w:type="gramEnd"/>
      <w:r w:rsidRPr="003211F4">
        <w:rPr>
          <w:lang w:val="es-PE"/>
        </w:rPr>
        <w:t>13i1.808</w:t>
      </w:r>
    </w:p>
    <w:p w14:paraId="7F95B206" w14:textId="77777777" w:rsidR="003211F4" w:rsidRPr="003211F4" w:rsidRDefault="003211F4" w:rsidP="00455F65">
      <w:pPr>
        <w:pStyle w:val="CETReferencetext"/>
        <w:rPr>
          <w:lang w:val="es-PE"/>
        </w:rPr>
      </w:pPr>
      <w:proofErr w:type="spellStart"/>
      <w:r w:rsidRPr="003211F4">
        <w:t>Matevž</w:t>
      </w:r>
      <w:proofErr w:type="spellEnd"/>
      <w:r w:rsidRPr="003211F4">
        <w:t xml:space="preserve"> </w:t>
      </w:r>
      <w:proofErr w:type="spellStart"/>
      <w:r w:rsidRPr="003211F4">
        <w:t>Dular</w:t>
      </w:r>
      <w:proofErr w:type="spellEnd"/>
      <w:r w:rsidRPr="003211F4">
        <w:t xml:space="preserve">, D., </w:t>
      </w:r>
      <w:proofErr w:type="spellStart"/>
      <w:r w:rsidRPr="003211F4">
        <w:t>Tjaša</w:t>
      </w:r>
      <w:proofErr w:type="spellEnd"/>
      <w:r w:rsidRPr="003211F4">
        <w:t xml:space="preserve">, G.-B., Gutierrez-Aguirre, I., &amp; Heath, E., 2016, Use of hydrodynamic cavitation in (waste)water treatment | Elsevier Enhanced Reader. </w:t>
      </w:r>
      <w:r w:rsidRPr="003211F4">
        <w:rPr>
          <w:lang w:val="es-PE"/>
        </w:rPr>
        <w:t>29, 577-588. https://doi.org/10.1016/j.ultsonch.2015.10.010.</w:t>
      </w:r>
    </w:p>
    <w:p w14:paraId="2CDB9ED8" w14:textId="77777777" w:rsidR="003211F4" w:rsidRPr="003211F4" w:rsidRDefault="003211F4" w:rsidP="00455F65">
      <w:pPr>
        <w:pStyle w:val="CETReferencetext"/>
      </w:pPr>
      <w:r w:rsidRPr="003211F4">
        <w:rPr>
          <w:lang w:val="es-PE"/>
        </w:rPr>
        <w:t xml:space="preserve">Medina L., and Valencia L., 2008, Evaluación de la eficacia de un desinfectante de alto nivel, a base de peróxido de hidrógeno, empleado en la esterilización de dispositivos e instrumentos hospitalarios. </w:t>
      </w:r>
      <w:r w:rsidRPr="003211F4">
        <w:t>Bogotá.</w:t>
      </w:r>
    </w:p>
    <w:p w14:paraId="00699851" w14:textId="777F9093" w:rsidR="003211F4" w:rsidRDefault="003211F4" w:rsidP="00455F65">
      <w:pPr>
        <w:pStyle w:val="CETReferencetext"/>
      </w:pPr>
      <w:proofErr w:type="spellStart"/>
      <w:r w:rsidRPr="003211F4">
        <w:t>Mezule</w:t>
      </w:r>
      <w:proofErr w:type="spellEnd"/>
      <w:r w:rsidRPr="003211F4">
        <w:t xml:space="preserve"> L., </w:t>
      </w:r>
      <w:proofErr w:type="spellStart"/>
      <w:r w:rsidRPr="003211F4">
        <w:t>Tsyfansky</w:t>
      </w:r>
      <w:proofErr w:type="spellEnd"/>
      <w:r w:rsidRPr="003211F4">
        <w:t xml:space="preserve"> S., </w:t>
      </w:r>
      <w:proofErr w:type="spellStart"/>
      <w:r w:rsidRPr="003211F4">
        <w:t>Yakushevich</w:t>
      </w:r>
      <w:proofErr w:type="spellEnd"/>
      <w:r w:rsidRPr="003211F4">
        <w:t xml:space="preserve"> V., </w:t>
      </w:r>
      <w:proofErr w:type="spellStart"/>
      <w:r w:rsidRPr="003211F4">
        <w:t>Juhna</w:t>
      </w:r>
      <w:proofErr w:type="spellEnd"/>
      <w:r w:rsidRPr="003211F4">
        <w:t xml:space="preserve">, T., 2009. A Simple Technique for Water Disinfection with Hydrodynamic Cavitation: Effect on Survival of Escherichia coli. Desalination, Volume 248, pp. 152-159, </w:t>
      </w:r>
      <w:r w:rsidR="00816AA6" w:rsidRPr="00816AA6">
        <w:t>https://www.sciencedirect.com/science/article/pii/S0011916409005803</w:t>
      </w:r>
    </w:p>
    <w:p w14:paraId="65D3797B" w14:textId="77777777" w:rsidR="00816AA6" w:rsidRPr="00CE6CE7" w:rsidRDefault="00816AA6" w:rsidP="00816AA6">
      <w:pPr>
        <w:pStyle w:val="CETReferencetext"/>
        <w:rPr>
          <w:lang w:val="en-US"/>
        </w:rPr>
      </w:pPr>
      <w:r w:rsidRPr="00CE6CE7">
        <w:rPr>
          <w:lang w:val="en-US"/>
        </w:rPr>
        <w:t xml:space="preserve">Nieto S., </w:t>
      </w:r>
      <w:proofErr w:type="spellStart"/>
      <w:r w:rsidRPr="00CE6CE7">
        <w:rPr>
          <w:lang w:val="en-US"/>
        </w:rPr>
        <w:t>benites</w:t>
      </w:r>
      <w:proofErr w:type="spellEnd"/>
      <w:r w:rsidRPr="00CE6CE7">
        <w:rPr>
          <w:lang w:val="en-US"/>
        </w:rPr>
        <w:t xml:space="preserve"> E., </w:t>
      </w:r>
      <w:proofErr w:type="spellStart"/>
      <w:r w:rsidRPr="00CE6CE7">
        <w:rPr>
          <w:lang w:val="en-US"/>
        </w:rPr>
        <w:t>Gamarra</w:t>
      </w:r>
      <w:proofErr w:type="spellEnd"/>
      <w:r w:rsidRPr="00CE6CE7">
        <w:rPr>
          <w:lang w:val="en-US"/>
        </w:rPr>
        <w:t xml:space="preserve"> C., Zambrano A., </w:t>
      </w:r>
      <w:proofErr w:type="spellStart"/>
      <w:r w:rsidRPr="00CE6CE7">
        <w:rPr>
          <w:lang w:val="en-US"/>
        </w:rPr>
        <w:t>Valver</w:t>
      </w:r>
      <w:proofErr w:type="spellEnd"/>
      <w:r w:rsidRPr="00CE6CE7">
        <w:rPr>
          <w:lang w:val="en-US"/>
        </w:rPr>
        <w:t xml:space="preserve"> J., </w:t>
      </w:r>
      <w:proofErr w:type="spellStart"/>
      <w:r w:rsidRPr="00CE6CE7">
        <w:rPr>
          <w:lang w:val="en-US"/>
        </w:rPr>
        <w:t>Castañeda</w:t>
      </w:r>
      <w:proofErr w:type="spellEnd"/>
      <w:r w:rsidRPr="00CE6CE7">
        <w:rPr>
          <w:lang w:val="en-US"/>
        </w:rPr>
        <w:t xml:space="preserve"> C., Ruiz M., 2021, Hydrodynamic Cavitation as a Clean Technology in Textile</w:t>
      </w:r>
      <w:r>
        <w:rPr>
          <w:lang w:val="en-US"/>
        </w:rPr>
        <w:t xml:space="preserve"> </w:t>
      </w:r>
      <w:r w:rsidRPr="00CE6CE7">
        <w:rPr>
          <w:lang w:val="en-US"/>
        </w:rPr>
        <w:t>Industrial Wastewater Treatment</w:t>
      </w:r>
      <w:r>
        <w:rPr>
          <w:lang w:val="en-US"/>
        </w:rPr>
        <w:t>,</w:t>
      </w:r>
      <w:r w:rsidRPr="00CE6CE7">
        <w:t xml:space="preserve"> </w:t>
      </w:r>
      <w:r w:rsidRPr="00CE6CE7">
        <w:rPr>
          <w:lang w:val="en-US"/>
        </w:rPr>
        <w:t xml:space="preserve">Chemical Engineering Transactions, </w:t>
      </w:r>
      <w:r>
        <w:rPr>
          <w:lang w:val="en-US"/>
        </w:rPr>
        <w:t>86</w:t>
      </w:r>
      <w:r w:rsidRPr="00CE6CE7">
        <w:rPr>
          <w:lang w:val="en-US"/>
        </w:rPr>
        <w:t xml:space="preserve">, </w:t>
      </w:r>
      <w:r>
        <w:rPr>
          <w:lang w:val="en-US"/>
        </w:rPr>
        <w:t xml:space="preserve">277-281 </w:t>
      </w:r>
    </w:p>
    <w:p w14:paraId="6E0518B7" w14:textId="77777777" w:rsidR="003211F4" w:rsidRPr="003211F4" w:rsidRDefault="003211F4" w:rsidP="00455F65">
      <w:pPr>
        <w:pStyle w:val="CETReferencetext"/>
      </w:pPr>
      <w:r w:rsidRPr="003211F4">
        <w:t>Rodriguez L. y Morales J., 2017, Bacterial Pollution in River Waters and Gastrointestinal Diseases, Environmental Research and Public Health, vol. 14, pp. 1-11, 2017.</w:t>
      </w:r>
    </w:p>
    <w:p w14:paraId="549214A6" w14:textId="6B583DFB" w:rsidR="003211F4" w:rsidRPr="003211F4" w:rsidRDefault="00DF16AD" w:rsidP="00455F65">
      <w:pPr>
        <w:pStyle w:val="CETReferencetext"/>
        <w:rPr>
          <w:lang w:val="es-PE"/>
        </w:rPr>
      </w:pPr>
      <w:proofErr w:type="spellStart"/>
      <w:r w:rsidRPr="00DF16AD">
        <w:rPr>
          <w:lang w:val="es-PE"/>
        </w:rPr>
        <w:t>Távares</w:t>
      </w:r>
      <w:proofErr w:type="spellEnd"/>
      <w:r w:rsidRPr="00DF16AD">
        <w:rPr>
          <w:lang w:val="es-PE"/>
        </w:rPr>
        <w:t xml:space="preserve"> M. &amp; Álamo C., 2020, Disposición a pagar por proyectos dirigidos a erradicar la escasez de agua en Puerto Rico: Resultados del Método de valoración contingente, </w:t>
      </w:r>
      <w:proofErr w:type="spellStart"/>
      <w:r w:rsidRPr="00DF16AD">
        <w:rPr>
          <w:lang w:val="es-PE"/>
        </w:rPr>
        <w:t>Institute</w:t>
      </w:r>
      <w:proofErr w:type="spellEnd"/>
      <w:r w:rsidRPr="00DF16AD">
        <w:rPr>
          <w:lang w:val="es-PE"/>
        </w:rPr>
        <w:t xml:space="preserve"> </w:t>
      </w:r>
      <w:proofErr w:type="spellStart"/>
      <w:r w:rsidRPr="00DF16AD">
        <w:rPr>
          <w:lang w:val="es-PE"/>
        </w:rPr>
        <w:t>of</w:t>
      </w:r>
      <w:proofErr w:type="spellEnd"/>
      <w:r w:rsidRPr="00DF16AD">
        <w:rPr>
          <w:lang w:val="es-PE"/>
        </w:rPr>
        <w:t xml:space="preserve"> </w:t>
      </w:r>
      <w:proofErr w:type="spellStart"/>
      <w:r w:rsidRPr="00DF16AD">
        <w:rPr>
          <w:lang w:val="es-PE"/>
        </w:rPr>
        <w:t>Caribbean</w:t>
      </w:r>
      <w:proofErr w:type="spellEnd"/>
      <w:r w:rsidRPr="00DF16AD">
        <w:rPr>
          <w:lang w:val="es-PE"/>
        </w:rPr>
        <w:t xml:space="preserve"> </w:t>
      </w:r>
      <w:proofErr w:type="spellStart"/>
      <w:r w:rsidRPr="00DF16AD">
        <w:rPr>
          <w:lang w:val="es-PE"/>
        </w:rPr>
        <w:t>Studies</w:t>
      </w:r>
      <w:proofErr w:type="spellEnd"/>
      <w:r w:rsidRPr="00DF16AD">
        <w:rPr>
          <w:lang w:val="es-PE"/>
        </w:rPr>
        <w:t xml:space="preserve">, </w:t>
      </w:r>
      <w:proofErr w:type="spellStart"/>
      <w:r w:rsidRPr="00DF16AD">
        <w:rPr>
          <w:lang w:val="es-PE"/>
        </w:rPr>
        <w:t>Volume</w:t>
      </w:r>
      <w:proofErr w:type="spellEnd"/>
      <w:r w:rsidRPr="00DF16AD">
        <w:rPr>
          <w:lang w:val="es-PE"/>
        </w:rPr>
        <w:t xml:space="preserve"> 48 (1), 71-92.</w:t>
      </w:r>
    </w:p>
    <w:p w14:paraId="19C4FC68" w14:textId="032F0963" w:rsidR="004628D2" w:rsidRPr="003211F4" w:rsidRDefault="003211F4" w:rsidP="00455F65">
      <w:pPr>
        <w:pStyle w:val="CETReferencetext"/>
        <w:rPr>
          <w:lang w:val="es-PE"/>
        </w:rPr>
      </w:pPr>
      <w:r w:rsidRPr="003211F4">
        <w:rPr>
          <w:lang w:val="es-PE"/>
        </w:rPr>
        <w:t>Torre G., 2014, tratamiento de aguas residuales mediante la combinación de técnicas avanzadas de oxidación y biofiltros, Tesis Doctoral, Universidad de las Palmas de la Gran Canaria, España. https://accedacris.ulpgc.es/bitstream/10553/11899/4/0699295_00000_0000.pdf.</w:t>
      </w:r>
    </w:p>
    <w:sectPr w:rsidR="004628D2" w:rsidRPr="003211F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2EAC" w14:textId="77777777" w:rsidR="009C3BBF" w:rsidRDefault="009C3BBF" w:rsidP="004F5E36">
      <w:r>
        <w:separator/>
      </w:r>
    </w:p>
  </w:endnote>
  <w:endnote w:type="continuationSeparator" w:id="0">
    <w:p w14:paraId="77D88710" w14:textId="77777777" w:rsidR="009C3BBF" w:rsidRDefault="009C3BB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FD9E" w14:textId="77777777" w:rsidR="009C3BBF" w:rsidRDefault="009C3BBF" w:rsidP="004F5E36">
      <w:r>
        <w:separator/>
      </w:r>
    </w:p>
  </w:footnote>
  <w:footnote w:type="continuationSeparator" w:id="0">
    <w:p w14:paraId="5F1D3E25" w14:textId="77777777" w:rsidR="009C3BBF" w:rsidRDefault="009C3BB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9495862"/>
    <w:multiLevelType w:val="hybridMultilevel"/>
    <w:tmpl w:val="26E221F0"/>
    <w:lvl w:ilvl="0" w:tplc="41F26C46">
      <w:start w:val="32"/>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CA3280F"/>
    <w:multiLevelType w:val="hybridMultilevel"/>
    <w:tmpl w:val="1BF2519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C4701A2"/>
    <w:multiLevelType w:val="hybridMultilevel"/>
    <w:tmpl w:val="A70E4A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D02A91"/>
    <w:multiLevelType w:val="hybridMultilevel"/>
    <w:tmpl w:val="4524E3EA"/>
    <w:lvl w:ilvl="0" w:tplc="062AEB2A">
      <w:numFmt w:val="bullet"/>
      <w:lvlText w:val="-"/>
      <w:lvlJc w:val="left"/>
      <w:pPr>
        <w:ind w:left="5985" w:hanging="5625"/>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93991399">
    <w:abstractNumId w:val="11"/>
  </w:num>
  <w:num w:numId="2" w16cid:durableId="2062558336">
    <w:abstractNumId w:val="8"/>
  </w:num>
  <w:num w:numId="3" w16cid:durableId="532574489">
    <w:abstractNumId w:val="3"/>
  </w:num>
  <w:num w:numId="4" w16cid:durableId="334496716">
    <w:abstractNumId w:val="2"/>
  </w:num>
  <w:num w:numId="5" w16cid:durableId="1610159348">
    <w:abstractNumId w:val="1"/>
  </w:num>
  <w:num w:numId="6" w16cid:durableId="85196900">
    <w:abstractNumId w:val="0"/>
  </w:num>
  <w:num w:numId="7" w16cid:durableId="767888247">
    <w:abstractNumId w:val="9"/>
  </w:num>
  <w:num w:numId="8" w16cid:durableId="1550460691">
    <w:abstractNumId w:val="7"/>
  </w:num>
  <w:num w:numId="9" w16cid:durableId="1397244814">
    <w:abstractNumId w:val="6"/>
  </w:num>
  <w:num w:numId="10" w16cid:durableId="307058964">
    <w:abstractNumId w:val="5"/>
  </w:num>
  <w:num w:numId="11" w16cid:durableId="214901071">
    <w:abstractNumId w:val="4"/>
  </w:num>
  <w:num w:numId="12" w16cid:durableId="148205990">
    <w:abstractNumId w:val="20"/>
  </w:num>
  <w:num w:numId="13" w16cid:durableId="1843080254">
    <w:abstractNumId w:val="14"/>
  </w:num>
  <w:num w:numId="14" w16cid:durableId="1123884122">
    <w:abstractNumId w:val="21"/>
  </w:num>
  <w:num w:numId="15" w16cid:durableId="610011143">
    <w:abstractNumId w:val="23"/>
  </w:num>
  <w:num w:numId="16" w16cid:durableId="1794664879">
    <w:abstractNumId w:val="22"/>
  </w:num>
  <w:num w:numId="17" w16cid:durableId="1521896896">
    <w:abstractNumId w:val="13"/>
  </w:num>
  <w:num w:numId="18" w16cid:durableId="603660276">
    <w:abstractNumId w:val="14"/>
    <w:lvlOverride w:ilvl="0">
      <w:startOverride w:val="1"/>
    </w:lvlOverride>
  </w:num>
  <w:num w:numId="19" w16cid:durableId="1487210223">
    <w:abstractNumId w:val="19"/>
  </w:num>
  <w:num w:numId="20" w16cid:durableId="171798284">
    <w:abstractNumId w:val="18"/>
  </w:num>
  <w:num w:numId="21" w16cid:durableId="1559048198">
    <w:abstractNumId w:val="16"/>
  </w:num>
  <w:num w:numId="22" w16cid:durableId="221261078">
    <w:abstractNumId w:val="15"/>
  </w:num>
  <w:num w:numId="23" w16cid:durableId="1716616368">
    <w:abstractNumId w:val="17"/>
  </w:num>
  <w:num w:numId="24" w16cid:durableId="947009195">
    <w:abstractNumId w:val="24"/>
  </w:num>
  <w:num w:numId="25" w16cid:durableId="1459909690">
    <w:abstractNumId w:val="12"/>
  </w:num>
  <w:num w:numId="26" w16cid:durableId="1366557708">
    <w:abstractNumId w:val="1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4E9E"/>
    <w:rsid w:val="00065058"/>
    <w:rsid w:val="00077313"/>
    <w:rsid w:val="00086C39"/>
    <w:rsid w:val="000A03B2"/>
    <w:rsid w:val="000D0268"/>
    <w:rsid w:val="000D34BE"/>
    <w:rsid w:val="000E102F"/>
    <w:rsid w:val="000E36F1"/>
    <w:rsid w:val="000E3A73"/>
    <w:rsid w:val="000E414A"/>
    <w:rsid w:val="000F093C"/>
    <w:rsid w:val="000F3662"/>
    <w:rsid w:val="000F787B"/>
    <w:rsid w:val="0012091F"/>
    <w:rsid w:val="00126BC2"/>
    <w:rsid w:val="001308B6"/>
    <w:rsid w:val="0013121F"/>
    <w:rsid w:val="00131FE6"/>
    <w:rsid w:val="0013263F"/>
    <w:rsid w:val="001331DF"/>
    <w:rsid w:val="00134DE4"/>
    <w:rsid w:val="0014034D"/>
    <w:rsid w:val="00144D16"/>
    <w:rsid w:val="00146A96"/>
    <w:rsid w:val="00150E59"/>
    <w:rsid w:val="00152DE3"/>
    <w:rsid w:val="00164CF9"/>
    <w:rsid w:val="001667A6"/>
    <w:rsid w:val="00184AD6"/>
    <w:rsid w:val="001A4553"/>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2F3A8F"/>
    <w:rsid w:val="003008CE"/>
    <w:rsid w:val="003009B7"/>
    <w:rsid w:val="00300E56"/>
    <w:rsid w:val="0030469C"/>
    <w:rsid w:val="0031074C"/>
    <w:rsid w:val="003211F4"/>
    <w:rsid w:val="00321CA6"/>
    <w:rsid w:val="00323763"/>
    <w:rsid w:val="00334C09"/>
    <w:rsid w:val="00365483"/>
    <w:rsid w:val="003723D4"/>
    <w:rsid w:val="00376F56"/>
    <w:rsid w:val="00381905"/>
    <w:rsid w:val="00384CC8"/>
    <w:rsid w:val="003871FD"/>
    <w:rsid w:val="003A1E30"/>
    <w:rsid w:val="003A2829"/>
    <w:rsid w:val="003A7D1C"/>
    <w:rsid w:val="003B304B"/>
    <w:rsid w:val="003B3146"/>
    <w:rsid w:val="003D74CD"/>
    <w:rsid w:val="003F015E"/>
    <w:rsid w:val="00400414"/>
    <w:rsid w:val="0041446B"/>
    <w:rsid w:val="0044071E"/>
    <w:rsid w:val="0044329C"/>
    <w:rsid w:val="00453E24"/>
    <w:rsid w:val="00455F65"/>
    <w:rsid w:val="00457456"/>
    <w:rsid w:val="004577FE"/>
    <w:rsid w:val="00457B9C"/>
    <w:rsid w:val="0046164A"/>
    <w:rsid w:val="004628D2"/>
    <w:rsid w:val="00462DCD"/>
    <w:rsid w:val="004648AD"/>
    <w:rsid w:val="004703A9"/>
    <w:rsid w:val="004760DE"/>
    <w:rsid w:val="004763D7"/>
    <w:rsid w:val="004A004E"/>
    <w:rsid w:val="004A24CF"/>
    <w:rsid w:val="004A73F6"/>
    <w:rsid w:val="004B27B1"/>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48CF"/>
    <w:rsid w:val="005D668A"/>
    <w:rsid w:val="005D6A2F"/>
    <w:rsid w:val="005E1A82"/>
    <w:rsid w:val="005E2F0A"/>
    <w:rsid w:val="005E794C"/>
    <w:rsid w:val="005F0A28"/>
    <w:rsid w:val="005F0E5E"/>
    <w:rsid w:val="00600535"/>
    <w:rsid w:val="00610693"/>
    <w:rsid w:val="00610CD6"/>
    <w:rsid w:val="00617D9C"/>
    <w:rsid w:val="00620DEE"/>
    <w:rsid w:val="00621F92"/>
    <w:rsid w:val="0062280A"/>
    <w:rsid w:val="00624E72"/>
    <w:rsid w:val="00625639"/>
    <w:rsid w:val="00631B33"/>
    <w:rsid w:val="0064184D"/>
    <w:rsid w:val="006422CC"/>
    <w:rsid w:val="00660E3E"/>
    <w:rsid w:val="00662E74"/>
    <w:rsid w:val="00680C23"/>
    <w:rsid w:val="00693766"/>
    <w:rsid w:val="006A3281"/>
    <w:rsid w:val="006B180B"/>
    <w:rsid w:val="006B4888"/>
    <w:rsid w:val="006C2E45"/>
    <w:rsid w:val="006C359C"/>
    <w:rsid w:val="006C5579"/>
    <w:rsid w:val="006D6E8B"/>
    <w:rsid w:val="006E40CF"/>
    <w:rsid w:val="006E737D"/>
    <w:rsid w:val="00713973"/>
    <w:rsid w:val="00720A24"/>
    <w:rsid w:val="00732386"/>
    <w:rsid w:val="0073514D"/>
    <w:rsid w:val="007447F3"/>
    <w:rsid w:val="0075499F"/>
    <w:rsid w:val="007661C8"/>
    <w:rsid w:val="0077098D"/>
    <w:rsid w:val="00776603"/>
    <w:rsid w:val="007931FA"/>
    <w:rsid w:val="007A4861"/>
    <w:rsid w:val="007A7BBA"/>
    <w:rsid w:val="007B0C50"/>
    <w:rsid w:val="007B48F9"/>
    <w:rsid w:val="007C1A43"/>
    <w:rsid w:val="0080013E"/>
    <w:rsid w:val="00813288"/>
    <w:rsid w:val="008168FC"/>
    <w:rsid w:val="00816AA6"/>
    <w:rsid w:val="00830996"/>
    <w:rsid w:val="008345F1"/>
    <w:rsid w:val="00865B07"/>
    <w:rsid w:val="008667EA"/>
    <w:rsid w:val="0087637F"/>
    <w:rsid w:val="0088687D"/>
    <w:rsid w:val="00892AD5"/>
    <w:rsid w:val="008A1512"/>
    <w:rsid w:val="008A2542"/>
    <w:rsid w:val="008D32B9"/>
    <w:rsid w:val="008D433B"/>
    <w:rsid w:val="008D4A16"/>
    <w:rsid w:val="008E1FD1"/>
    <w:rsid w:val="008E566E"/>
    <w:rsid w:val="008F2AA8"/>
    <w:rsid w:val="0090161A"/>
    <w:rsid w:val="00901A12"/>
    <w:rsid w:val="00901EB6"/>
    <w:rsid w:val="00904C62"/>
    <w:rsid w:val="00922BA8"/>
    <w:rsid w:val="00924DAC"/>
    <w:rsid w:val="00927058"/>
    <w:rsid w:val="00942750"/>
    <w:rsid w:val="009450CE"/>
    <w:rsid w:val="00947179"/>
    <w:rsid w:val="0095017D"/>
    <w:rsid w:val="0095164B"/>
    <w:rsid w:val="00954090"/>
    <w:rsid w:val="00955C95"/>
    <w:rsid w:val="009573E7"/>
    <w:rsid w:val="009579B4"/>
    <w:rsid w:val="00963E05"/>
    <w:rsid w:val="00964A45"/>
    <w:rsid w:val="00967843"/>
    <w:rsid w:val="00967D54"/>
    <w:rsid w:val="00971028"/>
    <w:rsid w:val="009935A9"/>
    <w:rsid w:val="00993B84"/>
    <w:rsid w:val="00996483"/>
    <w:rsid w:val="00996F5A"/>
    <w:rsid w:val="009B041A"/>
    <w:rsid w:val="009C37C3"/>
    <w:rsid w:val="009C3BBF"/>
    <w:rsid w:val="009C7C86"/>
    <w:rsid w:val="009D2FF7"/>
    <w:rsid w:val="009E7884"/>
    <w:rsid w:val="009E788A"/>
    <w:rsid w:val="009F0E08"/>
    <w:rsid w:val="00A1763D"/>
    <w:rsid w:val="00A17CEC"/>
    <w:rsid w:val="00A20CA9"/>
    <w:rsid w:val="00A27EF0"/>
    <w:rsid w:val="00A42361"/>
    <w:rsid w:val="00A50B20"/>
    <w:rsid w:val="00A51390"/>
    <w:rsid w:val="00A51B7C"/>
    <w:rsid w:val="00A55C59"/>
    <w:rsid w:val="00A60D13"/>
    <w:rsid w:val="00A72745"/>
    <w:rsid w:val="00A76EFC"/>
    <w:rsid w:val="00A91010"/>
    <w:rsid w:val="00A97F29"/>
    <w:rsid w:val="00AA702E"/>
    <w:rsid w:val="00AB0964"/>
    <w:rsid w:val="00AB5011"/>
    <w:rsid w:val="00AC11E4"/>
    <w:rsid w:val="00AC3FD4"/>
    <w:rsid w:val="00AC566A"/>
    <w:rsid w:val="00AC7368"/>
    <w:rsid w:val="00AD16B9"/>
    <w:rsid w:val="00AE377D"/>
    <w:rsid w:val="00AF0EBA"/>
    <w:rsid w:val="00B02C8A"/>
    <w:rsid w:val="00B1526C"/>
    <w:rsid w:val="00B17FBD"/>
    <w:rsid w:val="00B315A6"/>
    <w:rsid w:val="00B31813"/>
    <w:rsid w:val="00B33365"/>
    <w:rsid w:val="00B57B36"/>
    <w:rsid w:val="00B57E6F"/>
    <w:rsid w:val="00B8686D"/>
    <w:rsid w:val="00B93EEC"/>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40AF"/>
    <w:rsid w:val="00C655FD"/>
    <w:rsid w:val="00C71E1E"/>
    <w:rsid w:val="00C75407"/>
    <w:rsid w:val="00C82D87"/>
    <w:rsid w:val="00C870A8"/>
    <w:rsid w:val="00C94434"/>
    <w:rsid w:val="00CA0D75"/>
    <w:rsid w:val="00CA1C95"/>
    <w:rsid w:val="00CA4970"/>
    <w:rsid w:val="00CA5A9C"/>
    <w:rsid w:val="00CC4C20"/>
    <w:rsid w:val="00CD3517"/>
    <w:rsid w:val="00CD5FE2"/>
    <w:rsid w:val="00CE7C68"/>
    <w:rsid w:val="00D02B4C"/>
    <w:rsid w:val="00D040C4"/>
    <w:rsid w:val="00D20AD1"/>
    <w:rsid w:val="00D34688"/>
    <w:rsid w:val="00D46B7E"/>
    <w:rsid w:val="00D57C84"/>
    <w:rsid w:val="00D6057D"/>
    <w:rsid w:val="00D71640"/>
    <w:rsid w:val="00D836C5"/>
    <w:rsid w:val="00D84576"/>
    <w:rsid w:val="00DA1399"/>
    <w:rsid w:val="00DA24C6"/>
    <w:rsid w:val="00DA4D7B"/>
    <w:rsid w:val="00DE264A"/>
    <w:rsid w:val="00DF16AD"/>
    <w:rsid w:val="00DF5072"/>
    <w:rsid w:val="00E02D18"/>
    <w:rsid w:val="00E041E7"/>
    <w:rsid w:val="00E23CA1"/>
    <w:rsid w:val="00E409A8"/>
    <w:rsid w:val="00E50C12"/>
    <w:rsid w:val="00E6226F"/>
    <w:rsid w:val="00E65B91"/>
    <w:rsid w:val="00E7209D"/>
    <w:rsid w:val="00E72EAD"/>
    <w:rsid w:val="00E77223"/>
    <w:rsid w:val="00E8528B"/>
    <w:rsid w:val="00E85B94"/>
    <w:rsid w:val="00E978D0"/>
    <w:rsid w:val="00EA4613"/>
    <w:rsid w:val="00EA7F91"/>
    <w:rsid w:val="00EB1523"/>
    <w:rsid w:val="00EC0E49"/>
    <w:rsid w:val="00EC101F"/>
    <w:rsid w:val="00EC1D9F"/>
    <w:rsid w:val="00EC287A"/>
    <w:rsid w:val="00EE0131"/>
    <w:rsid w:val="00EE17B0"/>
    <w:rsid w:val="00EE1AA3"/>
    <w:rsid w:val="00EF06D9"/>
    <w:rsid w:val="00F302F2"/>
    <w:rsid w:val="00F30C64"/>
    <w:rsid w:val="00F30E59"/>
    <w:rsid w:val="00F32BA2"/>
    <w:rsid w:val="00F32CDB"/>
    <w:rsid w:val="00F565FE"/>
    <w:rsid w:val="00F63A70"/>
    <w:rsid w:val="00F7534E"/>
    <w:rsid w:val="00FA1802"/>
    <w:rsid w:val="00FA21D0"/>
    <w:rsid w:val="00FA5F5F"/>
    <w:rsid w:val="00FB730C"/>
    <w:rsid w:val="00FC2695"/>
    <w:rsid w:val="00FC3E03"/>
    <w:rsid w:val="00FC3FC1"/>
    <w:rsid w:val="00FF5AB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styleId="Mencinsinresolver">
    <w:name w:val="Unresolved Mention"/>
    <w:basedOn w:val="Fuentedeprrafopredeter"/>
    <w:uiPriority w:val="99"/>
    <w:semiHidden/>
    <w:unhideWhenUsed/>
    <w:rsid w:val="00816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7819">
      <w:bodyDiv w:val="1"/>
      <w:marLeft w:val="0"/>
      <w:marRight w:val="0"/>
      <w:marTop w:val="0"/>
      <w:marBottom w:val="0"/>
      <w:divBdr>
        <w:top w:val="none" w:sz="0" w:space="0" w:color="auto"/>
        <w:left w:val="none" w:sz="0" w:space="0" w:color="auto"/>
        <w:bottom w:val="none" w:sz="0" w:space="0" w:color="auto"/>
        <w:right w:val="none" w:sz="0" w:space="0" w:color="auto"/>
      </w:divBdr>
    </w:div>
    <w:div w:id="258410959">
      <w:bodyDiv w:val="1"/>
      <w:marLeft w:val="0"/>
      <w:marRight w:val="0"/>
      <w:marTop w:val="0"/>
      <w:marBottom w:val="0"/>
      <w:divBdr>
        <w:top w:val="none" w:sz="0" w:space="0" w:color="auto"/>
        <w:left w:val="none" w:sz="0" w:space="0" w:color="auto"/>
        <w:bottom w:val="none" w:sz="0" w:space="0" w:color="auto"/>
        <w:right w:val="none" w:sz="0" w:space="0" w:color="auto"/>
      </w:divBdr>
    </w:div>
    <w:div w:id="335572783">
      <w:bodyDiv w:val="1"/>
      <w:marLeft w:val="0"/>
      <w:marRight w:val="0"/>
      <w:marTop w:val="0"/>
      <w:marBottom w:val="0"/>
      <w:divBdr>
        <w:top w:val="none" w:sz="0" w:space="0" w:color="auto"/>
        <w:left w:val="none" w:sz="0" w:space="0" w:color="auto"/>
        <w:bottom w:val="none" w:sz="0" w:space="0" w:color="auto"/>
        <w:right w:val="none" w:sz="0" w:space="0" w:color="auto"/>
      </w:divBdr>
    </w:div>
    <w:div w:id="489450083">
      <w:bodyDiv w:val="1"/>
      <w:marLeft w:val="0"/>
      <w:marRight w:val="0"/>
      <w:marTop w:val="0"/>
      <w:marBottom w:val="0"/>
      <w:divBdr>
        <w:top w:val="none" w:sz="0" w:space="0" w:color="auto"/>
        <w:left w:val="none" w:sz="0" w:space="0" w:color="auto"/>
        <w:bottom w:val="none" w:sz="0" w:space="0" w:color="auto"/>
        <w:right w:val="none" w:sz="0" w:space="0" w:color="auto"/>
      </w:divBdr>
    </w:div>
    <w:div w:id="538318593">
      <w:bodyDiv w:val="1"/>
      <w:marLeft w:val="0"/>
      <w:marRight w:val="0"/>
      <w:marTop w:val="0"/>
      <w:marBottom w:val="0"/>
      <w:divBdr>
        <w:top w:val="none" w:sz="0" w:space="0" w:color="auto"/>
        <w:left w:val="none" w:sz="0" w:space="0" w:color="auto"/>
        <w:bottom w:val="none" w:sz="0" w:space="0" w:color="auto"/>
        <w:right w:val="none" w:sz="0" w:space="0" w:color="auto"/>
      </w:divBdr>
    </w:div>
    <w:div w:id="557862226">
      <w:bodyDiv w:val="1"/>
      <w:marLeft w:val="0"/>
      <w:marRight w:val="0"/>
      <w:marTop w:val="0"/>
      <w:marBottom w:val="0"/>
      <w:divBdr>
        <w:top w:val="none" w:sz="0" w:space="0" w:color="auto"/>
        <w:left w:val="none" w:sz="0" w:space="0" w:color="auto"/>
        <w:bottom w:val="none" w:sz="0" w:space="0" w:color="auto"/>
        <w:right w:val="none" w:sz="0" w:space="0" w:color="auto"/>
      </w:divBdr>
    </w:div>
    <w:div w:id="73138737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6212">
      <w:bodyDiv w:val="1"/>
      <w:marLeft w:val="0"/>
      <w:marRight w:val="0"/>
      <w:marTop w:val="0"/>
      <w:marBottom w:val="0"/>
      <w:divBdr>
        <w:top w:val="none" w:sz="0" w:space="0" w:color="auto"/>
        <w:left w:val="none" w:sz="0" w:space="0" w:color="auto"/>
        <w:bottom w:val="none" w:sz="0" w:space="0" w:color="auto"/>
        <w:right w:val="none" w:sz="0" w:space="0" w:color="auto"/>
      </w:divBdr>
    </w:div>
    <w:div w:id="1125344725">
      <w:bodyDiv w:val="1"/>
      <w:marLeft w:val="0"/>
      <w:marRight w:val="0"/>
      <w:marTop w:val="0"/>
      <w:marBottom w:val="0"/>
      <w:divBdr>
        <w:top w:val="none" w:sz="0" w:space="0" w:color="auto"/>
        <w:left w:val="none" w:sz="0" w:space="0" w:color="auto"/>
        <w:bottom w:val="none" w:sz="0" w:space="0" w:color="auto"/>
        <w:right w:val="none" w:sz="0" w:space="0" w:color="auto"/>
      </w:divBdr>
    </w:div>
    <w:div w:id="138865225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4731650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Elmer\Desktop\E2DT\3.%20Benites\datos-fina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28080500711162"/>
          <c:y val="7.3746812381998206E-2"/>
          <c:w val="0.81229396325459313"/>
          <c:h val="0.74350320793234181"/>
        </c:manualLayout>
      </c:layout>
      <c:scatterChart>
        <c:scatterStyle val="smoothMarker"/>
        <c:varyColors val="0"/>
        <c:ser>
          <c:idx val="0"/>
          <c:order val="0"/>
          <c:tx>
            <c:strRef>
              <c:f>Hoja2!$G$85</c:f>
              <c:strCache>
                <c:ptCount val="1"/>
                <c:pt idx="0">
                  <c:v>Reduction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Hoja2!$F$86:$F$89</c:f>
              <c:numCache>
                <c:formatCode>General</c:formatCode>
                <c:ptCount val="4"/>
                <c:pt idx="0">
                  <c:v>0</c:v>
                </c:pt>
                <c:pt idx="1">
                  <c:v>80</c:v>
                </c:pt>
                <c:pt idx="2">
                  <c:v>120</c:v>
                </c:pt>
                <c:pt idx="3">
                  <c:v>160</c:v>
                </c:pt>
              </c:numCache>
            </c:numRef>
          </c:xVal>
          <c:yVal>
            <c:numRef>
              <c:f>Hoja2!$G$86:$G$89</c:f>
              <c:numCache>
                <c:formatCode>General</c:formatCode>
                <c:ptCount val="4"/>
                <c:pt idx="0">
                  <c:v>0</c:v>
                </c:pt>
                <c:pt idx="1">
                  <c:v>99.999514285714298</c:v>
                </c:pt>
                <c:pt idx="2">
                  <c:v>99.999998000000005</c:v>
                </c:pt>
                <c:pt idx="3">
                  <c:v>99.999998599999998</c:v>
                </c:pt>
              </c:numCache>
            </c:numRef>
          </c:yVal>
          <c:smooth val="1"/>
          <c:extLst>
            <c:ext xmlns:c16="http://schemas.microsoft.com/office/drawing/2014/chart" uri="{C3380CC4-5D6E-409C-BE32-E72D297353CC}">
              <c16:uniqueId val="{00000000-1C4F-4FDA-B1B9-48B3238B20B6}"/>
            </c:ext>
          </c:extLst>
        </c:ser>
        <c:dLbls>
          <c:dLblPos val="t"/>
          <c:showLegendKey val="0"/>
          <c:showVal val="1"/>
          <c:showCatName val="0"/>
          <c:showSerName val="0"/>
          <c:showPercent val="0"/>
          <c:showBubbleSize val="0"/>
        </c:dLbls>
        <c:axId val="169504047"/>
        <c:axId val="169485743"/>
      </c:scatterChart>
      <c:valAx>
        <c:axId val="1695040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Time</a:t>
                </a:r>
                <a:r>
                  <a:rPr lang="es-PE" baseline="0"/>
                  <a:t> (min)</a:t>
                </a:r>
                <a:endParaRPr lang="es-PE"/>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PE"/>
          </a:p>
        </c:txPr>
        <c:crossAx val="169485743"/>
        <c:crosses val="autoZero"/>
        <c:crossBetween val="midCat"/>
      </c:valAx>
      <c:valAx>
        <c:axId val="169485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Coliform reduction</a:t>
                </a:r>
                <a:r>
                  <a:rPr lang="es-PE" baseline="0"/>
                  <a:t> (%)</a:t>
                </a:r>
                <a:endParaRPr lang="es-P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PE"/>
          </a:p>
        </c:txPr>
        <c:crossAx val="16950404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6</Pages>
  <Words>2918</Words>
  <Characters>16053</Characters>
  <Application>Microsoft Office Word</Application>
  <DocSecurity>0</DocSecurity>
  <Lines>133</Lines>
  <Paragraphs>37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Elmer</cp:lastModifiedBy>
  <cp:revision>28</cp:revision>
  <cp:lastPrinted>2015-05-12T18:31:00Z</cp:lastPrinted>
  <dcterms:created xsi:type="dcterms:W3CDTF">2021-09-21T10:42:00Z</dcterms:created>
  <dcterms:modified xsi:type="dcterms:W3CDTF">2022-10-14T04:46:00Z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