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 xml:space="preserve">Guest </w:t>
            </w:r>
            <w:proofErr w:type="spellStart"/>
            <w:r w:rsidRPr="0044071E">
              <w:rPr>
                <w:rFonts w:ascii="Tahoma" w:hAnsi="Tahoma" w:cs="Tahoma"/>
                <w:iCs/>
                <w:color w:val="333333"/>
                <w:sz w:val="14"/>
                <w:szCs w:val="14"/>
                <w:lang w:val="it-IT" w:eastAsia="it-IT"/>
              </w:rPr>
              <w:t>Editors</w:t>
            </w:r>
            <w:proofErr w:type="spellEnd"/>
            <w:r w:rsidRPr="0044071E">
              <w:rPr>
                <w:rFonts w:ascii="Tahoma" w:hAnsi="Tahoma" w:cs="Tahoma"/>
                <w:iCs/>
                <w:color w:val="333333"/>
                <w:sz w:val="14"/>
                <w:szCs w:val="14"/>
                <w:lang w:val="it-IT" w:eastAsia="it-IT"/>
              </w:rPr>
              <w:t>:</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 xml:space="preserve">David </w:t>
            </w:r>
            <w:proofErr w:type="spellStart"/>
            <w:r w:rsidR="004C3D84" w:rsidRPr="00A7223D">
              <w:rPr>
                <w:sz w:val="14"/>
                <w:szCs w:val="14"/>
                <w:lang w:val="it-IT"/>
              </w:rPr>
              <w:t>Bogle</w:t>
            </w:r>
            <w:proofErr w:type="spellEnd"/>
            <w:r w:rsidR="004C3D84" w:rsidRPr="00A7223D">
              <w:rPr>
                <w:sz w:val="14"/>
                <w:szCs w:val="14"/>
                <w:lang w:val="it-IT"/>
              </w:rPr>
              <w:t>,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00102B2F" w:rsidR="00E978D0" w:rsidRPr="00B57B36" w:rsidRDefault="00A95C79" w:rsidP="00E978D0">
      <w:pPr>
        <w:pStyle w:val="CETTitle"/>
      </w:pPr>
      <w:r>
        <w:t>Optimizing Carbon Capture and Sequestration Chains from Industrial Sources Under Seismic Risk Constraints</w:t>
      </w:r>
    </w:p>
    <w:p w14:paraId="0488FED2" w14:textId="63514471" w:rsidR="00B57E6F" w:rsidRPr="007C20EB" w:rsidRDefault="00A95C79" w:rsidP="00B57E6F">
      <w:pPr>
        <w:pStyle w:val="CETAuthors"/>
        <w:rPr>
          <w:lang w:val="it-IT"/>
        </w:rPr>
      </w:pPr>
      <w:r w:rsidRPr="007C20EB">
        <w:rPr>
          <w:lang w:val="it-IT"/>
        </w:rPr>
        <w:t>Daniel Cr</w:t>
      </w:r>
      <w:r w:rsidR="007C20EB" w:rsidRPr="007C20EB">
        <w:rPr>
          <w:lang w:val="it-IT"/>
        </w:rPr>
        <w:t>î</w:t>
      </w:r>
      <w:r w:rsidRPr="007C20EB">
        <w:rPr>
          <w:lang w:val="it-IT"/>
        </w:rPr>
        <w:t>stiu</w:t>
      </w:r>
      <w:r w:rsidR="00B57E6F" w:rsidRPr="007C20EB">
        <w:rPr>
          <w:vertAlign w:val="superscript"/>
          <w:lang w:val="it-IT"/>
        </w:rPr>
        <w:t>a</w:t>
      </w:r>
      <w:r w:rsidR="00B57E6F" w:rsidRPr="007C20EB">
        <w:rPr>
          <w:lang w:val="it-IT"/>
        </w:rPr>
        <w:t xml:space="preserve">, </w:t>
      </w:r>
      <w:r w:rsidRPr="007C20EB">
        <w:rPr>
          <w:lang w:val="it-IT"/>
        </w:rPr>
        <w:t>Federico d’Amore</w:t>
      </w:r>
      <w:r w:rsidR="00B57E6F" w:rsidRPr="007C20EB">
        <w:rPr>
          <w:vertAlign w:val="superscript"/>
          <w:lang w:val="it-IT"/>
        </w:rPr>
        <w:t>b</w:t>
      </w:r>
      <w:r w:rsidRPr="007C20EB">
        <w:rPr>
          <w:lang w:val="it-IT"/>
        </w:rPr>
        <w:t>, Paolo Mocellin</w:t>
      </w:r>
      <w:r w:rsidRPr="007C20EB">
        <w:rPr>
          <w:vertAlign w:val="superscript"/>
          <w:lang w:val="it-IT"/>
        </w:rPr>
        <w:t>a</w:t>
      </w:r>
      <w:r w:rsidRPr="007C20EB">
        <w:rPr>
          <w:lang w:val="it-IT"/>
        </w:rPr>
        <w:t>, Fabrizio Bezzo</w:t>
      </w:r>
      <w:r w:rsidRPr="007C20EB">
        <w:rPr>
          <w:vertAlign w:val="superscript"/>
          <w:lang w:val="it-IT"/>
        </w:rPr>
        <w:t>a,</w:t>
      </w:r>
      <w:r w:rsidRPr="007C20EB">
        <w:rPr>
          <w:lang w:val="it-IT"/>
        </w:rPr>
        <w:t>*</w:t>
      </w:r>
    </w:p>
    <w:p w14:paraId="6B2D21B3" w14:textId="2CFECE6A" w:rsidR="00B57E6F" w:rsidRPr="00B57B36" w:rsidRDefault="00B57E6F" w:rsidP="00B57E6F">
      <w:pPr>
        <w:pStyle w:val="CETAddress"/>
      </w:pPr>
      <w:r w:rsidRPr="00B57B36">
        <w:rPr>
          <w:vertAlign w:val="superscript"/>
        </w:rPr>
        <w:t>a</w:t>
      </w:r>
      <w:r w:rsidR="00A95C79" w:rsidRPr="00A95C79">
        <w:t>CAPE-Lab - Computer-Aided Process Engineering Laboratory, Department of Industrial Engineering, University of Padova, via Marzolo 9, IT-35131 Padova (Italy)</w:t>
      </w:r>
    </w:p>
    <w:p w14:paraId="3D72B0B0" w14:textId="441D241A" w:rsidR="00B57E6F" w:rsidRPr="00A95C79" w:rsidRDefault="00B57E6F" w:rsidP="00B57E6F">
      <w:pPr>
        <w:pStyle w:val="CETAddress"/>
        <w:rPr>
          <w:lang w:val="it-IT"/>
        </w:rPr>
      </w:pPr>
      <w:r w:rsidRPr="00A95C79">
        <w:rPr>
          <w:vertAlign w:val="superscript"/>
          <w:lang w:val="it-IT"/>
        </w:rPr>
        <w:t>b</w:t>
      </w:r>
      <w:r w:rsidR="00A95C79" w:rsidRPr="00A95C79">
        <w:rPr>
          <w:lang w:val="it-IT"/>
        </w:rPr>
        <w:t>Politecnico di Milano, Department of Energy, via Lambruschini 4, IT-20156 Milano (Italy)</w:t>
      </w:r>
    </w:p>
    <w:p w14:paraId="73F1267A" w14:textId="12736831" w:rsidR="00B57E6F" w:rsidRPr="00B57B36" w:rsidRDefault="00B57E6F" w:rsidP="00B57E6F">
      <w:pPr>
        <w:pStyle w:val="CETemail"/>
      </w:pPr>
      <w:r w:rsidRPr="006B2077">
        <w:rPr>
          <w:lang w:val="it-IT"/>
        </w:rPr>
        <w:t xml:space="preserve"> </w:t>
      </w:r>
      <w:r w:rsidR="00A95C79">
        <w:t>fabrizio</w:t>
      </w:r>
      <w:r w:rsidRPr="00B57B36">
        <w:t>.</w:t>
      </w:r>
      <w:r w:rsidR="00A95C79">
        <w:t>bezzo</w:t>
      </w:r>
      <w:r w:rsidRPr="00B57B36">
        <w:t>@</w:t>
      </w:r>
      <w:r w:rsidR="00A95C79">
        <w:t>unipd</w:t>
      </w:r>
      <w:r w:rsidRPr="00B57B36">
        <w:t>.</w:t>
      </w:r>
      <w:r w:rsidR="00A95C79">
        <w:t>it</w:t>
      </w:r>
    </w:p>
    <w:p w14:paraId="37A61FCE" w14:textId="30680507" w:rsidR="00DA24C6" w:rsidRDefault="00046FFE" w:rsidP="00A95C79">
      <w:pPr>
        <w:pStyle w:val="CETBodytext"/>
      </w:pPr>
      <w:r>
        <w:rPr>
          <w:lang w:val="en-GB"/>
        </w:rPr>
        <w:t xml:space="preserve">Carbon dioxide </w:t>
      </w:r>
      <w:r w:rsidR="008D6823">
        <w:rPr>
          <w:lang w:val="en-GB"/>
        </w:rPr>
        <w:t>is</w:t>
      </w:r>
      <w:r>
        <w:rPr>
          <w:lang w:val="en-GB"/>
        </w:rPr>
        <w:t xml:space="preserve"> the leading anthropogenic greenhouse gas in terms of </w:t>
      </w:r>
      <w:r w:rsidR="00A553D7">
        <w:rPr>
          <w:lang w:val="en-GB"/>
        </w:rPr>
        <w:t>emissions</w:t>
      </w:r>
      <w:r>
        <w:rPr>
          <w:lang w:val="en-GB"/>
        </w:rPr>
        <w:t xml:space="preserve"> from </w:t>
      </w:r>
      <w:r w:rsidR="005C2531">
        <w:rPr>
          <w:lang w:val="en-GB"/>
        </w:rPr>
        <w:t>carbon-</w:t>
      </w:r>
      <w:r>
        <w:rPr>
          <w:lang w:val="en-GB"/>
        </w:rPr>
        <w:t xml:space="preserve">intensive industries, such as cement plants, steel mills and refineries. The </w:t>
      </w:r>
      <w:r w:rsidR="004E78DB">
        <w:rPr>
          <w:lang w:val="en-GB"/>
        </w:rPr>
        <w:t>deployment</w:t>
      </w:r>
      <w:r>
        <w:rPr>
          <w:lang w:val="en-GB"/>
        </w:rPr>
        <w:t xml:space="preserve"> of CO</w:t>
      </w:r>
      <w:r>
        <w:rPr>
          <w:vertAlign w:val="subscript"/>
          <w:lang w:val="en-GB"/>
        </w:rPr>
        <w:t>2</w:t>
      </w:r>
      <w:r>
        <w:rPr>
          <w:lang w:val="en-GB"/>
        </w:rPr>
        <w:t xml:space="preserve"> (carbon) capture and sequestration </w:t>
      </w:r>
      <w:r w:rsidR="00AD5DEA">
        <w:rPr>
          <w:lang w:val="en-GB"/>
        </w:rPr>
        <w:t xml:space="preserve">(CCS) </w:t>
      </w:r>
      <w:r>
        <w:rPr>
          <w:lang w:val="en-GB"/>
        </w:rPr>
        <w:t>technologies play</w:t>
      </w:r>
      <w:r w:rsidR="00C95F8B">
        <w:rPr>
          <w:lang w:val="en-GB"/>
        </w:rPr>
        <w:t>s</w:t>
      </w:r>
      <w:r>
        <w:rPr>
          <w:lang w:val="en-GB"/>
        </w:rPr>
        <w:t xml:space="preserve"> an important role in reducing CO</w:t>
      </w:r>
      <w:r>
        <w:rPr>
          <w:vertAlign w:val="subscript"/>
          <w:lang w:val="en-GB"/>
        </w:rPr>
        <w:t>2</w:t>
      </w:r>
      <w:r>
        <w:rPr>
          <w:lang w:val="en-GB"/>
        </w:rPr>
        <w:t xml:space="preserve"> emissions on a global scale. </w:t>
      </w:r>
      <w:r w:rsidR="00F303A4">
        <w:rPr>
          <w:lang w:val="en-GB"/>
        </w:rPr>
        <w:t xml:space="preserve">When optimizing the </w:t>
      </w:r>
      <w:r w:rsidR="00AD5DEA">
        <w:rPr>
          <w:lang w:val="en-GB"/>
        </w:rPr>
        <w:t>CCS</w:t>
      </w:r>
      <w:r w:rsidR="00F303A4">
        <w:rPr>
          <w:lang w:val="en-GB"/>
        </w:rPr>
        <w:t xml:space="preserve"> supply chains for the Italian peninsula, additional complexity is brought </w:t>
      </w:r>
      <w:r w:rsidR="00AD5DEA">
        <w:rPr>
          <w:lang w:val="en-GB"/>
        </w:rPr>
        <w:t xml:space="preserve">up </w:t>
      </w:r>
      <w:r w:rsidR="00F303A4">
        <w:rPr>
          <w:lang w:val="en-GB"/>
        </w:rPr>
        <w:t xml:space="preserve">by the </w:t>
      </w:r>
      <w:r w:rsidR="00AD5DEA">
        <w:rPr>
          <w:lang w:val="en-GB"/>
        </w:rPr>
        <w:t xml:space="preserve">Country </w:t>
      </w:r>
      <w:r w:rsidR="00F303A4">
        <w:rPr>
          <w:lang w:val="en-GB"/>
        </w:rPr>
        <w:t xml:space="preserve">seismic profile. </w:t>
      </w:r>
      <w:r w:rsidR="00A95C79" w:rsidRPr="00A95C79">
        <w:rPr>
          <w:lang w:val="en-GB"/>
        </w:rPr>
        <w:t xml:space="preserve">This contribution provides a techno-economic assessment and optimization of a comprehensive CCS from Italian industrial stationary sources by aim of a multi-objective mixed-integer linear programming modeling framework. In particular, the model is conceived to </w:t>
      </w:r>
      <w:bookmarkStart w:id="0" w:name="_Hlk100910600"/>
      <w:r w:rsidR="00A95C79" w:rsidRPr="00A95C79">
        <w:rPr>
          <w:lang w:val="en-GB"/>
        </w:rPr>
        <w:t>simultaneously optimize the economic (i.e., minimum cost) and seismic (i.e., minimum risk) performance of a CCS system in the geographic setting of Italy</w:t>
      </w:r>
      <w:bookmarkEnd w:id="0"/>
      <w:r w:rsidR="00A95C79" w:rsidRPr="00A95C79">
        <w:rPr>
          <w:lang w:val="en-GB"/>
        </w:rPr>
        <w:t xml:space="preserve">. </w:t>
      </w:r>
      <w:r w:rsidR="00CB722D">
        <w:rPr>
          <w:lang w:val="en-GB"/>
        </w:rPr>
        <w:t xml:space="preserve">In this </w:t>
      </w:r>
      <w:r w:rsidR="00267C2D">
        <w:rPr>
          <w:lang w:val="en-GB"/>
        </w:rPr>
        <w:t>work</w:t>
      </w:r>
      <w:r w:rsidR="00CB722D">
        <w:rPr>
          <w:lang w:val="en-GB"/>
        </w:rPr>
        <w:t xml:space="preserve">, </w:t>
      </w:r>
      <w:r w:rsidR="00AD5DEA">
        <w:rPr>
          <w:lang w:val="en-GB"/>
        </w:rPr>
        <w:t>a</w:t>
      </w:r>
      <w:r w:rsidR="00E83F51">
        <w:rPr>
          <w:lang w:val="en-GB"/>
        </w:rPr>
        <w:t xml:space="preserve"> case study </w:t>
      </w:r>
      <w:r w:rsidR="00AD5DEA">
        <w:rPr>
          <w:lang w:val="en-GB"/>
        </w:rPr>
        <w:t>aiming at</w:t>
      </w:r>
      <w:r w:rsidR="00E83F51">
        <w:rPr>
          <w:lang w:val="en-GB"/>
        </w:rPr>
        <w:t xml:space="preserve"> a carbon reduction target of 50</w:t>
      </w:r>
      <w:r w:rsidR="004874B6">
        <w:rPr>
          <w:lang w:val="en-GB"/>
        </w:rPr>
        <w:t> </w:t>
      </w:r>
      <w:r w:rsidR="00E83F51">
        <w:rPr>
          <w:lang w:val="en-GB"/>
        </w:rPr>
        <w:t>%</w:t>
      </w:r>
      <w:r w:rsidR="00AD5DEA">
        <w:rPr>
          <w:lang w:val="en-GB"/>
        </w:rPr>
        <w:t xml:space="preserve"> is presented by discussing</w:t>
      </w:r>
      <w:r w:rsidR="00267C2D">
        <w:rPr>
          <w:lang w:val="en-GB"/>
        </w:rPr>
        <w:t xml:space="preserve"> </w:t>
      </w:r>
      <w:r w:rsidR="005C2531">
        <w:rPr>
          <w:lang w:val="en-GB"/>
        </w:rPr>
        <w:t>t</w:t>
      </w:r>
      <w:r w:rsidR="00063645">
        <w:rPr>
          <w:lang w:val="en-GB"/>
        </w:rPr>
        <w:t>he corresponding</w:t>
      </w:r>
      <w:r w:rsidR="00BF4048">
        <w:rPr>
          <w:lang w:val="en-GB"/>
        </w:rPr>
        <w:t xml:space="preserve"> set of Pareto optimal solutions</w:t>
      </w:r>
      <w:r w:rsidR="00A95C79" w:rsidRPr="00A95C79">
        <w:rPr>
          <w:lang w:val="en-GB"/>
        </w:rPr>
        <w:t xml:space="preserve">. </w:t>
      </w:r>
      <w:r w:rsidR="0024619C">
        <w:rPr>
          <w:lang w:val="en-GB"/>
        </w:rPr>
        <w:t>R</w:t>
      </w:r>
      <w:r w:rsidR="0024619C" w:rsidRPr="0024619C">
        <w:rPr>
          <w:lang w:val="en-GB"/>
        </w:rPr>
        <w:t>esults show a trade-off between the two</w:t>
      </w:r>
      <w:r w:rsidR="0024619C">
        <w:rPr>
          <w:lang w:val="en-GB"/>
        </w:rPr>
        <w:t xml:space="preserve"> conflicting objectives</w:t>
      </w:r>
      <w:r w:rsidR="00267C2D">
        <w:rPr>
          <w:lang w:val="en-GB"/>
        </w:rPr>
        <w:t>, where the configuration with</w:t>
      </w:r>
      <w:r w:rsidR="0024619C" w:rsidRPr="0024619C">
        <w:rPr>
          <w:lang w:val="en-GB"/>
        </w:rPr>
        <w:t xml:space="preserve"> the</w:t>
      </w:r>
      <w:r w:rsidR="0024619C">
        <w:rPr>
          <w:lang w:val="en-GB"/>
        </w:rPr>
        <w:t xml:space="preserve"> </w:t>
      </w:r>
      <w:r w:rsidR="0024619C" w:rsidRPr="00A95C79">
        <w:rPr>
          <w:lang w:val="en-GB"/>
        </w:rPr>
        <w:t>minimum specific CO</w:t>
      </w:r>
      <w:r w:rsidR="0024619C" w:rsidRPr="00266911">
        <w:rPr>
          <w:vertAlign w:val="subscript"/>
          <w:lang w:val="en-GB"/>
        </w:rPr>
        <w:t>2</w:t>
      </w:r>
      <w:r w:rsidR="0024619C" w:rsidRPr="00A95C79">
        <w:rPr>
          <w:lang w:val="en-GB"/>
        </w:rPr>
        <w:t xml:space="preserve"> avoidance cost</w:t>
      </w:r>
      <w:r w:rsidR="0024619C" w:rsidRPr="0024619C">
        <w:rPr>
          <w:lang w:val="en-GB"/>
        </w:rPr>
        <w:t xml:space="preserve"> (6</w:t>
      </w:r>
      <w:r w:rsidR="0024619C">
        <w:rPr>
          <w:lang w:val="en-GB"/>
        </w:rPr>
        <w:t>8</w:t>
      </w:r>
      <w:r w:rsidR="0024619C" w:rsidRPr="0024619C">
        <w:rPr>
          <w:lang w:val="en-GB"/>
        </w:rPr>
        <w:t>.</w:t>
      </w:r>
      <w:r w:rsidR="0024619C">
        <w:rPr>
          <w:lang w:val="en-GB"/>
        </w:rPr>
        <w:t>8</w:t>
      </w:r>
      <w:r w:rsidR="004874B6">
        <w:rPr>
          <w:lang w:val="en-GB"/>
        </w:rPr>
        <w:t> </w:t>
      </w:r>
      <w:r w:rsidR="0024619C" w:rsidRPr="0024619C">
        <w:rPr>
          <w:lang w:val="en-GB"/>
        </w:rPr>
        <w:t xml:space="preserve">€/t) </w:t>
      </w:r>
      <w:r w:rsidR="00267C2D">
        <w:rPr>
          <w:lang w:val="en-GB"/>
        </w:rPr>
        <w:t>is</w:t>
      </w:r>
      <w:r w:rsidR="0024619C" w:rsidRPr="0024619C">
        <w:rPr>
          <w:lang w:val="en-GB"/>
        </w:rPr>
        <w:t xml:space="preserve"> characterized by the highest value of risk (13.</w:t>
      </w:r>
      <w:r w:rsidR="00267C2D">
        <w:rPr>
          <w:lang w:val="en-GB"/>
        </w:rPr>
        <w:t>5</w:t>
      </w:r>
      <w:r w:rsidR="004874B6">
        <w:rPr>
          <w:lang w:val="en-GB"/>
        </w:rPr>
        <w:t> </w:t>
      </w:r>
      <w:r w:rsidR="0024619C" w:rsidRPr="0024619C">
        <w:rPr>
          <w:lang w:val="en-GB"/>
        </w:rPr>
        <w:t>ruptures/year)</w:t>
      </w:r>
      <w:r w:rsidR="00F82F1E">
        <w:rPr>
          <w:lang w:val="en-GB"/>
        </w:rPr>
        <w:t>.</w:t>
      </w:r>
    </w:p>
    <w:p w14:paraId="476B2F2E" w14:textId="77777777" w:rsidR="00600535" w:rsidRPr="00B57B36" w:rsidRDefault="00600535" w:rsidP="00600535">
      <w:pPr>
        <w:pStyle w:val="CETHeading1"/>
        <w:rPr>
          <w:lang w:val="en-GB"/>
        </w:rPr>
      </w:pPr>
      <w:r w:rsidRPr="00B57B36">
        <w:rPr>
          <w:lang w:val="en-GB"/>
        </w:rPr>
        <w:t>Introduction</w:t>
      </w:r>
    </w:p>
    <w:p w14:paraId="2B490A57" w14:textId="2195B643" w:rsidR="00FC0E50" w:rsidRPr="008855B8" w:rsidRDefault="003E2EEE" w:rsidP="00FC0E50">
      <w:pPr>
        <w:pStyle w:val="CETBodytext"/>
      </w:pPr>
      <w:r>
        <w:rPr>
          <w:lang w:val="en-GB"/>
        </w:rPr>
        <w:t>In the last decades, the atmospheric concentration of c</w:t>
      </w:r>
      <w:r w:rsidR="001E1990">
        <w:rPr>
          <w:lang w:val="en-GB"/>
        </w:rPr>
        <w:t>arbon dioxide (CO</w:t>
      </w:r>
      <w:r w:rsidR="001E1990">
        <w:rPr>
          <w:vertAlign w:val="subscript"/>
          <w:lang w:val="en-GB"/>
        </w:rPr>
        <w:t>2</w:t>
      </w:r>
      <w:r w:rsidR="001E1990">
        <w:rPr>
          <w:lang w:val="en-GB"/>
        </w:rPr>
        <w:t>)</w:t>
      </w:r>
      <w:r>
        <w:rPr>
          <w:lang w:val="en-GB"/>
        </w:rPr>
        <w:t xml:space="preserve"> has continued to increase, reaching</w:t>
      </w:r>
      <w:r w:rsidR="008855B8">
        <w:rPr>
          <w:lang w:val="en-GB"/>
        </w:rPr>
        <w:t xml:space="preserve"> </w:t>
      </w:r>
      <w:r>
        <w:rPr>
          <w:lang w:val="en-GB"/>
        </w:rPr>
        <w:t>annual averages of 410 parts per million (ppm)</w:t>
      </w:r>
      <w:r w:rsidR="005C2531">
        <w:rPr>
          <w:lang w:val="en-GB"/>
        </w:rPr>
        <w:t>,</w:t>
      </w:r>
      <w:r>
        <w:rPr>
          <w:lang w:val="en-GB"/>
        </w:rPr>
        <w:t xml:space="preserve"> as </w:t>
      </w:r>
      <w:r w:rsidR="00227067">
        <w:rPr>
          <w:lang w:val="en-GB"/>
        </w:rPr>
        <w:t>stated</w:t>
      </w:r>
      <w:r>
        <w:rPr>
          <w:lang w:val="en-GB"/>
        </w:rPr>
        <w:t xml:space="preserve"> in the IPCC </w:t>
      </w:r>
      <w:r w:rsidR="00C46F95">
        <w:rPr>
          <w:lang w:val="en-GB"/>
        </w:rPr>
        <w:t>(</w:t>
      </w:r>
      <w:r>
        <w:rPr>
          <w:lang w:val="en-GB"/>
        </w:rPr>
        <w:t>2021</w:t>
      </w:r>
      <w:r w:rsidR="00C46F95">
        <w:rPr>
          <w:lang w:val="en-GB"/>
        </w:rPr>
        <w:t>)</w:t>
      </w:r>
      <w:r>
        <w:rPr>
          <w:lang w:val="en-GB"/>
        </w:rPr>
        <w:t xml:space="preserve"> </w:t>
      </w:r>
      <w:r w:rsidR="00EC6A82">
        <w:rPr>
          <w:lang w:val="en-GB"/>
        </w:rPr>
        <w:t xml:space="preserve">special </w:t>
      </w:r>
      <w:r>
        <w:rPr>
          <w:lang w:val="en-GB"/>
        </w:rPr>
        <w:t>report</w:t>
      </w:r>
      <w:r w:rsidR="00227067">
        <w:rPr>
          <w:lang w:val="en-GB"/>
        </w:rPr>
        <w:t>. Human activities are clearly responsible for the observed increases in the greenhouse gases (GHG) concentrations</w:t>
      </w:r>
      <w:r w:rsidR="00AD5DEA">
        <w:rPr>
          <w:lang w:val="en-GB"/>
        </w:rPr>
        <w:t xml:space="preserve"> and</w:t>
      </w:r>
      <w:r w:rsidR="00227067">
        <w:rPr>
          <w:lang w:val="en-GB"/>
        </w:rPr>
        <w:t xml:space="preserve"> </w:t>
      </w:r>
      <w:r w:rsidR="00AD5DEA">
        <w:rPr>
          <w:lang w:val="en-GB"/>
        </w:rPr>
        <w:t>significantly</w:t>
      </w:r>
      <w:r w:rsidR="00227067">
        <w:rPr>
          <w:lang w:val="en-GB"/>
        </w:rPr>
        <w:t xml:space="preserve"> contribut</w:t>
      </w:r>
      <w:r w:rsidR="00AD5DEA">
        <w:rPr>
          <w:lang w:val="en-GB"/>
        </w:rPr>
        <w:t>ed</w:t>
      </w:r>
      <w:r w:rsidR="00227067">
        <w:rPr>
          <w:lang w:val="en-GB"/>
        </w:rPr>
        <w:t xml:space="preserve"> to global warming, causing one of the biggest environmental issue</w:t>
      </w:r>
      <w:r w:rsidR="005C2531">
        <w:rPr>
          <w:lang w:val="en-GB"/>
        </w:rPr>
        <w:t>s</w:t>
      </w:r>
      <w:r w:rsidR="00227067">
        <w:rPr>
          <w:lang w:val="en-GB"/>
        </w:rPr>
        <w:t xml:space="preserve"> that needs fac</w:t>
      </w:r>
      <w:r w:rsidR="00AD5DEA">
        <w:rPr>
          <w:lang w:val="en-GB"/>
        </w:rPr>
        <w:t xml:space="preserve">ing </w:t>
      </w:r>
      <w:r w:rsidR="00227067">
        <w:rPr>
          <w:lang w:val="en-GB"/>
        </w:rPr>
        <w:t xml:space="preserve">nowadays. </w:t>
      </w:r>
      <w:r w:rsidR="0046387C">
        <w:rPr>
          <w:lang w:val="en-GB"/>
        </w:rPr>
        <w:t>It has become an international goal to contain the</w:t>
      </w:r>
      <w:r w:rsidR="00EC5059">
        <w:rPr>
          <w:lang w:val="en-GB"/>
        </w:rPr>
        <w:t xml:space="preserve"> global mean surface temperature below 2</w:t>
      </w:r>
      <w:r w:rsidR="004874B6">
        <w:rPr>
          <w:lang w:val="en-GB"/>
        </w:rPr>
        <w:t> </w:t>
      </w:r>
      <w:r w:rsidR="00EC5059">
        <w:rPr>
          <w:lang w:val="en-GB"/>
        </w:rPr>
        <w:t>°C during the 21</w:t>
      </w:r>
      <w:r w:rsidR="00EC5059" w:rsidRPr="00EC5059">
        <w:rPr>
          <w:vertAlign w:val="superscript"/>
          <w:lang w:val="en-GB"/>
        </w:rPr>
        <w:t>st</w:t>
      </w:r>
      <w:r w:rsidR="00EC5059">
        <w:rPr>
          <w:lang w:val="en-GB"/>
        </w:rPr>
        <w:t xml:space="preserve"> century, a scenario that would be possible if deep reductions in greenhouse gas emissions </w:t>
      </w:r>
      <w:r w:rsidR="003027A1">
        <w:rPr>
          <w:lang w:val="en-GB"/>
        </w:rPr>
        <w:t>will occur in the coming years and</w:t>
      </w:r>
      <w:r w:rsidR="00A07FF4">
        <w:rPr>
          <w:lang w:val="en-GB"/>
        </w:rPr>
        <w:t>,</w:t>
      </w:r>
      <w:r w:rsidR="00EC5059">
        <w:rPr>
          <w:lang w:val="en-GB"/>
        </w:rPr>
        <w:t xml:space="preserve"> in particular</w:t>
      </w:r>
      <w:r w:rsidR="00A07FF4">
        <w:rPr>
          <w:lang w:val="en-GB"/>
        </w:rPr>
        <w:t>,</w:t>
      </w:r>
      <w:r w:rsidR="003027A1">
        <w:rPr>
          <w:lang w:val="en-GB"/>
        </w:rPr>
        <w:t xml:space="preserve"> </w:t>
      </w:r>
      <w:r w:rsidR="00AD5DEA">
        <w:rPr>
          <w:lang w:val="en-GB"/>
        </w:rPr>
        <w:t xml:space="preserve">by </w:t>
      </w:r>
      <w:r w:rsidR="003027A1">
        <w:rPr>
          <w:lang w:val="en-GB"/>
        </w:rPr>
        <w:t>reduc</w:t>
      </w:r>
      <w:r w:rsidR="00C175A6">
        <w:rPr>
          <w:lang w:val="en-GB"/>
        </w:rPr>
        <w:t>ing</w:t>
      </w:r>
      <w:r w:rsidR="003027A1">
        <w:rPr>
          <w:lang w:val="en-GB"/>
        </w:rPr>
        <w:t xml:space="preserve"> the </w:t>
      </w:r>
      <w:r w:rsidR="00EC5059">
        <w:rPr>
          <w:lang w:val="en-GB"/>
        </w:rPr>
        <w:t>anthropogenic CO</w:t>
      </w:r>
      <w:r w:rsidR="00EC5059">
        <w:rPr>
          <w:vertAlign w:val="subscript"/>
          <w:lang w:val="en-GB"/>
        </w:rPr>
        <w:t>2</w:t>
      </w:r>
      <w:r w:rsidR="00EC5059">
        <w:rPr>
          <w:lang w:val="en-GB"/>
        </w:rPr>
        <w:t xml:space="preserve"> </w:t>
      </w:r>
      <w:r w:rsidR="00A07FF4" w:rsidRPr="008855B8">
        <w:t xml:space="preserve">emissions to </w:t>
      </w:r>
      <w:r w:rsidR="005C2531" w:rsidRPr="008855B8">
        <w:t>net</w:t>
      </w:r>
      <w:r w:rsidR="005C2531">
        <w:t>-</w:t>
      </w:r>
      <w:r w:rsidR="00A07FF4" w:rsidRPr="008855B8">
        <w:t xml:space="preserve">zero </w:t>
      </w:r>
      <w:r w:rsidR="0055306B" w:rsidRPr="008855B8">
        <w:t>(</w:t>
      </w:r>
      <w:r w:rsidR="00C30B2B" w:rsidRPr="008855B8">
        <w:t>IPCC, 2021</w:t>
      </w:r>
      <w:r w:rsidR="0055306B" w:rsidRPr="008855B8">
        <w:t>)</w:t>
      </w:r>
      <w:r w:rsidR="00EC5059" w:rsidRPr="008855B8">
        <w:t xml:space="preserve">. </w:t>
      </w:r>
      <w:r w:rsidR="0090062D" w:rsidRPr="008855B8">
        <w:t>In the Global CCS Institute special report</w:t>
      </w:r>
      <w:r w:rsidR="004A2D0E" w:rsidRPr="008855B8">
        <w:t xml:space="preserve"> (2021)</w:t>
      </w:r>
      <w:r w:rsidR="0090062D" w:rsidRPr="008855B8">
        <w:t>, carbon capture and sequestration (CCS) technologies are described as essential climate mitigation tools</w:t>
      </w:r>
      <w:r w:rsidR="00AD5DEA">
        <w:t xml:space="preserve"> and</w:t>
      </w:r>
      <w:r w:rsidR="0087400A" w:rsidRPr="008855B8">
        <w:t xml:space="preserve"> very attractive strategies </w:t>
      </w:r>
      <w:r w:rsidR="000C1410" w:rsidRPr="008855B8">
        <w:t xml:space="preserve">that are able to </w:t>
      </w:r>
      <w:r w:rsidR="0050638C" w:rsidRPr="008855B8">
        <w:t>decarbonize</w:t>
      </w:r>
      <w:r w:rsidR="0022598B" w:rsidRPr="008855B8">
        <w:t xml:space="preserve"> the industry and facilitate </w:t>
      </w:r>
      <w:r w:rsidR="00A61DCE" w:rsidRPr="008855B8">
        <w:t>net zero CO</w:t>
      </w:r>
      <w:r w:rsidR="00A61DCE" w:rsidRPr="001D0EBC">
        <w:rPr>
          <w:vertAlign w:val="subscript"/>
        </w:rPr>
        <w:t>2</w:t>
      </w:r>
      <w:r w:rsidR="00A61DCE" w:rsidRPr="008855B8">
        <w:t xml:space="preserve"> emissions by 2050</w:t>
      </w:r>
      <w:r w:rsidR="0087400A" w:rsidRPr="008855B8">
        <w:t xml:space="preserve"> (Global CCS Institute, 2021)</w:t>
      </w:r>
      <w:r w:rsidR="00A61DCE" w:rsidRPr="008855B8">
        <w:t>.</w:t>
      </w:r>
      <w:r w:rsidR="007D380F" w:rsidRPr="008855B8">
        <w:t xml:space="preserve"> </w:t>
      </w:r>
      <w:r w:rsidR="00727078" w:rsidRPr="008855B8">
        <w:t xml:space="preserve">In particular, </w:t>
      </w:r>
      <w:r w:rsidR="00BB1136" w:rsidRPr="008855B8">
        <w:t xml:space="preserve">CCS represents a suite of technologies, namely </w:t>
      </w:r>
      <w:r w:rsidR="0063074F" w:rsidRPr="008855B8">
        <w:t>the capture, transportation and sequestration stages.</w:t>
      </w:r>
      <w:r w:rsidR="00BB1136" w:rsidRPr="008855B8">
        <w:t xml:space="preserve"> </w:t>
      </w:r>
      <w:r w:rsidR="0063074F" w:rsidRPr="008855B8">
        <w:t>Capture stage</w:t>
      </w:r>
      <w:r w:rsidR="00727078" w:rsidRPr="008855B8">
        <w:t xml:space="preserve"> entails separating CO</w:t>
      </w:r>
      <w:r w:rsidR="00727078" w:rsidRPr="00914F74">
        <w:rPr>
          <w:vertAlign w:val="subscript"/>
        </w:rPr>
        <w:t>2</w:t>
      </w:r>
      <w:r w:rsidR="00727078" w:rsidRPr="008855B8">
        <w:t xml:space="preserve"> from a process stream by means of various methods depending on the industry and on the</w:t>
      </w:r>
      <w:r w:rsidR="0063074F" w:rsidRPr="008855B8">
        <w:t xml:space="preserve"> exploited</w:t>
      </w:r>
      <w:r w:rsidR="00727078" w:rsidRPr="008855B8">
        <w:t xml:space="preserve"> technology, followed by transporting the captured CO</w:t>
      </w:r>
      <w:r w:rsidR="00727078" w:rsidRPr="009A46F5">
        <w:rPr>
          <w:vertAlign w:val="subscript"/>
        </w:rPr>
        <w:t>2</w:t>
      </w:r>
      <w:r w:rsidR="00727078" w:rsidRPr="008855B8">
        <w:t xml:space="preserve"> to areas suitable for sequestration, </w:t>
      </w:r>
      <w:r w:rsidR="0063074F" w:rsidRPr="008855B8">
        <w:t>where CO</w:t>
      </w:r>
      <w:r w:rsidR="0063074F" w:rsidRPr="00BD5582">
        <w:rPr>
          <w:vertAlign w:val="subscript"/>
        </w:rPr>
        <w:t>2</w:t>
      </w:r>
      <w:r w:rsidR="0063074F" w:rsidRPr="008855B8">
        <w:t xml:space="preserve"> is permanently stored in</w:t>
      </w:r>
      <w:r w:rsidR="00727078" w:rsidRPr="008855B8">
        <w:t xml:space="preserve"> deep underground geological formations</w:t>
      </w:r>
      <w:r w:rsidR="00C80C23" w:rsidRPr="008855B8">
        <w:t xml:space="preserve"> (Bui et al., 2018).</w:t>
      </w:r>
      <w:r w:rsidR="00A7192E" w:rsidRPr="008855B8">
        <w:t xml:space="preserve"> </w:t>
      </w:r>
      <w:r w:rsidR="0016237D" w:rsidRPr="008855B8">
        <w:t>According to EEA (2020), cement plants, refineries and steel mills are among the large</w:t>
      </w:r>
      <w:r w:rsidR="005A4664">
        <w:t>st</w:t>
      </w:r>
      <w:r w:rsidR="0016237D" w:rsidRPr="008855B8">
        <w:t xml:space="preserve"> stationary </w:t>
      </w:r>
      <w:r w:rsidR="005A4664">
        <w:t xml:space="preserve">emitting </w:t>
      </w:r>
      <w:r w:rsidR="0016237D" w:rsidRPr="008855B8">
        <w:t>sources of CO</w:t>
      </w:r>
      <w:r w:rsidR="0016237D" w:rsidRPr="006769F7">
        <w:rPr>
          <w:vertAlign w:val="subscript"/>
        </w:rPr>
        <w:t>2</w:t>
      </w:r>
      <w:r w:rsidR="0016237D" w:rsidRPr="008855B8">
        <w:t xml:space="preserve"> from the industrial sector. For this reason, the present contribution considers these sectors as part for the Italian industry to be decarbonized. </w:t>
      </w:r>
      <w:r w:rsidR="00F303A4">
        <w:rPr>
          <w:lang w:val="en-GB"/>
        </w:rPr>
        <w:t xml:space="preserve">Of fundamental importance in achieving a considerable level of decarbonization is the optimization of such complex and multi-stage </w:t>
      </w:r>
      <w:r w:rsidR="00A2700E">
        <w:rPr>
          <w:lang w:val="en-GB"/>
        </w:rPr>
        <w:t>CCS</w:t>
      </w:r>
      <w:r w:rsidR="00F303A4">
        <w:rPr>
          <w:lang w:val="en-GB"/>
        </w:rPr>
        <w:t xml:space="preserve"> supply chains (SCs). When optimizing CCS SCs the complexity is given by the multitude of alternatives for the three stages that are part of the CCS technology. Moreover, additional complexity into the optimization of such SCs is brought when focusing on the Italian peninsula, where there is </w:t>
      </w:r>
      <w:r w:rsidR="00A2700E">
        <w:rPr>
          <w:lang w:val="en-GB"/>
        </w:rPr>
        <w:t>an important</w:t>
      </w:r>
      <w:r w:rsidR="00F303A4">
        <w:rPr>
          <w:lang w:val="en-GB"/>
        </w:rPr>
        <w:t xml:space="preserve"> seismic activity. Under these circumstances, there is an additional requirement during the planning, installation, and operation of a CCS system, particularly with regards to transporting CO</w:t>
      </w:r>
      <w:r w:rsidR="00F303A4">
        <w:rPr>
          <w:vertAlign w:val="subscript"/>
          <w:lang w:val="en-GB"/>
        </w:rPr>
        <w:t>2</w:t>
      </w:r>
      <w:r w:rsidR="00F303A4">
        <w:rPr>
          <w:lang w:val="en-GB"/>
        </w:rPr>
        <w:t xml:space="preserve"> via pipelines, </w:t>
      </w:r>
      <w:r w:rsidR="005C2531">
        <w:rPr>
          <w:lang w:val="en-GB"/>
        </w:rPr>
        <w:t xml:space="preserve">a </w:t>
      </w:r>
      <w:r w:rsidR="00F303A4">
        <w:rPr>
          <w:lang w:val="en-GB"/>
        </w:rPr>
        <w:t xml:space="preserve">situation that may raise public concern with respect to the possibility of </w:t>
      </w:r>
      <w:r w:rsidR="00F303A4">
        <w:rPr>
          <w:lang w:val="en-GB"/>
        </w:rPr>
        <w:lastRenderedPageBreak/>
        <w:t>leakages</w:t>
      </w:r>
      <w:r w:rsidR="00EF6995">
        <w:rPr>
          <w:lang w:val="en-GB"/>
        </w:rPr>
        <w:t xml:space="preserve"> </w:t>
      </w:r>
      <w:r w:rsidR="00EF6995" w:rsidRPr="00EF6995">
        <w:rPr>
          <w:lang w:val="en-GB"/>
        </w:rPr>
        <w:t>(Psyrras and Sextos, 2018</w:t>
      </w:r>
      <w:r w:rsidR="00EF6995">
        <w:rPr>
          <w:lang w:val="en-GB"/>
        </w:rPr>
        <w:t>)</w:t>
      </w:r>
      <w:r w:rsidR="00F303A4">
        <w:rPr>
          <w:lang w:val="en-GB"/>
        </w:rPr>
        <w:t>.</w:t>
      </w:r>
      <w:r w:rsidR="003B5CC9">
        <w:rPr>
          <w:lang w:val="en-GB"/>
        </w:rPr>
        <w:t xml:space="preserve"> </w:t>
      </w:r>
      <w:r w:rsidR="00C959FF">
        <w:rPr>
          <w:lang w:val="en-GB"/>
        </w:rPr>
        <w:t xml:space="preserve">Mixed integer linear programming (MILP) </w:t>
      </w:r>
      <w:r w:rsidR="00C959FF" w:rsidRPr="00C959FF">
        <w:rPr>
          <w:lang w:val="en-GB"/>
        </w:rPr>
        <w:t>is</w:t>
      </w:r>
      <w:r w:rsidR="007F04BD">
        <w:rPr>
          <w:lang w:val="en-GB"/>
        </w:rPr>
        <w:t xml:space="preserve"> a powerful methodology </w:t>
      </w:r>
      <w:r w:rsidR="00C959FF" w:rsidRPr="00C959FF">
        <w:rPr>
          <w:lang w:val="en-GB"/>
        </w:rPr>
        <w:t>for solving large, complex problems</w:t>
      </w:r>
      <w:r w:rsidR="007F04BD">
        <w:rPr>
          <w:lang w:val="en-GB"/>
        </w:rPr>
        <w:t xml:space="preserve"> and has been used for CCS SCs </w:t>
      </w:r>
      <w:r w:rsidR="007F04BD" w:rsidRPr="005A6B71">
        <w:rPr>
          <w:lang w:val="en-GB"/>
        </w:rPr>
        <w:t xml:space="preserve">optimization </w:t>
      </w:r>
      <w:r w:rsidR="00A2700E">
        <w:rPr>
          <w:lang w:val="en-GB"/>
        </w:rPr>
        <w:t>in several scientific contributions. For instance,</w:t>
      </w:r>
      <w:r w:rsidR="007F04BD" w:rsidRPr="005A6B71">
        <w:rPr>
          <w:lang w:val="en-GB"/>
        </w:rPr>
        <w:t xml:space="preserve"> Tapia et al. (2018</w:t>
      </w:r>
      <w:r w:rsidR="007F04BD" w:rsidRPr="004041B1">
        <w:rPr>
          <w:lang w:val="en-GB"/>
        </w:rPr>
        <w:t>)</w:t>
      </w:r>
      <w:r w:rsidR="00A2700E">
        <w:rPr>
          <w:lang w:val="en-GB"/>
        </w:rPr>
        <w:t xml:space="preserve"> </w:t>
      </w:r>
      <w:r w:rsidR="00D10BBC">
        <w:rPr>
          <w:lang w:val="en-GB"/>
        </w:rPr>
        <w:t xml:space="preserve">provided </w:t>
      </w:r>
      <w:r w:rsidR="00E8010F">
        <w:rPr>
          <w:lang w:val="en-GB"/>
        </w:rPr>
        <w:t>a state-of-the-art review of the computational techniques for planning CCUS</w:t>
      </w:r>
      <w:r w:rsidR="00C95F8B">
        <w:rPr>
          <w:lang w:val="en-GB"/>
        </w:rPr>
        <w:t xml:space="preserve"> (carbon capture, utilization and storage)</w:t>
      </w:r>
      <w:r w:rsidR="00E8010F">
        <w:rPr>
          <w:lang w:val="en-GB"/>
        </w:rPr>
        <w:t xml:space="preserve"> systems</w:t>
      </w:r>
      <w:r w:rsidR="007F04BD" w:rsidRPr="004041B1">
        <w:rPr>
          <w:lang w:val="en-GB"/>
        </w:rPr>
        <w:t xml:space="preserve">. </w:t>
      </w:r>
      <w:r w:rsidR="00176181" w:rsidRPr="004041B1">
        <w:rPr>
          <w:lang w:val="en-GB"/>
        </w:rPr>
        <w:t xml:space="preserve">Zhang et al. (2020) </w:t>
      </w:r>
      <w:r w:rsidR="00176181">
        <w:rPr>
          <w:lang w:val="en-GB"/>
        </w:rPr>
        <w:t xml:space="preserve">applied a MILP approach for optimizing CCUS supply chains in Northeast China, </w:t>
      </w:r>
      <w:r w:rsidR="00176181" w:rsidRPr="002C4B90">
        <w:rPr>
          <w:lang w:val="en-GB"/>
        </w:rPr>
        <w:t xml:space="preserve">while </w:t>
      </w:r>
      <w:r w:rsidR="002C4B90" w:rsidRPr="002C4B90">
        <w:rPr>
          <w:lang w:val="en-GB"/>
        </w:rPr>
        <w:t xml:space="preserve">Kalyanarengan </w:t>
      </w:r>
      <w:r w:rsidR="007F04BD" w:rsidRPr="002C4B90">
        <w:rPr>
          <w:lang w:val="en-GB"/>
        </w:rPr>
        <w:t>Ravi et al. (</w:t>
      </w:r>
      <w:r w:rsidR="00176181" w:rsidRPr="002C4B90">
        <w:rPr>
          <w:lang w:val="en-GB"/>
        </w:rPr>
        <w:t xml:space="preserve">2017) applied this method at a nation-wide level for the case of The Netherlands. </w:t>
      </w:r>
      <w:proofErr w:type="spellStart"/>
      <w:r w:rsidR="005A4664">
        <w:rPr>
          <w:lang w:val="en-GB"/>
        </w:rPr>
        <w:t>d</w:t>
      </w:r>
      <w:r w:rsidR="00176181" w:rsidRPr="002C4B90">
        <w:rPr>
          <w:lang w:val="en-GB"/>
        </w:rPr>
        <w:t>’Amore</w:t>
      </w:r>
      <w:proofErr w:type="spellEnd"/>
      <w:r w:rsidR="00176181" w:rsidRPr="002C4B90">
        <w:rPr>
          <w:lang w:val="en-GB"/>
        </w:rPr>
        <w:t xml:space="preserve"> et al. (2021) proposed </w:t>
      </w:r>
      <w:r w:rsidR="00176181">
        <w:rPr>
          <w:lang w:val="en-GB"/>
        </w:rPr>
        <w:t>a MILP model for a continent-wide level optimiz</w:t>
      </w:r>
      <w:r w:rsidR="00A2700E">
        <w:rPr>
          <w:lang w:val="en-GB"/>
        </w:rPr>
        <w:t>ation of C</w:t>
      </w:r>
      <w:r w:rsidR="005322F2">
        <w:rPr>
          <w:lang w:val="en-GB"/>
        </w:rPr>
        <w:t>C</w:t>
      </w:r>
      <w:r w:rsidR="00A2700E">
        <w:rPr>
          <w:lang w:val="en-GB"/>
        </w:rPr>
        <w:t>S SCs at a European level.</w:t>
      </w:r>
      <w:r w:rsidR="00176181">
        <w:rPr>
          <w:lang w:val="en-GB"/>
        </w:rPr>
        <w:t xml:space="preserve"> </w:t>
      </w:r>
      <w:r w:rsidR="007C0299">
        <w:rPr>
          <w:lang w:val="en-GB"/>
        </w:rPr>
        <w:t>With concern to the problem of safety related to CCS chains, d</w:t>
      </w:r>
      <w:r w:rsidR="001B5FAE">
        <w:rPr>
          <w:lang w:val="en-GB"/>
        </w:rPr>
        <w:t>’Amore et al. (2018) presented a MILP framework for the economical optimization of wide-scale CCS SC constrained by societal risk assessment. I</w:t>
      </w:r>
      <w:r w:rsidR="00114407">
        <w:rPr>
          <w:lang w:val="en-GB"/>
        </w:rPr>
        <w:t xml:space="preserve">n the present contribution a multi-objective MILP model </w:t>
      </w:r>
      <w:r w:rsidR="00A2700E">
        <w:rPr>
          <w:lang w:val="en-GB"/>
        </w:rPr>
        <w:t xml:space="preserve">is proposed: the goal is </w:t>
      </w:r>
      <w:r w:rsidR="005C2531">
        <w:rPr>
          <w:lang w:val="en-GB"/>
        </w:rPr>
        <w:t>to optimize</w:t>
      </w:r>
      <w:r w:rsidR="00114407">
        <w:rPr>
          <w:lang w:val="en-GB"/>
        </w:rPr>
        <w:t xml:space="preserve"> a nation-wide CCS SC</w:t>
      </w:r>
      <w:r w:rsidR="00A2700E">
        <w:rPr>
          <w:lang w:val="en-GB"/>
        </w:rPr>
        <w:t xml:space="preserve"> </w:t>
      </w:r>
      <w:proofErr w:type="gramStart"/>
      <w:r w:rsidR="00A2700E">
        <w:rPr>
          <w:lang w:val="en-GB"/>
        </w:rPr>
        <w:t>taking into account</w:t>
      </w:r>
      <w:proofErr w:type="gramEnd"/>
      <w:r w:rsidR="00A2700E">
        <w:rPr>
          <w:lang w:val="en-GB"/>
        </w:rPr>
        <w:t xml:space="preserve"> both</w:t>
      </w:r>
      <w:r w:rsidR="006D731E">
        <w:rPr>
          <w:lang w:val="en-GB"/>
        </w:rPr>
        <w:t xml:space="preserve"> economic </w:t>
      </w:r>
      <w:r w:rsidR="00A2700E">
        <w:rPr>
          <w:lang w:val="en-GB"/>
        </w:rPr>
        <w:t xml:space="preserve">performance </w:t>
      </w:r>
      <w:r w:rsidR="006D731E">
        <w:rPr>
          <w:lang w:val="en-GB"/>
        </w:rPr>
        <w:t xml:space="preserve">and seismic </w:t>
      </w:r>
      <w:r w:rsidR="00A2700E">
        <w:rPr>
          <w:lang w:val="en-GB"/>
        </w:rPr>
        <w:t>risk</w:t>
      </w:r>
      <w:r w:rsidR="006D731E">
        <w:rPr>
          <w:lang w:val="en-GB"/>
        </w:rPr>
        <w:t>.</w:t>
      </w:r>
      <w:r w:rsidR="00A2700E">
        <w:rPr>
          <w:lang w:val="en-GB"/>
        </w:rPr>
        <w:t xml:space="preserve"> The study focuses on </w:t>
      </w:r>
      <w:r w:rsidR="005A4664">
        <w:rPr>
          <w:lang w:val="en-GB"/>
        </w:rPr>
        <w:t xml:space="preserve">Italian </w:t>
      </w:r>
      <w:r w:rsidR="00A2700E">
        <w:rPr>
          <w:lang w:val="en-GB"/>
        </w:rPr>
        <w:t>emissions from the cement, steel, and oil refinery industries.</w:t>
      </w:r>
    </w:p>
    <w:p w14:paraId="5741900F" w14:textId="4C03E876" w:rsidR="00453E24" w:rsidRDefault="0038474A" w:rsidP="00453E24">
      <w:pPr>
        <w:pStyle w:val="CETHeading1"/>
      </w:pPr>
      <w:r>
        <w:t>Model</w:t>
      </w:r>
    </w:p>
    <w:p w14:paraId="05DE4386" w14:textId="3F552EA4" w:rsidR="00421A70" w:rsidRPr="006D506D" w:rsidRDefault="006D506D" w:rsidP="00453E24">
      <w:pPr>
        <w:pStyle w:val="CETBodytext"/>
        <w:rPr>
          <w:lang w:val="en-GB"/>
        </w:rPr>
      </w:pPr>
      <w:bookmarkStart w:id="1" w:name="_GoBack"/>
      <w:bookmarkEnd w:id="1"/>
      <w:r>
        <w:rPr>
          <w:lang w:val="en-GB"/>
        </w:rPr>
        <w:t>For the economic part</w:t>
      </w:r>
      <w:r w:rsidR="005C2531">
        <w:rPr>
          <w:lang w:val="en-GB"/>
        </w:rPr>
        <w:t>,</w:t>
      </w:r>
      <w:r>
        <w:rPr>
          <w:lang w:val="en-GB"/>
        </w:rPr>
        <w:t xml:space="preserve"> the model mostly relies on the framework presented in </w:t>
      </w:r>
      <w:proofErr w:type="spellStart"/>
      <w:r>
        <w:rPr>
          <w:lang w:val="en-GB"/>
        </w:rPr>
        <w:t>d’Amore</w:t>
      </w:r>
      <w:proofErr w:type="spellEnd"/>
      <w:r>
        <w:rPr>
          <w:lang w:val="en-GB"/>
        </w:rPr>
        <w:t xml:space="preserve"> et al</w:t>
      </w:r>
      <w:r w:rsidR="005C2531">
        <w:rPr>
          <w:lang w:val="en-GB"/>
        </w:rPr>
        <w:t>.</w:t>
      </w:r>
      <w:r>
        <w:rPr>
          <w:lang w:val="en-GB"/>
        </w:rPr>
        <w:t xml:space="preserve"> (2021).</w:t>
      </w:r>
      <w:r w:rsidR="008E360A">
        <w:rPr>
          <w:lang w:val="en-GB"/>
        </w:rPr>
        <w:t xml:space="preserve"> </w:t>
      </w:r>
      <w:r w:rsidR="00B76C20">
        <w:t>The annual CO</w:t>
      </w:r>
      <w:r w:rsidR="00B76C20">
        <w:rPr>
          <w:vertAlign w:val="subscript"/>
        </w:rPr>
        <w:t>2</w:t>
      </w:r>
      <w:r w:rsidR="00B76C20">
        <w:t xml:space="preserve"> emissions</w:t>
      </w:r>
      <w:r w:rsidR="00611220">
        <w:t xml:space="preserve"> referred to 2019,</w:t>
      </w:r>
      <w:r w:rsidR="00B76C20">
        <w:t xml:space="preserve"> </w:t>
      </w:r>
      <w:r w:rsidR="00611220">
        <w:t>and</w:t>
      </w:r>
      <w:r w:rsidR="00B76C20">
        <w:t xml:space="preserve"> </w:t>
      </w:r>
      <w:r w:rsidR="00611220">
        <w:t>t</w:t>
      </w:r>
      <w:r w:rsidR="001A6E5F" w:rsidRPr="008E7BDE">
        <w:t xml:space="preserve">he </w:t>
      </w:r>
      <w:r w:rsidR="00611220">
        <w:t xml:space="preserve">corresponding </w:t>
      </w:r>
      <w:r w:rsidR="001A6E5F" w:rsidRPr="008E7BDE">
        <w:t>location</w:t>
      </w:r>
      <w:r w:rsidR="00611220">
        <w:t>s</w:t>
      </w:r>
      <w:r w:rsidR="001A6E5F" w:rsidRPr="008E7BDE">
        <w:t xml:space="preserve"> of industrial plants</w:t>
      </w:r>
      <w:r w:rsidR="00611220">
        <w:t xml:space="preserve"> (cement plant</w:t>
      </w:r>
      <w:r w:rsidR="005C2531">
        <w:t>s</w:t>
      </w:r>
      <w:r w:rsidR="00611220">
        <w:t xml:space="preserve">, steel mills and refineries) </w:t>
      </w:r>
      <w:r>
        <w:t xml:space="preserve">in Italy </w:t>
      </w:r>
      <w:r w:rsidR="001A6E5F" w:rsidRPr="008E7BDE">
        <w:t xml:space="preserve">are </w:t>
      </w:r>
      <w:r w:rsidR="00611220">
        <w:t>retrieved</w:t>
      </w:r>
      <w:r w:rsidR="001A6E5F" w:rsidRPr="008E7BDE">
        <w:t xml:space="preserve"> from </w:t>
      </w:r>
      <w:r>
        <w:t xml:space="preserve">the </w:t>
      </w:r>
      <w:r w:rsidR="001A6E5F" w:rsidRPr="008E7BDE">
        <w:t xml:space="preserve">EEA (2020) </w:t>
      </w:r>
      <w:r w:rsidR="001A6E5F" w:rsidRPr="001A6E5F">
        <w:t xml:space="preserve">database. </w:t>
      </w:r>
      <w:r>
        <w:t>I</w:t>
      </w:r>
      <w:r w:rsidR="00611220">
        <w:t xml:space="preserve">n order to </w:t>
      </w:r>
      <w:r>
        <w:t>reduce</w:t>
      </w:r>
      <w:r w:rsidR="00611220">
        <w:t xml:space="preserve"> the computational burden, </w:t>
      </w:r>
      <w:r>
        <w:t xml:space="preserve">only the most important emission points were </w:t>
      </w:r>
      <w:r w:rsidR="00611220">
        <w:t xml:space="preserve">kept </w:t>
      </w:r>
      <w:r w:rsidR="00611220" w:rsidRPr="001A6E5F">
        <w:t xml:space="preserve">in such </w:t>
      </w:r>
      <w:r>
        <w:t xml:space="preserve">a </w:t>
      </w:r>
      <w:r w:rsidR="00611220" w:rsidRPr="001A6E5F">
        <w:t>way to account for at least 80</w:t>
      </w:r>
      <w:r w:rsidR="004874B6">
        <w:t> </w:t>
      </w:r>
      <w:r w:rsidR="00611220" w:rsidRPr="001A6E5F">
        <w:t>% of the emissions from each</w:t>
      </w:r>
      <w:r>
        <w:t xml:space="preserve"> industrial</w:t>
      </w:r>
      <w:r w:rsidR="00611220" w:rsidRPr="001A6E5F">
        <w:t xml:space="preserve"> sector</w:t>
      </w:r>
      <w:r w:rsidR="00611220">
        <w:t>. In the model</w:t>
      </w:r>
      <w:r w:rsidR="005C2531">
        <w:t>,</w:t>
      </w:r>
      <w:r w:rsidR="00611220">
        <w:t xml:space="preserve"> the emitting nodes are defined as the set </w:t>
      </w:r>
      <w:r w:rsidR="001A6E5F" w:rsidRPr="006D506D">
        <w:rPr>
          <w:i/>
        </w:rPr>
        <w:t>n</w:t>
      </w:r>
      <w:r w:rsidR="001A6E5F" w:rsidRPr="001A6E5F">
        <w:t xml:space="preserve"> </w:t>
      </w:r>
      <w:r w:rsidR="00611220">
        <w:t>that is</w:t>
      </w:r>
      <w:r w:rsidR="001A6E5F" w:rsidRPr="001A6E5F">
        <w:t xml:space="preserve"> subdivided into 23 cement plants (</w:t>
      </w:r>
      <w:r w:rsidR="001A6E5F" w:rsidRPr="006D506D">
        <w:rPr>
          <w:i/>
        </w:rPr>
        <w:t>c</w:t>
      </w:r>
      <w:r w:rsidR="001A6E5F" w:rsidRPr="001A6E5F">
        <w:t>), 7 refineries (</w:t>
      </w:r>
      <w:r w:rsidR="001A6E5F" w:rsidRPr="006D506D">
        <w:rPr>
          <w:i/>
        </w:rPr>
        <w:t>r</w:t>
      </w:r>
      <w:r w:rsidR="001A6E5F" w:rsidRPr="001A6E5F">
        <w:t>) and 2 steel mills (</w:t>
      </w:r>
      <w:r w:rsidR="001A6E5F" w:rsidRPr="006D506D">
        <w:rPr>
          <w:i/>
        </w:rPr>
        <w:t>s</w:t>
      </w:r>
      <w:r w:rsidR="001A6E5F" w:rsidRPr="001A6E5F">
        <w:t>)</w:t>
      </w:r>
      <w:r w:rsidR="00DD76B0">
        <w:t>.</w:t>
      </w:r>
      <w:r w:rsidR="001F4B61">
        <w:t xml:space="preserve"> </w:t>
      </w:r>
      <w:r w:rsidR="00A12EE0">
        <w:t xml:space="preserve">In order to describe the capture stage, a set </w:t>
      </w:r>
      <w:r w:rsidR="00A12EE0" w:rsidRPr="006D506D">
        <w:rPr>
          <w:i/>
        </w:rPr>
        <w:t>k</w:t>
      </w:r>
      <w:r w:rsidR="002503DA">
        <w:t>={</w:t>
      </w:r>
      <w:r w:rsidR="00A12EE0" w:rsidRPr="006D506D">
        <w:rPr>
          <w:i/>
        </w:rPr>
        <w:t>kc</w:t>
      </w:r>
      <w:r w:rsidR="00A12EE0">
        <w:t xml:space="preserve">, </w:t>
      </w:r>
      <w:r w:rsidR="00A12EE0" w:rsidRPr="006D506D">
        <w:rPr>
          <w:i/>
        </w:rPr>
        <w:t>ks</w:t>
      </w:r>
      <w:r w:rsidR="00A12EE0">
        <w:rPr>
          <w:vertAlign w:val="subscript"/>
        </w:rPr>
        <w:t>1,2,3</w:t>
      </w:r>
      <w:r w:rsidR="00A12EE0">
        <w:t xml:space="preserve">, </w:t>
      </w:r>
      <w:r w:rsidR="00A12EE0" w:rsidRPr="006D506D">
        <w:rPr>
          <w:i/>
        </w:rPr>
        <w:t>kr</w:t>
      </w:r>
      <w:r w:rsidR="00A12EE0">
        <w:rPr>
          <w:vertAlign w:val="subscript"/>
        </w:rPr>
        <w:t>1,2,3</w:t>
      </w:r>
      <w:r w:rsidR="00A12EE0">
        <w:t xml:space="preserve">} </w:t>
      </w:r>
      <w:r>
        <w:t xml:space="preserve">was defined, which </w:t>
      </w:r>
      <w:r w:rsidR="00A12EE0">
        <w:t xml:space="preserve">contains the </w:t>
      </w:r>
      <w:r w:rsidR="00A12EE0" w:rsidRPr="007C0299">
        <w:t xml:space="preserve">components describing the different technologies for each industrial sector: </w:t>
      </w:r>
      <w:r w:rsidR="00A12EE0" w:rsidRPr="007C0299">
        <w:rPr>
          <w:i/>
        </w:rPr>
        <w:t>kc</w:t>
      </w:r>
      <w:r w:rsidR="00A12EE0" w:rsidRPr="007C0299">
        <w:t xml:space="preserve"> refers to </w:t>
      </w:r>
      <w:r w:rsidR="00DD2586" w:rsidRPr="007C0299">
        <w:t>the capture plant</w:t>
      </w:r>
      <w:r w:rsidR="00653D0C" w:rsidRPr="007C0299">
        <w:t xml:space="preserve"> for cement plants</w:t>
      </w:r>
      <w:r w:rsidR="00A101A2" w:rsidRPr="007C0299">
        <w:t xml:space="preserve"> (oxy-fuel combustion</w:t>
      </w:r>
      <w:r w:rsidR="00E2268F" w:rsidRPr="007C0299">
        <w:t xml:space="preserve"> capture plants</w:t>
      </w:r>
      <w:r w:rsidR="00A101A2" w:rsidRPr="007C0299">
        <w:t>)</w:t>
      </w:r>
      <w:r w:rsidR="00653D0C" w:rsidRPr="007C0299">
        <w:t xml:space="preserve">, </w:t>
      </w:r>
      <w:r w:rsidR="00653D0C" w:rsidRPr="007C0299">
        <w:rPr>
          <w:i/>
        </w:rPr>
        <w:t>ks</w:t>
      </w:r>
      <w:r w:rsidR="00653D0C" w:rsidRPr="007C0299">
        <w:rPr>
          <w:vertAlign w:val="subscript"/>
        </w:rPr>
        <w:t>1,2,3</w:t>
      </w:r>
      <w:r w:rsidR="00653D0C" w:rsidRPr="007C0299">
        <w:t xml:space="preserve"> describing the three capture steps for steel mills</w:t>
      </w:r>
      <w:r w:rsidR="00E2268F" w:rsidRPr="007C0299">
        <w:t xml:space="preserve"> (step1=</w:t>
      </w:r>
      <w:r w:rsidR="00E2268F" w:rsidRPr="007C0299">
        <w:rPr>
          <w:i/>
        </w:rPr>
        <w:t>ks</w:t>
      </w:r>
      <w:r w:rsidR="00E2268F" w:rsidRPr="007C0299">
        <w:rPr>
          <w:vertAlign w:val="subscript"/>
        </w:rPr>
        <w:t>1</w:t>
      </w:r>
      <w:r w:rsidR="00E2268F" w:rsidRPr="007C0299">
        <w:t>: absorption capture from power plant stack, step2=</w:t>
      </w:r>
      <w:r w:rsidR="00E2268F" w:rsidRPr="007C0299">
        <w:rPr>
          <w:i/>
        </w:rPr>
        <w:t>ks</w:t>
      </w:r>
      <w:r w:rsidR="00E2268F" w:rsidRPr="007C0299">
        <w:rPr>
          <w:vertAlign w:val="subscript"/>
        </w:rPr>
        <w:t>1</w:t>
      </w:r>
      <w:r w:rsidR="00E2268F" w:rsidRPr="007C0299">
        <w:t>+</w:t>
      </w:r>
      <w:r w:rsidR="00E2268F" w:rsidRPr="007C0299">
        <w:rPr>
          <w:i/>
        </w:rPr>
        <w:t>ks</w:t>
      </w:r>
      <w:r w:rsidR="00E2268F" w:rsidRPr="007C0299">
        <w:rPr>
          <w:vertAlign w:val="subscript"/>
        </w:rPr>
        <w:t>2</w:t>
      </w:r>
      <w:r w:rsidR="00E2268F" w:rsidRPr="007C0299">
        <w:t xml:space="preserve">: </w:t>
      </w:r>
      <w:r w:rsidR="003032C6" w:rsidRPr="007C0299">
        <w:t xml:space="preserve">step1 and absorption </w:t>
      </w:r>
      <w:r w:rsidR="00E2268F" w:rsidRPr="007C0299">
        <w:t>from blast furnace stoves and coke oven flue gas, step3=</w:t>
      </w:r>
      <w:r w:rsidR="00E2268F" w:rsidRPr="007C0299">
        <w:rPr>
          <w:i/>
        </w:rPr>
        <w:t>ks</w:t>
      </w:r>
      <w:r w:rsidR="00E2268F" w:rsidRPr="007C0299">
        <w:rPr>
          <w:vertAlign w:val="subscript"/>
        </w:rPr>
        <w:t>1</w:t>
      </w:r>
      <w:r w:rsidR="00E2268F" w:rsidRPr="007C0299">
        <w:t>+</w:t>
      </w:r>
      <w:r w:rsidR="00E2268F" w:rsidRPr="007C0299">
        <w:rPr>
          <w:i/>
        </w:rPr>
        <w:t>ks</w:t>
      </w:r>
      <w:r w:rsidR="00E2268F" w:rsidRPr="007C0299">
        <w:rPr>
          <w:vertAlign w:val="subscript"/>
        </w:rPr>
        <w:t>2</w:t>
      </w:r>
      <w:r w:rsidR="00E2268F" w:rsidRPr="007C0299">
        <w:t>+</w:t>
      </w:r>
      <w:r w:rsidR="00E2268F" w:rsidRPr="007C0299">
        <w:rPr>
          <w:i/>
        </w:rPr>
        <w:t>ks</w:t>
      </w:r>
      <w:r w:rsidR="00E2268F" w:rsidRPr="007C0299">
        <w:rPr>
          <w:vertAlign w:val="subscript"/>
        </w:rPr>
        <w:t>3</w:t>
      </w:r>
      <w:r w:rsidR="00E2268F" w:rsidRPr="007C0299">
        <w:t>:</w:t>
      </w:r>
      <w:r w:rsidR="003032C6" w:rsidRPr="007C0299">
        <w:t xml:space="preserve"> step2 and absorption from sinter plant</w:t>
      </w:r>
      <w:r w:rsidR="00E2268F" w:rsidRPr="007C0299">
        <w:t>)</w:t>
      </w:r>
      <w:r w:rsidR="003032C6" w:rsidRPr="007C0299">
        <w:t>, and</w:t>
      </w:r>
      <w:r w:rsidR="00653D0C" w:rsidRPr="007C0299">
        <w:t xml:space="preserve"> </w:t>
      </w:r>
      <w:r w:rsidR="00653D0C" w:rsidRPr="007C0299">
        <w:rPr>
          <w:i/>
        </w:rPr>
        <w:t>kr</w:t>
      </w:r>
      <w:r w:rsidR="00653D0C" w:rsidRPr="007C0299">
        <w:rPr>
          <w:vertAlign w:val="subscript"/>
        </w:rPr>
        <w:t>1,2,3</w:t>
      </w:r>
      <w:r w:rsidR="00653D0C" w:rsidRPr="007C0299">
        <w:t xml:space="preserve"> refer</w:t>
      </w:r>
      <w:r w:rsidR="003032C6" w:rsidRPr="007C0299">
        <w:t>s</w:t>
      </w:r>
      <w:r w:rsidR="00653D0C" w:rsidRPr="007C0299">
        <w:t xml:space="preserve"> to the three capturing steps for refineries</w:t>
      </w:r>
      <w:r w:rsidR="003032C6" w:rsidRPr="007C0299">
        <w:t xml:space="preserve"> (step1=</w:t>
      </w:r>
      <w:r w:rsidR="003032C6" w:rsidRPr="007C0299">
        <w:rPr>
          <w:i/>
        </w:rPr>
        <w:t>kr</w:t>
      </w:r>
      <w:r w:rsidR="003032C6" w:rsidRPr="007C0299">
        <w:rPr>
          <w:vertAlign w:val="subscript"/>
        </w:rPr>
        <w:t>1</w:t>
      </w:r>
      <w:r w:rsidR="003032C6" w:rsidRPr="007C0299">
        <w:t>: pre-combustion capture from methane reformer, step2=</w:t>
      </w:r>
      <w:r w:rsidR="003032C6" w:rsidRPr="007C0299">
        <w:rPr>
          <w:i/>
        </w:rPr>
        <w:t>kr</w:t>
      </w:r>
      <w:r w:rsidR="003032C6" w:rsidRPr="007C0299">
        <w:rPr>
          <w:vertAlign w:val="subscript"/>
        </w:rPr>
        <w:t>1</w:t>
      </w:r>
      <w:r w:rsidR="003032C6" w:rsidRPr="007C0299">
        <w:t>+</w:t>
      </w:r>
      <w:r w:rsidR="003032C6" w:rsidRPr="007C0299">
        <w:rPr>
          <w:i/>
        </w:rPr>
        <w:t>kr</w:t>
      </w:r>
      <w:r w:rsidR="003032C6" w:rsidRPr="007C0299">
        <w:rPr>
          <w:vertAlign w:val="subscript"/>
        </w:rPr>
        <w:t>2</w:t>
      </w:r>
      <w:r w:rsidR="003032C6" w:rsidRPr="007C0299">
        <w:t>: step1 and post-combustion on power unit, step3=</w:t>
      </w:r>
      <w:r w:rsidR="003032C6" w:rsidRPr="007C0299">
        <w:rPr>
          <w:i/>
        </w:rPr>
        <w:t>kr</w:t>
      </w:r>
      <w:r w:rsidR="003032C6" w:rsidRPr="007C0299">
        <w:rPr>
          <w:vertAlign w:val="subscript"/>
        </w:rPr>
        <w:t>1</w:t>
      </w:r>
      <w:r w:rsidR="003032C6" w:rsidRPr="007C0299">
        <w:t>+</w:t>
      </w:r>
      <w:r w:rsidR="003032C6" w:rsidRPr="007C0299">
        <w:rPr>
          <w:i/>
        </w:rPr>
        <w:t>kr</w:t>
      </w:r>
      <w:r w:rsidR="003032C6" w:rsidRPr="007C0299">
        <w:rPr>
          <w:vertAlign w:val="subscript"/>
        </w:rPr>
        <w:t>2</w:t>
      </w:r>
      <w:r w:rsidR="003032C6" w:rsidRPr="007C0299">
        <w:t>+</w:t>
      </w:r>
      <w:r w:rsidR="003032C6" w:rsidRPr="007C0299">
        <w:rPr>
          <w:i/>
        </w:rPr>
        <w:t>kr</w:t>
      </w:r>
      <w:r w:rsidR="003032C6" w:rsidRPr="007C0299">
        <w:rPr>
          <w:vertAlign w:val="subscript"/>
        </w:rPr>
        <w:t>3</w:t>
      </w:r>
      <w:r w:rsidR="003032C6" w:rsidRPr="007C0299">
        <w:t>: step2 and post-combustion capture from other sources at refinery)</w:t>
      </w:r>
      <w:r w:rsidR="00653D0C" w:rsidRPr="007C0299">
        <w:t xml:space="preserve">. </w:t>
      </w:r>
      <w:r w:rsidR="00DE599F" w:rsidRPr="007C0299">
        <w:rPr>
          <w:lang w:val="en-GB"/>
        </w:rPr>
        <w:t>A comprehensive</w:t>
      </w:r>
      <w:r w:rsidR="00DE599F" w:rsidRPr="00DE599F">
        <w:rPr>
          <w:lang w:val="en-GB"/>
        </w:rPr>
        <w:t xml:space="preserve"> </w:t>
      </w:r>
      <w:r w:rsidR="00653D0C" w:rsidRPr="00DE599F">
        <w:rPr>
          <w:lang w:val="en-GB"/>
        </w:rPr>
        <w:t>description</w:t>
      </w:r>
      <w:r w:rsidR="00DE599F" w:rsidRPr="00DE599F">
        <w:rPr>
          <w:lang w:val="en-GB"/>
        </w:rPr>
        <w:t xml:space="preserve"> of the modeling </w:t>
      </w:r>
      <w:r w:rsidR="00653D0C" w:rsidRPr="00DE599F">
        <w:rPr>
          <w:lang w:val="en-GB"/>
        </w:rPr>
        <w:t>method</w:t>
      </w:r>
      <w:r w:rsidR="00653D0C">
        <w:rPr>
          <w:lang w:val="en-GB"/>
        </w:rPr>
        <w:t xml:space="preserve">, together with a detailed </w:t>
      </w:r>
      <w:r w:rsidR="00DD2586">
        <w:rPr>
          <w:lang w:val="en-GB"/>
        </w:rPr>
        <w:t>explanation</w:t>
      </w:r>
      <w:r w:rsidR="00653D0C">
        <w:rPr>
          <w:lang w:val="en-GB"/>
        </w:rPr>
        <w:t xml:space="preserve"> of the capturing technologies and the methodology used to compute the CO</w:t>
      </w:r>
      <w:r w:rsidR="00653D0C">
        <w:rPr>
          <w:vertAlign w:val="subscript"/>
          <w:lang w:val="en-GB"/>
        </w:rPr>
        <w:t>2</w:t>
      </w:r>
      <w:r w:rsidR="00653D0C">
        <w:rPr>
          <w:lang w:val="en-GB"/>
        </w:rPr>
        <w:t xml:space="preserve"> avoidance costs</w:t>
      </w:r>
      <w:r w:rsidR="00B150BF">
        <w:rPr>
          <w:lang w:val="en-GB"/>
        </w:rPr>
        <w:t xml:space="preserve"> (comprising the effect of capital cost)</w:t>
      </w:r>
      <w:r w:rsidR="00653D0C">
        <w:rPr>
          <w:lang w:val="en-GB"/>
        </w:rPr>
        <w:t xml:space="preserve"> </w:t>
      </w:r>
      <w:proofErr w:type="spellStart"/>
      <w:proofErr w:type="gramStart"/>
      <w:r w:rsidR="00653D0C" w:rsidRPr="006D506D">
        <w:rPr>
          <w:i/>
          <w:lang w:val="en-GB"/>
        </w:rPr>
        <w:t>CCA</w:t>
      </w:r>
      <w:r w:rsidR="00653D0C" w:rsidRPr="006D506D">
        <w:rPr>
          <w:i/>
          <w:vertAlign w:val="subscript"/>
          <w:lang w:val="en-GB"/>
        </w:rPr>
        <w:t>k,n</w:t>
      </w:r>
      <w:proofErr w:type="spellEnd"/>
      <w:proofErr w:type="gramEnd"/>
      <w:r w:rsidR="00653D0C" w:rsidRPr="00653D0C">
        <w:rPr>
          <w:vertAlign w:val="subscript"/>
          <w:lang w:val="en-GB"/>
        </w:rPr>
        <w:t xml:space="preserve"> </w:t>
      </w:r>
      <w:r w:rsidR="00653D0C" w:rsidRPr="00653D0C">
        <w:rPr>
          <w:lang w:val="en-GB"/>
        </w:rPr>
        <w:t xml:space="preserve">[€/t] </w:t>
      </w:r>
      <w:r w:rsidR="00653D0C">
        <w:rPr>
          <w:lang w:val="en-GB"/>
        </w:rPr>
        <w:t xml:space="preserve">of capture technology </w:t>
      </w:r>
      <w:r w:rsidR="00653D0C" w:rsidRPr="006D506D">
        <w:rPr>
          <w:i/>
          <w:lang w:val="en-GB"/>
        </w:rPr>
        <w:t>k</w:t>
      </w:r>
      <w:r w:rsidR="00653D0C">
        <w:rPr>
          <w:lang w:val="en-GB"/>
        </w:rPr>
        <w:t xml:space="preserve"> used in the industrial node </w:t>
      </w:r>
      <w:r w:rsidR="00653D0C" w:rsidRPr="006D506D">
        <w:rPr>
          <w:i/>
          <w:lang w:val="en-GB"/>
        </w:rPr>
        <w:t>n</w:t>
      </w:r>
      <w:r w:rsidR="00653D0C">
        <w:rPr>
          <w:lang w:val="en-GB"/>
        </w:rPr>
        <w:t xml:space="preserve"> </w:t>
      </w:r>
      <w:r w:rsidR="00DE599F" w:rsidRPr="00DE599F">
        <w:rPr>
          <w:lang w:val="en-GB"/>
        </w:rPr>
        <w:t xml:space="preserve">can be found in </w:t>
      </w:r>
      <w:r w:rsidR="00A951C4">
        <w:rPr>
          <w:lang w:val="en-GB"/>
        </w:rPr>
        <w:t>d’Amore et al. (2021</w:t>
      </w:r>
      <w:r w:rsidR="00B150BF">
        <w:rPr>
          <w:lang w:val="en-GB"/>
        </w:rPr>
        <w:t>)</w:t>
      </w:r>
      <w:r w:rsidR="00DE599F" w:rsidRPr="00DE599F">
        <w:rPr>
          <w:lang w:val="en-GB"/>
        </w:rPr>
        <w:t xml:space="preserve">. </w:t>
      </w:r>
      <w:r>
        <w:rPr>
          <w:lang w:val="en-GB"/>
        </w:rPr>
        <w:t>T</w:t>
      </w:r>
      <w:r w:rsidR="00C4284E">
        <w:rPr>
          <w:lang w:val="en-GB"/>
        </w:rPr>
        <w:t xml:space="preserve">ransportation </w:t>
      </w:r>
      <w:r w:rsidR="00DD2586">
        <w:rPr>
          <w:lang w:val="en-GB"/>
        </w:rPr>
        <w:t xml:space="preserve">occurs </w:t>
      </w:r>
      <w:r w:rsidR="00DE599F" w:rsidRPr="00DE599F">
        <w:rPr>
          <w:lang w:val="en-GB"/>
        </w:rPr>
        <w:t xml:space="preserve">through </w:t>
      </w:r>
      <w:r>
        <w:rPr>
          <w:lang w:val="en-GB"/>
        </w:rPr>
        <w:t xml:space="preserve">either </w:t>
      </w:r>
      <w:r w:rsidR="00DE599F" w:rsidRPr="00DE599F">
        <w:rPr>
          <w:lang w:val="en-GB"/>
        </w:rPr>
        <w:t>onshore or offshore pipelines</w:t>
      </w:r>
      <w:r w:rsidR="00DD2586">
        <w:rPr>
          <w:lang w:val="en-GB"/>
        </w:rPr>
        <w:t xml:space="preserve"> (offshore transport</w:t>
      </w:r>
      <w:r w:rsidR="00D06B7C">
        <w:rPr>
          <w:lang w:val="en-GB"/>
        </w:rPr>
        <w:t xml:space="preserve"> cost</w:t>
      </w:r>
      <w:r w:rsidR="00DD2586">
        <w:rPr>
          <w:lang w:val="en-GB"/>
        </w:rPr>
        <w:t xml:space="preserve"> is </w:t>
      </w:r>
      <w:r w:rsidR="00DD2586" w:rsidRPr="00DD2586">
        <w:rPr>
          <w:lang w:val="en-GB"/>
        </w:rPr>
        <w:t>increased by a</w:t>
      </w:r>
      <w:r w:rsidR="00DD2586">
        <w:rPr>
          <w:lang w:val="en-GB"/>
        </w:rPr>
        <w:t xml:space="preserve"> factor</w:t>
      </w:r>
      <w:r w:rsidR="00DD2586" w:rsidRPr="00DD2586">
        <w:rPr>
          <w:lang w:val="en-GB"/>
        </w:rPr>
        <w:t xml:space="preserve"> </w:t>
      </w:r>
      <w:proofErr w:type="spellStart"/>
      <w:r w:rsidR="00DD2586" w:rsidRPr="006D506D">
        <w:rPr>
          <w:rFonts w:cs="Arial"/>
          <w:i/>
          <w:lang w:val="en-GB"/>
        </w:rPr>
        <w:t>γ</w:t>
      </w:r>
      <w:proofErr w:type="gramStart"/>
      <w:r w:rsidR="00DD2586" w:rsidRPr="006D506D">
        <w:rPr>
          <w:i/>
          <w:vertAlign w:val="subscript"/>
          <w:lang w:val="en-GB"/>
        </w:rPr>
        <w:t>n,n</w:t>
      </w:r>
      <w:proofErr w:type="spellEnd"/>
      <w:proofErr w:type="gramEnd"/>
      <w:r w:rsidR="00DD2586" w:rsidRPr="00DD2586">
        <w:rPr>
          <w:vertAlign w:val="subscript"/>
          <w:lang w:val="en-GB"/>
        </w:rPr>
        <w:t>’</w:t>
      </w:r>
      <w:r w:rsidR="00DD2586" w:rsidRPr="00DD2586">
        <w:rPr>
          <w:lang w:val="en-GB"/>
        </w:rPr>
        <w:t>=1.71</w:t>
      </w:r>
      <w:r w:rsidR="00DD2586">
        <w:rPr>
          <w:lang w:val="en-GB"/>
        </w:rPr>
        <w:t>)</w:t>
      </w:r>
      <w:r w:rsidR="005C2531">
        <w:rPr>
          <w:lang w:val="en-GB"/>
        </w:rPr>
        <w:t>,</w:t>
      </w:r>
      <w:r w:rsidR="00DD2586">
        <w:rPr>
          <w:lang w:val="en-GB"/>
        </w:rPr>
        <w:t xml:space="preserve"> and to account for the scale effects on </w:t>
      </w:r>
      <w:r>
        <w:rPr>
          <w:lang w:val="en-GB"/>
        </w:rPr>
        <w:t xml:space="preserve">the </w:t>
      </w:r>
      <w:r w:rsidR="00DD2586">
        <w:rPr>
          <w:lang w:val="en-GB"/>
        </w:rPr>
        <w:t xml:space="preserve">Unitary Transport Cost </w:t>
      </w:r>
      <w:proofErr w:type="spellStart"/>
      <w:r w:rsidR="00DD2586" w:rsidRPr="006D506D">
        <w:rPr>
          <w:i/>
          <w:lang w:val="en-GB"/>
        </w:rPr>
        <w:t>UTC</w:t>
      </w:r>
      <w:r w:rsidR="00DD2586" w:rsidRPr="006D506D">
        <w:rPr>
          <w:i/>
          <w:vertAlign w:val="subscript"/>
          <w:lang w:val="en-GB"/>
        </w:rPr>
        <w:t>p</w:t>
      </w:r>
      <w:proofErr w:type="spellEnd"/>
      <w:r w:rsidR="00DD2586" w:rsidRPr="00DD2586">
        <w:rPr>
          <w:vertAlign w:val="subscript"/>
          <w:lang w:val="en-GB"/>
        </w:rPr>
        <w:t xml:space="preserve"> </w:t>
      </w:r>
      <w:r w:rsidR="00DD2586" w:rsidRPr="00DD2586">
        <w:rPr>
          <w:lang w:val="en-GB"/>
        </w:rPr>
        <w:t>[€/km/t]</w:t>
      </w:r>
      <w:r w:rsidR="00DD2586">
        <w:rPr>
          <w:lang w:val="en-GB"/>
        </w:rPr>
        <w:t xml:space="preserve"> the </w:t>
      </w:r>
      <w:r>
        <w:rPr>
          <w:lang w:val="en-GB"/>
        </w:rPr>
        <w:t>CO</w:t>
      </w:r>
      <w:r w:rsidRPr="00E734BD">
        <w:rPr>
          <w:vertAlign w:val="subscript"/>
          <w:lang w:val="en-GB"/>
        </w:rPr>
        <w:t>2</w:t>
      </w:r>
      <w:r>
        <w:rPr>
          <w:lang w:val="en-GB"/>
        </w:rPr>
        <w:t xml:space="preserve"> </w:t>
      </w:r>
      <w:r w:rsidR="00DD2586">
        <w:rPr>
          <w:lang w:val="en-GB"/>
        </w:rPr>
        <w:t>flowrate w</w:t>
      </w:r>
      <w:r w:rsidR="00E734BD">
        <w:rPr>
          <w:lang w:val="en-GB"/>
        </w:rPr>
        <w:t>as</w:t>
      </w:r>
      <w:r w:rsidR="00DD2586">
        <w:rPr>
          <w:lang w:val="en-GB"/>
        </w:rPr>
        <w:t xml:space="preserve"> discretized into 4 intervals defined in the set </w:t>
      </w:r>
      <w:r w:rsidR="00DD2586" w:rsidRPr="006D506D">
        <w:rPr>
          <w:i/>
          <w:lang w:val="en-GB"/>
        </w:rPr>
        <w:t>p</w:t>
      </w:r>
      <w:r w:rsidR="00DD2586">
        <w:rPr>
          <w:lang w:val="en-GB"/>
        </w:rPr>
        <w:t>.</w:t>
      </w:r>
      <w:r w:rsidR="00DE599F" w:rsidRPr="00DE599F">
        <w:rPr>
          <w:lang w:val="en-GB"/>
        </w:rPr>
        <w:t xml:space="preserve"> </w:t>
      </w:r>
      <w:r w:rsidR="00DD2586">
        <w:rPr>
          <w:lang w:val="en-GB"/>
        </w:rPr>
        <w:t>T</w:t>
      </w:r>
      <w:r w:rsidR="00DE599F" w:rsidRPr="00DE599F">
        <w:rPr>
          <w:lang w:val="en-GB"/>
        </w:rPr>
        <w:t xml:space="preserve">he sequestration stage </w:t>
      </w:r>
      <w:r w:rsidR="00DD2586" w:rsidRPr="00DE599F">
        <w:rPr>
          <w:lang w:val="en-GB"/>
        </w:rPr>
        <w:t>considers</w:t>
      </w:r>
      <w:r w:rsidR="00DE599F" w:rsidRPr="00DE599F">
        <w:rPr>
          <w:lang w:val="en-GB"/>
        </w:rPr>
        <w:t xml:space="preserve"> both onshore and offshore sites</w:t>
      </w:r>
      <w:r w:rsidR="00123020">
        <w:rPr>
          <w:lang w:val="en-GB"/>
        </w:rPr>
        <w:t xml:space="preserve"> </w:t>
      </w:r>
      <w:r w:rsidR="00D101E5">
        <w:rPr>
          <w:lang w:val="en-GB"/>
        </w:rPr>
        <w:t xml:space="preserve">and the Unitary Sequestration Cost </w:t>
      </w:r>
      <w:r w:rsidR="00EF78F7">
        <w:rPr>
          <w:i/>
          <w:lang w:val="en-GB"/>
        </w:rPr>
        <w:t>USC</w:t>
      </w:r>
      <w:r w:rsidR="00EF78F7">
        <w:rPr>
          <w:lang w:val="en-GB"/>
        </w:rPr>
        <w:t xml:space="preserve"> </w:t>
      </w:r>
      <w:r w:rsidR="00EF78F7" w:rsidRPr="00DD2586">
        <w:rPr>
          <w:lang w:val="en-GB"/>
        </w:rPr>
        <w:t>[€/t]</w:t>
      </w:r>
      <w:r w:rsidR="00EF78F7">
        <w:rPr>
          <w:lang w:val="en-GB"/>
        </w:rPr>
        <w:t xml:space="preserve"> </w:t>
      </w:r>
      <w:r w:rsidR="00123020">
        <w:rPr>
          <w:lang w:val="en-GB"/>
        </w:rPr>
        <w:t>(offshore sequestration cost</w:t>
      </w:r>
      <w:r w:rsidR="00123020" w:rsidRPr="00123020">
        <w:rPr>
          <w:lang w:val="en-GB"/>
        </w:rPr>
        <w:t xml:space="preserve"> is increased by </w:t>
      </w:r>
      <w:r w:rsidR="00123020">
        <w:rPr>
          <w:lang w:val="en-GB"/>
        </w:rPr>
        <w:t>the factor</w:t>
      </w:r>
      <w:r w:rsidR="00123020" w:rsidRPr="00123020">
        <w:rPr>
          <w:lang w:val="en-GB"/>
        </w:rPr>
        <w:t xml:space="preserve"> </w:t>
      </w:r>
      <w:proofErr w:type="spellStart"/>
      <w:r w:rsidR="00123020" w:rsidRPr="00123020">
        <w:rPr>
          <w:lang w:val="en-GB"/>
        </w:rPr>
        <w:t>θ</w:t>
      </w:r>
      <w:r w:rsidR="00123020" w:rsidRPr="00E734BD">
        <w:rPr>
          <w:i/>
          <w:vertAlign w:val="subscript"/>
          <w:lang w:val="en-GB"/>
        </w:rPr>
        <w:t>n</w:t>
      </w:r>
      <w:proofErr w:type="spellEnd"/>
      <w:r w:rsidR="00123020" w:rsidRPr="00123020">
        <w:rPr>
          <w:lang w:val="en-GB"/>
        </w:rPr>
        <w:t>=2.5</w:t>
      </w:r>
      <w:r w:rsidR="00123020">
        <w:rPr>
          <w:lang w:val="en-GB"/>
        </w:rPr>
        <w:t>)</w:t>
      </w:r>
      <w:r w:rsidR="007D5DA4">
        <w:rPr>
          <w:lang w:val="en-GB"/>
        </w:rPr>
        <w:t xml:space="preserve"> </w:t>
      </w:r>
      <w:r w:rsidR="00EF78F7">
        <w:rPr>
          <w:lang w:val="en-GB"/>
        </w:rPr>
        <w:t xml:space="preserve">was </w:t>
      </w:r>
      <w:r w:rsidR="007D5DA4">
        <w:rPr>
          <w:lang w:val="en-GB"/>
        </w:rPr>
        <w:t xml:space="preserve">retrieved from </w:t>
      </w:r>
      <w:r w:rsidR="007D5DA4" w:rsidRPr="007D5DA4">
        <w:rPr>
          <w:lang w:val="en-GB"/>
        </w:rPr>
        <w:t>Rubin et al.</w:t>
      </w:r>
      <w:r w:rsidR="00E734BD">
        <w:rPr>
          <w:lang w:val="en-GB"/>
        </w:rPr>
        <w:t xml:space="preserve"> (</w:t>
      </w:r>
      <w:r w:rsidR="007D5DA4" w:rsidRPr="007D5DA4">
        <w:rPr>
          <w:lang w:val="en-GB"/>
        </w:rPr>
        <w:t>2015)</w:t>
      </w:r>
      <w:r w:rsidR="00DE599F" w:rsidRPr="00DE599F">
        <w:rPr>
          <w:lang w:val="en-GB"/>
        </w:rPr>
        <w:t xml:space="preserve">. </w:t>
      </w:r>
      <w:r w:rsidR="00EF78F7">
        <w:rPr>
          <w:lang w:val="en-GB"/>
        </w:rPr>
        <w:t xml:space="preserve">The sequestration stage uses deep saline aquifers </w:t>
      </w:r>
      <w:r w:rsidR="00C316CC">
        <w:rPr>
          <w:lang w:val="en-GB"/>
        </w:rPr>
        <w:t>whose cost</w:t>
      </w:r>
      <w:r w:rsidR="003A69D9">
        <w:rPr>
          <w:lang w:val="en-GB"/>
        </w:rPr>
        <w:t xml:space="preserve"> and capacity are</w:t>
      </w:r>
      <w:r w:rsidR="00EF78F7">
        <w:rPr>
          <w:lang w:val="en-GB"/>
        </w:rPr>
        <w:t xml:space="preserve"> evaluated in the study of </w:t>
      </w:r>
      <w:proofErr w:type="spellStart"/>
      <w:r w:rsidR="00EF78F7">
        <w:rPr>
          <w:lang w:val="en-GB"/>
        </w:rPr>
        <w:t>Donda</w:t>
      </w:r>
      <w:proofErr w:type="spellEnd"/>
      <w:r w:rsidR="00EF78F7">
        <w:rPr>
          <w:lang w:val="en-GB"/>
        </w:rPr>
        <w:t xml:space="preserve"> et. al (2011</w:t>
      </w:r>
      <w:proofErr w:type="gramStart"/>
      <w:r w:rsidR="00EF78F7">
        <w:rPr>
          <w:lang w:val="en-GB"/>
        </w:rPr>
        <w:t>).</w:t>
      </w:r>
      <w:r w:rsidR="00DE599F" w:rsidRPr="00DE599F">
        <w:rPr>
          <w:lang w:val="en-GB"/>
        </w:rPr>
        <w:t>The</w:t>
      </w:r>
      <w:proofErr w:type="gramEnd"/>
      <w:r w:rsidR="00DE599F" w:rsidRPr="00DE599F">
        <w:rPr>
          <w:lang w:val="en-GB"/>
        </w:rPr>
        <w:t xml:space="preserve"> seismicity-related parameters over the entire Italian peninsula </w:t>
      </w:r>
      <w:r w:rsidR="00405466" w:rsidRPr="00DD76B0">
        <w:rPr>
          <w:lang w:val="en-GB"/>
        </w:rPr>
        <w:t>are obtained through a dataset containing the coordinates of polling points</w:t>
      </w:r>
      <w:r w:rsidR="00405466" w:rsidRPr="00DE599F">
        <w:rPr>
          <w:lang w:val="en-GB"/>
        </w:rPr>
        <w:t xml:space="preserve"> </w:t>
      </w:r>
      <w:r w:rsidR="00405466">
        <w:rPr>
          <w:lang w:val="en-GB"/>
        </w:rPr>
        <w:t xml:space="preserve">and </w:t>
      </w:r>
      <w:r w:rsidR="00DE599F" w:rsidRPr="00DE599F">
        <w:rPr>
          <w:lang w:val="en-GB"/>
        </w:rPr>
        <w:t xml:space="preserve">are </w:t>
      </w:r>
      <w:r w:rsidR="00405466">
        <w:rPr>
          <w:lang w:val="en-GB"/>
        </w:rPr>
        <w:t>discretized</w:t>
      </w:r>
      <w:r w:rsidR="00DE599F" w:rsidRPr="00DE599F">
        <w:rPr>
          <w:lang w:val="en-GB"/>
        </w:rPr>
        <w:t xml:space="preserve"> into seismic areas </w:t>
      </w:r>
      <w:r w:rsidR="00405466">
        <w:rPr>
          <w:lang w:val="en-GB"/>
        </w:rPr>
        <w:t xml:space="preserve">and </w:t>
      </w:r>
      <w:r w:rsidR="00DE599F" w:rsidRPr="00DE599F">
        <w:rPr>
          <w:lang w:val="en-GB"/>
        </w:rPr>
        <w:t xml:space="preserve">used to calculate the risk specific to each pipeline in the transport </w:t>
      </w:r>
      <w:r w:rsidR="00405466">
        <w:rPr>
          <w:lang w:val="en-GB"/>
        </w:rPr>
        <w:t>gri</w:t>
      </w:r>
      <w:r w:rsidR="006E30D4">
        <w:rPr>
          <w:lang w:val="en-GB"/>
        </w:rPr>
        <w:t>d (Gehl et al., 2014)</w:t>
      </w:r>
      <w:r w:rsidR="00DE599F" w:rsidRPr="00DE599F">
        <w:rPr>
          <w:lang w:val="en-GB"/>
        </w:rPr>
        <w:t>.</w:t>
      </w:r>
      <w:r w:rsidR="00A51389">
        <w:rPr>
          <w:lang w:val="en-GB"/>
        </w:rPr>
        <w:t xml:space="preserve"> </w:t>
      </w:r>
      <w:r w:rsidR="00B7112D">
        <w:rPr>
          <w:lang w:val="en-GB"/>
        </w:rPr>
        <w:t>The pipeline costs can vary depending on the terrain they are installed</w:t>
      </w:r>
      <w:r w:rsidR="00264EC7">
        <w:rPr>
          <w:lang w:val="en-GB"/>
        </w:rPr>
        <w:t xml:space="preserve"> in. </w:t>
      </w:r>
      <w:r w:rsidR="00E734BD">
        <w:rPr>
          <w:lang w:val="en-GB"/>
        </w:rPr>
        <w:t>The work</w:t>
      </w:r>
      <w:r w:rsidR="000A553C">
        <w:rPr>
          <w:lang w:val="en-GB"/>
        </w:rPr>
        <w:t>s</w:t>
      </w:r>
      <w:r w:rsidR="00E734BD">
        <w:rPr>
          <w:lang w:val="en-GB"/>
        </w:rPr>
        <w:t xml:space="preserve"> by</w:t>
      </w:r>
      <w:r w:rsidR="00B7112D">
        <w:rPr>
          <w:lang w:val="en-GB"/>
        </w:rPr>
        <w:t xml:space="preserve"> </w:t>
      </w:r>
      <w:r w:rsidR="000A553C">
        <w:rPr>
          <w:lang w:val="en-GB"/>
        </w:rPr>
        <w:t xml:space="preserve">Herzog and </w:t>
      </w:r>
      <w:proofErr w:type="spellStart"/>
      <w:r w:rsidR="000A553C">
        <w:rPr>
          <w:lang w:val="en-GB"/>
        </w:rPr>
        <w:t>Javedan</w:t>
      </w:r>
      <w:proofErr w:type="spellEnd"/>
      <w:r w:rsidR="000A553C">
        <w:rPr>
          <w:lang w:val="en-GB"/>
        </w:rPr>
        <w:t xml:space="preserve"> (2009</w:t>
      </w:r>
      <w:proofErr w:type="gramStart"/>
      <w:r w:rsidR="000A553C">
        <w:rPr>
          <w:lang w:val="en-GB"/>
        </w:rPr>
        <w:t xml:space="preserve">) </w:t>
      </w:r>
      <w:r w:rsidR="00B756C2">
        <w:rPr>
          <w:lang w:val="en-GB"/>
        </w:rPr>
        <w:t xml:space="preserve"> and</w:t>
      </w:r>
      <w:proofErr w:type="gramEnd"/>
      <w:r w:rsidR="00B756C2">
        <w:rPr>
          <w:lang w:val="en-GB"/>
        </w:rPr>
        <w:t xml:space="preserve"> Kim et al. (2018) </w:t>
      </w:r>
      <w:r w:rsidR="00264EC7">
        <w:rPr>
          <w:lang w:val="en-GB"/>
        </w:rPr>
        <w:t xml:space="preserve">are </w:t>
      </w:r>
      <w:r w:rsidR="00E734BD">
        <w:rPr>
          <w:lang w:val="en-GB"/>
        </w:rPr>
        <w:t xml:space="preserve">used to </w:t>
      </w:r>
      <w:r w:rsidR="00264EC7">
        <w:rPr>
          <w:lang w:val="en-GB"/>
        </w:rPr>
        <w:t xml:space="preserve">retrieve the cost factors to account for the increase in the pipeline installation costs when there are different obstacles </w:t>
      </w:r>
      <w:r w:rsidR="00E734BD">
        <w:rPr>
          <w:lang w:val="en-GB"/>
        </w:rPr>
        <w:t>along the path</w:t>
      </w:r>
      <w:r w:rsidR="00264EC7">
        <w:rPr>
          <w:lang w:val="en-GB"/>
        </w:rPr>
        <w:t xml:space="preserve">, such as high population density, high altitudes and protected areas. </w:t>
      </w:r>
      <w:r w:rsidR="00A56ABE">
        <w:rPr>
          <w:lang w:val="en-GB"/>
        </w:rPr>
        <w:t>These obstacles were discretized and averaged on a square grid of 50 km size.</w:t>
      </w:r>
    </w:p>
    <w:p w14:paraId="032F41FA" w14:textId="6782EF08" w:rsidR="00C02C20" w:rsidRDefault="00453E24" w:rsidP="00C02C20">
      <w:pPr>
        <w:pStyle w:val="CETheadingx"/>
      </w:pPr>
      <w:r w:rsidRPr="00B57B36">
        <w:t>M</w:t>
      </w:r>
      <w:r w:rsidR="0060579C">
        <w:t>athematical formulation</w:t>
      </w:r>
    </w:p>
    <w:p w14:paraId="5436D977" w14:textId="18BBA8CF" w:rsidR="00453E24" w:rsidRDefault="002C2AF7" w:rsidP="00453E24">
      <w:pPr>
        <w:pStyle w:val="CETBodytext"/>
      </w:pPr>
      <w:r>
        <w:t xml:space="preserve">The proposed MILP model is a multi-objective mathematical program that aims </w:t>
      </w:r>
      <w:r w:rsidR="005C2531">
        <w:t xml:space="preserve">to </w:t>
      </w:r>
      <w:r>
        <w:t xml:space="preserve">simultaneously minimizing the Total Cost </w:t>
      </w:r>
      <w:r w:rsidRPr="00E734BD">
        <w:rPr>
          <w:i/>
        </w:rPr>
        <w:t>TC</w:t>
      </w:r>
      <w:r>
        <w:t xml:space="preserve"> [</w:t>
      </w:r>
      <w:r w:rsidRPr="002C2AF7">
        <w:t>€/year</w:t>
      </w:r>
      <w:r w:rsidR="003A2E69">
        <w:t xml:space="preserve">] of the CCS scheme and the total seismic risk </w:t>
      </w:r>
      <w:r w:rsidR="003A2E69" w:rsidRPr="00E734BD">
        <w:rPr>
          <w:i/>
        </w:rPr>
        <w:t>TR</w:t>
      </w:r>
      <w:r w:rsidR="003A2E69">
        <w:t xml:space="preserve"> [ruptures/year] associated </w:t>
      </w:r>
      <w:r w:rsidR="005C2531">
        <w:t xml:space="preserve">with </w:t>
      </w:r>
      <w:r w:rsidR="003A2E69">
        <w:t>the pipeline network installation.</w:t>
      </w:r>
    </w:p>
    <w:tbl>
      <w:tblPr>
        <w:tblW w:w="5000" w:type="pct"/>
        <w:tblLook w:val="04A0" w:firstRow="1" w:lastRow="0" w:firstColumn="1" w:lastColumn="0" w:noHBand="0" w:noVBand="1"/>
      </w:tblPr>
      <w:tblGrid>
        <w:gridCol w:w="7983"/>
        <w:gridCol w:w="804"/>
      </w:tblGrid>
      <w:tr w:rsidR="00C02C20" w:rsidRPr="00B57B36" w14:paraId="5B329AE6" w14:textId="77777777" w:rsidTr="003A2E69">
        <w:tc>
          <w:tcPr>
            <w:tcW w:w="7983" w:type="dxa"/>
            <w:shd w:val="clear" w:color="auto" w:fill="auto"/>
            <w:vAlign w:val="center"/>
          </w:tcPr>
          <w:p w14:paraId="3EC47676" w14:textId="24156716" w:rsidR="00C02C20" w:rsidRPr="00751FA0" w:rsidRDefault="00751FA0" w:rsidP="00241749">
            <w:pPr>
              <w:pStyle w:val="CETEquation"/>
            </w:pPr>
            <m:oMathPara>
              <m:oMathParaPr>
                <m:jc m:val="left"/>
              </m:oMathParaPr>
              <m:oMath>
                <m:r>
                  <w:rPr>
                    <w:rFonts w:ascii="Cambria Math" w:hAnsi="Cambria Math"/>
                  </w:rPr>
                  <m:t>objective=</m:t>
                </m:r>
                <m:r>
                  <m:rPr>
                    <m:sty m:val="p"/>
                  </m:rPr>
                  <w:rPr>
                    <w:rFonts w:ascii="Cambria Math" w:hAnsi="Cambria Math"/>
                  </w:rPr>
                  <m:t>min⁡</m:t>
                </m:r>
                <m:r>
                  <w:rPr>
                    <w:rFonts w:ascii="Cambria Math" w:hAnsi="Cambria Math"/>
                  </w:rPr>
                  <m:t>{TC;TR}</m:t>
                </m:r>
              </m:oMath>
            </m:oMathPara>
          </w:p>
        </w:tc>
        <w:tc>
          <w:tcPr>
            <w:tcW w:w="804" w:type="dxa"/>
            <w:shd w:val="clear" w:color="auto" w:fill="auto"/>
            <w:vAlign w:val="center"/>
          </w:tcPr>
          <w:p w14:paraId="12016955" w14:textId="77777777" w:rsidR="00C02C20" w:rsidRPr="00B57B36" w:rsidRDefault="00C02C20" w:rsidP="00241749">
            <w:pPr>
              <w:pStyle w:val="CETEquation"/>
              <w:jc w:val="right"/>
            </w:pPr>
            <w:r w:rsidRPr="00B57B36">
              <w:t>(1)</w:t>
            </w:r>
          </w:p>
        </w:tc>
      </w:tr>
    </w:tbl>
    <w:p w14:paraId="49CA6BD7" w14:textId="7247BF53" w:rsidR="00C02C20" w:rsidRDefault="003A2E69" w:rsidP="00453E24">
      <w:pPr>
        <w:pStyle w:val="CETBodytext"/>
      </w:pPr>
      <w:r>
        <w:t xml:space="preserve">Total Cost of </w:t>
      </w:r>
      <w:r w:rsidR="0049576D">
        <w:t>Eq. (</w:t>
      </w:r>
      <w:r>
        <w:t xml:space="preserve">1) is divided into the three components associated </w:t>
      </w:r>
      <w:r w:rsidR="005C2531">
        <w:t xml:space="preserve">with </w:t>
      </w:r>
      <w:r>
        <w:t>the three stages of the CCS system, namely Total Capture Cost (</w:t>
      </w:r>
      <w:r w:rsidRPr="00E734BD">
        <w:rPr>
          <w:i/>
        </w:rPr>
        <w:t>TCC</w:t>
      </w:r>
      <w:r>
        <w:t xml:space="preserve"> [</w:t>
      </w:r>
      <w:r w:rsidRPr="002C2AF7">
        <w:t>€/year</w:t>
      </w:r>
      <w:r>
        <w:t>]), Total Transport</w:t>
      </w:r>
      <w:r w:rsidR="00C71315">
        <w:t>ation</w:t>
      </w:r>
      <w:r>
        <w:t xml:space="preserve"> Cost (</w:t>
      </w:r>
      <w:r w:rsidRPr="00E734BD">
        <w:rPr>
          <w:i/>
        </w:rPr>
        <w:t>TTC</w:t>
      </w:r>
      <w:r>
        <w:t xml:space="preserve"> [</w:t>
      </w:r>
      <w:r w:rsidRPr="002C2AF7">
        <w:t>€/year</w:t>
      </w:r>
      <w:r>
        <w:t>]) and Total Sequestration Cost (</w:t>
      </w:r>
      <w:r w:rsidRPr="00E734BD">
        <w:rPr>
          <w:i/>
        </w:rPr>
        <w:t>TSC</w:t>
      </w:r>
      <w:r>
        <w:t xml:space="preserve"> [</w:t>
      </w:r>
      <w:r w:rsidRPr="002C2AF7">
        <w:t>€/year</w:t>
      </w:r>
      <w:r>
        <w:t>])</w:t>
      </w:r>
      <w:r w:rsidR="00C71315">
        <w:t>:</w:t>
      </w:r>
    </w:p>
    <w:tbl>
      <w:tblPr>
        <w:tblW w:w="5000" w:type="pct"/>
        <w:tblLook w:val="04A0" w:firstRow="1" w:lastRow="0" w:firstColumn="1" w:lastColumn="0" w:noHBand="0" w:noVBand="1"/>
      </w:tblPr>
      <w:tblGrid>
        <w:gridCol w:w="7982"/>
        <w:gridCol w:w="805"/>
      </w:tblGrid>
      <w:tr w:rsidR="00751FA0" w:rsidRPr="00B57B36" w14:paraId="2F012F14" w14:textId="77777777" w:rsidTr="00241749">
        <w:tc>
          <w:tcPr>
            <w:tcW w:w="8188" w:type="dxa"/>
            <w:shd w:val="clear" w:color="auto" w:fill="auto"/>
            <w:vAlign w:val="center"/>
          </w:tcPr>
          <w:p w14:paraId="114C9589" w14:textId="39FD7175" w:rsidR="00751FA0" w:rsidRPr="00EA51B3" w:rsidRDefault="00751FA0" w:rsidP="00241749">
            <w:pPr>
              <w:pStyle w:val="CETEquation"/>
              <w:rPr>
                <w:rFonts w:cs="Arial"/>
              </w:rPr>
            </w:pPr>
            <m:oMathPara>
              <m:oMathParaPr>
                <m:jc m:val="left"/>
              </m:oMathParaPr>
              <m:oMath>
                <m:r>
                  <w:rPr>
                    <w:rFonts w:ascii="Cambria Math" w:hAnsi="Cambria Math" w:cs="Arial"/>
                  </w:rPr>
                  <m:t>TC=TCC+TTC+TSC</m:t>
                </m:r>
              </m:oMath>
            </m:oMathPara>
          </w:p>
        </w:tc>
        <w:tc>
          <w:tcPr>
            <w:tcW w:w="815" w:type="dxa"/>
            <w:shd w:val="clear" w:color="auto" w:fill="auto"/>
            <w:vAlign w:val="center"/>
          </w:tcPr>
          <w:p w14:paraId="42115BF2" w14:textId="0293CBBE" w:rsidR="00751FA0" w:rsidRPr="00B57B36" w:rsidRDefault="00751FA0" w:rsidP="00241749">
            <w:pPr>
              <w:pStyle w:val="CETEquation"/>
              <w:jc w:val="right"/>
            </w:pPr>
            <w:r w:rsidRPr="00B57B36">
              <w:t>(</w:t>
            </w:r>
            <w:r>
              <w:t>2</w:t>
            </w:r>
            <w:r w:rsidRPr="00B57B36">
              <w:t>)</w:t>
            </w:r>
          </w:p>
        </w:tc>
      </w:tr>
    </w:tbl>
    <w:p w14:paraId="5E994164" w14:textId="48B96F9A" w:rsidR="00C02C20" w:rsidRDefault="00EA51B3" w:rsidP="00453E24">
      <w:pPr>
        <w:pStyle w:val="CETBodytext"/>
      </w:pPr>
      <w:r w:rsidRPr="00E734BD">
        <w:rPr>
          <w:i/>
        </w:rPr>
        <w:t>T</w:t>
      </w:r>
      <w:r w:rsidR="00264796" w:rsidRPr="00E734BD">
        <w:rPr>
          <w:i/>
        </w:rPr>
        <w:t>C</w:t>
      </w:r>
      <w:r w:rsidRPr="00E734BD">
        <w:rPr>
          <w:i/>
        </w:rPr>
        <w:t>C</w:t>
      </w:r>
      <w:r>
        <w:t xml:space="preserve"> is computed </w:t>
      </w:r>
      <w:r w:rsidR="006D48E6">
        <w:t>taking into account the annual captured CO</w:t>
      </w:r>
      <w:r w:rsidR="006D48E6" w:rsidRPr="006D48E6">
        <w:rPr>
          <w:vertAlign w:val="subscript"/>
        </w:rPr>
        <w:t>2</w:t>
      </w:r>
      <w:r w:rsidR="006D48E6">
        <w:t xml:space="preserve"> flowrate </w:t>
      </w:r>
      <w:proofErr w:type="spellStart"/>
      <w:proofErr w:type="gramStart"/>
      <w:r w:rsidR="006D48E6" w:rsidRPr="00E734BD">
        <w:rPr>
          <w:i/>
        </w:rPr>
        <w:t>IN</w:t>
      </w:r>
      <w:r w:rsidR="006D48E6" w:rsidRPr="00E734BD">
        <w:rPr>
          <w:i/>
          <w:vertAlign w:val="subscript"/>
        </w:rPr>
        <w:t>k,n</w:t>
      </w:r>
      <w:proofErr w:type="spellEnd"/>
      <w:proofErr w:type="gramEnd"/>
      <w:r w:rsidR="006D48E6" w:rsidRPr="006D48E6">
        <w:t xml:space="preserve"> [t/year]</w:t>
      </w:r>
      <w:r w:rsidR="006D48E6">
        <w:t xml:space="preserve"> though capture technology </w:t>
      </w:r>
      <w:r w:rsidR="006D48E6" w:rsidRPr="00E734BD">
        <w:rPr>
          <w:i/>
        </w:rPr>
        <w:t>k</w:t>
      </w:r>
      <w:r w:rsidR="006D48E6">
        <w:t xml:space="preserve"> in the </w:t>
      </w:r>
      <w:r w:rsidR="00DD410D">
        <w:t>industrial</w:t>
      </w:r>
      <w:r w:rsidR="006D48E6">
        <w:t xml:space="preserve"> node </w:t>
      </w:r>
      <w:r w:rsidR="006D48E6" w:rsidRPr="00E734BD">
        <w:rPr>
          <w:i/>
        </w:rPr>
        <w:t>n</w:t>
      </w:r>
      <w:r w:rsidR="00DD410D">
        <w:t>:</w:t>
      </w:r>
    </w:p>
    <w:tbl>
      <w:tblPr>
        <w:tblW w:w="5000" w:type="pct"/>
        <w:tblLook w:val="04A0" w:firstRow="1" w:lastRow="0" w:firstColumn="1" w:lastColumn="0" w:noHBand="0" w:noVBand="1"/>
      </w:tblPr>
      <w:tblGrid>
        <w:gridCol w:w="7983"/>
        <w:gridCol w:w="804"/>
      </w:tblGrid>
      <w:tr w:rsidR="00751FA0" w:rsidRPr="00B57B36" w14:paraId="6EE039C7" w14:textId="77777777" w:rsidTr="00241749">
        <w:tc>
          <w:tcPr>
            <w:tcW w:w="8188" w:type="dxa"/>
            <w:shd w:val="clear" w:color="auto" w:fill="auto"/>
            <w:vAlign w:val="center"/>
          </w:tcPr>
          <w:p w14:paraId="017A99A9" w14:textId="44D2C168" w:rsidR="00751FA0" w:rsidRPr="00751FA0" w:rsidRDefault="00751FA0" w:rsidP="00241749">
            <w:pPr>
              <w:pStyle w:val="CETEquation"/>
            </w:pPr>
            <m:oMathPara>
              <m:oMathParaPr>
                <m:jc m:val="left"/>
              </m:oMathParaPr>
              <m:oMath>
                <m:r>
                  <w:rPr>
                    <w:rFonts w:ascii="Cambria Math" w:hAnsi="Cambria Math"/>
                  </w:rPr>
                  <m:t>TCC=</m:t>
                </m:r>
                <m:nary>
                  <m:naryPr>
                    <m:chr m:val="∑"/>
                    <m:limLoc m:val="subSup"/>
                    <m:ctrlPr>
                      <w:rPr>
                        <w:rFonts w:ascii="Cambria Math" w:hAnsi="Cambria Math"/>
                        <w:i/>
                      </w:rPr>
                    </m:ctrlPr>
                  </m:naryPr>
                  <m:sub>
                    <m:r>
                      <w:rPr>
                        <w:rFonts w:ascii="Cambria Math" w:hAnsi="Cambria Math"/>
                      </w:rPr>
                      <m:t>k,n</m:t>
                    </m:r>
                  </m:sub>
                  <m:sup/>
                  <m:e>
                    <m:d>
                      <m:dPr>
                        <m:ctrlPr>
                          <w:rPr>
                            <w:rFonts w:ascii="Cambria Math" w:hAnsi="Cambria Math"/>
                            <w:i/>
                          </w:rPr>
                        </m:ctrlPr>
                      </m:dPr>
                      <m:e>
                        <m:sSub>
                          <m:sSubPr>
                            <m:ctrlPr>
                              <w:rPr>
                                <w:rFonts w:ascii="Cambria Math" w:hAnsi="Cambria Math"/>
                                <w:i/>
                              </w:rPr>
                            </m:ctrlPr>
                          </m:sSubPr>
                          <m:e>
                            <m:r>
                              <w:rPr>
                                <w:rFonts w:ascii="Cambria Math" w:hAnsi="Cambria Math"/>
                              </w:rPr>
                              <m:t>IN</m:t>
                            </m:r>
                          </m:e>
                          <m:sub>
                            <m:r>
                              <w:rPr>
                                <w:rFonts w:ascii="Cambria Math" w:hAnsi="Cambria Math"/>
                              </w:rPr>
                              <m:t>k,n</m:t>
                            </m:r>
                          </m:sub>
                        </m:sSub>
                        <m:r>
                          <w:rPr>
                            <w:rFonts w:ascii="Cambria Math" w:hAnsi="Cambria Math"/>
                          </w:rPr>
                          <m:t>∙</m:t>
                        </m:r>
                        <m:sSub>
                          <m:sSubPr>
                            <m:ctrlPr>
                              <w:rPr>
                                <w:rFonts w:ascii="Cambria Math" w:hAnsi="Cambria Math"/>
                                <w:i/>
                              </w:rPr>
                            </m:ctrlPr>
                          </m:sSubPr>
                          <m:e>
                            <m:r>
                              <w:rPr>
                                <w:rFonts w:ascii="Cambria Math" w:hAnsi="Cambria Math"/>
                              </w:rPr>
                              <m:t>CCA</m:t>
                            </m:r>
                          </m:e>
                          <m:sub>
                            <m:r>
                              <w:rPr>
                                <w:rFonts w:ascii="Cambria Math" w:hAnsi="Cambria Math"/>
                              </w:rPr>
                              <m:t>k,n</m:t>
                            </m:r>
                          </m:sub>
                        </m:sSub>
                      </m:e>
                    </m:d>
                  </m:e>
                </m:nary>
              </m:oMath>
            </m:oMathPara>
          </w:p>
        </w:tc>
        <w:tc>
          <w:tcPr>
            <w:tcW w:w="815" w:type="dxa"/>
            <w:shd w:val="clear" w:color="auto" w:fill="auto"/>
            <w:vAlign w:val="center"/>
          </w:tcPr>
          <w:p w14:paraId="576593B4" w14:textId="2E35B749" w:rsidR="00751FA0" w:rsidRPr="00B57B36" w:rsidRDefault="00751FA0" w:rsidP="00241749">
            <w:pPr>
              <w:pStyle w:val="CETEquation"/>
              <w:jc w:val="right"/>
            </w:pPr>
            <w:r w:rsidRPr="00B57B36">
              <w:t>(</w:t>
            </w:r>
            <w:r>
              <w:t>3</w:t>
            </w:r>
            <w:r w:rsidRPr="00B57B36">
              <w:t>)</w:t>
            </w:r>
          </w:p>
        </w:tc>
      </w:tr>
    </w:tbl>
    <w:p w14:paraId="7AB9F4D7" w14:textId="4583C0D9" w:rsidR="00751FA0" w:rsidRPr="002414D8" w:rsidRDefault="00DD410D" w:rsidP="00453E24">
      <w:pPr>
        <w:pStyle w:val="CETBodytext"/>
      </w:pPr>
      <w:r w:rsidRPr="00C316CC">
        <w:rPr>
          <w:i/>
          <w:iCs/>
        </w:rPr>
        <w:lastRenderedPageBreak/>
        <w:t>TTC</w:t>
      </w:r>
      <w:r>
        <w:t xml:space="preserve"> is calculated </w:t>
      </w:r>
      <w:r w:rsidR="00E734BD">
        <w:t>based on</w:t>
      </w:r>
      <w:r>
        <w:t xml:space="preserve"> the </w:t>
      </w:r>
      <w:bookmarkStart w:id="2" w:name="_Hlk100912142"/>
      <w:r>
        <w:t>transported CO</w:t>
      </w:r>
      <w:r w:rsidRPr="00DD410D">
        <w:rPr>
          <w:vertAlign w:val="subscript"/>
        </w:rPr>
        <w:t>2</w:t>
      </w:r>
      <w:r>
        <w:t xml:space="preserve"> flowrate </w:t>
      </w:r>
      <w:bookmarkEnd w:id="2"/>
      <w:proofErr w:type="spellStart"/>
      <w:proofErr w:type="gramStart"/>
      <w:r w:rsidRPr="00E734BD">
        <w:rPr>
          <w:i/>
        </w:rPr>
        <w:t>Q</w:t>
      </w:r>
      <w:r w:rsidRPr="00E734BD">
        <w:rPr>
          <w:i/>
          <w:vertAlign w:val="subscript"/>
        </w:rPr>
        <w:t>q,n</w:t>
      </w:r>
      <w:proofErr w:type="gramEnd"/>
      <w:r w:rsidRPr="00E734BD">
        <w:rPr>
          <w:i/>
          <w:vertAlign w:val="subscript"/>
        </w:rPr>
        <w:t>,n</w:t>
      </w:r>
      <w:proofErr w:type="spellEnd"/>
      <w:r w:rsidRPr="00E734BD">
        <w:rPr>
          <w:i/>
          <w:vertAlign w:val="subscript"/>
        </w:rPr>
        <w:t>’</w:t>
      </w:r>
      <w:r w:rsidRPr="00DD410D">
        <w:t xml:space="preserve"> from node </w:t>
      </w:r>
      <w:r w:rsidRPr="00E734BD">
        <w:rPr>
          <w:i/>
        </w:rPr>
        <w:t>n</w:t>
      </w:r>
      <w:r w:rsidRPr="00DD410D">
        <w:t xml:space="preserve"> to </w:t>
      </w:r>
      <w:r w:rsidRPr="00E734BD">
        <w:rPr>
          <w:i/>
        </w:rPr>
        <w:t>n’</w:t>
      </w:r>
      <w:r>
        <w:t xml:space="preserve">, the distance between nodes </w:t>
      </w:r>
      <w:proofErr w:type="spellStart"/>
      <w:r w:rsidRPr="00E734BD">
        <w:rPr>
          <w:i/>
        </w:rPr>
        <w:t>LD</w:t>
      </w:r>
      <w:r w:rsidRPr="00E734BD">
        <w:rPr>
          <w:i/>
          <w:vertAlign w:val="subscript"/>
        </w:rPr>
        <w:t>n,n</w:t>
      </w:r>
      <w:proofErr w:type="spellEnd"/>
      <w:r w:rsidRPr="00E734BD">
        <w:rPr>
          <w:i/>
          <w:vertAlign w:val="subscript"/>
        </w:rPr>
        <w:t>’</w:t>
      </w:r>
      <w:r w:rsidRPr="00DD410D">
        <w:t xml:space="preserve"> [km],</w:t>
      </w:r>
      <w:r>
        <w:t xml:space="preserve"> the</w:t>
      </w:r>
      <w:r w:rsidRPr="00DD410D">
        <w:t xml:space="preserve"> unitary cost factors</w:t>
      </w:r>
      <w:r>
        <w:t xml:space="preserve"> and the cost factor associated </w:t>
      </w:r>
      <w:r w:rsidR="005C2531">
        <w:t xml:space="preserve">with </w:t>
      </w:r>
      <w:r>
        <w:t xml:space="preserve">the </w:t>
      </w:r>
      <w:r w:rsidR="00E734BD">
        <w:t>encountered</w:t>
      </w:r>
      <w:r>
        <w:t xml:space="preserve"> obstacles </w:t>
      </w:r>
      <w:proofErr w:type="spellStart"/>
      <w:r w:rsidR="00A40D9D" w:rsidRPr="00C316CC">
        <w:rPr>
          <w:rFonts w:cs="Arial"/>
          <w:i/>
          <w:iCs/>
        </w:rPr>
        <w:t>f</w:t>
      </w:r>
      <w:r w:rsidRPr="00C316CC">
        <w:rPr>
          <w:i/>
          <w:iCs/>
          <w:vertAlign w:val="subscript"/>
        </w:rPr>
        <w:t>n,n</w:t>
      </w:r>
      <w:proofErr w:type="spellEnd"/>
      <w:r w:rsidRPr="00C316CC">
        <w:rPr>
          <w:i/>
          <w:iCs/>
          <w:vertAlign w:val="subscript"/>
        </w:rPr>
        <w:t>’</w:t>
      </w:r>
      <w:r w:rsidR="002414D8">
        <w:t>:</w:t>
      </w:r>
    </w:p>
    <w:tbl>
      <w:tblPr>
        <w:tblW w:w="5000" w:type="pct"/>
        <w:tblLook w:val="04A0" w:firstRow="1" w:lastRow="0" w:firstColumn="1" w:lastColumn="0" w:noHBand="0" w:noVBand="1"/>
      </w:tblPr>
      <w:tblGrid>
        <w:gridCol w:w="7284"/>
        <w:gridCol w:w="740"/>
        <w:gridCol w:w="763"/>
      </w:tblGrid>
      <w:tr w:rsidR="00DD410D" w:rsidRPr="00B57B36" w14:paraId="03D6A7DA" w14:textId="77777777" w:rsidTr="00DD410D">
        <w:tc>
          <w:tcPr>
            <w:tcW w:w="7284" w:type="dxa"/>
            <w:shd w:val="clear" w:color="auto" w:fill="auto"/>
            <w:vAlign w:val="center"/>
          </w:tcPr>
          <w:p w14:paraId="44FBBEAE" w14:textId="59F569D4" w:rsidR="00DD410D" w:rsidRPr="00751FA0" w:rsidRDefault="00DD410D" w:rsidP="00241749">
            <w:pPr>
              <w:pStyle w:val="CETEquation"/>
            </w:pPr>
            <m:oMathPara>
              <m:oMathParaPr>
                <m:jc m:val="left"/>
              </m:oMathParaPr>
              <m:oMath>
                <m:r>
                  <w:rPr>
                    <w:rFonts w:ascii="Cambria Math" w:hAnsi="Cambria Math"/>
                  </w:rPr>
                  <m:t>TTC=</m:t>
                </m:r>
                <m:nary>
                  <m:naryPr>
                    <m:chr m:val="∑"/>
                    <m:limLoc m:val="subSup"/>
                    <m:ctrlPr>
                      <w:rPr>
                        <w:rFonts w:ascii="Cambria Math" w:hAnsi="Cambria Math"/>
                        <w:i/>
                      </w:rPr>
                    </m:ctrlPr>
                  </m:naryPr>
                  <m:sub>
                    <m:r>
                      <w:rPr>
                        <w:rFonts w:ascii="Cambria Math" w:hAnsi="Cambria Math"/>
                      </w:rPr>
                      <m:t>p,n,n'</m:t>
                    </m:r>
                  </m:sub>
                  <m:sup/>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p,n,n'</m:t>
                            </m:r>
                          </m:sub>
                        </m:sSub>
                        <m:r>
                          <w:rPr>
                            <w:rFonts w:ascii="Cambria Math" w:hAnsi="Cambria Math"/>
                          </w:rPr>
                          <m:t>∙</m:t>
                        </m:r>
                        <m:sSub>
                          <m:sSubPr>
                            <m:ctrlPr>
                              <w:rPr>
                                <w:rFonts w:ascii="Cambria Math" w:hAnsi="Cambria Math"/>
                                <w:i/>
                              </w:rPr>
                            </m:ctrlPr>
                          </m:sSubPr>
                          <m:e>
                            <m:r>
                              <w:rPr>
                                <w:rFonts w:ascii="Cambria Math" w:hAnsi="Cambria Math"/>
                              </w:rPr>
                              <m:t>LD</m:t>
                            </m:r>
                          </m:e>
                          <m:sub>
                            <m:r>
                              <w:rPr>
                                <w:rFonts w:ascii="Cambria Math" w:hAnsi="Cambria Math"/>
                              </w:rPr>
                              <m:t>n,n'</m:t>
                            </m:r>
                          </m:sub>
                        </m:sSub>
                        <m:r>
                          <w:rPr>
                            <w:rFonts w:ascii="Cambria Math" w:hAnsi="Cambria Math"/>
                          </w:rPr>
                          <m:t>∙</m:t>
                        </m:r>
                        <m:sSub>
                          <m:sSubPr>
                            <m:ctrlPr>
                              <w:rPr>
                                <w:rFonts w:ascii="Cambria Math" w:hAnsi="Cambria Math"/>
                                <w:i/>
                              </w:rPr>
                            </m:ctrlPr>
                          </m:sSubPr>
                          <m:e>
                            <m:r>
                              <w:rPr>
                                <w:rFonts w:ascii="Cambria Math" w:hAnsi="Cambria Math"/>
                              </w:rPr>
                              <m:t>UTC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n,n'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n,n'</m:t>
                            </m:r>
                          </m:sub>
                        </m:sSub>
                      </m:e>
                    </m:d>
                  </m:e>
                </m:nary>
              </m:oMath>
            </m:oMathPara>
          </w:p>
        </w:tc>
        <w:tc>
          <w:tcPr>
            <w:tcW w:w="740" w:type="dxa"/>
          </w:tcPr>
          <w:p w14:paraId="562BE184" w14:textId="77777777" w:rsidR="00DD410D" w:rsidRPr="00B57B36" w:rsidRDefault="00DD410D" w:rsidP="00241749">
            <w:pPr>
              <w:pStyle w:val="CETEquation"/>
              <w:jc w:val="right"/>
            </w:pPr>
          </w:p>
        </w:tc>
        <w:tc>
          <w:tcPr>
            <w:tcW w:w="763" w:type="dxa"/>
            <w:shd w:val="clear" w:color="auto" w:fill="auto"/>
            <w:vAlign w:val="center"/>
          </w:tcPr>
          <w:p w14:paraId="08CEE292" w14:textId="7E95DC28" w:rsidR="00DD410D" w:rsidRPr="00B57B36" w:rsidRDefault="00DD410D" w:rsidP="00241749">
            <w:pPr>
              <w:pStyle w:val="CETEquation"/>
              <w:jc w:val="right"/>
            </w:pPr>
            <w:r w:rsidRPr="00B57B36">
              <w:t>(</w:t>
            </w:r>
            <w:r>
              <w:t>4</w:t>
            </w:r>
            <w:r w:rsidRPr="00B57B36">
              <w:t>)</w:t>
            </w:r>
          </w:p>
        </w:tc>
      </w:tr>
    </w:tbl>
    <w:p w14:paraId="61485C76" w14:textId="10A290EB" w:rsidR="00751FA0" w:rsidRPr="00264796" w:rsidRDefault="00264796" w:rsidP="00453E24">
      <w:pPr>
        <w:pStyle w:val="CETBodytext"/>
      </w:pPr>
      <w:r w:rsidRPr="00E734BD">
        <w:rPr>
          <w:i/>
        </w:rPr>
        <w:t>TSC</w:t>
      </w:r>
      <w:r>
        <w:t xml:space="preserve"> is given by the annual sequestered quantity of CO</w:t>
      </w:r>
      <w:r>
        <w:rPr>
          <w:vertAlign w:val="subscript"/>
        </w:rPr>
        <w:t>2</w:t>
      </w:r>
      <w:r>
        <w:t xml:space="preserve"> </w:t>
      </w:r>
      <w:proofErr w:type="spellStart"/>
      <w:r w:rsidRPr="00E734BD">
        <w:rPr>
          <w:i/>
        </w:rPr>
        <w:t>OUT</w:t>
      </w:r>
      <w:r w:rsidRPr="00E734BD">
        <w:rPr>
          <w:i/>
          <w:vertAlign w:val="subscript"/>
        </w:rPr>
        <w:t>n</w:t>
      </w:r>
      <w:proofErr w:type="spellEnd"/>
      <w:r w:rsidRPr="00264796">
        <w:t xml:space="preserve"> [t/year]:</w:t>
      </w:r>
    </w:p>
    <w:tbl>
      <w:tblPr>
        <w:tblW w:w="5000" w:type="pct"/>
        <w:tblLook w:val="04A0" w:firstRow="1" w:lastRow="0" w:firstColumn="1" w:lastColumn="0" w:noHBand="0" w:noVBand="1"/>
      </w:tblPr>
      <w:tblGrid>
        <w:gridCol w:w="7983"/>
        <w:gridCol w:w="804"/>
      </w:tblGrid>
      <w:tr w:rsidR="00751FA0" w:rsidRPr="00B57B36" w14:paraId="096F328A" w14:textId="77777777" w:rsidTr="000F6C9E">
        <w:tc>
          <w:tcPr>
            <w:tcW w:w="7983" w:type="dxa"/>
            <w:shd w:val="clear" w:color="auto" w:fill="auto"/>
            <w:vAlign w:val="center"/>
          </w:tcPr>
          <w:p w14:paraId="02F9E223" w14:textId="35C9CE38" w:rsidR="00751FA0" w:rsidRPr="00751FA0" w:rsidRDefault="00751FA0" w:rsidP="00241749">
            <w:pPr>
              <w:pStyle w:val="CETEquation"/>
            </w:pPr>
            <m:oMathPara>
              <m:oMathParaPr>
                <m:jc m:val="left"/>
              </m:oMathParaPr>
              <m:oMath>
                <m:r>
                  <w:rPr>
                    <w:rFonts w:ascii="Cambria Math" w:hAnsi="Cambria Math"/>
                  </w:rPr>
                  <m:t>TSC=</m:t>
                </m:r>
                <m:nary>
                  <m:naryPr>
                    <m:chr m:val="∑"/>
                    <m:limLoc m:val="subSup"/>
                    <m:ctrlPr>
                      <w:rPr>
                        <w:rFonts w:ascii="Cambria Math" w:hAnsi="Cambria Math"/>
                        <w:i/>
                      </w:rPr>
                    </m:ctrlPr>
                  </m:naryPr>
                  <m:sub>
                    <m:r>
                      <w:rPr>
                        <w:rFonts w:ascii="Cambria Math" w:hAnsi="Cambria Math"/>
                      </w:rPr>
                      <m:t>n</m:t>
                    </m:r>
                  </m:sub>
                  <m:sup/>
                  <m:e>
                    <m:d>
                      <m:dPr>
                        <m:ctrlPr>
                          <w:rPr>
                            <w:rFonts w:ascii="Cambria Math" w:hAnsi="Cambria Math"/>
                            <w:i/>
                          </w:rPr>
                        </m:ctrlPr>
                      </m:dPr>
                      <m:e>
                        <m:sSub>
                          <m:sSubPr>
                            <m:ctrlPr>
                              <w:rPr>
                                <w:rFonts w:ascii="Cambria Math" w:hAnsi="Cambria Math"/>
                                <w:i/>
                              </w:rPr>
                            </m:ctrlPr>
                          </m:sSubPr>
                          <m:e>
                            <m:r>
                              <w:rPr>
                                <w:rFonts w:ascii="Cambria Math" w:hAnsi="Cambria Math"/>
                              </w:rPr>
                              <m:t>OUT</m:t>
                            </m:r>
                          </m:e>
                          <m:sub>
                            <m:r>
                              <w:rPr>
                                <w:rFonts w:ascii="Cambria Math" w:hAnsi="Cambria Math"/>
                              </w:rPr>
                              <m:t>n</m:t>
                            </m:r>
                          </m:sub>
                        </m:sSub>
                        <m:r>
                          <w:rPr>
                            <w:rFonts w:ascii="Cambria Math" w:hAnsi="Cambria Math"/>
                          </w:rPr>
                          <m:t>∙USC∙</m:t>
                        </m:r>
                        <m:sSub>
                          <m:sSubPr>
                            <m:ctrlPr>
                              <w:rPr>
                                <w:rFonts w:ascii="Cambria Math" w:hAnsi="Cambria Math"/>
                                <w:i/>
                              </w:rPr>
                            </m:ctrlPr>
                          </m:sSubPr>
                          <m:e>
                            <m:r>
                              <w:rPr>
                                <w:rFonts w:ascii="Cambria Math" w:hAnsi="Cambria Math"/>
                              </w:rPr>
                              <m:t>θ</m:t>
                            </m:r>
                          </m:e>
                          <m:sub>
                            <m:r>
                              <w:rPr>
                                <w:rFonts w:ascii="Cambria Math" w:hAnsi="Cambria Math"/>
                              </w:rPr>
                              <m:t>n</m:t>
                            </m:r>
                          </m:sub>
                        </m:sSub>
                      </m:e>
                    </m:d>
                  </m:e>
                </m:nary>
              </m:oMath>
            </m:oMathPara>
          </w:p>
        </w:tc>
        <w:tc>
          <w:tcPr>
            <w:tcW w:w="804" w:type="dxa"/>
            <w:shd w:val="clear" w:color="auto" w:fill="auto"/>
            <w:vAlign w:val="center"/>
          </w:tcPr>
          <w:p w14:paraId="4765049F" w14:textId="7F691A1E" w:rsidR="00751FA0" w:rsidRPr="00B57B36" w:rsidRDefault="00751FA0" w:rsidP="00241749">
            <w:pPr>
              <w:pStyle w:val="CETEquation"/>
              <w:jc w:val="right"/>
            </w:pPr>
            <w:r w:rsidRPr="00B57B36">
              <w:t>(</w:t>
            </w:r>
            <w:r>
              <w:t>5</w:t>
            </w:r>
            <w:r w:rsidRPr="00B57B36">
              <w:t>)</w:t>
            </w:r>
          </w:p>
        </w:tc>
      </w:tr>
    </w:tbl>
    <w:p w14:paraId="49E2CAD1" w14:textId="3930C0CC" w:rsidR="000F6C9E" w:rsidRDefault="000F6C9E" w:rsidP="000F6C9E">
      <w:pPr>
        <w:pStyle w:val="CETBodytext"/>
      </w:pPr>
      <w:r>
        <w:t>The scenario analyzed imposes a carbon reduction target of 50</w:t>
      </w:r>
      <w:r w:rsidR="004874B6">
        <w:t> </w:t>
      </w:r>
      <w:r>
        <w:t>% of the annual emissions from the Italian industry</w:t>
      </w:r>
      <w:r w:rsidR="00E734BD">
        <w:t>;</w:t>
      </w:r>
      <w:r>
        <w:t xml:space="preserve"> thus, the overall stored amount of CO</w:t>
      </w:r>
      <w:r>
        <w:rPr>
          <w:vertAlign w:val="subscript"/>
        </w:rPr>
        <w:t>2</w:t>
      </w:r>
      <w:r>
        <w:t xml:space="preserve"> is constrained to be larger than or equal to the imposed target.</w:t>
      </w:r>
    </w:p>
    <w:p w14:paraId="73F13E76" w14:textId="724D15D9" w:rsidR="00751FA0" w:rsidRDefault="000F6C9E" w:rsidP="000F6C9E">
      <w:pPr>
        <w:pStyle w:val="CETBodytext"/>
      </w:pPr>
      <w:r w:rsidRPr="00E734BD">
        <w:rPr>
          <w:i/>
        </w:rPr>
        <w:t>TR</w:t>
      </w:r>
      <w:r>
        <w:t xml:space="preserve"> </w:t>
      </w:r>
      <w:r w:rsidR="001637D7">
        <w:t xml:space="preserve">is evaluated as the sum over all the nodes of the Repair Rates </w:t>
      </w:r>
      <w:proofErr w:type="spellStart"/>
      <w:proofErr w:type="gramStart"/>
      <w:r w:rsidR="001637D7" w:rsidRPr="00E734BD">
        <w:rPr>
          <w:i/>
        </w:rPr>
        <w:t>RR</w:t>
      </w:r>
      <w:r w:rsidR="001637D7" w:rsidRPr="00E734BD">
        <w:rPr>
          <w:i/>
          <w:vertAlign w:val="subscript"/>
        </w:rPr>
        <w:t>n,n</w:t>
      </w:r>
      <w:proofErr w:type="spellEnd"/>
      <w:proofErr w:type="gramEnd"/>
      <w:r w:rsidR="001637D7" w:rsidRPr="00E734BD">
        <w:rPr>
          <w:i/>
          <w:vertAlign w:val="subscript"/>
        </w:rPr>
        <w:t>’</w:t>
      </w:r>
      <w:r w:rsidR="001637D7" w:rsidRPr="001637D7">
        <w:t xml:space="preserve"> [ruptures/year]</w:t>
      </w:r>
      <w:r w:rsidR="001637D7">
        <w:t xml:space="preserve"> concerning the pipelines selected to be part of the transport grid. The selection of a pipeline is defined th</w:t>
      </w:r>
      <w:r w:rsidR="005217C1">
        <w:t>rough</w:t>
      </w:r>
      <w:r w:rsidR="001637D7">
        <w:t xml:space="preserve"> the binary variable </w:t>
      </w:r>
      <w:proofErr w:type="spellStart"/>
      <w:r w:rsidR="005217C1" w:rsidRPr="005217C1">
        <w:t>λ</w:t>
      </w:r>
      <w:proofErr w:type="gramStart"/>
      <w:r w:rsidR="005217C1" w:rsidRPr="00E734BD">
        <w:rPr>
          <w:i/>
          <w:vertAlign w:val="subscript"/>
        </w:rPr>
        <w:t>p,n</w:t>
      </w:r>
      <w:proofErr w:type="gramEnd"/>
      <w:r w:rsidR="005217C1" w:rsidRPr="00E734BD">
        <w:rPr>
          <w:i/>
          <w:vertAlign w:val="subscript"/>
        </w:rPr>
        <w:t>,n</w:t>
      </w:r>
      <w:proofErr w:type="spellEnd"/>
      <w:r w:rsidR="005217C1" w:rsidRPr="00E734BD">
        <w:rPr>
          <w:i/>
          <w:vertAlign w:val="subscript"/>
        </w:rPr>
        <w:t>’</w:t>
      </w:r>
      <w:r w:rsidR="005217C1">
        <w:t xml:space="preserve"> that takes the value of 1 if a pipeline of size </w:t>
      </w:r>
      <w:r w:rsidR="005217C1" w:rsidRPr="00E734BD">
        <w:rPr>
          <w:i/>
        </w:rPr>
        <w:t>p</w:t>
      </w:r>
      <w:r w:rsidR="005217C1">
        <w:t xml:space="preserve"> is installed between nodes </w:t>
      </w:r>
      <w:r w:rsidR="005217C1" w:rsidRPr="00E734BD">
        <w:rPr>
          <w:i/>
        </w:rPr>
        <w:t>n</w:t>
      </w:r>
      <w:r w:rsidR="005217C1">
        <w:t xml:space="preserve"> and </w:t>
      </w:r>
      <w:r w:rsidR="005217C1" w:rsidRPr="00E734BD">
        <w:rPr>
          <w:i/>
        </w:rPr>
        <w:t>n’</w:t>
      </w:r>
      <w:r w:rsidR="005217C1">
        <w:t>:</w:t>
      </w:r>
    </w:p>
    <w:tbl>
      <w:tblPr>
        <w:tblW w:w="5000" w:type="pct"/>
        <w:tblLook w:val="04A0" w:firstRow="1" w:lastRow="0" w:firstColumn="1" w:lastColumn="0" w:noHBand="0" w:noVBand="1"/>
      </w:tblPr>
      <w:tblGrid>
        <w:gridCol w:w="7986"/>
        <w:gridCol w:w="801"/>
      </w:tblGrid>
      <w:tr w:rsidR="00751FA0" w:rsidRPr="00B57B36" w14:paraId="13884FFA" w14:textId="77777777" w:rsidTr="00241749">
        <w:tc>
          <w:tcPr>
            <w:tcW w:w="7986" w:type="dxa"/>
            <w:shd w:val="clear" w:color="auto" w:fill="auto"/>
            <w:vAlign w:val="center"/>
          </w:tcPr>
          <w:p w14:paraId="378579AB" w14:textId="2AA3E456" w:rsidR="00751FA0" w:rsidRPr="00751FA0" w:rsidRDefault="00751FA0" w:rsidP="00241749">
            <w:pPr>
              <w:pStyle w:val="CETEquation"/>
            </w:pPr>
            <m:oMathPara>
              <m:oMathParaPr>
                <m:jc m:val="left"/>
              </m:oMathParaPr>
              <m:oMath>
                <m:r>
                  <w:rPr>
                    <w:rFonts w:ascii="Cambria Math" w:hAnsi="Cambria Math"/>
                  </w:rPr>
                  <m:t>TR=</m:t>
                </m:r>
                <m:nary>
                  <m:naryPr>
                    <m:chr m:val="∑"/>
                    <m:limLoc m:val="subSup"/>
                    <m:ctrlPr>
                      <w:rPr>
                        <w:rFonts w:ascii="Cambria Math" w:hAnsi="Cambria Math"/>
                        <w:i/>
                      </w:rPr>
                    </m:ctrlPr>
                  </m:naryPr>
                  <m:sub>
                    <m:r>
                      <w:rPr>
                        <w:rFonts w:ascii="Cambria Math" w:hAnsi="Cambria Math"/>
                      </w:rPr>
                      <m:t>n</m:t>
                    </m:r>
                  </m:sub>
                  <m:sup/>
                  <m:e>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p,n,n'</m:t>
                            </m:r>
                          </m:sub>
                        </m:sSub>
                        <m:r>
                          <w:rPr>
                            <w:rFonts w:ascii="Cambria Math" w:hAnsi="Cambria Math"/>
                          </w:rPr>
                          <m:t>∙</m:t>
                        </m:r>
                        <m:sSub>
                          <m:sSubPr>
                            <m:ctrlPr>
                              <w:rPr>
                                <w:rFonts w:ascii="Cambria Math" w:hAnsi="Cambria Math"/>
                                <w:i/>
                              </w:rPr>
                            </m:ctrlPr>
                          </m:sSubPr>
                          <m:e>
                            <m:r>
                              <w:rPr>
                                <w:rFonts w:ascii="Cambria Math" w:hAnsi="Cambria Math"/>
                              </w:rPr>
                              <m:t>RR</m:t>
                            </m:r>
                          </m:e>
                          <m:sub>
                            <m:r>
                              <w:rPr>
                                <w:rFonts w:ascii="Cambria Math" w:hAnsi="Cambria Math"/>
                              </w:rPr>
                              <m:t>n,n'</m:t>
                            </m:r>
                          </m:sub>
                        </m:sSub>
                      </m:e>
                    </m:d>
                  </m:e>
                </m:nary>
              </m:oMath>
            </m:oMathPara>
          </w:p>
        </w:tc>
        <w:tc>
          <w:tcPr>
            <w:tcW w:w="801" w:type="dxa"/>
            <w:shd w:val="clear" w:color="auto" w:fill="auto"/>
            <w:vAlign w:val="center"/>
          </w:tcPr>
          <w:p w14:paraId="16995616" w14:textId="56523FA9" w:rsidR="00751FA0" w:rsidRPr="00B57B36" w:rsidRDefault="00751FA0" w:rsidP="00241749">
            <w:pPr>
              <w:pStyle w:val="CETEquation"/>
              <w:jc w:val="right"/>
            </w:pPr>
            <w:r w:rsidRPr="00B57B36">
              <w:t>(</w:t>
            </w:r>
            <w:r>
              <w:t>6</w:t>
            </w:r>
            <w:r w:rsidRPr="00B57B36">
              <w:t>)</w:t>
            </w:r>
          </w:p>
        </w:tc>
      </w:tr>
    </w:tbl>
    <w:p w14:paraId="2AD7FADA" w14:textId="5F7E98EA" w:rsidR="000F6C9E" w:rsidRPr="000664EC" w:rsidRDefault="000664EC" w:rsidP="00453E24">
      <w:pPr>
        <w:pStyle w:val="CETBodytext"/>
      </w:pPr>
      <w:r>
        <w:t xml:space="preserve">The parameter </w:t>
      </w:r>
      <w:proofErr w:type="spellStart"/>
      <w:r w:rsidR="00B34EB1" w:rsidRPr="00E734BD">
        <w:rPr>
          <w:i/>
        </w:rPr>
        <w:t>RR</w:t>
      </w:r>
      <w:r w:rsidR="00B34EB1" w:rsidRPr="00E734BD">
        <w:rPr>
          <w:i/>
          <w:vertAlign w:val="subscript"/>
        </w:rPr>
        <w:t>n,n</w:t>
      </w:r>
      <w:proofErr w:type="spellEnd"/>
      <w:r w:rsidR="00B34EB1" w:rsidRPr="00E734BD">
        <w:rPr>
          <w:i/>
          <w:vertAlign w:val="subscript"/>
        </w:rPr>
        <w:t>’</w:t>
      </w:r>
      <w:r>
        <w:rPr>
          <w:vertAlign w:val="subscript"/>
        </w:rPr>
        <w:t xml:space="preserve"> </w:t>
      </w:r>
      <w:r>
        <w:t xml:space="preserve">is proportional to the constant </w:t>
      </w:r>
      <w:r w:rsidRPr="00E734BD">
        <w:rPr>
          <w:i/>
        </w:rPr>
        <w:t>K</w:t>
      </w:r>
      <w:r>
        <w:rPr>
          <w:vertAlign w:val="subscript"/>
        </w:rPr>
        <w:t>1</w:t>
      </w:r>
      <w:r>
        <w:t xml:space="preserve"> that describes the </w:t>
      </w:r>
      <w:bookmarkStart w:id="3" w:name="_Hlk100911353"/>
      <w:r>
        <w:t>contribution of transport characteristics and construction material</w:t>
      </w:r>
      <w:bookmarkEnd w:id="3"/>
      <w:r>
        <w:t xml:space="preserve">, to the distance between the nodes </w:t>
      </w:r>
      <w:proofErr w:type="spellStart"/>
      <w:r w:rsidRPr="00E734BD">
        <w:rPr>
          <w:i/>
        </w:rPr>
        <w:t>LD</w:t>
      </w:r>
      <w:r w:rsidRPr="00E734BD">
        <w:rPr>
          <w:i/>
          <w:vertAlign w:val="subscript"/>
        </w:rPr>
        <w:t>n,n</w:t>
      </w:r>
      <w:proofErr w:type="spellEnd"/>
      <w:r w:rsidRPr="00E734BD">
        <w:rPr>
          <w:i/>
          <w:vertAlign w:val="subscript"/>
        </w:rPr>
        <w:t>’</w:t>
      </w:r>
      <w:r>
        <w:t xml:space="preserve">, and to the maximum value of the peak ground velocity </w:t>
      </w:r>
      <w:r w:rsidRPr="00E734BD">
        <w:rPr>
          <w:i/>
        </w:rPr>
        <w:t>PGV</w:t>
      </w:r>
      <w:r w:rsidR="0013076F">
        <w:rPr>
          <w:i/>
        </w:rPr>
        <w:t xml:space="preserve"> </w:t>
      </w:r>
      <w:r w:rsidR="0013076F">
        <w:t xml:space="preserve">of nodes </w:t>
      </w:r>
      <w:r w:rsidR="0013076F" w:rsidRPr="00C316CC">
        <w:rPr>
          <w:i/>
        </w:rPr>
        <w:t>n</w:t>
      </w:r>
      <w:r w:rsidR="0013076F">
        <w:t xml:space="preserve">, </w:t>
      </w:r>
      <w:r w:rsidR="0013076F" w:rsidRPr="00C316CC">
        <w:rPr>
          <w:i/>
        </w:rPr>
        <w:t>n’</w:t>
      </w:r>
      <w:r w:rsidR="0013076F">
        <w:t xml:space="preserve"> or mid-pipe </w:t>
      </w:r>
      <w:r w:rsidR="0013076F" w:rsidRPr="00C316CC">
        <w:rPr>
          <w:i/>
        </w:rPr>
        <w:t>n-n’</w:t>
      </w:r>
      <w:r>
        <w:t xml:space="preserve">, </w:t>
      </w:r>
      <w:r w:rsidR="00E734BD">
        <w:t>which</w:t>
      </w:r>
      <w:r>
        <w:t xml:space="preserve"> is defined as the highest horizontal ground velocity during a seismic event expected in the next 50 years, with an exceedance probability of 10</w:t>
      </w:r>
      <w:r w:rsidR="004874B6">
        <w:t> </w:t>
      </w:r>
      <w:r>
        <w:t>% (USGS, 2021).</w:t>
      </w:r>
    </w:p>
    <w:tbl>
      <w:tblPr>
        <w:tblW w:w="5000" w:type="pct"/>
        <w:tblLook w:val="04A0" w:firstRow="1" w:lastRow="0" w:firstColumn="1" w:lastColumn="0" w:noHBand="0" w:noVBand="1"/>
      </w:tblPr>
      <w:tblGrid>
        <w:gridCol w:w="7986"/>
        <w:gridCol w:w="801"/>
      </w:tblGrid>
      <w:tr w:rsidR="00751FA0" w:rsidRPr="00B57B36" w14:paraId="19DB8AFE" w14:textId="77777777" w:rsidTr="00241749">
        <w:tc>
          <w:tcPr>
            <w:tcW w:w="7986" w:type="dxa"/>
            <w:shd w:val="clear" w:color="auto" w:fill="auto"/>
            <w:vAlign w:val="center"/>
          </w:tcPr>
          <w:p w14:paraId="20659108" w14:textId="63408F59" w:rsidR="00751FA0" w:rsidRPr="00751FA0" w:rsidRDefault="00A077D6" w:rsidP="00241749">
            <w:pPr>
              <w:pStyle w:val="CETEquation"/>
            </w:pPr>
            <m:oMathPara>
              <m:oMathParaPr>
                <m:jc m:val="left"/>
              </m:oMathParaPr>
              <m:oMath>
                <m:sSub>
                  <m:sSubPr>
                    <m:ctrlPr>
                      <w:rPr>
                        <w:rFonts w:ascii="Cambria Math" w:hAnsi="Cambria Math"/>
                        <w:i/>
                      </w:rPr>
                    </m:ctrlPr>
                  </m:sSubPr>
                  <m:e>
                    <m:r>
                      <w:rPr>
                        <w:rFonts w:ascii="Cambria Math" w:hAnsi="Cambria Math"/>
                      </w:rPr>
                      <m:t>RR</m:t>
                    </m:r>
                  </m:e>
                  <m:sub>
                    <m:r>
                      <w:rPr>
                        <w:rFonts w:ascii="Cambria Math" w:hAnsi="Cambria Math"/>
                      </w:rPr>
                      <m:t>n,n'</m:t>
                    </m:r>
                  </m:sub>
                </m:sSub>
                <m:r>
                  <w:rPr>
                    <w:rFonts w:ascii="Cambria Math" w:hAnsi="Cambria Math"/>
                  </w:rPr>
                  <m:t>=0.002416∙</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LD</m:t>
                    </m:r>
                  </m:e>
                  <m:sub>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m:t>
                        </m:r>
                      </m:sup>
                    </m:sSup>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PGV</m:t>
                            </m:r>
                          </m:e>
                          <m:sub>
                            <m:r>
                              <w:rPr>
                                <w:rFonts w:ascii="Cambria Math" w:hAnsi="Cambria Math"/>
                              </w:rPr>
                              <m:t>n</m:t>
                            </m:r>
                          </m:sub>
                        </m:sSub>
                        <m:r>
                          <w:rPr>
                            <w:rFonts w:ascii="Cambria Math" w:hAnsi="Cambria Math"/>
                          </w:rPr>
                          <m:t>;</m:t>
                        </m:r>
                        <m:sSubSup>
                          <m:sSubSupPr>
                            <m:ctrlPr>
                              <w:rPr>
                                <w:rFonts w:ascii="Cambria Math" w:hAnsi="Cambria Math"/>
                                <w:i/>
                              </w:rPr>
                            </m:ctrlPr>
                          </m:sSubSupPr>
                          <m:e>
                            <m:r>
                              <w:rPr>
                                <w:rFonts w:ascii="Cambria Math" w:hAnsi="Cambria Math"/>
                              </w:rPr>
                              <m:t>PGV</m:t>
                            </m:r>
                          </m:e>
                          <m:sub>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m:t>
                                </m:r>
                              </m:sup>
                            </m:sSup>
                          </m:sub>
                          <m:sup>
                            <m:r>
                              <w:rPr>
                                <w:rFonts w:ascii="Cambria Math" w:hAnsi="Cambria Math"/>
                              </w:rPr>
                              <m:t>mid</m:t>
                            </m:r>
                          </m:sup>
                        </m:sSubSup>
                        <m:r>
                          <w:rPr>
                            <w:rFonts w:ascii="Cambria Math" w:hAnsi="Cambria Math"/>
                          </w:rPr>
                          <m:t>;</m:t>
                        </m:r>
                        <m:sSub>
                          <m:sSubPr>
                            <m:ctrlPr>
                              <w:rPr>
                                <w:rFonts w:ascii="Cambria Math" w:hAnsi="Cambria Math"/>
                                <w:i/>
                              </w:rPr>
                            </m:ctrlPr>
                          </m:sSubPr>
                          <m:e>
                            <m:r>
                              <w:rPr>
                                <w:rFonts w:ascii="Cambria Math" w:hAnsi="Cambria Math"/>
                              </w:rPr>
                              <m:t>PGV</m:t>
                            </m:r>
                          </m:e>
                          <m:sub>
                            <m:sSup>
                              <m:sSupPr>
                                <m:ctrlPr>
                                  <w:rPr>
                                    <w:rFonts w:ascii="Cambria Math" w:hAnsi="Cambria Math"/>
                                    <w:i/>
                                  </w:rPr>
                                </m:ctrlPr>
                              </m:sSupPr>
                              <m:e>
                                <m:r>
                                  <w:rPr>
                                    <w:rFonts w:ascii="Cambria Math" w:hAnsi="Cambria Math"/>
                                  </w:rPr>
                                  <m:t>n</m:t>
                                </m:r>
                              </m:e>
                              <m:sup>
                                <m:r>
                                  <w:rPr>
                                    <w:rFonts w:ascii="Cambria Math" w:hAnsi="Cambria Math"/>
                                  </w:rPr>
                                  <m:t>'</m:t>
                                </m:r>
                              </m:sup>
                            </m:sSup>
                          </m:sub>
                        </m:sSub>
                      </m:e>
                    </m:d>
                  </m:e>
                </m:func>
                <m:r>
                  <w:rPr>
                    <w:rFonts w:ascii="Cambria Math" w:hAnsi="Cambria Math"/>
                  </w:rPr>
                  <m:t xml:space="preserve"> ∀n,n' </m:t>
                </m:r>
              </m:oMath>
            </m:oMathPara>
          </w:p>
        </w:tc>
        <w:tc>
          <w:tcPr>
            <w:tcW w:w="801" w:type="dxa"/>
            <w:shd w:val="clear" w:color="auto" w:fill="auto"/>
            <w:vAlign w:val="center"/>
          </w:tcPr>
          <w:p w14:paraId="737991CE" w14:textId="025552C4" w:rsidR="00751FA0" w:rsidRPr="00B57B36" w:rsidRDefault="00751FA0" w:rsidP="00241749">
            <w:pPr>
              <w:pStyle w:val="CETEquation"/>
              <w:jc w:val="right"/>
            </w:pPr>
            <w:r w:rsidRPr="00B57B36">
              <w:t>(</w:t>
            </w:r>
            <w:r>
              <w:t>7</w:t>
            </w:r>
            <w:r w:rsidRPr="00B57B36">
              <w:t>)</w:t>
            </w:r>
          </w:p>
        </w:tc>
      </w:tr>
    </w:tbl>
    <w:p w14:paraId="11EBD989" w14:textId="3DEADBBF" w:rsidR="00751FA0" w:rsidRDefault="00D7224A" w:rsidP="00453E24">
      <w:pPr>
        <w:pStyle w:val="CETBodytext"/>
      </w:pPr>
      <w:r w:rsidRPr="00E734BD">
        <w:rPr>
          <w:i/>
        </w:rPr>
        <w:t>PGV</w:t>
      </w:r>
      <w:r>
        <w:t xml:space="preserve"> was determined by evaluating the Spectral Acceleration </w:t>
      </w:r>
      <w:r w:rsidRPr="00E734BD">
        <w:rPr>
          <w:i/>
        </w:rPr>
        <w:t>S</w:t>
      </w:r>
      <w:r w:rsidRPr="00E734BD">
        <w:rPr>
          <w:i/>
          <w:vertAlign w:val="subscript"/>
        </w:rPr>
        <w:t>A</w:t>
      </w:r>
      <w:r w:rsidRPr="00D7224A">
        <w:t xml:space="preserve"> [g] computed by the </w:t>
      </w:r>
      <w:proofErr w:type="spellStart"/>
      <w:r w:rsidRPr="00D7224A">
        <w:t>Istituto</w:t>
      </w:r>
      <w:proofErr w:type="spellEnd"/>
      <w:r w:rsidRPr="00D7224A">
        <w:t xml:space="preserve"> Nazionale di </w:t>
      </w:r>
      <w:proofErr w:type="spellStart"/>
      <w:r w:rsidRPr="00D7224A">
        <w:t>Geofisica</w:t>
      </w:r>
      <w:proofErr w:type="spellEnd"/>
      <w:r w:rsidRPr="00D7224A">
        <w:t xml:space="preserve"> e </w:t>
      </w:r>
      <w:proofErr w:type="spellStart"/>
      <w:r w:rsidRPr="00D7224A">
        <w:t>Vulcanologia</w:t>
      </w:r>
      <w:proofErr w:type="spellEnd"/>
      <w:r w:rsidRPr="00D7224A">
        <w:t xml:space="preserve"> – </w:t>
      </w:r>
      <w:r w:rsidRPr="008E7BDE">
        <w:t xml:space="preserve">INGV (Stucchi et al., 2011), </w:t>
      </w:r>
      <w:r w:rsidR="00241749" w:rsidRPr="008E7BDE">
        <w:t>corresponding</w:t>
      </w:r>
      <w:r w:rsidRPr="008E7BDE">
        <w:t xml:space="preserve"> to the formulation proposed by Allen and Wald (2007)</w:t>
      </w:r>
      <w:r w:rsidR="00241749" w:rsidRPr="008E7BDE">
        <w:t>. The Spectral A</w:t>
      </w:r>
      <w:r w:rsidR="00241749">
        <w:t xml:space="preserve">cceleration was evaluated </w:t>
      </w:r>
      <w:r>
        <w:t>in 16</w:t>
      </w:r>
      <w:r w:rsidR="00027E06">
        <w:t xml:space="preserve"> </w:t>
      </w:r>
      <w:r>
        <w:t xml:space="preserve">852 points that were discretized into 280 squares of 50 km </w:t>
      </w:r>
      <w:r w:rsidR="005C2531">
        <w:t xml:space="preserve">in </w:t>
      </w:r>
      <w:r>
        <w:t>size</w:t>
      </w:r>
      <w:r w:rsidR="006C041B">
        <w:t>:</w:t>
      </w:r>
    </w:p>
    <w:tbl>
      <w:tblPr>
        <w:tblW w:w="5000" w:type="pct"/>
        <w:tblLook w:val="04A0" w:firstRow="1" w:lastRow="0" w:firstColumn="1" w:lastColumn="0" w:noHBand="0" w:noVBand="1"/>
      </w:tblPr>
      <w:tblGrid>
        <w:gridCol w:w="7986"/>
        <w:gridCol w:w="801"/>
      </w:tblGrid>
      <w:tr w:rsidR="00751FA0" w:rsidRPr="00B57B36" w14:paraId="3A1C4792" w14:textId="77777777" w:rsidTr="00241749">
        <w:tc>
          <w:tcPr>
            <w:tcW w:w="7986" w:type="dxa"/>
            <w:shd w:val="clear" w:color="auto" w:fill="auto"/>
            <w:vAlign w:val="center"/>
          </w:tcPr>
          <w:p w14:paraId="524920F1" w14:textId="317DA59B" w:rsidR="00751FA0" w:rsidRPr="00751FA0" w:rsidRDefault="00751FA0" w:rsidP="00241749">
            <w:pPr>
              <w:pStyle w:val="CETEquation"/>
            </w:pPr>
            <m:oMathPara>
              <m:oMathParaPr>
                <m:jc m:val="left"/>
              </m:oMathParaPr>
              <m:oMath>
                <m:r>
                  <w:rPr>
                    <w:rFonts w:ascii="Cambria Math" w:hAnsi="Cambria Math"/>
                  </w:rPr>
                  <m:t>PGV=(386.4∙</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 xml:space="preserve">)/(2π∙1.65) </m:t>
                </m:r>
              </m:oMath>
            </m:oMathPara>
          </w:p>
        </w:tc>
        <w:tc>
          <w:tcPr>
            <w:tcW w:w="801" w:type="dxa"/>
            <w:shd w:val="clear" w:color="auto" w:fill="auto"/>
            <w:vAlign w:val="center"/>
          </w:tcPr>
          <w:p w14:paraId="5A81A177" w14:textId="3A82DB4A" w:rsidR="00751FA0" w:rsidRPr="00B57B36" w:rsidRDefault="00751FA0" w:rsidP="00241749">
            <w:pPr>
              <w:pStyle w:val="CETEquation"/>
              <w:jc w:val="right"/>
            </w:pPr>
            <w:r w:rsidRPr="00B57B36">
              <w:t>(</w:t>
            </w:r>
            <w:r>
              <w:t>8</w:t>
            </w:r>
            <w:r w:rsidRPr="00B57B36">
              <w:t>)</w:t>
            </w:r>
          </w:p>
        </w:tc>
      </w:tr>
    </w:tbl>
    <w:p w14:paraId="04963A06" w14:textId="476186D2" w:rsidR="00600535" w:rsidRPr="00C02C20" w:rsidRDefault="00C97796" w:rsidP="00C02C20">
      <w:pPr>
        <w:pStyle w:val="CETHeading1"/>
        <w:tabs>
          <w:tab w:val="clear" w:pos="360"/>
          <w:tab w:val="right" w:pos="7100"/>
        </w:tabs>
        <w:jc w:val="both"/>
        <w:rPr>
          <w:lang w:val="en-GB"/>
        </w:rPr>
      </w:pPr>
      <w:r>
        <w:rPr>
          <w:lang w:val="en-GB"/>
        </w:rPr>
        <w:t>Results</w:t>
      </w:r>
    </w:p>
    <w:p w14:paraId="3B148C57" w14:textId="76E35C05" w:rsidR="00BA668F" w:rsidRDefault="00103F5B" w:rsidP="00600535">
      <w:pPr>
        <w:pStyle w:val="CETBodytext"/>
        <w:rPr>
          <w:lang w:val="en-GB"/>
        </w:rPr>
      </w:pPr>
      <w:r>
        <w:rPr>
          <w:lang w:val="en-GB"/>
        </w:rPr>
        <w:t xml:space="preserve">The multi-objective MILP model was implemented in </w:t>
      </w:r>
      <w:r w:rsidR="00E734BD">
        <w:rPr>
          <w:lang w:val="en-GB"/>
        </w:rPr>
        <w:t xml:space="preserve">the </w:t>
      </w:r>
      <w:r>
        <w:rPr>
          <w:lang w:val="en-GB"/>
        </w:rPr>
        <w:t xml:space="preserve">GAMS software and optimized using CPLEX solver. </w:t>
      </w:r>
      <w:r w:rsidR="00C55E28">
        <w:rPr>
          <w:lang w:val="en-GB"/>
        </w:rPr>
        <w:t>In order to solve the bi-objective problem</w:t>
      </w:r>
      <w:r w:rsidR="00E734BD">
        <w:rPr>
          <w:lang w:val="en-GB"/>
        </w:rPr>
        <w:t>,</w:t>
      </w:r>
      <w:r w:rsidR="00C55E28">
        <w:rPr>
          <w:lang w:val="en-GB"/>
        </w:rPr>
        <w:t xml:space="preserve"> </w:t>
      </w:r>
      <w:r w:rsidR="00E734BD">
        <w:rPr>
          <w:lang w:val="en-GB"/>
        </w:rPr>
        <w:t>the following linear</w:t>
      </w:r>
      <w:r w:rsidR="00C55E28">
        <w:rPr>
          <w:lang w:val="en-GB"/>
        </w:rPr>
        <w:t xml:space="preserve"> weighing </w:t>
      </w:r>
      <w:r w:rsidR="00E734BD">
        <w:rPr>
          <w:lang w:val="en-GB"/>
        </w:rPr>
        <w:t>formulation was adopted</w:t>
      </w:r>
      <w:r w:rsidR="00BA668F">
        <w:rPr>
          <w:lang w:val="en-GB"/>
        </w:rPr>
        <w:t xml:space="preserve"> for combining the two conflicting objectives</w:t>
      </w:r>
      <w:r w:rsidR="00E52B6B">
        <w:rPr>
          <w:lang w:val="en-GB"/>
        </w:rPr>
        <w:t xml:space="preserve">, where </w:t>
      </w:r>
      <w:r w:rsidR="00E52B6B" w:rsidRPr="007C0299">
        <w:rPr>
          <w:rFonts w:cs="Arial"/>
          <w:i/>
          <w:lang w:val="en-GB"/>
        </w:rPr>
        <w:t>α</w:t>
      </w:r>
      <w:r w:rsidR="00E52B6B">
        <w:rPr>
          <w:rFonts w:cs="Arial"/>
          <w:lang w:val="en-GB"/>
        </w:rPr>
        <w:t xml:space="preserve"> </w:t>
      </w:r>
      <w:r w:rsidR="00E52B6B">
        <w:rPr>
          <w:lang w:val="en-GB"/>
        </w:rPr>
        <w:t>ranges from 0 to 1</w:t>
      </w:r>
      <w:r w:rsidR="00E734BD">
        <w:rPr>
          <w:lang w:val="en-GB"/>
        </w:rPr>
        <w:t>:</w:t>
      </w:r>
    </w:p>
    <w:tbl>
      <w:tblPr>
        <w:tblW w:w="5000" w:type="pct"/>
        <w:tblLook w:val="04A0" w:firstRow="1" w:lastRow="0" w:firstColumn="1" w:lastColumn="0" w:noHBand="0" w:noVBand="1"/>
      </w:tblPr>
      <w:tblGrid>
        <w:gridCol w:w="7983"/>
        <w:gridCol w:w="804"/>
      </w:tblGrid>
      <w:tr w:rsidR="009D465D" w:rsidRPr="00B57B36" w14:paraId="2A942F93" w14:textId="77777777" w:rsidTr="00DC1FA5">
        <w:tc>
          <w:tcPr>
            <w:tcW w:w="7983" w:type="dxa"/>
            <w:shd w:val="clear" w:color="auto" w:fill="auto"/>
            <w:vAlign w:val="center"/>
          </w:tcPr>
          <w:p w14:paraId="4CDACD6F" w14:textId="08430D67" w:rsidR="009D465D" w:rsidRPr="00751FA0" w:rsidRDefault="009D465D" w:rsidP="00DC1FA5">
            <w:pPr>
              <w:pStyle w:val="CETEquation"/>
            </w:pPr>
            <m:oMathPara>
              <m:oMathParaPr>
                <m:jc m:val="left"/>
              </m:oMathParaPr>
              <m:oMath>
                <m:r>
                  <w:rPr>
                    <w:rFonts w:ascii="Cambria Math" w:hAnsi="Cambria Math"/>
                  </w:rPr>
                  <m:t>objective=</m:t>
                </m:r>
                <m:r>
                  <m:rPr>
                    <m:sty m:val="p"/>
                  </m:rPr>
                  <w:rPr>
                    <w:rFonts w:ascii="Cambria Math" w:hAnsi="Cambria Math"/>
                  </w:rPr>
                  <m:t>min⁡</m:t>
                </m:r>
                <m:r>
                  <w:rPr>
                    <w:rFonts w:ascii="Cambria Math" w:hAnsi="Cambria Math"/>
                  </w:rPr>
                  <m:t>{α∙TC+(1-α)∙TR}</m:t>
                </m:r>
              </m:oMath>
            </m:oMathPara>
          </w:p>
        </w:tc>
        <w:tc>
          <w:tcPr>
            <w:tcW w:w="804" w:type="dxa"/>
            <w:shd w:val="clear" w:color="auto" w:fill="auto"/>
            <w:vAlign w:val="center"/>
          </w:tcPr>
          <w:p w14:paraId="0107FD7C" w14:textId="5AFFBD6F" w:rsidR="009D465D" w:rsidRPr="00B57B36" w:rsidRDefault="009D465D" w:rsidP="00DC1FA5">
            <w:pPr>
              <w:pStyle w:val="CETEquation"/>
              <w:jc w:val="right"/>
            </w:pPr>
            <w:r w:rsidRPr="00B57B36">
              <w:t>(</w:t>
            </w:r>
            <w:r w:rsidR="00E52B6B">
              <w:t>9</w:t>
            </w:r>
            <w:r w:rsidRPr="00B57B36">
              <w:t>)</w:t>
            </w:r>
          </w:p>
        </w:tc>
      </w:tr>
    </w:tbl>
    <w:p w14:paraId="21786A8C" w14:textId="168F365B" w:rsidR="0070298F" w:rsidRDefault="00BA668F" w:rsidP="00600535">
      <w:pPr>
        <w:pStyle w:val="CETBodytext"/>
        <w:rPr>
          <w:lang w:val="en-GB"/>
        </w:rPr>
      </w:pPr>
      <w:r>
        <w:rPr>
          <w:lang w:val="en-GB"/>
        </w:rPr>
        <w:t>The resulting</w:t>
      </w:r>
      <w:r w:rsidR="00D20B28">
        <w:rPr>
          <w:lang w:val="en-GB"/>
        </w:rPr>
        <w:t xml:space="preserve"> Pareto </w:t>
      </w:r>
      <w:r>
        <w:rPr>
          <w:lang w:val="en-GB"/>
        </w:rPr>
        <w:t>curve</w:t>
      </w:r>
      <w:r w:rsidR="00D20B28">
        <w:rPr>
          <w:lang w:val="en-GB"/>
        </w:rPr>
        <w:t xml:space="preserve"> is presented in Figure 1</w:t>
      </w:r>
      <w:r w:rsidR="00E87D38">
        <w:rPr>
          <w:lang w:val="en-GB"/>
        </w:rPr>
        <w:t xml:space="preserve"> </w:t>
      </w:r>
      <w:r w:rsidR="00080CD4">
        <w:rPr>
          <w:lang w:val="en-GB"/>
        </w:rPr>
        <w:t xml:space="preserve">where </w:t>
      </w:r>
      <w:r w:rsidR="00C316CC">
        <w:rPr>
          <w:lang w:val="en-GB"/>
        </w:rPr>
        <w:t>results</w:t>
      </w:r>
      <w:r w:rsidR="00080CD4">
        <w:rPr>
          <w:lang w:val="en-GB"/>
        </w:rPr>
        <w:t xml:space="preserve"> are </w:t>
      </w:r>
      <w:r w:rsidR="00C316CC">
        <w:rPr>
          <w:lang w:val="en-GB"/>
        </w:rPr>
        <w:t>represented in terms of both</w:t>
      </w:r>
      <w:r w:rsidR="00080CD4">
        <w:rPr>
          <w:lang w:val="en-GB"/>
        </w:rPr>
        <w:t xml:space="preserve"> </w:t>
      </w:r>
      <w:r w:rsidR="00371262">
        <w:rPr>
          <w:lang w:val="en-GB"/>
        </w:rPr>
        <w:t xml:space="preserve">yearly </w:t>
      </w:r>
      <w:r w:rsidR="00080CD4">
        <w:rPr>
          <w:lang w:val="en-GB"/>
        </w:rPr>
        <w:t>Total Cost [M</w:t>
      </w:r>
      <w:r w:rsidR="00080CD4" w:rsidRPr="007F4DBF">
        <w:rPr>
          <w:lang w:val="en-GB"/>
        </w:rPr>
        <w:t>€</w:t>
      </w:r>
      <w:r w:rsidR="00371262">
        <w:rPr>
          <w:lang w:val="en-GB"/>
        </w:rPr>
        <w:t>/year</w:t>
      </w:r>
      <w:r w:rsidR="00080CD4">
        <w:rPr>
          <w:lang w:val="en-GB"/>
        </w:rPr>
        <w:t>] and Specific Total Cost [</w:t>
      </w:r>
      <w:r w:rsidR="00080CD4" w:rsidRPr="007F4DBF">
        <w:rPr>
          <w:lang w:val="en-GB"/>
        </w:rPr>
        <w:t>€</w:t>
      </w:r>
      <w:r w:rsidR="00080CD4">
        <w:rPr>
          <w:lang w:val="en-GB"/>
        </w:rPr>
        <w:t>/t of captured CO</w:t>
      </w:r>
      <w:r w:rsidR="00080CD4">
        <w:rPr>
          <w:vertAlign w:val="subscript"/>
          <w:lang w:val="en-GB"/>
        </w:rPr>
        <w:t>2</w:t>
      </w:r>
      <w:r w:rsidR="00080CD4">
        <w:rPr>
          <w:lang w:val="en-GB"/>
        </w:rPr>
        <w:t>]</w:t>
      </w:r>
      <w:r w:rsidR="00C316CC">
        <w:rPr>
          <w:lang w:val="en-GB"/>
        </w:rPr>
        <w:t>.</w:t>
      </w:r>
    </w:p>
    <w:p w14:paraId="088A134E" w14:textId="457E996A" w:rsidR="00600535" w:rsidRPr="00B57B36" w:rsidRDefault="008C3979" w:rsidP="007C0299">
      <w:pPr>
        <w:pStyle w:val="CETCaption"/>
        <w:spacing w:after="120"/>
      </w:pPr>
      <w:r>
        <w:rPr>
          <w:noProof/>
        </w:rPr>
        <w:drawing>
          <wp:inline distT="0" distB="0" distL="0" distR="0" wp14:anchorId="2D195D9A" wp14:editId="6852BAE3">
            <wp:extent cx="2765387" cy="2209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srcRect t="4334" b="4900"/>
                    <a:stretch/>
                  </pic:blipFill>
                  <pic:spPr bwMode="auto">
                    <a:xfrm>
                      <a:off x="0" y="0"/>
                      <a:ext cx="2765387" cy="2209702"/>
                    </a:xfrm>
                    <a:prstGeom prst="rect">
                      <a:avLst/>
                    </a:prstGeom>
                    <a:noFill/>
                    <a:ln>
                      <a:noFill/>
                    </a:ln>
                    <a:extLst>
                      <a:ext uri="{53640926-AAD7-44D8-BBD7-CCE9431645EC}">
                        <a14:shadowObscured xmlns:a14="http://schemas.microsoft.com/office/drawing/2010/main"/>
                      </a:ext>
                    </a:extLst>
                  </pic:spPr>
                </pic:pic>
              </a:graphicData>
            </a:graphic>
          </wp:inline>
        </w:drawing>
      </w:r>
    </w:p>
    <w:p w14:paraId="58E0BE5C" w14:textId="39202D7C" w:rsidR="00566CB1" w:rsidRDefault="00600535" w:rsidP="007C0299">
      <w:pPr>
        <w:pStyle w:val="CETCaption"/>
        <w:spacing w:before="120"/>
      </w:pPr>
      <w:r w:rsidRPr="00BD077D">
        <w:rPr>
          <w:rStyle w:val="CETCaptionCarattere"/>
          <w:i/>
        </w:rPr>
        <w:t xml:space="preserve">Figure 1: </w:t>
      </w:r>
      <w:r w:rsidR="00686086">
        <w:rPr>
          <w:rStyle w:val="CETCaptionCarattere"/>
          <w:i/>
        </w:rPr>
        <w:t xml:space="preserve">Pareto Curve for </w:t>
      </w:r>
      <w:r w:rsidR="00BA668F">
        <w:rPr>
          <w:rStyle w:val="CETCaptionCarattere"/>
          <w:i/>
        </w:rPr>
        <w:t xml:space="preserve">a </w:t>
      </w:r>
      <w:r w:rsidR="00686086">
        <w:rPr>
          <w:rStyle w:val="CETCaptionCarattere"/>
          <w:i/>
        </w:rPr>
        <w:t>50</w:t>
      </w:r>
      <w:r w:rsidR="004874B6">
        <w:rPr>
          <w:rStyle w:val="CETCaptionCarattere"/>
          <w:i/>
        </w:rPr>
        <w:t> </w:t>
      </w:r>
      <w:r w:rsidR="00686086">
        <w:rPr>
          <w:rStyle w:val="CETCaptionCarattere"/>
          <w:i/>
        </w:rPr>
        <w:t>% carbon reduction target</w:t>
      </w:r>
      <w:r w:rsidR="007C0299">
        <w:rPr>
          <w:rStyle w:val="CETCaptionCarattere"/>
          <w:i/>
        </w:rPr>
        <w:t xml:space="preserve">, with </w:t>
      </w:r>
      <w:r w:rsidR="00BA668F">
        <w:t xml:space="preserve">the </w:t>
      </w:r>
      <w:r w:rsidR="007C0299">
        <w:t xml:space="preserve">three </w:t>
      </w:r>
      <w:r w:rsidR="00BA668F">
        <w:t>instances discussed in this work.</w:t>
      </w:r>
    </w:p>
    <w:p w14:paraId="39D47B06" w14:textId="77777777" w:rsidR="00BA668F" w:rsidRDefault="00192103" w:rsidP="00566CB1">
      <w:pPr>
        <w:pStyle w:val="CETBodytext"/>
      </w:pPr>
      <w:r>
        <w:lastRenderedPageBreak/>
        <w:t>Figure 1 shows a clear trade</w:t>
      </w:r>
      <w:r w:rsidR="00800BD0">
        <w:t>-</w:t>
      </w:r>
      <w:r>
        <w:t>off between the two conflicting objectives, and for the purpose of comparison</w:t>
      </w:r>
      <w:r w:rsidR="00BA668F">
        <w:t>, three</w:t>
      </w:r>
      <w:r>
        <w:t xml:space="preserve"> points on the Pareto Curve </w:t>
      </w:r>
      <w:r w:rsidR="00BA668F">
        <w:t>were selected and</w:t>
      </w:r>
      <w:r>
        <w:t xml:space="preserve"> discussed</w:t>
      </w:r>
      <w:r w:rsidR="00BA668F">
        <w:t>. They represent:</w:t>
      </w:r>
      <w:r>
        <w:t xml:space="preserve"> </w:t>
      </w:r>
    </w:p>
    <w:p w14:paraId="60C9C6CA" w14:textId="77777777" w:rsidR="00BA668F" w:rsidRDefault="00BA668F" w:rsidP="00BA668F">
      <w:pPr>
        <w:pStyle w:val="CETBodytext"/>
        <w:numPr>
          <w:ilvl w:val="0"/>
          <w:numId w:val="23"/>
        </w:numPr>
      </w:pPr>
      <w:r>
        <w:t>The economic optimum (</w:t>
      </w:r>
      <w:r w:rsidR="00192103">
        <w:t>Case A</w:t>
      </w:r>
      <w:r>
        <w:t>)</w:t>
      </w:r>
      <w:r w:rsidR="00192103">
        <w:t xml:space="preserve"> </w:t>
      </w:r>
    </w:p>
    <w:p w14:paraId="1F91EBAD" w14:textId="77777777" w:rsidR="00BA668F" w:rsidRDefault="00BA668F" w:rsidP="00BA668F">
      <w:pPr>
        <w:pStyle w:val="CETBodytext"/>
        <w:numPr>
          <w:ilvl w:val="0"/>
          <w:numId w:val="23"/>
        </w:numPr>
      </w:pPr>
      <w:r>
        <w:t>The minimum seismic risk solution (</w:t>
      </w:r>
      <w:r w:rsidR="00192103">
        <w:t xml:space="preserve">Case </w:t>
      </w:r>
      <w:r>
        <w:t>C)</w:t>
      </w:r>
      <w:r w:rsidR="00192103">
        <w:t xml:space="preserve"> </w:t>
      </w:r>
    </w:p>
    <w:p w14:paraId="0749AACD" w14:textId="77777777" w:rsidR="00BA668F" w:rsidRDefault="00192103" w:rsidP="00BA668F">
      <w:pPr>
        <w:pStyle w:val="CETBodytext"/>
        <w:numPr>
          <w:ilvl w:val="0"/>
          <w:numId w:val="23"/>
        </w:numPr>
      </w:pPr>
      <w:r>
        <w:t>a trade</w:t>
      </w:r>
      <w:r w:rsidR="00800BD0">
        <w:t>-</w:t>
      </w:r>
      <w:r>
        <w:t xml:space="preserve">off between the two objectives </w:t>
      </w:r>
      <w:r w:rsidR="00BA668F">
        <w:t>(</w:t>
      </w:r>
      <w:r>
        <w:t xml:space="preserve">Case </w:t>
      </w:r>
      <w:r w:rsidR="00BA668F">
        <w:t>B)</w:t>
      </w:r>
      <w:r>
        <w:t xml:space="preserve">. </w:t>
      </w:r>
    </w:p>
    <w:p w14:paraId="651B19BF" w14:textId="34F3F4BA" w:rsidR="00D32DDF" w:rsidRDefault="00192103" w:rsidP="00BA668F">
      <w:pPr>
        <w:pStyle w:val="CETBodytext"/>
      </w:pPr>
      <w:r>
        <w:t>The detailed results of the three selected scenarios are presented in Table 1 and Figure 2.</w:t>
      </w:r>
      <w:r w:rsidR="00B57781">
        <w:t xml:space="preserve"> The relative optimality gap is calculated as the </w:t>
      </w:r>
      <w:r w:rsidR="007970C9">
        <w:t xml:space="preserve">absolute </w:t>
      </w:r>
      <w:r w:rsidR="00B57781">
        <w:t xml:space="preserve">difference </w:t>
      </w:r>
      <w:r w:rsidR="007970C9">
        <w:t>of</w:t>
      </w:r>
      <w:r w:rsidR="00B57781">
        <w:t xml:space="preserve"> the value of the objective function of the current best integer solution and the best possible integer solution, divided by the latter one.</w:t>
      </w:r>
    </w:p>
    <w:p w14:paraId="51C70FAC" w14:textId="1E61146C" w:rsidR="007F4DBF" w:rsidRPr="00B57B36" w:rsidRDefault="007F4DBF" w:rsidP="007F4DBF">
      <w:pPr>
        <w:pStyle w:val="CETTabletitle"/>
      </w:pPr>
      <w:r w:rsidRPr="00B57B36">
        <w:t xml:space="preserve">Table 1: </w:t>
      </w:r>
      <w:r w:rsidR="00751DE7">
        <w:t>Simulation results in terms of s</w:t>
      </w:r>
      <w:r w:rsidR="00386A46" w:rsidRPr="00386A46">
        <w:t>pecific total costs (TC [€/t]), specific costs breakdown</w:t>
      </w:r>
      <w:r w:rsidR="00751DE7">
        <w:t xml:space="preserve"> analysis</w:t>
      </w:r>
      <w:r w:rsidR="00386A46" w:rsidRPr="00386A46">
        <w:t xml:space="preserve"> (TCC, TTC, TSC [€/t]), total risk (TR [ruptures/year]), </w:t>
      </w:r>
      <w:r w:rsidR="00B57781">
        <w:t xml:space="preserve">relative </w:t>
      </w:r>
      <w:r w:rsidR="00386A46" w:rsidRPr="00386A46">
        <w:t>optimality gap (Opt. gap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05"/>
        <w:gridCol w:w="1116"/>
        <w:gridCol w:w="1116"/>
        <w:gridCol w:w="1090"/>
        <w:gridCol w:w="1090"/>
        <w:gridCol w:w="1090"/>
        <w:gridCol w:w="1090"/>
      </w:tblGrid>
      <w:tr w:rsidR="003C4369" w:rsidRPr="00B57B36" w14:paraId="2EBB834F" w14:textId="0B3B2530" w:rsidTr="00241749">
        <w:tc>
          <w:tcPr>
            <w:tcW w:w="1105" w:type="dxa"/>
            <w:tcBorders>
              <w:top w:val="single" w:sz="12" w:space="0" w:color="008000"/>
              <w:bottom w:val="single" w:sz="6" w:space="0" w:color="008000"/>
            </w:tcBorders>
            <w:shd w:val="clear" w:color="auto" w:fill="FFFFFF"/>
          </w:tcPr>
          <w:p w14:paraId="5CB12A2D" w14:textId="18EA2A82" w:rsidR="003C4369" w:rsidRPr="00B57B36" w:rsidRDefault="003C4369" w:rsidP="00241749">
            <w:pPr>
              <w:pStyle w:val="CETBodytext"/>
              <w:rPr>
                <w:lang w:val="en-GB"/>
              </w:rPr>
            </w:pPr>
          </w:p>
        </w:tc>
        <w:tc>
          <w:tcPr>
            <w:tcW w:w="1116" w:type="dxa"/>
            <w:tcBorders>
              <w:top w:val="single" w:sz="12" w:space="0" w:color="008000"/>
              <w:bottom w:val="single" w:sz="6" w:space="0" w:color="008000"/>
            </w:tcBorders>
            <w:shd w:val="clear" w:color="auto" w:fill="FFFFFF"/>
          </w:tcPr>
          <w:p w14:paraId="44B130C4" w14:textId="77777777" w:rsidR="003C4369" w:rsidRDefault="003C4369" w:rsidP="00241749">
            <w:pPr>
              <w:pStyle w:val="CETBodytext"/>
              <w:rPr>
                <w:lang w:val="en-GB"/>
              </w:rPr>
            </w:pPr>
            <w:r>
              <w:rPr>
                <w:lang w:val="en-GB"/>
              </w:rPr>
              <w:t>TC</w:t>
            </w:r>
          </w:p>
          <w:p w14:paraId="13ABE162" w14:textId="70E1095A" w:rsidR="003C4369" w:rsidRPr="00B57B36" w:rsidRDefault="003C4369" w:rsidP="00241749">
            <w:pPr>
              <w:pStyle w:val="CETBodytext"/>
              <w:rPr>
                <w:lang w:val="en-GB"/>
              </w:rPr>
            </w:pPr>
            <w:r w:rsidRPr="007F4DBF">
              <w:rPr>
                <w:lang w:val="en-GB"/>
              </w:rPr>
              <w:t>[€/t]</w:t>
            </w:r>
          </w:p>
        </w:tc>
        <w:tc>
          <w:tcPr>
            <w:tcW w:w="1116" w:type="dxa"/>
            <w:tcBorders>
              <w:top w:val="single" w:sz="12" w:space="0" w:color="008000"/>
              <w:bottom w:val="single" w:sz="6" w:space="0" w:color="008000"/>
            </w:tcBorders>
            <w:shd w:val="clear" w:color="auto" w:fill="FFFFFF"/>
          </w:tcPr>
          <w:p w14:paraId="6CA0DC9D" w14:textId="77777777" w:rsidR="003C4369" w:rsidRDefault="003C4369" w:rsidP="00241749">
            <w:pPr>
              <w:pStyle w:val="CETBodytext"/>
              <w:rPr>
                <w:lang w:val="en-GB"/>
              </w:rPr>
            </w:pPr>
            <w:r>
              <w:rPr>
                <w:lang w:val="en-GB"/>
              </w:rPr>
              <w:t>TCC</w:t>
            </w:r>
          </w:p>
          <w:p w14:paraId="43F228B2" w14:textId="723C6DC4" w:rsidR="003C4369" w:rsidRPr="00B57B36" w:rsidRDefault="003C4369" w:rsidP="00241749">
            <w:pPr>
              <w:pStyle w:val="CETBodytext"/>
              <w:rPr>
                <w:lang w:val="en-GB"/>
              </w:rPr>
            </w:pPr>
            <w:r w:rsidRPr="007F4DBF">
              <w:rPr>
                <w:lang w:val="en-GB"/>
              </w:rPr>
              <w:t>[€/t]</w:t>
            </w:r>
          </w:p>
        </w:tc>
        <w:tc>
          <w:tcPr>
            <w:tcW w:w="1090" w:type="dxa"/>
            <w:tcBorders>
              <w:top w:val="single" w:sz="12" w:space="0" w:color="008000"/>
              <w:bottom w:val="single" w:sz="6" w:space="0" w:color="008000"/>
            </w:tcBorders>
            <w:shd w:val="clear" w:color="auto" w:fill="FFFFFF"/>
          </w:tcPr>
          <w:p w14:paraId="1B0CE83E" w14:textId="77777777" w:rsidR="003C4369" w:rsidRDefault="003C4369" w:rsidP="00241749">
            <w:pPr>
              <w:pStyle w:val="CETBodytext"/>
              <w:ind w:right="-1"/>
              <w:rPr>
                <w:rFonts w:cs="Arial"/>
                <w:szCs w:val="18"/>
                <w:lang w:val="en-GB"/>
              </w:rPr>
            </w:pPr>
            <w:r>
              <w:rPr>
                <w:rFonts w:cs="Arial"/>
                <w:szCs w:val="18"/>
                <w:lang w:val="en-GB"/>
              </w:rPr>
              <w:t>TTC</w:t>
            </w:r>
          </w:p>
          <w:p w14:paraId="3C100211" w14:textId="5936488C" w:rsidR="003C4369" w:rsidRPr="00B57B36" w:rsidRDefault="003C4369" w:rsidP="00241749">
            <w:pPr>
              <w:pStyle w:val="CETBodytext"/>
              <w:ind w:right="-1"/>
              <w:rPr>
                <w:rFonts w:cs="Arial"/>
                <w:szCs w:val="18"/>
                <w:lang w:val="en-GB"/>
              </w:rPr>
            </w:pPr>
            <w:r w:rsidRPr="007F4DBF">
              <w:rPr>
                <w:lang w:val="en-GB"/>
              </w:rPr>
              <w:t>[€/t]</w:t>
            </w:r>
          </w:p>
        </w:tc>
        <w:tc>
          <w:tcPr>
            <w:tcW w:w="1090" w:type="dxa"/>
            <w:tcBorders>
              <w:top w:val="single" w:sz="12" w:space="0" w:color="008000"/>
              <w:bottom w:val="single" w:sz="6" w:space="0" w:color="008000"/>
            </w:tcBorders>
            <w:shd w:val="clear" w:color="auto" w:fill="FFFFFF"/>
          </w:tcPr>
          <w:p w14:paraId="0197A5D4" w14:textId="77777777" w:rsidR="003C4369" w:rsidRDefault="003C4369" w:rsidP="00241749">
            <w:pPr>
              <w:pStyle w:val="CETBodytext"/>
              <w:ind w:right="-1"/>
              <w:rPr>
                <w:rFonts w:cs="Arial"/>
                <w:szCs w:val="18"/>
                <w:lang w:val="en-GB"/>
              </w:rPr>
            </w:pPr>
            <w:r>
              <w:rPr>
                <w:rFonts w:cs="Arial"/>
                <w:szCs w:val="18"/>
                <w:lang w:val="en-GB"/>
              </w:rPr>
              <w:t>TSC</w:t>
            </w:r>
          </w:p>
          <w:p w14:paraId="72E1C4BE" w14:textId="31C16380" w:rsidR="003C4369" w:rsidRPr="00B57B36" w:rsidRDefault="003C4369" w:rsidP="00241749">
            <w:pPr>
              <w:pStyle w:val="CETBodytext"/>
              <w:ind w:right="-1"/>
              <w:rPr>
                <w:rFonts w:cs="Arial"/>
                <w:szCs w:val="18"/>
                <w:lang w:val="en-GB"/>
              </w:rPr>
            </w:pPr>
            <w:r w:rsidRPr="007F4DBF">
              <w:rPr>
                <w:lang w:val="en-GB"/>
              </w:rPr>
              <w:t>[€/t]</w:t>
            </w:r>
          </w:p>
        </w:tc>
        <w:tc>
          <w:tcPr>
            <w:tcW w:w="1090" w:type="dxa"/>
            <w:tcBorders>
              <w:top w:val="single" w:sz="12" w:space="0" w:color="008000"/>
              <w:bottom w:val="single" w:sz="6" w:space="0" w:color="008000"/>
            </w:tcBorders>
            <w:shd w:val="clear" w:color="auto" w:fill="FFFFFF"/>
          </w:tcPr>
          <w:p w14:paraId="5C63C132" w14:textId="77777777" w:rsidR="003C4369" w:rsidRDefault="003C4369" w:rsidP="00241749">
            <w:pPr>
              <w:pStyle w:val="CETBodytext"/>
              <w:ind w:right="-1"/>
              <w:rPr>
                <w:rFonts w:cs="Arial"/>
                <w:szCs w:val="18"/>
                <w:lang w:val="en-GB"/>
              </w:rPr>
            </w:pPr>
            <w:r>
              <w:rPr>
                <w:rFonts w:cs="Arial"/>
                <w:szCs w:val="18"/>
                <w:lang w:val="en-GB"/>
              </w:rPr>
              <w:t>TR</w:t>
            </w:r>
          </w:p>
          <w:p w14:paraId="51FFE41A" w14:textId="5E8A9516" w:rsidR="003C4369" w:rsidRPr="00B57B36" w:rsidRDefault="003C4369" w:rsidP="00241749">
            <w:pPr>
              <w:pStyle w:val="CETBodytext"/>
              <w:ind w:right="-1"/>
              <w:rPr>
                <w:rFonts w:cs="Arial"/>
                <w:szCs w:val="18"/>
                <w:lang w:val="en-GB"/>
              </w:rPr>
            </w:pPr>
            <w:r>
              <w:rPr>
                <w:rFonts w:cs="Arial"/>
                <w:szCs w:val="18"/>
                <w:lang w:val="en-GB"/>
              </w:rPr>
              <w:t>[</w:t>
            </w:r>
            <w:proofErr w:type="spellStart"/>
            <w:r>
              <w:rPr>
                <w:rFonts w:cs="Arial"/>
                <w:szCs w:val="18"/>
                <w:lang w:val="en-GB"/>
              </w:rPr>
              <w:t>rup</w:t>
            </w:r>
            <w:proofErr w:type="spellEnd"/>
            <w:r>
              <w:rPr>
                <w:rFonts w:cs="Arial"/>
                <w:szCs w:val="18"/>
                <w:lang w:val="en-GB"/>
              </w:rPr>
              <w:t>/y]</w:t>
            </w:r>
          </w:p>
        </w:tc>
        <w:tc>
          <w:tcPr>
            <w:tcW w:w="1090" w:type="dxa"/>
            <w:tcBorders>
              <w:top w:val="single" w:sz="12" w:space="0" w:color="008000"/>
              <w:bottom w:val="single" w:sz="6" w:space="0" w:color="008000"/>
            </w:tcBorders>
            <w:shd w:val="clear" w:color="auto" w:fill="FFFFFF"/>
          </w:tcPr>
          <w:p w14:paraId="4B733D84" w14:textId="3569FF89" w:rsidR="003C4369" w:rsidRDefault="003C4369" w:rsidP="00241749">
            <w:pPr>
              <w:pStyle w:val="CETBodytext"/>
              <w:ind w:right="-1"/>
              <w:rPr>
                <w:rFonts w:cs="Arial"/>
                <w:szCs w:val="18"/>
                <w:lang w:val="en-GB"/>
              </w:rPr>
            </w:pPr>
            <w:r>
              <w:rPr>
                <w:rFonts w:cs="Arial"/>
                <w:szCs w:val="18"/>
                <w:lang w:val="en-GB"/>
              </w:rPr>
              <w:t>Opt. Gap</w:t>
            </w:r>
          </w:p>
          <w:p w14:paraId="7D0C7AB8" w14:textId="4687A343" w:rsidR="003C4369" w:rsidRPr="00B57B36" w:rsidRDefault="003C4369" w:rsidP="00241749">
            <w:pPr>
              <w:pStyle w:val="CETBodytext"/>
              <w:ind w:right="-1"/>
              <w:rPr>
                <w:rFonts w:cs="Arial"/>
                <w:szCs w:val="18"/>
                <w:lang w:val="en-GB"/>
              </w:rPr>
            </w:pPr>
            <w:r>
              <w:rPr>
                <w:rFonts w:cs="Arial"/>
                <w:szCs w:val="18"/>
                <w:lang w:val="en-GB"/>
              </w:rPr>
              <w:t>[%]</w:t>
            </w:r>
          </w:p>
        </w:tc>
      </w:tr>
      <w:tr w:rsidR="003C4369" w:rsidRPr="00B57B36" w14:paraId="1DFF98FD" w14:textId="7F611CE1" w:rsidTr="00241749">
        <w:tc>
          <w:tcPr>
            <w:tcW w:w="1105" w:type="dxa"/>
            <w:shd w:val="clear" w:color="auto" w:fill="FFFFFF"/>
          </w:tcPr>
          <w:p w14:paraId="6AA94A75" w14:textId="4433D1CC" w:rsidR="003C4369" w:rsidRPr="00B57B36" w:rsidRDefault="003C4369" w:rsidP="00241749">
            <w:pPr>
              <w:pStyle w:val="CETBodytext"/>
              <w:rPr>
                <w:lang w:val="en-GB"/>
              </w:rPr>
            </w:pPr>
            <w:r>
              <w:rPr>
                <w:lang w:val="en-GB"/>
              </w:rPr>
              <w:t>Case A</w:t>
            </w:r>
          </w:p>
        </w:tc>
        <w:tc>
          <w:tcPr>
            <w:tcW w:w="1116" w:type="dxa"/>
            <w:shd w:val="clear" w:color="auto" w:fill="FFFFFF"/>
          </w:tcPr>
          <w:p w14:paraId="7B9A65C2" w14:textId="7655202E" w:rsidR="003C4369" w:rsidRPr="00B57B36" w:rsidRDefault="003C4369" w:rsidP="00241749">
            <w:pPr>
              <w:pStyle w:val="CETBodytext"/>
              <w:rPr>
                <w:lang w:val="en-GB"/>
              </w:rPr>
            </w:pPr>
            <w:r>
              <w:rPr>
                <w:lang w:val="en-GB"/>
              </w:rPr>
              <w:t>68.6</w:t>
            </w:r>
          </w:p>
        </w:tc>
        <w:tc>
          <w:tcPr>
            <w:tcW w:w="1116" w:type="dxa"/>
            <w:shd w:val="clear" w:color="auto" w:fill="FFFFFF"/>
          </w:tcPr>
          <w:p w14:paraId="6D3EBBF5" w14:textId="6808D6FB" w:rsidR="003C4369" w:rsidRPr="00B57B36" w:rsidRDefault="003C4369" w:rsidP="00241749">
            <w:pPr>
              <w:pStyle w:val="CETBodytext"/>
              <w:rPr>
                <w:lang w:val="en-GB"/>
              </w:rPr>
            </w:pPr>
            <w:r>
              <w:rPr>
                <w:lang w:val="en-GB"/>
              </w:rPr>
              <w:t>52.5</w:t>
            </w:r>
          </w:p>
        </w:tc>
        <w:tc>
          <w:tcPr>
            <w:tcW w:w="1090" w:type="dxa"/>
            <w:shd w:val="clear" w:color="auto" w:fill="FFFFFF"/>
          </w:tcPr>
          <w:p w14:paraId="1ABDA935" w14:textId="4A276CCD" w:rsidR="003C4369" w:rsidRPr="00B57B36" w:rsidRDefault="003C4369" w:rsidP="00241749">
            <w:pPr>
              <w:pStyle w:val="CETBodytext"/>
              <w:ind w:right="-1"/>
              <w:rPr>
                <w:rFonts w:cs="Arial"/>
                <w:szCs w:val="18"/>
                <w:lang w:val="en-GB"/>
              </w:rPr>
            </w:pPr>
            <w:r>
              <w:rPr>
                <w:rFonts w:cs="Arial"/>
                <w:szCs w:val="18"/>
                <w:lang w:val="en-GB"/>
              </w:rPr>
              <w:t>8.9</w:t>
            </w:r>
          </w:p>
        </w:tc>
        <w:tc>
          <w:tcPr>
            <w:tcW w:w="1090" w:type="dxa"/>
            <w:shd w:val="clear" w:color="auto" w:fill="FFFFFF"/>
          </w:tcPr>
          <w:p w14:paraId="3F16102E" w14:textId="6EBC35A6" w:rsidR="003C4369" w:rsidRPr="00B57B36" w:rsidRDefault="003C4369" w:rsidP="00241749">
            <w:pPr>
              <w:pStyle w:val="CETBodytext"/>
              <w:ind w:right="-1"/>
              <w:rPr>
                <w:rFonts w:cs="Arial"/>
                <w:szCs w:val="18"/>
                <w:lang w:val="en-GB"/>
              </w:rPr>
            </w:pPr>
            <w:r>
              <w:rPr>
                <w:rFonts w:cs="Arial"/>
                <w:szCs w:val="18"/>
                <w:lang w:val="en-GB"/>
              </w:rPr>
              <w:t>7.2</w:t>
            </w:r>
          </w:p>
        </w:tc>
        <w:tc>
          <w:tcPr>
            <w:tcW w:w="1090" w:type="dxa"/>
            <w:shd w:val="clear" w:color="auto" w:fill="FFFFFF"/>
          </w:tcPr>
          <w:p w14:paraId="5976DEA4" w14:textId="67CC6B4A" w:rsidR="003C4369" w:rsidRPr="00B57B36" w:rsidRDefault="003C4369" w:rsidP="00241749">
            <w:pPr>
              <w:pStyle w:val="CETBodytext"/>
              <w:ind w:right="-1"/>
              <w:rPr>
                <w:rFonts w:cs="Arial"/>
                <w:szCs w:val="18"/>
                <w:lang w:val="en-GB"/>
              </w:rPr>
            </w:pPr>
            <w:r>
              <w:rPr>
                <w:rFonts w:cs="Arial"/>
                <w:szCs w:val="18"/>
                <w:lang w:val="en-GB"/>
              </w:rPr>
              <w:t>13.5</w:t>
            </w:r>
          </w:p>
        </w:tc>
        <w:tc>
          <w:tcPr>
            <w:tcW w:w="1090" w:type="dxa"/>
            <w:shd w:val="clear" w:color="auto" w:fill="FFFFFF"/>
          </w:tcPr>
          <w:p w14:paraId="6B8137D3" w14:textId="2FCBB9E8" w:rsidR="003C4369" w:rsidRPr="00B57B36" w:rsidRDefault="003C4369" w:rsidP="00241749">
            <w:pPr>
              <w:pStyle w:val="CETBodytext"/>
              <w:ind w:right="-1"/>
              <w:rPr>
                <w:rFonts w:cs="Arial"/>
                <w:szCs w:val="18"/>
                <w:lang w:val="en-GB"/>
              </w:rPr>
            </w:pPr>
            <w:r>
              <w:rPr>
                <w:rFonts w:cs="Arial"/>
                <w:szCs w:val="18"/>
                <w:lang w:val="en-GB"/>
              </w:rPr>
              <w:t>0.05</w:t>
            </w:r>
          </w:p>
        </w:tc>
      </w:tr>
      <w:tr w:rsidR="003C4369" w:rsidRPr="00B57B36" w14:paraId="1EA26594" w14:textId="01E575D2" w:rsidTr="00241749">
        <w:tc>
          <w:tcPr>
            <w:tcW w:w="1105" w:type="dxa"/>
            <w:shd w:val="clear" w:color="auto" w:fill="FFFFFF"/>
          </w:tcPr>
          <w:p w14:paraId="6E5BA239" w14:textId="3C71FA94" w:rsidR="003C4369" w:rsidRPr="00B57B36" w:rsidRDefault="003C4369" w:rsidP="00241749">
            <w:pPr>
              <w:pStyle w:val="CETBodytext"/>
              <w:rPr>
                <w:lang w:val="en-GB"/>
              </w:rPr>
            </w:pPr>
            <w:r>
              <w:rPr>
                <w:lang w:val="en-GB"/>
              </w:rPr>
              <w:t>Case B</w:t>
            </w:r>
          </w:p>
        </w:tc>
        <w:tc>
          <w:tcPr>
            <w:tcW w:w="1116" w:type="dxa"/>
            <w:shd w:val="clear" w:color="auto" w:fill="FFFFFF"/>
          </w:tcPr>
          <w:p w14:paraId="4C6B6356" w14:textId="0D0DF5F4" w:rsidR="003C4369" w:rsidRPr="00B57B36" w:rsidRDefault="003C4369" w:rsidP="00241749">
            <w:pPr>
              <w:pStyle w:val="CETBodytext"/>
              <w:rPr>
                <w:lang w:val="en-GB"/>
              </w:rPr>
            </w:pPr>
            <w:r>
              <w:rPr>
                <w:lang w:val="en-GB"/>
              </w:rPr>
              <w:t>76.2</w:t>
            </w:r>
          </w:p>
        </w:tc>
        <w:tc>
          <w:tcPr>
            <w:tcW w:w="1116" w:type="dxa"/>
            <w:shd w:val="clear" w:color="auto" w:fill="FFFFFF"/>
          </w:tcPr>
          <w:p w14:paraId="4ECEB32E" w14:textId="3B585B1F" w:rsidR="003C4369" w:rsidRPr="00B57B36" w:rsidRDefault="003C4369" w:rsidP="00241749">
            <w:pPr>
              <w:pStyle w:val="CETBodytext"/>
              <w:rPr>
                <w:lang w:val="en-GB"/>
              </w:rPr>
            </w:pPr>
            <w:r>
              <w:rPr>
                <w:lang w:val="en-GB"/>
              </w:rPr>
              <w:t>60.2</w:t>
            </w:r>
          </w:p>
        </w:tc>
        <w:tc>
          <w:tcPr>
            <w:tcW w:w="1090" w:type="dxa"/>
            <w:shd w:val="clear" w:color="auto" w:fill="FFFFFF"/>
          </w:tcPr>
          <w:p w14:paraId="6ABCDCDA" w14:textId="6AE0D142" w:rsidR="003C4369" w:rsidRPr="00B57B36" w:rsidRDefault="003C4369" w:rsidP="00241749">
            <w:pPr>
              <w:pStyle w:val="CETBodytext"/>
              <w:ind w:right="-1"/>
              <w:rPr>
                <w:rFonts w:cs="Arial"/>
                <w:szCs w:val="18"/>
                <w:lang w:val="en-GB"/>
              </w:rPr>
            </w:pPr>
            <w:r>
              <w:rPr>
                <w:rFonts w:cs="Arial"/>
                <w:szCs w:val="18"/>
                <w:lang w:val="en-GB"/>
              </w:rPr>
              <w:t>8.8</w:t>
            </w:r>
          </w:p>
        </w:tc>
        <w:tc>
          <w:tcPr>
            <w:tcW w:w="1090" w:type="dxa"/>
            <w:shd w:val="clear" w:color="auto" w:fill="FFFFFF"/>
          </w:tcPr>
          <w:p w14:paraId="1EC789E0" w14:textId="3C191A86" w:rsidR="003C4369" w:rsidRPr="00B57B36" w:rsidRDefault="003C4369" w:rsidP="00241749">
            <w:pPr>
              <w:pStyle w:val="CETBodytext"/>
              <w:ind w:right="-1"/>
              <w:rPr>
                <w:rFonts w:cs="Arial"/>
                <w:szCs w:val="18"/>
                <w:lang w:val="en-GB"/>
              </w:rPr>
            </w:pPr>
            <w:r>
              <w:rPr>
                <w:rFonts w:cs="Arial"/>
                <w:szCs w:val="18"/>
                <w:lang w:val="en-GB"/>
              </w:rPr>
              <w:t>7.2</w:t>
            </w:r>
          </w:p>
        </w:tc>
        <w:tc>
          <w:tcPr>
            <w:tcW w:w="1090" w:type="dxa"/>
            <w:shd w:val="clear" w:color="auto" w:fill="FFFFFF"/>
          </w:tcPr>
          <w:p w14:paraId="2BD536BD" w14:textId="50F8E05B" w:rsidR="003C4369" w:rsidRPr="00B57B36" w:rsidRDefault="003C4369" w:rsidP="00241749">
            <w:pPr>
              <w:pStyle w:val="CETBodytext"/>
              <w:ind w:right="-1"/>
              <w:rPr>
                <w:rFonts w:cs="Arial"/>
                <w:szCs w:val="18"/>
                <w:lang w:val="en-GB"/>
              </w:rPr>
            </w:pPr>
            <w:r>
              <w:rPr>
                <w:rFonts w:cs="Arial"/>
                <w:szCs w:val="18"/>
                <w:lang w:val="en-GB"/>
              </w:rPr>
              <w:t>4.4</w:t>
            </w:r>
          </w:p>
        </w:tc>
        <w:tc>
          <w:tcPr>
            <w:tcW w:w="1090" w:type="dxa"/>
            <w:shd w:val="clear" w:color="auto" w:fill="FFFFFF"/>
          </w:tcPr>
          <w:p w14:paraId="6FF1E35F" w14:textId="1772D680" w:rsidR="003C4369" w:rsidRPr="00B57B36" w:rsidRDefault="003C4369" w:rsidP="00241749">
            <w:pPr>
              <w:pStyle w:val="CETBodytext"/>
              <w:ind w:right="-1"/>
              <w:rPr>
                <w:rFonts w:cs="Arial"/>
                <w:szCs w:val="18"/>
                <w:lang w:val="en-GB"/>
              </w:rPr>
            </w:pPr>
            <w:r>
              <w:rPr>
                <w:rFonts w:cs="Arial"/>
                <w:szCs w:val="18"/>
                <w:lang w:val="en-GB"/>
              </w:rPr>
              <w:t>&lt; 0.01</w:t>
            </w:r>
          </w:p>
        </w:tc>
      </w:tr>
      <w:tr w:rsidR="003C4369" w:rsidRPr="00B57B36" w14:paraId="27F2BEE3" w14:textId="387AC8DE" w:rsidTr="00241749">
        <w:tc>
          <w:tcPr>
            <w:tcW w:w="1105" w:type="dxa"/>
            <w:shd w:val="clear" w:color="auto" w:fill="FFFFFF"/>
          </w:tcPr>
          <w:p w14:paraId="719CD4C9" w14:textId="40D8CB9D" w:rsidR="003C4369" w:rsidRPr="00B57B36" w:rsidRDefault="003C4369" w:rsidP="00241749">
            <w:pPr>
              <w:pStyle w:val="CETBodytext"/>
              <w:ind w:right="-1"/>
              <w:rPr>
                <w:rFonts w:cs="Arial"/>
                <w:szCs w:val="18"/>
                <w:lang w:val="en-GB"/>
              </w:rPr>
            </w:pPr>
            <w:r>
              <w:rPr>
                <w:rFonts w:cs="Arial"/>
                <w:szCs w:val="18"/>
                <w:lang w:val="en-GB"/>
              </w:rPr>
              <w:t>Case C</w:t>
            </w:r>
          </w:p>
        </w:tc>
        <w:tc>
          <w:tcPr>
            <w:tcW w:w="1116" w:type="dxa"/>
            <w:shd w:val="clear" w:color="auto" w:fill="FFFFFF"/>
          </w:tcPr>
          <w:p w14:paraId="289C09AC" w14:textId="5D5DAFCC" w:rsidR="003C4369" w:rsidRPr="00B57B36" w:rsidRDefault="003C4369" w:rsidP="00241749">
            <w:pPr>
              <w:pStyle w:val="CETBodytext"/>
              <w:ind w:right="-1"/>
              <w:rPr>
                <w:rFonts w:cs="Arial"/>
                <w:szCs w:val="18"/>
                <w:lang w:val="en-GB"/>
              </w:rPr>
            </w:pPr>
            <w:r>
              <w:rPr>
                <w:rFonts w:cs="Arial"/>
                <w:szCs w:val="18"/>
                <w:lang w:val="en-GB"/>
              </w:rPr>
              <w:t>87.7</w:t>
            </w:r>
          </w:p>
        </w:tc>
        <w:tc>
          <w:tcPr>
            <w:tcW w:w="1116" w:type="dxa"/>
            <w:shd w:val="clear" w:color="auto" w:fill="FFFFFF"/>
          </w:tcPr>
          <w:p w14:paraId="052BDFA2" w14:textId="1E570628" w:rsidR="003C4369" w:rsidRPr="00B57B36" w:rsidRDefault="003C4369" w:rsidP="00241749">
            <w:pPr>
              <w:pStyle w:val="CETBodytext"/>
              <w:ind w:right="-1"/>
              <w:rPr>
                <w:rFonts w:cs="Arial"/>
                <w:szCs w:val="18"/>
                <w:lang w:val="en-GB"/>
              </w:rPr>
            </w:pPr>
            <w:r>
              <w:rPr>
                <w:rFonts w:cs="Arial"/>
                <w:szCs w:val="18"/>
                <w:lang w:val="en-GB"/>
              </w:rPr>
              <w:t>70.0</w:t>
            </w:r>
          </w:p>
        </w:tc>
        <w:tc>
          <w:tcPr>
            <w:tcW w:w="1090" w:type="dxa"/>
            <w:shd w:val="clear" w:color="auto" w:fill="FFFFFF"/>
          </w:tcPr>
          <w:p w14:paraId="7F2EFCA6" w14:textId="33A991B9" w:rsidR="003C4369" w:rsidRPr="00B57B36" w:rsidRDefault="003C4369" w:rsidP="00241749">
            <w:pPr>
              <w:pStyle w:val="CETBodytext"/>
              <w:ind w:right="-1"/>
              <w:rPr>
                <w:rFonts w:cs="Arial"/>
                <w:szCs w:val="18"/>
                <w:lang w:val="en-GB"/>
              </w:rPr>
            </w:pPr>
            <w:r>
              <w:rPr>
                <w:rFonts w:cs="Arial"/>
                <w:szCs w:val="18"/>
                <w:lang w:val="en-GB"/>
              </w:rPr>
              <w:t>10.5</w:t>
            </w:r>
          </w:p>
        </w:tc>
        <w:tc>
          <w:tcPr>
            <w:tcW w:w="1090" w:type="dxa"/>
            <w:shd w:val="clear" w:color="auto" w:fill="FFFFFF"/>
          </w:tcPr>
          <w:p w14:paraId="0D1448A7" w14:textId="74A4237C" w:rsidR="003C4369" w:rsidRPr="00B57B36" w:rsidRDefault="003C4369" w:rsidP="00241749">
            <w:pPr>
              <w:pStyle w:val="CETBodytext"/>
              <w:ind w:right="-1"/>
              <w:rPr>
                <w:rFonts w:cs="Arial"/>
                <w:szCs w:val="18"/>
                <w:lang w:val="en-GB"/>
              </w:rPr>
            </w:pPr>
            <w:r>
              <w:rPr>
                <w:rFonts w:cs="Arial"/>
                <w:szCs w:val="18"/>
                <w:lang w:val="en-GB"/>
              </w:rPr>
              <w:t>7.2</w:t>
            </w:r>
          </w:p>
        </w:tc>
        <w:tc>
          <w:tcPr>
            <w:tcW w:w="1090" w:type="dxa"/>
            <w:shd w:val="clear" w:color="auto" w:fill="FFFFFF"/>
          </w:tcPr>
          <w:p w14:paraId="2F9DE7CF" w14:textId="5D78F865" w:rsidR="003C4369" w:rsidRPr="00B57B36" w:rsidRDefault="003C4369" w:rsidP="00241749">
            <w:pPr>
              <w:pStyle w:val="CETBodytext"/>
              <w:ind w:right="-1"/>
              <w:rPr>
                <w:rFonts w:cs="Arial"/>
                <w:szCs w:val="18"/>
                <w:lang w:val="en-GB"/>
              </w:rPr>
            </w:pPr>
            <w:r>
              <w:rPr>
                <w:rFonts w:cs="Arial"/>
                <w:szCs w:val="18"/>
                <w:lang w:val="en-GB"/>
              </w:rPr>
              <w:t>1.6</w:t>
            </w:r>
          </w:p>
        </w:tc>
        <w:tc>
          <w:tcPr>
            <w:tcW w:w="1090" w:type="dxa"/>
            <w:shd w:val="clear" w:color="auto" w:fill="FFFFFF"/>
          </w:tcPr>
          <w:p w14:paraId="527D8793" w14:textId="55695A86" w:rsidR="003C4369" w:rsidRPr="00B57B36" w:rsidRDefault="003C4369" w:rsidP="00241749">
            <w:pPr>
              <w:pStyle w:val="CETBodytext"/>
              <w:ind w:right="-1"/>
              <w:rPr>
                <w:rFonts w:cs="Arial"/>
                <w:szCs w:val="18"/>
                <w:lang w:val="en-GB"/>
              </w:rPr>
            </w:pPr>
            <w:r>
              <w:rPr>
                <w:rFonts w:cs="Arial"/>
                <w:szCs w:val="18"/>
                <w:lang w:val="en-GB"/>
              </w:rPr>
              <w:t>&lt; 0.01</w:t>
            </w:r>
          </w:p>
        </w:tc>
      </w:tr>
    </w:tbl>
    <w:p w14:paraId="6A8A3700" w14:textId="27BEAB7D" w:rsidR="0017420D" w:rsidRPr="005D2120" w:rsidRDefault="003F78A0" w:rsidP="00D111BE">
      <w:pPr>
        <w:pStyle w:val="CETBodytext"/>
        <w:spacing w:before="200"/>
      </w:pPr>
      <w:r>
        <w:t>From Table 1</w:t>
      </w:r>
      <w:r w:rsidR="005C2531">
        <w:t>,</w:t>
      </w:r>
      <w:r>
        <w:t xml:space="preserve"> it can be observed that </w:t>
      </w:r>
      <w:r w:rsidR="00BA668F">
        <w:t xml:space="preserve">Case A, i.e. </w:t>
      </w:r>
      <w:r>
        <w:t>the cheapest configuration in terms of Total Cost (68.6</w:t>
      </w:r>
      <w:r w:rsidR="004874B6">
        <w:t> </w:t>
      </w:r>
      <w:r w:rsidRPr="003F78A0">
        <w:t>€/t</w:t>
      </w:r>
      <w:r>
        <w:t xml:space="preserve">), gives the highest </w:t>
      </w:r>
      <w:r w:rsidR="005C2531">
        <w:t>risk value</w:t>
      </w:r>
      <w:r>
        <w:t xml:space="preserve"> (13.5</w:t>
      </w:r>
      <w:r w:rsidR="004874B6">
        <w:t> </w:t>
      </w:r>
      <w:r>
        <w:t>ruptures/y). Case C exhibits the safest infrastructure (1.3</w:t>
      </w:r>
      <w:r w:rsidR="004874B6">
        <w:t> </w:t>
      </w:r>
      <w:r>
        <w:t>ruptures/y), although characterized but the highest value of Total Cost (87.7</w:t>
      </w:r>
      <w:r w:rsidR="004874B6">
        <w:t> </w:t>
      </w:r>
      <w:r w:rsidRPr="003F78A0">
        <w:t>€/t</w:t>
      </w:r>
      <w:r>
        <w:t>)</w:t>
      </w:r>
      <w:r w:rsidR="00BA668F">
        <w:t>, i.e. +28</w:t>
      </w:r>
      <w:r w:rsidR="004874B6">
        <w:t> </w:t>
      </w:r>
      <w:r w:rsidR="00BA668F">
        <w:t xml:space="preserve">% </w:t>
      </w:r>
      <w:proofErr w:type="spellStart"/>
      <w:r w:rsidR="00BA668F">
        <w:t>w.r.t.</w:t>
      </w:r>
      <w:proofErr w:type="spellEnd"/>
      <w:r w:rsidR="00BA668F">
        <w:t xml:space="preserve"> Case A</w:t>
      </w:r>
      <w:r>
        <w:t xml:space="preserve">. Case B is characterized by a reasonable balance between the two conflicting objectives functions, </w:t>
      </w:r>
      <w:r w:rsidR="00AC383F">
        <w:t>with a</w:t>
      </w:r>
      <w:r>
        <w:t xml:space="preserve"> total cost </w:t>
      </w:r>
      <w:r w:rsidR="00AC383F">
        <w:t xml:space="preserve">of </w:t>
      </w:r>
      <w:r>
        <w:t>76.2</w:t>
      </w:r>
      <w:r w:rsidR="004874B6">
        <w:t> </w:t>
      </w:r>
      <w:r w:rsidRPr="003F78A0">
        <w:t>€/t</w:t>
      </w:r>
      <w:r>
        <w:t xml:space="preserve"> </w:t>
      </w:r>
      <w:r w:rsidR="00BA668F">
        <w:t>(+11</w:t>
      </w:r>
      <w:r w:rsidR="004874B6">
        <w:t> </w:t>
      </w:r>
      <w:r w:rsidR="00BA668F">
        <w:t xml:space="preserve">% </w:t>
      </w:r>
      <w:proofErr w:type="spellStart"/>
      <w:r w:rsidR="00BA668F">
        <w:t>w.r.t.</w:t>
      </w:r>
      <w:proofErr w:type="spellEnd"/>
      <w:r w:rsidR="00BA668F">
        <w:t xml:space="preserve"> Case A) </w:t>
      </w:r>
      <w:r>
        <w:t xml:space="preserve">and </w:t>
      </w:r>
      <w:r w:rsidR="00AC383F">
        <w:t xml:space="preserve">a </w:t>
      </w:r>
      <w:r>
        <w:t>total risk</w:t>
      </w:r>
      <w:r w:rsidR="00AC383F">
        <w:t xml:space="preserve"> of</w:t>
      </w:r>
      <w:r>
        <w:t xml:space="preserve"> </w:t>
      </w:r>
      <w:r w:rsidR="00063053">
        <w:t>4.4</w:t>
      </w:r>
      <w:r w:rsidR="004874B6">
        <w:t> </w:t>
      </w:r>
      <w:r w:rsidR="00063053">
        <w:t>ruptures/y</w:t>
      </w:r>
      <w:r w:rsidR="00BA668F">
        <w:t xml:space="preserve"> (over 3 times those predicted in Case C)</w:t>
      </w:r>
      <w:r w:rsidR="009C67EE">
        <w:t xml:space="preserve">. </w:t>
      </w:r>
      <w:r w:rsidR="00820580">
        <w:t>The cost breakdown reveals that the biggest contribution to the total cost is due to the capture stage in all analyzed cases, representing around 76.5</w:t>
      </w:r>
      <w:r w:rsidR="004874B6">
        <w:t> </w:t>
      </w:r>
      <w:r w:rsidR="00820580">
        <w:t>%, 79</w:t>
      </w:r>
      <w:r w:rsidR="004874B6">
        <w:t> </w:t>
      </w:r>
      <w:r w:rsidR="00820580">
        <w:t xml:space="preserve">%, </w:t>
      </w:r>
      <w:r w:rsidR="005C2531">
        <w:t xml:space="preserve">and </w:t>
      </w:r>
      <w:r w:rsidR="00820580">
        <w:t>80</w:t>
      </w:r>
      <w:r w:rsidR="004874B6">
        <w:t> </w:t>
      </w:r>
      <w:r w:rsidR="00820580">
        <w:t>% of the total cost in Case A, Case B and Case C</w:t>
      </w:r>
      <w:r w:rsidR="00820580" w:rsidRPr="00820580">
        <w:t xml:space="preserve"> </w:t>
      </w:r>
      <w:r w:rsidR="00820580">
        <w:t>respectively.</w:t>
      </w:r>
      <w:r w:rsidR="00A51241">
        <w:t xml:space="preserve"> </w:t>
      </w:r>
      <w:r w:rsidR="002B0C9D">
        <w:t>The</w:t>
      </w:r>
      <w:r w:rsidR="000A1569">
        <w:t xml:space="preserve"> transportation cost contributes to the total cost with about 13</w:t>
      </w:r>
      <w:r w:rsidR="004874B6">
        <w:t> </w:t>
      </w:r>
      <w:r w:rsidR="000A1569">
        <w:t>% (Case A), 11.5</w:t>
      </w:r>
      <w:r w:rsidR="004874B6">
        <w:t> </w:t>
      </w:r>
      <w:r w:rsidR="000A1569">
        <w:t>% (Case B) and 12</w:t>
      </w:r>
      <w:r w:rsidR="004874B6">
        <w:t> </w:t>
      </w:r>
      <w:r w:rsidR="000A1569">
        <w:t>% (Case C)</w:t>
      </w:r>
      <w:r w:rsidR="001B7F63">
        <w:t xml:space="preserve">, while the cost of the sequestration stage can range </w:t>
      </w:r>
      <w:r w:rsidR="001B7F63" w:rsidRPr="005D2120">
        <w:t>from 8.2</w:t>
      </w:r>
      <w:r w:rsidR="004874B6">
        <w:t> </w:t>
      </w:r>
      <w:r w:rsidR="001B7F63" w:rsidRPr="005D2120">
        <w:t>% (Case C) up to 10.5</w:t>
      </w:r>
      <w:r w:rsidR="004874B6">
        <w:t> </w:t>
      </w:r>
      <w:r w:rsidR="001B7F63" w:rsidRPr="005D2120">
        <w:t>% (Case A) of the total cost</w:t>
      </w:r>
      <w:r w:rsidR="002B0C9D" w:rsidRPr="005D2120">
        <w:t>.</w:t>
      </w:r>
    </w:p>
    <w:p w14:paraId="5ABFDD95" w14:textId="58C593BB" w:rsidR="002B0C9D" w:rsidRDefault="005E1447" w:rsidP="00253193">
      <w:pPr>
        <w:pStyle w:val="CETBodytext"/>
      </w:pPr>
      <w:r w:rsidRPr="005D2120">
        <w:t>Figure 2 shows the CCS supply chain configurations of the three analyzed cases</w:t>
      </w:r>
      <w:r w:rsidR="00FB7BB0" w:rsidRPr="005D2120">
        <w:t>. Figure 2a represents the best economic network</w:t>
      </w:r>
      <w:r w:rsidR="005C2531">
        <w:t>,</w:t>
      </w:r>
      <w:r w:rsidR="00FB7BB0" w:rsidRPr="005D2120">
        <w:t xml:space="preserve"> </w:t>
      </w:r>
      <w:r w:rsidR="00FB16CB" w:rsidRPr="005D2120">
        <w:t>and it can be observed that the captured CO</w:t>
      </w:r>
      <w:r w:rsidR="00FB16CB" w:rsidRPr="005D2120">
        <w:rPr>
          <w:vertAlign w:val="subscript"/>
        </w:rPr>
        <w:t>2</w:t>
      </w:r>
      <w:r w:rsidR="00FB16CB" w:rsidRPr="005D2120">
        <w:t xml:space="preserve"> comes mainly from the cement plants, capturing around 85</w:t>
      </w:r>
      <w:r w:rsidR="004874B6">
        <w:t> </w:t>
      </w:r>
      <w:r w:rsidR="00FB16CB" w:rsidRPr="005D2120">
        <w:t>% of the total CO</w:t>
      </w:r>
      <w:r w:rsidR="00FB16CB" w:rsidRPr="005D2120">
        <w:rPr>
          <w:vertAlign w:val="subscript"/>
        </w:rPr>
        <w:t>2</w:t>
      </w:r>
      <w:r w:rsidR="00FB16CB" w:rsidRPr="005D2120">
        <w:t xml:space="preserve"> emissions of cement plants</w:t>
      </w:r>
      <w:r w:rsidR="00BA668F" w:rsidRPr="005D2120">
        <w:t>. Captured CO</w:t>
      </w:r>
      <w:r w:rsidR="00BA668F" w:rsidRPr="00C316CC">
        <w:rPr>
          <w:vertAlign w:val="subscript"/>
        </w:rPr>
        <w:t>2</w:t>
      </w:r>
      <w:r w:rsidR="00BA668F" w:rsidRPr="005D2120">
        <w:t xml:space="preserve"> from</w:t>
      </w:r>
      <w:r w:rsidR="00FB16CB" w:rsidRPr="005D2120">
        <w:t xml:space="preserve"> </w:t>
      </w:r>
      <w:r w:rsidR="00BA668F" w:rsidRPr="005D2120">
        <w:t>cement plants represent about</w:t>
      </w:r>
      <w:r w:rsidR="00FB16CB" w:rsidRPr="005D2120">
        <w:t xml:space="preserve"> 55</w:t>
      </w:r>
      <w:r w:rsidR="004874B6">
        <w:t> </w:t>
      </w:r>
      <w:r w:rsidR="00FB16CB" w:rsidRPr="005D2120">
        <w:t>% of total CO</w:t>
      </w:r>
      <w:r w:rsidR="00FB16CB" w:rsidRPr="005D2120">
        <w:rPr>
          <w:vertAlign w:val="subscript"/>
        </w:rPr>
        <w:t>2</w:t>
      </w:r>
      <w:r w:rsidR="00FB16CB" w:rsidRPr="005D2120">
        <w:t xml:space="preserve"> avoided</w:t>
      </w:r>
      <w:r w:rsidR="00066BB4" w:rsidRPr="005D2120">
        <w:t xml:space="preserve"> through all technologies</w:t>
      </w:r>
      <w:r w:rsidR="00FB16CB" w:rsidRPr="005D2120">
        <w:t>. This is due to the fact that cement plants are characterized by the cheapest capture technology</w:t>
      </w:r>
      <w:r w:rsidR="00F73246" w:rsidRPr="005D2120">
        <w:t>, followed by the steel mills</w:t>
      </w:r>
      <w:r w:rsidR="00332ADE" w:rsidRPr="005D2120">
        <w:t xml:space="preserve"> capture plant</w:t>
      </w:r>
      <w:r w:rsidR="00BA668F" w:rsidRPr="005D2120">
        <w:t xml:space="preserve">s. </w:t>
      </w:r>
      <w:r w:rsidR="00F73246" w:rsidRPr="005D2120">
        <w:t>65</w:t>
      </w:r>
      <w:r w:rsidR="004874B6">
        <w:t> </w:t>
      </w:r>
      <w:r w:rsidR="00F73246" w:rsidRPr="005D2120">
        <w:t>% of CO</w:t>
      </w:r>
      <w:r w:rsidR="00F73246" w:rsidRPr="005D2120">
        <w:rPr>
          <w:vertAlign w:val="subscript"/>
        </w:rPr>
        <w:t>2</w:t>
      </w:r>
      <w:r w:rsidR="00F73246" w:rsidRPr="005D2120">
        <w:t xml:space="preserve"> emissions coming from </w:t>
      </w:r>
      <w:r w:rsidR="00BA668F" w:rsidRPr="005D2120">
        <w:t>the steel</w:t>
      </w:r>
      <w:r w:rsidR="00F73246" w:rsidRPr="005D2120">
        <w:t xml:space="preserve"> sector</w:t>
      </w:r>
      <w:r w:rsidR="00BA668F" w:rsidRPr="005D2120">
        <w:t xml:space="preserve"> are captured (</w:t>
      </w:r>
      <w:r w:rsidR="00332ADE" w:rsidRPr="005D2120">
        <w:t>around 26</w:t>
      </w:r>
      <w:r w:rsidR="004874B6">
        <w:t> </w:t>
      </w:r>
      <w:r w:rsidR="00332ADE" w:rsidRPr="005D2120">
        <w:t>% of the total CO</w:t>
      </w:r>
      <w:r w:rsidR="00332ADE" w:rsidRPr="005D2120">
        <w:rPr>
          <w:vertAlign w:val="subscript"/>
        </w:rPr>
        <w:t>2</w:t>
      </w:r>
      <w:r w:rsidR="00332ADE" w:rsidRPr="005D2120">
        <w:t xml:space="preserve"> avoided</w:t>
      </w:r>
      <w:r w:rsidR="00BA668F" w:rsidRPr="005D2120">
        <w:t>), while</w:t>
      </w:r>
      <w:r w:rsidR="00066BB4" w:rsidRPr="005D2120">
        <w:t xml:space="preserve"> </w:t>
      </w:r>
      <w:r w:rsidR="00BA668F" w:rsidRPr="005D2120">
        <w:t xml:space="preserve">only </w:t>
      </w:r>
      <w:r w:rsidR="00A56120" w:rsidRPr="005D2120">
        <w:t>19</w:t>
      </w:r>
      <w:r w:rsidR="004874B6">
        <w:t> </w:t>
      </w:r>
      <w:r w:rsidR="00BA668F" w:rsidRPr="005D2120">
        <w:t>% of emissions for oil refineries are captured (</w:t>
      </w:r>
      <w:r w:rsidR="00066BB4" w:rsidRPr="005D2120">
        <w:t>18</w:t>
      </w:r>
      <w:r w:rsidR="004874B6">
        <w:t> </w:t>
      </w:r>
      <w:r w:rsidR="00066BB4" w:rsidRPr="005D2120">
        <w:t>% of the total CO</w:t>
      </w:r>
      <w:r w:rsidR="00066BB4" w:rsidRPr="005D2120">
        <w:rPr>
          <w:vertAlign w:val="subscript"/>
        </w:rPr>
        <w:t>2</w:t>
      </w:r>
      <w:r w:rsidR="00066BB4" w:rsidRPr="005D2120">
        <w:t xml:space="preserve"> avoided</w:t>
      </w:r>
      <w:r w:rsidR="00BA668F" w:rsidRPr="005D2120">
        <w:t>)</w:t>
      </w:r>
      <w:r w:rsidR="000D259A" w:rsidRPr="005D2120">
        <w:t xml:space="preserve">. In the case of </w:t>
      </w:r>
      <w:r w:rsidR="005D2120" w:rsidRPr="005D2120">
        <w:t xml:space="preserve">the </w:t>
      </w:r>
      <w:r w:rsidR="00EB4999" w:rsidRPr="005D2120">
        <w:t>steel mill</w:t>
      </w:r>
      <w:r w:rsidR="005D2120" w:rsidRPr="005D2120">
        <w:t>,</w:t>
      </w:r>
      <w:r w:rsidR="00EB4999" w:rsidRPr="005D2120">
        <w:t xml:space="preserve"> a full</w:t>
      </w:r>
      <w:r w:rsidR="00C9648E" w:rsidRPr="005D2120">
        <w:t xml:space="preserve">-scale </w:t>
      </w:r>
      <w:r w:rsidR="00EB4999" w:rsidRPr="005D2120">
        <w:t>capture plant</w:t>
      </w:r>
      <w:r w:rsidR="000D259A" w:rsidRPr="005D2120">
        <w:t xml:space="preserve"> </w:t>
      </w:r>
      <w:r w:rsidR="005D2120" w:rsidRPr="005D2120">
        <w:t xml:space="preserve">is installed </w:t>
      </w:r>
      <w:r w:rsidR="000D259A" w:rsidRPr="005D2120">
        <w:t>(</w:t>
      </w:r>
      <w:r w:rsidR="000D259A" w:rsidRPr="005D2120">
        <w:rPr>
          <w:i/>
        </w:rPr>
        <w:t>ks</w:t>
      </w:r>
      <w:r w:rsidR="000D259A" w:rsidRPr="005D2120">
        <w:rPr>
          <w:vertAlign w:val="subscript"/>
        </w:rPr>
        <w:t>1,2,3</w:t>
      </w:r>
      <w:r w:rsidR="000D259A" w:rsidRPr="005D2120">
        <w:t>), while oil refineries are using only the first step of the capturing technology (</w:t>
      </w:r>
      <w:r w:rsidR="000D259A" w:rsidRPr="005D2120">
        <w:rPr>
          <w:i/>
        </w:rPr>
        <w:t>kr</w:t>
      </w:r>
      <w:r w:rsidR="000D259A" w:rsidRPr="005D2120">
        <w:rPr>
          <w:vertAlign w:val="subscript"/>
        </w:rPr>
        <w:t>1</w:t>
      </w:r>
      <w:r w:rsidR="000D259A" w:rsidRPr="005D2120">
        <w:t>)</w:t>
      </w:r>
      <w:r w:rsidR="005C2531">
        <w:t>,</w:t>
      </w:r>
      <w:r w:rsidR="000D259A" w:rsidRPr="005D2120">
        <w:t xml:space="preserve"> i.e. the cheapest one, </w:t>
      </w:r>
      <w:r w:rsidR="005C2531">
        <w:t>except for</w:t>
      </w:r>
      <w:r w:rsidR="000D259A" w:rsidRPr="005D2120">
        <w:t xml:space="preserve"> the refinery located in Sardinia, where also the second step of the capturing technology </w:t>
      </w:r>
      <w:r w:rsidR="005D2120" w:rsidRPr="005D2120">
        <w:t xml:space="preserve">in applied </w:t>
      </w:r>
      <w:r w:rsidR="000D259A" w:rsidRPr="005D2120">
        <w:t>(</w:t>
      </w:r>
      <w:r w:rsidR="000D259A" w:rsidRPr="005D2120">
        <w:rPr>
          <w:i/>
        </w:rPr>
        <w:t>kr</w:t>
      </w:r>
      <w:r w:rsidR="000D259A" w:rsidRPr="005D2120">
        <w:rPr>
          <w:vertAlign w:val="subscript"/>
        </w:rPr>
        <w:t>1,2</w:t>
      </w:r>
      <w:r w:rsidR="000D259A" w:rsidRPr="005D2120">
        <w:t>)</w:t>
      </w:r>
      <w:r w:rsidR="00066BB4" w:rsidRPr="005D2120">
        <w:t>.</w:t>
      </w:r>
      <w:r w:rsidR="0086421B" w:rsidRPr="005D2120">
        <w:t xml:space="preserve"> This configuration is characterized by the highest value of </w:t>
      </w:r>
      <w:r w:rsidR="00BA668F" w:rsidRPr="005D2120">
        <w:t>seismic</w:t>
      </w:r>
      <w:r w:rsidR="0086421B" w:rsidRPr="005D2120">
        <w:t xml:space="preserve"> risk, </w:t>
      </w:r>
      <w:r w:rsidR="00530700" w:rsidRPr="005D2120">
        <w:t>having a total length of 2535</w:t>
      </w:r>
      <w:r w:rsidR="004874B6">
        <w:t> </w:t>
      </w:r>
      <w:r w:rsidR="00530700" w:rsidRPr="005D2120">
        <w:t xml:space="preserve">km of pipelines installed </w:t>
      </w:r>
      <w:r w:rsidR="00BA668F" w:rsidRPr="005D2120">
        <w:t xml:space="preserve">and </w:t>
      </w:r>
      <w:r w:rsidR="005C2531">
        <w:t>using</w:t>
      </w:r>
      <w:r w:rsidR="00530700" w:rsidRPr="005D2120">
        <w:t xml:space="preserve"> transportation arcs that are crossing areas with high values of spectral acceleration.</w:t>
      </w:r>
      <w:r w:rsidR="00294D34" w:rsidRPr="005D2120">
        <w:t xml:space="preserve"> The total length of the</w:t>
      </w:r>
      <w:r w:rsidR="00294D34">
        <w:t xml:space="preserve"> system is also influenced by the fact that in </w:t>
      </w:r>
      <w:proofErr w:type="spellStart"/>
      <w:r w:rsidR="00294D34">
        <w:t>Lombardia</w:t>
      </w:r>
      <w:proofErr w:type="spellEnd"/>
      <w:r w:rsidR="00294D34">
        <w:t xml:space="preserve"> and Veneto regions</w:t>
      </w:r>
      <w:r w:rsidR="005C2531">
        <w:t>,</w:t>
      </w:r>
      <w:r w:rsidR="00294D34">
        <w:t xml:space="preserve"> there is a higher population density and crossing </w:t>
      </w:r>
      <w:r w:rsidR="00691425">
        <w:t>these areas</w:t>
      </w:r>
      <w:r w:rsidR="00294D34">
        <w:t xml:space="preserve"> </w:t>
      </w:r>
      <w:r w:rsidR="00BA668F">
        <w:t>leads to higher</w:t>
      </w:r>
      <w:r w:rsidR="00294D34">
        <w:t xml:space="preserve"> transportation costs</w:t>
      </w:r>
      <w:r w:rsidR="00691425">
        <w:t xml:space="preserve">. </w:t>
      </w:r>
    </w:p>
    <w:p w14:paraId="0CDFDCD8" w14:textId="2EC1450D" w:rsidR="00937733" w:rsidRPr="005D2120" w:rsidRDefault="00937733" w:rsidP="00253193">
      <w:pPr>
        <w:pStyle w:val="CETBodytext"/>
      </w:pPr>
      <w:r>
        <w:t>On the contrary, Case C</w:t>
      </w:r>
      <w:r w:rsidR="00DE6CB6">
        <w:t xml:space="preserve"> </w:t>
      </w:r>
      <w:r w:rsidR="00BA668F">
        <w:t>(</w:t>
      </w:r>
      <w:r w:rsidR="00DE6CB6">
        <w:t>Figure 2c</w:t>
      </w:r>
      <w:r w:rsidR="00BA668F">
        <w:t>)</w:t>
      </w:r>
      <w:r w:rsidR="005D2120">
        <w:t>,</w:t>
      </w:r>
      <w:r>
        <w:t xml:space="preserve"> which represents </w:t>
      </w:r>
      <w:r w:rsidR="00F76F33">
        <w:t xml:space="preserve">the safest configuration characterized by the lowest value of </w:t>
      </w:r>
      <w:r w:rsidR="00BA668F">
        <w:t>seismic</w:t>
      </w:r>
      <w:r w:rsidR="00F76F33">
        <w:t xml:space="preserve"> risk, </w:t>
      </w:r>
      <w:r w:rsidR="00BA668F">
        <w:t>increases the</w:t>
      </w:r>
      <w:r w:rsidR="00F76F33">
        <w:t xml:space="preserve"> percentage of the CO</w:t>
      </w:r>
      <w:r w:rsidR="00F76F33">
        <w:rPr>
          <w:vertAlign w:val="subscript"/>
        </w:rPr>
        <w:t>2</w:t>
      </w:r>
      <w:r w:rsidR="00F76F33">
        <w:t xml:space="preserve"> </w:t>
      </w:r>
      <w:r w:rsidR="00BA668F">
        <w:t>captured</w:t>
      </w:r>
      <w:r w:rsidR="00F76F33">
        <w:t xml:space="preserve"> from refineries</w:t>
      </w:r>
      <w:r w:rsidR="00BA668F">
        <w:t xml:space="preserve"> up to</w:t>
      </w:r>
      <w:r w:rsidR="00F76F33">
        <w:t xml:space="preserve"> 50</w:t>
      </w:r>
      <w:r w:rsidR="004874B6">
        <w:t> </w:t>
      </w:r>
      <w:r w:rsidR="00F76F33">
        <w:t>% of the total CO</w:t>
      </w:r>
      <w:r w:rsidR="00F76F33">
        <w:rPr>
          <w:vertAlign w:val="subscript"/>
        </w:rPr>
        <w:t>2</w:t>
      </w:r>
      <w:r w:rsidR="00F76F33">
        <w:t xml:space="preserve"> avoided through all the technologie</w:t>
      </w:r>
      <w:r w:rsidR="004F2DA7">
        <w:t>s, capturing more than 53</w:t>
      </w:r>
      <w:r w:rsidR="004874B6">
        <w:t> </w:t>
      </w:r>
      <w:r w:rsidR="004F2DA7">
        <w:t>% of the yearly CO</w:t>
      </w:r>
      <w:r w:rsidR="004F2DA7">
        <w:rPr>
          <w:vertAlign w:val="subscript"/>
        </w:rPr>
        <w:t>2</w:t>
      </w:r>
      <w:r w:rsidR="004F2DA7">
        <w:t xml:space="preserve"> emissions of refineries an</w:t>
      </w:r>
      <w:r w:rsidR="004D23BE">
        <w:t>d,</w:t>
      </w:r>
      <w:r w:rsidR="004F2DA7">
        <w:t xml:space="preserve"> in order to do so, full-scale capture plants are installed (</w:t>
      </w:r>
      <w:r w:rsidR="004F2DA7" w:rsidRPr="005D2120">
        <w:rPr>
          <w:i/>
        </w:rPr>
        <w:t>kr</w:t>
      </w:r>
      <w:r w:rsidR="004F2DA7">
        <w:rPr>
          <w:vertAlign w:val="subscript"/>
        </w:rPr>
        <w:t>1,2,3</w:t>
      </w:r>
      <w:r w:rsidR="004F2DA7">
        <w:t>)</w:t>
      </w:r>
      <w:r w:rsidR="00F76F33">
        <w:t>. Even though it is the most expensive one, it brings positive consequences</w:t>
      </w:r>
      <w:r w:rsidR="00F47F86">
        <w:t xml:space="preserve"> in terms of seismic risk</w:t>
      </w:r>
      <w:r w:rsidR="00F76F33">
        <w:t xml:space="preserve"> </w:t>
      </w:r>
      <w:r w:rsidR="005C2531">
        <w:t>since</w:t>
      </w:r>
      <w:r w:rsidR="00F76F33">
        <w:t xml:space="preserve"> </w:t>
      </w:r>
      <w:r w:rsidR="00F47F86">
        <w:t>the location of the</w:t>
      </w:r>
      <w:r w:rsidR="00BA668F">
        <w:t xml:space="preserve"> largest</w:t>
      </w:r>
      <w:r w:rsidR="00F47F86">
        <w:t xml:space="preserve"> refiner</w:t>
      </w:r>
      <w:r w:rsidR="00BA668F">
        <w:t>y</w:t>
      </w:r>
      <w:r w:rsidR="00F47F86">
        <w:t xml:space="preserve"> </w:t>
      </w:r>
      <w:r w:rsidR="00BA668F">
        <w:t xml:space="preserve">in Italy </w:t>
      </w:r>
      <w:r w:rsidR="00F76F33">
        <w:t>is</w:t>
      </w:r>
      <w:r w:rsidR="00F47F86">
        <w:t xml:space="preserve"> </w:t>
      </w:r>
      <w:r w:rsidR="00F76F33">
        <w:t xml:space="preserve">on </w:t>
      </w:r>
      <w:r w:rsidR="00F47F86">
        <w:t>Sardinia</w:t>
      </w:r>
      <w:r w:rsidR="00BA668F">
        <w:t xml:space="preserve"> island</w:t>
      </w:r>
      <w:r w:rsidR="005C2531">
        <w:t>,</w:t>
      </w:r>
      <w:r w:rsidR="00F47F86">
        <w:t xml:space="preserve"> where there is </w:t>
      </w:r>
      <w:r w:rsidR="00BA668F">
        <w:t>no</w:t>
      </w:r>
      <w:r w:rsidR="00F47F86">
        <w:t xml:space="preserve"> seismic</w:t>
      </w:r>
      <w:r w:rsidR="00BA668F">
        <w:t xml:space="preserve"> risk</w:t>
      </w:r>
      <w:r w:rsidR="00F47F86" w:rsidRPr="005D2120">
        <w:t>.</w:t>
      </w:r>
      <w:r w:rsidR="00E44D96" w:rsidRPr="005D2120">
        <w:t xml:space="preserve"> In this case, the total length of the system is about 786</w:t>
      </w:r>
      <w:r w:rsidR="004874B6">
        <w:t> </w:t>
      </w:r>
      <w:r w:rsidR="00E44D96" w:rsidRPr="005D2120">
        <w:t xml:space="preserve">km, </w:t>
      </w:r>
      <w:r w:rsidR="005C2531">
        <w:t>always selecting</w:t>
      </w:r>
      <w:r w:rsidR="00E44D96" w:rsidRPr="005D2120">
        <w:t xml:space="preserve"> the fastest route </w:t>
      </w:r>
      <w:r w:rsidR="00DE6CB6" w:rsidRPr="005D2120">
        <w:t>from an emitting node to</w:t>
      </w:r>
      <w:r w:rsidR="00E44D96" w:rsidRPr="005D2120">
        <w:t xml:space="preserve"> a sequestration site, even though this may cross </w:t>
      </w:r>
      <w:r w:rsidR="00DE6CB6" w:rsidRPr="005D2120">
        <w:t xml:space="preserve">a protected area, fact </w:t>
      </w:r>
      <w:r w:rsidR="00E44D96" w:rsidRPr="005D2120">
        <w:t xml:space="preserve">that is penalized in terms of </w:t>
      </w:r>
      <w:r w:rsidR="00DE6CB6" w:rsidRPr="005D2120">
        <w:t>installation costs of pipelines</w:t>
      </w:r>
      <w:r w:rsidR="005C2531">
        <w:t>,</w:t>
      </w:r>
      <w:r w:rsidR="00DE6CB6" w:rsidRPr="005D2120">
        <w:t xml:space="preserve"> and </w:t>
      </w:r>
      <w:r w:rsidR="009E7528" w:rsidRPr="005D2120">
        <w:t xml:space="preserve">it is one of the causes for </w:t>
      </w:r>
      <w:r w:rsidR="005D2120">
        <w:t xml:space="preserve">an </w:t>
      </w:r>
      <w:r w:rsidR="009E7528" w:rsidRPr="005D2120">
        <w:t xml:space="preserve">increased </w:t>
      </w:r>
      <w:r w:rsidR="005D2120">
        <w:t xml:space="preserve">unitary </w:t>
      </w:r>
      <w:r w:rsidR="00E44D96" w:rsidRPr="005D2120">
        <w:t>transportation cost.</w:t>
      </w:r>
      <w:r w:rsidR="009E7528" w:rsidRPr="005D2120">
        <w:t xml:space="preserve"> </w:t>
      </w:r>
      <w:r w:rsidR="00835BA9" w:rsidRPr="005D2120">
        <w:t>Transporting high CO</w:t>
      </w:r>
      <w:r w:rsidR="00835BA9" w:rsidRPr="005D2120">
        <w:rPr>
          <w:vertAlign w:val="subscript"/>
        </w:rPr>
        <w:t>2</w:t>
      </w:r>
      <w:r w:rsidR="00835BA9" w:rsidRPr="005D2120">
        <w:t xml:space="preserve"> flow</w:t>
      </w:r>
      <w:r w:rsidR="005C2531">
        <w:t xml:space="preserve"> </w:t>
      </w:r>
      <w:r w:rsidR="00835BA9" w:rsidRPr="005D2120">
        <w:t>rates using offshore pipelines is another</w:t>
      </w:r>
      <w:r w:rsidR="009E7528" w:rsidRPr="005D2120">
        <w:t xml:space="preserve"> contributing factor </w:t>
      </w:r>
      <w:r w:rsidR="005C2531">
        <w:t>to</w:t>
      </w:r>
      <w:r w:rsidR="005C2531" w:rsidRPr="005D2120">
        <w:t xml:space="preserve"> </w:t>
      </w:r>
      <w:r w:rsidR="009E7528" w:rsidRPr="005D2120">
        <w:t>higher total transportation cost</w:t>
      </w:r>
      <w:r w:rsidR="005C2531">
        <w:t>s</w:t>
      </w:r>
      <w:r w:rsidR="00835BA9" w:rsidRPr="005D2120">
        <w:t>.</w:t>
      </w:r>
    </w:p>
    <w:p w14:paraId="4D5BEC1B" w14:textId="4782CE93" w:rsidR="00416CD8" w:rsidRDefault="003610DE" w:rsidP="00566CB1">
      <w:pPr>
        <w:pStyle w:val="CETBodytext"/>
      </w:pPr>
      <w:r w:rsidRPr="005D2120">
        <w:t>Case B</w:t>
      </w:r>
      <w:r w:rsidR="00777085" w:rsidRPr="005D2120">
        <w:t>,</w:t>
      </w:r>
      <w:r w:rsidR="00F3325E" w:rsidRPr="005D2120">
        <w:t xml:space="preserve"> </w:t>
      </w:r>
      <w:r w:rsidR="005C2531">
        <w:t>which</w:t>
      </w:r>
      <w:r w:rsidR="005C2531" w:rsidRPr="005D2120">
        <w:t xml:space="preserve"> </w:t>
      </w:r>
      <w:r w:rsidR="00F3325E" w:rsidRPr="005D2120">
        <w:t>is shown in Figure 2b</w:t>
      </w:r>
      <w:r w:rsidR="00777085" w:rsidRPr="005D2120">
        <w:t>,</w:t>
      </w:r>
      <w:r w:rsidRPr="005D2120">
        <w:t xml:space="preserve"> represents</w:t>
      </w:r>
      <w:r>
        <w:t xml:space="preserve"> a trade</w:t>
      </w:r>
      <w:r w:rsidR="00800BD0">
        <w:t>-</w:t>
      </w:r>
      <w:r>
        <w:t>off between the two conflicting objectives</w:t>
      </w:r>
      <w:r w:rsidR="00777085">
        <w:t xml:space="preserve">. This </w:t>
      </w:r>
      <w:r w:rsidR="00777085">
        <w:tab/>
        <w:t>case</w:t>
      </w:r>
      <w:r>
        <w:t xml:space="preserve"> still considers the positive consequences on the performance of this network in terms of seismic risk by installing the capture plant at the refinery in Sardinia, </w:t>
      </w:r>
      <w:r w:rsidR="005C2531">
        <w:t xml:space="preserve">an </w:t>
      </w:r>
      <w:r>
        <w:t>area with no seismicity, and also avoi</w:t>
      </w:r>
      <w:r w:rsidR="00777085">
        <w:t>ds</w:t>
      </w:r>
      <w:r>
        <w:t xml:space="preserve"> areas with high values of spectral acceleration. In terms of cost performance, the percentage of CO</w:t>
      </w:r>
      <w:r>
        <w:rPr>
          <w:vertAlign w:val="subscript"/>
        </w:rPr>
        <w:t>2</w:t>
      </w:r>
      <w:r>
        <w:t xml:space="preserve"> emissions captured through the different technologies is more balanced</w:t>
      </w:r>
      <w:r w:rsidR="00BA668F">
        <w:t>:</w:t>
      </w:r>
      <w:r>
        <w:t xml:space="preserve"> 39</w:t>
      </w:r>
      <w:r w:rsidR="004874B6">
        <w:t> </w:t>
      </w:r>
      <w:r>
        <w:t>%</w:t>
      </w:r>
      <w:r w:rsidR="009505A4">
        <w:t xml:space="preserve"> of the total CO</w:t>
      </w:r>
      <w:r w:rsidR="009505A4">
        <w:rPr>
          <w:vertAlign w:val="subscript"/>
        </w:rPr>
        <w:t>2</w:t>
      </w:r>
      <w:r w:rsidR="009505A4">
        <w:t xml:space="preserve"> avoided comes </w:t>
      </w:r>
      <w:r>
        <w:t>from cement plants, 35</w:t>
      </w:r>
      <w:r w:rsidR="003E7D76">
        <w:t> </w:t>
      </w:r>
      <w:r>
        <w:t>% from refineries and 26</w:t>
      </w:r>
      <w:r w:rsidR="003E7D76">
        <w:t> </w:t>
      </w:r>
      <w:r>
        <w:t>% from steel mills.</w:t>
      </w:r>
      <w:r w:rsidR="00B159A0">
        <w:t xml:space="preserve"> The total </w:t>
      </w:r>
      <w:r w:rsidR="00BA668F">
        <w:t xml:space="preserve">pipeline </w:t>
      </w:r>
      <w:r w:rsidR="00B159A0">
        <w:t xml:space="preserve">length </w:t>
      </w:r>
      <w:r w:rsidR="00BA668F">
        <w:t>in</w:t>
      </w:r>
      <w:r w:rsidR="00B159A0">
        <w:t xml:space="preserve"> this configuration is </w:t>
      </w:r>
      <w:r w:rsidR="00513655">
        <w:t xml:space="preserve">about </w:t>
      </w:r>
      <w:r w:rsidR="00B159A0">
        <w:t>1383</w:t>
      </w:r>
      <w:r w:rsidR="003E7D76">
        <w:t> </w:t>
      </w:r>
      <w:r w:rsidR="00B159A0">
        <w:t>km</w:t>
      </w:r>
      <w:r w:rsidR="00BA668F">
        <w:t>.</w:t>
      </w:r>
      <w:r w:rsidR="008F3708">
        <w:t xml:space="preserve"> </w:t>
      </w:r>
      <w:r w:rsidR="00BA668F">
        <w:t>I</w:t>
      </w:r>
      <w:r w:rsidR="008F3708">
        <w:t xml:space="preserve">t can be observed that, </w:t>
      </w:r>
      <w:r w:rsidR="00BA668F">
        <w:t xml:space="preserve">also </w:t>
      </w:r>
      <w:r w:rsidR="008F3708">
        <w:t>in this case, the high population density area is avoided</w:t>
      </w:r>
      <w:r w:rsidR="00DE6CB6">
        <w:t>.</w:t>
      </w:r>
    </w:p>
    <w:p w14:paraId="4350F383" w14:textId="37B89CA0" w:rsidR="000F4BD0" w:rsidRDefault="00E22728" w:rsidP="00F62CE6">
      <w:pPr>
        <w:pStyle w:val="CETCaption"/>
        <w:spacing w:after="0"/>
      </w:pPr>
      <w:r>
        <w:rPr>
          <w:noProof/>
        </w:rPr>
        <w:lastRenderedPageBreak/>
        <w:drawing>
          <wp:inline distT="0" distB="0" distL="0" distR="0" wp14:anchorId="250A53D2" wp14:editId="181B7C50">
            <wp:extent cx="2417400" cy="288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2DT_sel1.emf"/>
                    <pic:cNvPicPr/>
                  </pic:nvPicPr>
                  <pic:blipFill rotWithShape="1">
                    <a:blip r:embed="rId11"/>
                    <a:srcRect l="19233" r="21475"/>
                    <a:stretch/>
                  </pic:blipFill>
                  <pic:spPr bwMode="auto">
                    <a:xfrm>
                      <a:off x="0" y="0"/>
                      <a:ext cx="2417400" cy="2880000"/>
                    </a:xfrm>
                    <a:prstGeom prst="rect">
                      <a:avLst/>
                    </a:prstGeom>
                    <a:ln>
                      <a:noFill/>
                    </a:ln>
                    <a:extLst>
                      <a:ext uri="{53640926-AAD7-44D8-BBD7-CCE9431645EC}">
                        <a14:shadowObscured xmlns:a14="http://schemas.microsoft.com/office/drawing/2010/main"/>
                      </a:ext>
                    </a:extLst>
                  </pic:spPr>
                </pic:pic>
              </a:graphicData>
            </a:graphic>
          </wp:inline>
        </w:drawing>
      </w:r>
      <w:r w:rsidR="007657E0">
        <w:rPr>
          <w:noProof/>
        </w:rPr>
        <w:tab/>
      </w:r>
      <w:r w:rsidR="007657E0">
        <w:rPr>
          <w:noProof/>
        </w:rPr>
        <w:tab/>
      </w:r>
      <w:r w:rsidR="007657E0">
        <w:rPr>
          <w:noProof/>
        </w:rPr>
        <w:tab/>
      </w:r>
      <w:r w:rsidR="007657E0">
        <w:rPr>
          <w:noProof/>
        </w:rPr>
        <w:tab/>
        <w:t xml:space="preserve">             </w:t>
      </w:r>
      <w:r w:rsidR="00DB330F">
        <w:rPr>
          <w:noProof/>
        </w:rPr>
        <w:drawing>
          <wp:inline distT="0" distB="0" distL="0" distR="0" wp14:anchorId="405D704E" wp14:editId="405516D4">
            <wp:extent cx="978669" cy="28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gend.png"/>
                    <pic:cNvPicPr/>
                  </pic:nvPicPr>
                  <pic:blipFill>
                    <a:blip r:embed="rId12"/>
                    <a:stretch>
                      <a:fillRect/>
                    </a:stretch>
                  </pic:blipFill>
                  <pic:spPr>
                    <a:xfrm>
                      <a:off x="0" y="0"/>
                      <a:ext cx="978669" cy="2880000"/>
                    </a:xfrm>
                    <a:prstGeom prst="rect">
                      <a:avLst/>
                    </a:prstGeom>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2"/>
      </w:tblGrid>
      <w:tr w:rsidR="00F62CE6" w:rsidRPr="00F62CE6" w14:paraId="43F79376" w14:textId="77777777" w:rsidTr="00F62CE6">
        <w:tc>
          <w:tcPr>
            <w:tcW w:w="4395" w:type="dxa"/>
          </w:tcPr>
          <w:p w14:paraId="25BF4748" w14:textId="05253A1F" w:rsidR="00F62CE6" w:rsidRPr="00F62CE6" w:rsidRDefault="00F32813" w:rsidP="00241749">
            <w:pPr>
              <w:pStyle w:val="Els-body-text"/>
              <w:jc w:val="center"/>
              <w:rPr>
                <w:rFonts w:ascii="Arial" w:hAnsi="Arial" w:cs="Arial"/>
                <w:sz w:val="18"/>
                <w:szCs w:val="18"/>
              </w:rPr>
            </w:pPr>
            <w:r>
              <w:rPr>
                <w:rFonts w:ascii="Arial" w:hAnsi="Arial" w:cs="Arial"/>
                <w:sz w:val="18"/>
                <w:szCs w:val="18"/>
              </w:rPr>
              <w:t>(</w:t>
            </w:r>
            <w:r w:rsidR="00F62CE6" w:rsidRPr="00F62CE6">
              <w:rPr>
                <w:rFonts w:ascii="Arial" w:hAnsi="Arial" w:cs="Arial"/>
                <w:sz w:val="18"/>
                <w:szCs w:val="18"/>
              </w:rPr>
              <w:t>a</w:t>
            </w:r>
            <w:r>
              <w:rPr>
                <w:rFonts w:ascii="Arial" w:hAnsi="Arial" w:cs="Arial"/>
                <w:sz w:val="18"/>
                <w:szCs w:val="18"/>
              </w:rPr>
              <w:t>)</w:t>
            </w:r>
          </w:p>
        </w:tc>
        <w:tc>
          <w:tcPr>
            <w:tcW w:w="4252" w:type="dxa"/>
          </w:tcPr>
          <w:p w14:paraId="361E5033" w14:textId="52ADB9C7" w:rsidR="00F62CE6" w:rsidRPr="00F62CE6" w:rsidRDefault="00F62CE6" w:rsidP="00241749">
            <w:pPr>
              <w:pStyle w:val="Els-body-text"/>
              <w:spacing w:after="120"/>
              <w:jc w:val="center"/>
              <w:rPr>
                <w:rFonts w:ascii="Arial" w:hAnsi="Arial" w:cs="Arial"/>
                <w:sz w:val="18"/>
                <w:szCs w:val="18"/>
              </w:rPr>
            </w:pPr>
          </w:p>
        </w:tc>
      </w:tr>
    </w:tbl>
    <w:p w14:paraId="6EA7388A" w14:textId="4E1FFB4C" w:rsidR="00D32DDF" w:rsidRDefault="00DB330F" w:rsidP="00F62CE6">
      <w:pPr>
        <w:pStyle w:val="CETCaption"/>
        <w:spacing w:before="0" w:after="0"/>
      </w:pPr>
      <w:r>
        <w:rPr>
          <w:noProof/>
        </w:rPr>
        <w:drawing>
          <wp:inline distT="0" distB="0" distL="0" distR="0" wp14:anchorId="1EFD17AD" wp14:editId="6EB78394">
            <wp:extent cx="2427608" cy="28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2DT_sel075.emf"/>
                    <pic:cNvPicPr/>
                  </pic:nvPicPr>
                  <pic:blipFill rotWithShape="1">
                    <a:blip r:embed="rId13"/>
                    <a:srcRect l="19256" r="21202"/>
                    <a:stretch/>
                  </pic:blipFill>
                  <pic:spPr bwMode="auto">
                    <a:xfrm>
                      <a:off x="0" y="0"/>
                      <a:ext cx="2427608" cy="2880000"/>
                    </a:xfrm>
                    <a:prstGeom prst="rect">
                      <a:avLst/>
                    </a:prstGeom>
                    <a:ln>
                      <a:noFill/>
                    </a:ln>
                    <a:extLst>
                      <a:ext uri="{53640926-AAD7-44D8-BBD7-CCE9431645EC}">
                        <a14:shadowObscured xmlns:a14="http://schemas.microsoft.com/office/drawing/2010/main"/>
                      </a:ext>
                    </a:extLst>
                  </pic:spPr>
                </pic:pic>
              </a:graphicData>
            </a:graphic>
          </wp:inline>
        </w:drawing>
      </w:r>
      <w:r w:rsidR="007657E0">
        <w:rPr>
          <w:noProof/>
        </w:rPr>
        <w:t xml:space="preserve"> </w:t>
      </w:r>
      <w:r w:rsidR="002F1E33">
        <w:rPr>
          <w:noProof/>
        </w:rPr>
        <w:tab/>
        <w:t xml:space="preserve">          </w:t>
      </w:r>
      <w:r>
        <w:rPr>
          <w:noProof/>
        </w:rPr>
        <w:drawing>
          <wp:inline distT="0" distB="0" distL="0" distR="0" wp14:anchorId="3BF868B4" wp14:editId="2C8758C5">
            <wp:extent cx="2422040" cy="28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2DT_sel0.emf"/>
                    <pic:cNvPicPr/>
                  </pic:nvPicPr>
                  <pic:blipFill rotWithShape="1">
                    <a:blip r:embed="rId14"/>
                    <a:srcRect l="19256" r="21338"/>
                    <a:stretch/>
                  </pic:blipFill>
                  <pic:spPr bwMode="auto">
                    <a:xfrm>
                      <a:off x="0" y="0"/>
                      <a:ext cx="2422040" cy="288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2"/>
      </w:tblGrid>
      <w:tr w:rsidR="00F62CE6" w:rsidRPr="00F62CE6" w14:paraId="7C445D4B" w14:textId="77777777" w:rsidTr="00241749">
        <w:tc>
          <w:tcPr>
            <w:tcW w:w="4395" w:type="dxa"/>
          </w:tcPr>
          <w:p w14:paraId="0E66F893" w14:textId="51531228" w:rsidR="00F62CE6" w:rsidRPr="00F62CE6" w:rsidRDefault="00F32813" w:rsidP="00241749">
            <w:pPr>
              <w:pStyle w:val="Els-body-text"/>
              <w:jc w:val="center"/>
              <w:rPr>
                <w:rFonts w:ascii="Arial" w:hAnsi="Arial" w:cs="Arial"/>
                <w:sz w:val="18"/>
                <w:szCs w:val="18"/>
              </w:rPr>
            </w:pPr>
            <w:r>
              <w:rPr>
                <w:rFonts w:ascii="Arial" w:hAnsi="Arial" w:cs="Arial"/>
                <w:sz w:val="18"/>
                <w:szCs w:val="18"/>
              </w:rPr>
              <w:t>(</w:t>
            </w:r>
            <w:r w:rsidR="007657E0">
              <w:rPr>
                <w:rFonts w:ascii="Arial" w:hAnsi="Arial" w:cs="Arial"/>
                <w:sz w:val="18"/>
                <w:szCs w:val="18"/>
              </w:rPr>
              <w:t>b</w:t>
            </w:r>
            <w:r>
              <w:rPr>
                <w:rFonts w:ascii="Arial" w:hAnsi="Arial" w:cs="Arial"/>
                <w:sz w:val="18"/>
                <w:szCs w:val="18"/>
              </w:rPr>
              <w:t>)</w:t>
            </w:r>
          </w:p>
        </w:tc>
        <w:tc>
          <w:tcPr>
            <w:tcW w:w="4252" w:type="dxa"/>
          </w:tcPr>
          <w:p w14:paraId="1F5ADFB1" w14:textId="5AD9E74F" w:rsidR="00F62CE6" w:rsidRPr="00F62CE6" w:rsidRDefault="00F32813" w:rsidP="00241749">
            <w:pPr>
              <w:pStyle w:val="Els-body-text"/>
              <w:spacing w:after="120"/>
              <w:jc w:val="center"/>
              <w:rPr>
                <w:rFonts w:ascii="Arial" w:hAnsi="Arial" w:cs="Arial"/>
                <w:sz w:val="18"/>
                <w:szCs w:val="18"/>
              </w:rPr>
            </w:pPr>
            <w:r>
              <w:rPr>
                <w:rFonts w:ascii="Arial" w:hAnsi="Arial" w:cs="Arial"/>
                <w:sz w:val="18"/>
                <w:szCs w:val="18"/>
              </w:rPr>
              <w:t>(</w:t>
            </w:r>
            <w:r w:rsidR="007657E0">
              <w:rPr>
                <w:rFonts w:ascii="Arial" w:hAnsi="Arial" w:cs="Arial"/>
                <w:sz w:val="18"/>
                <w:szCs w:val="18"/>
              </w:rPr>
              <w:t>c</w:t>
            </w:r>
            <w:r>
              <w:rPr>
                <w:rFonts w:ascii="Arial" w:hAnsi="Arial" w:cs="Arial"/>
                <w:sz w:val="18"/>
                <w:szCs w:val="18"/>
              </w:rPr>
              <w:t>)</w:t>
            </w:r>
          </w:p>
        </w:tc>
      </w:tr>
    </w:tbl>
    <w:p w14:paraId="0D78BC33" w14:textId="54D04B88" w:rsidR="00E22435" w:rsidRDefault="000F4BD0" w:rsidP="007F55EB">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CCS chain configuration for</w:t>
      </w:r>
      <w:r w:rsidR="00F85253">
        <w:rPr>
          <w:rStyle w:val="CETCaptionCarattere"/>
          <w:i/>
        </w:rPr>
        <w:t xml:space="preserve"> 50</w:t>
      </w:r>
      <w:r w:rsidR="003E7D76">
        <w:rPr>
          <w:rStyle w:val="CETCaptionCarattere"/>
          <w:i/>
        </w:rPr>
        <w:t> </w:t>
      </w:r>
      <w:r w:rsidR="00F85253">
        <w:rPr>
          <w:rStyle w:val="CETCaptionCarattere"/>
          <w:i/>
        </w:rPr>
        <w:t>% carbon reduction target considering</w:t>
      </w:r>
      <w:r>
        <w:rPr>
          <w:rStyle w:val="CETCaptionCarattere"/>
          <w:i/>
        </w:rPr>
        <w:t xml:space="preserve"> a) Cost minimization – Case A, b) Trade-off scenario – Case B, c) Seismic Risk minimization – Case C</w:t>
      </w:r>
    </w:p>
    <w:p w14:paraId="68D26B83" w14:textId="77777777" w:rsidR="00600535" w:rsidRPr="00B57B36" w:rsidRDefault="00600535" w:rsidP="00600535">
      <w:pPr>
        <w:pStyle w:val="CETHeading1"/>
        <w:rPr>
          <w:lang w:val="en-GB"/>
        </w:rPr>
      </w:pPr>
      <w:r w:rsidRPr="00B57B36">
        <w:rPr>
          <w:lang w:val="en-GB"/>
        </w:rPr>
        <w:t>Conclusions</w:t>
      </w:r>
    </w:p>
    <w:p w14:paraId="49001085" w14:textId="053039FE" w:rsidR="00F53167" w:rsidRDefault="000C0F0B" w:rsidP="00600535">
      <w:pPr>
        <w:pStyle w:val="CETBodytext"/>
        <w:rPr>
          <w:lang w:val="en-GB"/>
        </w:rPr>
      </w:pPr>
      <w:r>
        <w:rPr>
          <w:lang w:val="en-GB"/>
        </w:rPr>
        <w:t xml:space="preserve">In this contribution </w:t>
      </w:r>
      <w:r w:rsidR="001E4C47">
        <w:rPr>
          <w:lang w:val="en-GB"/>
        </w:rPr>
        <w:t>a</w:t>
      </w:r>
      <w:r>
        <w:rPr>
          <w:lang w:val="en-GB"/>
        </w:rPr>
        <w:t xml:space="preserve"> mixed integer linear programming </w:t>
      </w:r>
      <w:r w:rsidR="00BA668F">
        <w:rPr>
          <w:lang w:val="en-GB"/>
        </w:rPr>
        <w:t xml:space="preserve">model </w:t>
      </w:r>
      <w:r>
        <w:rPr>
          <w:lang w:val="en-GB"/>
        </w:rPr>
        <w:t xml:space="preserve">for optimizing </w:t>
      </w:r>
      <w:r w:rsidRPr="000C0F0B">
        <w:rPr>
          <w:lang w:val="en-GB"/>
        </w:rPr>
        <w:t>a countrywide carbon capture and sequestration supply chain</w:t>
      </w:r>
      <w:r>
        <w:rPr>
          <w:lang w:val="en-GB"/>
        </w:rPr>
        <w:t xml:space="preserve"> </w:t>
      </w:r>
      <w:r w:rsidR="00AF5E44">
        <w:rPr>
          <w:lang w:val="en-GB"/>
        </w:rPr>
        <w:t>was</w:t>
      </w:r>
      <w:r w:rsidR="00BA668F">
        <w:rPr>
          <w:lang w:val="en-GB"/>
        </w:rPr>
        <w:t xml:space="preserve"> presented. </w:t>
      </w:r>
      <w:r w:rsidRPr="000C0F0B">
        <w:rPr>
          <w:lang w:val="en-GB"/>
        </w:rPr>
        <w:t xml:space="preserve">The </w:t>
      </w:r>
      <w:r w:rsidR="007754D1">
        <w:rPr>
          <w:lang w:val="en-GB"/>
        </w:rPr>
        <w:t xml:space="preserve">model </w:t>
      </w:r>
      <w:r w:rsidR="00AF5E44">
        <w:rPr>
          <w:lang w:val="en-GB"/>
        </w:rPr>
        <w:t xml:space="preserve">was </w:t>
      </w:r>
      <w:r w:rsidR="007754D1">
        <w:rPr>
          <w:lang w:val="en-GB"/>
        </w:rPr>
        <w:t xml:space="preserve">formulated as a multi-objective optimization framework that </w:t>
      </w:r>
      <w:r w:rsidR="00DB38A3">
        <w:rPr>
          <w:lang w:val="en-GB"/>
        </w:rPr>
        <w:t>aimed</w:t>
      </w:r>
      <w:r w:rsidRPr="000C0F0B">
        <w:rPr>
          <w:lang w:val="en-GB"/>
        </w:rPr>
        <w:t xml:space="preserve"> at minimizing simultaneously the total cost (economic objective) and the total seismic risk (risk objective</w:t>
      </w:r>
      <w:r w:rsidR="007754D1">
        <w:rPr>
          <w:lang w:val="en-GB"/>
        </w:rPr>
        <w:t>)</w:t>
      </w:r>
      <w:r w:rsidR="00BA668F">
        <w:rPr>
          <w:lang w:val="en-GB"/>
        </w:rPr>
        <w:t>.</w:t>
      </w:r>
      <w:r w:rsidR="007754D1">
        <w:rPr>
          <w:lang w:val="en-GB"/>
        </w:rPr>
        <w:t xml:space="preserve"> </w:t>
      </w:r>
      <w:r w:rsidR="00BA668F">
        <w:rPr>
          <w:lang w:val="en-GB"/>
        </w:rPr>
        <w:t xml:space="preserve">Results </w:t>
      </w:r>
      <w:r w:rsidR="00DB38A3">
        <w:rPr>
          <w:lang w:val="en-GB"/>
        </w:rPr>
        <w:t>showed</w:t>
      </w:r>
      <w:r w:rsidR="00BA668F">
        <w:rPr>
          <w:lang w:val="en-GB"/>
        </w:rPr>
        <w:t xml:space="preserve"> that</w:t>
      </w:r>
      <w:r w:rsidR="00E1636B">
        <w:rPr>
          <w:lang w:val="en-GB"/>
        </w:rPr>
        <w:t xml:space="preserve"> </w:t>
      </w:r>
      <w:r w:rsidR="00BA668F">
        <w:rPr>
          <w:lang w:val="en-GB"/>
        </w:rPr>
        <w:t>f</w:t>
      </w:r>
      <w:r w:rsidR="00E1636B">
        <w:rPr>
          <w:lang w:val="en-GB"/>
        </w:rPr>
        <w:t>or a carbon reduction target of 50</w:t>
      </w:r>
      <w:r w:rsidR="003E7D76">
        <w:rPr>
          <w:lang w:val="en-GB"/>
        </w:rPr>
        <w:t> </w:t>
      </w:r>
      <w:r w:rsidR="00E1636B">
        <w:rPr>
          <w:lang w:val="en-GB"/>
        </w:rPr>
        <w:t xml:space="preserve">%, the cheapest infrastructure </w:t>
      </w:r>
      <w:r w:rsidR="00DB38A3">
        <w:rPr>
          <w:lang w:val="en-GB"/>
        </w:rPr>
        <w:t>entailed</w:t>
      </w:r>
      <w:r w:rsidR="00E1636B">
        <w:rPr>
          <w:lang w:val="en-GB"/>
        </w:rPr>
        <w:t xml:space="preserve"> a Total Cost of 68.6</w:t>
      </w:r>
      <w:r w:rsidR="003E7D76">
        <w:rPr>
          <w:lang w:val="en-GB"/>
        </w:rPr>
        <w:t> </w:t>
      </w:r>
      <w:r w:rsidR="00E1636B" w:rsidRPr="007F4DBF">
        <w:rPr>
          <w:lang w:val="en-GB"/>
        </w:rPr>
        <w:t>€/</w:t>
      </w:r>
      <w:r w:rsidR="00E1636B">
        <w:rPr>
          <w:lang w:val="en-GB"/>
        </w:rPr>
        <w:t>t, being characterized by the highest value of risk (13.5</w:t>
      </w:r>
      <w:r w:rsidR="003E7D76">
        <w:rPr>
          <w:lang w:val="en-GB"/>
        </w:rPr>
        <w:t> </w:t>
      </w:r>
      <w:r w:rsidR="00E1636B">
        <w:rPr>
          <w:lang w:val="en-GB"/>
        </w:rPr>
        <w:t xml:space="preserve">ruptures/y). When aiming at minimizing the Total Risk, </w:t>
      </w:r>
      <w:r w:rsidR="00BA668F">
        <w:rPr>
          <w:lang w:val="en-GB"/>
        </w:rPr>
        <w:t xml:space="preserve">the total cost </w:t>
      </w:r>
      <w:r w:rsidR="00DB38A3">
        <w:rPr>
          <w:lang w:val="en-GB"/>
        </w:rPr>
        <w:t xml:space="preserve">increased </w:t>
      </w:r>
      <w:r w:rsidR="00BA668F">
        <w:rPr>
          <w:lang w:val="en-GB"/>
        </w:rPr>
        <w:t>up to 87.7</w:t>
      </w:r>
      <w:r w:rsidR="003E7D76">
        <w:rPr>
          <w:lang w:val="en-GB"/>
        </w:rPr>
        <w:t> </w:t>
      </w:r>
      <w:r w:rsidR="00BA668F" w:rsidRPr="007F4DBF">
        <w:rPr>
          <w:lang w:val="en-GB"/>
        </w:rPr>
        <w:t>€/</w:t>
      </w:r>
      <w:r w:rsidR="00BA668F">
        <w:rPr>
          <w:lang w:val="en-GB"/>
        </w:rPr>
        <w:t xml:space="preserve">t, but </w:t>
      </w:r>
      <w:r w:rsidR="005C2531">
        <w:rPr>
          <w:lang w:val="en-GB"/>
        </w:rPr>
        <w:t xml:space="preserve">the </w:t>
      </w:r>
      <w:r w:rsidR="00BA668F">
        <w:rPr>
          <w:lang w:val="en-GB"/>
        </w:rPr>
        <w:t xml:space="preserve">risk is greatly reduced </w:t>
      </w:r>
      <w:r w:rsidR="00E1636B">
        <w:rPr>
          <w:lang w:val="en-GB"/>
        </w:rPr>
        <w:t>(1.6</w:t>
      </w:r>
      <w:r w:rsidR="003E7D76">
        <w:rPr>
          <w:lang w:val="en-GB"/>
        </w:rPr>
        <w:t> </w:t>
      </w:r>
      <w:r w:rsidR="00E1636B">
        <w:rPr>
          <w:lang w:val="en-GB"/>
        </w:rPr>
        <w:t xml:space="preserve">ruptures/y). </w:t>
      </w:r>
      <w:r w:rsidR="00800BD0">
        <w:rPr>
          <w:lang w:val="en-GB"/>
        </w:rPr>
        <w:t>The Pareto</w:t>
      </w:r>
      <w:r w:rsidR="00BA668F">
        <w:rPr>
          <w:lang w:val="en-GB"/>
        </w:rPr>
        <w:t xml:space="preserve"> curve </w:t>
      </w:r>
      <w:r w:rsidR="00DB38A3">
        <w:rPr>
          <w:lang w:val="en-GB"/>
        </w:rPr>
        <w:t>allowed</w:t>
      </w:r>
      <w:r w:rsidR="00BA668F">
        <w:rPr>
          <w:lang w:val="en-GB"/>
        </w:rPr>
        <w:t xml:space="preserve"> assessing intermediate configurations that </w:t>
      </w:r>
      <w:r w:rsidR="00C316CC">
        <w:rPr>
          <w:lang w:val="en-GB"/>
        </w:rPr>
        <w:t>could</w:t>
      </w:r>
      <w:r w:rsidR="00BA668F">
        <w:rPr>
          <w:lang w:val="en-GB"/>
        </w:rPr>
        <w:t xml:space="preserve"> present a sensible trade-off between the extreme solutions. For example,</w:t>
      </w:r>
      <w:r w:rsidR="00800BD0">
        <w:rPr>
          <w:lang w:val="en-GB"/>
        </w:rPr>
        <w:t xml:space="preserve"> </w:t>
      </w:r>
      <w:r w:rsidR="00BA668F">
        <w:rPr>
          <w:lang w:val="en-GB"/>
        </w:rPr>
        <w:t xml:space="preserve">it was possible to identify a </w:t>
      </w:r>
      <w:r w:rsidR="00800BD0">
        <w:rPr>
          <w:lang w:val="en-GB"/>
        </w:rPr>
        <w:t xml:space="preserve">configuration that gives a reasonable balance in terms of </w:t>
      </w:r>
      <w:r w:rsidR="00800BD0" w:rsidRPr="00800BD0">
        <w:rPr>
          <w:lang w:val="en-GB"/>
        </w:rPr>
        <w:t>the economic (</w:t>
      </w:r>
      <w:r w:rsidR="00800BD0">
        <w:rPr>
          <w:lang w:val="en-GB"/>
        </w:rPr>
        <w:t>76.2</w:t>
      </w:r>
      <w:r w:rsidR="003E7D76">
        <w:rPr>
          <w:lang w:val="en-GB"/>
        </w:rPr>
        <w:t> </w:t>
      </w:r>
      <w:r w:rsidR="00800BD0" w:rsidRPr="007F4DBF">
        <w:rPr>
          <w:lang w:val="en-GB"/>
        </w:rPr>
        <w:t>€/</w:t>
      </w:r>
      <w:r w:rsidR="00800BD0">
        <w:rPr>
          <w:lang w:val="en-GB"/>
        </w:rPr>
        <w:t>t</w:t>
      </w:r>
      <w:r w:rsidR="00800BD0" w:rsidRPr="00800BD0">
        <w:rPr>
          <w:lang w:val="en-GB"/>
        </w:rPr>
        <w:t xml:space="preserve">) and seismic </w:t>
      </w:r>
      <w:r w:rsidR="00BA668F">
        <w:rPr>
          <w:lang w:val="en-GB"/>
        </w:rPr>
        <w:t xml:space="preserve">risk </w:t>
      </w:r>
      <w:r w:rsidR="00800BD0" w:rsidRPr="00800BD0">
        <w:rPr>
          <w:lang w:val="en-GB"/>
        </w:rPr>
        <w:t>(</w:t>
      </w:r>
      <w:r w:rsidR="00800BD0">
        <w:rPr>
          <w:lang w:val="en-GB"/>
        </w:rPr>
        <w:t>4.4</w:t>
      </w:r>
      <w:r w:rsidR="003E7D76">
        <w:rPr>
          <w:lang w:val="en-GB"/>
        </w:rPr>
        <w:t> </w:t>
      </w:r>
      <w:r w:rsidR="00800BD0">
        <w:rPr>
          <w:lang w:val="en-GB"/>
        </w:rPr>
        <w:t>ruptures/y</w:t>
      </w:r>
      <w:r w:rsidR="00800BD0" w:rsidRPr="00800BD0">
        <w:rPr>
          <w:lang w:val="en-GB"/>
        </w:rPr>
        <w:t>) performance</w:t>
      </w:r>
      <w:r w:rsidR="00BA668F">
        <w:rPr>
          <w:lang w:val="en-GB"/>
        </w:rPr>
        <w:t>s</w:t>
      </w:r>
      <w:r w:rsidR="00800BD0">
        <w:rPr>
          <w:lang w:val="en-GB"/>
        </w:rPr>
        <w:t>.</w:t>
      </w:r>
      <w:r w:rsidR="00BA668F">
        <w:rPr>
          <w:lang w:val="en-GB"/>
        </w:rPr>
        <w:t xml:space="preserve"> The proposed methodology can support investors and policy makers </w:t>
      </w:r>
      <w:r w:rsidR="005C2531">
        <w:rPr>
          <w:lang w:val="en-GB"/>
        </w:rPr>
        <w:t xml:space="preserve">in </w:t>
      </w:r>
      <w:r w:rsidR="00BA668F">
        <w:rPr>
          <w:lang w:val="en-GB"/>
        </w:rPr>
        <w:t>finding the best solution for a CCS infrastructure in Italy.</w:t>
      </w:r>
    </w:p>
    <w:p w14:paraId="428B022A" w14:textId="35189EF8" w:rsidR="00E65B91" w:rsidRDefault="00600535" w:rsidP="00D31ABD">
      <w:pPr>
        <w:pStyle w:val="CETReference"/>
      </w:pPr>
      <w:r w:rsidRPr="00B57B36">
        <w:lastRenderedPageBreak/>
        <w:t>References</w:t>
      </w:r>
    </w:p>
    <w:p w14:paraId="0943B6C6" w14:textId="77777777" w:rsidR="00AD41A5" w:rsidRPr="001744AD" w:rsidRDefault="00AD41A5" w:rsidP="00AD41A5">
      <w:pPr>
        <w:pStyle w:val="CETReferencetext"/>
      </w:pPr>
      <w:r w:rsidRPr="007F5D83">
        <w:t>Allen</w:t>
      </w:r>
      <w:r>
        <w:t xml:space="preserve"> </w:t>
      </w:r>
      <w:r w:rsidRPr="007F5D83">
        <w:t>T.I., Wald</w:t>
      </w:r>
      <w:r>
        <w:t xml:space="preserve"> </w:t>
      </w:r>
      <w:r w:rsidRPr="007F5D83">
        <w:t>D.J., 2007, Topographic slope as a proxy for seismic site conditions and amplification, U.S. Geological Survey Open-File Report 2007-1357, 69 p.</w:t>
      </w:r>
    </w:p>
    <w:p w14:paraId="16033196" w14:textId="0A14325A" w:rsidR="00F47357" w:rsidRDefault="00F47357" w:rsidP="00F47357">
      <w:pPr>
        <w:pStyle w:val="CETReferencetext"/>
      </w:pPr>
      <w:r w:rsidRPr="005250E7">
        <w:t xml:space="preserve">Bui M., </w:t>
      </w:r>
      <w:proofErr w:type="spellStart"/>
      <w:r w:rsidRPr="005250E7">
        <w:t>Adjiman</w:t>
      </w:r>
      <w:proofErr w:type="spellEnd"/>
      <w:r w:rsidRPr="005250E7">
        <w:t xml:space="preserve"> C.S., </w:t>
      </w:r>
      <w:proofErr w:type="spellStart"/>
      <w:r w:rsidRPr="005250E7">
        <w:t>Bardow</w:t>
      </w:r>
      <w:proofErr w:type="spellEnd"/>
      <w:r w:rsidRPr="005250E7">
        <w:t xml:space="preserve"> A., Anthony E.J., Boston A., Brown S., Fennell P.S., Fuss S., </w:t>
      </w:r>
      <w:proofErr w:type="spellStart"/>
      <w:r w:rsidRPr="005250E7">
        <w:t>Galindo,A</w:t>
      </w:r>
      <w:proofErr w:type="spellEnd"/>
      <w:r w:rsidRPr="005250E7">
        <w:t>., Hackett</w:t>
      </w:r>
      <w:r>
        <w:t xml:space="preserve"> </w:t>
      </w:r>
      <w:r w:rsidRPr="005250E7">
        <w:t xml:space="preserve">L.A., Hallett J.P., Herzog H.J., Jackson G., Kemper J., </w:t>
      </w:r>
      <w:proofErr w:type="spellStart"/>
      <w:r w:rsidRPr="005250E7">
        <w:t>Krevor</w:t>
      </w:r>
      <w:proofErr w:type="spellEnd"/>
      <w:r w:rsidRPr="005250E7">
        <w:t xml:space="preserve"> S., Maitland G.C., </w:t>
      </w:r>
      <w:proofErr w:type="spellStart"/>
      <w:r w:rsidRPr="005250E7">
        <w:t>Matuszewski</w:t>
      </w:r>
      <w:proofErr w:type="spellEnd"/>
      <w:r w:rsidRPr="005250E7">
        <w:t xml:space="preserve"> M., Metcalfe I.S., Petit C.,</w:t>
      </w:r>
      <w:r>
        <w:t xml:space="preserve"> </w:t>
      </w:r>
      <w:proofErr w:type="spellStart"/>
      <w:r>
        <w:t>Puxty</w:t>
      </w:r>
      <w:proofErr w:type="spellEnd"/>
      <w:r>
        <w:t xml:space="preserve"> G., Reimer J., Reiner D.M., Rubin E.S., Scott S.A., Shah N., Smit B., Martin </w:t>
      </w:r>
      <w:proofErr w:type="spellStart"/>
      <w:r>
        <w:t>Trusler</w:t>
      </w:r>
      <w:proofErr w:type="spellEnd"/>
      <w:r>
        <w:t xml:space="preserve"> J.P., Webley P., Wilcox J., M</w:t>
      </w:r>
      <w:r w:rsidRPr="005250E7">
        <w:t>ac Dowell N</w:t>
      </w:r>
      <w:r>
        <w:t>.,</w:t>
      </w:r>
      <w:r w:rsidRPr="005250E7">
        <w:t xml:space="preserve"> 2018</w:t>
      </w:r>
      <w:r>
        <w:t>,</w:t>
      </w:r>
      <w:r w:rsidRPr="005250E7">
        <w:t xml:space="preserve"> Carbon capture and storage (CCS): the way forward</w:t>
      </w:r>
      <w:r>
        <w:t>,</w:t>
      </w:r>
      <w:r w:rsidRPr="005250E7">
        <w:t xml:space="preserve"> Energy </w:t>
      </w:r>
      <w:r>
        <w:t xml:space="preserve">and </w:t>
      </w:r>
      <w:r w:rsidRPr="005250E7">
        <w:t>Environ</w:t>
      </w:r>
      <w:r>
        <w:t>mental</w:t>
      </w:r>
      <w:r w:rsidRPr="005250E7">
        <w:t xml:space="preserve"> Sci</w:t>
      </w:r>
      <w:r>
        <w:t>ence</w:t>
      </w:r>
      <w:r w:rsidRPr="005250E7">
        <w:t>, 11, 1062–1176.</w:t>
      </w:r>
    </w:p>
    <w:p w14:paraId="5AAC48FC" w14:textId="77777777" w:rsidR="00FB33E7" w:rsidRDefault="00FB33E7" w:rsidP="00FB33E7">
      <w:pPr>
        <w:pStyle w:val="CETReferencetext"/>
      </w:pPr>
      <w:r w:rsidRPr="0063147F">
        <w:t xml:space="preserve">d’Amore F., Mocellin P., </w:t>
      </w:r>
      <w:proofErr w:type="spellStart"/>
      <w:r w:rsidRPr="0063147F">
        <w:t>Vianello</w:t>
      </w:r>
      <w:proofErr w:type="spellEnd"/>
      <w:r w:rsidRPr="0063147F">
        <w:t xml:space="preserve"> C., </w:t>
      </w:r>
      <w:proofErr w:type="spellStart"/>
      <w:r w:rsidRPr="0063147F">
        <w:t>Maschio</w:t>
      </w:r>
      <w:proofErr w:type="spellEnd"/>
      <w:r w:rsidRPr="0063147F">
        <w:t xml:space="preserve"> G., Bezzo F., 2018, Economic optimisation of European supply chains for CO</w:t>
      </w:r>
      <w:r w:rsidRPr="00B150BF">
        <w:rPr>
          <w:vertAlign w:val="subscript"/>
        </w:rPr>
        <w:t>2</w:t>
      </w:r>
      <w:r w:rsidRPr="0063147F">
        <w:t xml:space="preserve"> capture, transport and sequestration, including societal risk analysis and risk mitigation measures, Appl</w:t>
      </w:r>
      <w:r>
        <w:t>ied</w:t>
      </w:r>
      <w:r w:rsidRPr="0063147F">
        <w:t xml:space="preserve"> Energy, 223, 401-415.</w:t>
      </w:r>
    </w:p>
    <w:p w14:paraId="68CD6523" w14:textId="7F4773B0" w:rsidR="00F47357" w:rsidRDefault="00F47357" w:rsidP="00F47357">
      <w:pPr>
        <w:pStyle w:val="CETReferencetext"/>
      </w:pPr>
      <w:r w:rsidRPr="004041B1">
        <w:t xml:space="preserve">d’Amore F., Romano M.C., Bezzo F., 2021, Optimal design of European supply chains for carbon capture and storage from industrial emission sources including pipe and ship transport, </w:t>
      </w:r>
      <w:r w:rsidRPr="002074B7">
        <w:t>International Journal of Greenhouse Gas Control</w:t>
      </w:r>
      <w:r w:rsidRPr="004041B1">
        <w:t>, 109, 103372.</w:t>
      </w:r>
    </w:p>
    <w:p w14:paraId="732E1B60" w14:textId="39C15CB6" w:rsidR="005A6766" w:rsidRDefault="005A6766" w:rsidP="00F47357">
      <w:pPr>
        <w:pStyle w:val="CETReferencetext"/>
      </w:pPr>
      <w:proofErr w:type="spellStart"/>
      <w:r w:rsidRPr="002D3E8B">
        <w:t>Donda</w:t>
      </w:r>
      <w:proofErr w:type="spellEnd"/>
      <w:r w:rsidRPr="002D3E8B">
        <w:t xml:space="preserve"> F., Volpi V., </w:t>
      </w:r>
      <w:proofErr w:type="spellStart"/>
      <w:r w:rsidRPr="002D3E8B">
        <w:t>Persoglia</w:t>
      </w:r>
      <w:proofErr w:type="spellEnd"/>
      <w:r w:rsidRPr="002D3E8B">
        <w:t xml:space="preserve"> S., </w:t>
      </w:r>
      <w:proofErr w:type="spellStart"/>
      <w:r w:rsidRPr="002D3E8B">
        <w:t>Parushev</w:t>
      </w:r>
      <w:proofErr w:type="spellEnd"/>
      <w:r w:rsidRPr="002D3E8B">
        <w:t xml:space="preserve"> D</w:t>
      </w:r>
      <w:r w:rsidR="002D3E8B" w:rsidRPr="00C316CC">
        <w:t xml:space="preserve">, </w:t>
      </w:r>
      <w:r w:rsidRPr="002D3E8B">
        <w:t>2011</w:t>
      </w:r>
      <w:r w:rsidR="002D3E8B" w:rsidRPr="00C316CC">
        <w:t>,</w:t>
      </w:r>
      <w:r w:rsidRPr="002D3E8B">
        <w:t xml:space="preserve"> </w:t>
      </w:r>
      <w:r w:rsidRPr="005A6766">
        <w:t>CO</w:t>
      </w:r>
      <w:r w:rsidRPr="00B150BF">
        <w:rPr>
          <w:vertAlign w:val="subscript"/>
        </w:rPr>
        <w:t>2</w:t>
      </w:r>
      <w:r w:rsidRPr="005A6766">
        <w:t xml:space="preserve"> storage potential of deep saline aquifers: The case of Italy. International Journal of Greenhouse Gas Control, 5, 327–335.</w:t>
      </w:r>
    </w:p>
    <w:p w14:paraId="2B64703B" w14:textId="77777777" w:rsidR="00F47357" w:rsidRDefault="00F47357" w:rsidP="00F47357">
      <w:pPr>
        <w:pStyle w:val="CETReferencetext"/>
      </w:pPr>
      <w:r w:rsidRPr="001A6E5F">
        <w:t>EEA, 2020, European Pollutant Release and Transfer Register,</w:t>
      </w:r>
      <w:r>
        <w:t xml:space="preserve"> &lt;</w:t>
      </w:r>
      <w:r w:rsidRPr="001A6E5F">
        <w:t>eea.europa.eu/data-and-maps/data/member-states-reporting-art-7-under-the-european-pollutant-release-and-transfer-register-e-prtr-regulation-23/european-pollutant-release-and-transfer-register-e-prtr-data-base</w:t>
      </w:r>
      <w:r>
        <w:t>&gt; accessed 14.04.2022.</w:t>
      </w:r>
    </w:p>
    <w:p w14:paraId="7D31BF0D" w14:textId="6D0BF54D" w:rsidR="006E30D4" w:rsidRPr="001744AD" w:rsidRDefault="006E30D4" w:rsidP="006E30D4">
      <w:pPr>
        <w:pStyle w:val="CETReferencetext"/>
      </w:pPr>
      <w:r w:rsidRPr="006E30D4">
        <w:t xml:space="preserve">Gehl P., </w:t>
      </w:r>
      <w:proofErr w:type="spellStart"/>
      <w:r w:rsidRPr="006E30D4">
        <w:t>Desramaut</w:t>
      </w:r>
      <w:proofErr w:type="spellEnd"/>
      <w:r w:rsidRPr="006E30D4">
        <w:t xml:space="preserve"> N., </w:t>
      </w:r>
      <w:proofErr w:type="spellStart"/>
      <w:r w:rsidRPr="006E30D4">
        <w:t>Réveillère</w:t>
      </w:r>
      <w:proofErr w:type="spellEnd"/>
      <w:r w:rsidRPr="006E30D4">
        <w:t xml:space="preserve"> A., </w:t>
      </w:r>
      <w:proofErr w:type="spellStart"/>
      <w:r w:rsidRPr="006E30D4">
        <w:t>Modaressi</w:t>
      </w:r>
      <w:proofErr w:type="spellEnd"/>
      <w:r w:rsidRPr="006E30D4">
        <w:t xml:space="preserve"> H., 2014, Fragility Functions of Gas and Oil Networks. In: K. </w:t>
      </w:r>
      <w:proofErr w:type="spellStart"/>
      <w:r w:rsidRPr="006E30D4">
        <w:t>Pitilakis</w:t>
      </w:r>
      <w:proofErr w:type="spellEnd"/>
      <w:r w:rsidRPr="006E30D4">
        <w:t xml:space="preserve">, H. Crowley, A. </w:t>
      </w:r>
      <w:proofErr w:type="spellStart"/>
      <w:r w:rsidRPr="006E30D4">
        <w:t>Kaynia</w:t>
      </w:r>
      <w:proofErr w:type="spellEnd"/>
      <w:r w:rsidRPr="006E30D4">
        <w:t xml:space="preserve"> (eds) SYNER-G: Typology Definition and Fragility Functions for Physical Elements at Seismic Risk. Geotechnical, Geological and Earthquake Engineering, vol. 27, Springer, Dordrecht.</w:t>
      </w:r>
    </w:p>
    <w:p w14:paraId="5B966A88" w14:textId="7F9F9F1C" w:rsidR="00F47357" w:rsidRDefault="00F47357" w:rsidP="00F47357">
      <w:pPr>
        <w:pStyle w:val="CETReferencetext"/>
      </w:pPr>
      <w:r w:rsidRPr="008D1E08">
        <w:t>Global CCS Institute, 2021</w:t>
      </w:r>
      <w:r>
        <w:t>,</w:t>
      </w:r>
      <w:r w:rsidRPr="008D1E08">
        <w:t xml:space="preserve"> The Global Status of CCS: 2021</w:t>
      </w:r>
      <w:r>
        <w:t>,</w:t>
      </w:r>
      <w:r w:rsidRPr="008D1E08">
        <w:t xml:space="preserve"> </w:t>
      </w:r>
      <w:r w:rsidRPr="001744AD">
        <w:t xml:space="preserve">Australia </w:t>
      </w:r>
      <w:r>
        <w:t>&lt;</w:t>
      </w:r>
      <w:r w:rsidRPr="001744AD">
        <w:t>globalccsinstitute.com/wp-content/uploads/2021/10/2021-Global-Status-of-CCS-Report_Global_CCS_Institute.pdf</w:t>
      </w:r>
      <w:r>
        <w:t>&gt; accessed 14.04.2022.</w:t>
      </w:r>
    </w:p>
    <w:p w14:paraId="29A7F334" w14:textId="2252FCA9" w:rsidR="000A553C" w:rsidRDefault="000A553C" w:rsidP="00F47357">
      <w:pPr>
        <w:pStyle w:val="CETReferencetext"/>
      </w:pPr>
      <w:r w:rsidRPr="000A553C">
        <w:t>Herzog H</w:t>
      </w:r>
      <w:r>
        <w:t>.</w:t>
      </w:r>
      <w:r w:rsidRPr="000A553C">
        <w:t xml:space="preserve">, </w:t>
      </w:r>
      <w:proofErr w:type="spellStart"/>
      <w:r w:rsidRPr="000A553C">
        <w:t>Javedan</w:t>
      </w:r>
      <w:proofErr w:type="spellEnd"/>
      <w:r w:rsidRPr="000A553C">
        <w:t xml:space="preserve"> H</w:t>
      </w:r>
      <w:r>
        <w:t xml:space="preserve">., 2009, </w:t>
      </w:r>
      <w:r w:rsidRPr="000A553C">
        <w:t>Development of a Carbon Management Geographic Information System (GIS) for the United States</w:t>
      </w:r>
      <w:r>
        <w:t xml:space="preserve">, </w:t>
      </w:r>
      <w:r w:rsidR="00020CC1" w:rsidRPr="00020CC1">
        <w:t>United States</w:t>
      </w:r>
      <w:r w:rsidR="00020CC1">
        <w:t>,</w:t>
      </w:r>
      <w:r w:rsidR="00020CC1" w:rsidRPr="00020CC1">
        <w:t xml:space="preserve"> </w:t>
      </w:r>
      <w:r w:rsidR="00020CC1">
        <w:t>&lt;</w:t>
      </w:r>
      <w:r w:rsidR="00020CC1" w:rsidRPr="00020CC1">
        <w:t>doi.org/10.2172/974322</w:t>
      </w:r>
      <w:r w:rsidR="00020CC1">
        <w:t>&gt;.</w:t>
      </w:r>
    </w:p>
    <w:p w14:paraId="3C98F3C3" w14:textId="77777777" w:rsidR="00F47357" w:rsidRDefault="00F47357" w:rsidP="00F47357">
      <w:pPr>
        <w:pStyle w:val="CETReferencetext"/>
      </w:pPr>
      <w:r>
        <w:t>IPCC, 2021: Summary for Policymakers. In: Climate Change 2021: The Physical Science Basis. Contribution of Working Group I to the Sixth Assessment Report of the Intergovernmental Panel on Climate Change.</w:t>
      </w:r>
    </w:p>
    <w:p w14:paraId="454D743C" w14:textId="77777777" w:rsidR="00F47357" w:rsidRDefault="00F47357" w:rsidP="00F47357">
      <w:pPr>
        <w:pStyle w:val="CETReferencetext"/>
      </w:pPr>
      <w:r w:rsidRPr="00941AE0">
        <w:t>Kalyanarengan Ravi N</w:t>
      </w:r>
      <w:r>
        <w:t>.</w:t>
      </w:r>
      <w:r w:rsidRPr="00941AE0">
        <w:t xml:space="preserve">, van Sint </w:t>
      </w:r>
      <w:proofErr w:type="spellStart"/>
      <w:r w:rsidRPr="00941AE0">
        <w:t>Annaland</w:t>
      </w:r>
      <w:proofErr w:type="spellEnd"/>
      <w:r w:rsidRPr="00941AE0">
        <w:t xml:space="preserve"> M</w:t>
      </w:r>
      <w:r>
        <w:t>.</w:t>
      </w:r>
      <w:r w:rsidRPr="00941AE0">
        <w:t xml:space="preserve">, </w:t>
      </w:r>
      <w:proofErr w:type="spellStart"/>
      <w:r w:rsidRPr="00941AE0">
        <w:t>Fransoo</w:t>
      </w:r>
      <w:proofErr w:type="spellEnd"/>
      <w:r w:rsidRPr="00941AE0">
        <w:t xml:space="preserve"> J</w:t>
      </w:r>
      <w:r>
        <w:t>.</w:t>
      </w:r>
      <w:r w:rsidRPr="00941AE0">
        <w:t>C</w:t>
      </w:r>
      <w:r>
        <w:t>.</w:t>
      </w:r>
      <w:r w:rsidRPr="00941AE0">
        <w:t xml:space="preserve">, </w:t>
      </w:r>
      <w:proofErr w:type="spellStart"/>
      <w:r w:rsidRPr="00941AE0">
        <w:t>Grievink</w:t>
      </w:r>
      <w:proofErr w:type="spellEnd"/>
      <w:r w:rsidRPr="00941AE0">
        <w:t xml:space="preserve"> J</w:t>
      </w:r>
      <w:r>
        <w:t>.</w:t>
      </w:r>
      <w:r w:rsidRPr="00941AE0">
        <w:t>, Zondervan E.</w:t>
      </w:r>
      <w:r>
        <w:t>, 2017,</w:t>
      </w:r>
      <w:r w:rsidRPr="00941AE0">
        <w:t xml:space="preserve"> Development and implementation of supply chain optimization framework for CO</w:t>
      </w:r>
      <w:r w:rsidRPr="00B150BF">
        <w:rPr>
          <w:vertAlign w:val="subscript"/>
        </w:rPr>
        <w:t>2</w:t>
      </w:r>
      <w:r w:rsidRPr="00941AE0">
        <w:t xml:space="preserve"> capture and storage in the Netherlands</w:t>
      </w:r>
      <w:r>
        <w:t>,</w:t>
      </w:r>
      <w:r w:rsidRPr="00941AE0">
        <w:t xml:space="preserve"> Computers and Chemical Engineering</w:t>
      </w:r>
      <w:r>
        <w:t xml:space="preserve">, </w:t>
      </w:r>
      <w:r w:rsidRPr="00941AE0">
        <w:t>102</w:t>
      </w:r>
      <w:r>
        <w:t xml:space="preserve">, </w:t>
      </w:r>
      <w:r w:rsidRPr="00941AE0">
        <w:t>40–51.</w:t>
      </w:r>
    </w:p>
    <w:p w14:paraId="07969907" w14:textId="2BCFAD33" w:rsidR="00F47357" w:rsidRDefault="00F47357" w:rsidP="00B150BF">
      <w:pPr>
        <w:pStyle w:val="CETReferencetext"/>
      </w:pPr>
      <w:r w:rsidRPr="00B756C2">
        <w:t>Kim C</w:t>
      </w:r>
      <w:r>
        <w:t>.</w:t>
      </w:r>
      <w:r w:rsidRPr="00B756C2">
        <w:t>, Kim K</w:t>
      </w:r>
      <w:r>
        <w:t>.</w:t>
      </w:r>
      <w:r w:rsidRPr="00B756C2">
        <w:t>, Kim J</w:t>
      </w:r>
      <w:r>
        <w:t>.</w:t>
      </w:r>
      <w:r w:rsidRPr="00B756C2">
        <w:t>, Ahmed U</w:t>
      </w:r>
      <w:r>
        <w:t>.</w:t>
      </w:r>
      <w:r w:rsidRPr="00B756C2">
        <w:t>, Han C.</w:t>
      </w:r>
      <w:r>
        <w:t>, 2018,</w:t>
      </w:r>
      <w:r w:rsidRPr="00B756C2">
        <w:t xml:space="preserve"> Practical deployment of pipelines for the CCS network in critical conditions using MINLP modelling and optimization: A case study of South Korea. International Journal of Greenhouse Gas Control</w:t>
      </w:r>
      <w:r>
        <w:t xml:space="preserve">, </w:t>
      </w:r>
      <w:r w:rsidRPr="00B756C2">
        <w:t>73</w:t>
      </w:r>
      <w:r w:rsidR="00027E06">
        <w:t xml:space="preserve">, </w:t>
      </w:r>
      <w:r w:rsidRPr="00B756C2">
        <w:t>79–94.</w:t>
      </w:r>
    </w:p>
    <w:p w14:paraId="1EAFB12B" w14:textId="77777777" w:rsidR="00F47357" w:rsidRDefault="00F47357" w:rsidP="00F47357">
      <w:pPr>
        <w:pStyle w:val="CETReferencetext"/>
      </w:pPr>
      <w:bookmarkStart w:id="4" w:name="_Hlk100865733"/>
      <w:r>
        <w:t>Psyrras N.K., Sextos A.G., 2018, Safety of buried steel natural gas pipelines under earthquake-induced ground shaking: A review, Soil Dynamics and Earthquake Engineering, 106, 254-277.</w:t>
      </w:r>
      <w:bookmarkEnd w:id="4"/>
    </w:p>
    <w:p w14:paraId="7C6F5CB9" w14:textId="77777777" w:rsidR="00F47357" w:rsidRDefault="00F47357" w:rsidP="00F47357">
      <w:pPr>
        <w:pStyle w:val="CETReferencetext"/>
      </w:pPr>
      <w:r w:rsidRPr="002074B7">
        <w:t>Rubin E.S., Davison J.E., Herzog H.J., 2015, The cost of CO</w:t>
      </w:r>
      <w:r w:rsidRPr="00B150BF">
        <w:rPr>
          <w:vertAlign w:val="subscript"/>
        </w:rPr>
        <w:t>2</w:t>
      </w:r>
      <w:r w:rsidRPr="002074B7">
        <w:t xml:space="preserve"> capture and storage, International Journal of Greenhouse Gas Control, 40, 378-400.</w:t>
      </w:r>
    </w:p>
    <w:p w14:paraId="1041049F" w14:textId="37CB96B5" w:rsidR="00F47357" w:rsidRPr="001744AD" w:rsidRDefault="00F47357" w:rsidP="00F47357">
      <w:pPr>
        <w:pStyle w:val="CETReferencetext"/>
      </w:pPr>
      <w:r w:rsidRPr="00D7224A">
        <w:t>Stucchi</w:t>
      </w:r>
      <w:r>
        <w:t xml:space="preserve"> M.</w:t>
      </w:r>
      <w:r w:rsidRPr="00D7224A">
        <w:t xml:space="preserve">, </w:t>
      </w:r>
      <w:proofErr w:type="spellStart"/>
      <w:r w:rsidRPr="00D7224A">
        <w:t>Meletti</w:t>
      </w:r>
      <w:proofErr w:type="spellEnd"/>
      <w:r>
        <w:t xml:space="preserve"> </w:t>
      </w:r>
      <w:r w:rsidRPr="00D7224A">
        <w:t xml:space="preserve">C., </w:t>
      </w:r>
      <w:proofErr w:type="spellStart"/>
      <w:r w:rsidRPr="00D7224A">
        <w:t>Montaldo</w:t>
      </w:r>
      <w:proofErr w:type="spellEnd"/>
      <w:r>
        <w:t xml:space="preserve"> </w:t>
      </w:r>
      <w:r w:rsidRPr="00D7224A">
        <w:t>V.,</w:t>
      </w:r>
      <w:r>
        <w:t xml:space="preserve"> </w:t>
      </w:r>
      <w:r w:rsidRPr="00D7224A">
        <w:t>Crowley</w:t>
      </w:r>
      <w:r>
        <w:t xml:space="preserve"> </w:t>
      </w:r>
      <w:r w:rsidRPr="00D7224A">
        <w:t xml:space="preserve">H., </w:t>
      </w:r>
      <w:proofErr w:type="spellStart"/>
      <w:r w:rsidRPr="00D7224A">
        <w:t>Calvi</w:t>
      </w:r>
      <w:proofErr w:type="spellEnd"/>
      <w:r>
        <w:t xml:space="preserve"> </w:t>
      </w:r>
      <w:r w:rsidRPr="00D7224A">
        <w:t xml:space="preserve">G.M., </w:t>
      </w:r>
      <w:proofErr w:type="spellStart"/>
      <w:r w:rsidRPr="00D7224A">
        <w:t>Boschi</w:t>
      </w:r>
      <w:proofErr w:type="spellEnd"/>
      <w:r>
        <w:t xml:space="preserve"> </w:t>
      </w:r>
      <w:r w:rsidRPr="00D7224A">
        <w:t>E., 2011, Seismic Hazard Assessment (2003-2009) for the Italian Building Code, BSSA, 101, 1885-1911.</w:t>
      </w:r>
    </w:p>
    <w:p w14:paraId="6D679A20" w14:textId="77777777" w:rsidR="00F47357" w:rsidRDefault="00F47357" w:rsidP="00F47357">
      <w:pPr>
        <w:pStyle w:val="CETReferencetext"/>
      </w:pPr>
      <w:r w:rsidRPr="00A00BFC">
        <w:t xml:space="preserve">Tapia J.F.D., Lee J.Y., </w:t>
      </w:r>
      <w:proofErr w:type="spellStart"/>
      <w:r w:rsidRPr="00A00BFC">
        <w:t>Ooi</w:t>
      </w:r>
      <w:proofErr w:type="spellEnd"/>
      <w:r w:rsidRPr="00A00BFC">
        <w:t xml:space="preserve"> R.E.H., Foo D.C.Y., Tan R.R., 2018, A review of optimization and decision-making models for the planning of CO</w:t>
      </w:r>
      <w:r w:rsidRPr="00B150BF">
        <w:rPr>
          <w:vertAlign w:val="subscript"/>
        </w:rPr>
        <w:t>2</w:t>
      </w:r>
      <w:r w:rsidRPr="00A00BFC">
        <w:t xml:space="preserve"> capture, utilization and storage (CCUS) systems, Sustain</w:t>
      </w:r>
      <w:r>
        <w:t>able</w:t>
      </w:r>
      <w:r w:rsidRPr="00A00BFC">
        <w:t xml:space="preserve"> Prod</w:t>
      </w:r>
      <w:r>
        <w:t>uction and</w:t>
      </w:r>
      <w:r w:rsidRPr="00A00BFC">
        <w:t xml:space="preserve"> Consum</w:t>
      </w:r>
      <w:r>
        <w:t>ption</w:t>
      </w:r>
      <w:r w:rsidRPr="00A00BFC">
        <w:t>, 13, 1-15.</w:t>
      </w:r>
    </w:p>
    <w:p w14:paraId="6659BAF6" w14:textId="7D79C2B3" w:rsidR="006E30D4" w:rsidRPr="001744AD" w:rsidRDefault="00F47357" w:rsidP="006E30D4">
      <w:pPr>
        <w:pStyle w:val="CETReferencetext"/>
      </w:pPr>
      <w:r w:rsidRPr="00A024DE">
        <w:t>Zhang S</w:t>
      </w:r>
      <w:r>
        <w:t>.</w:t>
      </w:r>
      <w:r w:rsidRPr="00A024DE">
        <w:t>, Zhuang Y</w:t>
      </w:r>
      <w:r>
        <w:t>.</w:t>
      </w:r>
      <w:r w:rsidRPr="00A024DE">
        <w:t>, Liu L</w:t>
      </w:r>
      <w:r>
        <w:t>.</w:t>
      </w:r>
      <w:r w:rsidRPr="00A024DE">
        <w:t>, Zhang L</w:t>
      </w:r>
      <w:r>
        <w:t>.</w:t>
      </w:r>
      <w:r w:rsidRPr="00A024DE">
        <w:t>, Du J</w:t>
      </w:r>
      <w:r>
        <w:t>., 2020,</w:t>
      </w:r>
      <w:r w:rsidRPr="00A024DE">
        <w:t xml:space="preserve"> Optimization-based approach for CO</w:t>
      </w:r>
      <w:r w:rsidRPr="00B150BF">
        <w:rPr>
          <w:vertAlign w:val="subscript"/>
        </w:rPr>
        <w:t>2</w:t>
      </w:r>
      <w:r w:rsidRPr="00A024DE">
        <w:t xml:space="preserve"> utilization in carbon capture, utilization and storage supply chain</w:t>
      </w:r>
      <w:r>
        <w:t>,</w:t>
      </w:r>
      <w:r w:rsidRPr="00A024DE">
        <w:t xml:space="preserve"> Computers and Chemical Engineering</w:t>
      </w:r>
      <w:r>
        <w:t xml:space="preserve">, </w:t>
      </w:r>
      <w:r w:rsidRPr="00A024DE">
        <w:t>139</w:t>
      </w:r>
      <w:r w:rsidR="00027E06">
        <w:t>, 106885</w:t>
      </w:r>
    </w:p>
    <w:sectPr w:rsidR="006E30D4" w:rsidRPr="001744AD"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41DC6" w16cex:dateUtc="2022-04-15T14:37:00Z"/>
  <w16cex:commentExtensible w16cex:durableId="2607FBA9" w16cex:dateUtc="2022-04-18T13:00:00Z"/>
  <w16cex:commentExtensible w16cex:durableId="2607CC10" w16cex:dateUtc="2022-04-18T09:37:00Z"/>
  <w16cex:commentExtensible w16cex:durableId="2607F83F" w16cex:dateUtc="2022-04-18T12:46:00Z"/>
  <w16cex:commentExtensible w16cex:durableId="2607CE36" w16cex:dateUtc="2022-04-18T09:47:00Z"/>
  <w16cex:commentExtensible w16cex:durableId="2607F863" w16cex:dateUtc="2022-04-18T12:46:00Z"/>
  <w16cex:commentExtensible w16cex:durableId="2607CDBD" w16cex:dateUtc="2022-04-18T09:45:00Z"/>
  <w16cex:commentExtensible w16cex:durableId="2607F877" w16cex:dateUtc="2022-04-18T12:47:00Z"/>
  <w16cex:commentExtensible w16cex:durableId="2607CEA2" w16cex:dateUtc="2022-04-18T09:48:00Z"/>
  <w16cex:commentExtensible w16cex:durableId="2607F8C4" w16cex:dateUtc="2022-04-18T12:48:00Z"/>
  <w16cex:commentExtensible w16cex:durableId="2607CEEC" w16cex:dateUtc="2022-04-18T09:50:00Z"/>
  <w16cex:commentExtensible w16cex:durableId="2607CF28" w16cex:dateUtc="2022-04-18T09:51:00Z"/>
  <w16cex:commentExtensible w16cex:durableId="2607F902" w16cex:dateUtc="2022-04-18T12:49:00Z"/>
  <w16cex:commentExtensible w16cex:durableId="2607CF62" w16cex:dateUtc="2022-04-18T09:52:00Z"/>
  <w16cex:commentExtensible w16cex:durableId="2607F967" w16cex:dateUtc="2022-04-18T12:51:00Z"/>
  <w16cex:commentExtensible w16cex:durableId="2607FF6A" w16cex:dateUtc="2022-04-18T13:16:00Z"/>
  <w16cex:commentExtensible w16cex:durableId="2607CFC7" w16cex:dateUtc="2022-04-18T09:53:00Z"/>
  <w16cex:commentExtensible w16cex:durableId="2607F9B1" w16cex:dateUtc="2022-04-18T12:52:00Z"/>
  <w16cex:commentExtensible w16cex:durableId="2607D00A" w16cex:dateUtc="2022-04-18T09:54:00Z"/>
  <w16cex:commentExtensible w16cex:durableId="2607F9FB" w16cex:dateUtc="2022-04-18T12:53:00Z"/>
  <w16cex:commentExtensible w16cex:durableId="2607D0B4" w16cex:dateUtc="2022-04-18T09:57:00Z"/>
  <w16cex:commentExtensible w16cex:durableId="2607FA32" w16cex:dateUtc="2022-04-18T12:54:00Z"/>
  <w16cex:commentExtensible w16cex:durableId="2607D164" w16cex:dateUtc="2022-04-18T10:00:00Z"/>
  <w16cex:commentExtensible w16cex:durableId="2607D19A" w16cex:dateUtc="2022-04-18T10:01:00Z"/>
  <w16cex:commentExtensible w16cex:durableId="2607FA57" w16cex:dateUtc="2022-04-18T12: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ACB7F" w14:textId="77777777" w:rsidR="00A077D6" w:rsidRDefault="00A077D6" w:rsidP="004F5E36">
      <w:r>
        <w:separator/>
      </w:r>
    </w:p>
  </w:endnote>
  <w:endnote w:type="continuationSeparator" w:id="0">
    <w:p w14:paraId="7F67B106" w14:textId="77777777" w:rsidR="00A077D6" w:rsidRDefault="00A077D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AB46B" w14:textId="77777777" w:rsidR="00A077D6" w:rsidRDefault="00A077D6" w:rsidP="004F5E36">
      <w:r>
        <w:separator/>
      </w:r>
    </w:p>
  </w:footnote>
  <w:footnote w:type="continuationSeparator" w:id="0">
    <w:p w14:paraId="2CC05B42" w14:textId="77777777" w:rsidR="00A077D6" w:rsidRDefault="00A077D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7800286"/>
    <w:multiLevelType w:val="hybridMultilevel"/>
    <w:tmpl w:val="045A43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52FB"/>
    <w:rsid w:val="00005BE2"/>
    <w:rsid w:val="000109F5"/>
    <w:rsid w:val="000117CB"/>
    <w:rsid w:val="00020CC1"/>
    <w:rsid w:val="0002276E"/>
    <w:rsid w:val="00027E06"/>
    <w:rsid w:val="0003148D"/>
    <w:rsid w:val="00031EEC"/>
    <w:rsid w:val="00046FFE"/>
    <w:rsid w:val="00051566"/>
    <w:rsid w:val="0005267C"/>
    <w:rsid w:val="00062A9A"/>
    <w:rsid w:val="00063053"/>
    <w:rsid w:val="00063645"/>
    <w:rsid w:val="00065058"/>
    <w:rsid w:val="000664EC"/>
    <w:rsid w:val="00066BB4"/>
    <w:rsid w:val="00080CD4"/>
    <w:rsid w:val="00082DCB"/>
    <w:rsid w:val="000839B1"/>
    <w:rsid w:val="00086C39"/>
    <w:rsid w:val="000878F3"/>
    <w:rsid w:val="00096FC3"/>
    <w:rsid w:val="000A03B2"/>
    <w:rsid w:val="000A1569"/>
    <w:rsid w:val="000A553C"/>
    <w:rsid w:val="000A7C36"/>
    <w:rsid w:val="000C0F0B"/>
    <w:rsid w:val="000C1410"/>
    <w:rsid w:val="000C43FE"/>
    <w:rsid w:val="000C7893"/>
    <w:rsid w:val="000D0268"/>
    <w:rsid w:val="000D259A"/>
    <w:rsid w:val="000D34BE"/>
    <w:rsid w:val="000D74E0"/>
    <w:rsid w:val="000E102F"/>
    <w:rsid w:val="000E36F1"/>
    <w:rsid w:val="000E3A73"/>
    <w:rsid w:val="000E414A"/>
    <w:rsid w:val="000F093C"/>
    <w:rsid w:val="000F4BD0"/>
    <w:rsid w:val="000F6C9E"/>
    <w:rsid w:val="000F787B"/>
    <w:rsid w:val="00103F5B"/>
    <w:rsid w:val="00112FC6"/>
    <w:rsid w:val="00114407"/>
    <w:rsid w:val="0012091F"/>
    <w:rsid w:val="00123020"/>
    <w:rsid w:val="00126BC2"/>
    <w:rsid w:val="0013076F"/>
    <w:rsid w:val="001308B6"/>
    <w:rsid w:val="0013121F"/>
    <w:rsid w:val="00131491"/>
    <w:rsid w:val="00131FE6"/>
    <w:rsid w:val="0013263F"/>
    <w:rsid w:val="001331DF"/>
    <w:rsid w:val="00134BB4"/>
    <w:rsid w:val="00134DE4"/>
    <w:rsid w:val="0014034D"/>
    <w:rsid w:val="00144D16"/>
    <w:rsid w:val="00147E3C"/>
    <w:rsid w:val="00150645"/>
    <w:rsid w:val="00150E59"/>
    <w:rsid w:val="00152DE3"/>
    <w:rsid w:val="00155104"/>
    <w:rsid w:val="0016237D"/>
    <w:rsid w:val="001637D7"/>
    <w:rsid w:val="00164754"/>
    <w:rsid w:val="00164CF9"/>
    <w:rsid w:val="001667A6"/>
    <w:rsid w:val="0017420D"/>
    <w:rsid w:val="001744AD"/>
    <w:rsid w:val="00176181"/>
    <w:rsid w:val="00184AD6"/>
    <w:rsid w:val="001869CE"/>
    <w:rsid w:val="001913AE"/>
    <w:rsid w:val="00192103"/>
    <w:rsid w:val="001A4AF7"/>
    <w:rsid w:val="001A6E5F"/>
    <w:rsid w:val="001B0349"/>
    <w:rsid w:val="001B1E93"/>
    <w:rsid w:val="001B377D"/>
    <w:rsid w:val="001B5FAE"/>
    <w:rsid w:val="001B65C1"/>
    <w:rsid w:val="001B7F63"/>
    <w:rsid w:val="001C3033"/>
    <w:rsid w:val="001C684B"/>
    <w:rsid w:val="001D0100"/>
    <w:rsid w:val="001D0CFB"/>
    <w:rsid w:val="001D0EBC"/>
    <w:rsid w:val="001D21AF"/>
    <w:rsid w:val="001D53FC"/>
    <w:rsid w:val="001E1990"/>
    <w:rsid w:val="001E4C47"/>
    <w:rsid w:val="001F32FD"/>
    <w:rsid w:val="001F3F24"/>
    <w:rsid w:val="001F42A5"/>
    <w:rsid w:val="001F4B61"/>
    <w:rsid w:val="001F778F"/>
    <w:rsid w:val="001F7B9D"/>
    <w:rsid w:val="00201C93"/>
    <w:rsid w:val="002074B7"/>
    <w:rsid w:val="00212EC8"/>
    <w:rsid w:val="002224B4"/>
    <w:rsid w:val="0022598B"/>
    <w:rsid w:val="00227067"/>
    <w:rsid w:val="002414D8"/>
    <w:rsid w:val="00241749"/>
    <w:rsid w:val="002447EF"/>
    <w:rsid w:val="0024619C"/>
    <w:rsid w:val="002503DA"/>
    <w:rsid w:val="00251550"/>
    <w:rsid w:val="00253193"/>
    <w:rsid w:val="002543CE"/>
    <w:rsid w:val="00257D02"/>
    <w:rsid w:val="0026068F"/>
    <w:rsid w:val="00262BAE"/>
    <w:rsid w:val="002635B2"/>
    <w:rsid w:val="00263B05"/>
    <w:rsid w:val="00264796"/>
    <w:rsid w:val="00264EC7"/>
    <w:rsid w:val="00266911"/>
    <w:rsid w:val="00267806"/>
    <w:rsid w:val="00267C2D"/>
    <w:rsid w:val="0027221A"/>
    <w:rsid w:val="00275B61"/>
    <w:rsid w:val="00280FAF"/>
    <w:rsid w:val="00282656"/>
    <w:rsid w:val="00292D00"/>
    <w:rsid w:val="00294D34"/>
    <w:rsid w:val="00296B83"/>
    <w:rsid w:val="002A5FF9"/>
    <w:rsid w:val="002B0C9D"/>
    <w:rsid w:val="002B4015"/>
    <w:rsid w:val="002B52F4"/>
    <w:rsid w:val="002B78CE"/>
    <w:rsid w:val="002C2AF7"/>
    <w:rsid w:val="002C2FB6"/>
    <w:rsid w:val="002C4B90"/>
    <w:rsid w:val="002D3E8B"/>
    <w:rsid w:val="002E07C6"/>
    <w:rsid w:val="002E1F92"/>
    <w:rsid w:val="002E5FA7"/>
    <w:rsid w:val="002F1E33"/>
    <w:rsid w:val="002F3309"/>
    <w:rsid w:val="003008CE"/>
    <w:rsid w:val="003009B7"/>
    <w:rsid w:val="00300E56"/>
    <w:rsid w:val="003027A1"/>
    <w:rsid w:val="003032C6"/>
    <w:rsid w:val="0030469C"/>
    <w:rsid w:val="00315113"/>
    <w:rsid w:val="00321CA6"/>
    <w:rsid w:val="00323763"/>
    <w:rsid w:val="00332ADE"/>
    <w:rsid w:val="00334C09"/>
    <w:rsid w:val="003610DE"/>
    <w:rsid w:val="00362E68"/>
    <w:rsid w:val="003654F7"/>
    <w:rsid w:val="00371262"/>
    <w:rsid w:val="003723D4"/>
    <w:rsid w:val="00373B0A"/>
    <w:rsid w:val="00376895"/>
    <w:rsid w:val="003806ED"/>
    <w:rsid w:val="00381905"/>
    <w:rsid w:val="0038474A"/>
    <w:rsid w:val="00384CC8"/>
    <w:rsid w:val="00386A46"/>
    <w:rsid w:val="003871FD"/>
    <w:rsid w:val="00391EAD"/>
    <w:rsid w:val="00395FD0"/>
    <w:rsid w:val="003A1E30"/>
    <w:rsid w:val="003A2829"/>
    <w:rsid w:val="003A2E69"/>
    <w:rsid w:val="003A69D9"/>
    <w:rsid w:val="003A7C29"/>
    <w:rsid w:val="003A7D1C"/>
    <w:rsid w:val="003B304B"/>
    <w:rsid w:val="003B3146"/>
    <w:rsid w:val="003B5CC9"/>
    <w:rsid w:val="003B779B"/>
    <w:rsid w:val="003B7B65"/>
    <w:rsid w:val="003C4369"/>
    <w:rsid w:val="003D5143"/>
    <w:rsid w:val="003E2EEE"/>
    <w:rsid w:val="003E7D76"/>
    <w:rsid w:val="003F015E"/>
    <w:rsid w:val="003F5583"/>
    <w:rsid w:val="003F6A2A"/>
    <w:rsid w:val="003F78A0"/>
    <w:rsid w:val="00400414"/>
    <w:rsid w:val="004041B1"/>
    <w:rsid w:val="00405466"/>
    <w:rsid w:val="00412814"/>
    <w:rsid w:val="004133C8"/>
    <w:rsid w:val="0041446B"/>
    <w:rsid w:val="00416CD8"/>
    <w:rsid w:val="00421A70"/>
    <w:rsid w:val="004246DA"/>
    <w:rsid w:val="00427E5D"/>
    <w:rsid w:val="00431473"/>
    <w:rsid w:val="0044071E"/>
    <w:rsid w:val="0044329C"/>
    <w:rsid w:val="0044386D"/>
    <w:rsid w:val="00453E24"/>
    <w:rsid w:val="0045507B"/>
    <w:rsid w:val="00457456"/>
    <w:rsid w:val="004577FE"/>
    <w:rsid w:val="00457B9C"/>
    <w:rsid w:val="0046164A"/>
    <w:rsid w:val="004628D2"/>
    <w:rsid w:val="00462DCD"/>
    <w:rsid w:val="0046387C"/>
    <w:rsid w:val="004648AD"/>
    <w:rsid w:val="00467420"/>
    <w:rsid w:val="00467C0D"/>
    <w:rsid w:val="004703A9"/>
    <w:rsid w:val="004718B7"/>
    <w:rsid w:val="004760DE"/>
    <w:rsid w:val="004763D7"/>
    <w:rsid w:val="00484A1B"/>
    <w:rsid w:val="004874B6"/>
    <w:rsid w:val="0049576D"/>
    <w:rsid w:val="004A004E"/>
    <w:rsid w:val="004A0D47"/>
    <w:rsid w:val="004A24CF"/>
    <w:rsid w:val="004A2D0E"/>
    <w:rsid w:val="004C1BB8"/>
    <w:rsid w:val="004C3D1D"/>
    <w:rsid w:val="004C3D84"/>
    <w:rsid w:val="004C75AA"/>
    <w:rsid w:val="004C7913"/>
    <w:rsid w:val="004D23BE"/>
    <w:rsid w:val="004E2F77"/>
    <w:rsid w:val="004E4DD6"/>
    <w:rsid w:val="004E78DB"/>
    <w:rsid w:val="004F2DA7"/>
    <w:rsid w:val="004F5E36"/>
    <w:rsid w:val="0050638C"/>
    <w:rsid w:val="005072FC"/>
    <w:rsid w:val="00507B47"/>
    <w:rsid w:val="00507BEF"/>
    <w:rsid w:val="00507CC9"/>
    <w:rsid w:val="005119A5"/>
    <w:rsid w:val="00513655"/>
    <w:rsid w:val="00515905"/>
    <w:rsid w:val="005217C1"/>
    <w:rsid w:val="005250E7"/>
    <w:rsid w:val="005278B7"/>
    <w:rsid w:val="00530700"/>
    <w:rsid w:val="00532016"/>
    <w:rsid w:val="005322F2"/>
    <w:rsid w:val="00533843"/>
    <w:rsid w:val="005346C8"/>
    <w:rsid w:val="00543E7D"/>
    <w:rsid w:val="00547A68"/>
    <w:rsid w:val="0055306B"/>
    <w:rsid w:val="005531C9"/>
    <w:rsid w:val="00554769"/>
    <w:rsid w:val="00555E31"/>
    <w:rsid w:val="00566CB1"/>
    <w:rsid w:val="00570C43"/>
    <w:rsid w:val="00576A29"/>
    <w:rsid w:val="00594357"/>
    <w:rsid w:val="005A4664"/>
    <w:rsid w:val="005A6766"/>
    <w:rsid w:val="005A6B71"/>
    <w:rsid w:val="005B16C2"/>
    <w:rsid w:val="005B2110"/>
    <w:rsid w:val="005B61E6"/>
    <w:rsid w:val="005C2531"/>
    <w:rsid w:val="005C609B"/>
    <w:rsid w:val="005C72E0"/>
    <w:rsid w:val="005C77E1"/>
    <w:rsid w:val="005D2120"/>
    <w:rsid w:val="005D212C"/>
    <w:rsid w:val="005D5B5F"/>
    <w:rsid w:val="005D668A"/>
    <w:rsid w:val="005D6A2F"/>
    <w:rsid w:val="005D6D36"/>
    <w:rsid w:val="005D70D3"/>
    <w:rsid w:val="005E0E33"/>
    <w:rsid w:val="005E1447"/>
    <w:rsid w:val="005E1A82"/>
    <w:rsid w:val="005E5CC0"/>
    <w:rsid w:val="005E794C"/>
    <w:rsid w:val="005F0A28"/>
    <w:rsid w:val="005F0E5E"/>
    <w:rsid w:val="00600535"/>
    <w:rsid w:val="0060579C"/>
    <w:rsid w:val="00610CD6"/>
    <w:rsid w:val="00611220"/>
    <w:rsid w:val="00615F24"/>
    <w:rsid w:val="00620DEE"/>
    <w:rsid w:val="00621F92"/>
    <w:rsid w:val="0062280A"/>
    <w:rsid w:val="00625639"/>
    <w:rsid w:val="0062739F"/>
    <w:rsid w:val="0063074F"/>
    <w:rsid w:val="0063147F"/>
    <w:rsid w:val="00631B33"/>
    <w:rsid w:val="0064184D"/>
    <w:rsid w:val="006422CC"/>
    <w:rsid w:val="00651930"/>
    <w:rsid w:val="00651C02"/>
    <w:rsid w:val="00653D0C"/>
    <w:rsid w:val="00660E3E"/>
    <w:rsid w:val="00662E74"/>
    <w:rsid w:val="0066625A"/>
    <w:rsid w:val="0066682F"/>
    <w:rsid w:val="006769F7"/>
    <w:rsid w:val="00680C23"/>
    <w:rsid w:val="00685877"/>
    <w:rsid w:val="00686086"/>
    <w:rsid w:val="00687A31"/>
    <w:rsid w:val="00691425"/>
    <w:rsid w:val="00693766"/>
    <w:rsid w:val="006A3281"/>
    <w:rsid w:val="006A6E74"/>
    <w:rsid w:val="006B2077"/>
    <w:rsid w:val="006B4888"/>
    <w:rsid w:val="006B56BB"/>
    <w:rsid w:val="006B59D7"/>
    <w:rsid w:val="006C041B"/>
    <w:rsid w:val="006C2E45"/>
    <w:rsid w:val="006C359C"/>
    <w:rsid w:val="006C379A"/>
    <w:rsid w:val="006C5579"/>
    <w:rsid w:val="006D48E6"/>
    <w:rsid w:val="006D506D"/>
    <w:rsid w:val="006D6E8B"/>
    <w:rsid w:val="006D731E"/>
    <w:rsid w:val="006E30D4"/>
    <w:rsid w:val="006E737D"/>
    <w:rsid w:val="006F2598"/>
    <w:rsid w:val="0070298F"/>
    <w:rsid w:val="00710E58"/>
    <w:rsid w:val="00710FD4"/>
    <w:rsid w:val="00713973"/>
    <w:rsid w:val="007165CA"/>
    <w:rsid w:val="00720A24"/>
    <w:rsid w:val="0072375F"/>
    <w:rsid w:val="00726733"/>
    <w:rsid w:val="00727078"/>
    <w:rsid w:val="00732386"/>
    <w:rsid w:val="0073514D"/>
    <w:rsid w:val="0073690D"/>
    <w:rsid w:val="007447F3"/>
    <w:rsid w:val="00751DE7"/>
    <w:rsid w:val="00751FA0"/>
    <w:rsid w:val="0075499F"/>
    <w:rsid w:val="007657E0"/>
    <w:rsid w:val="007661C8"/>
    <w:rsid w:val="0077098D"/>
    <w:rsid w:val="007754D1"/>
    <w:rsid w:val="00777085"/>
    <w:rsid w:val="007827C4"/>
    <w:rsid w:val="0078491C"/>
    <w:rsid w:val="007931FA"/>
    <w:rsid w:val="00796823"/>
    <w:rsid w:val="007970C9"/>
    <w:rsid w:val="007A4480"/>
    <w:rsid w:val="007A4861"/>
    <w:rsid w:val="007A7BBA"/>
    <w:rsid w:val="007B0C50"/>
    <w:rsid w:val="007B48F9"/>
    <w:rsid w:val="007C0299"/>
    <w:rsid w:val="007C1A43"/>
    <w:rsid w:val="007C20EB"/>
    <w:rsid w:val="007C6159"/>
    <w:rsid w:val="007D380F"/>
    <w:rsid w:val="007D4DA3"/>
    <w:rsid w:val="007D5DA4"/>
    <w:rsid w:val="007E29F3"/>
    <w:rsid w:val="007E2F15"/>
    <w:rsid w:val="007F04BD"/>
    <w:rsid w:val="007F2139"/>
    <w:rsid w:val="007F4DBF"/>
    <w:rsid w:val="007F55EB"/>
    <w:rsid w:val="007F57DB"/>
    <w:rsid w:val="007F5D83"/>
    <w:rsid w:val="0080013E"/>
    <w:rsid w:val="00800BD0"/>
    <w:rsid w:val="00813288"/>
    <w:rsid w:val="0081597A"/>
    <w:rsid w:val="008168FC"/>
    <w:rsid w:val="00820580"/>
    <w:rsid w:val="00826615"/>
    <w:rsid w:val="00830996"/>
    <w:rsid w:val="008345F1"/>
    <w:rsid w:val="00835BA9"/>
    <w:rsid w:val="0084300E"/>
    <w:rsid w:val="008567AA"/>
    <w:rsid w:val="0086421B"/>
    <w:rsid w:val="00865B07"/>
    <w:rsid w:val="008667EA"/>
    <w:rsid w:val="0087400A"/>
    <w:rsid w:val="0087637F"/>
    <w:rsid w:val="008855B8"/>
    <w:rsid w:val="00892AD5"/>
    <w:rsid w:val="008A1512"/>
    <w:rsid w:val="008A3FD4"/>
    <w:rsid w:val="008B4B96"/>
    <w:rsid w:val="008C1449"/>
    <w:rsid w:val="008C3979"/>
    <w:rsid w:val="008D1E08"/>
    <w:rsid w:val="008D32B9"/>
    <w:rsid w:val="008D433B"/>
    <w:rsid w:val="008D4A16"/>
    <w:rsid w:val="008D6823"/>
    <w:rsid w:val="008E1E95"/>
    <w:rsid w:val="008E360A"/>
    <w:rsid w:val="008E566E"/>
    <w:rsid w:val="008E5778"/>
    <w:rsid w:val="008E7BDE"/>
    <w:rsid w:val="008F3708"/>
    <w:rsid w:val="008F4B53"/>
    <w:rsid w:val="008F5847"/>
    <w:rsid w:val="0090062D"/>
    <w:rsid w:val="0090161A"/>
    <w:rsid w:val="00901EB6"/>
    <w:rsid w:val="00904C62"/>
    <w:rsid w:val="009130A8"/>
    <w:rsid w:val="00914F74"/>
    <w:rsid w:val="009201DC"/>
    <w:rsid w:val="00922BA8"/>
    <w:rsid w:val="00924DAC"/>
    <w:rsid w:val="00927058"/>
    <w:rsid w:val="009312F5"/>
    <w:rsid w:val="009347F2"/>
    <w:rsid w:val="00936D02"/>
    <w:rsid w:val="00937733"/>
    <w:rsid w:val="00941AE0"/>
    <w:rsid w:val="00942750"/>
    <w:rsid w:val="009450CE"/>
    <w:rsid w:val="0094577D"/>
    <w:rsid w:val="00947179"/>
    <w:rsid w:val="009505A4"/>
    <w:rsid w:val="0095164B"/>
    <w:rsid w:val="00952986"/>
    <w:rsid w:val="00954090"/>
    <w:rsid w:val="009573E7"/>
    <w:rsid w:val="00963E05"/>
    <w:rsid w:val="00964A45"/>
    <w:rsid w:val="0096517F"/>
    <w:rsid w:val="00967843"/>
    <w:rsid w:val="00967D54"/>
    <w:rsid w:val="00967F36"/>
    <w:rsid w:val="00971028"/>
    <w:rsid w:val="00973ABD"/>
    <w:rsid w:val="00974C54"/>
    <w:rsid w:val="00983390"/>
    <w:rsid w:val="00984CFA"/>
    <w:rsid w:val="00990C00"/>
    <w:rsid w:val="00991388"/>
    <w:rsid w:val="00993B84"/>
    <w:rsid w:val="00996483"/>
    <w:rsid w:val="00996F5A"/>
    <w:rsid w:val="009A0FDA"/>
    <w:rsid w:val="009A46F5"/>
    <w:rsid w:val="009B041A"/>
    <w:rsid w:val="009C37C3"/>
    <w:rsid w:val="009C64D8"/>
    <w:rsid w:val="009C67EE"/>
    <w:rsid w:val="009C7C86"/>
    <w:rsid w:val="009D0CD8"/>
    <w:rsid w:val="009D2FF7"/>
    <w:rsid w:val="009D465D"/>
    <w:rsid w:val="009E7528"/>
    <w:rsid w:val="009E779F"/>
    <w:rsid w:val="009E7884"/>
    <w:rsid w:val="009E788A"/>
    <w:rsid w:val="009F0E08"/>
    <w:rsid w:val="00A00BFC"/>
    <w:rsid w:val="00A024DE"/>
    <w:rsid w:val="00A03A14"/>
    <w:rsid w:val="00A077D6"/>
    <w:rsid w:val="00A07FF4"/>
    <w:rsid w:val="00A101A2"/>
    <w:rsid w:val="00A12EE0"/>
    <w:rsid w:val="00A1636B"/>
    <w:rsid w:val="00A1763D"/>
    <w:rsid w:val="00A17CEC"/>
    <w:rsid w:val="00A2700E"/>
    <w:rsid w:val="00A27EF0"/>
    <w:rsid w:val="00A31A93"/>
    <w:rsid w:val="00A36F11"/>
    <w:rsid w:val="00A40D9D"/>
    <w:rsid w:val="00A42361"/>
    <w:rsid w:val="00A4326C"/>
    <w:rsid w:val="00A50B20"/>
    <w:rsid w:val="00A51241"/>
    <w:rsid w:val="00A51389"/>
    <w:rsid w:val="00A51390"/>
    <w:rsid w:val="00A553D7"/>
    <w:rsid w:val="00A56120"/>
    <w:rsid w:val="00A56ABE"/>
    <w:rsid w:val="00A60A49"/>
    <w:rsid w:val="00A60D13"/>
    <w:rsid w:val="00A61A80"/>
    <w:rsid w:val="00A61DCE"/>
    <w:rsid w:val="00A7192E"/>
    <w:rsid w:val="00A7223D"/>
    <w:rsid w:val="00A72745"/>
    <w:rsid w:val="00A76EFC"/>
    <w:rsid w:val="00A8154C"/>
    <w:rsid w:val="00A846C5"/>
    <w:rsid w:val="00A91010"/>
    <w:rsid w:val="00A947F0"/>
    <w:rsid w:val="00A951C4"/>
    <w:rsid w:val="00A95C79"/>
    <w:rsid w:val="00A97925"/>
    <w:rsid w:val="00A97F29"/>
    <w:rsid w:val="00AA0B0F"/>
    <w:rsid w:val="00AA4E15"/>
    <w:rsid w:val="00AA702E"/>
    <w:rsid w:val="00AB0964"/>
    <w:rsid w:val="00AB5011"/>
    <w:rsid w:val="00AB6C1C"/>
    <w:rsid w:val="00AC383F"/>
    <w:rsid w:val="00AC7368"/>
    <w:rsid w:val="00AD16B9"/>
    <w:rsid w:val="00AD41A5"/>
    <w:rsid w:val="00AD5DEA"/>
    <w:rsid w:val="00AE377D"/>
    <w:rsid w:val="00AF0EBA"/>
    <w:rsid w:val="00AF505F"/>
    <w:rsid w:val="00AF5E44"/>
    <w:rsid w:val="00B00ADA"/>
    <w:rsid w:val="00B02C8A"/>
    <w:rsid w:val="00B150BF"/>
    <w:rsid w:val="00B159A0"/>
    <w:rsid w:val="00B16D0A"/>
    <w:rsid w:val="00B17FBD"/>
    <w:rsid w:val="00B278E5"/>
    <w:rsid w:val="00B315A6"/>
    <w:rsid w:val="00B31813"/>
    <w:rsid w:val="00B33365"/>
    <w:rsid w:val="00B34703"/>
    <w:rsid w:val="00B34EB1"/>
    <w:rsid w:val="00B367B5"/>
    <w:rsid w:val="00B3759F"/>
    <w:rsid w:val="00B4645E"/>
    <w:rsid w:val="00B4733E"/>
    <w:rsid w:val="00B5030D"/>
    <w:rsid w:val="00B567D3"/>
    <w:rsid w:val="00B57781"/>
    <w:rsid w:val="00B57B36"/>
    <w:rsid w:val="00B57E6F"/>
    <w:rsid w:val="00B60416"/>
    <w:rsid w:val="00B60BA4"/>
    <w:rsid w:val="00B64A45"/>
    <w:rsid w:val="00B7112D"/>
    <w:rsid w:val="00B756C2"/>
    <w:rsid w:val="00B76C20"/>
    <w:rsid w:val="00B8686D"/>
    <w:rsid w:val="00B93F69"/>
    <w:rsid w:val="00BA668F"/>
    <w:rsid w:val="00BB1136"/>
    <w:rsid w:val="00BB1DDC"/>
    <w:rsid w:val="00BC30C9"/>
    <w:rsid w:val="00BD077D"/>
    <w:rsid w:val="00BD5582"/>
    <w:rsid w:val="00BE2D90"/>
    <w:rsid w:val="00BE3E58"/>
    <w:rsid w:val="00BF4048"/>
    <w:rsid w:val="00C01616"/>
    <w:rsid w:val="00C0162B"/>
    <w:rsid w:val="00C02C20"/>
    <w:rsid w:val="00C05631"/>
    <w:rsid w:val="00C05F97"/>
    <w:rsid w:val="00C068ED"/>
    <w:rsid w:val="00C175A6"/>
    <w:rsid w:val="00C22E0C"/>
    <w:rsid w:val="00C269F0"/>
    <w:rsid w:val="00C30B2B"/>
    <w:rsid w:val="00C316CC"/>
    <w:rsid w:val="00C345B1"/>
    <w:rsid w:val="00C40142"/>
    <w:rsid w:val="00C4284E"/>
    <w:rsid w:val="00C44BB8"/>
    <w:rsid w:val="00C44EA1"/>
    <w:rsid w:val="00C46F95"/>
    <w:rsid w:val="00C52C3C"/>
    <w:rsid w:val="00C55E28"/>
    <w:rsid w:val="00C57182"/>
    <w:rsid w:val="00C57863"/>
    <w:rsid w:val="00C640AF"/>
    <w:rsid w:val="00C655FD"/>
    <w:rsid w:val="00C71315"/>
    <w:rsid w:val="00C75407"/>
    <w:rsid w:val="00C80C23"/>
    <w:rsid w:val="00C84EB2"/>
    <w:rsid w:val="00C870A8"/>
    <w:rsid w:val="00C94434"/>
    <w:rsid w:val="00C95870"/>
    <w:rsid w:val="00C959FF"/>
    <w:rsid w:val="00C95F8B"/>
    <w:rsid w:val="00C9648E"/>
    <w:rsid w:val="00C97796"/>
    <w:rsid w:val="00CA0D75"/>
    <w:rsid w:val="00CA1C95"/>
    <w:rsid w:val="00CA5A9C"/>
    <w:rsid w:val="00CB722D"/>
    <w:rsid w:val="00CC4C20"/>
    <w:rsid w:val="00CD3517"/>
    <w:rsid w:val="00CD3DD0"/>
    <w:rsid w:val="00CD5FE2"/>
    <w:rsid w:val="00CE6816"/>
    <w:rsid w:val="00CE7C68"/>
    <w:rsid w:val="00D00F6B"/>
    <w:rsid w:val="00D022E2"/>
    <w:rsid w:val="00D02B4C"/>
    <w:rsid w:val="00D040C4"/>
    <w:rsid w:val="00D04235"/>
    <w:rsid w:val="00D06B7C"/>
    <w:rsid w:val="00D101E5"/>
    <w:rsid w:val="00D10BBC"/>
    <w:rsid w:val="00D111BE"/>
    <w:rsid w:val="00D11AC3"/>
    <w:rsid w:val="00D13FCE"/>
    <w:rsid w:val="00D161A5"/>
    <w:rsid w:val="00D20AD1"/>
    <w:rsid w:val="00D20B28"/>
    <w:rsid w:val="00D25E3C"/>
    <w:rsid w:val="00D31858"/>
    <w:rsid w:val="00D31ABD"/>
    <w:rsid w:val="00D32DDF"/>
    <w:rsid w:val="00D3636E"/>
    <w:rsid w:val="00D37940"/>
    <w:rsid w:val="00D41AAE"/>
    <w:rsid w:val="00D46B7E"/>
    <w:rsid w:val="00D57A90"/>
    <w:rsid w:val="00D57C84"/>
    <w:rsid w:val="00D6057D"/>
    <w:rsid w:val="00D61F79"/>
    <w:rsid w:val="00D62DFA"/>
    <w:rsid w:val="00D71640"/>
    <w:rsid w:val="00D7224A"/>
    <w:rsid w:val="00D7500F"/>
    <w:rsid w:val="00D836C5"/>
    <w:rsid w:val="00D84576"/>
    <w:rsid w:val="00D855CC"/>
    <w:rsid w:val="00D86FFA"/>
    <w:rsid w:val="00D910FA"/>
    <w:rsid w:val="00D9713C"/>
    <w:rsid w:val="00DA1399"/>
    <w:rsid w:val="00DA24C6"/>
    <w:rsid w:val="00DA4D7B"/>
    <w:rsid w:val="00DA662B"/>
    <w:rsid w:val="00DB0C2D"/>
    <w:rsid w:val="00DB27A3"/>
    <w:rsid w:val="00DB330F"/>
    <w:rsid w:val="00DB38A3"/>
    <w:rsid w:val="00DD2586"/>
    <w:rsid w:val="00DD271C"/>
    <w:rsid w:val="00DD410D"/>
    <w:rsid w:val="00DD6F7D"/>
    <w:rsid w:val="00DD76B0"/>
    <w:rsid w:val="00DE15A8"/>
    <w:rsid w:val="00DE264A"/>
    <w:rsid w:val="00DE36F8"/>
    <w:rsid w:val="00DE3D1B"/>
    <w:rsid w:val="00DE599F"/>
    <w:rsid w:val="00DE6CB6"/>
    <w:rsid w:val="00DF1050"/>
    <w:rsid w:val="00DF5072"/>
    <w:rsid w:val="00DF69E8"/>
    <w:rsid w:val="00E02D18"/>
    <w:rsid w:val="00E041E7"/>
    <w:rsid w:val="00E12124"/>
    <w:rsid w:val="00E1636B"/>
    <w:rsid w:val="00E22435"/>
    <w:rsid w:val="00E2268F"/>
    <w:rsid w:val="00E22728"/>
    <w:rsid w:val="00E23CA1"/>
    <w:rsid w:val="00E30C0D"/>
    <w:rsid w:val="00E409A8"/>
    <w:rsid w:val="00E44D96"/>
    <w:rsid w:val="00E50C12"/>
    <w:rsid w:val="00E52B6B"/>
    <w:rsid w:val="00E650D6"/>
    <w:rsid w:val="00E65B91"/>
    <w:rsid w:val="00E7209D"/>
    <w:rsid w:val="00E72EAD"/>
    <w:rsid w:val="00E734BD"/>
    <w:rsid w:val="00E77223"/>
    <w:rsid w:val="00E8010F"/>
    <w:rsid w:val="00E83F51"/>
    <w:rsid w:val="00E8528B"/>
    <w:rsid w:val="00E858A8"/>
    <w:rsid w:val="00E85B94"/>
    <w:rsid w:val="00E87D38"/>
    <w:rsid w:val="00E95A4A"/>
    <w:rsid w:val="00E978D0"/>
    <w:rsid w:val="00EA4613"/>
    <w:rsid w:val="00EA51B3"/>
    <w:rsid w:val="00EA7C53"/>
    <w:rsid w:val="00EA7F91"/>
    <w:rsid w:val="00EB1523"/>
    <w:rsid w:val="00EB3A06"/>
    <w:rsid w:val="00EB41AB"/>
    <w:rsid w:val="00EB4999"/>
    <w:rsid w:val="00EC0E49"/>
    <w:rsid w:val="00EC101F"/>
    <w:rsid w:val="00EC14CF"/>
    <w:rsid w:val="00EC1D9F"/>
    <w:rsid w:val="00EC1F9F"/>
    <w:rsid w:val="00EC5059"/>
    <w:rsid w:val="00EC6A82"/>
    <w:rsid w:val="00EE0131"/>
    <w:rsid w:val="00EE17B0"/>
    <w:rsid w:val="00EF06D9"/>
    <w:rsid w:val="00EF6995"/>
    <w:rsid w:val="00EF78F7"/>
    <w:rsid w:val="00F12139"/>
    <w:rsid w:val="00F12585"/>
    <w:rsid w:val="00F243E6"/>
    <w:rsid w:val="00F303A4"/>
    <w:rsid w:val="00F30C64"/>
    <w:rsid w:val="00F32813"/>
    <w:rsid w:val="00F32BA2"/>
    <w:rsid w:val="00F32CDB"/>
    <w:rsid w:val="00F3325E"/>
    <w:rsid w:val="00F41995"/>
    <w:rsid w:val="00F46B2A"/>
    <w:rsid w:val="00F47357"/>
    <w:rsid w:val="00F47F86"/>
    <w:rsid w:val="00F53167"/>
    <w:rsid w:val="00F565FE"/>
    <w:rsid w:val="00F60703"/>
    <w:rsid w:val="00F62CE6"/>
    <w:rsid w:val="00F63A70"/>
    <w:rsid w:val="00F657D4"/>
    <w:rsid w:val="00F70F05"/>
    <w:rsid w:val="00F73246"/>
    <w:rsid w:val="00F7534E"/>
    <w:rsid w:val="00F76992"/>
    <w:rsid w:val="00F76F33"/>
    <w:rsid w:val="00F81923"/>
    <w:rsid w:val="00F82F1E"/>
    <w:rsid w:val="00F85253"/>
    <w:rsid w:val="00F86079"/>
    <w:rsid w:val="00F96B5F"/>
    <w:rsid w:val="00FA1802"/>
    <w:rsid w:val="00FA21D0"/>
    <w:rsid w:val="00FA5F5F"/>
    <w:rsid w:val="00FB16CB"/>
    <w:rsid w:val="00FB2AF0"/>
    <w:rsid w:val="00FB33E7"/>
    <w:rsid w:val="00FB6988"/>
    <w:rsid w:val="00FB730C"/>
    <w:rsid w:val="00FB7BB0"/>
    <w:rsid w:val="00FC0E50"/>
    <w:rsid w:val="00FC1E90"/>
    <w:rsid w:val="00FC2695"/>
    <w:rsid w:val="00FC3B0C"/>
    <w:rsid w:val="00FC3E03"/>
    <w:rsid w:val="00FC3FC1"/>
    <w:rsid w:val="00FC646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Els-body-text">
    <w:name w:val="Els-body-text"/>
    <w:rsid w:val="00F62CE6"/>
    <w:pPr>
      <w:spacing w:after="0" w:line="240" w:lineRule="auto"/>
      <w:jc w:val="both"/>
    </w:pPr>
    <w:rPr>
      <w:rFonts w:ascii="Times New Roman" w:eastAsia="Times New Roman" w:hAnsi="Times New Roman" w:cs="Times New Roman"/>
      <w:sz w:val="20"/>
      <w:szCs w:val="20"/>
      <w:lang w:val="en-US"/>
    </w:rPr>
  </w:style>
  <w:style w:type="character" w:styleId="Menzionenonrisolta">
    <w:name w:val="Unresolved Mention"/>
    <w:basedOn w:val="Carpredefinitoparagrafo"/>
    <w:uiPriority w:val="99"/>
    <w:semiHidden/>
    <w:unhideWhenUsed/>
    <w:rsid w:val="008D1E08"/>
    <w:rPr>
      <w:color w:val="605E5C"/>
      <w:shd w:val="clear" w:color="auto" w:fill="E1DFDD"/>
    </w:rPr>
  </w:style>
  <w:style w:type="character" w:styleId="Collegamentovisitato">
    <w:name w:val="FollowedHyperlink"/>
    <w:basedOn w:val="Carpredefinitoparagrafo"/>
    <w:uiPriority w:val="99"/>
    <w:semiHidden/>
    <w:unhideWhenUsed/>
    <w:rsid w:val="001A6E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828B9-B5C7-48CC-B69C-CA8AF3580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3382</Words>
  <Characters>19281</Characters>
  <Application>Microsoft Office Word</Application>
  <DocSecurity>0</DocSecurity>
  <Lines>160</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Bezzo Fabrizio</dc:creator>
  <cp:lastModifiedBy>Bezzo Fabrizio</cp:lastModifiedBy>
  <cp:revision>2</cp:revision>
  <cp:lastPrinted>2015-05-12T18:31:00Z</cp:lastPrinted>
  <dcterms:created xsi:type="dcterms:W3CDTF">2022-07-16T15:28:00Z</dcterms:created>
  <dcterms:modified xsi:type="dcterms:W3CDTF">2022-07-16T15:28:00Z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