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506E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506E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506E2">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6B7A167" w14:textId="042B0DFD" w:rsidR="009506E2" w:rsidRPr="00110D64" w:rsidRDefault="00110D64" w:rsidP="009506E2">
      <w:pPr>
        <w:pStyle w:val="CETTitle"/>
        <w:rPr>
          <w:color w:val="000000" w:themeColor="text1"/>
          <w:lang w:val="en-US"/>
        </w:rPr>
      </w:pPr>
      <w:r w:rsidRPr="00110D64">
        <w:rPr>
          <w:color w:val="000000" w:themeColor="text1"/>
        </w:rPr>
        <w:t>Influence of the Oxygen Content</w:t>
      </w:r>
      <w:r w:rsidR="00C431AA">
        <w:rPr>
          <w:color w:val="000000" w:themeColor="text1"/>
        </w:rPr>
        <w:t>, Pressure and Temperature</w:t>
      </w:r>
      <w:r w:rsidRPr="00110D64">
        <w:rPr>
          <w:color w:val="000000" w:themeColor="text1"/>
        </w:rPr>
        <w:t xml:space="preserve"> in the API N-80 Corrosion for Applications of CCS-EOR Processes</w:t>
      </w:r>
    </w:p>
    <w:p w14:paraId="1DB7BB18" w14:textId="60A8AA15" w:rsidR="009506E2" w:rsidRPr="00110D64" w:rsidRDefault="009506E2" w:rsidP="009506E2">
      <w:pPr>
        <w:pStyle w:val="CETAuthors"/>
        <w:rPr>
          <w:lang w:val="es-CO"/>
        </w:rPr>
      </w:pPr>
      <w:r w:rsidRPr="00110D64">
        <w:rPr>
          <w:lang w:val="es-CO"/>
        </w:rPr>
        <w:t>Juan Orozco-Agamez</w:t>
      </w:r>
      <w:r w:rsidRPr="00110D64">
        <w:rPr>
          <w:vertAlign w:val="superscript"/>
          <w:lang w:val="es-CO"/>
        </w:rPr>
        <w:t>a,*</w:t>
      </w:r>
      <w:r w:rsidRPr="00110D64">
        <w:rPr>
          <w:lang w:val="es-CO"/>
        </w:rPr>
        <w:t>, Luis F. Santos</w:t>
      </w:r>
      <w:r w:rsidRPr="00110D64">
        <w:rPr>
          <w:vertAlign w:val="superscript"/>
          <w:lang w:val="es-CO"/>
        </w:rPr>
        <w:t>a,b</w:t>
      </w:r>
      <w:r w:rsidRPr="00110D64">
        <w:rPr>
          <w:lang w:val="es-CO"/>
        </w:rPr>
        <w:t>, Julián A. Moreno</w:t>
      </w:r>
      <w:r w:rsidRPr="00110D64">
        <w:rPr>
          <w:vertAlign w:val="superscript"/>
          <w:lang w:val="es-CO"/>
        </w:rPr>
        <w:t>a,b</w:t>
      </w:r>
      <w:r w:rsidRPr="00110D64">
        <w:rPr>
          <w:lang w:val="es-CO"/>
        </w:rPr>
        <w:t xml:space="preserve">, </w:t>
      </w:r>
      <w:r w:rsidRPr="00110D64">
        <w:rPr>
          <w:color w:val="000000"/>
          <w:sz w:val="22"/>
          <w:lang w:val="es-CO" w:eastAsia="ja-JP"/>
        </w:rPr>
        <w:t>Anibal Alviz-Meza</w:t>
      </w:r>
      <w:r w:rsidRPr="00110D64">
        <w:rPr>
          <w:color w:val="000000"/>
          <w:sz w:val="22"/>
          <w:vertAlign w:val="superscript"/>
          <w:lang w:val="es-CO" w:eastAsia="ja-JP"/>
        </w:rPr>
        <w:t>a,c</w:t>
      </w:r>
      <w:r w:rsidRPr="00110D64">
        <w:rPr>
          <w:lang w:val="es-CO"/>
        </w:rPr>
        <w:t>, Adan Y. Leon</w:t>
      </w:r>
      <w:r w:rsidRPr="00110D64">
        <w:rPr>
          <w:vertAlign w:val="superscript"/>
          <w:lang w:val="es-CO"/>
        </w:rPr>
        <w:t>a,b</w:t>
      </w:r>
      <w:r w:rsidRPr="00110D64">
        <w:rPr>
          <w:lang w:val="es-CO"/>
        </w:rPr>
        <w:t>, Darío Peña</w:t>
      </w:r>
      <w:r w:rsidRPr="00110D64">
        <w:rPr>
          <w:vertAlign w:val="superscript"/>
          <w:lang w:val="es-CO"/>
        </w:rPr>
        <w:t>a</w:t>
      </w:r>
    </w:p>
    <w:tbl>
      <w:tblPr>
        <w:tblStyle w:val="Tablaconcuadrcula"/>
        <w:tblW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0" w:type="dxa"/>
        </w:tblCellMar>
        <w:tblLook w:val="04A0" w:firstRow="1" w:lastRow="0" w:firstColumn="1" w:lastColumn="0" w:noHBand="0" w:noVBand="1"/>
      </w:tblPr>
      <w:tblGrid>
        <w:gridCol w:w="8787"/>
      </w:tblGrid>
      <w:tr w:rsidR="009506E2" w:rsidRPr="00110D64" w14:paraId="34ECD349" w14:textId="77777777" w:rsidTr="002F2E58">
        <w:tc>
          <w:tcPr>
            <w:tcW w:w="96" w:type="dxa"/>
          </w:tcPr>
          <w:tbl>
            <w:tblPr>
              <w:tblStyle w:val="Tablaconcuadrcula"/>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0" w:type="dxa"/>
              </w:tblCellMar>
              <w:tblLook w:val="04A0" w:firstRow="1" w:lastRow="0" w:firstColumn="1" w:lastColumn="0" w:noHBand="0" w:noVBand="1"/>
            </w:tblPr>
            <w:tblGrid>
              <w:gridCol w:w="96"/>
              <w:gridCol w:w="8738"/>
            </w:tblGrid>
            <w:tr w:rsidR="009506E2" w:rsidRPr="00AF6A10" w14:paraId="12A2FCAE" w14:textId="77777777" w:rsidTr="002F2E58">
              <w:tc>
                <w:tcPr>
                  <w:tcW w:w="96" w:type="dxa"/>
                </w:tcPr>
                <w:p w14:paraId="2C9156EB" w14:textId="77777777" w:rsidR="009506E2" w:rsidRPr="009D2CF0" w:rsidRDefault="009506E2" w:rsidP="002F2E58">
                  <w:pPr>
                    <w:pStyle w:val="CETAddress"/>
                    <w:rPr>
                      <w:vertAlign w:val="superscript"/>
                    </w:rPr>
                  </w:pPr>
                  <w:r w:rsidRPr="009D2CF0">
                    <w:rPr>
                      <w:vertAlign w:val="superscript"/>
                    </w:rPr>
                    <w:t>a</w:t>
                  </w:r>
                </w:p>
              </w:tc>
              <w:tc>
                <w:tcPr>
                  <w:tcW w:w="8738" w:type="dxa"/>
                </w:tcPr>
                <w:p w14:paraId="5EC04EFC" w14:textId="77777777" w:rsidR="009506E2" w:rsidRPr="003A6798" w:rsidRDefault="009506E2" w:rsidP="00C431AA">
                  <w:pPr>
                    <w:pStyle w:val="CETAddress"/>
                    <w:jc w:val="both"/>
                    <w:rPr>
                      <w:lang w:val="es-CO"/>
                    </w:rPr>
                  </w:pPr>
                  <w:r w:rsidRPr="003A6798">
                    <w:rPr>
                      <w:lang w:val="es-CO"/>
                    </w:rPr>
                    <w:t>Universidad Industrial Santander</w:t>
                  </w:r>
                  <w:r>
                    <w:rPr>
                      <w:lang w:val="es-CO"/>
                    </w:rPr>
                    <w:t xml:space="preserve">, </w:t>
                  </w:r>
                  <w:r w:rsidRPr="003A6798">
                    <w:rPr>
                      <w:lang w:val="es-CO"/>
                    </w:rPr>
                    <w:t>Escuela de Ingeniería Metalúrgica y Ciencia de los Materiales</w:t>
                  </w:r>
                  <w:r>
                    <w:rPr>
                      <w:lang w:val="es-CO"/>
                    </w:rPr>
                    <w:t xml:space="preserve">, </w:t>
                  </w:r>
                  <w:r w:rsidRPr="003A6798">
                    <w:rPr>
                      <w:lang w:val="es-CO"/>
                    </w:rPr>
                    <w:t>Grupo de Investigaciones en Corrosión</w:t>
                  </w:r>
                  <w:r>
                    <w:rPr>
                      <w:lang w:val="es-CO"/>
                    </w:rPr>
                    <w:t xml:space="preserve"> – GIC, </w:t>
                  </w:r>
                  <w:r w:rsidRPr="00616CE3">
                    <w:rPr>
                      <w:rStyle w:val="CETAddressCarattere"/>
                      <w:lang w:val="es-CO"/>
                    </w:rPr>
                    <w:t>cra 27 calle 9, Bucaramanga –Santander, Colombia</w:t>
                  </w:r>
                </w:p>
              </w:tc>
            </w:tr>
            <w:tr w:rsidR="009506E2" w:rsidRPr="00AF6A10" w14:paraId="59112DAD" w14:textId="77777777" w:rsidTr="002F2E58">
              <w:tc>
                <w:tcPr>
                  <w:tcW w:w="96" w:type="dxa"/>
                </w:tcPr>
                <w:p w14:paraId="11C45E9A" w14:textId="77777777" w:rsidR="009506E2" w:rsidRPr="00E26A24" w:rsidRDefault="009506E2" w:rsidP="002F2E58">
                  <w:pPr>
                    <w:pStyle w:val="CETAddress"/>
                    <w:rPr>
                      <w:vertAlign w:val="superscript"/>
                    </w:rPr>
                  </w:pPr>
                  <w:r w:rsidRPr="00E26A24">
                    <w:rPr>
                      <w:vertAlign w:val="superscript"/>
                    </w:rPr>
                    <w:t>b</w:t>
                  </w:r>
                </w:p>
              </w:tc>
              <w:tc>
                <w:tcPr>
                  <w:tcW w:w="8738" w:type="dxa"/>
                </w:tcPr>
                <w:p w14:paraId="356E070C" w14:textId="77777777" w:rsidR="009506E2" w:rsidRPr="00DF18B1" w:rsidRDefault="009506E2" w:rsidP="00C431AA">
                  <w:pPr>
                    <w:pStyle w:val="CETAddress"/>
                    <w:jc w:val="both"/>
                    <w:rPr>
                      <w:lang w:val="es-CO"/>
                    </w:rPr>
                  </w:pPr>
                  <w:r w:rsidRPr="003A6798">
                    <w:rPr>
                      <w:lang w:val="es-CO"/>
                    </w:rPr>
                    <w:t>Universidad Industrial Santander</w:t>
                  </w:r>
                  <w:r>
                    <w:rPr>
                      <w:lang w:val="es-CO"/>
                    </w:rPr>
                    <w:t xml:space="preserve">, </w:t>
                  </w:r>
                  <w:r w:rsidRPr="00DF18B1">
                    <w:rPr>
                      <w:lang w:val="es-CO"/>
                    </w:rPr>
                    <w:t>Escuela de Ingeniería de Petróleos,</w:t>
                  </w:r>
                  <w:r>
                    <w:rPr>
                      <w:lang w:val="es-CO"/>
                    </w:rPr>
                    <w:t xml:space="preserve"> </w:t>
                  </w:r>
                  <w:r w:rsidRPr="00DF18B1">
                    <w:rPr>
                      <w:lang w:val="es-CO"/>
                    </w:rPr>
                    <w:t>Grupo de Recobro Mejorado</w:t>
                  </w:r>
                  <w:r>
                    <w:rPr>
                      <w:lang w:val="es-CO"/>
                    </w:rPr>
                    <w:t xml:space="preserve"> – GRM, </w:t>
                  </w:r>
                  <w:r w:rsidRPr="00DD49D1">
                    <w:rPr>
                      <w:lang w:val="es-CO"/>
                    </w:rPr>
                    <w:t>cra 27 calle 9, Bucaramanga –Santander, Colombi</w:t>
                  </w:r>
                  <w:r>
                    <w:rPr>
                      <w:lang w:val="es-CO"/>
                    </w:rPr>
                    <w:t>a</w:t>
                  </w:r>
                </w:p>
              </w:tc>
            </w:tr>
            <w:tr w:rsidR="009506E2" w:rsidRPr="00AF6A10" w14:paraId="57F95011" w14:textId="77777777" w:rsidTr="002F2E58">
              <w:trPr>
                <w:trHeight w:val="60"/>
              </w:trPr>
              <w:tc>
                <w:tcPr>
                  <w:tcW w:w="96" w:type="dxa"/>
                </w:tcPr>
                <w:p w14:paraId="03122948" w14:textId="77777777" w:rsidR="009506E2" w:rsidRPr="00855B6B" w:rsidRDefault="009506E2" w:rsidP="002F2E58">
                  <w:pPr>
                    <w:pStyle w:val="CETAddress"/>
                    <w:rPr>
                      <w:vertAlign w:val="superscript"/>
                      <w:lang w:val="es-ES"/>
                    </w:rPr>
                  </w:pPr>
                  <w:r w:rsidRPr="00384E1F">
                    <w:rPr>
                      <w:vertAlign w:val="superscript"/>
                      <w:lang w:val="es-CO"/>
                    </w:rPr>
                    <w:t>c</w:t>
                  </w:r>
                </w:p>
              </w:tc>
              <w:tc>
                <w:tcPr>
                  <w:tcW w:w="8738" w:type="dxa"/>
                </w:tcPr>
                <w:p w14:paraId="6AC6640E" w14:textId="77777777" w:rsidR="009506E2" w:rsidRPr="003A6798" w:rsidRDefault="009506E2" w:rsidP="00C431AA">
                  <w:pPr>
                    <w:pStyle w:val="CETAddress"/>
                    <w:jc w:val="both"/>
                    <w:rPr>
                      <w:lang w:val="es-CO"/>
                    </w:rPr>
                  </w:pPr>
                  <w:r w:rsidRPr="004E1903">
                    <w:rPr>
                      <w:lang w:val="es-CO"/>
                    </w:rPr>
                    <w:t>Universidad Señor de Sipán, Facultad de Ingeniería, Arquitectura y Urbanismo, Grupo de investigación en Deterioro de Materiales, Transición energética y Ciencia de Datos DANT3, Km. 5 via Pimentel, Chiclayo, Perú</w:t>
                  </w:r>
                </w:p>
              </w:tc>
            </w:tr>
            <w:tr w:rsidR="009506E2" w:rsidRPr="00110D64" w14:paraId="2F9AFB67" w14:textId="77777777" w:rsidTr="002F2E58">
              <w:tc>
                <w:tcPr>
                  <w:tcW w:w="96" w:type="dxa"/>
                </w:tcPr>
                <w:p w14:paraId="12818AFF" w14:textId="77777777" w:rsidR="009506E2" w:rsidRPr="00B54118" w:rsidRDefault="009506E2" w:rsidP="002F2E58">
                  <w:pPr>
                    <w:pStyle w:val="CETemail"/>
                    <w:rPr>
                      <w:color w:val="000000" w:themeColor="text1"/>
                      <w:vertAlign w:val="superscript"/>
                      <w:lang w:val="es-CO"/>
                    </w:rPr>
                  </w:pPr>
                </w:p>
              </w:tc>
              <w:tc>
                <w:tcPr>
                  <w:tcW w:w="8738" w:type="dxa"/>
                </w:tcPr>
                <w:p w14:paraId="240C74A7" w14:textId="77777777" w:rsidR="009506E2" w:rsidRPr="00110D64" w:rsidRDefault="00D26523" w:rsidP="002F2E58">
                  <w:pPr>
                    <w:pStyle w:val="CETemail"/>
                    <w:rPr>
                      <w:rStyle w:val="Hipervnculo"/>
                      <w:color w:val="000000" w:themeColor="text1"/>
                      <w:u w:val="none"/>
                      <w:lang w:val="es-CO"/>
                    </w:rPr>
                  </w:pPr>
                  <w:hyperlink r:id="rId10" w:history="1">
                    <w:r w:rsidR="009506E2" w:rsidRPr="00110D64">
                      <w:rPr>
                        <w:rStyle w:val="Hipervnculo"/>
                        <w:color w:val="000000" w:themeColor="text1"/>
                        <w:u w:val="none"/>
                        <w:lang w:val="es-CO"/>
                      </w:rPr>
                      <w:t>juan.orozco1@correo.uis.edu.co</w:t>
                    </w:r>
                  </w:hyperlink>
                </w:p>
                <w:p w14:paraId="0EBE24EB" w14:textId="326FBC60" w:rsidR="004709CB" w:rsidRPr="00110D64" w:rsidRDefault="00146922" w:rsidP="00C53CC0">
                  <w:pPr>
                    <w:pStyle w:val="CETBodytext"/>
                  </w:pPr>
                  <w:r w:rsidRPr="00146922">
                    <w:rPr>
                      <w:lang w:val="en-GB"/>
                    </w:rPr>
                    <w:t>Enhanced oil recovery in processes involving the presence of carbon dioxide (CO</w:t>
                  </w:r>
                  <w:r w:rsidRPr="00146922">
                    <w:rPr>
                      <w:vertAlign w:val="subscript"/>
                      <w:lang w:val="en-GB"/>
                    </w:rPr>
                    <w:t>2</w:t>
                  </w:r>
                  <w:r w:rsidRPr="00146922">
                    <w:rPr>
                      <w:lang w:val="en-GB"/>
                    </w:rPr>
                    <w:t>) is the option with the greatest potential for carbon capture and storage (CCS-EOR). The content of molecular oxygen in the flue gas current generates problems and risks associated with corrosion that must be evaluated. Similarly, the analysis of the effects of temperature and working pressure, represent two variables of great interest. In this research, the effects of the variables oxygen removal efficiency, temperature, and pressure, in real conditions of an oil field in Colombia, were evaluated by means of a thermodynamic simulation tool. The presence of the following corrosion products Fe</w:t>
                  </w:r>
                  <w:r w:rsidRPr="00146922">
                    <w:rPr>
                      <w:vertAlign w:val="subscript"/>
                      <w:lang w:val="en-GB"/>
                    </w:rPr>
                    <w:t>2</w:t>
                  </w:r>
                  <w:r w:rsidRPr="00146922">
                    <w:rPr>
                      <w:lang w:val="en-GB"/>
                    </w:rPr>
                    <w:t>O</w:t>
                  </w:r>
                  <w:r w:rsidRPr="00146922">
                    <w:rPr>
                      <w:vertAlign w:val="subscript"/>
                      <w:lang w:val="en-GB"/>
                    </w:rPr>
                    <w:t>3</w:t>
                  </w:r>
                  <w:r w:rsidRPr="00146922">
                    <w:rPr>
                      <w:lang w:val="en-GB"/>
                    </w:rPr>
                    <w:t>, Fe</w:t>
                  </w:r>
                  <w:r w:rsidRPr="00146922">
                    <w:rPr>
                      <w:vertAlign w:val="subscript"/>
                      <w:lang w:val="en-GB"/>
                    </w:rPr>
                    <w:t>3</w:t>
                  </w:r>
                  <w:r w:rsidRPr="00146922">
                    <w:rPr>
                      <w:lang w:val="en-GB"/>
                    </w:rPr>
                    <w:t>O</w:t>
                  </w:r>
                  <w:r w:rsidRPr="00146922">
                    <w:rPr>
                      <w:vertAlign w:val="subscript"/>
                      <w:lang w:val="en-GB"/>
                    </w:rPr>
                    <w:t>4</w:t>
                  </w:r>
                  <w:r w:rsidRPr="00146922">
                    <w:rPr>
                      <w:lang w:val="en-GB"/>
                    </w:rPr>
                    <w:t>, MnCO</w:t>
                  </w:r>
                  <w:r w:rsidRPr="00146922">
                    <w:rPr>
                      <w:vertAlign w:val="subscript"/>
                      <w:lang w:val="en-GB"/>
                    </w:rPr>
                    <w:t>3</w:t>
                  </w:r>
                  <w:r w:rsidRPr="00146922">
                    <w:rPr>
                      <w:lang w:val="en-GB"/>
                    </w:rPr>
                    <w:t>, MnO</w:t>
                  </w:r>
                  <w:r w:rsidRPr="00146922">
                    <w:rPr>
                      <w:vertAlign w:val="subscript"/>
                      <w:lang w:val="en-GB"/>
                    </w:rPr>
                    <w:t>2</w:t>
                  </w:r>
                  <w:r w:rsidRPr="00146922">
                    <w:rPr>
                      <w:lang w:val="en-GB"/>
                    </w:rPr>
                    <w:t>, and FeCO</w:t>
                  </w:r>
                  <w:r w:rsidRPr="00146922">
                    <w:rPr>
                      <w:vertAlign w:val="subscript"/>
                      <w:lang w:val="en-GB"/>
                    </w:rPr>
                    <w:t>3</w:t>
                  </w:r>
                  <w:r w:rsidRPr="00146922">
                    <w:rPr>
                      <w:lang w:val="en-GB"/>
                    </w:rPr>
                    <w:t xml:space="preserve"> was determined. It was observed that the presence of FeCO</w:t>
                  </w:r>
                  <w:r w:rsidRPr="00146922">
                    <w:rPr>
                      <w:vertAlign w:val="subscript"/>
                      <w:lang w:val="en-GB"/>
                    </w:rPr>
                    <w:t>3</w:t>
                  </w:r>
                  <w:r w:rsidRPr="00146922">
                    <w:rPr>
                      <w:lang w:val="en-GB"/>
                    </w:rPr>
                    <w:t xml:space="preserve"> and MnCO</w:t>
                  </w:r>
                  <w:r w:rsidRPr="00146922">
                    <w:rPr>
                      <w:vertAlign w:val="subscript"/>
                      <w:lang w:val="en-GB"/>
                    </w:rPr>
                    <w:t>3</w:t>
                  </w:r>
                  <w:r w:rsidRPr="00146922">
                    <w:rPr>
                      <w:lang w:val="en-GB"/>
                    </w:rPr>
                    <w:t xml:space="preserve"> corrosion products occur only for removal efficiencies equal to or greater than 95%. Temperature has a greater influence on the products formed in equilibrium (Fe</w:t>
                  </w:r>
                  <w:r w:rsidRPr="00146922">
                    <w:rPr>
                      <w:vertAlign w:val="subscript"/>
                      <w:lang w:val="en-GB"/>
                    </w:rPr>
                    <w:t>2</w:t>
                  </w:r>
                  <w:r w:rsidRPr="00146922">
                    <w:rPr>
                      <w:lang w:val="en-GB"/>
                    </w:rPr>
                    <w:t>O</w:t>
                  </w:r>
                  <w:r w:rsidRPr="00146922">
                    <w:rPr>
                      <w:vertAlign w:val="subscript"/>
                      <w:lang w:val="en-GB"/>
                    </w:rPr>
                    <w:t>3</w:t>
                  </w:r>
                  <w:r w:rsidRPr="00146922">
                    <w:rPr>
                      <w:lang w:val="en-GB"/>
                    </w:rPr>
                    <w:t>, Fe</w:t>
                  </w:r>
                  <w:r w:rsidRPr="00146922">
                    <w:rPr>
                      <w:vertAlign w:val="subscript"/>
                      <w:lang w:val="en-GB"/>
                    </w:rPr>
                    <w:t>3</w:t>
                  </w:r>
                  <w:r w:rsidRPr="00146922">
                    <w:rPr>
                      <w:lang w:val="en-GB"/>
                    </w:rPr>
                    <w:t>O</w:t>
                  </w:r>
                  <w:r w:rsidRPr="00146922">
                    <w:rPr>
                      <w:vertAlign w:val="subscript"/>
                      <w:lang w:val="en-GB"/>
                    </w:rPr>
                    <w:t>4</w:t>
                  </w:r>
                  <w:r w:rsidRPr="00146922">
                    <w:rPr>
                      <w:lang w:val="en-GB"/>
                    </w:rPr>
                    <w:t>, MnCO</w:t>
                  </w:r>
                  <w:r w:rsidRPr="00146922">
                    <w:rPr>
                      <w:vertAlign w:val="subscript"/>
                      <w:lang w:val="en-GB"/>
                    </w:rPr>
                    <w:t>3</w:t>
                  </w:r>
                  <w:r w:rsidRPr="00146922">
                    <w:rPr>
                      <w:lang w:val="en-GB"/>
                    </w:rPr>
                    <w:t>) at a constant pressure, whereas pressure has a greater influence on MnO</w:t>
                  </w:r>
                  <w:r w:rsidRPr="00146922">
                    <w:rPr>
                      <w:vertAlign w:val="subscript"/>
                      <w:lang w:val="en-GB"/>
                    </w:rPr>
                    <w:t>2</w:t>
                  </w:r>
                  <w:r w:rsidRPr="00146922">
                    <w:rPr>
                      <w:lang w:val="en-GB"/>
                    </w:rPr>
                    <w:t xml:space="preserve"> and FeCO</w:t>
                  </w:r>
                  <w:r w:rsidRPr="00146922">
                    <w:rPr>
                      <w:vertAlign w:val="subscript"/>
                      <w:lang w:val="en-GB"/>
                    </w:rPr>
                    <w:t>3</w:t>
                  </w:r>
                  <w:r w:rsidRPr="00146922">
                    <w:rPr>
                      <w:lang w:val="en-GB"/>
                    </w:rPr>
                    <w:t xml:space="preserve"> at a constant temperature.</w:t>
                  </w:r>
                </w:p>
              </w:tc>
            </w:tr>
          </w:tbl>
          <w:p w14:paraId="67AB6273" w14:textId="77777777" w:rsidR="009506E2" w:rsidRPr="00110D64" w:rsidRDefault="009506E2" w:rsidP="002F2E58">
            <w:pPr>
              <w:pStyle w:val="CETemail"/>
              <w:rPr>
                <w:noProof w:val="0"/>
                <w:sz w:val="18"/>
                <w:u w:val="single"/>
                <w:lang w:val="en-US"/>
              </w:rPr>
            </w:pPr>
          </w:p>
        </w:tc>
      </w:tr>
    </w:tbl>
    <w:p w14:paraId="4920F9E2" w14:textId="10F95FDF" w:rsidR="009506E2" w:rsidRDefault="009506E2" w:rsidP="00146922">
      <w:pPr>
        <w:pStyle w:val="CETHeading1"/>
        <w:numPr>
          <w:ilvl w:val="0"/>
          <w:numId w:val="25"/>
        </w:numPr>
        <w:ind w:left="426" w:hanging="426"/>
        <w:rPr>
          <w:lang w:val="en-GB"/>
        </w:rPr>
      </w:pPr>
      <w:r w:rsidRPr="00B57B36">
        <w:rPr>
          <w:lang w:val="en-GB"/>
        </w:rPr>
        <w:t>Introduction</w:t>
      </w:r>
    </w:p>
    <w:p w14:paraId="4E81B438" w14:textId="1C13BFFA" w:rsidR="008B41E5" w:rsidRPr="00110D64" w:rsidRDefault="008B41E5" w:rsidP="00D62434">
      <w:pPr>
        <w:pStyle w:val="CETBodytext"/>
        <w:rPr>
          <w:lang w:val="en-GB"/>
        </w:rPr>
      </w:pPr>
      <w:r w:rsidRPr="00110D64">
        <w:rPr>
          <w:lang w:val="en-GB"/>
        </w:rPr>
        <w:t xml:space="preserve">Carbon dioxide emissions into the atmosphere have reached a maximum of 36 billion tons per year (versus 6 billion tons in 1950). </w:t>
      </w:r>
      <w:r w:rsidR="00D62434" w:rsidRPr="00110D64">
        <w:rPr>
          <w:lang w:val="en-GB"/>
        </w:rPr>
        <w:t>To</w:t>
      </w:r>
      <w:r w:rsidRPr="00110D64">
        <w:rPr>
          <w:lang w:val="en-GB"/>
        </w:rPr>
        <w:t xml:space="preserve"> comply with the Paris Agreement, net greenhouse gas emissions must be zero or even negative by 2050 </w:t>
      </w:r>
      <w:r w:rsidR="00D62434" w:rsidRPr="00110D64">
        <w:rPr>
          <w:lang w:val="en-GB"/>
        </w:rPr>
        <w:t>to</w:t>
      </w:r>
      <w:r w:rsidRPr="00110D64">
        <w:rPr>
          <w:lang w:val="en-GB"/>
        </w:rPr>
        <w:t xml:space="preserve"> keep global warming well below 1.5–2 </w:t>
      </w:r>
      <w:r w:rsidRPr="00110D64">
        <w:t>º</w:t>
      </w:r>
      <w:r w:rsidRPr="00110D64">
        <w:rPr>
          <w:lang w:val="en-GB"/>
        </w:rPr>
        <w:t>C compared to pre-industrial levels (Fernandez, 2022)</w:t>
      </w:r>
      <w:r w:rsidR="00D62434" w:rsidRPr="00110D64">
        <w:rPr>
          <w:lang w:val="en-GB"/>
        </w:rPr>
        <w:t xml:space="preserve">. </w:t>
      </w:r>
      <w:r w:rsidR="00EC6962" w:rsidRPr="00EC6962">
        <w:rPr>
          <w:lang w:val="en-GB"/>
        </w:rPr>
        <w:t>CO</w:t>
      </w:r>
      <w:r w:rsidR="00EC6962" w:rsidRPr="003B00C8">
        <w:rPr>
          <w:vertAlign w:val="subscript"/>
          <w:lang w:val="en-GB"/>
        </w:rPr>
        <w:t>2</w:t>
      </w:r>
      <w:r w:rsidR="00EC6962" w:rsidRPr="00EC6962">
        <w:rPr>
          <w:lang w:val="en-GB"/>
        </w:rPr>
        <w:t xml:space="preserve"> emissions can be reduced through carbon capture and storage</w:t>
      </w:r>
      <w:r w:rsidRPr="00110D64">
        <w:rPr>
          <w:lang w:val="en-GB"/>
        </w:rPr>
        <w:t>. Enhanced oil recovery in processes involving the presence of carbon dioxide (CO</w:t>
      </w:r>
      <w:r w:rsidRPr="00110D64">
        <w:rPr>
          <w:vertAlign w:val="subscript"/>
          <w:lang w:val="en-GB"/>
        </w:rPr>
        <w:t>2</w:t>
      </w:r>
      <w:r w:rsidRPr="00110D64">
        <w:rPr>
          <w:lang w:val="en-GB"/>
        </w:rPr>
        <w:t>) is the option with the greatest potential for carbon capture and storage (CCS-EOR) (Li et al., 2019). Researchers report that injection techniques that use CO</w:t>
      </w:r>
      <w:r w:rsidRPr="00110D64">
        <w:rPr>
          <w:vertAlign w:val="subscript"/>
          <w:lang w:val="en-GB"/>
        </w:rPr>
        <w:t>2</w:t>
      </w:r>
      <w:r w:rsidRPr="00110D64">
        <w:rPr>
          <w:lang w:val="en-GB"/>
        </w:rPr>
        <w:t xml:space="preserve"> to improve oil recovery have become an ideal option due to the possibility of capturing, using, and sequestering CO</w:t>
      </w:r>
      <w:r w:rsidRPr="00110D64">
        <w:rPr>
          <w:vertAlign w:val="subscript"/>
          <w:lang w:val="en-GB"/>
        </w:rPr>
        <w:t>2</w:t>
      </w:r>
      <w:r w:rsidRPr="00110D64">
        <w:rPr>
          <w:lang w:val="en-GB"/>
        </w:rPr>
        <w:t xml:space="preserve"> (Qing et al., 2018). </w:t>
      </w:r>
    </w:p>
    <w:p w14:paraId="40D607CF" w14:textId="5921A2A4" w:rsidR="008B41E5" w:rsidRPr="00110D64" w:rsidRDefault="008B41E5" w:rsidP="00D62434">
      <w:pPr>
        <w:pStyle w:val="CETBodytext"/>
        <w:rPr>
          <w:lang w:val="en-GB"/>
        </w:rPr>
      </w:pPr>
      <w:r w:rsidRPr="00110D64">
        <w:rPr>
          <w:lang w:val="en-GB"/>
        </w:rPr>
        <w:t>On the other hand, there are several problems associated with this method (CCS-EOR), including the corrosive effects caused by the deterioration of the materials commonly used in the injection process, such as carbon steels, which are an excellent choice in terms of availability, properties, and cost-benefit ratio (Souza et al., 2020).</w:t>
      </w:r>
      <w:r w:rsidR="00D62434" w:rsidRPr="00110D64">
        <w:rPr>
          <w:lang w:val="en-GB"/>
        </w:rPr>
        <w:t xml:space="preserve"> </w:t>
      </w:r>
      <w:r w:rsidRPr="00110D64">
        <w:rPr>
          <w:lang w:val="en-GB"/>
        </w:rPr>
        <w:t xml:space="preserve">Authors such as (Nikitasari et al., 2021), indicate that the increase in temperature contributes to the acceleration in the corrosion rate of carbon steel pipe in condensate solution from a geothermal power plant. </w:t>
      </w:r>
      <w:r w:rsidR="00D62434" w:rsidRPr="00110D64">
        <w:rPr>
          <w:lang w:val="en-GB"/>
        </w:rPr>
        <w:t xml:space="preserve">It has been </w:t>
      </w:r>
      <w:r w:rsidRPr="00110D64">
        <w:rPr>
          <w:lang w:val="en-GB"/>
        </w:rPr>
        <w:t>reported that increases in temperature contributed to the corrosion rate up to a maximum peak, after which, protective films began to form, resulting in a decrease in the corrosion rate</w:t>
      </w:r>
      <w:r w:rsidR="00D62434" w:rsidRPr="00110D64">
        <w:rPr>
          <w:lang w:val="en-GB"/>
        </w:rPr>
        <w:t xml:space="preserve"> (Choi et al., 2017)</w:t>
      </w:r>
      <w:r w:rsidRPr="00110D64">
        <w:rPr>
          <w:lang w:val="en-GB"/>
        </w:rPr>
        <w:t xml:space="preserve">. </w:t>
      </w:r>
    </w:p>
    <w:p w14:paraId="73F2FDAF" w14:textId="47C20351" w:rsidR="008B41E5" w:rsidRPr="00110D64" w:rsidRDefault="00FC1C68" w:rsidP="00D62434">
      <w:pPr>
        <w:pStyle w:val="CETBodytext"/>
        <w:rPr>
          <w:lang w:val="en-GB"/>
        </w:rPr>
      </w:pPr>
      <w:r>
        <w:rPr>
          <w:lang w:val="en-GB"/>
        </w:rPr>
        <w:t xml:space="preserve">Li and collaborators </w:t>
      </w:r>
      <w:r w:rsidR="008B41E5" w:rsidRPr="00110D64">
        <w:rPr>
          <w:lang w:val="en-GB"/>
        </w:rPr>
        <w:t>found that corrosion rate decreased due to the formation of protective corrosion layers at higher temperatures</w:t>
      </w:r>
      <w:r>
        <w:rPr>
          <w:lang w:val="en-GB"/>
        </w:rPr>
        <w:t xml:space="preserve"> (</w:t>
      </w:r>
      <w:r w:rsidRPr="00110D64">
        <w:rPr>
          <w:lang w:val="en-GB"/>
        </w:rPr>
        <w:t>Li et al.</w:t>
      </w:r>
      <w:r>
        <w:rPr>
          <w:lang w:val="en-GB"/>
        </w:rPr>
        <w:t>,</w:t>
      </w:r>
      <w:r w:rsidRPr="00110D64">
        <w:rPr>
          <w:lang w:val="en-GB"/>
        </w:rPr>
        <w:t xml:space="preserve"> 2019)</w:t>
      </w:r>
      <w:r w:rsidR="008B41E5" w:rsidRPr="00110D64">
        <w:rPr>
          <w:lang w:val="en-GB"/>
        </w:rPr>
        <w:t>.</w:t>
      </w:r>
      <w:r w:rsidR="00D62434" w:rsidRPr="00110D64">
        <w:rPr>
          <w:lang w:val="en-GB"/>
        </w:rPr>
        <w:t xml:space="preserve"> </w:t>
      </w:r>
      <w:r w:rsidR="008B41E5" w:rsidRPr="00110D64">
        <w:rPr>
          <w:lang w:val="en-GB"/>
        </w:rPr>
        <w:t>Regarding the oxygen content variable, when assessing the risk of corrosion, it is necessary to know the amount of oxygen that enters to the system (Hagarová et al., 2021).</w:t>
      </w:r>
      <w:r w:rsidR="00D62434" w:rsidRPr="00110D64">
        <w:rPr>
          <w:lang w:val="en-GB"/>
        </w:rPr>
        <w:t xml:space="preserve"> </w:t>
      </w:r>
      <w:r w:rsidR="008B41E5" w:rsidRPr="00110D64">
        <w:rPr>
          <w:lang w:val="en-GB"/>
        </w:rPr>
        <w:t xml:space="preserve">Likewise, the effect of oxygen on the corrosion of carbon steels, and the presence of oxygen could seriously </w:t>
      </w:r>
      <w:r w:rsidR="008B41E5" w:rsidRPr="00110D64">
        <w:rPr>
          <w:lang w:val="en-GB"/>
        </w:rPr>
        <w:lastRenderedPageBreak/>
        <w:t>reduce the protective properties of the oxide scales formed by Fe–Cr alloys at high temperatures (Meng et al., 2022).</w:t>
      </w:r>
    </w:p>
    <w:p w14:paraId="4BFB149D" w14:textId="15C4A91A" w:rsidR="008B41E5" w:rsidRPr="00110D64" w:rsidRDefault="008B41E5" w:rsidP="00D62434">
      <w:pPr>
        <w:pStyle w:val="CETBodytext"/>
        <w:rPr>
          <w:lang w:val="en-GB"/>
        </w:rPr>
      </w:pPr>
      <w:r w:rsidRPr="00110D64">
        <w:rPr>
          <w:lang w:val="en-GB"/>
        </w:rPr>
        <w:t xml:space="preserve">Studies of corrosion have used simulation as a phase prior to experimentation </w:t>
      </w:r>
      <w:r w:rsidR="00FC1C68" w:rsidRPr="00110D64">
        <w:rPr>
          <w:lang w:val="en-GB"/>
        </w:rPr>
        <w:t>to</w:t>
      </w:r>
      <w:r w:rsidRPr="00110D64">
        <w:rPr>
          <w:lang w:val="en-GB"/>
        </w:rPr>
        <w:t xml:space="preserve"> obtain the system's </w:t>
      </w:r>
      <w:r w:rsidR="00FC1C68" w:rsidRPr="00110D64">
        <w:rPr>
          <w:lang w:val="en-GB"/>
        </w:rPr>
        <w:t>behaviour</w:t>
      </w:r>
      <w:r w:rsidRPr="00110D64">
        <w:rPr>
          <w:lang w:val="en-GB"/>
        </w:rPr>
        <w:t xml:space="preserve"> in thermodynamic equilibrium and observe the theoretical corrosion products (Orozco et al., 201</w:t>
      </w:r>
      <w:r w:rsidR="00565BBF" w:rsidRPr="00110D64">
        <w:rPr>
          <w:lang w:val="en-GB"/>
        </w:rPr>
        <w:t>8</w:t>
      </w:r>
      <w:r w:rsidRPr="00110D64">
        <w:rPr>
          <w:lang w:val="en-GB"/>
        </w:rPr>
        <w:t>).</w:t>
      </w:r>
    </w:p>
    <w:p w14:paraId="23D495E1" w14:textId="484AFD82" w:rsidR="00E45BAE" w:rsidRPr="008B41E5" w:rsidRDefault="008B41E5" w:rsidP="00D62434">
      <w:pPr>
        <w:pStyle w:val="CETBodytext"/>
        <w:rPr>
          <w:lang w:eastAsia="es-CO"/>
        </w:rPr>
      </w:pPr>
      <w:r w:rsidRPr="00110D64">
        <w:rPr>
          <w:lang w:val="en-GB"/>
        </w:rPr>
        <w:t xml:space="preserve">The present study </w:t>
      </w:r>
      <w:r w:rsidR="00FC1C68" w:rsidRPr="00110D64">
        <w:rPr>
          <w:lang w:val="en-GB"/>
        </w:rPr>
        <w:t>analyses</w:t>
      </w:r>
      <w:r w:rsidRPr="00110D64">
        <w:rPr>
          <w:lang w:val="en-GB"/>
        </w:rPr>
        <w:t xml:space="preserve"> the effects generated by different oxygen contents in a flue gas-vapor current of a CCS-EOR process under the operating conditions of a Colombian oil field. Additionally, the effects of temperature and pressure on corrosion products are examined. As a result of the analysis of these three independent variables such as the efficiency of oxygen removal, pressure, and temperature considering thermodynamic equilibrium in the process, the idea of working with high oxygen removal efficiencies to develop safer transportation processes can be corroborated.</w:t>
      </w:r>
    </w:p>
    <w:p w14:paraId="1E687B5B" w14:textId="6C20D603" w:rsidR="009506E2" w:rsidRPr="00FF6AE7" w:rsidRDefault="00662AAD" w:rsidP="009506E2">
      <w:pPr>
        <w:pStyle w:val="CETHeading1"/>
        <w:rPr>
          <w:lang w:val="en-GB"/>
        </w:rPr>
      </w:pPr>
      <w:r>
        <w:rPr>
          <w:lang w:val="en-GB"/>
        </w:rPr>
        <w:t xml:space="preserve">2. </w:t>
      </w:r>
      <w:r w:rsidR="009506E2">
        <w:rPr>
          <w:lang w:val="en-GB"/>
        </w:rPr>
        <w:t>Materials and Methods</w:t>
      </w:r>
    </w:p>
    <w:p w14:paraId="29672FBB" w14:textId="5F5BDCAA" w:rsidR="009506E2" w:rsidRPr="00662AAD" w:rsidRDefault="00662AAD" w:rsidP="00FD5A10">
      <w:pPr>
        <w:pStyle w:val="CETheadingx"/>
      </w:pPr>
      <w:bookmarkStart w:id="0" w:name="_Hlk104208819"/>
      <w:r w:rsidRPr="00662AAD">
        <w:t xml:space="preserve">2.1 </w:t>
      </w:r>
      <w:r w:rsidR="00FD5A10">
        <w:t>S</w:t>
      </w:r>
      <w:r w:rsidRPr="00662AAD">
        <w:t>tudy environment and material composition</w:t>
      </w:r>
    </w:p>
    <w:p w14:paraId="2C921B93" w14:textId="1F156249" w:rsidR="00110D64" w:rsidRPr="00110D64" w:rsidRDefault="00110D64" w:rsidP="009506E2">
      <w:pPr>
        <w:tabs>
          <w:tab w:val="clear" w:pos="7100"/>
        </w:tabs>
        <w:spacing w:after="200" w:line="240" w:lineRule="auto"/>
        <w:rPr>
          <w:rStyle w:val="CETBodytextCarattere"/>
        </w:rPr>
      </w:pPr>
      <w:bookmarkStart w:id="1" w:name="_Ref53471627"/>
      <w:bookmarkStart w:id="2" w:name="_Toc52875034"/>
      <w:bookmarkStart w:id="3" w:name="_Toc52875112"/>
      <w:bookmarkStart w:id="4" w:name="_Toc52986672"/>
      <w:bookmarkStart w:id="5" w:name="_Ref53471583"/>
      <w:bookmarkStart w:id="6" w:name="_Toc62367876"/>
      <w:bookmarkEnd w:id="0"/>
      <w:r w:rsidRPr="00110D64">
        <w:rPr>
          <w:rStyle w:val="CETBodytextCarattere"/>
        </w:rPr>
        <w:t xml:space="preserve">The study environment was selected from real data of an outlet current of steam generator equipment in a Colombian field. A similar environment was reported in the paper by </w:t>
      </w:r>
      <w:r w:rsidR="00FC1C68">
        <w:rPr>
          <w:rStyle w:val="CETBodytextCarattere"/>
        </w:rPr>
        <w:t>(</w:t>
      </w:r>
      <w:r w:rsidRPr="00110D64">
        <w:rPr>
          <w:rStyle w:val="CETBodytextCarattere"/>
        </w:rPr>
        <w:t>Moreno et al.</w:t>
      </w:r>
      <w:r w:rsidR="00FC1C68">
        <w:rPr>
          <w:rStyle w:val="CETBodytextCarattere"/>
        </w:rPr>
        <w:t xml:space="preserve">, </w:t>
      </w:r>
      <w:r w:rsidRPr="00110D64">
        <w:rPr>
          <w:rStyle w:val="CETBodytextCarattere"/>
        </w:rPr>
        <w:t xml:space="preserve">2021), however, this work </w:t>
      </w:r>
      <w:r w:rsidR="00F218A8" w:rsidRPr="00110D64">
        <w:rPr>
          <w:rStyle w:val="CETBodytextCarattere"/>
        </w:rPr>
        <w:t>considers</w:t>
      </w:r>
      <w:r w:rsidRPr="00110D64">
        <w:rPr>
          <w:rStyle w:val="CETBodytextCarattere"/>
        </w:rPr>
        <w:t xml:space="preserve"> the presence of oxygen, which occurs in real conditions, given the amount of excess oxygen used in the process (Table </w:t>
      </w:r>
      <w:r w:rsidR="00F218A8">
        <w:rPr>
          <w:rStyle w:val="CETBodytextCarattere"/>
        </w:rPr>
        <w:t>1</w:t>
      </w:r>
      <w:r w:rsidRPr="00110D64">
        <w:rPr>
          <w:rStyle w:val="CETBodytextCarattere"/>
        </w:rPr>
        <w:t>). The selected study material was API N-80 carbon steel.</w:t>
      </w:r>
    </w:p>
    <w:bookmarkEnd w:id="1"/>
    <w:bookmarkEnd w:id="2"/>
    <w:bookmarkEnd w:id="3"/>
    <w:bookmarkEnd w:id="4"/>
    <w:bookmarkEnd w:id="5"/>
    <w:bookmarkEnd w:id="6"/>
    <w:p w14:paraId="6C5E1988" w14:textId="49256ABC" w:rsidR="00F218A8" w:rsidRPr="00B01F92" w:rsidRDefault="00F218A8" w:rsidP="00B01F92">
      <w:pPr>
        <w:pStyle w:val="CETTabletitle"/>
      </w:pPr>
      <w:r w:rsidRPr="00F218A8">
        <w:t>Table 1. composition of the environment</w:t>
      </w:r>
    </w:p>
    <w:tbl>
      <w:tblPr>
        <w:tblStyle w:val="Estilo1"/>
        <w:tblW w:w="0" w:type="auto"/>
        <w:tblLook w:val="04A0" w:firstRow="1" w:lastRow="0" w:firstColumn="1" w:lastColumn="0" w:noHBand="0" w:noVBand="1"/>
      </w:tblPr>
      <w:tblGrid>
        <w:gridCol w:w="1755"/>
        <w:gridCol w:w="1755"/>
        <w:gridCol w:w="1755"/>
        <w:gridCol w:w="1756"/>
        <w:gridCol w:w="1756"/>
      </w:tblGrid>
      <w:tr w:rsidR="00B01F92" w14:paraId="04518736" w14:textId="77777777" w:rsidTr="00B01F92">
        <w:trPr>
          <w:cnfStyle w:val="100000000000" w:firstRow="1" w:lastRow="0" w:firstColumn="0" w:lastColumn="0" w:oddVBand="0" w:evenVBand="0" w:oddHBand="0" w:evenHBand="0" w:firstRowFirstColumn="0" w:firstRowLastColumn="0" w:lastRowFirstColumn="0" w:lastRowLastColumn="0"/>
        </w:trPr>
        <w:tc>
          <w:tcPr>
            <w:tcW w:w="1755" w:type="dxa"/>
          </w:tcPr>
          <w:p w14:paraId="1C03A7E9" w14:textId="12E67671" w:rsidR="00B01F92" w:rsidRP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B01F92">
              <w:rPr>
                <w:rFonts w:cs="Arial"/>
                <w:szCs w:val="18"/>
              </w:rPr>
              <w:t>Component</w:t>
            </w:r>
          </w:p>
        </w:tc>
        <w:tc>
          <w:tcPr>
            <w:tcW w:w="1755" w:type="dxa"/>
          </w:tcPr>
          <w:p w14:paraId="534D5C73" w14:textId="1A23A0C4"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O</w:t>
            </w:r>
            <w:r w:rsidRPr="00B01F92">
              <w:rPr>
                <w:rFonts w:cs="Arial"/>
                <w:szCs w:val="18"/>
                <w:vertAlign w:val="subscript"/>
              </w:rPr>
              <w:t>2</w:t>
            </w:r>
          </w:p>
        </w:tc>
        <w:tc>
          <w:tcPr>
            <w:tcW w:w="1755" w:type="dxa"/>
          </w:tcPr>
          <w:p w14:paraId="59E09A91" w14:textId="3D2CE4BF"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CO</w:t>
            </w:r>
            <w:r w:rsidRPr="00B01F92">
              <w:rPr>
                <w:rFonts w:cs="Arial"/>
                <w:szCs w:val="18"/>
                <w:vertAlign w:val="subscript"/>
              </w:rPr>
              <w:t>2</w:t>
            </w:r>
          </w:p>
        </w:tc>
        <w:tc>
          <w:tcPr>
            <w:tcW w:w="1756" w:type="dxa"/>
          </w:tcPr>
          <w:p w14:paraId="18969102" w14:textId="7700FA7E"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N</w:t>
            </w:r>
            <w:r w:rsidRPr="00B01F92">
              <w:rPr>
                <w:rFonts w:cs="Arial"/>
                <w:szCs w:val="18"/>
                <w:vertAlign w:val="subscript"/>
              </w:rPr>
              <w:t>2</w:t>
            </w:r>
          </w:p>
        </w:tc>
        <w:tc>
          <w:tcPr>
            <w:tcW w:w="1756" w:type="dxa"/>
          </w:tcPr>
          <w:p w14:paraId="6345B584" w14:textId="439A4667"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H</w:t>
            </w:r>
            <w:r w:rsidRPr="00B01F92">
              <w:rPr>
                <w:rFonts w:cs="Arial"/>
                <w:szCs w:val="18"/>
                <w:vertAlign w:val="subscript"/>
              </w:rPr>
              <w:t>2</w:t>
            </w:r>
            <w:r w:rsidRPr="007C0506">
              <w:rPr>
                <w:rFonts w:cs="Arial"/>
                <w:szCs w:val="18"/>
              </w:rPr>
              <w:t>O</w:t>
            </w:r>
          </w:p>
        </w:tc>
      </w:tr>
      <w:tr w:rsidR="00B01F92" w14:paraId="78E66922" w14:textId="77777777" w:rsidTr="00B01F92">
        <w:tc>
          <w:tcPr>
            <w:tcW w:w="1755" w:type="dxa"/>
          </w:tcPr>
          <w:p w14:paraId="46BCD891" w14:textId="75644A85" w:rsidR="00B01F92" w:rsidRP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B01F92">
              <w:rPr>
                <w:rFonts w:cs="Arial"/>
                <w:szCs w:val="18"/>
              </w:rPr>
              <w:t>% Mol</w:t>
            </w:r>
          </w:p>
        </w:tc>
        <w:tc>
          <w:tcPr>
            <w:tcW w:w="1755" w:type="dxa"/>
          </w:tcPr>
          <w:p w14:paraId="55CD041F" w14:textId="3EE57E9F"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1.21</w:t>
            </w:r>
          </w:p>
        </w:tc>
        <w:tc>
          <w:tcPr>
            <w:tcW w:w="1755" w:type="dxa"/>
          </w:tcPr>
          <w:p w14:paraId="3524041C" w14:textId="134CC658"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4.31</w:t>
            </w:r>
          </w:p>
        </w:tc>
        <w:tc>
          <w:tcPr>
            <w:tcW w:w="1756" w:type="dxa"/>
          </w:tcPr>
          <w:p w14:paraId="41BE80C3" w14:textId="52993627"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35.08</w:t>
            </w:r>
          </w:p>
        </w:tc>
        <w:tc>
          <w:tcPr>
            <w:tcW w:w="1756" w:type="dxa"/>
          </w:tcPr>
          <w:p w14:paraId="445E8378" w14:textId="5A8C3339" w:rsidR="00B01F92" w:rsidRDefault="00B01F92" w:rsidP="00B01F92">
            <w:pPr>
              <w:tabs>
                <w:tab w:val="clear" w:pos="7100"/>
              </w:tabs>
              <w:spacing w:line="480" w:lineRule="auto"/>
              <w:jc w:val="center"/>
              <w:rPr>
                <w:rFonts w:ascii="Times New Roman" w:eastAsia="Calibri" w:hAnsi="Times New Roman" w:cs="Arial"/>
                <w:sz w:val="24"/>
                <w:szCs w:val="22"/>
                <w:lang w:val="es-CO"/>
              </w:rPr>
            </w:pPr>
            <w:r w:rsidRPr="007C0506">
              <w:rPr>
                <w:rFonts w:cs="Arial"/>
                <w:szCs w:val="18"/>
              </w:rPr>
              <w:t>59.40</w:t>
            </w:r>
          </w:p>
        </w:tc>
      </w:tr>
    </w:tbl>
    <w:p w14:paraId="74CEE653" w14:textId="77777777" w:rsidR="00662AAD" w:rsidRDefault="00662AAD" w:rsidP="009506E2">
      <w:pPr>
        <w:pStyle w:val="CETBodytext"/>
      </w:pPr>
    </w:p>
    <w:p w14:paraId="33132BD8" w14:textId="2C785B20" w:rsidR="00662AAD" w:rsidRDefault="00662AAD" w:rsidP="00662AAD">
      <w:pPr>
        <w:pStyle w:val="CETBodytext"/>
      </w:pPr>
      <w:r>
        <w:t>Table 2</w:t>
      </w:r>
      <w:r w:rsidR="009506E2" w:rsidRPr="00662AAD">
        <w:t xml:space="preserve"> reports API N-80 the </w:t>
      </w:r>
      <w:r w:rsidR="009506E2" w:rsidRPr="00662AAD">
        <w:rPr>
          <w:szCs w:val="18"/>
        </w:rPr>
        <w:t>stee</w:t>
      </w:r>
      <w:r w:rsidR="009506E2" w:rsidRPr="00662AAD">
        <w:rPr>
          <w:color w:val="000000"/>
          <w:szCs w:val="18"/>
          <w:lang w:eastAsia="ja-JP"/>
        </w:rPr>
        <w:t>l mass composition</w:t>
      </w:r>
      <w:r w:rsidR="009506E2" w:rsidRPr="00662AAD">
        <w:rPr>
          <w:color w:val="000000"/>
          <w:sz w:val="22"/>
          <w:lang w:eastAsia="ja-JP"/>
        </w:rPr>
        <w:t xml:space="preserve"> </w:t>
      </w:r>
      <w:r w:rsidR="009506E2" w:rsidRPr="00662AAD">
        <w:t>used as the basis to conduct the simulations in this research work</w:t>
      </w:r>
      <w:bookmarkStart w:id="7" w:name="_Ref104212485"/>
      <w:r w:rsidR="00FC1C68">
        <w:t xml:space="preserve">. </w:t>
      </w:r>
      <w:r w:rsidRPr="00662AAD">
        <w:t xml:space="preserve">The steel/gas stream molar ratio used for this simulation was 1/1000. This relationship was selected considering the criteria followed in the research by </w:t>
      </w:r>
      <w:r w:rsidR="003B00C8">
        <w:t>(</w:t>
      </w:r>
      <w:r w:rsidRPr="00662AAD">
        <w:t>Alviz et al., 2018</w:t>
      </w:r>
      <w:r>
        <w:t>)</w:t>
      </w:r>
      <w:r w:rsidRPr="00662AAD">
        <w:t>.</w:t>
      </w:r>
    </w:p>
    <w:p w14:paraId="1BBEC030" w14:textId="4D6B93D5" w:rsidR="009506E2" w:rsidRDefault="009506E2" w:rsidP="00662AAD">
      <w:pPr>
        <w:pStyle w:val="CETTabletitle"/>
      </w:pPr>
      <w:r>
        <w:t xml:space="preserve">Table </w:t>
      </w:r>
      <w:bookmarkEnd w:id="7"/>
      <w:r w:rsidR="00AB6C4F">
        <w:t>2</w:t>
      </w:r>
      <w:r w:rsidRPr="00262BB5">
        <w:t xml:space="preserve">: </w:t>
      </w:r>
      <w:r w:rsidRPr="003358A4">
        <w:t>Chemical composition of the API N-80 grade steel used in the study</w:t>
      </w:r>
      <w:r>
        <w:t xml:space="preserve"> (</w:t>
      </w:r>
      <w:r w:rsidRPr="00F86CBA">
        <w:t>Li et al</w:t>
      </w:r>
      <w:r>
        <w:t>, 2019</w:t>
      </w:r>
      <w:r w:rsidRPr="00F86CBA">
        <w:t>)</w:t>
      </w:r>
    </w:p>
    <w:tbl>
      <w:tblPr>
        <w:tblStyle w:val="Estilo1"/>
        <w:tblW w:w="0" w:type="auto"/>
        <w:tblLook w:val="00A0" w:firstRow="1" w:lastRow="0" w:firstColumn="1" w:lastColumn="0" w:noHBand="0" w:noVBand="0"/>
      </w:tblPr>
      <w:tblGrid>
        <w:gridCol w:w="1046"/>
        <w:gridCol w:w="987"/>
        <w:gridCol w:w="989"/>
        <w:gridCol w:w="989"/>
        <w:gridCol w:w="978"/>
        <w:gridCol w:w="995"/>
        <w:gridCol w:w="960"/>
        <w:gridCol w:w="943"/>
        <w:gridCol w:w="900"/>
      </w:tblGrid>
      <w:tr w:rsidR="009506E2" w:rsidRPr="00842569" w14:paraId="008047AB" w14:textId="77777777" w:rsidTr="007C0506">
        <w:trPr>
          <w:cnfStyle w:val="100000000000" w:firstRow="1" w:lastRow="0" w:firstColumn="0" w:lastColumn="0" w:oddVBand="0" w:evenVBand="0" w:oddHBand="0" w:evenHBand="0" w:firstRowFirstColumn="0" w:firstRowLastColumn="0" w:lastRowFirstColumn="0" w:lastRowLastColumn="0"/>
        </w:trPr>
        <w:tc>
          <w:tcPr>
            <w:tcW w:w="1046" w:type="dxa"/>
          </w:tcPr>
          <w:p w14:paraId="7FDFB47F" w14:textId="77777777" w:rsidR="009506E2" w:rsidRPr="00842569" w:rsidRDefault="009506E2" w:rsidP="002F2E58">
            <w:pPr>
              <w:pStyle w:val="CETBodytext"/>
              <w:ind w:right="-1"/>
              <w:jc w:val="center"/>
              <w:rPr>
                <w:rFonts w:cs="Arial"/>
                <w:szCs w:val="18"/>
                <w:lang w:val="en-GB"/>
              </w:rPr>
            </w:pPr>
            <w:bookmarkStart w:id="8" w:name="_Hlk104208841"/>
            <w:bookmarkEnd w:id="8"/>
            <w:r w:rsidRPr="00842569">
              <w:rPr>
                <w:rFonts w:cs="Arial"/>
                <w:szCs w:val="18"/>
                <w:lang w:val="en-GB"/>
              </w:rPr>
              <w:t>Element</w:t>
            </w:r>
          </w:p>
        </w:tc>
        <w:tc>
          <w:tcPr>
            <w:tcW w:w="987" w:type="dxa"/>
          </w:tcPr>
          <w:p w14:paraId="441C5BC8" w14:textId="77777777" w:rsidR="009506E2" w:rsidRPr="00842569" w:rsidRDefault="009506E2" w:rsidP="002F2E58">
            <w:pPr>
              <w:pStyle w:val="CETBodytext"/>
              <w:ind w:right="-1"/>
              <w:jc w:val="center"/>
              <w:rPr>
                <w:rFonts w:cs="Arial"/>
                <w:szCs w:val="18"/>
                <w:lang w:val="en-GB"/>
              </w:rPr>
            </w:pPr>
            <w:r w:rsidRPr="00842569">
              <w:rPr>
                <w:rFonts w:cs="Arial"/>
                <w:szCs w:val="18"/>
                <w:lang w:val="en-GB"/>
              </w:rPr>
              <w:t>C</w:t>
            </w:r>
          </w:p>
        </w:tc>
        <w:tc>
          <w:tcPr>
            <w:tcW w:w="989" w:type="dxa"/>
          </w:tcPr>
          <w:p w14:paraId="0EF9D403" w14:textId="77777777" w:rsidR="009506E2" w:rsidRPr="00842569" w:rsidRDefault="009506E2" w:rsidP="002F2E58">
            <w:pPr>
              <w:pStyle w:val="CETBodytext"/>
              <w:ind w:right="-1"/>
              <w:jc w:val="center"/>
              <w:rPr>
                <w:rFonts w:cs="Arial"/>
                <w:szCs w:val="18"/>
                <w:lang w:val="en-GB"/>
              </w:rPr>
            </w:pPr>
            <w:r>
              <w:rPr>
                <w:rFonts w:cs="Arial"/>
                <w:szCs w:val="18"/>
                <w:lang w:val="en-GB"/>
              </w:rPr>
              <w:t>S</w:t>
            </w:r>
          </w:p>
        </w:tc>
        <w:tc>
          <w:tcPr>
            <w:tcW w:w="989" w:type="dxa"/>
          </w:tcPr>
          <w:p w14:paraId="21472E17" w14:textId="77777777" w:rsidR="009506E2" w:rsidRPr="00842569" w:rsidRDefault="009506E2" w:rsidP="002F2E58">
            <w:pPr>
              <w:pStyle w:val="CETBodytext"/>
              <w:ind w:right="-1"/>
              <w:jc w:val="center"/>
              <w:rPr>
                <w:rFonts w:cs="Arial"/>
                <w:szCs w:val="18"/>
                <w:lang w:val="en-GB"/>
              </w:rPr>
            </w:pPr>
            <w:r>
              <w:rPr>
                <w:rFonts w:cs="Arial"/>
                <w:szCs w:val="18"/>
                <w:lang w:val="en-GB"/>
              </w:rPr>
              <w:t>Si</w:t>
            </w:r>
          </w:p>
        </w:tc>
        <w:tc>
          <w:tcPr>
            <w:tcW w:w="978" w:type="dxa"/>
          </w:tcPr>
          <w:p w14:paraId="42BFE845" w14:textId="77777777" w:rsidR="009506E2" w:rsidRPr="00842569" w:rsidRDefault="009506E2" w:rsidP="002F2E58">
            <w:pPr>
              <w:pStyle w:val="CETBodytext"/>
              <w:ind w:right="-1"/>
              <w:jc w:val="center"/>
              <w:rPr>
                <w:rFonts w:cs="Arial"/>
                <w:szCs w:val="18"/>
                <w:lang w:val="en-GB"/>
              </w:rPr>
            </w:pPr>
            <w:r>
              <w:rPr>
                <w:rFonts w:cs="Arial"/>
                <w:szCs w:val="18"/>
                <w:lang w:val="en-GB"/>
              </w:rPr>
              <w:t>Mn</w:t>
            </w:r>
          </w:p>
        </w:tc>
        <w:tc>
          <w:tcPr>
            <w:tcW w:w="995" w:type="dxa"/>
          </w:tcPr>
          <w:p w14:paraId="573E7695" w14:textId="77777777" w:rsidR="009506E2" w:rsidRPr="00842569" w:rsidRDefault="009506E2" w:rsidP="002F2E58">
            <w:pPr>
              <w:pStyle w:val="CETBodytext"/>
              <w:ind w:right="-1"/>
              <w:jc w:val="center"/>
              <w:rPr>
                <w:rFonts w:cs="Arial"/>
                <w:szCs w:val="18"/>
                <w:lang w:val="en-GB"/>
              </w:rPr>
            </w:pPr>
            <w:r>
              <w:rPr>
                <w:rFonts w:cs="Arial"/>
                <w:szCs w:val="18"/>
                <w:lang w:val="en-GB"/>
              </w:rPr>
              <w:t>P</w:t>
            </w:r>
          </w:p>
        </w:tc>
        <w:tc>
          <w:tcPr>
            <w:tcW w:w="960" w:type="dxa"/>
          </w:tcPr>
          <w:p w14:paraId="125811F7" w14:textId="77777777" w:rsidR="009506E2" w:rsidRPr="00842569" w:rsidRDefault="009506E2" w:rsidP="002F2E58">
            <w:pPr>
              <w:pStyle w:val="CETBodytext"/>
              <w:ind w:right="-1"/>
              <w:jc w:val="center"/>
              <w:rPr>
                <w:rFonts w:cs="Arial"/>
                <w:szCs w:val="18"/>
                <w:lang w:val="en-GB"/>
              </w:rPr>
            </w:pPr>
            <w:r w:rsidRPr="00842569">
              <w:rPr>
                <w:rFonts w:cs="Arial"/>
                <w:szCs w:val="18"/>
                <w:lang w:val="en-GB"/>
              </w:rPr>
              <w:t>Cr</w:t>
            </w:r>
          </w:p>
        </w:tc>
        <w:tc>
          <w:tcPr>
            <w:tcW w:w="943" w:type="dxa"/>
          </w:tcPr>
          <w:p w14:paraId="57B5F06B" w14:textId="77777777" w:rsidR="009506E2" w:rsidRPr="00842569" w:rsidRDefault="009506E2" w:rsidP="002F2E58">
            <w:pPr>
              <w:pStyle w:val="CETBodytext"/>
              <w:ind w:right="-1"/>
              <w:jc w:val="center"/>
              <w:rPr>
                <w:rFonts w:cs="Arial"/>
                <w:szCs w:val="18"/>
                <w:lang w:val="en-GB"/>
              </w:rPr>
            </w:pPr>
            <w:r>
              <w:rPr>
                <w:rFonts w:cs="Arial"/>
                <w:szCs w:val="18"/>
                <w:lang w:val="en-GB"/>
              </w:rPr>
              <w:t>V</w:t>
            </w:r>
          </w:p>
        </w:tc>
        <w:tc>
          <w:tcPr>
            <w:tcW w:w="900" w:type="dxa"/>
          </w:tcPr>
          <w:p w14:paraId="79D521D8" w14:textId="77777777" w:rsidR="009506E2" w:rsidRDefault="009506E2" w:rsidP="002F2E58">
            <w:pPr>
              <w:pStyle w:val="CETBodytext"/>
              <w:ind w:right="-1"/>
              <w:jc w:val="center"/>
              <w:rPr>
                <w:rFonts w:cs="Arial"/>
                <w:szCs w:val="18"/>
                <w:lang w:val="en-GB"/>
              </w:rPr>
            </w:pPr>
            <w:r>
              <w:rPr>
                <w:rFonts w:cs="Arial"/>
                <w:szCs w:val="18"/>
                <w:lang w:val="en-GB"/>
              </w:rPr>
              <w:t>Fe</w:t>
            </w:r>
          </w:p>
        </w:tc>
      </w:tr>
      <w:tr w:rsidR="009506E2" w:rsidRPr="00842569" w14:paraId="4789FD2E" w14:textId="77777777" w:rsidTr="007C0506">
        <w:tc>
          <w:tcPr>
            <w:tcW w:w="1046" w:type="dxa"/>
          </w:tcPr>
          <w:p w14:paraId="544A29AF" w14:textId="77777777" w:rsidR="009506E2" w:rsidRPr="00842569" w:rsidRDefault="009506E2" w:rsidP="002F2E58">
            <w:pPr>
              <w:pStyle w:val="CETBodytext"/>
              <w:ind w:right="-1"/>
              <w:jc w:val="center"/>
              <w:rPr>
                <w:rFonts w:cs="Arial"/>
                <w:szCs w:val="18"/>
                <w:lang w:val="en-GB"/>
              </w:rPr>
            </w:pPr>
            <w:r w:rsidRPr="00842569">
              <w:rPr>
                <w:rFonts w:cs="Arial"/>
                <w:szCs w:val="18"/>
                <w:lang w:val="en-GB"/>
              </w:rPr>
              <w:t>% weight</w:t>
            </w:r>
          </w:p>
        </w:tc>
        <w:tc>
          <w:tcPr>
            <w:tcW w:w="987" w:type="dxa"/>
          </w:tcPr>
          <w:p w14:paraId="3C2E121E" w14:textId="77777777" w:rsidR="009506E2" w:rsidRPr="00842569" w:rsidRDefault="009506E2" w:rsidP="002F2E58">
            <w:pPr>
              <w:pStyle w:val="CETBodytext"/>
              <w:ind w:right="-1"/>
              <w:jc w:val="center"/>
              <w:rPr>
                <w:rFonts w:cs="Arial"/>
                <w:szCs w:val="18"/>
                <w:lang w:val="en-GB"/>
              </w:rPr>
            </w:pPr>
            <w:r>
              <w:rPr>
                <w:lang w:val="es-MX" w:eastAsia="es-MX"/>
              </w:rPr>
              <w:t>0.35</w:t>
            </w:r>
          </w:p>
        </w:tc>
        <w:tc>
          <w:tcPr>
            <w:tcW w:w="989" w:type="dxa"/>
          </w:tcPr>
          <w:p w14:paraId="4E79CB49" w14:textId="77777777" w:rsidR="009506E2" w:rsidRPr="00842569" w:rsidRDefault="009506E2" w:rsidP="002F2E58">
            <w:pPr>
              <w:pStyle w:val="CETBodytext"/>
              <w:ind w:right="-1"/>
              <w:jc w:val="center"/>
              <w:rPr>
                <w:rFonts w:cs="Arial"/>
                <w:szCs w:val="18"/>
                <w:lang w:val="en-GB"/>
              </w:rPr>
            </w:pPr>
            <w:r>
              <w:rPr>
                <w:lang w:val="es-MX" w:eastAsia="es-MX"/>
              </w:rPr>
              <w:t>0.015</w:t>
            </w:r>
          </w:p>
        </w:tc>
        <w:tc>
          <w:tcPr>
            <w:tcW w:w="989" w:type="dxa"/>
          </w:tcPr>
          <w:p w14:paraId="317886D0" w14:textId="77777777" w:rsidR="009506E2" w:rsidRPr="00842569" w:rsidRDefault="009506E2" w:rsidP="002F2E58">
            <w:pPr>
              <w:pStyle w:val="CETBodytext"/>
              <w:ind w:right="-1"/>
              <w:jc w:val="center"/>
              <w:rPr>
                <w:rFonts w:cs="Arial"/>
                <w:szCs w:val="18"/>
                <w:lang w:val="en-GB"/>
              </w:rPr>
            </w:pPr>
            <w:r>
              <w:rPr>
                <w:lang w:val="es-MX" w:eastAsia="es-MX"/>
              </w:rPr>
              <w:t>0.30</w:t>
            </w:r>
          </w:p>
        </w:tc>
        <w:tc>
          <w:tcPr>
            <w:tcW w:w="978" w:type="dxa"/>
          </w:tcPr>
          <w:p w14:paraId="77D8A47D" w14:textId="77777777" w:rsidR="009506E2" w:rsidRPr="00842569" w:rsidRDefault="009506E2" w:rsidP="002F2E58">
            <w:pPr>
              <w:pStyle w:val="CETBodytext"/>
              <w:ind w:right="-1"/>
              <w:jc w:val="center"/>
              <w:rPr>
                <w:rFonts w:cs="Arial"/>
                <w:szCs w:val="18"/>
                <w:lang w:val="en-GB"/>
              </w:rPr>
            </w:pPr>
            <w:r>
              <w:rPr>
                <w:lang w:val="es-MX" w:eastAsia="es-MX"/>
              </w:rPr>
              <w:t>1.45</w:t>
            </w:r>
          </w:p>
        </w:tc>
        <w:tc>
          <w:tcPr>
            <w:tcW w:w="995" w:type="dxa"/>
          </w:tcPr>
          <w:p w14:paraId="4D2B41D3" w14:textId="77777777" w:rsidR="009506E2" w:rsidRPr="00842569" w:rsidRDefault="009506E2" w:rsidP="002F2E58">
            <w:pPr>
              <w:pStyle w:val="CETBodytext"/>
              <w:ind w:right="-1"/>
              <w:jc w:val="center"/>
              <w:rPr>
                <w:rFonts w:cs="Arial"/>
                <w:szCs w:val="18"/>
                <w:lang w:val="en-GB"/>
              </w:rPr>
            </w:pPr>
            <w:r>
              <w:rPr>
                <w:lang w:val="es-MX" w:eastAsia="es-MX"/>
              </w:rPr>
              <w:t>0.02</w:t>
            </w:r>
          </w:p>
        </w:tc>
        <w:tc>
          <w:tcPr>
            <w:tcW w:w="960" w:type="dxa"/>
          </w:tcPr>
          <w:p w14:paraId="0F892395" w14:textId="77777777" w:rsidR="009506E2" w:rsidRPr="00842569" w:rsidRDefault="009506E2" w:rsidP="002F2E58">
            <w:pPr>
              <w:pStyle w:val="CETBodytext"/>
              <w:ind w:right="-1"/>
              <w:jc w:val="center"/>
              <w:rPr>
                <w:rFonts w:cs="Arial"/>
                <w:szCs w:val="18"/>
                <w:lang w:val="en-GB"/>
              </w:rPr>
            </w:pPr>
            <w:r>
              <w:rPr>
                <w:lang w:val="es-MX" w:eastAsia="es-MX"/>
              </w:rPr>
              <w:t>0.12</w:t>
            </w:r>
          </w:p>
        </w:tc>
        <w:tc>
          <w:tcPr>
            <w:tcW w:w="943" w:type="dxa"/>
          </w:tcPr>
          <w:p w14:paraId="1B26BC22" w14:textId="77777777" w:rsidR="009506E2" w:rsidRPr="00842569" w:rsidRDefault="009506E2" w:rsidP="002F2E58">
            <w:pPr>
              <w:pStyle w:val="CETBodytext"/>
              <w:ind w:right="-1"/>
              <w:jc w:val="center"/>
              <w:rPr>
                <w:rFonts w:cs="Arial"/>
                <w:szCs w:val="18"/>
                <w:lang w:val="en-GB"/>
              </w:rPr>
            </w:pPr>
            <w:r>
              <w:rPr>
                <w:lang w:val="es-MX" w:eastAsia="es-MX"/>
              </w:rPr>
              <w:t>0.11</w:t>
            </w:r>
          </w:p>
        </w:tc>
        <w:tc>
          <w:tcPr>
            <w:tcW w:w="900" w:type="dxa"/>
          </w:tcPr>
          <w:p w14:paraId="380C3640" w14:textId="77777777" w:rsidR="009506E2" w:rsidRPr="00842569" w:rsidRDefault="009506E2" w:rsidP="002F2E58">
            <w:pPr>
              <w:pStyle w:val="CETBodytext"/>
              <w:ind w:right="-1"/>
              <w:jc w:val="center"/>
              <w:rPr>
                <w:rFonts w:cs="Arial"/>
                <w:szCs w:val="18"/>
                <w:lang w:val="en-GB"/>
              </w:rPr>
            </w:pPr>
            <w:r>
              <w:rPr>
                <w:lang w:val="es-MX" w:eastAsia="es-MX"/>
              </w:rPr>
              <w:t>97.64</w:t>
            </w:r>
          </w:p>
        </w:tc>
      </w:tr>
    </w:tbl>
    <w:p w14:paraId="73181281" w14:textId="751B92C2" w:rsidR="00662AAD" w:rsidRPr="00662AAD" w:rsidRDefault="00662AAD" w:rsidP="00FD5A10">
      <w:pPr>
        <w:pStyle w:val="CETheadingx"/>
      </w:pPr>
      <w:r w:rsidRPr="00662AAD">
        <w:t>2.2 Selection of oxygen removal efficiency values and determination of theoretical corrosion products</w:t>
      </w:r>
    </w:p>
    <w:p w14:paraId="2FCA8511" w14:textId="622D5DDE" w:rsidR="009506E2" w:rsidRPr="00FC1C68" w:rsidRDefault="00FC1C68" w:rsidP="009506E2">
      <w:pPr>
        <w:pStyle w:val="CETBodytext"/>
      </w:pPr>
      <w:r w:rsidRPr="00FC1C68">
        <w:t>The study of the removal efficiency on the analysis of the corrosion products formed in equilibrium was conducted at 6 measurement levels (0, 50, 90, 95, 97 and 99%). For the independent variables temperature</w:t>
      </w:r>
      <w:r>
        <w:t xml:space="preserve"> (520, 540 and 560 </w:t>
      </w:r>
      <w:r w:rsidRPr="004C4E12">
        <w:rPr>
          <w:rFonts w:eastAsiaTheme="minorEastAsia"/>
        </w:rPr>
        <w:t>°F</w:t>
      </w:r>
      <w:r w:rsidR="004F10BE">
        <w:rPr>
          <w:rFonts w:eastAsiaTheme="minorEastAsia"/>
        </w:rPr>
        <w:t>)</w:t>
      </w:r>
      <w:r w:rsidRPr="00FC1C68">
        <w:t xml:space="preserve"> and pressure</w:t>
      </w:r>
      <w:r w:rsidR="004F10BE">
        <w:t xml:space="preserve"> (800, 950 and 1,100 psia)</w:t>
      </w:r>
      <w:r w:rsidRPr="00FC1C68">
        <w:t xml:space="preserve">, three measurement levels were selected, </w:t>
      </w:r>
      <w:r w:rsidR="003239B9" w:rsidRPr="00FC1C68">
        <w:t>considering</w:t>
      </w:r>
      <w:r w:rsidRPr="00FC1C68">
        <w:t xml:space="preserve"> the actual operating conditions in the Colombian field of study</w:t>
      </w:r>
      <w:r w:rsidR="00640826" w:rsidRPr="00FC1C68">
        <w:t xml:space="preserve">. </w:t>
      </w:r>
    </w:p>
    <w:p w14:paraId="075F9E98" w14:textId="03391888" w:rsidR="009506E2" w:rsidRDefault="007C0506" w:rsidP="003B00C8">
      <w:pPr>
        <w:pStyle w:val="CETheadingx"/>
        <w:jc w:val="both"/>
      </w:pPr>
      <w:bookmarkStart w:id="9" w:name="_Hlk104208865"/>
      <w:r>
        <w:t xml:space="preserve">2.3. </w:t>
      </w:r>
      <w:r w:rsidR="009506E2" w:rsidRPr="00C350E4">
        <w:t>Effect of temperature and pressure on the amounts formed in equilibrium of the theoretical corrosion products</w:t>
      </w:r>
    </w:p>
    <w:bookmarkEnd w:id="9"/>
    <w:p w14:paraId="7A53D048" w14:textId="55C7F5E4" w:rsidR="009506E2" w:rsidRDefault="003B00C8" w:rsidP="009506E2">
      <w:pPr>
        <w:pStyle w:val="CETBodytext"/>
        <w:rPr>
          <w:color w:val="000000" w:themeColor="text1"/>
        </w:rPr>
      </w:pPr>
      <w:r>
        <w:t>T</w:t>
      </w:r>
      <w:r w:rsidR="009506E2" w:rsidRPr="00CC3023">
        <w:t>he equilibrium quantities formed for the main compounds obtained in th</w:t>
      </w:r>
      <w:r w:rsidR="00640826">
        <w:t>is</w:t>
      </w:r>
      <w:r w:rsidR="009506E2" w:rsidRPr="00CC3023">
        <w:t xml:space="preserve"> research and their </w:t>
      </w:r>
      <w:r w:rsidR="009506E2" w:rsidRPr="00CC3023">
        <w:rPr>
          <w:color w:val="000000" w:themeColor="text1"/>
        </w:rPr>
        <w:t>variation as a function of each variable were determined</w:t>
      </w:r>
      <w:r w:rsidR="004F10BE">
        <w:rPr>
          <w:color w:val="000000" w:themeColor="text1"/>
        </w:rPr>
        <w:t>.</w:t>
      </w:r>
    </w:p>
    <w:p w14:paraId="7C6A5AA8" w14:textId="0515ED1C" w:rsidR="009506E2" w:rsidRPr="0048350F" w:rsidRDefault="009506E2" w:rsidP="009506E2">
      <w:pPr>
        <w:pStyle w:val="CETBodytext"/>
      </w:pPr>
      <w:r w:rsidRPr="0048350F">
        <w:t>For this purpose, the variation calculation of the substance’s amount formed in equilibrium with respect to the</w:t>
      </w:r>
      <w:r>
        <w:t xml:space="preserve"> temperature</w:t>
      </w:r>
      <w:r w:rsidRPr="0048350F">
        <w:t xml:space="preserve"> at </w:t>
      </w:r>
      <w:r>
        <w:t xml:space="preserve">a </w:t>
      </w:r>
      <w:r w:rsidRPr="0048350F">
        <w:t xml:space="preserve">constant </w:t>
      </w:r>
      <w:r>
        <w:t>pressure E</w:t>
      </w:r>
      <w:r w:rsidRPr="0048350F">
        <w:t>q</w:t>
      </w:r>
      <w:r>
        <w:t>(</w:t>
      </w:r>
      <w:r w:rsidRPr="0048350F">
        <w:t>1</w:t>
      </w:r>
      <w:r>
        <w:t>)</w:t>
      </w:r>
      <w:r w:rsidRPr="0048350F">
        <w:t>, as well as with respect to</w:t>
      </w:r>
      <w:r>
        <w:t xml:space="preserve"> the pressure</w:t>
      </w:r>
      <w:r w:rsidRPr="0048350F">
        <w:t xml:space="preserve"> </w:t>
      </w:r>
      <w:r>
        <w:t>at a constant temperature Eq(</w:t>
      </w:r>
      <w:r w:rsidRPr="0048350F">
        <w:t>2</w:t>
      </w:r>
      <w:r>
        <w:t>).</w:t>
      </w:r>
      <w:r w:rsidRPr="0048350F">
        <w:t xml:space="preserve"> </w:t>
      </w:r>
      <w:bookmarkStart w:id="10" w:name="_GoBack"/>
      <w:bookmarkEnd w:id="10"/>
      <w:r w:rsidR="00EC6962" w:rsidRPr="00EC6962">
        <w:t>It presents behavior at a constant temperature of 560°F and a constant pressure of 800 psi</w:t>
      </w:r>
      <w:r w:rsidR="00EC6962">
        <w:t>a</w:t>
      </w:r>
      <w:r w:rsidR="00EC6962" w:rsidRPr="00EC6962">
        <w:t>, which is consistent with the other study values.</w:t>
      </w:r>
    </w:p>
    <w:tbl>
      <w:tblPr>
        <w:tblW w:w="5000" w:type="pct"/>
        <w:tblCellMar>
          <w:left w:w="0" w:type="dxa"/>
          <w:right w:w="0" w:type="dxa"/>
        </w:tblCellMar>
        <w:tblLook w:val="04A0" w:firstRow="1" w:lastRow="0" w:firstColumn="1" w:lastColumn="0" w:noHBand="0" w:noVBand="1"/>
      </w:tblPr>
      <w:tblGrid>
        <w:gridCol w:w="7986"/>
        <w:gridCol w:w="801"/>
      </w:tblGrid>
      <w:tr w:rsidR="009506E2" w:rsidRPr="00B57B36" w14:paraId="202769F9" w14:textId="77777777" w:rsidTr="002F2E58">
        <w:tc>
          <w:tcPr>
            <w:tcW w:w="4544" w:type="pct"/>
            <w:shd w:val="clear" w:color="auto" w:fill="auto"/>
            <w:vAlign w:val="center"/>
          </w:tcPr>
          <w:p w14:paraId="1724CCA7" w14:textId="77777777" w:rsidR="009506E2" w:rsidRPr="00C13786" w:rsidRDefault="00D26523" w:rsidP="002F2E58">
            <w:pPr>
              <w:pStyle w:val="CETEquation"/>
            </w:pPr>
            <m:oMathPara>
              <m:oMathParaPr>
                <m:jc m:val="left"/>
              </m:oMathParaP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t>
                                </m:r>
                              </m:e>
                              <m:sub>
                                <m:r>
                                  <w:rPr>
                                    <w:rFonts w:ascii="Cambria Math" w:hAnsi="Cambria Math"/>
                                  </w:rPr>
                                  <m:t>n</m:t>
                                </m:r>
                              </m:sub>
                            </m:sSub>
                          </m:num>
                          <m:den>
                            <m:sSub>
                              <m:sSubPr>
                                <m:ctrlPr>
                                  <w:rPr>
                                    <w:rFonts w:ascii="Cambria Math" w:hAnsi="Cambria Math"/>
                                  </w:rPr>
                                </m:ctrlPr>
                              </m:sSubPr>
                              <m:e>
                                <m:r>
                                  <w:rPr>
                                    <w:rFonts w:ascii="Cambria Math" w:hAnsi="Cambria Math"/>
                                  </w:rPr>
                                  <m:t>∂</m:t>
                                </m:r>
                              </m:e>
                              <m:sub>
                                <m:r>
                                  <w:rPr>
                                    <w:rFonts w:ascii="Cambria Math" w:hAnsi="Cambria Math"/>
                                  </w:rPr>
                                  <m:t>T</m:t>
                                </m:r>
                              </m:sub>
                            </m:sSub>
                          </m:den>
                        </m:f>
                      </m:e>
                    </m:d>
                  </m:e>
                  <m:sub>
                    <m:r>
                      <w:rPr>
                        <w:rFonts w:ascii="Cambria Math" w:hAnsi="Cambria Math"/>
                      </w:rPr>
                      <m:t>P</m:t>
                    </m:r>
                  </m:sub>
                </m:sSub>
                <m:r>
                  <m:rPr>
                    <m:sty m:val="p"/>
                  </m:rPr>
                  <w:rPr>
                    <w:rFonts w:ascii="Cambria Math" w:hAnsi="Cambria Math"/>
                    <w:lang w:val="en-US"/>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n</m:t>
                            </m:r>
                          </m:e>
                          <m:sub>
                            <m:r>
                              <m:rPr>
                                <m:sty m:val="p"/>
                              </m:rPr>
                              <w:rPr>
                                <w:rFonts w:ascii="Cambria Math" w:hAnsi="Cambria Math"/>
                                <w:lang w:val="en-US"/>
                              </w:rPr>
                              <m:t>1</m:t>
                            </m:r>
                          </m:sub>
                        </m:sSub>
                      </m:num>
                      <m:den>
                        <m:sSub>
                          <m:sSubPr>
                            <m:ctrlPr>
                              <w:rPr>
                                <w:rFonts w:ascii="Cambria Math" w:hAnsi="Cambria Math"/>
                              </w:rPr>
                            </m:ctrlPr>
                          </m:sSubPr>
                          <m:e>
                            <m:r>
                              <w:rPr>
                                <w:rFonts w:ascii="Cambria Math" w:hAnsi="Cambria Math"/>
                              </w:rPr>
                              <m:t>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T</m:t>
                            </m:r>
                          </m:e>
                          <m:sub>
                            <m:r>
                              <m:rPr>
                                <m:sty m:val="p"/>
                              </m:rPr>
                              <w:rPr>
                                <w:rFonts w:ascii="Cambria Math" w:hAnsi="Cambria Math"/>
                                <w:lang w:val="en-US"/>
                              </w:rPr>
                              <m:t>1</m:t>
                            </m:r>
                          </m:sub>
                        </m:sSub>
                      </m:den>
                    </m:f>
                  </m:e>
                </m:d>
              </m:oMath>
            </m:oMathPara>
          </w:p>
        </w:tc>
        <w:tc>
          <w:tcPr>
            <w:tcW w:w="456" w:type="pct"/>
            <w:shd w:val="clear" w:color="auto" w:fill="auto"/>
            <w:vAlign w:val="center"/>
          </w:tcPr>
          <w:p w14:paraId="79CBF29D" w14:textId="77777777" w:rsidR="009506E2" w:rsidRPr="00B57B36" w:rsidRDefault="009506E2" w:rsidP="002F2E58">
            <w:pPr>
              <w:pStyle w:val="CETEquation"/>
              <w:jc w:val="right"/>
            </w:pPr>
            <w:r w:rsidRPr="00B57B36">
              <w:t>(1)</w:t>
            </w:r>
          </w:p>
        </w:tc>
      </w:tr>
      <w:tr w:rsidR="009506E2" w:rsidRPr="00B57B36" w14:paraId="155389E8" w14:textId="77777777" w:rsidTr="002F2E58">
        <w:tc>
          <w:tcPr>
            <w:tcW w:w="4544" w:type="pct"/>
            <w:shd w:val="clear" w:color="auto" w:fill="auto"/>
            <w:vAlign w:val="center"/>
          </w:tcPr>
          <w:p w14:paraId="23192F87" w14:textId="77777777" w:rsidR="009506E2" w:rsidRPr="00C13786" w:rsidRDefault="00D26523" w:rsidP="002F2E58">
            <w:pPr>
              <w:pStyle w:val="CETEquation"/>
            </w:pPr>
            <m:oMathPara>
              <m:oMathParaPr>
                <m:jc m:val="left"/>
              </m:oMathParaPr>
              <m:oMath>
                <m:sSub>
                  <m:sSubPr>
                    <m:ctrlPr>
                      <w:rPr>
                        <w:rFonts w:ascii="Cambria Math" w:hAnsi="Cambria Math"/>
                        <w:bCs/>
                        <w:i/>
                      </w:rPr>
                    </m:ctrlPr>
                  </m:sSubPr>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m:t>
                                </m:r>
                              </m:e>
                              <m:sub>
                                <m:r>
                                  <w:rPr>
                                    <w:rFonts w:ascii="Cambria Math" w:hAnsi="Cambria Math"/>
                                  </w:rPr>
                                  <m:t>n</m:t>
                                </m:r>
                              </m:sub>
                            </m:sSub>
                          </m:num>
                          <m:den>
                            <m:sSub>
                              <m:sSubPr>
                                <m:ctrlPr>
                                  <w:rPr>
                                    <w:rFonts w:ascii="Cambria Math" w:hAnsi="Cambria Math"/>
                                    <w:bCs/>
                                    <w:i/>
                                  </w:rPr>
                                </m:ctrlPr>
                              </m:sSubPr>
                              <m:e>
                                <m:r>
                                  <w:rPr>
                                    <w:rFonts w:ascii="Cambria Math" w:hAnsi="Cambria Math"/>
                                  </w:rPr>
                                  <m:t>∂</m:t>
                                </m:r>
                              </m:e>
                              <m:sub>
                                <m:r>
                                  <w:rPr>
                                    <w:rFonts w:ascii="Cambria Math" w:hAnsi="Cambria Math"/>
                                  </w:rPr>
                                  <m:t>P</m:t>
                                </m:r>
                              </m:sub>
                            </m:sSub>
                          </m:den>
                        </m:f>
                      </m:e>
                    </m:d>
                  </m:e>
                  <m:sub>
                    <m:r>
                      <w:rPr>
                        <w:rFonts w:ascii="Cambria Math" w:hAnsi="Cambria Math"/>
                      </w:rPr>
                      <m:t>T</m:t>
                    </m:r>
                  </m:sub>
                </m:sSub>
                <m:r>
                  <w:rPr>
                    <w:rFonts w:ascii="Cambria Math" w:hAnsi="Cambria Math"/>
                    <w:lang w:val="en-US"/>
                  </w:rPr>
                  <m:t>=</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lang w:val="en-US"/>
                              </w:rPr>
                              <m:t>2</m:t>
                            </m:r>
                          </m:sub>
                        </m:sSub>
                        <m:r>
                          <w:rPr>
                            <w:rFonts w:ascii="Cambria Math" w:hAnsi="Cambria Math"/>
                            <w:lang w:val="en-US"/>
                          </w:rPr>
                          <m:t>-</m:t>
                        </m:r>
                        <m:sSub>
                          <m:sSubPr>
                            <m:ctrlPr>
                              <w:rPr>
                                <w:rFonts w:ascii="Cambria Math" w:hAnsi="Cambria Math"/>
                                <w:bCs/>
                                <w:i/>
                              </w:rPr>
                            </m:ctrlPr>
                          </m:sSubPr>
                          <m:e>
                            <m:r>
                              <w:rPr>
                                <w:rFonts w:ascii="Cambria Math" w:hAnsi="Cambria Math"/>
                              </w:rPr>
                              <m:t>n</m:t>
                            </m:r>
                          </m:e>
                          <m:sub>
                            <m:r>
                              <w:rPr>
                                <w:rFonts w:ascii="Cambria Math" w:hAnsi="Cambria Math"/>
                                <w:lang w:val="en-US"/>
                              </w:rPr>
                              <m:t>1</m:t>
                            </m:r>
                          </m:sub>
                        </m:sSub>
                      </m:num>
                      <m:den>
                        <m:sSub>
                          <m:sSubPr>
                            <m:ctrlPr>
                              <w:rPr>
                                <w:rFonts w:ascii="Cambria Math" w:hAnsi="Cambria Math"/>
                                <w:bCs/>
                                <w:i/>
                              </w:rPr>
                            </m:ctrlPr>
                          </m:sSubPr>
                          <m:e>
                            <m:r>
                              <w:rPr>
                                <w:rFonts w:ascii="Cambria Math" w:hAnsi="Cambria Math"/>
                              </w:rPr>
                              <m:t>P</m:t>
                            </m:r>
                          </m:e>
                          <m:sub>
                            <m:r>
                              <w:rPr>
                                <w:rFonts w:ascii="Cambria Math" w:hAnsi="Cambria Math"/>
                                <w:lang w:val="en-US"/>
                              </w:rPr>
                              <m:t>2-</m:t>
                            </m:r>
                          </m:sub>
                        </m:sSub>
                        <m:sSub>
                          <m:sSubPr>
                            <m:ctrlPr>
                              <w:rPr>
                                <w:rFonts w:ascii="Cambria Math" w:hAnsi="Cambria Math"/>
                                <w:bCs/>
                                <w:i/>
                              </w:rPr>
                            </m:ctrlPr>
                          </m:sSubPr>
                          <m:e>
                            <m:r>
                              <w:rPr>
                                <w:rFonts w:ascii="Cambria Math" w:hAnsi="Cambria Math"/>
                              </w:rPr>
                              <m:t>P</m:t>
                            </m:r>
                          </m:e>
                          <m:sub>
                            <m:r>
                              <w:rPr>
                                <w:rFonts w:ascii="Cambria Math" w:hAnsi="Cambria Math"/>
                                <w:lang w:val="en-US"/>
                              </w:rPr>
                              <m:t>1</m:t>
                            </m:r>
                          </m:sub>
                        </m:sSub>
                      </m:den>
                    </m:f>
                  </m:e>
                </m:d>
              </m:oMath>
            </m:oMathPara>
          </w:p>
        </w:tc>
        <w:tc>
          <w:tcPr>
            <w:tcW w:w="456" w:type="pct"/>
            <w:shd w:val="clear" w:color="auto" w:fill="auto"/>
            <w:vAlign w:val="center"/>
          </w:tcPr>
          <w:p w14:paraId="18411F1E" w14:textId="77777777" w:rsidR="009506E2" w:rsidRPr="00B57B36" w:rsidRDefault="009506E2" w:rsidP="002F2E58">
            <w:pPr>
              <w:pStyle w:val="CETEquation"/>
              <w:jc w:val="right"/>
            </w:pPr>
            <w:r w:rsidRPr="00B57B36">
              <w:t>(</w:t>
            </w:r>
            <w:r>
              <w:t>2</w:t>
            </w:r>
            <w:r w:rsidRPr="00B57B36">
              <w:t>)</w:t>
            </w:r>
          </w:p>
        </w:tc>
      </w:tr>
    </w:tbl>
    <w:p w14:paraId="40DE521D" w14:textId="77777777" w:rsidR="009506E2" w:rsidRDefault="009506E2" w:rsidP="009506E2">
      <w:pPr>
        <w:pStyle w:val="CETBodytext"/>
        <w:rPr>
          <w:rFonts w:eastAsiaTheme="minorEastAsia"/>
        </w:rPr>
      </w:pPr>
      <w:r w:rsidRPr="004C4E12">
        <w:rPr>
          <w:rFonts w:eastAsiaTheme="minorEastAsia"/>
        </w:rPr>
        <w:t>Where,</w:t>
      </w:r>
    </w:p>
    <w:p w14:paraId="0A85BB3F" w14:textId="4C8F8E81" w:rsidR="009506E2" w:rsidRDefault="00D26523" w:rsidP="009506E2">
      <w:pPr>
        <w:pStyle w:val="CETBodytext"/>
        <w:rPr>
          <w:rFonts w:eastAsiaTheme="minorEastAsia"/>
        </w:rPr>
      </w:pP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n</m:t>
                        </m:r>
                      </m:sub>
                    </m:sSub>
                  </m:num>
                  <m:den>
                    <m:sSub>
                      <m:sSubPr>
                        <m:ctrlPr>
                          <w:rPr>
                            <w:rFonts w:ascii="Cambria Math" w:hAnsi="Cambria Math"/>
                            <w:i/>
                          </w:rPr>
                        </m:ctrlPr>
                      </m:sSubPr>
                      <m:e>
                        <m:r>
                          <w:rPr>
                            <w:rFonts w:ascii="Cambria Math" w:hAnsi="Cambria Math"/>
                          </w:rPr>
                          <m:t>∂</m:t>
                        </m:r>
                      </m:e>
                      <m:sub>
                        <m:r>
                          <w:rPr>
                            <w:rFonts w:ascii="Cambria Math" w:hAnsi="Cambria Math"/>
                          </w:rPr>
                          <m:t>T</m:t>
                        </m:r>
                      </m:sub>
                    </m:sSub>
                  </m:den>
                </m:f>
              </m:e>
            </m:d>
          </m:e>
          <m:sub>
            <m:r>
              <w:rPr>
                <w:rFonts w:ascii="Cambria Math" w:hAnsi="Cambria Math"/>
              </w:rPr>
              <m:t>P</m:t>
            </m:r>
          </m:sub>
        </m:sSub>
      </m:oMath>
      <w:r w:rsidR="009506E2" w:rsidRPr="00DE08BF">
        <w:rPr>
          <w:rFonts w:eastAsiaTheme="minorEastAsia"/>
          <w:sz w:val="10"/>
          <w:szCs w:val="12"/>
        </w:rPr>
        <w:t xml:space="preserve">y </w:t>
      </w: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n</m:t>
                        </m:r>
                      </m:sub>
                    </m:sSub>
                  </m:num>
                  <m:den>
                    <m:sSub>
                      <m:sSubPr>
                        <m:ctrlPr>
                          <w:rPr>
                            <w:rFonts w:ascii="Cambria Math" w:hAnsi="Cambria Math"/>
                            <w:i/>
                          </w:rPr>
                        </m:ctrlPr>
                      </m:sSubPr>
                      <m:e>
                        <m:r>
                          <w:rPr>
                            <w:rFonts w:ascii="Cambria Math" w:hAnsi="Cambria Math"/>
                          </w:rPr>
                          <m:t>∂</m:t>
                        </m:r>
                      </m:e>
                      <m:sub>
                        <m:r>
                          <w:rPr>
                            <w:rFonts w:ascii="Cambria Math" w:hAnsi="Cambria Math"/>
                          </w:rPr>
                          <m:t>P</m:t>
                        </m:r>
                      </m:sub>
                    </m:sSub>
                  </m:den>
                </m:f>
              </m:e>
            </m:d>
          </m:e>
          <m:sub>
            <m:r>
              <w:rPr>
                <w:rFonts w:ascii="Cambria Math" w:hAnsi="Cambria Math"/>
              </w:rPr>
              <m:t>T</m:t>
            </m:r>
          </m:sub>
        </m:sSub>
      </m:oMath>
      <w:r w:rsidR="009506E2" w:rsidRPr="00DE08BF">
        <w:rPr>
          <w:rFonts w:eastAsiaTheme="minorEastAsia"/>
          <w:sz w:val="10"/>
          <w:szCs w:val="12"/>
        </w:rPr>
        <w:t xml:space="preserve">: </w:t>
      </w:r>
      <w:r w:rsidR="009506E2" w:rsidRPr="004C4E12">
        <w:rPr>
          <w:rFonts w:eastAsiaTheme="minorEastAsia"/>
        </w:rPr>
        <w:t xml:space="preserve">represent the variation </w:t>
      </w:r>
      <w:r w:rsidR="009506E2" w:rsidRPr="00B222DC">
        <w:t xml:space="preserve">of the </w:t>
      </w:r>
      <w:r w:rsidR="009506E2">
        <w:t xml:space="preserve">substance’s </w:t>
      </w:r>
      <w:r w:rsidR="009506E2" w:rsidRPr="00B222DC">
        <w:t xml:space="preserve">amount </w:t>
      </w:r>
      <w:r w:rsidR="009506E2" w:rsidRPr="004C4E12">
        <w:rPr>
          <w:rFonts w:eastAsiaTheme="minorEastAsia"/>
        </w:rPr>
        <w:t xml:space="preserve">(kmol) with respect to temperature at constant pressure (kmol/°F) and with respect to pressure at constant temperature (kmol/psia). </w:t>
      </w:r>
      <w:r w:rsidR="00F34624">
        <w:rPr>
          <w:rFonts w:eastAsiaTheme="minorEastAsia"/>
        </w:rPr>
        <w:t xml:space="preserve"> </w:t>
      </w:r>
      <w:r w:rsidR="009506E2" w:rsidRPr="004C4E12">
        <w:rPr>
          <w:rFonts w:eastAsiaTheme="minorEastAsia"/>
        </w:rPr>
        <w:t>n: moles at the indicated condition (kmol).</w:t>
      </w:r>
      <w:r w:rsidR="00F34624">
        <w:rPr>
          <w:rFonts w:eastAsiaTheme="minorEastAsia"/>
        </w:rPr>
        <w:t xml:space="preserve"> </w:t>
      </w:r>
      <w:r w:rsidR="009506E2" w:rsidRPr="004C4E12">
        <w:rPr>
          <w:rFonts w:eastAsiaTheme="minorEastAsia"/>
        </w:rPr>
        <w:t>T: temperature (°F).</w:t>
      </w:r>
      <w:r w:rsidR="00F34624">
        <w:rPr>
          <w:rFonts w:eastAsiaTheme="minorEastAsia"/>
        </w:rPr>
        <w:t xml:space="preserve"> </w:t>
      </w:r>
      <w:r w:rsidR="009506E2" w:rsidRPr="004C4E12">
        <w:rPr>
          <w:rFonts w:eastAsiaTheme="minorEastAsia"/>
        </w:rPr>
        <w:t>P: pressure (psia).</w:t>
      </w:r>
    </w:p>
    <w:p w14:paraId="3F85E160" w14:textId="654C1214" w:rsidR="009506E2" w:rsidRPr="00C431AA" w:rsidRDefault="00E3508E" w:rsidP="009506E2">
      <w:pPr>
        <w:pStyle w:val="CETHeading1"/>
      </w:pPr>
      <w:r w:rsidRPr="00C431AA">
        <w:lastRenderedPageBreak/>
        <w:t xml:space="preserve">3. </w:t>
      </w:r>
      <w:r w:rsidR="009506E2" w:rsidRPr="00C431AA">
        <w:t>Results and Discussion</w:t>
      </w:r>
    </w:p>
    <w:p w14:paraId="0535C2F8" w14:textId="7A8560EF" w:rsidR="004F10BE" w:rsidRPr="00E3508E" w:rsidRDefault="00E3508E" w:rsidP="009506E2">
      <w:pPr>
        <w:pStyle w:val="CETBodytext"/>
        <w:rPr>
          <w:b/>
        </w:rPr>
      </w:pPr>
      <w:r w:rsidRPr="00E3508E">
        <w:rPr>
          <w:b/>
        </w:rPr>
        <w:t xml:space="preserve">3.1 Effect of the presence of molecular oxygen in the </w:t>
      </w:r>
      <w:r>
        <w:rPr>
          <w:b/>
        </w:rPr>
        <w:t>steam</w:t>
      </w:r>
      <w:r w:rsidRPr="00E3508E">
        <w:rPr>
          <w:b/>
        </w:rPr>
        <w:t>-flue gas stream</w:t>
      </w:r>
    </w:p>
    <w:p w14:paraId="127AF253" w14:textId="66489381" w:rsidR="009506E2" w:rsidRPr="00E3508E" w:rsidRDefault="00E3508E" w:rsidP="009506E2">
      <w:pPr>
        <w:pStyle w:val="CETBodytext"/>
      </w:pPr>
      <w:r w:rsidRPr="00E3508E">
        <w:t>Theoretical corrosion products in the flue gas-</w:t>
      </w:r>
      <w:r w:rsidR="004F10BE">
        <w:t>steam</w:t>
      </w:r>
      <w:r w:rsidRPr="00E3508E">
        <w:t xml:space="preserve"> stream were determined, </w:t>
      </w:r>
      <w:r w:rsidR="00E10C64" w:rsidRPr="00E3508E">
        <w:t>considering</w:t>
      </w:r>
      <w:r w:rsidRPr="00E3508E">
        <w:t xml:space="preserve"> the percentages of oxygen removal described in section 2.2</w:t>
      </w:r>
      <w:r w:rsidR="002C2982">
        <w:t>.</w:t>
      </w:r>
    </w:p>
    <w:p w14:paraId="11AF08E9" w14:textId="078E7704" w:rsidR="009506E2" w:rsidRPr="00E3508E" w:rsidRDefault="00E3508E" w:rsidP="009506E2">
      <w:pPr>
        <w:pStyle w:val="CETTabletitle"/>
        <w:jc w:val="both"/>
        <w:rPr>
          <w:lang w:val="en-US"/>
        </w:rPr>
      </w:pPr>
      <w:r w:rsidRPr="00E3508E">
        <w:rPr>
          <w:lang w:val="en-US"/>
        </w:rPr>
        <w:t>Table 3. Theoretical corrosion products obtained from the O2 removal efficiency in the steam-flue gas stream</w:t>
      </w:r>
    </w:p>
    <w:tbl>
      <w:tblPr>
        <w:tblStyle w:val="Estilo1"/>
        <w:tblW w:w="5099" w:type="pct"/>
        <w:tblLook w:val="0600" w:firstRow="0" w:lastRow="0" w:firstColumn="0" w:lastColumn="0" w:noHBand="1" w:noVBand="1"/>
      </w:tblPr>
      <w:tblGrid>
        <w:gridCol w:w="2263"/>
        <w:gridCol w:w="2083"/>
        <w:gridCol w:w="1047"/>
        <w:gridCol w:w="1154"/>
        <w:gridCol w:w="1183"/>
        <w:gridCol w:w="1231"/>
      </w:tblGrid>
      <w:tr w:rsidR="009506E2" w:rsidRPr="004F10BE" w14:paraId="79C54CE4" w14:textId="77777777" w:rsidTr="00335FBF">
        <w:trPr>
          <w:trHeight w:val="369"/>
        </w:trPr>
        <w:tc>
          <w:tcPr>
            <w:tcW w:w="1263" w:type="pct"/>
            <w:tcBorders>
              <w:top w:val="single" w:sz="4" w:space="0" w:color="auto"/>
              <w:bottom w:val="single" w:sz="4" w:space="0" w:color="auto"/>
            </w:tcBorders>
            <w:vAlign w:val="center"/>
            <w:hideMark/>
          </w:tcPr>
          <w:p w14:paraId="02F59350" w14:textId="679AB78B" w:rsidR="009506E2" w:rsidRPr="00087984" w:rsidRDefault="00B01F92" w:rsidP="002F2E58">
            <w:pPr>
              <w:spacing w:line="240" w:lineRule="auto"/>
              <w:jc w:val="center"/>
              <w:rPr>
                <w:lang w:val="es-CO"/>
              </w:rPr>
            </w:pPr>
            <w:r>
              <w:rPr>
                <w:b/>
                <w:bCs/>
                <w:lang w:val="es-CO"/>
              </w:rPr>
              <w:t>R</w:t>
            </w:r>
            <w:r w:rsidR="00E3508E" w:rsidRPr="00E3508E">
              <w:rPr>
                <w:b/>
                <w:bCs/>
                <w:lang w:val="es-CO"/>
              </w:rPr>
              <w:t>emoval efficiency</w:t>
            </w:r>
          </w:p>
        </w:tc>
        <w:tc>
          <w:tcPr>
            <w:tcW w:w="1162" w:type="pct"/>
            <w:tcBorders>
              <w:top w:val="single" w:sz="4" w:space="0" w:color="auto"/>
              <w:bottom w:val="single" w:sz="4" w:space="0" w:color="auto"/>
            </w:tcBorders>
            <w:vAlign w:val="center"/>
            <w:hideMark/>
          </w:tcPr>
          <w:p w14:paraId="22210E2D" w14:textId="7C44F281" w:rsidR="009506E2" w:rsidRPr="00E3508E" w:rsidRDefault="00E3508E" w:rsidP="002F2E58">
            <w:pPr>
              <w:spacing w:line="240" w:lineRule="auto"/>
              <w:jc w:val="center"/>
              <w:rPr>
                <w:lang w:val="en-US"/>
              </w:rPr>
            </w:pPr>
            <w:r w:rsidRPr="00E3508E">
              <w:rPr>
                <w:b/>
                <w:bCs/>
                <w:lang w:val="en-US"/>
              </w:rPr>
              <w:t>Amount of O</w:t>
            </w:r>
            <w:r w:rsidRPr="004F10BE">
              <w:rPr>
                <w:b/>
                <w:bCs/>
                <w:vertAlign w:val="subscript"/>
                <w:lang w:val="en-US"/>
              </w:rPr>
              <w:t>2</w:t>
            </w:r>
            <w:r w:rsidRPr="00E3508E">
              <w:rPr>
                <w:b/>
                <w:bCs/>
                <w:lang w:val="en-US"/>
              </w:rPr>
              <w:t xml:space="preserve"> in the stream (kmol)</w:t>
            </w:r>
          </w:p>
        </w:tc>
        <w:tc>
          <w:tcPr>
            <w:tcW w:w="2575" w:type="pct"/>
            <w:gridSpan w:val="4"/>
            <w:tcBorders>
              <w:top w:val="single" w:sz="4" w:space="0" w:color="auto"/>
              <w:bottom w:val="single" w:sz="4" w:space="0" w:color="auto"/>
            </w:tcBorders>
            <w:vAlign w:val="center"/>
            <w:hideMark/>
          </w:tcPr>
          <w:p w14:paraId="69298AF8" w14:textId="2F93162B" w:rsidR="009506E2" w:rsidRPr="004F10BE" w:rsidRDefault="002C2982" w:rsidP="002F2E58">
            <w:pPr>
              <w:spacing w:line="240" w:lineRule="auto"/>
              <w:jc w:val="center"/>
              <w:rPr>
                <w:lang w:val="en-US"/>
              </w:rPr>
            </w:pPr>
            <w:r w:rsidRPr="004F10BE">
              <w:rPr>
                <w:b/>
                <w:bCs/>
                <w:lang w:val="en-US"/>
              </w:rPr>
              <w:t>Products formed depending on the amount of O</w:t>
            </w:r>
            <w:r w:rsidRPr="004F10BE">
              <w:rPr>
                <w:b/>
                <w:bCs/>
                <w:vertAlign w:val="subscript"/>
                <w:lang w:val="en-US"/>
              </w:rPr>
              <w:t>2</w:t>
            </w:r>
            <w:r w:rsidRPr="004F10BE">
              <w:rPr>
                <w:b/>
                <w:bCs/>
                <w:lang w:val="en-US"/>
              </w:rPr>
              <w:t xml:space="preserve"> </w:t>
            </w:r>
          </w:p>
        </w:tc>
      </w:tr>
      <w:tr w:rsidR="009506E2" w:rsidRPr="00013809" w14:paraId="7B8D7151" w14:textId="77777777" w:rsidTr="00335FBF">
        <w:trPr>
          <w:trHeight w:val="261"/>
        </w:trPr>
        <w:tc>
          <w:tcPr>
            <w:tcW w:w="1263" w:type="pct"/>
            <w:tcBorders>
              <w:top w:val="single" w:sz="4" w:space="0" w:color="auto"/>
            </w:tcBorders>
            <w:vAlign w:val="center"/>
            <w:hideMark/>
          </w:tcPr>
          <w:p w14:paraId="2123D040" w14:textId="77777777" w:rsidR="009506E2" w:rsidRPr="00013809" w:rsidRDefault="009506E2" w:rsidP="002F2E58">
            <w:pPr>
              <w:spacing w:line="240" w:lineRule="auto"/>
              <w:jc w:val="center"/>
            </w:pPr>
            <w:r w:rsidRPr="00013809">
              <w:t>99%</w:t>
            </w:r>
          </w:p>
        </w:tc>
        <w:tc>
          <w:tcPr>
            <w:tcW w:w="1162" w:type="pct"/>
            <w:tcBorders>
              <w:top w:val="single" w:sz="4" w:space="0" w:color="auto"/>
            </w:tcBorders>
            <w:vAlign w:val="center"/>
            <w:hideMark/>
          </w:tcPr>
          <w:p w14:paraId="75F8DFD1" w14:textId="77777777" w:rsidR="009506E2" w:rsidRPr="00013809" w:rsidRDefault="009506E2" w:rsidP="002F2E58">
            <w:pPr>
              <w:spacing w:line="240" w:lineRule="auto"/>
              <w:jc w:val="center"/>
            </w:pPr>
            <w:r w:rsidRPr="00013809">
              <w:t>0.12</w:t>
            </w:r>
          </w:p>
        </w:tc>
        <w:tc>
          <w:tcPr>
            <w:tcW w:w="584" w:type="pct"/>
            <w:tcBorders>
              <w:top w:val="single" w:sz="4" w:space="0" w:color="auto"/>
            </w:tcBorders>
            <w:vAlign w:val="center"/>
            <w:hideMark/>
          </w:tcPr>
          <w:p w14:paraId="67AF5A72"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tcBorders>
              <w:top w:val="single" w:sz="4" w:space="0" w:color="auto"/>
            </w:tcBorders>
            <w:vAlign w:val="center"/>
            <w:hideMark/>
          </w:tcPr>
          <w:p w14:paraId="4D2DBBA1" w14:textId="77777777" w:rsidR="009506E2" w:rsidRPr="00013809" w:rsidRDefault="009506E2" w:rsidP="002F2E58">
            <w:pPr>
              <w:spacing w:line="240" w:lineRule="auto"/>
              <w:jc w:val="center"/>
            </w:pPr>
            <w:r w:rsidRPr="00013809">
              <w:t>Fe</w:t>
            </w:r>
            <w:r w:rsidRPr="00013809">
              <w:rPr>
                <w:vertAlign w:val="subscript"/>
              </w:rPr>
              <w:t>3</w:t>
            </w:r>
            <w:r w:rsidRPr="00013809">
              <w:t>O</w:t>
            </w:r>
            <w:r w:rsidRPr="00013809">
              <w:rPr>
                <w:vertAlign w:val="subscript"/>
              </w:rPr>
              <w:t>4</w:t>
            </w:r>
          </w:p>
        </w:tc>
        <w:tc>
          <w:tcPr>
            <w:tcW w:w="660" w:type="pct"/>
            <w:tcBorders>
              <w:top w:val="single" w:sz="4" w:space="0" w:color="auto"/>
            </w:tcBorders>
            <w:vAlign w:val="center"/>
            <w:hideMark/>
          </w:tcPr>
          <w:p w14:paraId="6E83DEC3" w14:textId="77777777" w:rsidR="009506E2" w:rsidRPr="00013809" w:rsidRDefault="009506E2" w:rsidP="002F2E58">
            <w:pPr>
              <w:spacing w:line="240" w:lineRule="auto"/>
              <w:jc w:val="center"/>
            </w:pPr>
            <w:r w:rsidRPr="00013809">
              <w:t>FeCO</w:t>
            </w:r>
            <w:r w:rsidRPr="00013809">
              <w:rPr>
                <w:vertAlign w:val="subscript"/>
              </w:rPr>
              <w:t>3</w:t>
            </w:r>
          </w:p>
        </w:tc>
        <w:tc>
          <w:tcPr>
            <w:tcW w:w="687" w:type="pct"/>
            <w:tcBorders>
              <w:top w:val="single" w:sz="4" w:space="0" w:color="auto"/>
            </w:tcBorders>
            <w:vAlign w:val="center"/>
            <w:hideMark/>
          </w:tcPr>
          <w:p w14:paraId="5405BF6C" w14:textId="77777777" w:rsidR="009506E2" w:rsidRPr="00013809" w:rsidRDefault="009506E2" w:rsidP="002F2E58">
            <w:pPr>
              <w:spacing w:line="240" w:lineRule="auto"/>
              <w:jc w:val="center"/>
            </w:pPr>
            <w:r w:rsidRPr="00013809">
              <w:t>MnCO</w:t>
            </w:r>
            <w:r w:rsidRPr="00013809">
              <w:rPr>
                <w:vertAlign w:val="subscript"/>
              </w:rPr>
              <w:t>3</w:t>
            </w:r>
          </w:p>
        </w:tc>
      </w:tr>
      <w:tr w:rsidR="009506E2" w:rsidRPr="00013809" w14:paraId="424E07F3" w14:textId="77777777" w:rsidTr="00335FBF">
        <w:trPr>
          <w:trHeight w:val="261"/>
        </w:trPr>
        <w:tc>
          <w:tcPr>
            <w:tcW w:w="1263" w:type="pct"/>
            <w:vAlign w:val="center"/>
            <w:hideMark/>
          </w:tcPr>
          <w:p w14:paraId="7C411D85" w14:textId="77777777" w:rsidR="009506E2" w:rsidRPr="00013809" w:rsidRDefault="009506E2" w:rsidP="002F2E58">
            <w:pPr>
              <w:spacing w:line="240" w:lineRule="auto"/>
              <w:jc w:val="center"/>
            </w:pPr>
            <w:r w:rsidRPr="00013809">
              <w:t>97%</w:t>
            </w:r>
          </w:p>
        </w:tc>
        <w:tc>
          <w:tcPr>
            <w:tcW w:w="1162" w:type="pct"/>
            <w:vAlign w:val="center"/>
            <w:hideMark/>
          </w:tcPr>
          <w:p w14:paraId="69166323" w14:textId="77777777" w:rsidR="009506E2" w:rsidRPr="00013809" w:rsidRDefault="009506E2" w:rsidP="002F2E58">
            <w:pPr>
              <w:spacing w:line="240" w:lineRule="auto"/>
              <w:jc w:val="center"/>
            </w:pPr>
            <w:r w:rsidRPr="00013809">
              <w:t>0.36</w:t>
            </w:r>
          </w:p>
        </w:tc>
        <w:tc>
          <w:tcPr>
            <w:tcW w:w="584" w:type="pct"/>
            <w:vAlign w:val="center"/>
            <w:hideMark/>
          </w:tcPr>
          <w:p w14:paraId="1AE61E3E"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vAlign w:val="center"/>
            <w:hideMark/>
          </w:tcPr>
          <w:p w14:paraId="0922F2EA" w14:textId="77777777" w:rsidR="009506E2" w:rsidRPr="00013809" w:rsidRDefault="009506E2" w:rsidP="002F2E58">
            <w:pPr>
              <w:spacing w:line="240" w:lineRule="auto"/>
              <w:jc w:val="center"/>
            </w:pPr>
            <w:r w:rsidRPr="00013809">
              <w:t>Fe</w:t>
            </w:r>
            <w:r w:rsidRPr="00013809">
              <w:rPr>
                <w:vertAlign w:val="subscript"/>
              </w:rPr>
              <w:t>3</w:t>
            </w:r>
            <w:r w:rsidRPr="00013809">
              <w:t>O</w:t>
            </w:r>
            <w:r w:rsidRPr="00013809">
              <w:rPr>
                <w:vertAlign w:val="subscript"/>
              </w:rPr>
              <w:t>4</w:t>
            </w:r>
          </w:p>
        </w:tc>
        <w:tc>
          <w:tcPr>
            <w:tcW w:w="660" w:type="pct"/>
            <w:vAlign w:val="center"/>
            <w:hideMark/>
          </w:tcPr>
          <w:p w14:paraId="1CCDABF0" w14:textId="77777777" w:rsidR="009506E2" w:rsidRPr="00013809" w:rsidRDefault="009506E2" w:rsidP="002F2E58">
            <w:pPr>
              <w:spacing w:line="240" w:lineRule="auto"/>
              <w:jc w:val="center"/>
            </w:pPr>
            <w:r w:rsidRPr="00013809">
              <w:t>FeCO</w:t>
            </w:r>
            <w:r w:rsidRPr="00013809">
              <w:rPr>
                <w:vertAlign w:val="subscript"/>
              </w:rPr>
              <w:t>3</w:t>
            </w:r>
          </w:p>
        </w:tc>
        <w:tc>
          <w:tcPr>
            <w:tcW w:w="687" w:type="pct"/>
            <w:vAlign w:val="center"/>
            <w:hideMark/>
          </w:tcPr>
          <w:p w14:paraId="1949E11E" w14:textId="77777777" w:rsidR="009506E2" w:rsidRPr="00013809" w:rsidRDefault="009506E2" w:rsidP="002F2E58">
            <w:pPr>
              <w:spacing w:line="240" w:lineRule="auto"/>
              <w:jc w:val="center"/>
            </w:pPr>
            <w:r w:rsidRPr="00013809">
              <w:t>MnCO</w:t>
            </w:r>
            <w:r w:rsidRPr="00013809">
              <w:rPr>
                <w:vertAlign w:val="subscript"/>
              </w:rPr>
              <w:t>3</w:t>
            </w:r>
          </w:p>
        </w:tc>
      </w:tr>
      <w:tr w:rsidR="009506E2" w:rsidRPr="00013809" w14:paraId="1348FF10" w14:textId="77777777" w:rsidTr="00335FBF">
        <w:trPr>
          <w:trHeight w:val="261"/>
        </w:trPr>
        <w:tc>
          <w:tcPr>
            <w:tcW w:w="1263" w:type="pct"/>
            <w:vAlign w:val="center"/>
            <w:hideMark/>
          </w:tcPr>
          <w:p w14:paraId="4693DD21" w14:textId="77777777" w:rsidR="009506E2" w:rsidRPr="00013809" w:rsidRDefault="009506E2" w:rsidP="002F2E58">
            <w:pPr>
              <w:spacing w:line="240" w:lineRule="auto"/>
              <w:jc w:val="center"/>
            </w:pPr>
            <w:r w:rsidRPr="00013809">
              <w:t>95%</w:t>
            </w:r>
          </w:p>
        </w:tc>
        <w:tc>
          <w:tcPr>
            <w:tcW w:w="1162" w:type="pct"/>
            <w:vAlign w:val="center"/>
            <w:hideMark/>
          </w:tcPr>
          <w:p w14:paraId="31970B63" w14:textId="77777777" w:rsidR="009506E2" w:rsidRPr="00013809" w:rsidRDefault="009506E2" w:rsidP="002F2E58">
            <w:pPr>
              <w:spacing w:line="240" w:lineRule="auto"/>
              <w:jc w:val="center"/>
            </w:pPr>
            <w:r w:rsidRPr="00013809">
              <w:t>0.61</w:t>
            </w:r>
          </w:p>
        </w:tc>
        <w:tc>
          <w:tcPr>
            <w:tcW w:w="584" w:type="pct"/>
            <w:vAlign w:val="center"/>
            <w:hideMark/>
          </w:tcPr>
          <w:p w14:paraId="0A9CAAFC"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vAlign w:val="center"/>
            <w:hideMark/>
          </w:tcPr>
          <w:p w14:paraId="37584D1B" w14:textId="77777777" w:rsidR="009506E2" w:rsidRPr="00013809" w:rsidRDefault="009506E2" w:rsidP="002F2E58">
            <w:pPr>
              <w:spacing w:line="240" w:lineRule="auto"/>
              <w:jc w:val="center"/>
            </w:pPr>
            <w:r w:rsidRPr="00013809">
              <w:t>Fe</w:t>
            </w:r>
            <w:r w:rsidRPr="00013809">
              <w:rPr>
                <w:vertAlign w:val="subscript"/>
              </w:rPr>
              <w:t>3</w:t>
            </w:r>
            <w:r w:rsidRPr="00013809">
              <w:t>O</w:t>
            </w:r>
            <w:r w:rsidRPr="00013809">
              <w:rPr>
                <w:vertAlign w:val="subscript"/>
              </w:rPr>
              <w:t>4</w:t>
            </w:r>
          </w:p>
        </w:tc>
        <w:tc>
          <w:tcPr>
            <w:tcW w:w="660" w:type="pct"/>
            <w:vAlign w:val="center"/>
            <w:hideMark/>
          </w:tcPr>
          <w:p w14:paraId="5192CA31" w14:textId="77777777" w:rsidR="009506E2" w:rsidRPr="00013809" w:rsidRDefault="009506E2" w:rsidP="002F2E58">
            <w:pPr>
              <w:spacing w:line="240" w:lineRule="auto"/>
              <w:jc w:val="center"/>
            </w:pPr>
            <w:r w:rsidRPr="00013809">
              <w:t>FeCO</w:t>
            </w:r>
            <w:r w:rsidRPr="00013809">
              <w:rPr>
                <w:vertAlign w:val="subscript"/>
              </w:rPr>
              <w:t>3</w:t>
            </w:r>
          </w:p>
        </w:tc>
        <w:tc>
          <w:tcPr>
            <w:tcW w:w="687" w:type="pct"/>
            <w:vAlign w:val="center"/>
            <w:hideMark/>
          </w:tcPr>
          <w:p w14:paraId="07639B49" w14:textId="77777777" w:rsidR="009506E2" w:rsidRPr="00013809" w:rsidRDefault="009506E2" w:rsidP="002F2E58">
            <w:pPr>
              <w:spacing w:line="240" w:lineRule="auto"/>
              <w:jc w:val="center"/>
            </w:pPr>
            <w:r w:rsidRPr="00013809">
              <w:t>MnCO</w:t>
            </w:r>
            <w:r w:rsidRPr="00013809">
              <w:rPr>
                <w:vertAlign w:val="subscript"/>
              </w:rPr>
              <w:t>3</w:t>
            </w:r>
          </w:p>
        </w:tc>
      </w:tr>
      <w:tr w:rsidR="009506E2" w:rsidRPr="00013809" w14:paraId="0DD28CE3" w14:textId="77777777" w:rsidTr="00335FBF">
        <w:trPr>
          <w:trHeight w:val="261"/>
        </w:trPr>
        <w:tc>
          <w:tcPr>
            <w:tcW w:w="1263" w:type="pct"/>
            <w:vAlign w:val="center"/>
            <w:hideMark/>
          </w:tcPr>
          <w:p w14:paraId="726DBD7C" w14:textId="77777777" w:rsidR="009506E2" w:rsidRPr="00013809" w:rsidRDefault="009506E2" w:rsidP="002F2E58">
            <w:pPr>
              <w:spacing w:line="240" w:lineRule="auto"/>
              <w:jc w:val="center"/>
            </w:pPr>
            <w:r w:rsidRPr="00013809">
              <w:t>90%</w:t>
            </w:r>
          </w:p>
        </w:tc>
        <w:tc>
          <w:tcPr>
            <w:tcW w:w="1162" w:type="pct"/>
            <w:vAlign w:val="center"/>
            <w:hideMark/>
          </w:tcPr>
          <w:p w14:paraId="770B327B" w14:textId="77777777" w:rsidR="009506E2" w:rsidRPr="00013809" w:rsidRDefault="009506E2" w:rsidP="002F2E58">
            <w:pPr>
              <w:spacing w:line="240" w:lineRule="auto"/>
              <w:jc w:val="center"/>
            </w:pPr>
            <w:r>
              <w:t>1</w:t>
            </w:r>
            <w:r w:rsidRPr="00013809">
              <w:t>.21</w:t>
            </w:r>
          </w:p>
        </w:tc>
        <w:tc>
          <w:tcPr>
            <w:tcW w:w="584" w:type="pct"/>
            <w:vAlign w:val="center"/>
            <w:hideMark/>
          </w:tcPr>
          <w:p w14:paraId="039CA361"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vAlign w:val="center"/>
            <w:hideMark/>
          </w:tcPr>
          <w:p w14:paraId="2B347C1C" w14:textId="77777777" w:rsidR="009506E2" w:rsidRPr="00013809" w:rsidRDefault="009506E2" w:rsidP="002F2E58">
            <w:pPr>
              <w:spacing w:line="240" w:lineRule="auto"/>
              <w:jc w:val="center"/>
            </w:pPr>
            <w:r w:rsidRPr="00013809">
              <w:t>MnO</w:t>
            </w:r>
            <w:r w:rsidRPr="00013809">
              <w:rPr>
                <w:vertAlign w:val="subscript"/>
              </w:rPr>
              <w:t>2</w:t>
            </w:r>
          </w:p>
        </w:tc>
        <w:tc>
          <w:tcPr>
            <w:tcW w:w="660" w:type="pct"/>
            <w:vAlign w:val="center"/>
            <w:hideMark/>
          </w:tcPr>
          <w:p w14:paraId="1789F6AC" w14:textId="77777777" w:rsidR="009506E2" w:rsidRPr="00013809" w:rsidRDefault="009506E2" w:rsidP="002F2E58">
            <w:pPr>
              <w:spacing w:line="240" w:lineRule="auto"/>
              <w:jc w:val="center"/>
            </w:pPr>
            <w:r w:rsidRPr="00013809">
              <w:t>-</w:t>
            </w:r>
          </w:p>
        </w:tc>
        <w:tc>
          <w:tcPr>
            <w:tcW w:w="687" w:type="pct"/>
            <w:vAlign w:val="center"/>
            <w:hideMark/>
          </w:tcPr>
          <w:p w14:paraId="22C8D650" w14:textId="77777777" w:rsidR="009506E2" w:rsidRPr="00013809" w:rsidRDefault="009506E2" w:rsidP="002F2E58">
            <w:pPr>
              <w:spacing w:line="240" w:lineRule="auto"/>
              <w:jc w:val="center"/>
            </w:pPr>
            <w:r w:rsidRPr="00013809">
              <w:t>-</w:t>
            </w:r>
          </w:p>
        </w:tc>
      </w:tr>
      <w:tr w:rsidR="009506E2" w:rsidRPr="00013809" w14:paraId="0B1C6696" w14:textId="77777777" w:rsidTr="00335FBF">
        <w:trPr>
          <w:trHeight w:val="261"/>
        </w:trPr>
        <w:tc>
          <w:tcPr>
            <w:tcW w:w="1263" w:type="pct"/>
            <w:vAlign w:val="center"/>
            <w:hideMark/>
          </w:tcPr>
          <w:p w14:paraId="6173A16D" w14:textId="77777777" w:rsidR="009506E2" w:rsidRPr="00013809" w:rsidRDefault="009506E2" w:rsidP="002F2E58">
            <w:pPr>
              <w:spacing w:line="240" w:lineRule="auto"/>
              <w:jc w:val="center"/>
            </w:pPr>
            <w:r w:rsidRPr="00013809">
              <w:t>50%</w:t>
            </w:r>
          </w:p>
        </w:tc>
        <w:tc>
          <w:tcPr>
            <w:tcW w:w="1162" w:type="pct"/>
            <w:vAlign w:val="center"/>
            <w:hideMark/>
          </w:tcPr>
          <w:p w14:paraId="2C04BEF2" w14:textId="77777777" w:rsidR="009506E2" w:rsidRPr="00013809" w:rsidRDefault="009506E2" w:rsidP="002F2E58">
            <w:pPr>
              <w:spacing w:line="240" w:lineRule="auto"/>
              <w:jc w:val="center"/>
            </w:pPr>
            <w:r w:rsidRPr="00013809">
              <w:t>6.07</w:t>
            </w:r>
          </w:p>
        </w:tc>
        <w:tc>
          <w:tcPr>
            <w:tcW w:w="584" w:type="pct"/>
            <w:vAlign w:val="center"/>
            <w:hideMark/>
          </w:tcPr>
          <w:p w14:paraId="4D1E166A"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vAlign w:val="center"/>
            <w:hideMark/>
          </w:tcPr>
          <w:p w14:paraId="164ECBCF" w14:textId="77777777" w:rsidR="009506E2" w:rsidRPr="00013809" w:rsidRDefault="009506E2" w:rsidP="002F2E58">
            <w:pPr>
              <w:spacing w:line="240" w:lineRule="auto"/>
              <w:jc w:val="center"/>
            </w:pPr>
            <w:r w:rsidRPr="00013809">
              <w:t>MnO</w:t>
            </w:r>
            <w:r w:rsidRPr="00013809">
              <w:rPr>
                <w:vertAlign w:val="subscript"/>
              </w:rPr>
              <w:t>2</w:t>
            </w:r>
          </w:p>
        </w:tc>
        <w:tc>
          <w:tcPr>
            <w:tcW w:w="660" w:type="pct"/>
            <w:vAlign w:val="center"/>
            <w:hideMark/>
          </w:tcPr>
          <w:p w14:paraId="67ED7BDE" w14:textId="77777777" w:rsidR="009506E2" w:rsidRPr="00013809" w:rsidRDefault="009506E2" w:rsidP="002F2E58">
            <w:pPr>
              <w:spacing w:line="240" w:lineRule="auto"/>
              <w:jc w:val="center"/>
            </w:pPr>
            <w:r w:rsidRPr="00013809">
              <w:t>-</w:t>
            </w:r>
          </w:p>
        </w:tc>
        <w:tc>
          <w:tcPr>
            <w:tcW w:w="687" w:type="pct"/>
            <w:vAlign w:val="center"/>
            <w:hideMark/>
          </w:tcPr>
          <w:p w14:paraId="1CB5F248" w14:textId="77777777" w:rsidR="009506E2" w:rsidRPr="00013809" w:rsidRDefault="009506E2" w:rsidP="002F2E58">
            <w:pPr>
              <w:spacing w:line="240" w:lineRule="auto"/>
              <w:jc w:val="center"/>
            </w:pPr>
            <w:r w:rsidRPr="00013809">
              <w:t>-</w:t>
            </w:r>
          </w:p>
        </w:tc>
      </w:tr>
      <w:tr w:rsidR="009506E2" w:rsidRPr="00013809" w14:paraId="35FCD72E" w14:textId="77777777" w:rsidTr="00335FBF">
        <w:trPr>
          <w:trHeight w:val="98"/>
        </w:trPr>
        <w:tc>
          <w:tcPr>
            <w:tcW w:w="1263" w:type="pct"/>
            <w:vAlign w:val="center"/>
            <w:hideMark/>
          </w:tcPr>
          <w:p w14:paraId="5B984555" w14:textId="77777777" w:rsidR="009506E2" w:rsidRPr="00013809" w:rsidRDefault="009506E2" w:rsidP="002F2E58">
            <w:pPr>
              <w:spacing w:line="240" w:lineRule="auto"/>
              <w:jc w:val="center"/>
            </w:pPr>
            <w:r w:rsidRPr="00013809">
              <w:t>0%</w:t>
            </w:r>
          </w:p>
        </w:tc>
        <w:tc>
          <w:tcPr>
            <w:tcW w:w="1162" w:type="pct"/>
            <w:vAlign w:val="center"/>
            <w:hideMark/>
          </w:tcPr>
          <w:p w14:paraId="7BA8BA99" w14:textId="77777777" w:rsidR="009506E2" w:rsidRPr="00013809" w:rsidRDefault="009506E2" w:rsidP="002F2E58">
            <w:pPr>
              <w:spacing w:line="240" w:lineRule="auto"/>
              <w:jc w:val="center"/>
            </w:pPr>
            <w:r w:rsidRPr="00013809">
              <w:t>12.14</w:t>
            </w:r>
          </w:p>
        </w:tc>
        <w:tc>
          <w:tcPr>
            <w:tcW w:w="584" w:type="pct"/>
            <w:vAlign w:val="center"/>
            <w:hideMark/>
          </w:tcPr>
          <w:p w14:paraId="130B6EEE" w14:textId="77777777" w:rsidR="009506E2" w:rsidRPr="00013809" w:rsidRDefault="009506E2" w:rsidP="002F2E58">
            <w:pPr>
              <w:spacing w:line="240" w:lineRule="auto"/>
              <w:jc w:val="center"/>
            </w:pPr>
            <w:r w:rsidRPr="00013809">
              <w:t>Fe</w:t>
            </w:r>
            <w:r w:rsidRPr="00013809">
              <w:rPr>
                <w:vertAlign w:val="subscript"/>
              </w:rPr>
              <w:t>2</w:t>
            </w:r>
            <w:r w:rsidRPr="00013809">
              <w:t>O</w:t>
            </w:r>
            <w:r w:rsidRPr="00013809">
              <w:rPr>
                <w:vertAlign w:val="subscript"/>
              </w:rPr>
              <w:t>3</w:t>
            </w:r>
          </w:p>
        </w:tc>
        <w:tc>
          <w:tcPr>
            <w:tcW w:w="644" w:type="pct"/>
            <w:vAlign w:val="center"/>
            <w:hideMark/>
          </w:tcPr>
          <w:p w14:paraId="38AB50F1" w14:textId="77777777" w:rsidR="009506E2" w:rsidRPr="00013809" w:rsidRDefault="009506E2" w:rsidP="002F2E58">
            <w:pPr>
              <w:spacing w:line="240" w:lineRule="auto"/>
              <w:jc w:val="center"/>
            </w:pPr>
            <w:r w:rsidRPr="00013809">
              <w:t>MnO</w:t>
            </w:r>
            <w:r w:rsidRPr="00013809">
              <w:rPr>
                <w:vertAlign w:val="subscript"/>
              </w:rPr>
              <w:t>2</w:t>
            </w:r>
          </w:p>
        </w:tc>
        <w:tc>
          <w:tcPr>
            <w:tcW w:w="660" w:type="pct"/>
            <w:vAlign w:val="center"/>
            <w:hideMark/>
          </w:tcPr>
          <w:p w14:paraId="1F4CF509" w14:textId="77777777" w:rsidR="009506E2" w:rsidRPr="00013809" w:rsidRDefault="009506E2" w:rsidP="002F2E58">
            <w:pPr>
              <w:spacing w:line="240" w:lineRule="auto"/>
              <w:jc w:val="center"/>
            </w:pPr>
            <w:r w:rsidRPr="00013809">
              <w:t>-</w:t>
            </w:r>
          </w:p>
        </w:tc>
        <w:tc>
          <w:tcPr>
            <w:tcW w:w="687" w:type="pct"/>
            <w:vAlign w:val="center"/>
            <w:hideMark/>
          </w:tcPr>
          <w:p w14:paraId="666118AF" w14:textId="77777777" w:rsidR="009506E2" w:rsidRPr="00013809" w:rsidRDefault="009506E2" w:rsidP="002F2E58">
            <w:pPr>
              <w:spacing w:line="240" w:lineRule="auto"/>
              <w:jc w:val="center"/>
            </w:pPr>
            <w:r w:rsidRPr="00013809">
              <w:t>-</w:t>
            </w:r>
          </w:p>
        </w:tc>
      </w:tr>
    </w:tbl>
    <w:p w14:paraId="0BCB1C0B" w14:textId="7E695FE2" w:rsidR="002C2982" w:rsidRPr="002C2982" w:rsidRDefault="002C2982" w:rsidP="009506E2">
      <w:pPr>
        <w:pStyle w:val="CETBodytext"/>
      </w:pPr>
      <w:r w:rsidRPr="002C2982">
        <w:t>It was shown that for removal efficiencies greater than 95%, carbonates such as MnCO</w:t>
      </w:r>
      <w:r w:rsidRPr="00EC6962">
        <w:rPr>
          <w:vertAlign w:val="subscript"/>
        </w:rPr>
        <w:t>3</w:t>
      </w:r>
      <w:r w:rsidRPr="002C2982">
        <w:t xml:space="preserve"> and FeCO</w:t>
      </w:r>
      <w:r w:rsidRPr="00EC6962">
        <w:rPr>
          <w:vertAlign w:val="subscript"/>
        </w:rPr>
        <w:t>3</w:t>
      </w:r>
      <w:r w:rsidRPr="002C2982">
        <w:t xml:space="preserve"> were formed in the material. It has been reported that iron carbonate tends to form a protective layer on the surface of the material (Cui et al., 2019), because it </w:t>
      </w:r>
      <w:r w:rsidR="004F10BE" w:rsidRPr="002C2982">
        <w:t>offers</w:t>
      </w:r>
      <w:r w:rsidRPr="002C2982">
        <w:t xml:space="preserve"> a </w:t>
      </w:r>
      <w:r w:rsidR="004F10BE" w:rsidRPr="002C2982">
        <w:t>barrier</w:t>
      </w:r>
      <w:r w:rsidRPr="002C2982">
        <w:t xml:space="preserve"> to the interaction between aggressive ions with the metal matrix (Hua et al., 2015).</w:t>
      </w:r>
    </w:p>
    <w:p w14:paraId="0C721B2C" w14:textId="50914549" w:rsidR="009506E2" w:rsidRDefault="009506E2" w:rsidP="009E5DD4">
      <w:pPr>
        <w:pStyle w:val="Ttulo3"/>
        <w:rPr>
          <w:rFonts w:ascii="Arial" w:eastAsia="Times New Roman" w:hAnsi="Arial" w:cs="Times New Roman"/>
          <w:bCs w:val="0"/>
          <w:color w:val="auto"/>
          <w:lang w:val="en-US"/>
        </w:rPr>
      </w:pPr>
      <w:bookmarkStart w:id="11" w:name="_Toc63282626"/>
      <w:r w:rsidRPr="009E5DD4">
        <w:rPr>
          <w:rFonts w:ascii="Arial" w:eastAsia="Times New Roman" w:hAnsi="Arial" w:cs="Times New Roman"/>
          <w:bCs w:val="0"/>
          <w:color w:val="auto"/>
          <w:lang w:val="en-US"/>
        </w:rPr>
        <w:t xml:space="preserve">3.2 </w:t>
      </w:r>
      <w:bookmarkEnd w:id="11"/>
      <w:r w:rsidR="009E5DD4" w:rsidRPr="009E5DD4">
        <w:rPr>
          <w:rFonts w:ascii="Arial" w:eastAsia="Times New Roman" w:hAnsi="Arial" w:cs="Times New Roman"/>
          <w:bCs w:val="0"/>
          <w:color w:val="auto"/>
          <w:lang w:val="en-US"/>
        </w:rPr>
        <w:t xml:space="preserve">Analysis of the removal efficiency, </w:t>
      </w:r>
      <w:r w:rsidR="00172642" w:rsidRPr="009E5DD4">
        <w:rPr>
          <w:rFonts w:ascii="Arial" w:eastAsia="Times New Roman" w:hAnsi="Arial" w:cs="Times New Roman"/>
          <w:bCs w:val="0"/>
          <w:color w:val="auto"/>
          <w:lang w:val="en-US"/>
        </w:rPr>
        <w:t>pressure,</w:t>
      </w:r>
      <w:r w:rsidR="009E5DD4" w:rsidRPr="009E5DD4">
        <w:rPr>
          <w:rFonts w:ascii="Arial" w:eastAsia="Times New Roman" w:hAnsi="Arial" w:cs="Times New Roman"/>
          <w:bCs w:val="0"/>
          <w:color w:val="auto"/>
          <w:lang w:val="en-US"/>
        </w:rPr>
        <w:t xml:space="preserve"> and temperature with respect to the equilibrium formation of Fe</w:t>
      </w:r>
      <w:r w:rsidR="009E5DD4" w:rsidRPr="004F10BE">
        <w:rPr>
          <w:rFonts w:ascii="Arial" w:eastAsia="Times New Roman" w:hAnsi="Arial" w:cs="Times New Roman"/>
          <w:bCs w:val="0"/>
          <w:color w:val="auto"/>
          <w:vertAlign w:val="subscript"/>
          <w:lang w:val="en-US"/>
        </w:rPr>
        <w:t>2</w:t>
      </w:r>
      <w:r w:rsidR="009E5DD4" w:rsidRPr="009E5DD4">
        <w:rPr>
          <w:rFonts w:ascii="Arial" w:eastAsia="Times New Roman" w:hAnsi="Arial" w:cs="Times New Roman"/>
          <w:bCs w:val="0"/>
          <w:color w:val="auto"/>
          <w:lang w:val="en-US"/>
        </w:rPr>
        <w:t>O</w:t>
      </w:r>
      <w:r w:rsidR="009E5DD4" w:rsidRPr="004F10BE">
        <w:rPr>
          <w:rFonts w:ascii="Arial" w:eastAsia="Times New Roman" w:hAnsi="Arial" w:cs="Times New Roman"/>
          <w:bCs w:val="0"/>
          <w:color w:val="auto"/>
          <w:vertAlign w:val="subscript"/>
          <w:lang w:val="en-US"/>
        </w:rPr>
        <w:t>3</w:t>
      </w:r>
    </w:p>
    <w:p w14:paraId="28DEB7A7" w14:textId="100BEE71" w:rsidR="00BF2D6A" w:rsidRPr="00BF2D6A" w:rsidRDefault="00BF2D6A" w:rsidP="00BF2D6A">
      <w:pPr>
        <w:pStyle w:val="CETBodytext"/>
      </w:pPr>
      <w:r w:rsidRPr="00BF2D6A">
        <w:t>Figure 1a describes the effects of molecular oxygen removal efficiency and pressure at a constant temperature of 520 °F. A greater equilibrium amount of Fe</w:t>
      </w:r>
      <w:r w:rsidRPr="004F10BE">
        <w:rPr>
          <w:vertAlign w:val="subscript"/>
        </w:rPr>
        <w:t>2</w:t>
      </w:r>
      <w:r w:rsidRPr="00BF2D6A">
        <w:t>O</w:t>
      </w:r>
      <w:r w:rsidRPr="004F10BE">
        <w:rPr>
          <w:vertAlign w:val="subscript"/>
        </w:rPr>
        <w:t>3</w:t>
      </w:r>
      <w:r w:rsidRPr="00BF2D6A">
        <w:t xml:space="preserve"> corrosion product is observed for removal efficiencies of 90, 50 and 0</w:t>
      </w:r>
      <w:r w:rsidR="00F47153">
        <w:t xml:space="preserve"> </w:t>
      </w:r>
      <w:r w:rsidRPr="00BF2D6A">
        <w:t xml:space="preserve">%. An overlapping of the formed equilibrium amounts of corrosion product was evidenced for these three removal efficiencies. Likewise, the </w:t>
      </w:r>
      <w:r w:rsidR="004F10BE">
        <w:t xml:space="preserve">behaviour </w:t>
      </w:r>
      <w:r w:rsidRPr="00BF2D6A">
        <w:t>of the formation of the equilibrium quantity for the removal efficiencies with respect to pressure presented a linear behavior, without observing a percentage increase or decrease. The removal efficiency where less equilibrium formation of Fe</w:t>
      </w:r>
      <w:r w:rsidRPr="00F47153">
        <w:rPr>
          <w:vertAlign w:val="subscript"/>
        </w:rPr>
        <w:t>2</w:t>
      </w:r>
      <w:r w:rsidRPr="00BF2D6A">
        <w:t>O</w:t>
      </w:r>
      <w:r w:rsidRPr="00F47153">
        <w:rPr>
          <w:vertAlign w:val="subscript"/>
        </w:rPr>
        <w:t>3</w:t>
      </w:r>
      <w:r w:rsidRPr="00BF2D6A">
        <w:t xml:space="preserve"> was observed was that corresponding to 99%. In this scenario, there was a trend of percentage increase with respect to the pressure variable (800 to 1,100 psia) of 0.20</w:t>
      </w:r>
      <w:r w:rsidR="00F47153">
        <w:t xml:space="preserve"> </w:t>
      </w:r>
      <w:r w:rsidRPr="00BF2D6A">
        <w:t xml:space="preserve">%. For a removal efficiency of </w:t>
      </w:r>
      <w:r w:rsidR="00F47153" w:rsidRPr="00BF2D6A">
        <w:t>97</w:t>
      </w:r>
      <w:r w:rsidR="00F47153">
        <w:t xml:space="preserve"> %</w:t>
      </w:r>
      <w:r w:rsidRPr="00BF2D6A">
        <w:t>, a higher equilibrium formation of Fe</w:t>
      </w:r>
      <w:r w:rsidRPr="00F47153">
        <w:rPr>
          <w:vertAlign w:val="subscript"/>
        </w:rPr>
        <w:t>2</w:t>
      </w:r>
      <w:r w:rsidRPr="00BF2D6A">
        <w:t>O</w:t>
      </w:r>
      <w:r w:rsidRPr="00F47153">
        <w:rPr>
          <w:vertAlign w:val="subscript"/>
        </w:rPr>
        <w:t>3</w:t>
      </w:r>
      <w:r w:rsidRPr="00BF2D6A">
        <w:t xml:space="preserve"> was obtained than that observed at a removal efficiency of 99</w:t>
      </w:r>
      <w:r w:rsidR="00F47153">
        <w:t xml:space="preserve"> </w:t>
      </w:r>
      <w:r w:rsidRPr="00BF2D6A">
        <w:t>%. The increase trend observed at this value of efficiency with respect to pressure was 0.18</w:t>
      </w:r>
      <w:r w:rsidR="00F47153">
        <w:t xml:space="preserve"> </w:t>
      </w:r>
      <w:r w:rsidRPr="00BF2D6A">
        <w:t>%. Finally, for the removal efficiency of 95</w:t>
      </w:r>
      <w:r w:rsidR="00F47153">
        <w:t xml:space="preserve"> </w:t>
      </w:r>
      <w:r w:rsidRPr="00BF2D6A">
        <w:t>%, a percentage increase trend of 0.14</w:t>
      </w:r>
      <w:r w:rsidR="00F47153">
        <w:t xml:space="preserve"> </w:t>
      </w:r>
      <w:r w:rsidRPr="00BF2D6A">
        <w:t>% was presented.</w:t>
      </w:r>
    </w:p>
    <w:p w14:paraId="03383932" w14:textId="624CEB93" w:rsidR="00BF2D6A" w:rsidRPr="00BF2D6A" w:rsidRDefault="00BF2D6A" w:rsidP="00BF2D6A">
      <w:pPr>
        <w:pStyle w:val="CETBodytext"/>
      </w:pPr>
      <w:r w:rsidRPr="00BF2D6A">
        <w:t>Figure 1b depicts the effects of molecular oxygen removal efficiency and temperature at constant pressure of 800 psia. As observed in figure 1a, the behavior of the formation of the equilibrium amount of Fe</w:t>
      </w:r>
      <w:r w:rsidRPr="00F47153">
        <w:rPr>
          <w:vertAlign w:val="subscript"/>
        </w:rPr>
        <w:t>2</w:t>
      </w:r>
      <w:r w:rsidRPr="00BF2D6A">
        <w:t>O</w:t>
      </w:r>
      <w:r w:rsidRPr="00F47153">
        <w:rPr>
          <w:vertAlign w:val="subscript"/>
        </w:rPr>
        <w:t>3</w:t>
      </w:r>
      <w:r w:rsidRPr="00BF2D6A">
        <w:t xml:space="preserve"> was higher compared to the efficiencies of 95, 97 and 99</w:t>
      </w:r>
      <w:r w:rsidR="00F47153">
        <w:t xml:space="preserve"> </w:t>
      </w:r>
      <w:r w:rsidRPr="00BF2D6A">
        <w:t xml:space="preserve">%, likewise, there is an overlap between these removal efficiencies. The </w:t>
      </w:r>
      <w:r w:rsidR="004F10BE">
        <w:t>behaviour</w:t>
      </w:r>
      <w:r w:rsidR="00F47153">
        <w:t xml:space="preserve"> </w:t>
      </w:r>
      <w:r w:rsidRPr="00BF2D6A">
        <w:t>of these removal efficiency values ​​with respect to the formation of the equilibrium amount of Fe</w:t>
      </w:r>
      <w:r w:rsidRPr="00F47153">
        <w:rPr>
          <w:vertAlign w:val="subscript"/>
        </w:rPr>
        <w:t>2</w:t>
      </w:r>
      <w:r w:rsidRPr="00BF2D6A">
        <w:t>O</w:t>
      </w:r>
      <w:r w:rsidRPr="00F47153">
        <w:rPr>
          <w:vertAlign w:val="subscript"/>
        </w:rPr>
        <w:t>3</w:t>
      </w:r>
      <w:r w:rsidRPr="00BF2D6A">
        <w:t xml:space="preserve"> shows a linear behavio</w:t>
      </w:r>
      <w:r w:rsidR="00F47153">
        <w:t>u</w:t>
      </w:r>
      <w:r w:rsidRPr="00BF2D6A">
        <w:t>r, without observing a percentage increase or decrease.</w:t>
      </w:r>
    </w:p>
    <w:p w14:paraId="0831DDF3" w14:textId="3A5AC8C0" w:rsidR="009506E2" w:rsidRDefault="00BF2D6A" w:rsidP="009506E2">
      <w:pPr>
        <w:pStyle w:val="CETBodytext"/>
      </w:pPr>
      <w:r w:rsidRPr="00BF2D6A">
        <w:t>The removal efficiency where less equilibrium formation of Fe</w:t>
      </w:r>
      <w:r w:rsidRPr="00F47153">
        <w:rPr>
          <w:vertAlign w:val="subscript"/>
        </w:rPr>
        <w:t>2</w:t>
      </w:r>
      <w:r w:rsidRPr="00BF2D6A">
        <w:t>O</w:t>
      </w:r>
      <w:r w:rsidRPr="00F47153">
        <w:rPr>
          <w:vertAlign w:val="subscript"/>
        </w:rPr>
        <w:t>3</w:t>
      </w:r>
      <w:r w:rsidRPr="00BF2D6A">
        <w:t xml:space="preserve"> was observed was that corresponding to 99</w:t>
      </w:r>
      <w:r w:rsidR="00F47153">
        <w:t xml:space="preserve"> </w:t>
      </w:r>
      <w:r w:rsidRPr="00BF2D6A">
        <w:t>%. In this scenario, a percentage decrease trend was presented with respect to the temperature variable (520 to 560 °F) of 1.16</w:t>
      </w:r>
      <w:r w:rsidR="00F47153">
        <w:t xml:space="preserve"> </w:t>
      </w:r>
      <w:r w:rsidRPr="00BF2D6A">
        <w:t>%. For a removal efficiency of 97</w:t>
      </w:r>
      <w:r w:rsidR="00F47153">
        <w:t xml:space="preserve"> </w:t>
      </w:r>
      <w:r w:rsidRPr="00BF2D6A">
        <w:t>%, a higher equilibrium formation of Fe</w:t>
      </w:r>
      <w:r w:rsidRPr="00F47153">
        <w:rPr>
          <w:vertAlign w:val="subscript"/>
        </w:rPr>
        <w:t>2</w:t>
      </w:r>
      <w:r w:rsidRPr="00BF2D6A">
        <w:t>O</w:t>
      </w:r>
      <w:r w:rsidRPr="00F47153">
        <w:rPr>
          <w:vertAlign w:val="subscript"/>
        </w:rPr>
        <w:t>3</w:t>
      </w:r>
      <w:r w:rsidRPr="00BF2D6A">
        <w:t xml:space="preserve"> was obtained than that observed at a removal efficiency of 99</w:t>
      </w:r>
      <w:r w:rsidR="00657FC9" w:rsidRPr="00BF2D6A">
        <w:t>%</w:t>
      </w:r>
      <w:r w:rsidR="00657FC9">
        <w:t>.</w:t>
      </w:r>
      <w:r w:rsidR="00F47153">
        <w:t xml:space="preserve"> </w:t>
      </w:r>
      <w:r w:rsidRPr="00BF2D6A">
        <w:t>The percentage decrease trend observed at this efficiency value with respect to temperature was 1.05</w:t>
      </w:r>
      <w:r w:rsidR="00F47153">
        <w:t xml:space="preserve"> </w:t>
      </w:r>
      <w:r w:rsidRPr="00BF2D6A">
        <w:t>%. Finally, for the removal efficiency of 95</w:t>
      </w:r>
      <w:r w:rsidR="00F47153">
        <w:t xml:space="preserve"> </w:t>
      </w:r>
      <w:r w:rsidRPr="00BF2D6A">
        <w:t>%, a percentage decrease trend of the amount of Fe</w:t>
      </w:r>
      <w:r w:rsidRPr="00F47153">
        <w:rPr>
          <w:vertAlign w:val="subscript"/>
        </w:rPr>
        <w:t>2</w:t>
      </w:r>
      <w:r w:rsidRPr="00BF2D6A">
        <w:t>O</w:t>
      </w:r>
      <w:r w:rsidRPr="00F47153">
        <w:rPr>
          <w:vertAlign w:val="subscript"/>
        </w:rPr>
        <w:t>3</w:t>
      </w:r>
      <w:r w:rsidRPr="00BF2D6A">
        <w:t xml:space="preserve"> formed in equilibrium with respect to temperature of 0.83</w:t>
      </w:r>
      <w:r w:rsidR="00F47153">
        <w:t xml:space="preserve"> </w:t>
      </w:r>
      <w:r w:rsidRPr="00BF2D6A">
        <w:t>% was presented.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560"/>
      </w:tblGrid>
      <w:tr w:rsidR="009506E2" w14:paraId="2FF58CB0" w14:textId="77777777" w:rsidTr="00BF2D6A">
        <w:trPr>
          <w:trHeight w:val="2819"/>
        </w:trPr>
        <w:tc>
          <w:tcPr>
            <w:tcW w:w="4118" w:type="dxa"/>
          </w:tcPr>
          <w:p w14:paraId="69BB5EFB" w14:textId="7BCA465A" w:rsidR="009506E2" w:rsidRDefault="00F562C6" w:rsidP="00E150C7">
            <w:pPr>
              <w:pStyle w:val="CETBodytext"/>
              <w:rPr>
                <w:lang w:val="es-CO"/>
              </w:rPr>
            </w:pPr>
            <w:r>
              <w:t xml:space="preserve"> </w:t>
            </w:r>
            <w:r w:rsidR="00C1080C">
              <w:t>a)</w:t>
            </w:r>
            <w:r>
              <w:rPr>
                <w:noProof/>
              </w:rPr>
              <w:drawing>
                <wp:inline distT="0" distB="0" distL="0" distR="0" wp14:anchorId="35B3A79D" wp14:editId="7C1C7915">
                  <wp:extent cx="2076450" cy="16354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3139" t="20571" r="4348" b="16274"/>
                          <a:stretch/>
                        </pic:blipFill>
                        <pic:spPr bwMode="auto">
                          <a:xfrm>
                            <a:off x="0" y="0"/>
                            <a:ext cx="2087751" cy="1644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Pr>
          <w:p w14:paraId="769AE950" w14:textId="6A86E702" w:rsidR="00F562C6" w:rsidRDefault="00C1080C" w:rsidP="002F2E58">
            <w:pPr>
              <w:pStyle w:val="CETBodytext"/>
              <w:jc w:val="left"/>
              <w:rPr>
                <w:lang w:val="es-CO"/>
              </w:rPr>
            </w:pPr>
            <w:r>
              <w:rPr>
                <w:lang w:val="es-CO"/>
              </w:rPr>
              <w:t>b)</w:t>
            </w:r>
            <w:r>
              <w:rPr>
                <w:noProof/>
              </w:rPr>
              <w:drawing>
                <wp:inline distT="0" distB="0" distL="0" distR="0" wp14:anchorId="6E0BA739" wp14:editId="6B5E276B">
                  <wp:extent cx="2095500" cy="16585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9949" t="18131" r="4673" b="16202"/>
                          <a:stretch/>
                        </pic:blipFill>
                        <pic:spPr bwMode="auto">
                          <a:xfrm>
                            <a:off x="0" y="0"/>
                            <a:ext cx="2120937" cy="16786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36B692" w14:textId="552DFD11" w:rsidR="009506E2" w:rsidRDefault="006B3EE4" w:rsidP="006B3EE4">
      <w:pPr>
        <w:pStyle w:val="CETCaption"/>
      </w:pPr>
      <w:bookmarkStart w:id="12" w:name="_Toc53561684"/>
      <w:r w:rsidRPr="006B3EE4">
        <w:lastRenderedPageBreak/>
        <w:t xml:space="preserve">Figure </w:t>
      </w:r>
      <w:r>
        <w:t>1:</w:t>
      </w:r>
      <w:r w:rsidRPr="006B3EE4">
        <w:t xml:space="preserve"> Variation in the equilibrium amount of Fe</w:t>
      </w:r>
      <w:r w:rsidRPr="00F47153">
        <w:rPr>
          <w:vertAlign w:val="subscript"/>
        </w:rPr>
        <w:t>2</w:t>
      </w:r>
      <w:r w:rsidRPr="006B3EE4">
        <w:t>O</w:t>
      </w:r>
      <w:r w:rsidRPr="00F47153">
        <w:rPr>
          <w:vertAlign w:val="subscript"/>
        </w:rPr>
        <w:t>3</w:t>
      </w:r>
      <w:r w:rsidRPr="006B3EE4">
        <w:t xml:space="preserve"> at 520 ºF with respect to pressure and O</w:t>
      </w:r>
      <w:r w:rsidRPr="00F47153">
        <w:rPr>
          <w:vertAlign w:val="subscript"/>
        </w:rPr>
        <w:t>2</w:t>
      </w:r>
      <w:r w:rsidRPr="006B3EE4">
        <w:t xml:space="preserve"> removal efficiency. b) Variation in the equilibrium amount of Fe</w:t>
      </w:r>
      <w:r w:rsidRPr="00F47153">
        <w:rPr>
          <w:vertAlign w:val="subscript"/>
        </w:rPr>
        <w:t>3</w:t>
      </w:r>
      <w:r w:rsidRPr="006B3EE4">
        <w:t>O</w:t>
      </w:r>
      <w:r w:rsidRPr="00F47153">
        <w:rPr>
          <w:vertAlign w:val="subscript"/>
        </w:rPr>
        <w:t>4</w:t>
      </w:r>
      <w:r w:rsidRPr="006B3EE4">
        <w:t xml:space="preserve"> at 800 psia with respect to temperature and O</w:t>
      </w:r>
      <w:r w:rsidRPr="00F47153">
        <w:rPr>
          <w:vertAlign w:val="subscript"/>
        </w:rPr>
        <w:t>2</w:t>
      </w:r>
      <w:r w:rsidRPr="006B3EE4">
        <w:t xml:space="preserve"> removal efficiency</w:t>
      </w:r>
      <w:bookmarkEnd w:id="12"/>
    </w:p>
    <w:p w14:paraId="53FB381A" w14:textId="0AF7695A" w:rsidR="006B3EE4" w:rsidRDefault="006B3EE4" w:rsidP="006B3EE4">
      <w:pPr>
        <w:pStyle w:val="Ttulo3"/>
        <w:rPr>
          <w:rFonts w:ascii="Arial" w:eastAsia="Times New Roman" w:hAnsi="Arial" w:cs="Times New Roman"/>
          <w:bCs w:val="0"/>
          <w:color w:val="auto"/>
          <w:lang w:val="en-US"/>
        </w:rPr>
      </w:pPr>
      <w:r w:rsidRPr="009E5DD4">
        <w:rPr>
          <w:rFonts w:ascii="Arial" w:eastAsia="Times New Roman" w:hAnsi="Arial" w:cs="Times New Roman"/>
          <w:bCs w:val="0"/>
          <w:color w:val="auto"/>
          <w:lang w:val="en-US"/>
        </w:rPr>
        <w:t>3.</w:t>
      </w:r>
      <w:r>
        <w:rPr>
          <w:rFonts w:ascii="Arial" w:eastAsia="Times New Roman" w:hAnsi="Arial" w:cs="Times New Roman"/>
          <w:bCs w:val="0"/>
          <w:color w:val="auto"/>
          <w:lang w:val="en-US"/>
        </w:rPr>
        <w:t>3</w:t>
      </w:r>
      <w:r w:rsidRPr="009E5DD4">
        <w:rPr>
          <w:rFonts w:ascii="Arial" w:eastAsia="Times New Roman" w:hAnsi="Arial" w:cs="Times New Roman"/>
          <w:bCs w:val="0"/>
          <w:color w:val="auto"/>
          <w:lang w:val="en-US"/>
        </w:rPr>
        <w:t xml:space="preserve"> Analysis of the removal efficiency, </w:t>
      </w:r>
      <w:r w:rsidR="00172642" w:rsidRPr="009E5DD4">
        <w:rPr>
          <w:rFonts w:ascii="Arial" w:eastAsia="Times New Roman" w:hAnsi="Arial" w:cs="Times New Roman"/>
          <w:bCs w:val="0"/>
          <w:color w:val="auto"/>
          <w:lang w:val="en-US"/>
        </w:rPr>
        <w:t>pressure,</w:t>
      </w:r>
      <w:r w:rsidRPr="009E5DD4">
        <w:rPr>
          <w:rFonts w:ascii="Arial" w:eastAsia="Times New Roman" w:hAnsi="Arial" w:cs="Times New Roman"/>
          <w:bCs w:val="0"/>
          <w:color w:val="auto"/>
          <w:lang w:val="en-US"/>
        </w:rPr>
        <w:t xml:space="preserve"> and temperature with respect to the equilibrium formation of Fe</w:t>
      </w:r>
      <w:r w:rsidRPr="00F47153">
        <w:rPr>
          <w:rFonts w:ascii="Arial" w:eastAsia="Times New Roman" w:hAnsi="Arial" w:cs="Times New Roman"/>
          <w:bCs w:val="0"/>
          <w:color w:val="auto"/>
          <w:vertAlign w:val="subscript"/>
          <w:lang w:val="en-US"/>
        </w:rPr>
        <w:t>3</w:t>
      </w:r>
      <w:r w:rsidRPr="009E5DD4">
        <w:rPr>
          <w:rFonts w:ascii="Arial" w:eastAsia="Times New Roman" w:hAnsi="Arial" w:cs="Times New Roman"/>
          <w:bCs w:val="0"/>
          <w:color w:val="auto"/>
          <w:lang w:val="en-US"/>
        </w:rPr>
        <w:t>O</w:t>
      </w:r>
      <w:r w:rsidRPr="00F47153">
        <w:rPr>
          <w:rFonts w:ascii="Arial" w:eastAsia="Times New Roman" w:hAnsi="Arial" w:cs="Times New Roman"/>
          <w:bCs w:val="0"/>
          <w:color w:val="auto"/>
          <w:vertAlign w:val="subscript"/>
          <w:lang w:val="en-US"/>
        </w:rPr>
        <w:t>4</w:t>
      </w:r>
      <w:r>
        <w:rPr>
          <w:rFonts w:ascii="Arial" w:eastAsia="Times New Roman" w:hAnsi="Arial" w:cs="Times New Roman"/>
          <w:bCs w:val="0"/>
          <w:color w:val="auto"/>
          <w:lang w:val="en-US"/>
        </w:rPr>
        <w:t xml:space="preserve"> and MnO</w:t>
      </w:r>
      <w:r w:rsidRPr="00F47153">
        <w:rPr>
          <w:rFonts w:ascii="Arial" w:eastAsia="Times New Roman" w:hAnsi="Arial" w:cs="Times New Roman"/>
          <w:bCs w:val="0"/>
          <w:color w:val="auto"/>
          <w:vertAlign w:val="subscript"/>
          <w:lang w:val="en-US"/>
        </w:rPr>
        <w:t>2</w:t>
      </w:r>
    </w:p>
    <w:p w14:paraId="575750B6" w14:textId="162D0383" w:rsidR="00172642" w:rsidRPr="00172642" w:rsidRDefault="00172642" w:rsidP="00172642">
      <w:pPr>
        <w:pStyle w:val="CETBodytext"/>
      </w:pPr>
      <w:r w:rsidRPr="00172642">
        <w:t>Figure 2a describes the effects of molecular oxygen removal efficiency and pressure at a constant temperature of 520 °F with respect to the equilibrium formation of the corrosion product Fe</w:t>
      </w:r>
      <w:r w:rsidRPr="00F47153">
        <w:rPr>
          <w:vertAlign w:val="subscript"/>
        </w:rPr>
        <w:t>3</w:t>
      </w:r>
      <w:r w:rsidRPr="00172642">
        <w:t>O</w:t>
      </w:r>
      <w:r w:rsidRPr="00F47153">
        <w:rPr>
          <w:vertAlign w:val="subscript"/>
        </w:rPr>
        <w:t>4</w:t>
      </w:r>
      <w:r w:rsidRPr="00172642">
        <w:t>. There is no evidence of formation of the study corrosion product when removal efficiencies of 90, 50 and 0</w:t>
      </w:r>
      <w:r w:rsidR="00F47153">
        <w:t xml:space="preserve"> </w:t>
      </w:r>
      <w:r w:rsidRPr="00172642">
        <w:t>% are present. On the other hand, the removal efficiency where the highest equilibrium formation of Fe</w:t>
      </w:r>
      <w:r w:rsidRPr="00F47153">
        <w:rPr>
          <w:vertAlign w:val="subscript"/>
        </w:rPr>
        <w:t>3</w:t>
      </w:r>
      <w:r w:rsidRPr="00172642">
        <w:t>O</w:t>
      </w:r>
      <w:r w:rsidRPr="00F47153">
        <w:rPr>
          <w:vertAlign w:val="subscript"/>
        </w:rPr>
        <w:t>4</w:t>
      </w:r>
      <w:r w:rsidRPr="00172642">
        <w:t xml:space="preserve"> was observed to 99%. In this scenario, a percentage decrease trend was presented with respect to the pressure variable (800 to 1,100 psia) of 7.19</w:t>
      </w:r>
      <w:r w:rsidR="00F47153">
        <w:t xml:space="preserve"> </w:t>
      </w:r>
      <w:r w:rsidRPr="00172642">
        <w:t>%. For a removal efficiency of 97</w:t>
      </w:r>
      <w:r w:rsidR="00F47153">
        <w:t xml:space="preserve"> </w:t>
      </w:r>
      <w:r w:rsidRPr="00172642">
        <w:t>%, less equilibrium formation of Fe</w:t>
      </w:r>
      <w:r w:rsidRPr="00F47153">
        <w:rPr>
          <w:vertAlign w:val="subscript"/>
        </w:rPr>
        <w:t>3</w:t>
      </w:r>
      <w:r w:rsidRPr="00172642">
        <w:t>O</w:t>
      </w:r>
      <w:r w:rsidRPr="00F47153">
        <w:rPr>
          <w:vertAlign w:val="subscript"/>
        </w:rPr>
        <w:t>4</w:t>
      </w:r>
      <w:r w:rsidRPr="00172642">
        <w:t xml:space="preserve"> was obtained than that observed at a removal efficiency of 99</w:t>
      </w:r>
      <w:r w:rsidR="00F47153">
        <w:t xml:space="preserve"> </w:t>
      </w:r>
      <w:r w:rsidRPr="00172642">
        <w:t>%. The decrease trend observed at this value of efficiency with respect to pressure was 7.22</w:t>
      </w:r>
      <w:r w:rsidR="00F47153">
        <w:t xml:space="preserve"> </w:t>
      </w:r>
      <w:r w:rsidRPr="00172642">
        <w:t>%. Finally, for the removal efficiency of 95</w:t>
      </w:r>
      <w:r w:rsidR="00F47153">
        <w:t xml:space="preserve"> </w:t>
      </w:r>
      <w:r w:rsidRPr="00172642">
        <w:t>%, a percentage decrease trend of 7.30</w:t>
      </w:r>
      <w:r w:rsidR="00F47153">
        <w:t xml:space="preserve"> </w:t>
      </w:r>
      <w:r w:rsidRPr="00172642">
        <w:t>% was presented.</w:t>
      </w:r>
    </w:p>
    <w:p w14:paraId="32E03DE5" w14:textId="07E4FCEF" w:rsidR="009506E2" w:rsidRPr="00172642" w:rsidRDefault="00172642" w:rsidP="00172642">
      <w:pPr>
        <w:pStyle w:val="CETBodytext"/>
      </w:pPr>
      <w:r w:rsidRPr="00172642">
        <w:t>Figure 2b depicts the effects of molecular oxygen removal efficiency and temperature at constant pressure of 800 psia. For the removal efficiency of 99</w:t>
      </w:r>
      <w:r w:rsidR="00F47153">
        <w:t xml:space="preserve"> </w:t>
      </w:r>
      <w:r w:rsidRPr="00172642">
        <w:t>%, a percentage increase trend was presented with respect to the temperature variable (520 to 560 °F) of 18.79</w:t>
      </w:r>
      <w:r w:rsidR="00F47153">
        <w:t xml:space="preserve"> </w:t>
      </w:r>
      <w:r w:rsidRPr="00172642">
        <w:t>%. For the removal efficiency of 97</w:t>
      </w:r>
      <w:r w:rsidR="00F47153">
        <w:t xml:space="preserve"> </w:t>
      </w:r>
      <w:r w:rsidRPr="00172642">
        <w:t>%, a trend of percentage increase with respect to temperature of 19</w:t>
      </w:r>
      <w:r w:rsidR="00F47153">
        <w:t xml:space="preserve"> </w:t>
      </w:r>
      <w:r w:rsidRPr="00172642">
        <w:t>% was obtained. Finally, for the removal efficiency of 95</w:t>
      </w:r>
      <w:r w:rsidR="00F47153">
        <w:t xml:space="preserve"> </w:t>
      </w:r>
      <w:r w:rsidRPr="00172642">
        <w:t>%, a percentage increase trend of the amount of Fe</w:t>
      </w:r>
      <w:r w:rsidRPr="00F47153">
        <w:rPr>
          <w:vertAlign w:val="subscript"/>
        </w:rPr>
        <w:t>3</w:t>
      </w:r>
      <w:r w:rsidRPr="00172642">
        <w:t>O</w:t>
      </w:r>
      <w:r w:rsidR="00F47153" w:rsidRPr="00F47153">
        <w:rPr>
          <w:vertAlign w:val="subscript"/>
        </w:rPr>
        <w:t>4</w:t>
      </w:r>
      <w:r w:rsidRPr="00172642">
        <w:t xml:space="preserve"> formed in equilibrium with respect to temperature of 19.35</w:t>
      </w:r>
      <w:r w:rsidR="00F47153">
        <w:t xml:space="preserve"> </w:t>
      </w:r>
      <w:r w:rsidRPr="00172642">
        <w:t>% was presented.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9506E2" w14:paraId="4CA140A6" w14:textId="77777777" w:rsidTr="00172642">
        <w:tc>
          <w:tcPr>
            <w:tcW w:w="4388" w:type="dxa"/>
          </w:tcPr>
          <w:p w14:paraId="7D8ED83F" w14:textId="109CFF9F" w:rsidR="009506E2" w:rsidRPr="00F562C6" w:rsidRDefault="009506E2" w:rsidP="002F2E58">
            <w:pPr>
              <w:jc w:val="center"/>
              <w:rPr>
                <w:lang w:val="en-US"/>
              </w:rPr>
            </w:pPr>
          </w:p>
          <w:p w14:paraId="5FB3480A" w14:textId="2FA6FD9F" w:rsidR="006119DC" w:rsidRDefault="00760B58" w:rsidP="002F2E58">
            <w:pPr>
              <w:jc w:val="center"/>
              <w:rPr>
                <w:lang w:val="es-CO"/>
              </w:rPr>
            </w:pPr>
            <w:r>
              <w:rPr>
                <w:lang w:val="es-CO"/>
              </w:rPr>
              <w:t>a)</w:t>
            </w:r>
            <w:r w:rsidR="009F36E2">
              <w:rPr>
                <w:noProof/>
                <w:lang w:val="en-US"/>
              </w:rPr>
              <w:drawing>
                <wp:inline distT="0" distB="0" distL="0" distR="0" wp14:anchorId="3A684DAB" wp14:editId="161B1967">
                  <wp:extent cx="2286000" cy="170121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9692" t="18836" r="6937" b="20869"/>
                          <a:stretch/>
                        </pic:blipFill>
                        <pic:spPr bwMode="auto">
                          <a:xfrm>
                            <a:off x="0" y="0"/>
                            <a:ext cx="2319193" cy="1725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45E0AF9" w14:textId="7207242A" w:rsidR="009506E2" w:rsidRDefault="009506E2" w:rsidP="002F2E58">
            <w:pPr>
              <w:jc w:val="center"/>
              <w:rPr>
                <w:lang w:val="es-CO"/>
              </w:rPr>
            </w:pPr>
          </w:p>
          <w:p w14:paraId="7BDF9D44" w14:textId="5ECE0655" w:rsidR="006119DC" w:rsidRDefault="00760B58" w:rsidP="002F2E58">
            <w:pPr>
              <w:jc w:val="center"/>
              <w:rPr>
                <w:lang w:val="es-CO"/>
              </w:rPr>
            </w:pPr>
            <w:r>
              <w:rPr>
                <w:lang w:val="es-CO"/>
              </w:rPr>
              <w:t>b)</w:t>
            </w:r>
            <w:r w:rsidR="00E31058">
              <w:rPr>
                <w:noProof/>
                <w:lang w:val="en-US"/>
              </w:rPr>
              <w:drawing>
                <wp:inline distT="0" distB="0" distL="0" distR="0" wp14:anchorId="0369A0E1" wp14:editId="28AA3CB1">
                  <wp:extent cx="2276475" cy="1676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2462" t="21732" r="5090" b="19266"/>
                          <a:stretch/>
                        </pic:blipFill>
                        <pic:spPr bwMode="auto">
                          <a:xfrm>
                            <a:off x="0" y="0"/>
                            <a:ext cx="2285355" cy="16829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076610" w14:textId="6919A46A" w:rsidR="009506E2" w:rsidRPr="00172642" w:rsidRDefault="00172642" w:rsidP="00172642">
      <w:pPr>
        <w:pStyle w:val="CETCaption"/>
      </w:pPr>
      <w:bookmarkStart w:id="13" w:name="_Toc53561685"/>
      <w:r w:rsidRPr="00172642">
        <w:t>Figure 2. a) Variation in the equilibrium amount of Fe</w:t>
      </w:r>
      <w:r w:rsidRPr="00F47153">
        <w:rPr>
          <w:vertAlign w:val="subscript"/>
        </w:rPr>
        <w:t>3</w:t>
      </w:r>
      <w:r w:rsidRPr="00172642">
        <w:t>O</w:t>
      </w:r>
      <w:r w:rsidRPr="00F47153">
        <w:rPr>
          <w:vertAlign w:val="subscript"/>
        </w:rPr>
        <w:t>4</w:t>
      </w:r>
      <w:r w:rsidRPr="00172642">
        <w:t xml:space="preserve"> at 520 ºF with respect to pressure and O</w:t>
      </w:r>
      <w:r w:rsidRPr="00F47153">
        <w:rPr>
          <w:vertAlign w:val="subscript"/>
        </w:rPr>
        <w:t>2</w:t>
      </w:r>
      <w:r w:rsidRPr="00172642">
        <w:t xml:space="preserve"> removal efficiency. b) Variation in the equilibrium amount of Fe</w:t>
      </w:r>
      <w:r w:rsidRPr="00F47153">
        <w:rPr>
          <w:vertAlign w:val="subscript"/>
        </w:rPr>
        <w:t>3</w:t>
      </w:r>
      <w:r w:rsidRPr="00172642">
        <w:t>O</w:t>
      </w:r>
      <w:r w:rsidRPr="00F47153">
        <w:rPr>
          <w:vertAlign w:val="subscript"/>
        </w:rPr>
        <w:t>4</w:t>
      </w:r>
      <w:r w:rsidRPr="00172642">
        <w:t xml:space="preserve"> at 800 psia with respect to temperature and O</w:t>
      </w:r>
      <w:r w:rsidRPr="00F47153">
        <w:rPr>
          <w:vertAlign w:val="subscript"/>
        </w:rPr>
        <w:t>2</w:t>
      </w:r>
      <w:r w:rsidRPr="00172642">
        <w:t xml:space="preserve"> removal efficiency</w:t>
      </w:r>
    </w:p>
    <w:p w14:paraId="5718F484" w14:textId="0900579E" w:rsidR="009506E2" w:rsidRDefault="00172642" w:rsidP="009506E2">
      <w:pPr>
        <w:rPr>
          <w:lang w:val="en-US"/>
        </w:rPr>
      </w:pPr>
      <w:r w:rsidRPr="00172642">
        <w:rPr>
          <w:lang w:val="en-US"/>
        </w:rPr>
        <w:t>In contrast to what was observed in the formation of Fe</w:t>
      </w:r>
      <w:r w:rsidRPr="00F47153">
        <w:rPr>
          <w:vertAlign w:val="subscript"/>
          <w:lang w:val="en-US"/>
        </w:rPr>
        <w:t>3</w:t>
      </w:r>
      <w:r w:rsidRPr="00172642">
        <w:rPr>
          <w:lang w:val="en-US"/>
        </w:rPr>
        <w:t>O4, there is no evidence of formation of the study corrosion product when removal efficiencies of 99, 97 and 95</w:t>
      </w:r>
      <w:r w:rsidR="001E02DA">
        <w:rPr>
          <w:lang w:val="en-US"/>
        </w:rPr>
        <w:t xml:space="preserve"> </w:t>
      </w:r>
      <w:r w:rsidRPr="00172642">
        <w:rPr>
          <w:lang w:val="en-US"/>
        </w:rPr>
        <w:t>% are present. It is important to note that there were percentage decreases in the amount of formation in equilibrium of MnO2 for the analyzes with respect to the variation in temperature and in the same way with respect to pressure. These percentage decreases for all scenarios were less than 1%. What has been described above is evident in figures 3a and 3b</w:t>
      </w:r>
      <w:r>
        <w:rPr>
          <w:lang w:val="en-US"/>
        </w:rPr>
        <w:t>.</w:t>
      </w:r>
    </w:p>
    <w:p w14:paraId="7B99AABA" w14:textId="77777777" w:rsidR="00172642" w:rsidRPr="00172642" w:rsidRDefault="00172642" w:rsidP="009506E2">
      <w:pPr>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9506E2" w14:paraId="3B2CE49A" w14:textId="77777777" w:rsidTr="00172642">
        <w:tc>
          <w:tcPr>
            <w:tcW w:w="4388" w:type="dxa"/>
          </w:tcPr>
          <w:p w14:paraId="77DF3EB2" w14:textId="654A10A2" w:rsidR="009506E2" w:rsidRPr="00F562C6" w:rsidRDefault="009506E2" w:rsidP="002F2E58">
            <w:pPr>
              <w:jc w:val="center"/>
              <w:rPr>
                <w:lang w:val="en-US"/>
              </w:rPr>
            </w:pPr>
          </w:p>
          <w:p w14:paraId="73694DE2" w14:textId="5065E2C7" w:rsidR="006119DC" w:rsidRDefault="006119DC" w:rsidP="002F2E58">
            <w:pPr>
              <w:jc w:val="center"/>
              <w:rPr>
                <w:lang w:val="es-CO"/>
              </w:rPr>
            </w:pPr>
            <w:r>
              <w:rPr>
                <w:lang w:val="es-CO"/>
              </w:rPr>
              <w:t>a)</w:t>
            </w:r>
            <w:r w:rsidR="00F47AEE">
              <w:rPr>
                <w:noProof/>
              </w:rPr>
              <w:t xml:space="preserve"> </w:t>
            </w:r>
            <w:r w:rsidR="00F47AEE">
              <w:rPr>
                <w:noProof/>
                <w:lang w:val="en-US"/>
              </w:rPr>
              <w:drawing>
                <wp:inline distT="0" distB="0" distL="0" distR="0" wp14:anchorId="4D3BEBBE" wp14:editId="25E71597">
                  <wp:extent cx="2254162" cy="1685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0584" t="19741" r="7477" b="20704"/>
                          <a:stretch/>
                        </pic:blipFill>
                        <pic:spPr bwMode="auto">
                          <a:xfrm>
                            <a:off x="0" y="0"/>
                            <a:ext cx="2262477" cy="1692144"/>
                          </a:xfrm>
                          <a:prstGeom prst="rect">
                            <a:avLst/>
                          </a:prstGeom>
                          <a:noFill/>
                          <a:ln>
                            <a:noFill/>
                          </a:ln>
                          <a:extLst>
                            <a:ext uri="{53640926-AAD7-44D8-BBD7-CCE9431645EC}">
                              <a14:shadowObscured xmlns:a14="http://schemas.microsoft.com/office/drawing/2010/main"/>
                            </a:ext>
                          </a:extLst>
                        </pic:spPr>
                      </pic:pic>
                    </a:graphicData>
                  </a:graphic>
                </wp:inline>
              </w:drawing>
            </w:r>
            <w:r w:rsidR="00F47AEE">
              <w:t xml:space="preserve"> </w:t>
            </w:r>
          </w:p>
        </w:tc>
        <w:tc>
          <w:tcPr>
            <w:tcW w:w="4389" w:type="dxa"/>
          </w:tcPr>
          <w:p w14:paraId="22D7FB60" w14:textId="656D1088" w:rsidR="009506E2" w:rsidRDefault="009506E2" w:rsidP="002F2E58">
            <w:pPr>
              <w:jc w:val="center"/>
              <w:rPr>
                <w:lang w:val="es-CO"/>
              </w:rPr>
            </w:pPr>
          </w:p>
          <w:p w14:paraId="29DDC074" w14:textId="2AE3A38B" w:rsidR="006119DC" w:rsidRDefault="006119DC" w:rsidP="002F2E58">
            <w:pPr>
              <w:jc w:val="center"/>
              <w:rPr>
                <w:lang w:val="es-CO"/>
              </w:rPr>
            </w:pPr>
            <w:r>
              <w:rPr>
                <w:lang w:val="es-CO"/>
              </w:rPr>
              <w:t>b)</w:t>
            </w:r>
            <w:r w:rsidR="0007118C">
              <w:rPr>
                <w:noProof/>
              </w:rPr>
              <w:t xml:space="preserve"> </w:t>
            </w:r>
            <w:r w:rsidR="0007118C">
              <w:rPr>
                <w:noProof/>
                <w:lang w:val="en-US"/>
              </w:rPr>
              <w:drawing>
                <wp:inline distT="0" distB="0" distL="0" distR="0" wp14:anchorId="48F46BA8" wp14:editId="2D33F9AE">
                  <wp:extent cx="2295072" cy="1714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1267" t="19741" r="6940" b="20880"/>
                          <a:stretch/>
                        </pic:blipFill>
                        <pic:spPr bwMode="auto">
                          <a:xfrm>
                            <a:off x="0" y="0"/>
                            <a:ext cx="2302484" cy="1720037"/>
                          </a:xfrm>
                          <a:prstGeom prst="rect">
                            <a:avLst/>
                          </a:prstGeom>
                          <a:noFill/>
                          <a:ln>
                            <a:noFill/>
                          </a:ln>
                          <a:extLst>
                            <a:ext uri="{53640926-AAD7-44D8-BBD7-CCE9431645EC}">
                              <a14:shadowObscured xmlns:a14="http://schemas.microsoft.com/office/drawing/2010/main"/>
                            </a:ext>
                          </a:extLst>
                        </pic:spPr>
                      </pic:pic>
                    </a:graphicData>
                  </a:graphic>
                </wp:inline>
              </w:drawing>
            </w:r>
            <w:r w:rsidR="0007118C">
              <w:t xml:space="preserve"> </w:t>
            </w:r>
          </w:p>
        </w:tc>
      </w:tr>
    </w:tbl>
    <w:p w14:paraId="3234E637" w14:textId="31D50AEB" w:rsidR="00172642" w:rsidRPr="00172642" w:rsidRDefault="00172642" w:rsidP="00172642">
      <w:pPr>
        <w:pStyle w:val="CETCaption"/>
      </w:pPr>
      <w:bookmarkStart w:id="14" w:name="_Toc63282628"/>
      <w:r w:rsidRPr="00172642">
        <w:lastRenderedPageBreak/>
        <w:t>Figure 3. a) Variation in the equilibrium amount of MnO</w:t>
      </w:r>
      <w:r w:rsidRPr="001E02DA">
        <w:rPr>
          <w:vertAlign w:val="subscript"/>
        </w:rPr>
        <w:t>2</w:t>
      </w:r>
      <w:r w:rsidRPr="00172642">
        <w:t xml:space="preserve"> at 520 ºF with respect to pressure and O</w:t>
      </w:r>
      <w:r w:rsidRPr="001E02DA">
        <w:rPr>
          <w:vertAlign w:val="subscript"/>
        </w:rPr>
        <w:t>2</w:t>
      </w:r>
      <w:r w:rsidRPr="00172642">
        <w:t xml:space="preserve"> removal efficiency. b) Variation in the equilibrium amount of MnO</w:t>
      </w:r>
      <w:r w:rsidRPr="001E02DA">
        <w:rPr>
          <w:vertAlign w:val="subscript"/>
        </w:rPr>
        <w:t>2</w:t>
      </w:r>
      <w:r w:rsidRPr="00172642">
        <w:t xml:space="preserve"> at 800 psia with respect to temperature and O</w:t>
      </w:r>
      <w:r w:rsidRPr="001E02DA">
        <w:rPr>
          <w:vertAlign w:val="subscript"/>
        </w:rPr>
        <w:t>2</w:t>
      </w:r>
      <w:r w:rsidRPr="00172642">
        <w:t xml:space="preserve"> removal efficiency</w:t>
      </w:r>
    </w:p>
    <w:bookmarkEnd w:id="13"/>
    <w:bookmarkEnd w:id="14"/>
    <w:p w14:paraId="090AF2FF" w14:textId="149D460D" w:rsidR="00172642" w:rsidRDefault="00172642" w:rsidP="00172642">
      <w:pPr>
        <w:pStyle w:val="Ttulo3"/>
        <w:rPr>
          <w:rFonts w:ascii="Arial" w:eastAsia="Times New Roman" w:hAnsi="Arial" w:cs="Times New Roman"/>
          <w:bCs w:val="0"/>
          <w:color w:val="auto"/>
          <w:lang w:val="en-US"/>
        </w:rPr>
      </w:pPr>
      <w:r w:rsidRPr="009E5DD4">
        <w:rPr>
          <w:rFonts w:ascii="Arial" w:eastAsia="Times New Roman" w:hAnsi="Arial" w:cs="Times New Roman"/>
          <w:bCs w:val="0"/>
          <w:color w:val="auto"/>
          <w:lang w:val="en-US"/>
        </w:rPr>
        <w:t>3.</w:t>
      </w:r>
      <w:r>
        <w:rPr>
          <w:rFonts w:ascii="Arial" w:eastAsia="Times New Roman" w:hAnsi="Arial" w:cs="Times New Roman"/>
          <w:bCs w:val="0"/>
          <w:color w:val="auto"/>
          <w:lang w:val="en-US"/>
        </w:rPr>
        <w:t>4</w:t>
      </w:r>
      <w:r w:rsidRPr="009E5DD4">
        <w:rPr>
          <w:rFonts w:ascii="Arial" w:eastAsia="Times New Roman" w:hAnsi="Arial" w:cs="Times New Roman"/>
          <w:bCs w:val="0"/>
          <w:color w:val="auto"/>
          <w:lang w:val="en-US"/>
        </w:rPr>
        <w:t xml:space="preserve"> Analysis of the removal efficiency, pressure, and temperature with respect to the equilibrium formation of Fe</w:t>
      </w:r>
      <w:r w:rsidR="0014415C">
        <w:rPr>
          <w:rFonts w:ascii="Arial" w:eastAsia="Times New Roman" w:hAnsi="Arial" w:cs="Times New Roman"/>
          <w:bCs w:val="0"/>
          <w:color w:val="auto"/>
          <w:lang w:val="en-US"/>
        </w:rPr>
        <w:t>CO</w:t>
      </w:r>
      <w:r w:rsidR="0014415C" w:rsidRPr="00F405A1">
        <w:rPr>
          <w:rFonts w:ascii="Arial" w:eastAsia="Times New Roman" w:hAnsi="Arial" w:cs="Times New Roman"/>
          <w:bCs w:val="0"/>
          <w:color w:val="auto"/>
          <w:vertAlign w:val="subscript"/>
          <w:lang w:val="en-US"/>
        </w:rPr>
        <w:t>3</w:t>
      </w:r>
    </w:p>
    <w:p w14:paraId="7A49887C" w14:textId="77777777" w:rsidR="009506E2" w:rsidRPr="00172642" w:rsidRDefault="009506E2" w:rsidP="009506E2">
      <w:pPr>
        <w:pStyle w:val="CETBodytext"/>
      </w:pPr>
    </w:p>
    <w:p w14:paraId="5426507D" w14:textId="1268E38A" w:rsidR="0014415C" w:rsidRPr="0014415C" w:rsidRDefault="0014415C" w:rsidP="0014415C">
      <w:pPr>
        <w:tabs>
          <w:tab w:val="clear" w:pos="7100"/>
          <w:tab w:val="left" w:pos="5372"/>
        </w:tabs>
        <w:rPr>
          <w:lang w:val="en-US"/>
        </w:rPr>
      </w:pPr>
      <w:r w:rsidRPr="0014415C">
        <w:rPr>
          <w:lang w:val="en-US"/>
        </w:rPr>
        <w:t>The effects of molecular oxygen removal efficiency and pressure at a constant temperature of 520 °F can be seen in Figure 4a. No equilibrium amount of FeCO</w:t>
      </w:r>
      <w:r w:rsidRPr="00F405A1">
        <w:rPr>
          <w:vertAlign w:val="subscript"/>
          <w:lang w:val="en-US"/>
        </w:rPr>
        <w:t>3</w:t>
      </w:r>
      <w:r w:rsidRPr="0014415C">
        <w:rPr>
          <w:lang w:val="en-US"/>
        </w:rPr>
        <w:t xml:space="preserve"> corrosion product is observed for removal efficiencies of 0, 50 and 90</w:t>
      </w:r>
      <w:r w:rsidR="00F405A1">
        <w:rPr>
          <w:lang w:val="en-US"/>
        </w:rPr>
        <w:t xml:space="preserve"> </w:t>
      </w:r>
      <w:r w:rsidRPr="0014415C">
        <w:rPr>
          <w:lang w:val="en-US"/>
        </w:rPr>
        <w:t>%.</w:t>
      </w:r>
      <w:r w:rsidR="00F405A1">
        <w:rPr>
          <w:lang w:val="en-US"/>
        </w:rPr>
        <w:t xml:space="preserve"> </w:t>
      </w:r>
      <w:r w:rsidRPr="0014415C">
        <w:rPr>
          <w:lang w:val="en-US"/>
        </w:rPr>
        <w:t>The removal efficiency where the highest equilibrium formation of FeCO</w:t>
      </w:r>
      <w:r w:rsidRPr="00F405A1">
        <w:rPr>
          <w:vertAlign w:val="subscript"/>
          <w:lang w:val="en-US"/>
        </w:rPr>
        <w:t>3</w:t>
      </w:r>
      <w:r w:rsidRPr="0014415C">
        <w:rPr>
          <w:lang w:val="en-US"/>
        </w:rPr>
        <w:t xml:space="preserve"> was observed </w:t>
      </w:r>
      <w:r w:rsidR="00F405A1" w:rsidRPr="0014415C">
        <w:rPr>
          <w:lang w:val="en-US"/>
        </w:rPr>
        <w:t>occurred</w:t>
      </w:r>
      <w:r w:rsidRPr="0014415C">
        <w:rPr>
          <w:lang w:val="en-US"/>
        </w:rPr>
        <w:t xml:space="preserve"> to 99 %. In this scenario, a percentage increase trend was presented with respect to the pressure variable (800 to 1,100 psia) of 26.29</w:t>
      </w:r>
      <w:r w:rsidR="00F405A1">
        <w:rPr>
          <w:lang w:val="en-US"/>
        </w:rPr>
        <w:t xml:space="preserve"> </w:t>
      </w:r>
      <w:r w:rsidRPr="0014415C">
        <w:rPr>
          <w:lang w:val="en-US"/>
        </w:rPr>
        <w:t>%. For the removal efficiency of 97</w:t>
      </w:r>
      <w:r w:rsidR="00F405A1">
        <w:rPr>
          <w:lang w:val="en-US"/>
        </w:rPr>
        <w:t xml:space="preserve"> </w:t>
      </w:r>
      <w:r w:rsidRPr="0014415C">
        <w:rPr>
          <w:lang w:val="en-US"/>
        </w:rPr>
        <w:t>%, the percentage increase trend with respect to pressure was 26.27</w:t>
      </w:r>
      <w:r w:rsidR="00F405A1">
        <w:rPr>
          <w:lang w:val="en-US"/>
        </w:rPr>
        <w:t xml:space="preserve"> </w:t>
      </w:r>
      <w:r w:rsidRPr="0014415C">
        <w:rPr>
          <w:lang w:val="en-US"/>
        </w:rPr>
        <w:t>%. Finally, for the removal efficiency of 95</w:t>
      </w:r>
      <w:r w:rsidR="00F405A1">
        <w:rPr>
          <w:lang w:val="en-US"/>
        </w:rPr>
        <w:t xml:space="preserve"> </w:t>
      </w:r>
      <w:r w:rsidRPr="0014415C">
        <w:rPr>
          <w:lang w:val="en-US"/>
        </w:rPr>
        <w:t>%, a percentage increase trend of 26.21</w:t>
      </w:r>
      <w:r w:rsidR="00F405A1">
        <w:rPr>
          <w:lang w:val="en-US"/>
        </w:rPr>
        <w:t xml:space="preserve"> </w:t>
      </w:r>
      <w:r w:rsidRPr="0014415C">
        <w:rPr>
          <w:lang w:val="en-US"/>
        </w:rPr>
        <w:t>% was presented.</w:t>
      </w:r>
    </w:p>
    <w:p w14:paraId="448BA816" w14:textId="067E93C6" w:rsidR="009506E2" w:rsidRPr="0014415C" w:rsidRDefault="0014415C" w:rsidP="0014415C">
      <w:pPr>
        <w:tabs>
          <w:tab w:val="clear" w:pos="7100"/>
          <w:tab w:val="left" w:pos="5372"/>
        </w:tabs>
        <w:rPr>
          <w:lang w:val="en-US"/>
        </w:rPr>
      </w:pPr>
      <w:r w:rsidRPr="0014415C">
        <w:rPr>
          <w:lang w:val="en-US"/>
        </w:rPr>
        <w:t>Figure 4b depicts the effects of molecular oxygen removal efficiency and temperature at constant pressure of 800 psia. At 99</w:t>
      </w:r>
      <w:r w:rsidR="00F405A1">
        <w:rPr>
          <w:lang w:val="en-US"/>
        </w:rPr>
        <w:t xml:space="preserve"> </w:t>
      </w:r>
      <w:r w:rsidRPr="0014415C">
        <w:rPr>
          <w:lang w:val="en-US"/>
        </w:rPr>
        <w:t>% removal efficiency, a percentage decrease trend was presented with respect to the temperature variable (520 to 560 °F) of 23.26</w:t>
      </w:r>
      <w:r w:rsidR="00F405A1">
        <w:rPr>
          <w:lang w:val="en-US"/>
        </w:rPr>
        <w:t xml:space="preserve"> </w:t>
      </w:r>
      <w:r w:rsidRPr="0014415C">
        <w:rPr>
          <w:lang w:val="en-US"/>
        </w:rPr>
        <w:t>%. For the removal efficiency of 97</w:t>
      </w:r>
      <w:r w:rsidR="00F405A1">
        <w:rPr>
          <w:lang w:val="en-US"/>
        </w:rPr>
        <w:t xml:space="preserve"> </w:t>
      </w:r>
      <w:r w:rsidRPr="0014415C">
        <w:rPr>
          <w:lang w:val="en-US"/>
        </w:rPr>
        <w:t>%, the percentage decrease trend observed was 23.23</w:t>
      </w:r>
      <w:r w:rsidR="00F405A1">
        <w:rPr>
          <w:lang w:val="en-US"/>
        </w:rPr>
        <w:t xml:space="preserve"> </w:t>
      </w:r>
      <w:r w:rsidRPr="0014415C">
        <w:rPr>
          <w:lang w:val="en-US"/>
        </w:rPr>
        <w:t>%. Finally, for the removal efficiency of 95</w:t>
      </w:r>
      <w:r w:rsidR="00F405A1">
        <w:rPr>
          <w:lang w:val="en-US"/>
        </w:rPr>
        <w:t xml:space="preserve"> </w:t>
      </w:r>
      <w:r w:rsidRPr="0014415C">
        <w:rPr>
          <w:lang w:val="en-US"/>
        </w:rPr>
        <w:t>%, a percentage decrease trend of the amount of FeCO</w:t>
      </w:r>
      <w:r w:rsidRPr="00EC6962">
        <w:rPr>
          <w:vertAlign w:val="subscript"/>
          <w:lang w:val="en-US"/>
        </w:rPr>
        <w:t>3</w:t>
      </w:r>
      <w:r w:rsidRPr="0014415C">
        <w:rPr>
          <w:lang w:val="en-US"/>
        </w:rPr>
        <w:t xml:space="preserve"> formed in equilibrium with respect to temperature of 23.17</w:t>
      </w:r>
      <w:r w:rsidR="00F405A1">
        <w:rPr>
          <w:lang w:val="en-US"/>
        </w:rPr>
        <w:t xml:space="preserve"> </w:t>
      </w:r>
      <w:r w:rsidRPr="0014415C">
        <w:rPr>
          <w:lang w:val="en-US"/>
        </w:rPr>
        <w:t>% was presented</w:t>
      </w:r>
      <w:r>
        <w:rPr>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4282"/>
      </w:tblGrid>
      <w:tr w:rsidR="004B0D96" w14:paraId="3725C207" w14:textId="77777777" w:rsidTr="0014415C">
        <w:trPr>
          <w:trHeight w:val="2273"/>
        </w:trPr>
        <w:tc>
          <w:tcPr>
            <w:tcW w:w="3834" w:type="dxa"/>
          </w:tcPr>
          <w:p w14:paraId="3CBC1C13" w14:textId="4473CFB1" w:rsidR="006119DC" w:rsidRPr="00760B58" w:rsidRDefault="00760B58" w:rsidP="00760B58">
            <w:pPr>
              <w:tabs>
                <w:tab w:val="clear" w:pos="7100"/>
                <w:tab w:val="left" w:pos="5372"/>
              </w:tabs>
              <w:rPr>
                <w:lang w:val="es-CO"/>
              </w:rPr>
            </w:pPr>
            <w:r>
              <w:rPr>
                <w:lang w:val="es-CO"/>
              </w:rPr>
              <w:t xml:space="preserve">a)  </w:t>
            </w:r>
            <w:r w:rsidR="00DA1ACD">
              <w:rPr>
                <w:noProof/>
                <w:lang w:val="en-US"/>
              </w:rPr>
              <w:drawing>
                <wp:inline distT="0" distB="0" distL="0" distR="0" wp14:anchorId="1987B126" wp14:editId="3DFE480D">
                  <wp:extent cx="2057400" cy="15430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5339" t="16863" r="2107" b="15678"/>
                          <a:stretch/>
                        </pic:blipFill>
                        <pic:spPr bwMode="auto">
                          <a:xfrm>
                            <a:off x="0" y="0"/>
                            <a:ext cx="2082572" cy="1561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2" w:type="dxa"/>
          </w:tcPr>
          <w:p w14:paraId="178DD4B4" w14:textId="18AB1220" w:rsidR="00DA1ACD" w:rsidRDefault="00760B58" w:rsidP="002F2E58">
            <w:pPr>
              <w:tabs>
                <w:tab w:val="clear" w:pos="7100"/>
                <w:tab w:val="left" w:pos="5372"/>
              </w:tabs>
              <w:jc w:val="center"/>
              <w:rPr>
                <w:lang w:val="es-CO"/>
              </w:rPr>
            </w:pPr>
            <w:r>
              <w:rPr>
                <w:noProof/>
              </w:rPr>
              <w:t>b)</w:t>
            </w:r>
            <w:r w:rsidR="00DA1ACD">
              <w:rPr>
                <w:noProof/>
                <w:lang w:val="en-US"/>
              </w:rPr>
              <w:drawing>
                <wp:inline distT="0" distB="0" distL="0" distR="0" wp14:anchorId="46746288" wp14:editId="5F1EEB45">
                  <wp:extent cx="2105025" cy="15696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0925" t="21232" r="7307" b="19514"/>
                          <a:stretch/>
                        </pic:blipFill>
                        <pic:spPr bwMode="auto">
                          <a:xfrm>
                            <a:off x="0" y="0"/>
                            <a:ext cx="2117632" cy="15790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CAA428" w14:textId="77777777" w:rsidR="0014415C" w:rsidRDefault="0014415C" w:rsidP="0014415C">
      <w:pPr>
        <w:pStyle w:val="CETCaption"/>
        <w:rPr>
          <w:lang w:val="en-US"/>
        </w:rPr>
      </w:pPr>
      <w:bookmarkStart w:id="15" w:name="_Toc53561686"/>
      <w:bookmarkStart w:id="16" w:name="_Toc63282629"/>
      <w:r w:rsidRPr="0014415C">
        <w:rPr>
          <w:lang w:val="en-US"/>
        </w:rPr>
        <w:t>Figure 4. a) Variation in the equilibrium amount of FeCO</w:t>
      </w:r>
      <w:r w:rsidRPr="00EC6962">
        <w:rPr>
          <w:vertAlign w:val="subscript"/>
          <w:lang w:val="en-US"/>
        </w:rPr>
        <w:t>3</w:t>
      </w:r>
      <w:r w:rsidRPr="0014415C">
        <w:rPr>
          <w:lang w:val="en-US"/>
        </w:rPr>
        <w:t xml:space="preserve"> at 520 ºF with respect to pressure and O</w:t>
      </w:r>
      <w:r w:rsidRPr="00F405A1">
        <w:rPr>
          <w:vertAlign w:val="subscript"/>
          <w:lang w:val="en-US"/>
        </w:rPr>
        <w:t>2</w:t>
      </w:r>
      <w:r w:rsidRPr="0014415C">
        <w:rPr>
          <w:lang w:val="en-US"/>
        </w:rPr>
        <w:t xml:space="preserve"> removal efficiency. b) </w:t>
      </w:r>
      <w:r w:rsidRPr="0014415C">
        <w:t>Variation</w:t>
      </w:r>
      <w:r w:rsidRPr="0014415C">
        <w:rPr>
          <w:lang w:val="en-US"/>
        </w:rPr>
        <w:t xml:space="preserve"> in the equilibrium amount of FeCO</w:t>
      </w:r>
      <w:r w:rsidRPr="00F405A1">
        <w:rPr>
          <w:vertAlign w:val="subscript"/>
          <w:lang w:val="en-US"/>
        </w:rPr>
        <w:t>3</w:t>
      </w:r>
      <w:r w:rsidRPr="0014415C">
        <w:rPr>
          <w:lang w:val="en-US"/>
        </w:rPr>
        <w:t xml:space="preserve"> at 800 psia with respect to temperature and O</w:t>
      </w:r>
      <w:r w:rsidRPr="00F405A1">
        <w:rPr>
          <w:vertAlign w:val="subscript"/>
          <w:lang w:val="en-US"/>
        </w:rPr>
        <w:t>2</w:t>
      </w:r>
      <w:r w:rsidRPr="0014415C">
        <w:rPr>
          <w:lang w:val="en-US"/>
        </w:rPr>
        <w:t xml:space="preserve"> removal efficiency</w:t>
      </w:r>
    </w:p>
    <w:bookmarkEnd w:id="15"/>
    <w:bookmarkEnd w:id="16"/>
    <w:p w14:paraId="3A6EFE7D" w14:textId="492592EE" w:rsidR="0014415C" w:rsidRPr="00F405A1" w:rsidRDefault="0014415C" w:rsidP="0014415C">
      <w:pPr>
        <w:pStyle w:val="Ttulo3"/>
        <w:rPr>
          <w:rFonts w:ascii="Arial" w:eastAsia="Times New Roman" w:hAnsi="Arial" w:cs="Times New Roman"/>
          <w:bCs w:val="0"/>
          <w:color w:val="auto"/>
          <w:vertAlign w:val="subscript"/>
          <w:lang w:val="en-US"/>
        </w:rPr>
      </w:pPr>
      <w:r w:rsidRPr="009E5DD4">
        <w:rPr>
          <w:rFonts w:ascii="Arial" w:eastAsia="Times New Roman" w:hAnsi="Arial" w:cs="Times New Roman"/>
          <w:bCs w:val="0"/>
          <w:color w:val="auto"/>
          <w:lang w:val="en-US"/>
        </w:rPr>
        <w:t>3.</w:t>
      </w:r>
      <w:r>
        <w:rPr>
          <w:rFonts w:ascii="Arial" w:eastAsia="Times New Roman" w:hAnsi="Arial" w:cs="Times New Roman"/>
          <w:bCs w:val="0"/>
          <w:color w:val="auto"/>
          <w:lang w:val="en-US"/>
        </w:rPr>
        <w:t>5</w:t>
      </w:r>
      <w:r w:rsidRPr="009E5DD4">
        <w:rPr>
          <w:rFonts w:ascii="Arial" w:eastAsia="Times New Roman" w:hAnsi="Arial" w:cs="Times New Roman"/>
          <w:bCs w:val="0"/>
          <w:color w:val="auto"/>
          <w:lang w:val="en-US"/>
        </w:rPr>
        <w:t xml:space="preserve"> Analysis of the removal efficiency, pressure, and temperature with respect to the equilibrium formation of </w:t>
      </w:r>
      <w:r>
        <w:rPr>
          <w:rFonts w:ascii="Arial" w:eastAsia="Times New Roman" w:hAnsi="Arial" w:cs="Times New Roman"/>
          <w:bCs w:val="0"/>
          <w:color w:val="auto"/>
          <w:lang w:val="en-US"/>
        </w:rPr>
        <w:t>MnCO</w:t>
      </w:r>
      <w:r w:rsidRPr="00EC6962">
        <w:rPr>
          <w:rFonts w:ascii="Arial" w:eastAsia="Times New Roman" w:hAnsi="Arial" w:cs="Times New Roman"/>
          <w:bCs w:val="0"/>
          <w:color w:val="auto"/>
          <w:vertAlign w:val="subscript"/>
          <w:lang w:val="en-US"/>
        </w:rPr>
        <w:t>3</w:t>
      </w:r>
    </w:p>
    <w:p w14:paraId="7181941A" w14:textId="77777777" w:rsidR="009506E2" w:rsidRPr="0014415C" w:rsidRDefault="009506E2" w:rsidP="009506E2">
      <w:pPr>
        <w:rPr>
          <w:lang w:val="en-US"/>
        </w:rPr>
      </w:pPr>
    </w:p>
    <w:p w14:paraId="23A1E129" w14:textId="66C3E3BF" w:rsidR="009506E2" w:rsidRPr="0014415C" w:rsidRDefault="0014415C" w:rsidP="009506E2">
      <w:pPr>
        <w:pStyle w:val="CETBodytext"/>
      </w:pPr>
      <w:r w:rsidRPr="0014415C">
        <w:t>Figure 5a and 5b describe the effects of molecular oxygen removal efficiency and pressure at a constant temperature of 520 °F with respect to the equilibrium formation of the corrosion product MnCO</w:t>
      </w:r>
      <w:r w:rsidRPr="00F405A1">
        <w:rPr>
          <w:vertAlign w:val="subscript"/>
        </w:rPr>
        <w:t>3</w:t>
      </w:r>
      <w:r w:rsidRPr="0014415C">
        <w:t xml:space="preserve"> and at constant pressure (figure 5b). No equilibrium amount of corrosion product MnCO</w:t>
      </w:r>
      <w:r w:rsidRPr="00F405A1">
        <w:rPr>
          <w:vertAlign w:val="subscript"/>
        </w:rPr>
        <w:t>3</w:t>
      </w:r>
      <w:r w:rsidRPr="0014415C">
        <w:t xml:space="preserve"> is observed for removal efficiencies of 0, 50 and 90</w:t>
      </w:r>
      <w:r w:rsidR="00F405A1">
        <w:t xml:space="preserve"> </w:t>
      </w:r>
      <w:r w:rsidRPr="0014415C">
        <w:t>%. Percentage variation of the order of 0.11</w:t>
      </w:r>
      <w:r w:rsidR="00F405A1">
        <w:t xml:space="preserve"> </w:t>
      </w:r>
      <w:r w:rsidRPr="0014415C">
        <w:t>% is evidenced for removal efficiencies of 99, 97 and 95%.</w:t>
      </w:r>
      <w:r w:rsidR="009506E2" w:rsidRPr="0014415C">
        <w:t xml:space="preserve"> </w:t>
      </w:r>
      <w:r w:rsidR="009506E2" w:rsidRPr="0014415C">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9506E2" w14:paraId="0F52CEB5" w14:textId="77777777" w:rsidTr="0014415C">
        <w:tc>
          <w:tcPr>
            <w:tcW w:w="4388" w:type="dxa"/>
          </w:tcPr>
          <w:p w14:paraId="14479F7D" w14:textId="1C93D769" w:rsidR="009506E2" w:rsidRDefault="00760B58" w:rsidP="002F2E58">
            <w:pPr>
              <w:jc w:val="center"/>
              <w:rPr>
                <w:lang w:val="es-CO"/>
              </w:rPr>
            </w:pPr>
            <w:r>
              <w:t xml:space="preserve">a) </w:t>
            </w:r>
            <w:r w:rsidR="003D5849">
              <w:rPr>
                <w:noProof/>
                <w:lang w:val="en-US"/>
              </w:rPr>
              <w:drawing>
                <wp:inline distT="0" distB="0" distL="0" distR="0" wp14:anchorId="6029D785" wp14:editId="40349A05">
                  <wp:extent cx="2456759" cy="1829502"/>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0887" t="16724" r="6579" b="23549"/>
                          <a:stretch/>
                        </pic:blipFill>
                        <pic:spPr bwMode="auto">
                          <a:xfrm>
                            <a:off x="0" y="0"/>
                            <a:ext cx="2470506" cy="1839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1ABE3DBA" w14:textId="1B613931" w:rsidR="004B0D96" w:rsidRDefault="00760B58" w:rsidP="002F2E58">
            <w:pPr>
              <w:jc w:val="center"/>
              <w:rPr>
                <w:lang w:val="es-CO"/>
              </w:rPr>
            </w:pPr>
            <w:r>
              <w:rPr>
                <w:noProof/>
              </w:rPr>
              <w:t>b)</w:t>
            </w:r>
            <w:r w:rsidR="006B1CF8">
              <w:rPr>
                <w:noProof/>
                <w:lang w:val="en-US"/>
              </w:rPr>
              <w:drawing>
                <wp:inline distT="0" distB="0" distL="0" distR="0" wp14:anchorId="3CD8E523" wp14:editId="3D05977F">
                  <wp:extent cx="2450465" cy="185560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1587" t="18837" r="7400" b="21545"/>
                          <a:stretch/>
                        </pic:blipFill>
                        <pic:spPr bwMode="auto">
                          <a:xfrm>
                            <a:off x="0" y="0"/>
                            <a:ext cx="2466594" cy="18678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FE8D46" w14:textId="0AC7C09D" w:rsidR="0014415C" w:rsidRDefault="0014415C" w:rsidP="0014415C">
      <w:pPr>
        <w:pStyle w:val="CETCaption"/>
        <w:rPr>
          <w:lang w:val="en-US"/>
        </w:rPr>
      </w:pPr>
      <w:r w:rsidRPr="0014415C">
        <w:rPr>
          <w:lang w:val="en-US"/>
        </w:rPr>
        <w:lastRenderedPageBreak/>
        <w:t xml:space="preserve">Figure </w:t>
      </w:r>
      <w:r>
        <w:rPr>
          <w:lang w:val="en-US"/>
        </w:rPr>
        <w:t>5</w:t>
      </w:r>
      <w:r w:rsidRPr="0014415C">
        <w:rPr>
          <w:lang w:val="en-US"/>
        </w:rPr>
        <w:t xml:space="preserve">. a) Variation in the equilibrium amount of </w:t>
      </w:r>
      <w:r>
        <w:rPr>
          <w:lang w:val="en-US"/>
        </w:rPr>
        <w:t>Mn</w:t>
      </w:r>
      <w:r w:rsidRPr="0014415C">
        <w:rPr>
          <w:lang w:val="en-US"/>
        </w:rPr>
        <w:t>CO</w:t>
      </w:r>
      <w:r w:rsidRPr="00F405A1">
        <w:rPr>
          <w:vertAlign w:val="subscript"/>
          <w:lang w:val="en-US"/>
        </w:rPr>
        <w:t>3</w:t>
      </w:r>
      <w:r w:rsidRPr="0014415C">
        <w:rPr>
          <w:lang w:val="en-US"/>
        </w:rPr>
        <w:t xml:space="preserve"> at 520 ºF with respect to pressure and O</w:t>
      </w:r>
      <w:r w:rsidRPr="00F405A1">
        <w:rPr>
          <w:vertAlign w:val="subscript"/>
          <w:lang w:val="en-US"/>
        </w:rPr>
        <w:t>2</w:t>
      </w:r>
      <w:r w:rsidRPr="0014415C">
        <w:rPr>
          <w:lang w:val="en-US"/>
        </w:rPr>
        <w:t xml:space="preserve"> removal efficiency. b) </w:t>
      </w:r>
      <w:r w:rsidRPr="0014415C">
        <w:t>Variation</w:t>
      </w:r>
      <w:r w:rsidRPr="0014415C">
        <w:rPr>
          <w:lang w:val="en-US"/>
        </w:rPr>
        <w:t xml:space="preserve"> in the equilibrium amount of </w:t>
      </w:r>
      <w:r>
        <w:rPr>
          <w:lang w:val="en-US"/>
        </w:rPr>
        <w:t>Mn</w:t>
      </w:r>
      <w:r w:rsidRPr="0014415C">
        <w:rPr>
          <w:lang w:val="en-US"/>
        </w:rPr>
        <w:t>CO</w:t>
      </w:r>
      <w:r w:rsidRPr="00F405A1">
        <w:rPr>
          <w:vertAlign w:val="subscript"/>
          <w:lang w:val="en-US"/>
        </w:rPr>
        <w:t>3</w:t>
      </w:r>
      <w:r w:rsidRPr="0014415C">
        <w:rPr>
          <w:lang w:val="en-US"/>
        </w:rPr>
        <w:t xml:space="preserve"> at 800 psia with respect to temperature and O</w:t>
      </w:r>
      <w:r w:rsidRPr="00F405A1">
        <w:rPr>
          <w:vertAlign w:val="subscript"/>
          <w:lang w:val="en-US"/>
        </w:rPr>
        <w:t>2</w:t>
      </w:r>
      <w:r w:rsidRPr="0014415C">
        <w:rPr>
          <w:lang w:val="en-US"/>
        </w:rPr>
        <w:t xml:space="preserve"> removal efficiency</w:t>
      </w:r>
    </w:p>
    <w:p w14:paraId="77AC618C" w14:textId="7B32C885" w:rsidR="0014415C" w:rsidRPr="0014415C" w:rsidRDefault="0014415C" w:rsidP="0014415C">
      <w:pPr>
        <w:pStyle w:val="CETHeading1"/>
      </w:pPr>
      <w:r>
        <w:t>4. C</w:t>
      </w:r>
      <w:r w:rsidRPr="0014415C">
        <w:t>onclusions</w:t>
      </w:r>
    </w:p>
    <w:p w14:paraId="2B271E70" w14:textId="149948EA" w:rsidR="0014415C" w:rsidRPr="0014415C" w:rsidRDefault="00657FC9" w:rsidP="0014415C">
      <w:pPr>
        <w:pStyle w:val="CETBodytext"/>
      </w:pPr>
      <w:r w:rsidRPr="00657FC9">
        <w:t>In this study, the effects of temperature and pressure on corrosion products formed in thermodynamic equilibrium in API N-80 carbon steel material were evaluated using the thermodynamic simulation tool HSC Chemistry in a steam-flue gas environment of a Colombian field</w:t>
      </w:r>
      <w:r w:rsidR="0014415C" w:rsidRPr="0014415C">
        <w:t>. The formation of corrosion products such as Fe</w:t>
      </w:r>
      <w:r w:rsidR="0014415C" w:rsidRPr="00F405A1">
        <w:rPr>
          <w:vertAlign w:val="subscript"/>
        </w:rPr>
        <w:t>2</w:t>
      </w:r>
      <w:r w:rsidR="0014415C" w:rsidRPr="0014415C">
        <w:t>O</w:t>
      </w:r>
      <w:r w:rsidR="0014415C" w:rsidRPr="00F405A1">
        <w:rPr>
          <w:vertAlign w:val="subscript"/>
        </w:rPr>
        <w:t>3</w:t>
      </w:r>
      <w:r w:rsidR="0014415C" w:rsidRPr="0014415C">
        <w:t>, Fe</w:t>
      </w:r>
      <w:r w:rsidR="0014415C" w:rsidRPr="00F405A1">
        <w:rPr>
          <w:vertAlign w:val="subscript"/>
        </w:rPr>
        <w:t>3</w:t>
      </w:r>
      <w:r w:rsidR="0014415C" w:rsidRPr="0014415C">
        <w:t>O</w:t>
      </w:r>
      <w:r w:rsidR="0014415C" w:rsidRPr="00F405A1">
        <w:rPr>
          <w:vertAlign w:val="subscript"/>
        </w:rPr>
        <w:t>4</w:t>
      </w:r>
      <w:r w:rsidR="00F405A1">
        <w:t xml:space="preserve">, </w:t>
      </w:r>
      <w:r w:rsidR="0014415C" w:rsidRPr="0014415C">
        <w:t>FeCO</w:t>
      </w:r>
      <w:r w:rsidR="0014415C" w:rsidRPr="00F405A1">
        <w:rPr>
          <w:vertAlign w:val="subscript"/>
        </w:rPr>
        <w:t>3</w:t>
      </w:r>
      <w:r w:rsidR="0014415C" w:rsidRPr="0014415C">
        <w:t>, MnCO</w:t>
      </w:r>
      <w:r w:rsidR="0014415C" w:rsidRPr="00F405A1">
        <w:rPr>
          <w:vertAlign w:val="subscript"/>
        </w:rPr>
        <w:t>3</w:t>
      </w:r>
      <w:r w:rsidR="0014415C" w:rsidRPr="0014415C">
        <w:t xml:space="preserve"> and MnO</w:t>
      </w:r>
      <w:r w:rsidR="0014415C" w:rsidRPr="00F405A1">
        <w:rPr>
          <w:vertAlign w:val="subscript"/>
        </w:rPr>
        <w:t>2</w:t>
      </w:r>
      <w:r w:rsidR="0014415C" w:rsidRPr="0014415C">
        <w:t xml:space="preserve"> was evidenced.</w:t>
      </w:r>
    </w:p>
    <w:p w14:paraId="16C77BCB" w14:textId="578EF360" w:rsidR="0014415C" w:rsidRPr="0014415C" w:rsidRDefault="0014415C" w:rsidP="0014415C">
      <w:pPr>
        <w:pStyle w:val="CETBodytext"/>
      </w:pPr>
      <w:r w:rsidRPr="0014415C">
        <w:t>It was observed that the presence of FeCO</w:t>
      </w:r>
      <w:r w:rsidRPr="00F405A1">
        <w:rPr>
          <w:vertAlign w:val="subscript"/>
        </w:rPr>
        <w:t>3</w:t>
      </w:r>
      <w:r w:rsidRPr="0014415C">
        <w:t>, MnCO</w:t>
      </w:r>
      <w:r w:rsidRPr="00EC6962">
        <w:rPr>
          <w:vertAlign w:val="subscript"/>
        </w:rPr>
        <w:t>3</w:t>
      </w:r>
      <w:r w:rsidRPr="00F405A1">
        <w:rPr>
          <w:vertAlign w:val="subscript"/>
        </w:rPr>
        <w:t xml:space="preserve"> </w:t>
      </w:r>
      <w:r w:rsidRPr="0014415C">
        <w:t>corrosion products occur only for removal efficiencies equal to or greater than 95</w:t>
      </w:r>
      <w:r w:rsidR="00657FC9">
        <w:t xml:space="preserve"> </w:t>
      </w:r>
      <w:r w:rsidRPr="0014415C">
        <w:t>%. Given the protective nature of these corrosion products, especially FeCO</w:t>
      </w:r>
      <w:r w:rsidRPr="00F405A1">
        <w:rPr>
          <w:vertAlign w:val="subscript"/>
        </w:rPr>
        <w:t>3</w:t>
      </w:r>
      <w:r w:rsidRPr="0014415C">
        <w:t>, and taking API N-80 carbon steel as a case study, it is possible to conclude that in the search for safer processes in gas-vapor flow environments, the possibility of removing the molecular oxygen present will be directly related to the formation of products with a passivating characteristic.</w:t>
      </w:r>
    </w:p>
    <w:p w14:paraId="7338C399" w14:textId="359EA338" w:rsidR="009506E2" w:rsidRPr="0014415C" w:rsidRDefault="00657FC9" w:rsidP="0014415C">
      <w:pPr>
        <w:pStyle w:val="CETBodytext"/>
      </w:pPr>
      <w:r>
        <w:t>In addition</w:t>
      </w:r>
      <w:r w:rsidR="0014415C" w:rsidRPr="0014415C">
        <w:t>, it was possible to establish a greater influence of the temperature variable with respect to the variation of the products formed in equilibrium (Fe</w:t>
      </w:r>
      <w:r w:rsidR="0014415C" w:rsidRPr="00F405A1">
        <w:rPr>
          <w:vertAlign w:val="subscript"/>
        </w:rPr>
        <w:t>2</w:t>
      </w:r>
      <w:r w:rsidR="0014415C" w:rsidRPr="0014415C">
        <w:t>O</w:t>
      </w:r>
      <w:r w:rsidR="0014415C" w:rsidRPr="00F405A1">
        <w:rPr>
          <w:vertAlign w:val="subscript"/>
        </w:rPr>
        <w:t>3</w:t>
      </w:r>
      <w:r w:rsidR="0014415C" w:rsidRPr="0014415C">
        <w:t>, Fe</w:t>
      </w:r>
      <w:r w:rsidR="0014415C" w:rsidRPr="00EC6962">
        <w:rPr>
          <w:vertAlign w:val="subscript"/>
        </w:rPr>
        <w:t>3</w:t>
      </w:r>
      <w:r w:rsidR="0014415C" w:rsidRPr="0014415C">
        <w:t>O</w:t>
      </w:r>
      <w:r w:rsidR="0014415C" w:rsidRPr="00EC6962">
        <w:rPr>
          <w:vertAlign w:val="subscript"/>
        </w:rPr>
        <w:t>4</w:t>
      </w:r>
      <w:r w:rsidR="0014415C" w:rsidRPr="0014415C">
        <w:t>, MnCO</w:t>
      </w:r>
      <w:r w:rsidR="0014415C" w:rsidRPr="00F405A1">
        <w:rPr>
          <w:vertAlign w:val="subscript"/>
        </w:rPr>
        <w:t>3</w:t>
      </w:r>
      <w:r w:rsidR="0014415C" w:rsidRPr="0014415C">
        <w:t>) and a greater influence of the pressure variable at constant temperature with respect to the variation of the MnO</w:t>
      </w:r>
      <w:r w:rsidR="0014415C" w:rsidRPr="00657FC9">
        <w:rPr>
          <w:vertAlign w:val="subscript"/>
        </w:rPr>
        <w:t>2</w:t>
      </w:r>
      <w:r w:rsidR="0014415C" w:rsidRPr="0014415C">
        <w:t xml:space="preserve"> product. and FeCO</w:t>
      </w:r>
      <w:r w:rsidR="0014415C" w:rsidRPr="00657FC9">
        <w:rPr>
          <w:vertAlign w:val="subscript"/>
        </w:rPr>
        <w:t>3</w:t>
      </w:r>
      <w:r w:rsidR="00A47AEE" w:rsidRPr="0014415C">
        <w:t>.</w:t>
      </w:r>
    </w:p>
    <w:p w14:paraId="0E96A84A" w14:textId="263EBAF6" w:rsidR="00451129" w:rsidRPr="00E150C7" w:rsidRDefault="009506E2" w:rsidP="0014415C">
      <w:pPr>
        <w:pStyle w:val="CETReference"/>
        <w:rPr>
          <w:lang w:val="es-CO"/>
        </w:rPr>
      </w:pPr>
      <w:r w:rsidRPr="00E150C7">
        <w:rPr>
          <w:lang w:val="es-CO"/>
        </w:rPr>
        <w:t>References</w:t>
      </w:r>
    </w:p>
    <w:p w14:paraId="44C2E265" w14:textId="719F6032" w:rsidR="00451129" w:rsidRPr="00B01F92" w:rsidRDefault="00451129" w:rsidP="00F63056">
      <w:pPr>
        <w:pStyle w:val="CETReferencetext"/>
        <w:rPr>
          <w:color w:val="000000" w:themeColor="text1"/>
          <w:lang w:val="en-US"/>
        </w:rPr>
      </w:pPr>
      <w:r w:rsidRPr="00734777">
        <w:rPr>
          <w:color w:val="000000" w:themeColor="text1"/>
          <w:lang w:val="es-CO"/>
        </w:rPr>
        <w:t>Alviz A</w:t>
      </w:r>
      <w:r w:rsidR="00B01F92" w:rsidRPr="00734777">
        <w:rPr>
          <w:color w:val="000000" w:themeColor="text1"/>
          <w:lang w:val="es-CO"/>
        </w:rPr>
        <w:t>.</w:t>
      </w:r>
      <w:r w:rsidRPr="00734777">
        <w:rPr>
          <w:color w:val="000000" w:themeColor="text1"/>
          <w:lang w:val="es-CO"/>
        </w:rPr>
        <w:t>, Sanabria J, Kafarov V, Peña</w:t>
      </w:r>
      <w:r w:rsidR="00734777" w:rsidRPr="00734777">
        <w:rPr>
          <w:color w:val="000000" w:themeColor="text1"/>
          <w:lang w:val="es-CO"/>
        </w:rPr>
        <w:t xml:space="preserve">., </w:t>
      </w:r>
      <w:r w:rsidRPr="00734777">
        <w:rPr>
          <w:color w:val="000000" w:themeColor="text1"/>
          <w:lang w:val="es-CO"/>
        </w:rPr>
        <w:t>2018</w:t>
      </w:r>
      <w:r w:rsidR="00734777" w:rsidRPr="00734777">
        <w:rPr>
          <w:color w:val="000000" w:themeColor="text1"/>
          <w:lang w:val="es-CO"/>
        </w:rPr>
        <w:t>.</w:t>
      </w:r>
      <w:r w:rsidRPr="00734777">
        <w:rPr>
          <w:color w:val="000000" w:themeColor="text1"/>
          <w:lang w:val="es-CO"/>
        </w:rPr>
        <w:t xml:space="preserve"> </w:t>
      </w:r>
      <w:r w:rsidRPr="00B01F92">
        <w:rPr>
          <w:color w:val="000000" w:themeColor="text1"/>
          <w:lang w:val="en-US"/>
        </w:rPr>
        <w:t>Study of Continuous Corrosion on ASTM A335 P91 Steel in an Environment of CO</w:t>
      </w:r>
      <w:r w:rsidRPr="00B5474C">
        <w:rPr>
          <w:color w:val="000000" w:themeColor="text1"/>
          <w:vertAlign w:val="subscript"/>
          <w:lang w:val="en-US"/>
        </w:rPr>
        <w:t>2</w:t>
      </w:r>
      <w:r w:rsidRPr="00B01F92">
        <w:rPr>
          <w:color w:val="000000" w:themeColor="text1"/>
          <w:lang w:val="en-US"/>
        </w:rPr>
        <w:t>-O</w:t>
      </w:r>
      <w:r w:rsidRPr="00B5474C">
        <w:rPr>
          <w:color w:val="000000" w:themeColor="text1"/>
          <w:vertAlign w:val="subscript"/>
          <w:lang w:val="en-US"/>
        </w:rPr>
        <w:t>2</w:t>
      </w:r>
      <w:r w:rsidRPr="00B01F92">
        <w:rPr>
          <w:color w:val="000000" w:themeColor="text1"/>
          <w:lang w:val="en-US"/>
        </w:rPr>
        <w:t>-N</w:t>
      </w:r>
      <w:r w:rsidRPr="00B5474C">
        <w:rPr>
          <w:color w:val="000000" w:themeColor="text1"/>
          <w:vertAlign w:val="subscript"/>
          <w:lang w:val="en-US"/>
        </w:rPr>
        <w:t>2</w:t>
      </w:r>
      <w:r w:rsidRPr="00B01F92">
        <w:rPr>
          <w:color w:val="000000" w:themeColor="text1"/>
          <w:lang w:val="en-US"/>
        </w:rPr>
        <w:t>-H</w:t>
      </w:r>
      <w:r w:rsidRPr="00B5474C">
        <w:rPr>
          <w:color w:val="000000" w:themeColor="text1"/>
          <w:vertAlign w:val="subscript"/>
          <w:lang w:val="en-US"/>
        </w:rPr>
        <w:t>2</w:t>
      </w:r>
      <w:r w:rsidRPr="00B01F92">
        <w:rPr>
          <w:color w:val="000000" w:themeColor="text1"/>
          <w:lang w:val="en-US"/>
        </w:rPr>
        <w:t>O Derived from the Theoretical Combustion Products of a Mixture of Refining Gases at High Temperatures. Chemical Engineering Transactions</w:t>
      </w:r>
      <w:r w:rsidR="00734777">
        <w:rPr>
          <w:color w:val="000000" w:themeColor="text1"/>
          <w:lang w:val="en-US"/>
        </w:rPr>
        <w:t>,</w:t>
      </w:r>
      <w:r w:rsidRPr="00B01F92">
        <w:rPr>
          <w:color w:val="000000" w:themeColor="text1"/>
          <w:lang w:val="en-US"/>
        </w:rPr>
        <w:t xml:space="preserve"> 70</w:t>
      </w:r>
      <w:r w:rsidR="00734777">
        <w:rPr>
          <w:color w:val="000000" w:themeColor="text1"/>
          <w:lang w:val="en-US"/>
        </w:rPr>
        <w:t>,</w:t>
      </w:r>
      <w:r w:rsidRPr="00B01F92">
        <w:rPr>
          <w:color w:val="000000" w:themeColor="text1"/>
          <w:lang w:val="en-US"/>
        </w:rPr>
        <w:t xml:space="preserve"> 1069-1074</w:t>
      </w:r>
      <w:r w:rsidR="00734777">
        <w:rPr>
          <w:color w:val="000000" w:themeColor="text1"/>
          <w:lang w:val="en-US"/>
        </w:rPr>
        <w:t>.</w:t>
      </w:r>
    </w:p>
    <w:p w14:paraId="0374096C" w14:textId="61CC2D88" w:rsidR="00451129" w:rsidRPr="00734777" w:rsidRDefault="00451129" w:rsidP="00F63056">
      <w:pPr>
        <w:pStyle w:val="CETReferencetext"/>
        <w:rPr>
          <w:color w:val="000000" w:themeColor="text1"/>
          <w:lang w:val="en-US"/>
        </w:rPr>
      </w:pPr>
      <w:r w:rsidRPr="00734777">
        <w:rPr>
          <w:color w:val="000000" w:themeColor="text1"/>
          <w:lang w:val="en-US"/>
        </w:rPr>
        <w:t>Choi Y</w:t>
      </w:r>
      <w:r w:rsidR="00734777">
        <w:rPr>
          <w:color w:val="000000" w:themeColor="text1"/>
          <w:lang w:val="en-US"/>
        </w:rPr>
        <w:t>.</w:t>
      </w:r>
      <w:r w:rsidRPr="00734777">
        <w:rPr>
          <w:color w:val="000000" w:themeColor="text1"/>
          <w:lang w:val="en-US"/>
        </w:rPr>
        <w:t>, Hassani</w:t>
      </w:r>
      <w:r w:rsidR="00734777">
        <w:rPr>
          <w:color w:val="000000" w:themeColor="text1"/>
          <w:lang w:val="en-US"/>
        </w:rPr>
        <w:t xml:space="preserve"> S.</w:t>
      </w:r>
      <w:r w:rsidRPr="00734777">
        <w:rPr>
          <w:color w:val="000000" w:themeColor="text1"/>
          <w:lang w:val="en-US"/>
        </w:rPr>
        <w:t xml:space="preserve">, Nam </w:t>
      </w:r>
      <w:r w:rsidR="00734777">
        <w:rPr>
          <w:color w:val="000000" w:themeColor="text1"/>
          <w:lang w:val="en-US"/>
        </w:rPr>
        <w:t>T.</w:t>
      </w:r>
      <w:r w:rsidRPr="00734777">
        <w:rPr>
          <w:color w:val="000000" w:themeColor="text1"/>
          <w:lang w:val="en-US"/>
        </w:rPr>
        <w:t xml:space="preserve">, </w:t>
      </w:r>
      <w:r w:rsidR="00734777">
        <w:rPr>
          <w:color w:val="000000" w:themeColor="text1"/>
          <w:lang w:val="en-US"/>
        </w:rPr>
        <w:t>Nesic S.</w:t>
      </w:r>
      <w:r w:rsidRPr="00734777">
        <w:rPr>
          <w:color w:val="000000" w:themeColor="text1"/>
          <w:lang w:val="en-US"/>
        </w:rPr>
        <w:t>,</w:t>
      </w:r>
      <w:r w:rsidR="00734777">
        <w:rPr>
          <w:color w:val="000000" w:themeColor="text1"/>
          <w:lang w:val="en-US"/>
        </w:rPr>
        <w:t xml:space="preserve"> </w:t>
      </w:r>
      <w:r w:rsidRPr="00734777">
        <w:rPr>
          <w:color w:val="000000" w:themeColor="text1"/>
          <w:lang w:val="en-US"/>
        </w:rPr>
        <w:t>Abas</w:t>
      </w:r>
      <w:r w:rsidR="00734777">
        <w:rPr>
          <w:color w:val="000000" w:themeColor="text1"/>
          <w:lang w:val="en-US"/>
        </w:rPr>
        <w:t xml:space="preserve"> A., </w:t>
      </w:r>
      <w:r w:rsidRPr="00734777">
        <w:rPr>
          <w:color w:val="000000" w:themeColor="text1"/>
          <w:lang w:val="en-US"/>
        </w:rPr>
        <w:t>Nor</w:t>
      </w:r>
      <w:r w:rsidR="00734777">
        <w:rPr>
          <w:color w:val="000000" w:themeColor="text1"/>
          <w:lang w:val="en-US"/>
        </w:rPr>
        <w:t xml:space="preserve"> A.,</w:t>
      </w:r>
      <w:r w:rsidRPr="00734777">
        <w:rPr>
          <w:color w:val="000000" w:themeColor="text1"/>
          <w:lang w:val="en-US"/>
        </w:rPr>
        <w:t xml:space="preserve"> Suhor</w:t>
      </w:r>
      <w:r w:rsidR="00734777">
        <w:rPr>
          <w:color w:val="000000" w:themeColor="text1"/>
          <w:lang w:val="en-US"/>
        </w:rPr>
        <w:t xml:space="preserve"> M</w:t>
      </w:r>
      <w:r w:rsidRPr="00734777">
        <w:rPr>
          <w:color w:val="000000" w:themeColor="text1"/>
          <w:lang w:val="en-US"/>
        </w:rPr>
        <w:t>.</w:t>
      </w:r>
      <w:r w:rsidR="00734777">
        <w:rPr>
          <w:color w:val="000000" w:themeColor="text1"/>
          <w:lang w:val="en-US"/>
        </w:rPr>
        <w:t>, 2017.</w:t>
      </w:r>
      <w:r w:rsidRPr="00734777">
        <w:rPr>
          <w:color w:val="000000" w:themeColor="text1"/>
          <w:lang w:val="en-US"/>
        </w:rPr>
        <w:t xml:space="preserve"> Corrosion Inhibition of Pipeline Steels under Supercritical CO</w:t>
      </w:r>
      <w:r w:rsidRPr="00F30A33">
        <w:rPr>
          <w:color w:val="000000" w:themeColor="text1"/>
          <w:vertAlign w:val="subscript"/>
          <w:lang w:val="en-US"/>
        </w:rPr>
        <w:t>2</w:t>
      </w:r>
      <w:r w:rsidRPr="00734777">
        <w:rPr>
          <w:color w:val="000000" w:themeColor="text1"/>
          <w:lang w:val="en-US"/>
        </w:rPr>
        <w:t> Environment</w:t>
      </w:r>
      <w:r w:rsidR="00734777">
        <w:rPr>
          <w:color w:val="000000" w:themeColor="text1"/>
          <w:lang w:val="en-US"/>
        </w:rPr>
        <w:t>.</w:t>
      </w:r>
      <w:r w:rsidRPr="00734777">
        <w:rPr>
          <w:color w:val="000000" w:themeColor="text1"/>
          <w:lang w:val="en-US"/>
        </w:rPr>
        <w:t xml:space="preserve"> CORROSION 2017, New Orleans, Louisiana, USA.</w:t>
      </w:r>
    </w:p>
    <w:p w14:paraId="159A27B7" w14:textId="70FBB5F6" w:rsidR="00451129" w:rsidRPr="00B5474C" w:rsidRDefault="00451129" w:rsidP="00F63056">
      <w:pPr>
        <w:pStyle w:val="CETReferencetext"/>
        <w:rPr>
          <w:color w:val="000000" w:themeColor="text1"/>
          <w:lang w:val="en-US"/>
        </w:rPr>
      </w:pPr>
      <w:r w:rsidRPr="00657FC9">
        <w:rPr>
          <w:color w:val="000000" w:themeColor="text1"/>
          <w:lang w:val="es-ES"/>
        </w:rPr>
        <w:t xml:space="preserve">Cui G., Yang Z., Liu J., Li Z., 2019. </w:t>
      </w:r>
      <w:r w:rsidRPr="00E150C7">
        <w:rPr>
          <w:color w:val="000000" w:themeColor="text1"/>
          <w:lang w:val="en-US"/>
        </w:rPr>
        <w:t>A comprehensive review of metal corrosion in supercritical CO</w:t>
      </w:r>
      <w:r w:rsidRPr="00E150C7">
        <w:rPr>
          <w:color w:val="000000" w:themeColor="text1"/>
          <w:vertAlign w:val="subscript"/>
          <w:lang w:val="en-US"/>
        </w:rPr>
        <w:t>2</w:t>
      </w:r>
      <w:r w:rsidRPr="00E150C7">
        <w:rPr>
          <w:color w:val="000000" w:themeColor="text1"/>
          <w:lang w:val="en-US"/>
        </w:rPr>
        <w:t xml:space="preserve"> environment. </w:t>
      </w:r>
      <w:r w:rsidRPr="00B5474C">
        <w:rPr>
          <w:color w:val="000000" w:themeColor="text1"/>
          <w:lang w:val="en-US"/>
        </w:rPr>
        <w:t>International Journal of Greenhouse Gas Control, 90 (66), 102814.</w:t>
      </w:r>
    </w:p>
    <w:p w14:paraId="55F242CA" w14:textId="2A7EB0D3" w:rsidR="00451129" w:rsidRPr="00657FC9" w:rsidRDefault="00451129" w:rsidP="00B5474C">
      <w:pPr>
        <w:pStyle w:val="CETReferencetext"/>
        <w:ind w:left="0" w:firstLine="0"/>
        <w:rPr>
          <w:color w:val="000000" w:themeColor="text1"/>
          <w:lang w:val="es-ES"/>
        </w:rPr>
      </w:pPr>
      <w:r w:rsidRPr="00B5474C">
        <w:rPr>
          <w:color w:val="000000" w:themeColor="text1"/>
          <w:lang w:val="en-US"/>
        </w:rPr>
        <w:t>Fernández J.</w:t>
      </w:r>
      <w:r w:rsidR="00B5474C" w:rsidRPr="00B5474C">
        <w:rPr>
          <w:color w:val="000000" w:themeColor="text1"/>
          <w:lang w:val="en-US"/>
        </w:rPr>
        <w:t>,</w:t>
      </w:r>
      <w:r w:rsidR="00B5474C">
        <w:rPr>
          <w:color w:val="000000" w:themeColor="text1"/>
          <w:lang w:val="en-US"/>
        </w:rPr>
        <w:t xml:space="preserve"> 2022.</w:t>
      </w:r>
      <w:r w:rsidRPr="00B5474C">
        <w:rPr>
          <w:color w:val="000000" w:themeColor="text1"/>
          <w:lang w:val="en-US"/>
        </w:rPr>
        <w:t xml:space="preserve"> Process Simulations and Experimental Studies of CO</w:t>
      </w:r>
      <w:r w:rsidRPr="00F30A33">
        <w:rPr>
          <w:color w:val="000000" w:themeColor="text1"/>
          <w:vertAlign w:val="subscript"/>
          <w:lang w:val="en-US"/>
        </w:rPr>
        <w:t>2</w:t>
      </w:r>
      <w:r w:rsidRPr="00B5474C">
        <w:rPr>
          <w:color w:val="000000" w:themeColor="text1"/>
          <w:lang w:val="en-US"/>
        </w:rPr>
        <w:t xml:space="preserve"> Capture. </w:t>
      </w:r>
      <w:r w:rsidRPr="00657FC9">
        <w:rPr>
          <w:color w:val="000000" w:themeColor="text1"/>
          <w:lang w:val="es-ES"/>
        </w:rPr>
        <w:t>Energies</w:t>
      </w:r>
      <w:r w:rsidR="00B5474C">
        <w:rPr>
          <w:color w:val="000000" w:themeColor="text1"/>
          <w:lang w:val="es-ES"/>
        </w:rPr>
        <w:t>, 15, 1-3.</w:t>
      </w:r>
    </w:p>
    <w:p w14:paraId="49F918C6" w14:textId="1E5B648A" w:rsidR="00451129" w:rsidRPr="00E150C7" w:rsidRDefault="00451129" w:rsidP="00F63056">
      <w:pPr>
        <w:pStyle w:val="CETReferencetext"/>
        <w:rPr>
          <w:color w:val="000000" w:themeColor="text1"/>
          <w:lang w:val="en-US"/>
        </w:rPr>
      </w:pPr>
      <w:r w:rsidRPr="00657FC9">
        <w:rPr>
          <w:color w:val="000000" w:themeColor="text1"/>
          <w:lang w:val="es-ES"/>
        </w:rPr>
        <w:t>Hagarová, M., Vaško, M., Pástor, M., Baranová, G.,</w:t>
      </w:r>
      <w:r w:rsidR="00B5474C">
        <w:rPr>
          <w:color w:val="000000" w:themeColor="text1"/>
          <w:lang w:val="es-ES"/>
        </w:rPr>
        <w:t xml:space="preserve"> </w:t>
      </w:r>
      <w:r w:rsidRPr="00657FC9">
        <w:rPr>
          <w:color w:val="000000" w:themeColor="text1"/>
          <w:lang w:val="es-ES"/>
        </w:rPr>
        <w:t>Matvija, M.</w:t>
      </w:r>
      <w:r w:rsidR="00B5474C">
        <w:rPr>
          <w:color w:val="000000" w:themeColor="text1"/>
          <w:lang w:val="es-ES"/>
        </w:rPr>
        <w:t xml:space="preserve">, </w:t>
      </w:r>
      <w:r w:rsidRPr="00657FC9">
        <w:rPr>
          <w:color w:val="000000" w:themeColor="text1"/>
          <w:lang w:val="es-ES"/>
        </w:rPr>
        <w:t xml:space="preserve">2021. </w:t>
      </w:r>
      <w:r w:rsidRPr="00B5474C">
        <w:rPr>
          <w:color w:val="000000" w:themeColor="text1"/>
          <w:lang w:val="en-US"/>
        </w:rPr>
        <w:t xml:space="preserve">Effect of flue gases’ corrosive components on the degradation process of evaporator tubes. </w:t>
      </w:r>
      <w:r w:rsidRPr="00E150C7">
        <w:rPr>
          <w:color w:val="000000" w:themeColor="text1"/>
          <w:lang w:val="en-US"/>
        </w:rPr>
        <w:t>Materials, 14</w:t>
      </w:r>
      <w:r w:rsidR="00B5474C" w:rsidRPr="00E150C7">
        <w:rPr>
          <w:color w:val="000000" w:themeColor="text1"/>
          <w:lang w:val="en-US"/>
        </w:rPr>
        <w:t>, 1-16.</w:t>
      </w:r>
    </w:p>
    <w:p w14:paraId="74383227" w14:textId="332CBB28" w:rsidR="00451129" w:rsidRPr="00E150C7" w:rsidRDefault="00451129" w:rsidP="00F63056">
      <w:pPr>
        <w:pStyle w:val="CETReferencetext"/>
        <w:rPr>
          <w:color w:val="000000" w:themeColor="text1"/>
          <w:lang w:val="en-US"/>
        </w:rPr>
      </w:pPr>
      <w:r w:rsidRPr="00B5474C">
        <w:rPr>
          <w:color w:val="000000" w:themeColor="text1"/>
          <w:lang w:val="en-US"/>
        </w:rPr>
        <w:t xml:space="preserve">Hua Y., Barker R., Neville A., 2015. </w:t>
      </w:r>
      <w:r w:rsidRPr="00E150C7">
        <w:rPr>
          <w:color w:val="000000" w:themeColor="text1"/>
          <w:lang w:val="en-US"/>
        </w:rPr>
        <w:t>Comparison of corrosion behaviour for X-65 carbon steel in supercritical CO</w:t>
      </w:r>
      <w:r w:rsidRPr="00E150C7">
        <w:rPr>
          <w:color w:val="000000" w:themeColor="text1"/>
          <w:vertAlign w:val="subscript"/>
          <w:lang w:val="en-US"/>
        </w:rPr>
        <w:t>2</w:t>
      </w:r>
      <w:r w:rsidRPr="00E150C7">
        <w:rPr>
          <w:color w:val="000000" w:themeColor="text1"/>
          <w:lang w:val="en-US"/>
        </w:rPr>
        <w:t xml:space="preserve">-saturated water and water-saturated/unsaturated supercritical. Journal of Supercritical Fluids, 97, 224–237. </w:t>
      </w:r>
    </w:p>
    <w:p w14:paraId="2AE8F449" w14:textId="1C40E4B5" w:rsidR="00451129" w:rsidRPr="00F30A33" w:rsidRDefault="00451129" w:rsidP="00F63056">
      <w:pPr>
        <w:pStyle w:val="CETReferencetext"/>
        <w:rPr>
          <w:color w:val="000000" w:themeColor="text1"/>
          <w:lang w:val="en-US"/>
        </w:rPr>
      </w:pPr>
      <w:r w:rsidRPr="00E150C7">
        <w:rPr>
          <w:color w:val="000000" w:themeColor="text1"/>
          <w:lang w:val="en-US"/>
        </w:rPr>
        <w:t xml:space="preserve">Li S., Zhang K., Wang Q., 2019. Experimental study on the corrosion of a downhole string under flue gas injection conditions. </w:t>
      </w:r>
      <w:r w:rsidRPr="00F30A33">
        <w:rPr>
          <w:color w:val="000000" w:themeColor="text1"/>
          <w:lang w:val="en-US"/>
        </w:rPr>
        <w:t>Energy Science and Engineering,</w:t>
      </w:r>
      <w:r w:rsidR="00F30A33" w:rsidRPr="00F30A33">
        <w:rPr>
          <w:color w:val="000000" w:themeColor="text1"/>
          <w:lang w:val="en-US"/>
        </w:rPr>
        <w:t xml:space="preserve"> </w:t>
      </w:r>
      <w:r w:rsidRPr="00F30A33">
        <w:rPr>
          <w:color w:val="000000" w:themeColor="text1"/>
          <w:lang w:val="en-US"/>
        </w:rPr>
        <w:t>00,</w:t>
      </w:r>
      <w:r w:rsidR="00F30A33" w:rsidRPr="00F30A33">
        <w:rPr>
          <w:color w:val="000000" w:themeColor="text1"/>
          <w:lang w:val="en-US"/>
        </w:rPr>
        <w:t xml:space="preserve"> </w:t>
      </w:r>
      <w:r w:rsidRPr="00F30A33">
        <w:rPr>
          <w:color w:val="000000" w:themeColor="text1"/>
          <w:lang w:val="en-US"/>
        </w:rPr>
        <w:t>1-13.</w:t>
      </w:r>
    </w:p>
    <w:p w14:paraId="45F06092" w14:textId="18B03A14" w:rsidR="00451129" w:rsidRPr="00657FC9" w:rsidRDefault="00451129" w:rsidP="00F63056">
      <w:pPr>
        <w:pStyle w:val="CETReferencetext"/>
        <w:rPr>
          <w:color w:val="000000" w:themeColor="text1"/>
          <w:lang w:val="es-ES"/>
        </w:rPr>
      </w:pPr>
      <w:r w:rsidRPr="00F30A33">
        <w:rPr>
          <w:color w:val="000000" w:themeColor="text1"/>
          <w:lang w:val="en-US"/>
        </w:rPr>
        <w:t>Meng B., Wang J., Yang L., Zhu L., Chen M., Zhu S., &amp; Wang, F.</w:t>
      </w:r>
      <w:r w:rsidR="00F30A33" w:rsidRPr="00F30A33">
        <w:rPr>
          <w:color w:val="000000" w:themeColor="text1"/>
          <w:lang w:val="en-US"/>
        </w:rPr>
        <w:t>,</w:t>
      </w:r>
      <w:r w:rsidRPr="00F30A33">
        <w:rPr>
          <w:color w:val="000000" w:themeColor="text1"/>
          <w:lang w:val="en-US"/>
        </w:rPr>
        <w:t xml:space="preserve"> 2022. </w:t>
      </w:r>
      <w:r w:rsidRPr="00E150C7">
        <w:rPr>
          <w:color w:val="000000" w:themeColor="text1"/>
          <w:lang w:val="en-US"/>
        </w:rPr>
        <w:t xml:space="preserve">Influence of fuel combustion on the corrosion </w:t>
      </w:r>
      <w:r w:rsidR="004F10BE" w:rsidRPr="00E150C7">
        <w:rPr>
          <w:color w:val="000000" w:themeColor="text1"/>
          <w:lang w:val="en-US"/>
        </w:rPr>
        <w:t>behaviour</w:t>
      </w:r>
      <w:r w:rsidRPr="00E150C7">
        <w:rPr>
          <w:color w:val="000000" w:themeColor="text1"/>
          <w:lang w:val="en-US"/>
        </w:rPr>
        <w:t xml:space="preserve">of pipeline steels in fire flooding technology. </w:t>
      </w:r>
      <w:r w:rsidRPr="00657FC9">
        <w:rPr>
          <w:color w:val="000000" w:themeColor="text1"/>
          <w:lang w:val="es-ES"/>
        </w:rPr>
        <w:t>Npj Materials Degradation, 6(1)</w:t>
      </w:r>
      <w:r w:rsidR="00F30A33">
        <w:rPr>
          <w:color w:val="000000" w:themeColor="text1"/>
          <w:lang w:val="es-ES"/>
        </w:rPr>
        <w:t>, 1-9.</w:t>
      </w:r>
    </w:p>
    <w:p w14:paraId="31B5A8E4" w14:textId="77777777" w:rsidR="00451129" w:rsidRPr="00E150C7" w:rsidRDefault="00451129" w:rsidP="00F63056">
      <w:pPr>
        <w:pStyle w:val="CETReferencetext"/>
        <w:rPr>
          <w:color w:val="000000" w:themeColor="text1"/>
          <w:lang w:val="en-US"/>
        </w:rPr>
      </w:pPr>
      <w:r w:rsidRPr="00451129">
        <w:rPr>
          <w:color w:val="000000" w:themeColor="text1"/>
          <w:lang w:val="es-ES"/>
        </w:rPr>
        <w:t xml:space="preserve">Moreno J., Santos L., Orozco J., Ariza, C., Muñoz S., Peña D., 2021. </w:t>
      </w:r>
      <w:r w:rsidRPr="00E150C7">
        <w:rPr>
          <w:color w:val="000000" w:themeColor="text1"/>
          <w:lang w:val="en-US"/>
        </w:rPr>
        <w:t>Determination of corrosion products for steam and flue gas injection environments in a Colombian field by using thermodynamic simulation with HSC Chemistry software. Journal of Physics: Conference Series, 1938, 1-7.</w:t>
      </w:r>
    </w:p>
    <w:p w14:paraId="211D033A" w14:textId="77777777" w:rsidR="00451129" w:rsidRPr="00E150C7" w:rsidRDefault="00451129" w:rsidP="00F63056">
      <w:pPr>
        <w:pStyle w:val="CETReferencetext"/>
        <w:rPr>
          <w:color w:val="000000" w:themeColor="text1"/>
          <w:lang w:val="en-US"/>
        </w:rPr>
      </w:pPr>
      <w:r w:rsidRPr="00E150C7">
        <w:rPr>
          <w:color w:val="000000" w:themeColor="text1"/>
          <w:lang w:val="en-US"/>
        </w:rPr>
        <w:t>Nikitasari A., Royani A., Priyotomo G., Sundjono., 2021. The effect of flow rate and temperature on corrosion rate of carbon steel pipe in condensate solution from geothermal power plant. Acta Metallurgica Slovaca, 27(3), 133-138.</w:t>
      </w:r>
    </w:p>
    <w:p w14:paraId="71119E16" w14:textId="2F91FE7B" w:rsidR="00451129" w:rsidRPr="00E150C7" w:rsidRDefault="00451129" w:rsidP="00F63056">
      <w:pPr>
        <w:pStyle w:val="CETReferencetext"/>
        <w:rPr>
          <w:color w:val="000000" w:themeColor="text1"/>
          <w:lang w:val="en-US"/>
        </w:rPr>
      </w:pPr>
      <w:r w:rsidRPr="00E150C7">
        <w:rPr>
          <w:color w:val="000000" w:themeColor="text1"/>
          <w:lang w:val="en-US"/>
        </w:rPr>
        <w:t>Orozco J, Kafarov V, Peña D</w:t>
      </w:r>
      <w:r w:rsidR="00F30A33" w:rsidRPr="00E150C7">
        <w:rPr>
          <w:color w:val="000000" w:themeColor="text1"/>
          <w:lang w:val="en-US"/>
        </w:rPr>
        <w:t xml:space="preserve">., </w:t>
      </w:r>
      <w:r w:rsidRPr="00E150C7">
        <w:rPr>
          <w:color w:val="000000" w:themeColor="text1"/>
          <w:lang w:val="en-US"/>
        </w:rPr>
        <w:t>2018</w:t>
      </w:r>
      <w:r w:rsidR="00F30A33" w:rsidRPr="00E150C7">
        <w:rPr>
          <w:color w:val="000000" w:themeColor="text1"/>
          <w:lang w:val="en-US"/>
        </w:rPr>
        <w:t>.</w:t>
      </w:r>
      <w:r w:rsidRPr="00E150C7">
        <w:rPr>
          <w:color w:val="000000" w:themeColor="text1"/>
          <w:lang w:val="en-US"/>
        </w:rPr>
        <w:t xml:space="preserve"> </w:t>
      </w:r>
      <w:r w:rsidRPr="00F30A33">
        <w:rPr>
          <w:color w:val="000000" w:themeColor="text1"/>
          <w:lang w:val="en-US"/>
        </w:rPr>
        <w:t xml:space="preserve">Methodology for the Analysis of ASTM A335 P92 Steel Exposed to Real Atmospheres of Refinery Combustion. </w:t>
      </w:r>
      <w:r w:rsidRPr="00E150C7">
        <w:rPr>
          <w:color w:val="000000" w:themeColor="text1"/>
          <w:lang w:val="en-US"/>
        </w:rPr>
        <w:t>Chemical Engineerig Transactions 70 163-168.</w:t>
      </w:r>
    </w:p>
    <w:p w14:paraId="4BEA9FE9" w14:textId="4A99E70C" w:rsidR="00451129" w:rsidRPr="00F63056" w:rsidRDefault="00451129" w:rsidP="00F63056">
      <w:pPr>
        <w:pStyle w:val="CETReferencetext"/>
        <w:rPr>
          <w:color w:val="000000" w:themeColor="text1"/>
          <w:lang w:val="es-ES"/>
        </w:rPr>
      </w:pPr>
      <w:r w:rsidRPr="00F30A33">
        <w:rPr>
          <w:color w:val="000000" w:themeColor="text1"/>
          <w:lang w:val="en-US"/>
        </w:rPr>
        <w:t>Qing A., Bian C., Ming Z., Han X., Zhang J.</w:t>
      </w:r>
      <w:r w:rsidR="00F30A33">
        <w:rPr>
          <w:color w:val="000000" w:themeColor="text1"/>
          <w:lang w:val="en-US"/>
        </w:rPr>
        <w:t>,</w:t>
      </w:r>
      <w:r w:rsidRPr="00F30A33">
        <w:rPr>
          <w:color w:val="000000" w:themeColor="text1"/>
          <w:lang w:val="en-US"/>
        </w:rPr>
        <w:t xml:space="preserve"> 2018. </w:t>
      </w:r>
      <w:r w:rsidRPr="00E150C7">
        <w:rPr>
          <w:color w:val="000000" w:themeColor="text1"/>
          <w:lang w:val="en-US"/>
        </w:rPr>
        <w:t>Flow dependence of steel corrosion in supercritical CO</w:t>
      </w:r>
      <w:r w:rsidRPr="00E150C7">
        <w:rPr>
          <w:color w:val="000000" w:themeColor="text1"/>
          <w:vertAlign w:val="subscript"/>
          <w:lang w:val="en-US"/>
        </w:rPr>
        <w:t>2</w:t>
      </w:r>
      <w:r w:rsidRPr="00E150C7">
        <w:rPr>
          <w:color w:val="000000" w:themeColor="text1"/>
          <w:lang w:val="en-US"/>
        </w:rPr>
        <w:t xml:space="preserve"> environments with di ff erent water concentrations. </w:t>
      </w:r>
      <w:r w:rsidRPr="00F63056">
        <w:rPr>
          <w:color w:val="000000" w:themeColor="text1"/>
          <w:lang w:val="es-ES"/>
        </w:rPr>
        <w:t>Corrosion Science,</w:t>
      </w:r>
      <w:r w:rsidR="00F30A33">
        <w:rPr>
          <w:color w:val="000000" w:themeColor="text1"/>
          <w:lang w:val="es-ES"/>
        </w:rPr>
        <w:t xml:space="preserve"> </w:t>
      </w:r>
      <w:r w:rsidRPr="00F63056">
        <w:rPr>
          <w:color w:val="000000" w:themeColor="text1"/>
          <w:lang w:val="es-ES"/>
        </w:rPr>
        <w:t xml:space="preserve">134, 149–161. </w:t>
      </w:r>
    </w:p>
    <w:p w14:paraId="03059978" w14:textId="63C31E86" w:rsidR="00451129" w:rsidRPr="00F30A33" w:rsidRDefault="00451129" w:rsidP="00F63056">
      <w:pPr>
        <w:pStyle w:val="CETReferencetext"/>
        <w:rPr>
          <w:color w:val="000000" w:themeColor="text1"/>
          <w:lang w:val="en-US"/>
        </w:rPr>
      </w:pPr>
      <w:r w:rsidRPr="00F63056">
        <w:rPr>
          <w:color w:val="000000" w:themeColor="text1"/>
          <w:lang w:val="es-ES"/>
        </w:rPr>
        <w:t>Souza A</w:t>
      </w:r>
      <w:r w:rsidR="00F30A33">
        <w:rPr>
          <w:color w:val="000000" w:themeColor="text1"/>
          <w:lang w:val="es-ES"/>
        </w:rPr>
        <w:t>.</w:t>
      </w:r>
      <w:r w:rsidRPr="00F63056">
        <w:rPr>
          <w:color w:val="000000" w:themeColor="text1"/>
          <w:lang w:val="es-ES"/>
        </w:rPr>
        <w:t>, da Rocha J., Poncia</w:t>
      </w:r>
      <w:r w:rsidR="00F30A33">
        <w:rPr>
          <w:color w:val="000000" w:themeColor="text1"/>
          <w:lang w:val="es-ES"/>
        </w:rPr>
        <w:t xml:space="preserve">no G., </w:t>
      </w:r>
      <w:r w:rsidRPr="00F63056">
        <w:rPr>
          <w:color w:val="000000" w:themeColor="text1"/>
          <w:lang w:val="es-ES"/>
        </w:rPr>
        <w:t>Palermo L., Mansur</w:t>
      </w:r>
      <w:r w:rsidR="00F30A33">
        <w:rPr>
          <w:color w:val="000000" w:themeColor="text1"/>
          <w:lang w:val="es-ES"/>
        </w:rPr>
        <w:t xml:space="preserve"> C</w:t>
      </w:r>
      <w:r w:rsidRPr="00F63056">
        <w:rPr>
          <w:color w:val="000000" w:themeColor="text1"/>
          <w:lang w:val="es-ES"/>
        </w:rPr>
        <w:t>.</w:t>
      </w:r>
      <w:r w:rsidR="00F30A33">
        <w:rPr>
          <w:color w:val="000000" w:themeColor="text1"/>
          <w:lang w:val="es-ES"/>
        </w:rPr>
        <w:t>,</w:t>
      </w:r>
      <w:r w:rsidRPr="00F63056">
        <w:rPr>
          <w:color w:val="000000" w:themeColor="text1"/>
          <w:lang w:val="es-ES"/>
        </w:rPr>
        <w:t xml:space="preserve"> 2020. </w:t>
      </w:r>
      <w:r w:rsidRPr="00E150C7">
        <w:rPr>
          <w:color w:val="000000" w:themeColor="text1"/>
          <w:lang w:val="en-US"/>
        </w:rPr>
        <w:t>Development and application of a passion fruit seed oil microemulsion as corrosion inhibitor of P110 carbon steel in CO</w:t>
      </w:r>
      <w:r w:rsidRPr="00E150C7">
        <w:rPr>
          <w:color w:val="000000" w:themeColor="text1"/>
          <w:vertAlign w:val="subscript"/>
          <w:lang w:val="en-US"/>
        </w:rPr>
        <w:t>2</w:t>
      </w:r>
      <w:r w:rsidRPr="00E150C7">
        <w:rPr>
          <w:color w:val="000000" w:themeColor="text1"/>
          <w:lang w:val="en-US"/>
        </w:rPr>
        <w:t xml:space="preserve">-saturated brine. </w:t>
      </w:r>
      <w:r w:rsidRPr="00F30A33">
        <w:rPr>
          <w:color w:val="000000" w:themeColor="text1"/>
          <w:lang w:val="en-US"/>
        </w:rPr>
        <w:t xml:space="preserve">Colloids and Surfaces A: Physicochemical and Engineering Aspects, 599, </w:t>
      </w:r>
      <w:r w:rsidR="00335FBF">
        <w:rPr>
          <w:color w:val="000000" w:themeColor="text1"/>
          <w:lang w:val="en-US"/>
        </w:rPr>
        <w:t>1-14</w:t>
      </w:r>
      <w:r w:rsidRPr="00F30A33">
        <w:rPr>
          <w:color w:val="000000" w:themeColor="text1"/>
          <w:lang w:val="en-US"/>
        </w:rPr>
        <w:t xml:space="preserve">. </w:t>
      </w:r>
    </w:p>
    <w:p w14:paraId="5409E2E5" w14:textId="77777777" w:rsidR="005B32BB" w:rsidRPr="00F30A33" w:rsidRDefault="005B32BB" w:rsidP="00F63056">
      <w:pPr>
        <w:pStyle w:val="CETReferencetext"/>
        <w:rPr>
          <w:color w:val="000000" w:themeColor="text1"/>
          <w:lang w:val="en-US"/>
        </w:rPr>
      </w:pPr>
    </w:p>
    <w:sectPr w:rsidR="005B32BB" w:rsidRPr="00F30A3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96877" w14:textId="77777777" w:rsidR="00D26523" w:rsidRDefault="00D26523" w:rsidP="004F5E36">
      <w:r>
        <w:separator/>
      </w:r>
    </w:p>
  </w:endnote>
  <w:endnote w:type="continuationSeparator" w:id="0">
    <w:p w14:paraId="7FB44C15" w14:textId="77777777" w:rsidR="00D26523" w:rsidRDefault="00D2652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9377B" w14:textId="77777777" w:rsidR="00D26523" w:rsidRDefault="00D26523" w:rsidP="004F5E36">
      <w:r>
        <w:separator/>
      </w:r>
    </w:p>
  </w:footnote>
  <w:footnote w:type="continuationSeparator" w:id="0">
    <w:p w14:paraId="792CF4C2" w14:textId="77777777" w:rsidR="00D26523" w:rsidRDefault="00D26523"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AE1647B"/>
    <w:multiLevelType w:val="hybridMultilevel"/>
    <w:tmpl w:val="0FD6E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2C55D2B"/>
    <w:multiLevelType w:val="hybridMultilevel"/>
    <w:tmpl w:val="3F78553E"/>
    <w:lvl w:ilvl="0" w:tplc="1332B95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6A4139E"/>
    <w:multiLevelType w:val="hybridMultilevel"/>
    <w:tmpl w:val="5F467738"/>
    <w:lvl w:ilvl="0" w:tplc="FD60F6F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77E66A4"/>
    <w:multiLevelType w:val="hybridMultilevel"/>
    <w:tmpl w:val="DD1E6ED8"/>
    <w:lvl w:ilvl="0" w:tplc="7834F6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1"/>
  </w:num>
  <w:num w:numId="15">
    <w:abstractNumId w:val="23"/>
  </w:num>
  <w:num w:numId="16">
    <w:abstractNumId w:val="22"/>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0"/>
  </w:num>
  <w:num w:numId="24">
    <w:abstractNumId w:val="24"/>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7118C"/>
    <w:rsid w:val="00086C39"/>
    <w:rsid w:val="000A03B2"/>
    <w:rsid w:val="000D0268"/>
    <w:rsid w:val="000D34BE"/>
    <w:rsid w:val="000E102F"/>
    <w:rsid w:val="000E36F1"/>
    <w:rsid w:val="000E3A73"/>
    <w:rsid w:val="000E414A"/>
    <w:rsid w:val="000F093C"/>
    <w:rsid w:val="000F787B"/>
    <w:rsid w:val="00110D64"/>
    <w:rsid w:val="0012091F"/>
    <w:rsid w:val="00126BC2"/>
    <w:rsid w:val="001308B6"/>
    <w:rsid w:val="0013121F"/>
    <w:rsid w:val="00131FE6"/>
    <w:rsid w:val="0013263F"/>
    <w:rsid w:val="001331DF"/>
    <w:rsid w:val="00134DE4"/>
    <w:rsid w:val="0014034D"/>
    <w:rsid w:val="0014415C"/>
    <w:rsid w:val="00144D16"/>
    <w:rsid w:val="001457AE"/>
    <w:rsid w:val="00146922"/>
    <w:rsid w:val="00150E59"/>
    <w:rsid w:val="00152DE3"/>
    <w:rsid w:val="00164CF9"/>
    <w:rsid w:val="001667A6"/>
    <w:rsid w:val="00172642"/>
    <w:rsid w:val="00184AD6"/>
    <w:rsid w:val="001A4AF7"/>
    <w:rsid w:val="001B0349"/>
    <w:rsid w:val="001B1E93"/>
    <w:rsid w:val="001B65C1"/>
    <w:rsid w:val="001C684B"/>
    <w:rsid w:val="001D0CFB"/>
    <w:rsid w:val="001D21AF"/>
    <w:rsid w:val="001D53FC"/>
    <w:rsid w:val="001E02DA"/>
    <w:rsid w:val="001E33A9"/>
    <w:rsid w:val="001F42A5"/>
    <w:rsid w:val="001F7B9D"/>
    <w:rsid w:val="00201C93"/>
    <w:rsid w:val="002224B4"/>
    <w:rsid w:val="00224981"/>
    <w:rsid w:val="002256A9"/>
    <w:rsid w:val="002423C3"/>
    <w:rsid w:val="002447EF"/>
    <w:rsid w:val="00251550"/>
    <w:rsid w:val="00263B05"/>
    <w:rsid w:val="0027051C"/>
    <w:rsid w:val="0027221A"/>
    <w:rsid w:val="0027268A"/>
    <w:rsid w:val="00275B61"/>
    <w:rsid w:val="00280FAF"/>
    <w:rsid w:val="00282656"/>
    <w:rsid w:val="00296B83"/>
    <w:rsid w:val="002B4015"/>
    <w:rsid w:val="002B778B"/>
    <w:rsid w:val="002B78CE"/>
    <w:rsid w:val="002C2982"/>
    <w:rsid w:val="002C2FB6"/>
    <w:rsid w:val="002E5FA7"/>
    <w:rsid w:val="002F3309"/>
    <w:rsid w:val="003008CE"/>
    <w:rsid w:val="003009B7"/>
    <w:rsid w:val="00300E56"/>
    <w:rsid w:val="0030469C"/>
    <w:rsid w:val="00314A80"/>
    <w:rsid w:val="00321CA6"/>
    <w:rsid w:val="00323763"/>
    <w:rsid w:val="003239B9"/>
    <w:rsid w:val="0032729C"/>
    <w:rsid w:val="00334C09"/>
    <w:rsid w:val="00335FBF"/>
    <w:rsid w:val="003458A5"/>
    <w:rsid w:val="003723D4"/>
    <w:rsid w:val="00381905"/>
    <w:rsid w:val="00384CC8"/>
    <w:rsid w:val="003871FD"/>
    <w:rsid w:val="003A1E30"/>
    <w:rsid w:val="003A2829"/>
    <w:rsid w:val="003A7D1C"/>
    <w:rsid w:val="003B00C8"/>
    <w:rsid w:val="003B304B"/>
    <w:rsid w:val="003B3146"/>
    <w:rsid w:val="003D5849"/>
    <w:rsid w:val="003F015E"/>
    <w:rsid w:val="00400414"/>
    <w:rsid w:val="0041446B"/>
    <w:rsid w:val="0044071E"/>
    <w:rsid w:val="0044329C"/>
    <w:rsid w:val="00451129"/>
    <w:rsid w:val="00453E24"/>
    <w:rsid w:val="00457456"/>
    <w:rsid w:val="004577FE"/>
    <w:rsid w:val="00457B9C"/>
    <w:rsid w:val="0046164A"/>
    <w:rsid w:val="004628D2"/>
    <w:rsid w:val="00462DCD"/>
    <w:rsid w:val="004648AD"/>
    <w:rsid w:val="004703A9"/>
    <w:rsid w:val="004709CB"/>
    <w:rsid w:val="004760DE"/>
    <w:rsid w:val="004763D7"/>
    <w:rsid w:val="004A004E"/>
    <w:rsid w:val="004A24CF"/>
    <w:rsid w:val="004B0D96"/>
    <w:rsid w:val="004C3D1D"/>
    <w:rsid w:val="004C3D84"/>
    <w:rsid w:val="004C7913"/>
    <w:rsid w:val="004E4DD6"/>
    <w:rsid w:val="004E5E68"/>
    <w:rsid w:val="004F10BE"/>
    <w:rsid w:val="004F5E36"/>
    <w:rsid w:val="00507B47"/>
    <w:rsid w:val="00507BEF"/>
    <w:rsid w:val="00507CC9"/>
    <w:rsid w:val="005119A5"/>
    <w:rsid w:val="005265FF"/>
    <w:rsid w:val="005278B7"/>
    <w:rsid w:val="00532016"/>
    <w:rsid w:val="005346C8"/>
    <w:rsid w:val="00537796"/>
    <w:rsid w:val="00543E7D"/>
    <w:rsid w:val="00547A68"/>
    <w:rsid w:val="005531C9"/>
    <w:rsid w:val="00564C61"/>
    <w:rsid w:val="00565BBF"/>
    <w:rsid w:val="00570C43"/>
    <w:rsid w:val="0058106D"/>
    <w:rsid w:val="005A5C58"/>
    <w:rsid w:val="005B2110"/>
    <w:rsid w:val="005B32BB"/>
    <w:rsid w:val="005B61E6"/>
    <w:rsid w:val="005C77E1"/>
    <w:rsid w:val="005D668A"/>
    <w:rsid w:val="005D6A2F"/>
    <w:rsid w:val="005E1A82"/>
    <w:rsid w:val="005E794C"/>
    <w:rsid w:val="005F0A28"/>
    <w:rsid w:val="005F0E5E"/>
    <w:rsid w:val="00600535"/>
    <w:rsid w:val="00610CD6"/>
    <w:rsid w:val="006119DC"/>
    <w:rsid w:val="00620DEE"/>
    <w:rsid w:val="00621F92"/>
    <w:rsid w:val="0062280A"/>
    <w:rsid w:val="00625639"/>
    <w:rsid w:val="00631B33"/>
    <w:rsid w:val="00640826"/>
    <w:rsid w:val="0064184D"/>
    <w:rsid w:val="006422CC"/>
    <w:rsid w:val="00657FC9"/>
    <w:rsid w:val="00660E3E"/>
    <w:rsid w:val="00662AAD"/>
    <w:rsid w:val="00662E74"/>
    <w:rsid w:val="00680C23"/>
    <w:rsid w:val="00693766"/>
    <w:rsid w:val="006A3281"/>
    <w:rsid w:val="006B1CF8"/>
    <w:rsid w:val="006B3EE4"/>
    <w:rsid w:val="006B4888"/>
    <w:rsid w:val="006C2E45"/>
    <w:rsid w:val="006C359C"/>
    <w:rsid w:val="006C5579"/>
    <w:rsid w:val="006D6A28"/>
    <w:rsid w:val="006D6E8B"/>
    <w:rsid w:val="006E737D"/>
    <w:rsid w:val="006F587D"/>
    <w:rsid w:val="00713973"/>
    <w:rsid w:val="00715756"/>
    <w:rsid w:val="00720A24"/>
    <w:rsid w:val="00732386"/>
    <w:rsid w:val="00734777"/>
    <w:rsid w:val="0073514D"/>
    <w:rsid w:val="007447F3"/>
    <w:rsid w:val="0075499F"/>
    <w:rsid w:val="00760B58"/>
    <w:rsid w:val="007661C8"/>
    <w:rsid w:val="0077098D"/>
    <w:rsid w:val="0078563E"/>
    <w:rsid w:val="007931FA"/>
    <w:rsid w:val="007A4861"/>
    <w:rsid w:val="007A7BBA"/>
    <w:rsid w:val="007B0C50"/>
    <w:rsid w:val="007B48F9"/>
    <w:rsid w:val="007C0506"/>
    <w:rsid w:val="007C1A43"/>
    <w:rsid w:val="007C5B38"/>
    <w:rsid w:val="0080013E"/>
    <w:rsid w:val="00813288"/>
    <w:rsid w:val="008168FC"/>
    <w:rsid w:val="008261E3"/>
    <w:rsid w:val="00830996"/>
    <w:rsid w:val="008345F1"/>
    <w:rsid w:val="0083748E"/>
    <w:rsid w:val="00862216"/>
    <w:rsid w:val="00865B07"/>
    <w:rsid w:val="008667EA"/>
    <w:rsid w:val="0087637F"/>
    <w:rsid w:val="00892AD5"/>
    <w:rsid w:val="008A1512"/>
    <w:rsid w:val="008B41E5"/>
    <w:rsid w:val="008C730A"/>
    <w:rsid w:val="008D32B9"/>
    <w:rsid w:val="008D433B"/>
    <w:rsid w:val="008D4A16"/>
    <w:rsid w:val="008E566E"/>
    <w:rsid w:val="0090161A"/>
    <w:rsid w:val="00901EB6"/>
    <w:rsid w:val="00904C62"/>
    <w:rsid w:val="00910B2F"/>
    <w:rsid w:val="00922BA8"/>
    <w:rsid w:val="00924DAC"/>
    <w:rsid w:val="00927058"/>
    <w:rsid w:val="00942750"/>
    <w:rsid w:val="009450CE"/>
    <w:rsid w:val="00947179"/>
    <w:rsid w:val="009506E2"/>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D411B"/>
    <w:rsid w:val="009D7E84"/>
    <w:rsid w:val="009E5DD4"/>
    <w:rsid w:val="009E7884"/>
    <w:rsid w:val="009E788A"/>
    <w:rsid w:val="009F0E08"/>
    <w:rsid w:val="009F36E2"/>
    <w:rsid w:val="009F4827"/>
    <w:rsid w:val="00A006A9"/>
    <w:rsid w:val="00A1763D"/>
    <w:rsid w:val="00A17CEC"/>
    <w:rsid w:val="00A27EF0"/>
    <w:rsid w:val="00A42361"/>
    <w:rsid w:val="00A47AEE"/>
    <w:rsid w:val="00A50B20"/>
    <w:rsid w:val="00A51390"/>
    <w:rsid w:val="00A60D13"/>
    <w:rsid w:val="00A7223D"/>
    <w:rsid w:val="00A72745"/>
    <w:rsid w:val="00A76EFC"/>
    <w:rsid w:val="00A91010"/>
    <w:rsid w:val="00A97F29"/>
    <w:rsid w:val="00AA0880"/>
    <w:rsid w:val="00AA702E"/>
    <w:rsid w:val="00AB0964"/>
    <w:rsid w:val="00AB5011"/>
    <w:rsid w:val="00AB6C4F"/>
    <w:rsid w:val="00AC7368"/>
    <w:rsid w:val="00AD16B9"/>
    <w:rsid w:val="00AE377D"/>
    <w:rsid w:val="00AF0EBA"/>
    <w:rsid w:val="00AF6A10"/>
    <w:rsid w:val="00B01F92"/>
    <w:rsid w:val="00B02C8A"/>
    <w:rsid w:val="00B17FBD"/>
    <w:rsid w:val="00B315A6"/>
    <w:rsid w:val="00B31813"/>
    <w:rsid w:val="00B33365"/>
    <w:rsid w:val="00B5474C"/>
    <w:rsid w:val="00B57B36"/>
    <w:rsid w:val="00B57E6F"/>
    <w:rsid w:val="00B8686D"/>
    <w:rsid w:val="00B87053"/>
    <w:rsid w:val="00B93F69"/>
    <w:rsid w:val="00BB1DDC"/>
    <w:rsid w:val="00BC30C9"/>
    <w:rsid w:val="00BC7171"/>
    <w:rsid w:val="00BD077D"/>
    <w:rsid w:val="00BE3E58"/>
    <w:rsid w:val="00BF2D6A"/>
    <w:rsid w:val="00C01616"/>
    <w:rsid w:val="00C0162B"/>
    <w:rsid w:val="00C068ED"/>
    <w:rsid w:val="00C1080C"/>
    <w:rsid w:val="00C22E0C"/>
    <w:rsid w:val="00C345B1"/>
    <w:rsid w:val="00C40142"/>
    <w:rsid w:val="00C431AA"/>
    <w:rsid w:val="00C457E3"/>
    <w:rsid w:val="00C52C3C"/>
    <w:rsid w:val="00C53CC0"/>
    <w:rsid w:val="00C57182"/>
    <w:rsid w:val="00C57863"/>
    <w:rsid w:val="00C640AF"/>
    <w:rsid w:val="00C655FD"/>
    <w:rsid w:val="00C75407"/>
    <w:rsid w:val="00C870A8"/>
    <w:rsid w:val="00C94434"/>
    <w:rsid w:val="00CA0D75"/>
    <w:rsid w:val="00CA11B7"/>
    <w:rsid w:val="00CA1C95"/>
    <w:rsid w:val="00CA5A9C"/>
    <w:rsid w:val="00CC4C20"/>
    <w:rsid w:val="00CD3517"/>
    <w:rsid w:val="00CD5FE2"/>
    <w:rsid w:val="00CE7C68"/>
    <w:rsid w:val="00D02B4C"/>
    <w:rsid w:val="00D040C4"/>
    <w:rsid w:val="00D16368"/>
    <w:rsid w:val="00D20AD1"/>
    <w:rsid w:val="00D26523"/>
    <w:rsid w:val="00D46B7E"/>
    <w:rsid w:val="00D57C84"/>
    <w:rsid w:val="00D6057D"/>
    <w:rsid w:val="00D62434"/>
    <w:rsid w:val="00D701CC"/>
    <w:rsid w:val="00D71640"/>
    <w:rsid w:val="00D7414C"/>
    <w:rsid w:val="00D8152A"/>
    <w:rsid w:val="00D836C5"/>
    <w:rsid w:val="00D84576"/>
    <w:rsid w:val="00DA1399"/>
    <w:rsid w:val="00DA1ACD"/>
    <w:rsid w:val="00DA24C6"/>
    <w:rsid w:val="00DA4D7B"/>
    <w:rsid w:val="00DD271C"/>
    <w:rsid w:val="00DE264A"/>
    <w:rsid w:val="00DF5072"/>
    <w:rsid w:val="00E02D18"/>
    <w:rsid w:val="00E041E7"/>
    <w:rsid w:val="00E10C64"/>
    <w:rsid w:val="00E150C7"/>
    <w:rsid w:val="00E16FDD"/>
    <w:rsid w:val="00E23CA1"/>
    <w:rsid w:val="00E31058"/>
    <w:rsid w:val="00E3508E"/>
    <w:rsid w:val="00E409A8"/>
    <w:rsid w:val="00E45BAE"/>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6962"/>
    <w:rsid w:val="00EE0131"/>
    <w:rsid w:val="00EE17B0"/>
    <w:rsid w:val="00EE4C55"/>
    <w:rsid w:val="00EF06D9"/>
    <w:rsid w:val="00F218A8"/>
    <w:rsid w:val="00F30A33"/>
    <w:rsid w:val="00F30C64"/>
    <w:rsid w:val="00F32BA2"/>
    <w:rsid w:val="00F32CDB"/>
    <w:rsid w:val="00F34624"/>
    <w:rsid w:val="00F405A1"/>
    <w:rsid w:val="00F47153"/>
    <w:rsid w:val="00F47AEE"/>
    <w:rsid w:val="00F562C6"/>
    <w:rsid w:val="00F565FE"/>
    <w:rsid w:val="00F63056"/>
    <w:rsid w:val="00F63A70"/>
    <w:rsid w:val="00F7534E"/>
    <w:rsid w:val="00F75D77"/>
    <w:rsid w:val="00F96351"/>
    <w:rsid w:val="00FA1802"/>
    <w:rsid w:val="00FA21D0"/>
    <w:rsid w:val="00FA5F5F"/>
    <w:rsid w:val="00FB730C"/>
    <w:rsid w:val="00FC1C68"/>
    <w:rsid w:val="00FC2695"/>
    <w:rsid w:val="00FC2D68"/>
    <w:rsid w:val="00FC3E03"/>
    <w:rsid w:val="00FC3FC1"/>
    <w:rsid w:val="00FD5A10"/>
    <w:rsid w:val="00FE067D"/>
    <w:rsid w:val="00FF73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D5A10"/>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D5A1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table" w:customStyle="1" w:styleId="Estilo1">
    <w:name w:val="Estilo1"/>
    <w:basedOn w:val="Tablanormal"/>
    <w:uiPriority w:val="99"/>
    <w:rsid w:val="009506E2"/>
    <w:pPr>
      <w:spacing w:after="0" w:line="240" w:lineRule="auto"/>
    </w:pPr>
    <w:rPr>
      <w:rFonts w:ascii="Times New Roman" w:hAnsi="Times New Roman"/>
      <w:sz w:val="24"/>
      <w:lang w:val="es-CO"/>
    </w:rPr>
    <w:tblPr>
      <w:tblBorders>
        <w:top w:val="single" w:sz="4" w:space="0" w:color="auto"/>
        <w:bottom w:val="single" w:sz="4" w:space="0" w:color="auto"/>
      </w:tblBorders>
    </w:tblPr>
    <w:tblStylePr w:type="firstRow">
      <w:rPr>
        <w:rFonts w:ascii="Times New Roman" w:hAnsi="Times New Roman" w:cs="Times New Roman" w:hint="default"/>
        <w:sz w:val="24"/>
        <w:szCs w:val="24"/>
      </w:rPr>
      <w:tblPr/>
      <w:tcPr>
        <w:tcBorders>
          <w:bottom w:val="single" w:sz="4" w:space="0" w:color="auto"/>
        </w:tcBorders>
      </w:tcPr>
    </w:tblStylePr>
  </w:style>
  <w:style w:type="character" w:customStyle="1" w:styleId="UnresolvedMention">
    <w:name w:val="Unresolved Mention"/>
    <w:basedOn w:val="Fuentedeprrafopredeter"/>
    <w:uiPriority w:val="99"/>
    <w:semiHidden/>
    <w:unhideWhenUsed/>
    <w:rsid w:val="009506E2"/>
    <w:rPr>
      <w:color w:val="605E5C"/>
      <w:shd w:val="clear" w:color="auto" w:fill="E1DFDD"/>
    </w:rPr>
  </w:style>
  <w:style w:type="paragraph" w:styleId="Revisin">
    <w:name w:val="Revision"/>
    <w:hidden/>
    <w:uiPriority w:val="99"/>
    <w:semiHidden/>
    <w:rsid w:val="009506E2"/>
    <w:pPr>
      <w:spacing w:after="0" w:line="240" w:lineRule="auto"/>
    </w:pPr>
    <w:rPr>
      <w:rFonts w:ascii="Arial" w:eastAsia="Times New Roman" w:hAnsi="Arial" w:cs="Times New Roman"/>
      <w:sz w:val="18"/>
      <w:szCs w:val="20"/>
      <w:lang w:val="en-GB"/>
    </w:rPr>
  </w:style>
  <w:style w:type="character" w:styleId="Hipervnculovisitado">
    <w:name w:val="FollowedHyperlink"/>
    <w:basedOn w:val="Fuentedeprrafopredeter"/>
    <w:uiPriority w:val="99"/>
    <w:semiHidden/>
    <w:unhideWhenUsed/>
    <w:rsid w:val="009506E2"/>
    <w:rPr>
      <w:color w:val="800080" w:themeColor="followedHyperlink"/>
      <w:u w:val="single"/>
    </w:rPr>
  </w:style>
  <w:style w:type="character" w:customStyle="1" w:styleId="apple-converted-space">
    <w:name w:val="apple-converted-space"/>
    <w:basedOn w:val="Fuentedeprrafopredeter"/>
    <w:rsid w:val="009506E2"/>
  </w:style>
  <w:style w:type="character" w:customStyle="1" w:styleId="highlight">
    <w:name w:val="highlight"/>
    <w:basedOn w:val="Fuentedeprrafopredeter"/>
    <w:rsid w:val="0095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3144">
      <w:bodyDiv w:val="1"/>
      <w:marLeft w:val="0"/>
      <w:marRight w:val="0"/>
      <w:marTop w:val="0"/>
      <w:marBottom w:val="0"/>
      <w:divBdr>
        <w:top w:val="none" w:sz="0" w:space="0" w:color="auto"/>
        <w:left w:val="none" w:sz="0" w:space="0" w:color="auto"/>
        <w:bottom w:val="none" w:sz="0" w:space="0" w:color="auto"/>
        <w:right w:val="none" w:sz="0" w:space="0" w:color="auto"/>
      </w:divBdr>
    </w:div>
    <w:div w:id="50162532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10" Type="http://schemas.openxmlformats.org/officeDocument/2006/relationships/hyperlink" Target="mailto:juan.orozco1@correo.uis.edu.co"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C3E79-A73C-435D-A565-AF38E63D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3031</Words>
  <Characters>17280</Characters>
  <Application>Microsoft Office Word</Application>
  <DocSecurity>0</DocSecurity>
  <Lines>144</Lines>
  <Paragraphs>40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Juan Carlos</cp:lastModifiedBy>
  <cp:revision>3</cp:revision>
  <cp:lastPrinted>2015-05-12T18:31:00Z</cp:lastPrinted>
  <dcterms:created xsi:type="dcterms:W3CDTF">2022-08-08T03:33:00Z</dcterms:created>
  <dcterms:modified xsi:type="dcterms:W3CDTF">2022-08-08T03:37:00Z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