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177D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177D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177DF">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07F1D1AA" w:rsidR="00E978D0" w:rsidRPr="00B57B36" w:rsidRDefault="00E177DF" w:rsidP="00E978D0">
      <w:pPr>
        <w:pStyle w:val="CETTitle"/>
      </w:pPr>
      <w:r w:rsidRPr="00E177DF">
        <w:t>Machine Learning Based Framework for Biorefinery Environmental Assessment</w:t>
      </w:r>
    </w:p>
    <w:p w14:paraId="3FF80834" w14:textId="2A4AFDA3" w:rsidR="0047665C" w:rsidRPr="00756AAB" w:rsidRDefault="00D8142D" w:rsidP="00B57E6F">
      <w:pPr>
        <w:pStyle w:val="CETAddress"/>
        <w:rPr>
          <w:sz w:val="24"/>
          <w:vertAlign w:val="superscript"/>
          <w:lang w:val="fr-FR"/>
        </w:rPr>
      </w:pPr>
      <w:r w:rsidRPr="00756AAB">
        <w:rPr>
          <w:sz w:val="24"/>
          <w:lang w:val="fr-FR"/>
        </w:rPr>
        <w:t>Nancy Prioux</w:t>
      </w:r>
      <w:r w:rsidR="00E177DF" w:rsidRPr="00756AAB">
        <w:rPr>
          <w:sz w:val="24"/>
          <w:vertAlign w:val="superscript"/>
          <w:lang w:val="fr-FR"/>
        </w:rPr>
        <w:t>*</w:t>
      </w:r>
      <w:r w:rsidR="00E177DF" w:rsidRPr="00756AAB">
        <w:rPr>
          <w:sz w:val="24"/>
          <w:lang w:val="fr-FR"/>
        </w:rPr>
        <w:t>, Rachid O</w:t>
      </w:r>
      <w:r w:rsidRPr="00756AAB">
        <w:rPr>
          <w:sz w:val="24"/>
          <w:lang w:val="fr-FR"/>
        </w:rPr>
        <w:t>uaret</w:t>
      </w:r>
      <w:r w:rsidR="00E177DF" w:rsidRPr="00756AAB">
        <w:rPr>
          <w:sz w:val="24"/>
          <w:lang w:val="fr-FR"/>
        </w:rPr>
        <w:t xml:space="preserve"> and Jean-Pierre B</w:t>
      </w:r>
      <w:r w:rsidRPr="00756AAB">
        <w:rPr>
          <w:sz w:val="24"/>
          <w:lang w:val="fr-FR"/>
        </w:rPr>
        <w:t>elaud</w:t>
      </w:r>
    </w:p>
    <w:p w14:paraId="33173463" w14:textId="4D9A7839" w:rsidR="0047665C" w:rsidRDefault="0047665C" w:rsidP="00B57E6F">
      <w:pPr>
        <w:pStyle w:val="CETAddress"/>
        <w:rPr>
          <w:lang w:val="fr-FR"/>
        </w:rPr>
      </w:pPr>
      <w:r w:rsidRPr="0047665C">
        <w:rPr>
          <w:lang w:val="fr-FR"/>
        </w:rPr>
        <w:t xml:space="preserve">Laboratoire de Génie Chimique, Université de Toulouse, CNRS, INPT, UPS, Toulouse, </w:t>
      </w:r>
      <w:r>
        <w:rPr>
          <w:lang w:val="fr-FR"/>
        </w:rPr>
        <w:t>France</w:t>
      </w:r>
    </w:p>
    <w:p w14:paraId="73F1267A" w14:textId="1DD8C7B1" w:rsidR="00B57E6F" w:rsidRPr="00C44AA3" w:rsidRDefault="0047665C" w:rsidP="00B57E6F">
      <w:pPr>
        <w:pStyle w:val="CETemail"/>
        <w:rPr>
          <w:lang w:val="en-US"/>
        </w:rPr>
      </w:pPr>
      <w:r w:rsidRPr="00C44AA3">
        <w:rPr>
          <w:lang w:val="en-US"/>
        </w:rPr>
        <w:t>nancy.prioux</w:t>
      </w:r>
      <w:r w:rsidR="00B57E6F" w:rsidRPr="00C44AA3">
        <w:rPr>
          <w:lang w:val="en-US"/>
        </w:rPr>
        <w:t>@</w:t>
      </w:r>
      <w:r w:rsidRPr="00C44AA3">
        <w:rPr>
          <w:lang w:val="en-US"/>
        </w:rPr>
        <w:t>ensiacet.fr</w:t>
      </w:r>
    </w:p>
    <w:p w14:paraId="5C12468E" w14:textId="1F420031" w:rsidR="00B20B2F" w:rsidRPr="006A1BA6" w:rsidRDefault="006A1BA6" w:rsidP="003C6672">
      <w:pPr>
        <w:pStyle w:val="CETBodytext"/>
      </w:pPr>
      <w:r>
        <w:t xml:space="preserve">The transformation of actual processes into sustainable processes </w:t>
      </w:r>
      <w:r w:rsidR="007B259C">
        <w:t xml:space="preserve">is </w:t>
      </w:r>
      <w:r>
        <w:t xml:space="preserve">a major study subject over recent years, particularly through the circular economy. However, the </w:t>
      </w:r>
      <w:r w:rsidRPr="006A1BA6">
        <w:t xml:space="preserve">environmental </w:t>
      </w:r>
      <w:r w:rsidR="007B259C">
        <w:t>assessments</w:t>
      </w:r>
      <w:r w:rsidRPr="006A1BA6">
        <w:t xml:space="preserve"> require a huge quantity of data</w:t>
      </w:r>
      <w:r>
        <w:t xml:space="preserve"> and many of these data are heterogeneous. </w:t>
      </w:r>
      <w:r w:rsidRPr="006A1BA6">
        <w:t>Environmental evaluation tools would clearly benefit from Data Science approaches in the Big Data context</w:t>
      </w:r>
      <w:r>
        <w:t xml:space="preserve">. </w:t>
      </w:r>
      <w:r w:rsidRPr="006A1BA6">
        <w:t>This paper focuses on developing a framework for decision-making in Process System Engineering by coupling Machine Learning techniques and environmental assessment.</w:t>
      </w:r>
      <w:r w:rsidR="007B259C">
        <w:t xml:space="preserve"> </w:t>
      </w:r>
      <w:proofErr w:type="gramStart"/>
      <w:r w:rsidR="007B259C">
        <w:t>F</w:t>
      </w:r>
      <w:r>
        <w:t>ive-step</w:t>
      </w:r>
      <w:r w:rsidR="007B259C">
        <w:t>s</w:t>
      </w:r>
      <w:proofErr w:type="gramEnd"/>
      <w:r>
        <w:t xml:space="preserve"> framework </w:t>
      </w:r>
      <w:r w:rsidR="007B259C">
        <w:t>have been deployed in a framework and</w:t>
      </w:r>
      <w:r w:rsidRPr="006A1BA6">
        <w:t xml:space="preserve"> tested on the comparison of biomass pretreatment processes for glucose production. Some scientific articles </w:t>
      </w:r>
      <w:proofErr w:type="gramStart"/>
      <w:r w:rsidRPr="006A1BA6">
        <w:t>have been selected</w:t>
      </w:r>
      <w:proofErr w:type="gramEnd"/>
      <w:r w:rsidRPr="006A1BA6">
        <w:t xml:space="preserve"> thanks to specific keywords in Science Direct and Web of Science. The data architecture and in particular the data analysis allows us to bring data to higher quality such as a material balance check. The approach gives access to a process-impact </w:t>
      </w:r>
      <w:proofErr w:type="gramStart"/>
      <w:r w:rsidRPr="006A1BA6">
        <w:t>matrix which</w:t>
      </w:r>
      <w:proofErr w:type="gramEnd"/>
      <w:r w:rsidRPr="006A1BA6">
        <w:t xml:space="preserve"> is analyzed </w:t>
      </w:r>
      <w:r w:rsidR="007B259C">
        <w:t xml:space="preserve">through </w:t>
      </w:r>
      <w:r w:rsidR="001F02AF" w:rsidRPr="001F02AF">
        <w:t>Dimensional Reduction</w:t>
      </w:r>
      <w:r w:rsidRPr="006A1BA6">
        <w:t xml:space="preserve"> methods in order to highlight similar impacts and/or processes</w:t>
      </w:r>
      <w:r>
        <w:t>.</w:t>
      </w:r>
    </w:p>
    <w:p w14:paraId="476B2F2E" w14:textId="7389BD1C" w:rsidR="00600535" w:rsidRDefault="00600535" w:rsidP="00600535">
      <w:pPr>
        <w:pStyle w:val="CETHeading1"/>
        <w:rPr>
          <w:lang w:val="en-GB"/>
        </w:rPr>
      </w:pPr>
      <w:r w:rsidRPr="00B57B36">
        <w:rPr>
          <w:lang w:val="en-GB"/>
        </w:rPr>
        <w:t>Introduction</w:t>
      </w:r>
    </w:p>
    <w:p w14:paraId="0D3CCE8E" w14:textId="56ECB0C0" w:rsidR="00E90EC6" w:rsidRPr="007C55A4" w:rsidRDefault="00E90EC6" w:rsidP="00756AAB">
      <w:pPr>
        <w:pStyle w:val="CETBodytext"/>
        <w:rPr>
          <w:lang w:val="en-GB"/>
        </w:rPr>
      </w:pPr>
      <w:r>
        <w:tab/>
        <w:t xml:space="preserve">     </w:t>
      </w:r>
      <w:r w:rsidR="005C1504" w:rsidRPr="005C1504">
        <w:t>According to the French Agency for Environment and Energy Management (ADEME), the Circular Economy (CE) takes into account three areas of action: (1) consumption through consumer demand and behavior, (2) supply and economic actors for whom industrial ecology is an accepted and promising path from the initial design of a territorial area and (3) waste man</w:t>
      </w:r>
      <w:r w:rsidR="00A24FA4">
        <w:t xml:space="preserve">agement </w:t>
      </w:r>
      <w:r w:rsidR="00A24FA4">
        <w:fldChar w:fldCharType="begin"/>
      </w:r>
      <w:r w:rsidR="00A24FA4">
        <w:instrText xml:space="preserve"> ADDIN ZOTERO_ITEM CSL_CITATION {"citationID":"eLWdWn4J","properties":{"formattedCitation":"(Belaud et al., 2019a)","plainCitation":"(Belaud et al., 2019a)","noteIndex":0},"citationItems":[{"id":7,"uris":["http://zotero.org/users/6147733/items/KZ9AGRUE"],"uri":["http://zotero.org/users/6147733/items/KZ9AGRUE"],"itemData":{"id":7,"type":"article-journal","container-title":"Clean Technologies and Environmental Policy","DOI":"10.1007/s10098-019-01677-1","ISSN":"1618-954X, 1618-9558","issue":"5","language":"en","page":"967-985","source":"CrossRef","title":"A circular economy and industrial ecology toolbox for developing an eco-industrial park: perspectives from French policy","title-short":"A circular economy and industrial ecology toolbox for developing an eco-industrial park","volume":"21","author":[{"family":"Belaud","given":"Jean-Pierre"},{"family":"Adoue","given":"Cyril"},{"family":"Vialle","given":"Claire"},{"family":"Chorro","given":"Antoine"},{"family":"Sablayrolles","given":"Caroline"}],"issued":{"date-parts":[["2019",7]]}}}],"schema":"https://github.com/citation-style-language/schema/raw/master/csl-citation.json"} </w:instrText>
      </w:r>
      <w:r w:rsidR="00A24FA4">
        <w:fldChar w:fldCharType="separate"/>
      </w:r>
      <w:r w:rsidR="00A24FA4" w:rsidRPr="00A24FA4">
        <w:rPr>
          <w:rFonts w:cs="Arial"/>
        </w:rPr>
        <w:t>(Belaud et al., 2019a)</w:t>
      </w:r>
      <w:r w:rsidR="00A24FA4">
        <w:fldChar w:fldCharType="end"/>
      </w:r>
      <w:r w:rsidR="00A24FA4">
        <w:t>.</w:t>
      </w:r>
      <w:r w:rsidR="005C1504" w:rsidRPr="005C1504">
        <w:t xml:space="preserve"> These </w:t>
      </w:r>
      <w:r w:rsidR="00AF1808">
        <w:t xml:space="preserve">three </w:t>
      </w:r>
      <w:r w:rsidR="005C1504" w:rsidRPr="005C1504">
        <w:t xml:space="preserve">areas </w:t>
      </w:r>
      <w:r w:rsidR="00AF1808">
        <w:t xml:space="preserve">describe as </w:t>
      </w:r>
      <w:r w:rsidR="005C1504" w:rsidRPr="005C1504">
        <w:t>the entire life cycle of a pr</w:t>
      </w:r>
      <w:r w:rsidR="00AF1808">
        <w:t>ocess or a product</w:t>
      </w:r>
      <w:r w:rsidR="005C1504" w:rsidRPr="005C1504">
        <w:t>.</w:t>
      </w:r>
      <w:r w:rsidRPr="00E90EC6">
        <w:t xml:space="preserve"> </w:t>
      </w:r>
      <w:r w:rsidR="00AF1808" w:rsidRPr="00AF1808">
        <w:t xml:space="preserve">Life cycle thinking </w:t>
      </w:r>
      <w:proofErr w:type="gramStart"/>
      <w:r w:rsidR="00AF1808" w:rsidRPr="00AF1808">
        <w:t>is used</w:t>
      </w:r>
      <w:proofErr w:type="gramEnd"/>
      <w:r w:rsidR="00AF1808" w:rsidRPr="00AF1808">
        <w:t xml:space="preserve"> in sustainable models to improve environmental performance while </w:t>
      </w:r>
      <w:r w:rsidR="0086767D" w:rsidRPr="00AF1808">
        <w:t>maximizi</w:t>
      </w:r>
      <w:r w:rsidR="0086767D">
        <w:t>ng</w:t>
      </w:r>
      <w:r w:rsidR="00AF1808">
        <w:t xml:space="preserve"> economic and social benefits</w:t>
      </w:r>
      <w:r>
        <w:t>.</w:t>
      </w:r>
      <w:r w:rsidR="005C1504" w:rsidRPr="005C1504">
        <w:t xml:space="preserve"> </w:t>
      </w:r>
      <w:r w:rsidR="0086767D">
        <w:t xml:space="preserve">In recent years, </w:t>
      </w:r>
      <w:r w:rsidR="0086767D" w:rsidRPr="003A7CE4">
        <w:rPr>
          <w:lang w:val="en-GB"/>
        </w:rPr>
        <w:t>several</w:t>
      </w:r>
      <w:r w:rsidRPr="003A7CE4">
        <w:rPr>
          <w:lang w:val="en-GB"/>
        </w:rPr>
        <w:t xml:space="preserve"> global method</w:t>
      </w:r>
      <w:r w:rsidR="00AF1808">
        <w:rPr>
          <w:lang w:val="en-GB"/>
        </w:rPr>
        <w:t xml:space="preserve">s have emerged to design </w:t>
      </w:r>
      <w:proofErr w:type="spellStart"/>
      <w:r w:rsidR="00AF1808">
        <w:rPr>
          <w:lang w:val="en-GB"/>
        </w:rPr>
        <w:t>biorefineries</w:t>
      </w:r>
      <w:proofErr w:type="spellEnd"/>
      <w:r w:rsidR="00AF1808">
        <w:rPr>
          <w:lang w:val="en-GB"/>
        </w:rPr>
        <w:t xml:space="preserve"> in CE model</w:t>
      </w:r>
      <w:r w:rsidR="00CE2B1E">
        <w:rPr>
          <w:lang w:val="en-GB"/>
        </w:rPr>
        <w:t>s</w:t>
      </w:r>
      <w:r w:rsidRPr="003A7CE4">
        <w:rPr>
          <w:lang w:val="en-GB"/>
        </w:rPr>
        <w:t xml:space="preserve"> </w:t>
      </w:r>
      <w:r w:rsidR="003A2B8D">
        <w:rPr>
          <w:lang w:val="en-GB"/>
        </w:rPr>
        <w:fldChar w:fldCharType="begin"/>
      </w:r>
      <w:r w:rsidR="003A2B8D">
        <w:rPr>
          <w:lang w:val="en-GB"/>
        </w:rPr>
        <w:instrText xml:space="preserve"> ADDIN ZOTERO_ITEM CSL_CITATION {"citationID":"Upl8iGQ2","properties":{"formattedCitation":"(Grimaud et al., 2017)","plainCitation":"(Grimaud et al., 2017)","noteIndex":0},"citationItems":[{"id":31,"uris":["http://zotero.org/users/6147733/items/82ZX9TMJ"],"uri":["http://zotero.org/users/6147733/items/82ZX9TMJ"],"itemData":{"id":31,"type":"article-journal","container-title":"Procedia Manufacturing","DOI":"10.1016/j.promfg.2016.12.020","ISSN":"23519789","language":"en","page":"72-78","source":"CrossRef","title":"Decision Support Methodology for Designing Sustainable Recycling Process Based on ETV Standards","volume":"7","author":[{"family":"Grimaud","given":"Guilhem"},{"family":"Perry","given":"Nicolas"},{"family":"Laratte","given":"Bertrand"}],"issued":{"date-parts":[["2017"]]}}}],"schema":"https://github.com/citation-style-language/schema/raw/master/csl-citation.json"} </w:instrText>
      </w:r>
      <w:r w:rsidR="003A2B8D">
        <w:rPr>
          <w:lang w:val="en-GB"/>
        </w:rPr>
        <w:fldChar w:fldCharType="separate"/>
      </w:r>
      <w:r w:rsidR="003A2B8D" w:rsidRPr="003A2B8D">
        <w:rPr>
          <w:rFonts w:cs="Arial"/>
        </w:rPr>
        <w:t>(Grimaud et al., 2017)</w:t>
      </w:r>
      <w:r w:rsidR="003A2B8D">
        <w:rPr>
          <w:lang w:val="en-GB"/>
        </w:rPr>
        <w:fldChar w:fldCharType="end"/>
      </w:r>
      <w:r w:rsidRPr="003A7CE4">
        <w:rPr>
          <w:lang w:val="en-GB"/>
        </w:rPr>
        <w:t xml:space="preserve">. </w:t>
      </w:r>
      <w:r w:rsidR="007C55A4">
        <w:rPr>
          <w:lang w:val="en-GB"/>
        </w:rPr>
        <w:t xml:space="preserve">One of the challenges in </w:t>
      </w:r>
      <w:proofErr w:type="spellStart"/>
      <w:r w:rsidR="007C55A4">
        <w:rPr>
          <w:lang w:val="en-GB"/>
        </w:rPr>
        <w:t>biorefineries</w:t>
      </w:r>
      <w:proofErr w:type="spellEnd"/>
      <w:r w:rsidR="007C55A4">
        <w:rPr>
          <w:lang w:val="en-GB"/>
        </w:rPr>
        <w:t xml:space="preserve"> is to design processes that are as sustainable as possible. </w:t>
      </w:r>
      <w:r w:rsidR="007C55A4" w:rsidRPr="007C55A4">
        <w:rPr>
          <w:lang w:val="en-GB"/>
        </w:rPr>
        <w:t>The supply chain includes several operational steps, from biomass selection to waste disposal, and goes through various processing steps.</w:t>
      </w:r>
      <w:r w:rsidR="007C55A4">
        <w:rPr>
          <w:lang w:val="en-GB"/>
        </w:rPr>
        <w:t xml:space="preserve"> Each step in this chain </w:t>
      </w:r>
      <w:proofErr w:type="gramStart"/>
      <w:r w:rsidR="007C55A4">
        <w:rPr>
          <w:lang w:val="en-GB"/>
        </w:rPr>
        <w:t>can be described</w:t>
      </w:r>
      <w:proofErr w:type="gramEnd"/>
      <w:r w:rsidR="007C55A4">
        <w:rPr>
          <w:lang w:val="en-GB"/>
        </w:rPr>
        <w:t xml:space="preserve"> </w:t>
      </w:r>
      <w:r w:rsidR="007C55A4" w:rsidRPr="007C55A4">
        <w:rPr>
          <w:lang w:val="en-GB"/>
        </w:rPr>
        <w:t>with its material flows (inputs and outputs), operating parameters, energy and economic data.</w:t>
      </w:r>
      <w:r w:rsidR="007C55A4">
        <w:rPr>
          <w:lang w:val="en-GB"/>
        </w:rPr>
        <w:t xml:space="preserve"> </w:t>
      </w:r>
      <w:r w:rsidR="007C55A4" w:rsidRPr="002A1EED">
        <w:rPr>
          <w:lang w:val="en-GB"/>
        </w:rPr>
        <w:t xml:space="preserve">All these data are required so that the </w:t>
      </w:r>
      <w:r w:rsidR="007C55A4">
        <w:rPr>
          <w:lang w:val="en-GB"/>
        </w:rPr>
        <w:t xml:space="preserve">environmental assessment </w:t>
      </w:r>
      <w:proofErr w:type="gramStart"/>
      <w:r w:rsidR="007C55A4" w:rsidRPr="002A1EED">
        <w:rPr>
          <w:lang w:val="en-GB"/>
        </w:rPr>
        <w:t>could be carried</w:t>
      </w:r>
      <w:proofErr w:type="gramEnd"/>
      <w:r w:rsidR="007C55A4" w:rsidRPr="002A1EED">
        <w:rPr>
          <w:lang w:val="en-GB"/>
        </w:rPr>
        <w:t xml:space="preserve"> out </w:t>
      </w:r>
      <w:r w:rsidR="006618AE">
        <w:rPr>
          <w:lang w:val="en-GB"/>
        </w:rPr>
        <w:t>considering</w:t>
      </w:r>
      <w:r w:rsidR="007C55A4" w:rsidRPr="002A1EED">
        <w:rPr>
          <w:lang w:val="en-GB"/>
        </w:rPr>
        <w:t xml:space="preserve"> the data diversity and its heterogeneous sources</w:t>
      </w:r>
      <w:r w:rsidR="007C55A4">
        <w:rPr>
          <w:lang w:val="en-GB"/>
        </w:rPr>
        <w:t>. However, w</w:t>
      </w:r>
      <w:r w:rsidR="007C55A4" w:rsidRPr="007C55A4">
        <w:rPr>
          <w:lang w:val="en-GB"/>
        </w:rPr>
        <w:t xml:space="preserve">ithout proper data science tools, it can be difficult to </w:t>
      </w:r>
      <w:proofErr w:type="spellStart"/>
      <w:r w:rsidR="007C55A4" w:rsidRPr="007C55A4">
        <w:rPr>
          <w:lang w:val="en-GB"/>
        </w:rPr>
        <w:t>valorize</w:t>
      </w:r>
      <w:proofErr w:type="spellEnd"/>
      <w:r w:rsidR="007C55A4" w:rsidRPr="007C55A4">
        <w:rPr>
          <w:lang w:val="en-GB"/>
        </w:rPr>
        <w:t xml:space="preserve"> the collected data and better decision-making</w:t>
      </w:r>
      <w:r w:rsidR="007C55A4">
        <w:rPr>
          <w:lang w:val="en-GB"/>
        </w:rPr>
        <w:t xml:space="preserve">. </w:t>
      </w:r>
      <w:r w:rsidR="005C1504" w:rsidRPr="005C1504">
        <w:t>Environmental evaluation tools such as Life Cycle Assessment (LCA) would clearly benefit from Data Science approaches in the Big Data context</w:t>
      </w:r>
      <w:r w:rsidR="003A2B8D">
        <w:t xml:space="preserve"> </w:t>
      </w:r>
      <w:r w:rsidR="003A2B8D">
        <w:fldChar w:fldCharType="begin"/>
      </w:r>
      <w:r w:rsidR="00A24FA4">
        <w:instrText xml:space="preserve"> ADDIN ZOTERO_ITEM CSL_CITATION {"citationID":"Botz0ueE","properties":{"formattedCitation":"(Belaud et al., 2019b)","plainCitation":"(Belaud et al., 2019b)","noteIndex":0},"citationItems":[{"id":25,"uris":["http://zotero.org/users/6147733/items/GYCEVN3C"],"uri":["http://zotero.org/users/6147733/items/GYCEVN3C"],"itemData":{"id":25,"type":"article-journal","container-title":"Computers in Industry","DOI":"10.1016/j.compind.2019.06.006","ISSN":"01663615","language":"en","page":"41-50","source":"CrossRef","title":"Big data for agri-food 4.0: Application to sustainability management for by-products supply chain","title-short":"Big data for agri-food 4.0","volume":"111","author":[{"family":"Belaud","given":"Jean-Pierre"},{"family":"Prioux","given":"Nancy"},{"family":"Vialle","given":"Claire"},{"family":"Sablayrolles","given":"Caroline"}],"issued":{"date-parts":[["2019",10]]}}}],"schema":"https://github.com/citation-style-language/schema/raw/master/csl-citation.json"} </w:instrText>
      </w:r>
      <w:r w:rsidR="003A2B8D">
        <w:fldChar w:fldCharType="separate"/>
      </w:r>
      <w:r w:rsidR="00A24FA4" w:rsidRPr="00A24FA4">
        <w:rPr>
          <w:rFonts w:cs="Arial"/>
        </w:rPr>
        <w:t>(Belaud et al., 2019b)</w:t>
      </w:r>
      <w:r w:rsidR="003A2B8D">
        <w:fldChar w:fldCharType="end"/>
      </w:r>
      <w:r w:rsidR="005C1504" w:rsidRPr="005C1504">
        <w:t xml:space="preserve">. </w:t>
      </w:r>
    </w:p>
    <w:p w14:paraId="7F011E81" w14:textId="77777777" w:rsidR="00E90EC6" w:rsidRDefault="00E90EC6" w:rsidP="00756AAB">
      <w:pPr>
        <w:pStyle w:val="CETBodytext"/>
      </w:pPr>
    </w:p>
    <w:p w14:paraId="693B1A9F" w14:textId="28BE3F9B" w:rsidR="005C1504" w:rsidRPr="005C1504" w:rsidRDefault="005C1504" w:rsidP="00756AAB">
      <w:pPr>
        <w:pStyle w:val="CETBodytext"/>
      </w:pPr>
      <w:r w:rsidRPr="005C1504">
        <w:t>The present paper examines the use of Machine Learning</w:t>
      </w:r>
      <w:r w:rsidR="006A1BA6">
        <w:t xml:space="preserve"> (ML)</w:t>
      </w:r>
      <w:r w:rsidRPr="005C1504">
        <w:t xml:space="preserve"> approaches to LCA for the evaluation of biorefinery processes. The main topics are concentrated on the decision-oriented problems of sustainability and eco-design. It </w:t>
      </w:r>
      <w:r w:rsidR="007B259C">
        <w:t>structu</w:t>
      </w:r>
      <w:r w:rsidR="006618AE">
        <w:t>res</w:t>
      </w:r>
      <w:r w:rsidRPr="005C1504">
        <w:t xml:space="preserve"> around </w:t>
      </w:r>
      <w:r w:rsidR="00CE2B1E">
        <w:t xml:space="preserve">the </w:t>
      </w:r>
      <w:r w:rsidRPr="005C1504">
        <w:t>valorization and representativ</w:t>
      </w:r>
      <w:r w:rsidR="00CE2B1E">
        <w:t>eness</w:t>
      </w:r>
      <w:r w:rsidRPr="005C1504">
        <w:t xml:space="preserve"> of data with the help of data Dimensional Reduction (DR)</w:t>
      </w:r>
      <w:r w:rsidR="003A2B8D">
        <w:t xml:space="preserve"> </w:t>
      </w:r>
      <w:r w:rsidR="003A2B8D">
        <w:fldChar w:fldCharType="begin"/>
      </w:r>
      <w:r w:rsidR="003A2B8D">
        <w:instrText xml:space="preserve"> ADDIN ZOTERO_ITEM CSL_CITATION {"citationID":"1OE2XWRh","properties":{"formattedCitation":"(Cox and Cox, 2001)","plainCitation":"(Cox and Cox, 2001)","noteIndex":0},"citationItems":[{"id":41,"uris":["http://zotero.org/users/6147733/items/VXRTP77X"],"uri":["http://zotero.org/users/6147733/items/VXRTP77X"],"itemData":{"id":41,"type":"book","event-place":"Boca Raton","ISBN":"978-1-58488-094-3","language":"English","note":"OCLC: 152674155","publisher":"Chapman &amp; Hall/CRC","publisher-place":"Boca Raton","source":"Open WorldCat","title":"Multidimensional scaling","URL":"http://www.crcnetbase.com/isbn/9781584880943","author":[{"family":"Cox","given":"Trevor F"},{"family":"Cox","given":"Michael A. A"}],"accessed":{"date-parts":[["2020",5,30]]},"issued":{"date-parts":[["2001"]]}}}],"schema":"https://github.com/citation-style-language/schema/raw/master/csl-citation.json"} </w:instrText>
      </w:r>
      <w:r w:rsidR="003A2B8D">
        <w:fldChar w:fldCharType="separate"/>
      </w:r>
      <w:r w:rsidR="003A2B8D" w:rsidRPr="003A2B8D">
        <w:rPr>
          <w:rFonts w:cs="Arial"/>
        </w:rPr>
        <w:t>(Cox and Cox, 2001)</w:t>
      </w:r>
      <w:r w:rsidR="003A2B8D">
        <w:fldChar w:fldCharType="end"/>
      </w:r>
      <w:r w:rsidR="00144FEB">
        <w:t xml:space="preserve"> </w:t>
      </w:r>
      <w:r w:rsidRPr="005C1504">
        <w:t xml:space="preserve">and clustering. Despite the importance of </w:t>
      </w:r>
      <w:r w:rsidR="00CE2B1E">
        <w:t>ML</w:t>
      </w:r>
      <w:r w:rsidRPr="005C1504">
        <w:t xml:space="preserve">, a review of the literature revealed that sustainability and environmental assessment are largely not yet part of the popular lexicon of Data Science in action. This study addresses this gap. This paper focuses on developing a framework for decision-making in Process System Engineering by coupling Machine Learning techniques and environmental assessment. It also aims to identify the driving factors of the </w:t>
      </w:r>
      <w:proofErr w:type="gramStart"/>
      <w:r w:rsidRPr="005C1504">
        <w:t>bio-process</w:t>
      </w:r>
      <w:proofErr w:type="gramEnd"/>
      <w:r w:rsidRPr="005C1504">
        <w:t xml:space="preserve"> that have a major impact on the outputs of LCA. </w:t>
      </w:r>
    </w:p>
    <w:p w14:paraId="7C487CE2" w14:textId="1AB659C5" w:rsidR="0059270D" w:rsidRDefault="0059270D" w:rsidP="0059270D">
      <w:pPr>
        <w:pStyle w:val="CETHeading1"/>
      </w:pPr>
      <w:r>
        <w:lastRenderedPageBreak/>
        <w:t>General approach</w:t>
      </w:r>
    </w:p>
    <w:p w14:paraId="609E9143" w14:textId="69B4DB88" w:rsidR="004409D5" w:rsidRDefault="004409D5" w:rsidP="004409D5">
      <w:pPr>
        <w:pStyle w:val="CETheadingx"/>
      </w:pPr>
      <w:r>
        <w:t>Materials and methods</w:t>
      </w:r>
    </w:p>
    <w:p w14:paraId="3240A2C3" w14:textId="5A551634" w:rsidR="004409D5" w:rsidRDefault="004409D5" w:rsidP="004409D5">
      <w:pPr>
        <w:pStyle w:val="CETBodytext"/>
      </w:pPr>
      <w:r w:rsidRPr="004409D5">
        <w:t xml:space="preserve">Big data </w:t>
      </w:r>
      <w:proofErr w:type="gramStart"/>
      <w:r w:rsidRPr="004409D5">
        <w:t>can be used</w:t>
      </w:r>
      <w:proofErr w:type="gramEnd"/>
      <w:r w:rsidRPr="004409D5">
        <w:t xml:space="preserve"> at various levels of sustainability management</w:t>
      </w:r>
      <w:r>
        <w:t>. One of the challenge</w:t>
      </w:r>
      <w:r w:rsidR="00CE2B1E">
        <w:t>s</w:t>
      </w:r>
      <w:r>
        <w:t xml:space="preserve"> in </w:t>
      </w:r>
      <w:r w:rsidR="00154628">
        <w:t xml:space="preserve">sustainability management is designing the “best” process in the three areas of sustainability – </w:t>
      </w:r>
      <w:r w:rsidR="00CE2B1E">
        <w:t>environmental</w:t>
      </w:r>
      <w:r w:rsidR="00154628">
        <w:t>, economic and social</w:t>
      </w:r>
      <w:r w:rsidR="00CE006E">
        <w:t xml:space="preserve"> </w:t>
      </w:r>
      <w:r w:rsidR="00CE006E">
        <w:fldChar w:fldCharType="begin"/>
      </w:r>
      <w:r w:rsidR="00CE006E">
        <w:instrText xml:space="preserve"> ADDIN ZOTERO_ITEM CSL_CITATION {"citationID":"t5nF2nNT","properties":{"formattedCitation":"(Santoyo-Castelazo and Azapagic, 2014)","plainCitation":"(Santoyo-Castelazo and Azapagic, 2014)","noteIndex":0},"citationItems":[{"id":71,"uris":["http://zotero.org/users/6147733/items/IKMACNU5"],"uri":["http://zotero.org/users/6147733/items/IKMACNU5"],"itemData":{"id":71,"type":"article-journal","container-title":"Journal of Cleaner Production","DOI":"10.1016/j.jclepro.2014.05.061","ISSN":"09596526","language":"en","page":"119-138","source":"CrossRef","title":"Sustainability assessment of energy systems: integrating environmental, economic and social aspects","title-short":"Sustainability assessment of energy systems","volume":"80","author":[{"family":"Santoyo-Castelazo","given":"Edgar"},{"family":"Azapagic","given":"Adisa"}],"issued":{"date-parts":[["2014",10]]}}}],"schema":"https://github.com/citation-style-language/schema/raw/master/csl-citation.json"} </w:instrText>
      </w:r>
      <w:r w:rsidR="00CE006E">
        <w:fldChar w:fldCharType="separate"/>
      </w:r>
      <w:r w:rsidR="00CE006E" w:rsidRPr="00CE006E">
        <w:rPr>
          <w:rFonts w:cs="Arial"/>
        </w:rPr>
        <w:t>(Santoyo-Castelazo and Azapagic, 2014)</w:t>
      </w:r>
      <w:r w:rsidR="00CE006E">
        <w:fldChar w:fldCharType="end"/>
      </w:r>
      <w:r w:rsidR="00154628">
        <w:t xml:space="preserve">.  A supply chain includes </w:t>
      </w:r>
      <w:r w:rsidR="00154628" w:rsidRPr="00154628">
        <w:t xml:space="preserve">several operational stages, from </w:t>
      </w:r>
      <w:r w:rsidR="00154628">
        <w:t>input</w:t>
      </w:r>
      <w:r w:rsidR="00154628" w:rsidRPr="00154628">
        <w:t xml:space="preserve"> choice to waste disposal, and it passes through various transformation stages and upstream/downstream processes.</w:t>
      </w:r>
      <w:r w:rsidR="00154628">
        <w:t xml:space="preserve"> </w:t>
      </w:r>
      <w:r w:rsidR="00154628" w:rsidRPr="00154628">
        <w:t>Indicators of sustainability impacts can describe each stage</w:t>
      </w:r>
      <w:r w:rsidR="00154628">
        <w:t xml:space="preserve">. </w:t>
      </w:r>
      <w:r w:rsidR="00154628" w:rsidRPr="00154628">
        <w:t>The main goal of this approach is to analyze the different systems and provide support for group-based decision-making</w:t>
      </w:r>
      <w:r w:rsidR="00154628">
        <w:t xml:space="preserve">. </w:t>
      </w:r>
      <w:r w:rsidRPr="004409D5">
        <w:t>Th</w:t>
      </w:r>
      <w:r>
        <w:t>e presented</w:t>
      </w:r>
      <w:r w:rsidRPr="004409D5">
        <w:t xml:space="preserve"> approach was adapted to </w:t>
      </w:r>
      <w:r>
        <w:t>any</w:t>
      </w:r>
      <w:r w:rsidRPr="004409D5">
        <w:t xml:space="preserve"> industry by making use of concepts from industry 4.0 and sustainability management. In particular, we retained the Big Data pillar from Industry 4.0 and sustainability assessment from sustainability management. Figure 1 illustrates one path of digital transformation based on the integration of big data into </w:t>
      </w:r>
      <w:r w:rsidR="003463B9">
        <w:t>an</w:t>
      </w:r>
      <w:r w:rsidRPr="004409D5">
        <w:t xml:space="preserve"> industry</w:t>
      </w:r>
      <w:r>
        <w:t xml:space="preserve">. </w:t>
      </w:r>
    </w:p>
    <w:p w14:paraId="41DB4964" w14:textId="58FA0826" w:rsidR="004409D5" w:rsidRDefault="004409D5" w:rsidP="004409D5">
      <w:pPr>
        <w:pStyle w:val="CETBodytext"/>
      </w:pPr>
    </w:p>
    <w:p w14:paraId="52C4C0A2" w14:textId="27C275DA" w:rsidR="003463B9" w:rsidRDefault="003463B9" w:rsidP="00033AE0">
      <w:pPr>
        <w:pStyle w:val="CETBodytext"/>
        <w:keepNext/>
        <w:jc w:val="left"/>
      </w:pPr>
      <w:r>
        <w:rPr>
          <w:noProof/>
          <w:lang w:val="fr-FR" w:eastAsia="fr-FR"/>
        </w:rPr>
        <w:drawing>
          <wp:inline distT="0" distB="0" distL="0" distR="0" wp14:anchorId="27948C00" wp14:editId="64B84E0F">
            <wp:extent cx="4550110" cy="2468351"/>
            <wp:effectExtent l="0" t="0" r="317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5132" cy="2487350"/>
                    </a:xfrm>
                    <a:prstGeom prst="rect">
                      <a:avLst/>
                    </a:prstGeom>
                    <a:noFill/>
                  </pic:spPr>
                </pic:pic>
              </a:graphicData>
            </a:graphic>
          </wp:inline>
        </w:drawing>
      </w:r>
    </w:p>
    <w:p w14:paraId="0B177BD0" w14:textId="2B882089" w:rsidR="00154628" w:rsidRDefault="003463B9" w:rsidP="003463B9">
      <w:pPr>
        <w:pStyle w:val="CETCaption"/>
      </w:pPr>
      <w:r>
        <w:t xml:space="preserve">Figure </w:t>
      </w:r>
      <w:r>
        <w:fldChar w:fldCharType="begin"/>
      </w:r>
      <w:r>
        <w:instrText xml:space="preserve"> SEQ Figure \* ARABIC </w:instrText>
      </w:r>
      <w:r>
        <w:fldChar w:fldCharType="separate"/>
      </w:r>
      <w:r w:rsidR="00D302A3">
        <w:rPr>
          <w:noProof/>
        </w:rPr>
        <w:t>1</w:t>
      </w:r>
      <w:r>
        <w:fldChar w:fldCharType="end"/>
      </w:r>
      <w:r>
        <w:t xml:space="preserve">: Industry 4.0 and sustainability for </w:t>
      </w:r>
      <w:r w:rsidR="00CE2B1E">
        <w:t>i</w:t>
      </w:r>
      <w:r>
        <w:t>ndustries.</w:t>
      </w:r>
    </w:p>
    <w:p w14:paraId="26E2D3D9" w14:textId="469DDFD3" w:rsidR="004409D5" w:rsidRDefault="003463B9" w:rsidP="004409D5">
      <w:pPr>
        <w:pStyle w:val="CETBodytext"/>
      </w:pPr>
      <w:r w:rsidRPr="003463B9">
        <w:t xml:space="preserve">Each supply chain </w:t>
      </w:r>
      <w:proofErr w:type="gramStart"/>
      <w:r w:rsidRPr="003463B9">
        <w:t>is described</w:t>
      </w:r>
      <w:proofErr w:type="gramEnd"/>
      <w:r w:rsidRPr="003463B9">
        <w:t xml:space="preserve"> by several categories of data that are heterogeneous and can influence the other categories.</w:t>
      </w:r>
      <w:r>
        <w:t xml:space="preserve"> For example</w:t>
      </w:r>
      <w:r w:rsidR="00CE2B1E">
        <w:t>,</w:t>
      </w:r>
      <w:r>
        <w:t xml:space="preserve"> the type of input can influence the type of transformation processes. </w:t>
      </w:r>
      <w:r w:rsidR="00681C7A">
        <w:t xml:space="preserve">All data are </w:t>
      </w:r>
      <w:r w:rsidRPr="003463B9">
        <w:t>importance and influence the social, economic and environmental indicators.</w:t>
      </w:r>
      <w:r>
        <w:t xml:space="preserve"> Obtaining such data is time-consuming and requires expensive experiments. Alternatively, data </w:t>
      </w:r>
      <w:proofErr w:type="gramStart"/>
      <w:r>
        <w:t>can be obtained</w:t>
      </w:r>
      <w:proofErr w:type="gramEnd"/>
      <w:r>
        <w:t xml:space="preserve"> from scientific public</w:t>
      </w:r>
      <w:r w:rsidR="00681C7A">
        <w:t xml:space="preserve">ations and other sources, with </w:t>
      </w:r>
      <w:r>
        <w:t>automatic or manual use of data</w:t>
      </w:r>
      <w:r w:rsidR="00083E83">
        <w:t xml:space="preserve"> analysis</w:t>
      </w:r>
      <w:r w:rsidRPr="002C6837">
        <w:t>.</w:t>
      </w:r>
      <w:r w:rsidR="00033AE0">
        <w:t xml:space="preserve"> </w:t>
      </w:r>
      <w:r w:rsidR="00083E83">
        <w:t>It is indeed</w:t>
      </w:r>
      <w:r w:rsidR="00033AE0" w:rsidRPr="00033AE0">
        <w:t xml:space="preserve"> possible to use these data to obtain foreground data for sustainability analysis, whereas background data are </w:t>
      </w:r>
      <w:r w:rsidR="00083E83">
        <w:t>usually</w:t>
      </w:r>
      <w:r w:rsidR="00033AE0" w:rsidRPr="00033AE0">
        <w:t xml:space="preserve"> available from the LCA database</w:t>
      </w:r>
      <w:r w:rsidR="00033AE0">
        <w:t>.</w:t>
      </w:r>
    </w:p>
    <w:p w14:paraId="1D4CD902" w14:textId="41756FDA" w:rsidR="004409D5" w:rsidRPr="004409D5" w:rsidRDefault="004409D5" w:rsidP="004409D5">
      <w:pPr>
        <w:pStyle w:val="CETheadingx"/>
      </w:pPr>
      <w:r>
        <w:t xml:space="preserve">Detailed </w:t>
      </w:r>
      <w:r w:rsidR="00CE2B1E">
        <w:t>F</w:t>
      </w:r>
      <w:r>
        <w:t>ramework</w:t>
      </w:r>
    </w:p>
    <w:p w14:paraId="0CDF7C72" w14:textId="21CE3F5F" w:rsidR="0059270D" w:rsidRDefault="00033AE0" w:rsidP="0059270D">
      <w:pPr>
        <w:pStyle w:val="CETBodytext"/>
      </w:pPr>
      <w:r w:rsidRPr="00033AE0">
        <w:t xml:space="preserve">Our approach’s goal is the development of a methodological framework centered on intensive data and knowledge </w:t>
      </w:r>
      <w:proofErr w:type="spellStart"/>
      <w:r w:rsidR="00083E83">
        <w:t>extraction</w:t>
      </w:r>
      <w:r w:rsidRPr="00033AE0">
        <w:t>for</w:t>
      </w:r>
      <w:proofErr w:type="spellEnd"/>
      <w:r w:rsidRPr="00033AE0">
        <w:t xml:space="preserve"> an economically viable and ecologically responsible design of industrial processes or systems</w:t>
      </w:r>
      <w:r>
        <w:t xml:space="preserve">. </w:t>
      </w:r>
      <w:r w:rsidR="000D7D01">
        <w:t xml:space="preserve">The framework </w:t>
      </w:r>
      <w:proofErr w:type="gramStart"/>
      <w:r w:rsidR="000D7D01">
        <w:t>is divided</w:t>
      </w:r>
      <w:proofErr w:type="gramEnd"/>
      <w:r w:rsidR="000D7D01">
        <w:t xml:space="preserve"> into five major steps: (</w:t>
      </w:r>
      <w:proofErr w:type="spellStart"/>
      <w:r w:rsidR="000D7D01">
        <w:t>i</w:t>
      </w:r>
      <w:proofErr w:type="spellEnd"/>
      <w:r w:rsidR="000D7D01">
        <w:t>) goal and scope (ii) data architecture (iii) sustainability assessment (iv) results visualization and analysis and (v) decision.</w:t>
      </w:r>
    </w:p>
    <w:p w14:paraId="5F62D0AB" w14:textId="374F6824" w:rsidR="000D7D01" w:rsidRDefault="000D7D01" w:rsidP="0059270D">
      <w:pPr>
        <w:pStyle w:val="CETBodytext"/>
      </w:pPr>
    </w:p>
    <w:p w14:paraId="7C5B0B1C" w14:textId="52914A04" w:rsidR="000D7D01" w:rsidRDefault="000D7D01" w:rsidP="0059270D">
      <w:pPr>
        <w:pStyle w:val="CETBodytext"/>
      </w:pPr>
      <w:r w:rsidRPr="000D7D01">
        <w:t xml:space="preserve">In the first step, the </w:t>
      </w:r>
      <w:r w:rsidRPr="000D7D01">
        <w:rPr>
          <w:i/>
          <w:iCs/>
        </w:rPr>
        <w:t xml:space="preserve">goal and scope of the study </w:t>
      </w:r>
      <w:proofErr w:type="gramStart"/>
      <w:r w:rsidRPr="000D7D01">
        <w:t>must be clearly defined</w:t>
      </w:r>
      <w:proofErr w:type="gramEnd"/>
      <w:r>
        <w:t>. The life cycle thinking being the foundation of the approach, it is recomme</w:t>
      </w:r>
      <w:r w:rsidR="001A3FD4">
        <w:t xml:space="preserve">nded to follow the LCA ISO norm </w:t>
      </w:r>
      <w:r w:rsidR="003A2B8D">
        <w:fldChar w:fldCharType="begin"/>
      </w:r>
      <w:r w:rsidR="003A2B8D">
        <w:instrText xml:space="preserve"> ADDIN ZOTERO_ITEM CSL_CITATION {"citationID":"GWX7laZq","properties":{"formattedCitation":"(ISO 14040:2006, 2006)","plainCitation":"(ISO 14040:2006, 2006)","noteIndex":0},"citationItems":[{"id":97,"uris":["http://zotero.org/users/6147733/items/ISEBHE7X"],"uri":["http://zotero.org/users/6147733/items/ISEBHE7X"],"itemData":{"id":97,"type":"report","event-place":"Geneva, Switzerland","publisher":"International Organization for Standardization","publisher-place":"Geneva, Switzerland","title":"Environmental management - Life cycle Assessment - Principles and Framework","author":[{"family":"ISO 14040:2006","given":""}],"issued":{"date-parts":[["2006"]]}}}],"schema":"https://github.com/citation-style-language/schema/raw/master/csl-citation.json"} </w:instrText>
      </w:r>
      <w:r w:rsidR="003A2B8D">
        <w:fldChar w:fldCharType="separate"/>
      </w:r>
      <w:r w:rsidR="003A2B8D" w:rsidRPr="003A2B8D">
        <w:rPr>
          <w:rFonts w:cs="Arial"/>
        </w:rPr>
        <w:t>(ISO 14040:2006, 2006)</w:t>
      </w:r>
      <w:r w:rsidR="003A2B8D">
        <w:fldChar w:fldCharType="end"/>
      </w:r>
      <w:r w:rsidR="003A2B8D">
        <w:t>.</w:t>
      </w:r>
      <w:r w:rsidR="00F50BF6">
        <w:t xml:space="preserve"> A “cradle-to-grave” approach is preferred or a “cradle-to-gate” </w:t>
      </w:r>
      <w:r w:rsidR="00F50BF6" w:rsidRPr="00F50BF6">
        <w:t xml:space="preserve">if the logistics of a value chain are difficult to </w:t>
      </w:r>
      <w:r w:rsidR="00F50BF6">
        <w:t xml:space="preserve">obtain. </w:t>
      </w:r>
      <w:r w:rsidR="00F50BF6" w:rsidRPr="00F50BF6">
        <w:t xml:space="preserve">After the </w:t>
      </w:r>
      <w:r w:rsidR="00F50BF6">
        <w:t>goal and the scope – the system boundaries -</w:t>
      </w:r>
      <w:r w:rsidR="00F50BF6" w:rsidRPr="00F50BF6">
        <w:t xml:space="preserve"> are well defined,</w:t>
      </w:r>
      <w:r w:rsidR="00F50BF6">
        <w:t xml:space="preserve"> the functional unit, the study function, </w:t>
      </w:r>
      <w:r w:rsidR="00F50BF6" w:rsidRPr="00F50BF6">
        <w:t xml:space="preserve">the supply chain, technologies, and transformation processes </w:t>
      </w:r>
      <w:proofErr w:type="gramStart"/>
      <w:r w:rsidR="00F50BF6" w:rsidRPr="00F50BF6">
        <w:t>should also be described</w:t>
      </w:r>
      <w:proofErr w:type="gramEnd"/>
      <w:r w:rsidR="00F50BF6" w:rsidRPr="00F50BF6">
        <w:t>.</w:t>
      </w:r>
    </w:p>
    <w:p w14:paraId="2AD169E6" w14:textId="3ED86C5B" w:rsidR="00F50BF6" w:rsidRDefault="00F50BF6" w:rsidP="0059270D">
      <w:pPr>
        <w:pStyle w:val="CETBodytext"/>
      </w:pPr>
    </w:p>
    <w:p w14:paraId="1F694F71" w14:textId="49CA43CD" w:rsidR="00CF6C37" w:rsidRDefault="00F50BF6" w:rsidP="00F50BF6">
      <w:pPr>
        <w:pStyle w:val="CETBodytext"/>
      </w:pPr>
      <w:r>
        <w:t xml:space="preserve">The </w:t>
      </w:r>
      <w:r>
        <w:rPr>
          <w:i/>
        </w:rPr>
        <w:t xml:space="preserve">data architecture </w:t>
      </w:r>
      <w:r>
        <w:t>step</w:t>
      </w:r>
      <w:r w:rsidRPr="00F50BF6">
        <w:t xml:space="preserve"> </w:t>
      </w:r>
      <w:r>
        <w:t xml:space="preserve">consists of the treatment of the processing of data from scientific </w:t>
      </w:r>
      <w:r w:rsidR="00083E83">
        <w:t xml:space="preserve">papers </w:t>
      </w:r>
      <w:r>
        <w:t xml:space="preserve">or private databases. </w:t>
      </w:r>
      <w:r w:rsidR="00A24FA4">
        <w:t>It</w:t>
      </w:r>
      <w:r>
        <w:t xml:space="preserve"> </w:t>
      </w:r>
      <w:r w:rsidRPr="00F50BF6">
        <w:t xml:space="preserve">is directly inspired by the construction of big data architecture and consists of five sub-steps: data collection and extraction, data enrichment and storage, data processing, </w:t>
      </w:r>
      <w:r w:rsidR="00CF6C37">
        <w:t>(raw) data analysis, and</w:t>
      </w:r>
      <w:r w:rsidRPr="00F50BF6">
        <w:t xml:space="preserve"> (raw) data </w:t>
      </w:r>
      <w:proofErr w:type="gramStart"/>
      <w:r w:rsidRPr="00F50BF6">
        <w:lastRenderedPageBreak/>
        <w:t>visualization</w:t>
      </w:r>
      <w:r w:rsidR="00A24FA4">
        <w:t xml:space="preserve"> </w:t>
      </w:r>
      <w:r w:rsidRPr="00F50BF6">
        <w:t>.</w:t>
      </w:r>
      <w:proofErr w:type="gramEnd"/>
      <w:r>
        <w:t xml:space="preserve"> </w:t>
      </w:r>
      <w:r w:rsidRPr="00F50BF6">
        <w:t>This step can be automatic, semi-automatic, or manual and it uses data technic e.g.</w:t>
      </w:r>
      <w:r w:rsidR="00CE2B1E">
        <w:t>,</w:t>
      </w:r>
      <w:r w:rsidRPr="00F50BF6">
        <w:t xml:space="preserve"> machine-learning methods for the (raw) data analysis. </w:t>
      </w:r>
      <w:r w:rsidR="00083E83">
        <w:t xml:space="preserve">These </w:t>
      </w:r>
      <w:proofErr w:type="spellStart"/>
      <w:r w:rsidR="00083E83">
        <w:t>substeps</w:t>
      </w:r>
      <w:proofErr w:type="spellEnd"/>
      <w:r w:rsidR="00083E83">
        <w:t xml:space="preserve"> </w:t>
      </w:r>
      <w:proofErr w:type="gramStart"/>
      <w:r w:rsidR="00083E83">
        <w:t>are detailed</w:t>
      </w:r>
      <w:proofErr w:type="gramEnd"/>
      <w:r w:rsidR="00083E83">
        <w:t xml:space="preserve"> in </w:t>
      </w:r>
      <w:proofErr w:type="spellStart"/>
      <w:r w:rsidRPr="00F50BF6">
        <w:t>Belaud</w:t>
      </w:r>
      <w:proofErr w:type="spellEnd"/>
      <w:r w:rsidRPr="00F50BF6">
        <w:t xml:space="preserve"> et al. </w:t>
      </w:r>
      <w:r w:rsidR="00083E83">
        <w:t>(</w:t>
      </w:r>
      <w:r w:rsidRPr="00F50BF6">
        <w:t>2019).</w:t>
      </w:r>
      <w:r w:rsidR="00CF6C37">
        <w:t xml:space="preserve"> The last two sub-steps – analysis and visualization – can take benefit from ML methods </w:t>
      </w:r>
      <w:proofErr w:type="gramStart"/>
      <w:r w:rsidR="00CF6C37">
        <w:t>like</w:t>
      </w:r>
      <w:proofErr w:type="gramEnd"/>
      <w:r w:rsidR="00CF6C37">
        <w:t xml:space="preserve"> we describe in the fo</w:t>
      </w:r>
      <w:r w:rsidR="00CE2B1E">
        <w:t>u</w:t>
      </w:r>
      <w:r w:rsidR="00CF6C37">
        <w:t>rth step.</w:t>
      </w:r>
    </w:p>
    <w:p w14:paraId="39DDF512" w14:textId="77777777" w:rsidR="00CF6C37" w:rsidRDefault="00CF6C37" w:rsidP="00F50BF6">
      <w:pPr>
        <w:pStyle w:val="CETBodytext"/>
      </w:pPr>
    </w:p>
    <w:p w14:paraId="0FC1A3B2" w14:textId="64775D52" w:rsidR="00F50BF6" w:rsidRDefault="00CF6C37" w:rsidP="00CF6C37">
      <w:pPr>
        <w:pStyle w:val="CETBodytext"/>
      </w:pPr>
      <w:r>
        <w:t xml:space="preserve">The third step </w:t>
      </w:r>
      <w:r w:rsidR="00083E83">
        <w:t xml:space="preserve">consists on </w:t>
      </w:r>
      <w:r>
        <w:rPr>
          <w:i/>
        </w:rPr>
        <w:t xml:space="preserve">sustainability </w:t>
      </w:r>
      <w:r w:rsidRPr="00083E83">
        <w:rPr>
          <w:i/>
        </w:rPr>
        <w:t>assessment</w:t>
      </w:r>
      <w:r w:rsidR="00083E83">
        <w:rPr>
          <w:i/>
        </w:rPr>
        <w:t>,</w:t>
      </w:r>
      <w:r>
        <w:rPr>
          <w:i/>
        </w:rPr>
        <w:t xml:space="preserve"> </w:t>
      </w:r>
      <w:r w:rsidR="00083E83">
        <w:t xml:space="preserve">which </w:t>
      </w:r>
      <w:proofErr w:type="gramStart"/>
      <w:r>
        <w:t>is divided</w:t>
      </w:r>
      <w:proofErr w:type="gramEnd"/>
      <w:r>
        <w:t xml:space="preserve"> into two parts. Fi</w:t>
      </w:r>
      <w:r w:rsidR="00083E83">
        <w:t xml:space="preserve">rst, life cycle inventory </w:t>
      </w:r>
      <w:r>
        <w:t xml:space="preserve">lists and quantifies every input and output required for the sustainability assessment. There are two categories, the foreground data </w:t>
      </w:r>
      <w:proofErr w:type="gramStart"/>
      <w:r>
        <w:t>which</w:t>
      </w:r>
      <w:proofErr w:type="gramEnd"/>
      <w:r>
        <w:t xml:space="preserve"> is the process data from the previous step and the background data </w:t>
      </w:r>
      <w:r w:rsidR="00CE2B1E">
        <w:t xml:space="preserve">are </w:t>
      </w:r>
      <w:r>
        <w:t>available into specific LCA database. Then, sustainability assessment involves choosing the impact methods, the indicators, and the dispersion methods in accordance with each area of sustainability management. A [Process-Impacts] Matrix is the result of</w:t>
      </w:r>
      <w:r w:rsidR="00CC329E">
        <w:t xml:space="preserve"> this step but this matrix is difficult to analyze. </w:t>
      </w:r>
    </w:p>
    <w:p w14:paraId="5C4928B5" w14:textId="7DAB8A95" w:rsidR="00CC329E" w:rsidRDefault="00CC329E" w:rsidP="00CF6C37">
      <w:pPr>
        <w:pStyle w:val="CETBodytext"/>
      </w:pPr>
    </w:p>
    <w:p w14:paraId="38F0665F" w14:textId="759DF178" w:rsidR="00CC329E" w:rsidRPr="00CC329E" w:rsidRDefault="00CC329E" w:rsidP="00CC329E">
      <w:pPr>
        <w:pStyle w:val="CETBodytext"/>
      </w:pPr>
      <w:r>
        <w:t>The fo</w:t>
      </w:r>
      <w:r w:rsidR="00CE2B1E">
        <w:t>u</w:t>
      </w:r>
      <w:r>
        <w:t xml:space="preserve">rth step, </w:t>
      </w:r>
      <w:r w:rsidRPr="00CC329E">
        <w:rPr>
          <w:i/>
        </w:rPr>
        <w:t>results visualization and analysis</w:t>
      </w:r>
      <w:r>
        <w:t>,</w:t>
      </w:r>
      <w:r w:rsidR="00083E83">
        <w:t xml:space="preserve"> </w:t>
      </w:r>
      <w:r w:rsidR="00083E83" w:rsidRPr="00083E83">
        <w:t>summarizes the analysis of the impact-process matrix</w:t>
      </w:r>
      <w:r w:rsidR="00083E83">
        <w:t>.</w:t>
      </w:r>
      <w:r>
        <w:t xml:space="preserve"> </w:t>
      </w:r>
      <w:r w:rsidR="00083E83">
        <w:t xml:space="preserve">The step </w:t>
      </w:r>
      <w:r>
        <w:t xml:space="preserve">provides the methods derived from ML to help this analysis. </w:t>
      </w:r>
      <w:r w:rsidRPr="00CC329E">
        <w:t>Based on statistical literature, a combination</w:t>
      </w:r>
      <w:r>
        <w:t xml:space="preserve"> of traditional </w:t>
      </w:r>
      <w:r w:rsidRPr="00CC329E">
        <w:t xml:space="preserve">DR and unsupervised clustering techniques </w:t>
      </w:r>
      <w:proofErr w:type="gramStart"/>
      <w:r w:rsidRPr="00CC329E">
        <w:t>was chosen</w:t>
      </w:r>
      <w:proofErr w:type="gramEnd"/>
      <w:r w:rsidRPr="00CC329E">
        <w:t xml:space="preserve"> to extract information from the impacts</w:t>
      </w:r>
      <w:r>
        <w:t xml:space="preserve">. </w:t>
      </w:r>
      <w:r w:rsidRPr="00CC329E">
        <w:t>More precisely, this hybrid approach is based on the Multi-Dimensional Scaling (MDS) using the Canberra distance and k-means</w:t>
      </w:r>
      <w:r>
        <w:t xml:space="preserve"> </w:t>
      </w:r>
      <w:r>
        <w:fldChar w:fldCharType="begin"/>
      </w:r>
      <w:r>
        <w:instrText xml:space="preserve"> ADDIN ZOTERO_ITEM CSL_CITATION {"citationID":"eLFVN2Wp","properties":{"formattedCitation":"(Lance and Williams, 1967)","plainCitation":"(Lance and Williams, 1967)","noteIndex":0},"citationItems":[{"id":39,"uris":["http://zotero.org/users/6147733/items/DWHJAKDG"],"uri":["http://zotero.org/users/6147733/items/DWHJAKDG"],"itemData":{"id":39,"type":"article-journal","container-title":"Australian Computer Journal","issue":"1","page":"15-20","title":"Mixed-data classificatory programs i - agglomerative systems","volume":"1","author":[{"family":"Lance","given":"Godfrey N."},{"family":"Williams","given":"William T."}],"issued":{"date-parts":[["1967"]]}}}],"schema":"https://github.com/citation-style-language/schema/raw/master/csl-citation.json"} </w:instrText>
      </w:r>
      <w:r>
        <w:fldChar w:fldCharType="separate"/>
      </w:r>
      <w:r w:rsidRPr="00CC329E">
        <w:rPr>
          <w:rFonts w:cs="Arial"/>
        </w:rPr>
        <w:t>(Lance and Williams, 1967)</w:t>
      </w:r>
      <w:r>
        <w:fldChar w:fldCharType="end"/>
      </w:r>
      <w:r>
        <w:t xml:space="preserve">. The objective is to search for “hidden” structures in multidimensional data and to help interpret the area of clustered midpoints in the assessment matrix. </w:t>
      </w:r>
      <w:r w:rsidRPr="00CC329E">
        <w:t xml:space="preserve">The advantage of this approach is that </w:t>
      </w:r>
      <w:proofErr w:type="gramStart"/>
      <w:r w:rsidRPr="00CC329E">
        <w:t>data-based</w:t>
      </w:r>
      <w:proofErr w:type="gramEnd"/>
      <w:r w:rsidRPr="00CC329E">
        <w:t xml:space="preserve"> methods require very little knowledge of processes to perform.</w:t>
      </w:r>
      <w:r>
        <w:t xml:space="preserve"> Figure 2 summarizes the treatment of the [Process-Impacts] matrix.</w:t>
      </w:r>
    </w:p>
    <w:p w14:paraId="30401B02" w14:textId="77777777" w:rsidR="00CC329E" w:rsidRPr="00F50BF6" w:rsidRDefault="00CC329E" w:rsidP="00CF6C37">
      <w:pPr>
        <w:pStyle w:val="CETBodytext"/>
      </w:pPr>
    </w:p>
    <w:p w14:paraId="0A16B6BE" w14:textId="77777777" w:rsidR="00CB4AC0" w:rsidRDefault="0059270D" w:rsidP="00CB4AC0">
      <w:pPr>
        <w:pStyle w:val="CETBodytext"/>
        <w:keepNext/>
      </w:pPr>
      <w:r w:rsidRPr="00A15E52">
        <w:rPr>
          <w:rFonts w:ascii="Times New Roman" w:hAnsi="Times New Roman"/>
          <w:noProof/>
          <w:lang w:val="fr-FR" w:eastAsia="fr-FR"/>
        </w:rPr>
        <w:drawing>
          <wp:inline distT="0" distB="0" distL="0" distR="0" wp14:anchorId="0064939E" wp14:editId="5F299528">
            <wp:extent cx="4701163" cy="2695630"/>
            <wp:effectExtent l="0" t="0" r="4445" b="0"/>
            <wp:docPr id="1" name="Image 1" descr="Schematic_dataDrive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ic_dataDriven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9967" cy="2700678"/>
                    </a:xfrm>
                    <a:prstGeom prst="rect">
                      <a:avLst/>
                    </a:prstGeom>
                    <a:noFill/>
                    <a:ln>
                      <a:noFill/>
                    </a:ln>
                  </pic:spPr>
                </pic:pic>
              </a:graphicData>
            </a:graphic>
          </wp:inline>
        </w:drawing>
      </w:r>
    </w:p>
    <w:p w14:paraId="01A05EE1" w14:textId="4D2A1426" w:rsidR="0059270D" w:rsidRPr="0059270D" w:rsidRDefault="00CB4AC0" w:rsidP="00CB4AC0">
      <w:pPr>
        <w:pStyle w:val="CETCaption"/>
      </w:pPr>
      <w:r>
        <w:t xml:space="preserve">Figure </w:t>
      </w:r>
      <w:r>
        <w:fldChar w:fldCharType="begin"/>
      </w:r>
      <w:r>
        <w:instrText xml:space="preserve"> SEQ Figure \* ARABIC </w:instrText>
      </w:r>
      <w:r>
        <w:fldChar w:fldCharType="separate"/>
      </w:r>
      <w:r w:rsidR="00D302A3">
        <w:rPr>
          <w:noProof/>
        </w:rPr>
        <w:t>2</w:t>
      </w:r>
      <w:r>
        <w:fldChar w:fldCharType="end"/>
      </w:r>
      <w:r>
        <w:t>: Treatment of the [Process-Impacts] Matrix (Step 4)</w:t>
      </w:r>
    </w:p>
    <w:p w14:paraId="0628E08C" w14:textId="628A44A9" w:rsidR="005C1504" w:rsidRPr="005C1504" w:rsidRDefault="006C548F" w:rsidP="00CB4AC0">
      <w:pPr>
        <w:pStyle w:val="CETBodytext"/>
        <w:rPr>
          <w:lang w:val="en-GB"/>
        </w:rPr>
      </w:pPr>
      <w:r>
        <w:rPr>
          <w:lang w:val="en-GB"/>
        </w:rPr>
        <w:t xml:space="preserve">For the final step, the researcher can </w:t>
      </w:r>
      <w:r w:rsidRPr="006C548F">
        <w:rPr>
          <w:lang w:val="en-GB"/>
        </w:rPr>
        <w:t>use the previous step</w:t>
      </w:r>
      <w:r>
        <w:rPr>
          <w:lang w:val="en-GB"/>
        </w:rPr>
        <w:t xml:space="preserve"> – the analysis and the visuali</w:t>
      </w:r>
      <w:r w:rsidR="00CE2B1E">
        <w:rPr>
          <w:lang w:val="en-GB"/>
        </w:rPr>
        <w:t>z</w:t>
      </w:r>
      <w:r>
        <w:rPr>
          <w:lang w:val="en-GB"/>
        </w:rPr>
        <w:t>ation of clusters -</w:t>
      </w:r>
      <w:r w:rsidRPr="006C548F">
        <w:rPr>
          <w:lang w:val="en-GB"/>
        </w:rPr>
        <w:t xml:space="preserve"> as a basis for his decision. </w:t>
      </w:r>
      <w:r w:rsidR="00CB4AC0" w:rsidRPr="00CB4AC0">
        <w:rPr>
          <w:lang w:val="en-GB"/>
        </w:rPr>
        <w:t>This decision</w:t>
      </w:r>
      <w:r w:rsidR="00CB4AC0">
        <w:rPr>
          <w:lang w:val="en-GB"/>
        </w:rPr>
        <w:t xml:space="preserve"> </w:t>
      </w:r>
      <w:proofErr w:type="gramStart"/>
      <w:r w:rsidR="00CB4AC0" w:rsidRPr="00CB4AC0">
        <w:rPr>
          <w:lang w:val="en-GB"/>
        </w:rPr>
        <w:t>can be made</w:t>
      </w:r>
      <w:proofErr w:type="gramEnd"/>
      <w:r w:rsidR="00CB4AC0" w:rsidRPr="00CB4AC0">
        <w:rPr>
          <w:lang w:val="en-GB"/>
        </w:rPr>
        <w:t xml:space="preserve"> by the researcher himself or by a group composed</w:t>
      </w:r>
      <w:r w:rsidR="00CB4AC0">
        <w:rPr>
          <w:lang w:val="en-GB"/>
        </w:rPr>
        <w:t xml:space="preserve"> </w:t>
      </w:r>
      <w:r w:rsidR="00CB4AC0" w:rsidRPr="00CB4AC0">
        <w:rPr>
          <w:lang w:val="en-GB"/>
        </w:rPr>
        <w:t>of different engineers/researchers from different fields</w:t>
      </w:r>
    </w:p>
    <w:p w14:paraId="68D26B83" w14:textId="765D7D59" w:rsidR="00600535" w:rsidRDefault="004409D5" w:rsidP="005C1504">
      <w:pPr>
        <w:pStyle w:val="CETHeading1"/>
      </w:pPr>
      <w:r>
        <w:t>Case study</w:t>
      </w:r>
    </w:p>
    <w:p w14:paraId="20632E0B" w14:textId="5B44F5B3" w:rsidR="006C548F" w:rsidRDefault="00CB4AC0" w:rsidP="004409D5">
      <w:pPr>
        <w:pStyle w:val="CETBodytext"/>
      </w:pPr>
      <w:r w:rsidRPr="00CB4AC0">
        <w:t xml:space="preserve">The approach </w:t>
      </w:r>
      <w:proofErr w:type="gramStart"/>
      <w:r w:rsidRPr="00CB4AC0">
        <w:t>is tested</w:t>
      </w:r>
      <w:proofErr w:type="gramEnd"/>
      <w:r w:rsidRPr="00CB4AC0">
        <w:t xml:space="preserve"> on the comparison of biomass pretreatment processes for glucose production</w:t>
      </w:r>
      <w:r>
        <w:t xml:space="preserve">. </w:t>
      </w:r>
      <w:r w:rsidR="00C96D11">
        <w:t>Only the environmental area is considered.</w:t>
      </w:r>
    </w:p>
    <w:p w14:paraId="0BA22CA3" w14:textId="77777777" w:rsidR="006C548F" w:rsidRDefault="006C548F" w:rsidP="004409D5">
      <w:pPr>
        <w:pStyle w:val="CETBodytext"/>
      </w:pPr>
    </w:p>
    <w:p w14:paraId="2D7C09B9" w14:textId="4265739C" w:rsidR="006C548F" w:rsidRDefault="006C548F" w:rsidP="006C548F">
      <w:pPr>
        <w:pStyle w:val="CETheadingx"/>
      </w:pPr>
      <w:r>
        <w:t xml:space="preserve">Goal and </w:t>
      </w:r>
      <w:r w:rsidR="00CE2B1E">
        <w:t>s</w:t>
      </w:r>
      <w:r>
        <w:t xml:space="preserve">cope </w:t>
      </w:r>
      <w:r w:rsidR="00CE2B1E">
        <w:t>s</w:t>
      </w:r>
      <w:r>
        <w:t>tep</w:t>
      </w:r>
    </w:p>
    <w:p w14:paraId="7B9EB75B" w14:textId="68DEBDDC" w:rsidR="004409D5" w:rsidRDefault="006C548F" w:rsidP="004409D5">
      <w:pPr>
        <w:pStyle w:val="CETBodytext"/>
      </w:pPr>
      <w:r>
        <w:t>The goal of the study is to help a researcher select a process for glucose production. The boundaries range from biomass to the enzymatic hydrolysis step i.e.</w:t>
      </w:r>
      <w:r w:rsidR="00CE2B1E">
        <w:t>,</w:t>
      </w:r>
      <w:r>
        <w:t xml:space="preserve"> a “cradle-to-gate” approach. Biomass is considered as a waste – the impacts of agricultural phase</w:t>
      </w:r>
      <w:r w:rsidR="00CE2B1E">
        <w:t>s</w:t>
      </w:r>
      <w:r>
        <w:t xml:space="preserve"> are attributed to the </w:t>
      </w:r>
      <w:proofErr w:type="gramStart"/>
      <w:r>
        <w:t>end product</w:t>
      </w:r>
      <w:proofErr w:type="gramEnd"/>
      <w:r>
        <w:t>.</w:t>
      </w:r>
      <w:r w:rsidR="006618AE">
        <w:t xml:space="preserve"> </w:t>
      </w:r>
      <w:r w:rsidR="006618AE">
        <w:t xml:space="preserve">If the biomass </w:t>
      </w:r>
      <w:proofErr w:type="gramStart"/>
      <w:r w:rsidR="006618AE">
        <w:t>is considered</w:t>
      </w:r>
      <w:proofErr w:type="gramEnd"/>
      <w:r w:rsidR="006618AE">
        <w:t xml:space="preserve"> as a co-product</w:t>
      </w:r>
      <w:r w:rsidR="006618AE">
        <w:t xml:space="preserve">, </w:t>
      </w:r>
      <w:r w:rsidR="006618AE" w:rsidRPr="006618AE">
        <w:t>the impacts of the production of the final product will be split between it and the biomass</w:t>
      </w:r>
      <w:r w:rsidR="006618AE">
        <w:t xml:space="preserve">. </w:t>
      </w:r>
      <w:r>
        <w:t xml:space="preserve">The </w:t>
      </w:r>
      <w:r>
        <w:lastRenderedPageBreak/>
        <w:t xml:space="preserve">biomass transport phase impact is minor – the biorefinery is close to the field. The functional unit is “1 g of glucose” and all results </w:t>
      </w:r>
      <w:proofErr w:type="gramStart"/>
      <w:r>
        <w:t>are expressed</w:t>
      </w:r>
      <w:proofErr w:type="gramEnd"/>
      <w:r>
        <w:t xml:space="preserve"> </w:t>
      </w:r>
      <w:r w:rsidR="006618AE">
        <w:t>based on this unit</w:t>
      </w:r>
      <w:r>
        <w:t xml:space="preserve">. </w:t>
      </w:r>
    </w:p>
    <w:p w14:paraId="2B58DCFD" w14:textId="0B229D18" w:rsidR="004409D5" w:rsidRDefault="004409D5" w:rsidP="004409D5">
      <w:pPr>
        <w:pStyle w:val="CETBodytext"/>
      </w:pPr>
    </w:p>
    <w:p w14:paraId="49F16AA0" w14:textId="2CFAEA2F" w:rsidR="004409D5" w:rsidRDefault="006C548F" w:rsidP="006C548F">
      <w:pPr>
        <w:pStyle w:val="CETheadingx"/>
      </w:pPr>
      <w:r>
        <w:t xml:space="preserve">Data architecture </w:t>
      </w:r>
      <w:r w:rsidR="00CE2B1E">
        <w:t>s</w:t>
      </w:r>
      <w:r>
        <w:t>tep</w:t>
      </w:r>
    </w:p>
    <w:p w14:paraId="46A76D8F" w14:textId="2AE0DCA3" w:rsidR="006C548F" w:rsidRDefault="0023703C" w:rsidP="00C96D11">
      <w:pPr>
        <w:pStyle w:val="CETBodytext"/>
      </w:pPr>
      <w:r w:rsidRPr="0023703C">
        <w:t>Thanks to spec</w:t>
      </w:r>
      <w:r>
        <w:t xml:space="preserve">ific keywords in Science Direct and Web of Science, twenty articles </w:t>
      </w:r>
      <w:proofErr w:type="gramStart"/>
      <w:r>
        <w:t>have been selected</w:t>
      </w:r>
      <w:proofErr w:type="gramEnd"/>
      <w:r>
        <w:t xml:space="preserve">. Relevant data from these articles are extracted semi-automatically using an ontology </w:t>
      </w:r>
      <w:r>
        <w:fldChar w:fldCharType="begin"/>
      </w:r>
      <w:r>
        <w:instrText xml:space="preserve"> ADDIN ZOTERO_ITEM CSL_CITATION {"citationID":"hmKB8Nmj","properties":{"formattedCitation":"(Lousteau-Cazalet et al., 2016)","plainCitation":"(Lousteau-Cazalet et al., 2016)","noteIndex":0},"citationItems":[{"id":64,"uris":["http://zotero.org/users/6147733/items/VR6UPA2S"],"uri":["http://zotero.org/users/6147733/items/VR6UPA2S"],"itemData":{"id":64,"type":"article-journal","container-title":"Computers and Electronics in Agriculture","DOI":"10.1016/j.compag.2016.06.020","ISSN":"01681699","language":"en","page":"351-367","source":"CrossRef","title":"A decision support system for eco-efficient biorefinery process comparison using a semantic approach","volume":"127","author":[{"family":"Lousteau-Cazalet","given":"Charlotte"},{"family":"Barakat","given":"Abdellatif"},{"family":"Belaud","given":"Jean-Pierre"},{"family":"Buche","given":"Patrice"},{"family":"Busset","given":"Guillaume"},{"family":"Charnomordic","given":"Brigitte"},{"family":"Dervaux","given":"Stéphane"},{"family":"Destercke","given":"Sébastien"},{"family":"Dibie","given":"Juliette"},{"family":"Sablayrolles","given":"Caroline"},{"family":"Vialle","given":"Claire"}],"issued":{"date-parts":[["2016",9]]}}}],"schema":"https://github.com/citation-style-language/schema/raw/master/csl-citation.json"} </w:instrText>
      </w:r>
      <w:r>
        <w:fldChar w:fldCharType="separate"/>
      </w:r>
      <w:r w:rsidRPr="0023703C">
        <w:rPr>
          <w:rFonts w:cs="Arial"/>
        </w:rPr>
        <w:t>(Lousteau-Cazalet et al., 2016)</w:t>
      </w:r>
      <w:r>
        <w:fldChar w:fldCharType="end"/>
      </w:r>
      <w:r>
        <w:t>. This represent</w:t>
      </w:r>
      <w:r w:rsidR="00CE2B1E">
        <w:t>s</w:t>
      </w:r>
      <w:r>
        <w:t xml:space="preserve"> more than 23.000 data (numeric or </w:t>
      </w:r>
      <w:r w:rsidR="009A6267">
        <w:t>text</w:t>
      </w:r>
      <w:r>
        <w:t xml:space="preserve">). Each scientific article </w:t>
      </w:r>
      <w:proofErr w:type="gramStart"/>
      <w:r>
        <w:t>is entered</w:t>
      </w:r>
      <w:proofErr w:type="gramEnd"/>
      <w:r>
        <w:t xml:space="preserve"> in the ontology with its meta-information (source type, reputation, citation data). </w:t>
      </w:r>
      <w:r w:rsidRPr="0023703C">
        <w:t xml:space="preserve">The ontology </w:t>
      </w:r>
      <w:r>
        <w:t xml:space="preserve">structures the process data and ensures an export in CSV files supplying internal software. This software developed on Microsoft Excel conducts a first “cleaning” of the data by simulating the processes to calculate and check the mass balance. After this sub-step, we </w:t>
      </w:r>
      <w:r w:rsidR="00C96D11">
        <w:t>remove the data of three article</w:t>
      </w:r>
      <w:r w:rsidR="00CE2B1E">
        <w:t>s</w:t>
      </w:r>
      <w:r w:rsidR="00C96D11">
        <w:t xml:space="preserve"> because they contained inconsistencies or many missing data points that are not amenable to </w:t>
      </w:r>
      <w:proofErr w:type="gramStart"/>
      <w:r w:rsidR="00C96D11">
        <w:t>be verified</w:t>
      </w:r>
      <w:proofErr w:type="gramEnd"/>
      <w:r w:rsidR="00C96D11">
        <w:t xml:space="preserve"> by the simulation.</w:t>
      </w:r>
      <w:r>
        <w:t xml:space="preserve"> </w:t>
      </w:r>
      <w:r w:rsidR="00C96D11">
        <w:t xml:space="preserve">For this paper, no raw data analysis and simulation </w:t>
      </w:r>
      <w:proofErr w:type="gramStart"/>
      <w:r w:rsidR="00C96D11">
        <w:t>are carried out</w:t>
      </w:r>
      <w:proofErr w:type="gramEnd"/>
      <w:r w:rsidR="00C96D11">
        <w:t xml:space="preserve">. </w:t>
      </w:r>
    </w:p>
    <w:p w14:paraId="0B5ABEC2" w14:textId="3354D10C" w:rsidR="00C96D11" w:rsidRDefault="00C96D11" w:rsidP="00C96D11">
      <w:pPr>
        <w:pStyle w:val="CETBodytext"/>
      </w:pPr>
    </w:p>
    <w:p w14:paraId="57E49884" w14:textId="452742D8" w:rsidR="00C96D11" w:rsidRDefault="00C96D11" w:rsidP="00C96D11">
      <w:pPr>
        <w:pStyle w:val="CETheadingx"/>
      </w:pPr>
      <w:r>
        <w:t xml:space="preserve">Environmental assessment </w:t>
      </w:r>
    </w:p>
    <w:p w14:paraId="3800BFC0" w14:textId="44269D14" w:rsidR="00C96D11" w:rsidRDefault="00C96D11" w:rsidP="00C96D11">
      <w:pPr>
        <w:pStyle w:val="CETBodytext"/>
      </w:pPr>
      <w:r>
        <w:t xml:space="preserve">For the life cycle inventory, the process data comes from the end of </w:t>
      </w:r>
      <w:r w:rsidR="00CE2B1E">
        <w:t xml:space="preserve">the </w:t>
      </w:r>
      <w:r>
        <w:t>previous step – the cleaned process data - and the background data from EcoInvent v2.2. Then a</w:t>
      </w:r>
      <w:r w:rsidR="00CE2B1E">
        <w:t>n</w:t>
      </w:r>
      <w:r>
        <w:t xml:space="preserve"> attributional LCA method is applied: the </w:t>
      </w:r>
      <w:proofErr w:type="spellStart"/>
      <w:r>
        <w:t>ReCiPe</w:t>
      </w:r>
      <w:proofErr w:type="spellEnd"/>
      <w:r>
        <w:t xml:space="preserve"> 2016 method. The calculation comes from SimaPro® a LCA software. </w:t>
      </w:r>
      <w:r w:rsidR="00E42418" w:rsidRPr="00E42418">
        <w:t>The environmental assessment evaluates 17 "midpoint" impacts</w:t>
      </w:r>
      <w:r w:rsidR="00E42418">
        <w:t>. The result of this step is a [Process-Impacts] matrix of dimension</w:t>
      </w:r>
      <w:r w:rsidR="00CE2B1E">
        <w:t>s</w:t>
      </w:r>
      <w:r w:rsidR="00E42418">
        <w:t xml:space="preserve"> 17x17. </w:t>
      </w:r>
    </w:p>
    <w:p w14:paraId="7436C1AF" w14:textId="73B15B92" w:rsidR="00E42418" w:rsidRDefault="00E42418" w:rsidP="00C96D11">
      <w:pPr>
        <w:pStyle w:val="CETBodytext"/>
      </w:pPr>
    </w:p>
    <w:p w14:paraId="2CFB7125" w14:textId="6ED8E64B" w:rsidR="00E42418" w:rsidRDefault="00E42418" w:rsidP="00E42418">
      <w:pPr>
        <w:pStyle w:val="CETheadingx"/>
      </w:pPr>
      <w:r>
        <w:t>R</w:t>
      </w:r>
      <w:r w:rsidRPr="00E42418">
        <w:t xml:space="preserve">esults visualization and analysis </w:t>
      </w:r>
    </w:p>
    <w:p w14:paraId="3DDA171C" w14:textId="1CC44C0D" w:rsidR="00D302A3" w:rsidRPr="00D302A3" w:rsidRDefault="00D302A3" w:rsidP="00D302A3">
      <w:pPr>
        <w:pStyle w:val="CETBodytext"/>
        <w:rPr>
          <w:lang w:val="en-GB"/>
        </w:rPr>
      </w:pPr>
      <w:r>
        <w:t xml:space="preserve">The previous </w:t>
      </w:r>
      <w:r w:rsidRPr="00D302A3">
        <w:t xml:space="preserve">matrix </w:t>
      </w:r>
      <w:proofErr w:type="gramStart"/>
      <w:r w:rsidRPr="00D302A3">
        <w:t>is then analyzed</w:t>
      </w:r>
      <w:proofErr w:type="gramEnd"/>
      <w:r w:rsidRPr="00D302A3">
        <w:t xml:space="preserve"> by </w:t>
      </w:r>
      <w:r>
        <w:t>MDS. The interpretation of an MDS result is simple</w:t>
      </w:r>
      <w:r w:rsidR="00083E83" w:rsidRPr="00083E83">
        <w:t xml:space="preserve"> the closer the objects are in the scatter plot, the more similar they are</w:t>
      </w:r>
      <w:r>
        <w:t xml:space="preserve">. </w:t>
      </w:r>
      <w:r w:rsidRPr="00D302A3">
        <w:t>That is the projected points are arranged in such a way that the g</w:t>
      </w:r>
      <w:r w:rsidR="00083E83">
        <w:t>rouped ones (small geometrical dis</w:t>
      </w:r>
      <w:r w:rsidR="006618AE">
        <w:t>si</w:t>
      </w:r>
      <w:r w:rsidR="00083E83">
        <w:t>milarity</w:t>
      </w:r>
      <w:r w:rsidRPr="00D302A3">
        <w:t xml:space="preserve"> between them) will reflect original </w:t>
      </w:r>
      <w:r w:rsidR="00083E83">
        <w:t>closeness</w:t>
      </w:r>
      <w:r w:rsidRPr="00D302A3">
        <w:t xml:space="preserve"> in the data.</w:t>
      </w:r>
      <w:r>
        <w:t xml:space="preserve"> </w:t>
      </w:r>
      <w:r w:rsidR="00083E83">
        <w:t xml:space="preserve">After that, </w:t>
      </w:r>
      <w:r>
        <w:t xml:space="preserve">a clustering algorithm </w:t>
      </w:r>
      <w:proofErr w:type="gramStart"/>
      <w:r w:rsidRPr="00D302A3">
        <w:t>has been applied</w:t>
      </w:r>
      <w:proofErr w:type="gramEnd"/>
      <w:r w:rsidRPr="00D302A3">
        <w:t xml:space="preserve"> to the MDS projection to highlight the most similar objects (Impacts - Process)</w:t>
      </w:r>
      <w:r>
        <w:t xml:space="preserve"> as illustrated in</w:t>
      </w:r>
      <w:r w:rsidR="006618AE">
        <w:t xml:space="preserve"> Figure 2. There are two types </w:t>
      </w:r>
      <w:bookmarkStart w:id="0" w:name="_GoBack"/>
      <w:bookmarkEnd w:id="0"/>
      <w:r>
        <w:t>of k-means clustering possible: one based on impacts distance matrix and one base</w:t>
      </w:r>
      <w:r w:rsidR="00CE2B1E">
        <w:t>d</w:t>
      </w:r>
      <w:r>
        <w:t xml:space="preserve"> on </w:t>
      </w:r>
      <w:r w:rsidR="00CE2B1E">
        <w:t xml:space="preserve">the </w:t>
      </w:r>
      <w:r>
        <w:t xml:space="preserve">process distance matrix. </w:t>
      </w:r>
      <w:r w:rsidRPr="00D302A3">
        <w:t>The two-dimensional of MDS results of projected impacts (</w:t>
      </w:r>
      <w:r>
        <w:t xml:space="preserve">17 impacts) </w:t>
      </w:r>
      <w:proofErr w:type="gramStart"/>
      <w:r>
        <w:t>is shown</w:t>
      </w:r>
      <w:proofErr w:type="gramEnd"/>
      <w:r>
        <w:t xml:space="preserve"> in Figure 3.</w:t>
      </w:r>
      <w:r w:rsidRPr="00D302A3">
        <w:t xml:space="preserve"> The abbreviation of the impacts </w:t>
      </w:r>
      <w:proofErr w:type="gramStart"/>
      <w:r w:rsidRPr="00D302A3">
        <w:t>is introduced</w:t>
      </w:r>
      <w:proofErr w:type="gramEnd"/>
      <w:r w:rsidRPr="00D302A3">
        <w:t xml:space="preserve"> to facilitate the</w:t>
      </w:r>
      <w:r>
        <w:t xml:space="preserve"> visualization (Table 1)</w:t>
      </w:r>
      <w:r w:rsidR="00CE2B1E">
        <w:t>.</w:t>
      </w:r>
      <w:r>
        <w:t xml:space="preserve"> </w:t>
      </w:r>
      <w:r w:rsidRPr="00D302A3">
        <w:t xml:space="preserve">It presents </w:t>
      </w:r>
      <w:proofErr w:type="gramStart"/>
      <w:r w:rsidRPr="00D302A3">
        <w:t>4</w:t>
      </w:r>
      <w:proofErr w:type="gramEnd"/>
      <w:r w:rsidRPr="00D302A3">
        <w:t xml:space="preserve"> sub-figures of the first 4 dimensions with the most significant combinations</w:t>
      </w:r>
      <w:r>
        <w:t xml:space="preserve">. </w:t>
      </w:r>
      <w:r w:rsidRPr="00D302A3">
        <w:t>For example, in the first figure (top left), we have represented the projection of the 17 impacts on the first two dimensions, which represent a total variance of 45%. The percentage of explained variance for the first four components is 70%.</w:t>
      </w:r>
      <w:r>
        <w:t xml:space="preserve"> </w:t>
      </w:r>
      <w:r w:rsidRPr="00D302A3">
        <w:rPr>
          <w:lang w:val="en-GB"/>
        </w:rPr>
        <w:t>The visuali</w:t>
      </w:r>
      <w:r w:rsidR="00CE2B1E">
        <w:rPr>
          <w:lang w:val="en-GB"/>
        </w:rPr>
        <w:t>z</w:t>
      </w:r>
      <w:r w:rsidRPr="00D302A3">
        <w:rPr>
          <w:lang w:val="en-GB"/>
        </w:rPr>
        <w:t>ation of the four dimensions shows the same three groups and we can clearly distinguish three clusters using k-means:</w:t>
      </w:r>
    </w:p>
    <w:p w14:paraId="72B56E20" w14:textId="5D52FC54" w:rsidR="00D302A3" w:rsidRPr="00D302A3" w:rsidRDefault="00D302A3" w:rsidP="00D302A3">
      <w:pPr>
        <w:pStyle w:val="CETBodytext"/>
        <w:numPr>
          <w:ilvl w:val="0"/>
          <w:numId w:val="23"/>
        </w:numPr>
        <w:rPr>
          <w:lang w:val="en-GB"/>
        </w:rPr>
      </w:pPr>
      <w:r w:rsidRPr="00D302A3">
        <w:rPr>
          <w:lang w:val="en-GB"/>
        </w:rPr>
        <w:t xml:space="preserve">Group 1: Almost all impacts that concern chemical pollution of soil and water </w:t>
      </w:r>
      <w:proofErr w:type="gramStart"/>
      <w:r w:rsidRPr="00D302A3">
        <w:rPr>
          <w:lang w:val="en-GB"/>
        </w:rPr>
        <w:t>are found</w:t>
      </w:r>
      <w:proofErr w:type="gramEnd"/>
      <w:r w:rsidRPr="00D302A3">
        <w:rPr>
          <w:lang w:val="en-GB"/>
        </w:rPr>
        <w:t xml:space="preserve"> in this group. The exemption is the marine </w:t>
      </w:r>
      <w:proofErr w:type="spellStart"/>
      <w:r w:rsidRPr="00D302A3">
        <w:rPr>
          <w:lang w:val="en-GB"/>
        </w:rPr>
        <w:t>ecotoxicity</w:t>
      </w:r>
      <w:proofErr w:type="spellEnd"/>
      <w:r w:rsidRPr="00D302A3">
        <w:rPr>
          <w:lang w:val="en-GB"/>
        </w:rPr>
        <w:t xml:space="preserve"> found </w:t>
      </w:r>
      <w:proofErr w:type="gramStart"/>
      <w:r w:rsidRPr="00D302A3">
        <w:rPr>
          <w:lang w:val="en-GB"/>
        </w:rPr>
        <w:t>in group</w:t>
      </w:r>
      <w:proofErr w:type="gramEnd"/>
      <w:r w:rsidRPr="00D302A3">
        <w:rPr>
          <w:lang w:val="en-GB"/>
        </w:rPr>
        <w:t xml:space="preserve"> 2.</w:t>
      </w:r>
    </w:p>
    <w:p w14:paraId="53217778" w14:textId="77777777" w:rsidR="00D302A3" w:rsidRPr="00D302A3" w:rsidRDefault="00D302A3" w:rsidP="00D302A3">
      <w:pPr>
        <w:pStyle w:val="CETBodytext"/>
        <w:numPr>
          <w:ilvl w:val="0"/>
          <w:numId w:val="23"/>
        </w:numPr>
        <w:rPr>
          <w:lang w:val="en-GB"/>
        </w:rPr>
      </w:pPr>
      <w:r w:rsidRPr="00D302A3">
        <w:rPr>
          <w:lang w:val="en-GB"/>
        </w:rPr>
        <w:t>Group 3: This group mainly includes impacts related to land use and land transformation.</w:t>
      </w:r>
    </w:p>
    <w:p w14:paraId="354EC37A" w14:textId="26B350C5" w:rsidR="00D302A3" w:rsidRPr="00D302A3" w:rsidRDefault="00D302A3" w:rsidP="00D302A3">
      <w:pPr>
        <w:pStyle w:val="CETBodytext"/>
        <w:numPr>
          <w:ilvl w:val="0"/>
          <w:numId w:val="23"/>
        </w:numPr>
        <w:rPr>
          <w:lang w:val="en-GB"/>
        </w:rPr>
      </w:pPr>
      <w:r w:rsidRPr="00D302A3">
        <w:rPr>
          <w:lang w:val="en-GB"/>
        </w:rPr>
        <w:t>Group 2: This group forms three sub-clusters with superposed points (from the 2-D perspective). This suggests that these points are highly similar based on the Canberra distance</w:t>
      </w:r>
      <w:r>
        <w:rPr>
          <w:lang w:val="en-GB"/>
        </w:rPr>
        <w:t xml:space="preserve">. </w:t>
      </w:r>
      <w:r w:rsidRPr="00D302A3">
        <w:rPr>
          <w:lang w:val="en-GB"/>
        </w:rPr>
        <w:t xml:space="preserve">Here, we find a group quite heterogeneous where impacts not presented in groups </w:t>
      </w:r>
      <w:proofErr w:type="gramStart"/>
      <w:r w:rsidRPr="00D302A3">
        <w:rPr>
          <w:lang w:val="en-GB"/>
        </w:rPr>
        <w:t>1</w:t>
      </w:r>
      <w:proofErr w:type="gramEnd"/>
      <w:r w:rsidRPr="00D302A3">
        <w:rPr>
          <w:lang w:val="en-GB"/>
        </w:rPr>
        <w:t xml:space="preserve"> and 3 are found. The marine </w:t>
      </w:r>
      <w:proofErr w:type="spellStart"/>
      <w:r w:rsidRPr="00D302A3">
        <w:rPr>
          <w:lang w:val="en-GB"/>
        </w:rPr>
        <w:t>ecotoxicity</w:t>
      </w:r>
      <w:proofErr w:type="spellEnd"/>
      <w:r w:rsidRPr="00D302A3">
        <w:rPr>
          <w:lang w:val="en-GB"/>
        </w:rPr>
        <w:t xml:space="preserve"> expected rather </w:t>
      </w:r>
      <w:proofErr w:type="gramStart"/>
      <w:r w:rsidRPr="00D302A3">
        <w:rPr>
          <w:lang w:val="en-GB"/>
        </w:rPr>
        <w:t>in group</w:t>
      </w:r>
      <w:proofErr w:type="gramEnd"/>
      <w:r w:rsidRPr="00D302A3">
        <w:rPr>
          <w:lang w:val="en-GB"/>
        </w:rPr>
        <w:t xml:space="preserve"> 1 is found in this group.</w:t>
      </w:r>
    </w:p>
    <w:p w14:paraId="69E43B00" w14:textId="0160861F" w:rsidR="002751A9" w:rsidRDefault="002751A9" w:rsidP="002751A9">
      <w:pPr>
        <w:pStyle w:val="CETTabletitle"/>
      </w:pPr>
      <w:r>
        <w:t xml:space="preserve">Table </w:t>
      </w:r>
      <w:r>
        <w:fldChar w:fldCharType="begin"/>
      </w:r>
      <w:r>
        <w:instrText xml:space="preserve"> SEQ Table \* ARABIC </w:instrText>
      </w:r>
      <w:r>
        <w:fldChar w:fldCharType="separate"/>
      </w:r>
      <w:r>
        <w:rPr>
          <w:noProof/>
        </w:rPr>
        <w:t>1</w:t>
      </w:r>
      <w:r>
        <w:fldChar w:fldCharType="end"/>
      </w:r>
      <w:r>
        <w:t>: Ab</w:t>
      </w:r>
      <w:r w:rsidR="00CE2B1E">
        <w:t>b</w:t>
      </w:r>
      <w:r>
        <w:t>reviations of impacts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536"/>
        <w:gridCol w:w="2115"/>
        <w:gridCol w:w="1310"/>
      </w:tblGrid>
      <w:tr w:rsidR="002751A9" w:rsidRPr="00B57B36" w14:paraId="5E281F82" w14:textId="77777777" w:rsidTr="002751A9">
        <w:trPr>
          <w:trHeight w:val="252"/>
        </w:trPr>
        <w:tc>
          <w:tcPr>
            <w:tcW w:w="2694" w:type="dxa"/>
            <w:tcBorders>
              <w:top w:val="single" w:sz="12" w:space="0" w:color="008000"/>
              <w:bottom w:val="single" w:sz="6" w:space="0" w:color="008000"/>
            </w:tcBorders>
            <w:shd w:val="clear" w:color="auto" w:fill="FFFFFF"/>
          </w:tcPr>
          <w:p w14:paraId="2A9496AA" w14:textId="64FE4420" w:rsidR="002751A9" w:rsidRPr="00B57B36" w:rsidRDefault="002751A9" w:rsidP="002751A9">
            <w:pPr>
              <w:pStyle w:val="CETBodytext"/>
              <w:rPr>
                <w:lang w:val="en-GB"/>
              </w:rPr>
            </w:pPr>
            <w:r w:rsidRPr="002751A9">
              <w:rPr>
                <w:lang w:val="en-GB"/>
              </w:rPr>
              <w:t>Impacts</w:t>
            </w:r>
          </w:p>
        </w:tc>
        <w:tc>
          <w:tcPr>
            <w:tcW w:w="1536" w:type="dxa"/>
            <w:tcBorders>
              <w:top w:val="single" w:sz="12" w:space="0" w:color="008000"/>
              <w:bottom w:val="single" w:sz="6" w:space="0" w:color="008000"/>
            </w:tcBorders>
            <w:shd w:val="clear" w:color="auto" w:fill="FFFFFF"/>
          </w:tcPr>
          <w:p w14:paraId="2164C4C9" w14:textId="511BE209" w:rsidR="002751A9" w:rsidRPr="00B57B36" w:rsidRDefault="002751A9" w:rsidP="002751A9">
            <w:pPr>
              <w:pStyle w:val="CETBodytext"/>
              <w:rPr>
                <w:lang w:val="en-GB"/>
              </w:rPr>
            </w:pPr>
            <w:r w:rsidRPr="002751A9">
              <w:rPr>
                <w:lang w:val="en-GB"/>
              </w:rPr>
              <w:t>Abbreviations</w:t>
            </w:r>
          </w:p>
        </w:tc>
        <w:tc>
          <w:tcPr>
            <w:tcW w:w="2115" w:type="dxa"/>
            <w:tcBorders>
              <w:top w:val="single" w:sz="12" w:space="0" w:color="008000"/>
              <w:bottom w:val="single" w:sz="6" w:space="0" w:color="008000"/>
            </w:tcBorders>
            <w:shd w:val="clear" w:color="auto" w:fill="FFFFFF"/>
          </w:tcPr>
          <w:p w14:paraId="31DE225F" w14:textId="706F9B7A" w:rsidR="002751A9" w:rsidRPr="00B57B36" w:rsidRDefault="002751A9" w:rsidP="002751A9">
            <w:pPr>
              <w:pStyle w:val="CETBodytext"/>
              <w:rPr>
                <w:lang w:val="en-GB"/>
              </w:rPr>
            </w:pPr>
            <w:r w:rsidRPr="002751A9">
              <w:rPr>
                <w:lang w:val="en-GB"/>
              </w:rPr>
              <w:t>Impacts</w:t>
            </w:r>
          </w:p>
        </w:tc>
        <w:tc>
          <w:tcPr>
            <w:tcW w:w="1310" w:type="dxa"/>
            <w:tcBorders>
              <w:top w:val="single" w:sz="12" w:space="0" w:color="008000"/>
              <w:bottom w:val="single" w:sz="6" w:space="0" w:color="008000"/>
            </w:tcBorders>
            <w:shd w:val="clear" w:color="auto" w:fill="FFFFFF"/>
          </w:tcPr>
          <w:p w14:paraId="31D957B3" w14:textId="04AC7BA7" w:rsidR="002751A9" w:rsidRPr="00B57B36" w:rsidRDefault="002751A9" w:rsidP="002751A9">
            <w:pPr>
              <w:pStyle w:val="CETBodytext"/>
              <w:ind w:right="-1"/>
              <w:rPr>
                <w:rFonts w:cs="Arial"/>
                <w:szCs w:val="18"/>
                <w:lang w:val="en-GB"/>
              </w:rPr>
            </w:pPr>
            <w:r w:rsidRPr="002751A9">
              <w:rPr>
                <w:lang w:val="en-GB"/>
              </w:rPr>
              <w:t>Abbreviations</w:t>
            </w:r>
          </w:p>
        </w:tc>
      </w:tr>
      <w:tr w:rsidR="002751A9" w:rsidRPr="00B57B36" w14:paraId="52C3736E" w14:textId="77777777" w:rsidTr="002751A9">
        <w:trPr>
          <w:trHeight w:val="252"/>
        </w:trPr>
        <w:tc>
          <w:tcPr>
            <w:tcW w:w="2694" w:type="dxa"/>
            <w:shd w:val="clear" w:color="auto" w:fill="FFFFFF"/>
          </w:tcPr>
          <w:p w14:paraId="444DAAA6" w14:textId="127B74C3" w:rsidR="002751A9" w:rsidRPr="00B57B36" w:rsidRDefault="002751A9" w:rsidP="002751A9">
            <w:pPr>
              <w:pStyle w:val="CETBodytext"/>
              <w:rPr>
                <w:lang w:val="en-GB"/>
              </w:rPr>
            </w:pPr>
            <w:r w:rsidRPr="002751A9">
              <w:rPr>
                <w:lang w:val="en-GB"/>
              </w:rPr>
              <w:t>Climate change Human Health</w:t>
            </w:r>
          </w:p>
        </w:tc>
        <w:tc>
          <w:tcPr>
            <w:tcW w:w="1536" w:type="dxa"/>
            <w:shd w:val="clear" w:color="auto" w:fill="FFFFFF"/>
          </w:tcPr>
          <w:p w14:paraId="729875C6" w14:textId="253B0B4C" w:rsidR="002751A9" w:rsidRPr="00B57B36" w:rsidRDefault="002751A9" w:rsidP="002751A9">
            <w:pPr>
              <w:pStyle w:val="CETBodytext"/>
              <w:rPr>
                <w:lang w:val="en-GB"/>
              </w:rPr>
            </w:pPr>
            <w:r w:rsidRPr="00D302A3">
              <w:rPr>
                <w:lang w:val="en-GB"/>
              </w:rPr>
              <w:t>CCHH</w:t>
            </w:r>
          </w:p>
        </w:tc>
        <w:tc>
          <w:tcPr>
            <w:tcW w:w="2115" w:type="dxa"/>
            <w:shd w:val="clear" w:color="auto" w:fill="FFFFFF"/>
          </w:tcPr>
          <w:p w14:paraId="5DEB141B" w14:textId="652D2DC3" w:rsidR="002751A9" w:rsidRPr="00B57B36" w:rsidRDefault="002751A9" w:rsidP="002751A9">
            <w:pPr>
              <w:pStyle w:val="CETBodytext"/>
              <w:jc w:val="left"/>
              <w:rPr>
                <w:lang w:val="en-GB"/>
              </w:rPr>
            </w:pPr>
            <w:r w:rsidRPr="002751A9">
              <w:rPr>
                <w:lang w:val="en-GB"/>
              </w:rPr>
              <w:t xml:space="preserve">Terrestrial </w:t>
            </w:r>
            <w:proofErr w:type="spellStart"/>
            <w:r w:rsidRPr="002751A9">
              <w:rPr>
                <w:lang w:val="en-GB"/>
              </w:rPr>
              <w:t>ecotoxicity</w:t>
            </w:r>
            <w:proofErr w:type="spellEnd"/>
          </w:p>
        </w:tc>
        <w:tc>
          <w:tcPr>
            <w:tcW w:w="1310" w:type="dxa"/>
            <w:shd w:val="clear" w:color="auto" w:fill="FFFFFF"/>
          </w:tcPr>
          <w:p w14:paraId="1E6F2E4C" w14:textId="114172CD" w:rsidR="002751A9" w:rsidRPr="00B57B36" w:rsidRDefault="002751A9" w:rsidP="002751A9">
            <w:pPr>
              <w:pStyle w:val="CETBodytext"/>
              <w:ind w:right="-1"/>
              <w:rPr>
                <w:rFonts w:cs="Arial"/>
                <w:szCs w:val="18"/>
                <w:lang w:val="en-GB"/>
              </w:rPr>
            </w:pPr>
            <w:proofErr w:type="spellStart"/>
            <w:r w:rsidRPr="00D302A3">
              <w:rPr>
                <w:lang w:val="en-GB"/>
              </w:rPr>
              <w:t>TecoX</w:t>
            </w:r>
            <w:proofErr w:type="spellEnd"/>
          </w:p>
        </w:tc>
      </w:tr>
      <w:tr w:rsidR="002751A9" w:rsidRPr="00B57B36" w14:paraId="584DAD49" w14:textId="77777777" w:rsidTr="002751A9">
        <w:trPr>
          <w:trHeight w:val="252"/>
        </w:trPr>
        <w:tc>
          <w:tcPr>
            <w:tcW w:w="2694" w:type="dxa"/>
            <w:shd w:val="clear" w:color="auto" w:fill="FFFFFF"/>
          </w:tcPr>
          <w:p w14:paraId="2F30286A" w14:textId="16DDD79A" w:rsidR="002751A9" w:rsidRPr="00B57B36" w:rsidRDefault="002751A9" w:rsidP="002751A9">
            <w:pPr>
              <w:pStyle w:val="CETBodytext"/>
              <w:ind w:right="-1"/>
              <w:rPr>
                <w:rFonts w:cs="Arial"/>
                <w:szCs w:val="18"/>
                <w:lang w:val="en-GB"/>
              </w:rPr>
            </w:pPr>
            <w:r w:rsidRPr="002751A9">
              <w:rPr>
                <w:lang w:val="en-GB"/>
              </w:rPr>
              <w:t>Ozone depletion</w:t>
            </w:r>
          </w:p>
        </w:tc>
        <w:tc>
          <w:tcPr>
            <w:tcW w:w="1536" w:type="dxa"/>
            <w:shd w:val="clear" w:color="auto" w:fill="FFFFFF"/>
          </w:tcPr>
          <w:p w14:paraId="658B4219" w14:textId="57A4DA1A" w:rsidR="002751A9" w:rsidRPr="00B57B36" w:rsidRDefault="002751A9" w:rsidP="002751A9">
            <w:pPr>
              <w:pStyle w:val="CETBodytext"/>
              <w:ind w:right="-1"/>
              <w:rPr>
                <w:rFonts w:cs="Arial"/>
                <w:szCs w:val="18"/>
                <w:lang w:val="en-GB"/>
              </w:rPr>
            </w:pPr>
            <w:r w:rsidRPr="00D302A3">
              <w:rPr>
                <w:lang w:val="en-GB"/>
              </w:rPr>
              <w:t>OD</w:t>
            </w:r>
          </w:p>
        </w:tc>
        <w:tc>
          <w:tcPr>
            <w:tcW w:w="2115" w:type="dxa"/>
            <w:shd w:val="clear" w:color="auto" w:fill="FFFFFF"/>
          </w:tcPr>
          <w:p w14:paraId="2A739FE3" w14:textId="6A500942" w:rsidR="002751A9" w:rsidRPr="00B57B36" w:rsidRDefault="002751A9" w:rsidP="002751A9">
            <w:pPr>
              <w:pStyle w:val="CETBodytext"/>
              <w:ind w:right="-1"/>
              <w:jc w:val="left"/>
              <w:rPr>
                <w:rFonts w:cs="Arial"/>
                <w:szCs w:val="18"/>
                <w:lang w:val="en-GB"/>
              </w:rPr>
            </w:pPr>
            <w:r w:rsidRPr="002751A9">
              <w:rPr>
                <w:lang w:val="en-GB"/>
              </w:rPr>
              <w:t xml:space="preserve">Freshwater </w:t>
            </w:r>
            <w:proofErr w:type="spellStart"/>
            <w:r w:rsidRPr="002751A9">
              <w:rPr>
                <w:lang w:val="en-GB"/>
              </w:rPr>
              <w:t>ecotoxicity</w:t>
            </w:r>
            <w:proofErr w:type="spellEnd"/>
          </w:p>
        </w:tc>
        <w:tc>
          <w:tcPr>
            <w:tcW w:w="1310" w:type="dxa"/>
            <w:shd w:val="clear" w:color="auto" w:fill="FFFFFF"/>
          </w:tcPr>
          <w:p w14:paraId="30C98309" w14:textId="1B8025CF" w:rsidR="002751A9" w:rsidRPr="00B57B36" w:rsidRDefault="002751A9" w:rsidP="002751A9">
            <w:pPr>
              <w:pStyle w:val="CETBodytext"/>
              <w:ind w:right="-1"/>
              <w:rPr>
                <w:rFonts w:cs="Arial"/>
                <w:szCs w:val="18"/>
                <w:lang w:val="en-GB"/>
              </w:rPr>
            </w:pPr>
            <w:proofErr w:type="spellStart"/>
            <w:r w:rsidRPr="00D302A3">
              <w:rPr>
                <w:lang w:val="en-GB"/>
              </w:rPr>
              <w:t>FrEco</w:t>
            </w:r>
            <w:proofErr w:type="spellEnd"/>
          </w:p>
        </w:tc>
      </w:tr>
      <w:tr w:rsidR="002751A9" w:rsidRPr="00B57B36" w14:paraId="4BFCCEE5" w14:textId="77777777" w:rsidTr="002751A9">
        <w:trPr>
          <w:trHeight w:val="252"/>
        </w:trPr>
        <w:tc>
          <w:tcPr>
            <w:tcW w:w="2694" w:type="dxa"/>
            <w:shd w:val="clear" w:color="auto" w:fill="FFFFFF"/>
          </w:tcPr>
          <w:p w14:paraId="628A19CD" w14:textId="3B97A48B" w:rsidR="002751A9" w:rsidRPr="002751A9" w:rsidRDefault="002751A9" w:rsidP="002751A9">
            <w:pPr>
              <w:pStyle w:val="CETBodytext"/>
              <w:ind w:right="-1"/>
              <w:rPr>
                <w:lang w:val="en-GB"/>
              </w:rPr>
            </w:pPr>
            <w:r w:rsidRPr="002751A9">
              <w:rPr>
                <w:lang w:val="en-GB"/>
              </w:rPr>
              <w:t>Human toxicity</w:t>
            </w:r>
          </w:p>
        </w:tc>
        <w:tc>
          <w:tcPr>
            <w:tcW w:w="1536" w:type="dxa"/>
            <w:shd w:val="clear" w:color="auto" w:fill="FFFFFF"/>
          </w:tcPr>
          <w:p w14:paraId="670CA6C9" w14:textId="439049D4" w:rsidR="002751A9" w:rsidRPr="00D302A3" w:rsidRDefault="002751A9" w:rsidP="002751A9">
            <w:pPr>
              <w:pStyle w:val="CETBodytext"/>
              <w:ind w:right="-1"/>
              <w:rPr>
                <w:lang w:val="en-GB"/>
              </w:rPr>
            </w:pPr>
            <w:r w:rsidRPr="00D302A3">
              <w:rPr>
                <w:lang w:val="en-GB"/>
              </w:rPr>
              <w:t>HT</w:t>
            </w:r>
          </w:p>
        </w:tc>
        <w:tc>
          <w:tcPr>
            <w:tcW w:w="2115" w:type="dxa"/>
            <w:shd w:val="clear" w:color="auto" w:fill="FFFFFF"/>
          </w:tcPr>
          <w:p w14:paraId="6B675AA3" w14:textId="116D21FC" w:rsidR="002751A9" w:rsidRPr="002751A9" w:rsidRDefault="002751A9" w:rsidP="002751A9">
            <w:pPr>
              <w:pStyle w:val="CETBodytext"/>
              <w:ind w:right="-1"/>
              <w:jc w:val="left"/>
              <w:rPr>
                <w:lang w:val="en-GB"/>
              </w:rPr>
            </w:pPr>
            <w:r w:rsidRPr="002751A9">
              <w:rPr>
                <w:lang w:val="en-GB"/>
              </w:rPr>
              <w:t xml:space="preserve">Marine </w:t>
            </w:r>
            <w:proofErr w:type="spellStart"/>
            <w:r w:rsidRPr="002751A9">
              <w:rPr>
                <w:lang w:val="en-GB"/>
              </w:rPr>
              <w:t>ecotoxicity</w:t>
            </w:r>
            <w:proofErr w:type="spellEnd"/>
          </w:p>
        </w:tc>
        <w:tc>
          <w:tcPr>
            <w:tcW w:w="1310" w:type="dxa"/>
            <w:shd w:val="clear" w:color="auto" w:fill="FFFFFF"/>
          </w:tcPr>
          <w:p w14:paraId="770D1573" w14:textId="22BD7D77" w:rsidR="002751A9" w:rsidRPr="00D302A3" w:rsidRDefault="002751A9" w:rsidP="002751A9">
            <w:pPr>
              <w:pStyle w:val="CETBodytext"/>
              <w:ind w:right="-1"/>
              <w:rPr>
                <w:lang w:val="en-GB"/>
              </w:rPr>
            </w:pPr>
            <w:proofErr w:type="spellStart"/>
            <w:r w:rsidRPr="00D302A3">
              <w:rPr>
                <w:lang w:val="en-GB"/>
              </w:rPr>
              <w:t>MaEco</w:t>
            </w:r>
            <w:proofErr w:type="spellEnd"/>
          </w:p>
        </w:tc>
      </w:tr>
      <w:tr w:rsidR="002751A9" w:rsidRPr="00B57B36" w14:paraId="152D4290" w14:textId="77777777" w:rsidTr="002751A9">
        <w:trPr>
          <w:trHeight w:val="252"/>
        </w:trPr>
        <w:tc>
          <w:tcPr>
            <w:tcW w:w="2694" w:type="dxa"/>
            <w:shd w:val="clear" w:color="auto" w:fill="FFFFFF"/>
          </w:tcPr>
          <w:p w14:paraId="31E17235" w14:textId="5A830B8E" w:rsidR="002751A9" w:rsidRPr="002751A9" w:rsidRDefault="002751A9" w:rsidP="002751A9">
            <w:pPr>
              <w:pStyle w:val="CETBodytext"/>
              <w:ind w:right="-1"/>
              <w:rPr>
                <w:lang w:val="en-GB"/>
              </w:rPr>
            </w:pPr>
            <w:r w:rsidRPr="002751A9">
              <w:rPr>
                <w:lang w:val="en-GB"/>
              </w:rPr>
              <w:t>Photochemical oxidant formation</w:t>
            </w:r>
          </w:p>
        </w:tc>
        <w:tc>
          <w:tcPr>
            <w:tcW w:w="1536" w:type="dxa"/>
            <w:shd w:val="clear" w:color="auto" w:fill="FFFFFF"/>
          </w:tcPr>
          <w:p w14:paraId="30E71C85" w14:textId="705F31CE" w:rsidR="002751A9" w:rsidRPr="00D302A3" w:rsidRDefault="002751A9" w:rsidP="002751A9">
            <w:pPr>
              <w:pStyle w:val="CETBodytext"/>
              <w:ind w:right="-1"/>
              <w:rPr>
                <w:lang w:val="en-GB"/>
              </w:rPr>
            </w:pPr>
            <w:proofErr w:type="spellStart"/>
            <w:r w:rsidRPr="00D302A3">
              <w:rPr>
                <w:lang w:val="en-GB"/>
              </w:rPr>
              <w:t>Pohto_ChOx</w:t>
            </w:r>
            <w:proofErr w:type="spellEnd"/>
          </w:p>
        </w:tc>
        <w:tc>
          <w:tcPr>
            <w:tcW w:w="2115" w:type="dxa"/>
            <w:shd w:val="clear" w:color="auto" w:fill="FFFFFF"/>
          </w:tcPr>
          <w:p w14:paraId="2D3DD5D0" w14:textId="0F06A945" w:rsidR="002751A9" w:rsidRPr="002751A9" w:rsidRDefault="002751A9" w:rsidP="002751A9">
            <w:pPr>
              <w:pStyle w:val="CETBodytext"/>
              <w:ind w:right="-1"/>
              <w:jc w:val="left"/>
              <w:rPr>
                <w:lang w:val="en-GB"/>
              </w:rPr>
            </w:pPr>
            <w:r w:rsidRPr="002751A9">
              <w:rPr>
                <w:lang w:val="en-GB"/>
              </w:rPr>
              <w:t>Agricultural land occupation</w:t>
            </w:r>
          </w:p>
        </w:tc>
        <w:tc>
          <w:tcPr>
            <w:tcW w:w="1310" w:type="dxa"/>
            <w:shd w:val="clear" w:color="auto" w:fill="FFFFFF"/>
          </w:tcPr>
          <w:p w14:paraId="38404895" w14:textId="0D98723E" w:rsidR="002751A9" w:rsidRPr="00D302A3" w:rsidRDefault="002751A9" w:rsidP="002751A9">
            <w:pPr>
              <w:pStyle w:val="CETBodytext"/>
              <w:ind w:right="-1"/>
              <w:rPr>
                <w:lang w:val="en-GB"/>
              </w:rPr>
            </w:pPr>
            <w:proofErr w:type="spellStart"/>
            <w:r w:rsidRPr="00D302A3">
              <w:rPr>
                <w:lang w:val="en-GB"/>
              </w:rPr>
              <w:t>AgLOcc</w:t>
            </w:r>
            <w:proofErr w:type="spellEnd"/>
          </w:p>
        </w:tc>
      </w:tr>
      <w:tr w:rsidR="002751A9" w:rsidRPr="00B57B36" w14:paraId="6A90FAD4" w14:textId="77777777" w:rsidTr="002751A9">
        <w:trPr>
          <w:trHeight w:val="252"/>
        </w:trPr>
        <w:tc>
          <w:tcPr>
            <w:tcW w:w="2694" w:type="dxa"/>
            <w:shd w:val="clear" w:color="auto" w:fill="FFFFFF"/>
          </w:tcPr>
          <w:p w14:paraId="045F5E44" w14:textId="2C637484" w:rsidR="002751A9" w:rsidRPr="002751A9" w:rsidRDefault="002751A9" w:rsidP="002751A9">
            <w:pPr>
              <w:pStyle w:val="CETBodytext"/>
              <w:ind w:right="-1"/>
              <w:rPr>
                <w:lang w:val="en-GB"/>
              </w:rPr>
            </w:pPr>
            <w:r w:rsidRPr="002751A9">
              <w:rPr>
                <w:lang w:val="en-GB"/>
              </w:rPr>
              <w:t>Particulate matter formation</w:t>
            </w:r>
          </w:p>
        </w:tc>
        <w:tc>
          <w:tcPr>
            <w:tcW w:w="1536" w:type="dxa"/>
            <w:shd w:val="clear" w:color="auto" w:fill="FFFFFF"/>
          </w:tcPr>
          <w:p w14:paraId="59B002E9" w14:textId="7E79A412" w:rsidR="002751A9" w:rsidRPr="00D302A3" w:rsidRDefault="002751A9" w:rsidP="002751A9">
            <w:pPr>
              <w:pStyle w:val="CETBodytext"/>
              <w:ind w:right="-1"/>
              <w:rPr>
                <w:lang w:val="en-GB"/>
              </w:rPr>
            </w:pPr>
            <w:r w:rsidRPr="00D302A3">
              <w:rPr>
                <w:lang w:val="en-GB"/>
              </w:rPr>
              <w:t>PM</w:t>
            </w:r>
          </w:p>
        </w:tc>
        <w:tc>
          <w:tcPr>
            <w:tcW w:w="2115" w:type="dxa"/>
            <w:shd w:val="clear" w:color="auto" w:fill="FFFFFF"/>
          </w:tcPr>
          <w:p w14:paraId="506C84ED" w14:textId="1B98489E" w:rsidR="002751A9" w:rsidRPr="002751A9" w:rsidRDefault="002751A9" w:rsidP="002751A9">
            <w:pPr>
              <w:pStyle w:val="CETBodytext"/>
              <w:ind w:right="-1"/>
              <w:jc w:val="left"/>
              <w:rPr>
                <w:lang w:val="en-GB"/>
              </w:rPr>
            </w:pPr>
            <w:r w:rsidRPr="002751A9">
              <w:rPr>
                <w:lang w:val="en-GB"/>
              </w:rPr>
              <w:t>Urban land occupation</w:t>
            </w:r>
          </w:p>
        </w:tc>
        <w:tc>
          <w:tcPr>
            <w:tcW w:w="1310" w:type="dxa"/>
            <w:shd w:val="clear" w:color="auto" w:fill="FFFFFF"/>
          </w:tcPr>
          <w:p w14:paraId="6E346198" w14:textId="3C269576" w:rsidR="002751A9" w:rsidRPr="00D302A3" w:rsidRDefault="002751A9" w:rsidP="002751A9">
            <w:pPr>
              <w:pStyle w:val="CETBodytext"/>
              <w:ind w:right="-1"/>
              <w:rPr>
                <w:lang w:val="en-GB"/>
              </w:rPr>
            </w:pPr>
            <w:proofErr w:type="spellStart"/>
            <w:r w:rsidRPr="00D302A3">
              <w:rPr>
                <w:lang w:val="en-GB"/>
              </w:rPr>
              <w:t>UrbLOcc</w:t>
            </w:r>
            <w:proofErr w:type="spellEnd"/>
          </w:p>
        </w:tc>
      </w:tr>
      <w:tr w:rsidR="002751A9" w:rsidRPr="00B57B36" w14:paraId="45C3C055" w14:textId="77777777" w:rsidTr="002751A9">
        <w:trPr>
          <w:trHeight w:val="252"/>
        </w:trPr>
        <w:tc>
          <w:tcPr>
            <w:tcW w:w="2694" w:type="dxa"/>
            <w:shd w:val="clear" w:color="auto" w:fill="FFFFFF"/>
          </w:tcPr>
          <w:p w14:paraId="56F38589" w14:textId="2F40B552" w:rsidR="002751A9" w:rsidRPr="002751A9" w:rsidRDefault="002751A9" w:rsidP="002751A9">
            <w:pPr>
              <w:pStyle w:val="CETBodytext"/>
              <w:ind w:right="-1"/>
              <w:rPr>
                <w:lang w:val="en-GB"/>
              </w:rPr>
            </w:pPr>
            <w:r w:rsidRPr="002751A9">
              <w:rPr>
                <w:lang w:val="en-GB"/>
              </w:rPr>
              <w:t>Ionising radiation</w:t>
            </w:r>
          </w:p>
        </w:tc>
        <w:tc>
          <w:tcPr>
            <w:tcW w:w="1536" w:type="dxa"/>
            <w:shd w:val="clear" w:color="auto" w:fill="FFFFFF"/>
          </w:tcPr>
          <w:p w14:paraId="5756AF89" w14:textId="6078E261" w:rsidR="002751A9" w:rsidRPr="00D302A3" w:rsidRDefault="002751A9" w:rsidP="002751A9">
            <w:pPr>
              <w:pStyle w:val="CETBodytext"/>
              <w:ind w:right="-1"/>
              <w:rPr>
                <w:lang w:val="en-GB"/>
              </w:rPr>
            </w:pPr>
            <w:r w:rsidRPr="00D302A3">
              <w:rPr>
                <w:lang w:val="en-GB"/>
              </w:rPr>
              <w:t>IR</w:t>
            </w:r>
          </w:p>
        </w:tc>
        <w:tc>
          <w:tcPr>
            <w:tcW w:w="2115" w:type="dxa"/>
            <w:shd w:val="clear" w:color="auto" w:fill="FFFFFF"/>
          </w:tcPr>
          <w:p w14:paraId="339901A6" w14:textId="18918A0B" w:rsidR="002751A9" w:rsidRPr="002751A9" w:rsidRDefault="002751A9" w:rsidP="002751A9">
            <w:pPr>
              <w:pStyle w:val="CETBodytext"/>
              <w:ind w:right="-1"/>
              <w:jc w:val="left"/>
              <w:rPr>
                <w:lang w:val="en-GB"/>
              </w:rPr>
            </w:pPr>
            <w:r w:rsidRPr="002751A9">
              <w:rPr>
                <w:lang w:val="en-GB"/>
              </w:rPr>
              <w:t>Natural land transformation</w:t>
            </w:r>
          </w:p>
        </w:tc>
        <w:tc>
          <w:tcPr>
            <w:tcW w:w="1310" w:type="dxa"/>
            <w:shd w:val="clear" w:color="auto" w:fill="FFFFFF"/>
          </w:tcPr>
          <w:p w14:paraId="0FE0FFD8" w14:textId="22698391" w:rsidR="002751A9" w:rsidRPr="00D302A3" w:rsidRDefault="002751A9" w:rsidP="002751A9">
            <w:pPr>
              <w:pStyle w:val="CETBodytext"/>
              <w:ind w:right="-1"/>
              <w:rPr>
                <w:lang w:val="en-GB"/>
              </w:rPr>
            </w:pPr>
            <w:proofErr w:type="spellStart"/>
            <w:r w:rsidRPr="00D302A3">
              <w:rPr>
                <w:lang w:val="en-GB"/>
              </w:rPr>
              <w:t>NLTran</w:t>
            </w:r>
            <w:proofErr w:type="spellEnd"/>
          </w:p>
        </w:tc>
      </w:tr>
      <w:tr w:rsidR="002751A9" w:rsidRPr="00B57B36" w14:paraId="6D270361" w14:textId="77777777" w:rsidTr="002751A9">
        <w:trPr>
          <w:trHeight w:val="252"/>
        </w:trPr>
        <w:tc>
          <w:tcPr>
            <w:tcW w:w="2694" w:type="dxa"/>
            <w:shd w:val="clear" w:color="auto" w:fill="FFFFFF"/>
          </w:tcPr>
          <w:p w14:paraId="1B12631F" w14:textId="44E914A9" w:rsidR="002751A9" w:rsidRPr="002751A9" w:rsidRDefault="002751A9" w:rsidP="002751A9">
            <w:pPr>
              <w:pStyle w:val="CETBodytext"/>
              <w:ind w:right="-1"/>
              <w:rPr>
                <w:lang w:val="en-GB"/>
              </w:rPr>
            </w:pPr>
            <w:r w:rsidRPr="002751A9">
              <w:rPr>
                <w:lang w:val="en-GB"/>
              </w:rPr>
              <w:t>Climate change Ecosystems</w:t>
            </w:r>
          </w:p>
        </w:tc>
        <w:tc>
          <w:tcPr>
            <w:tcW w:w="1536" w:type="dxa"/>
            <w:shd w:val="clear" w:color="auto" w:fill="FFFFFF"/>
          </w:tcPr>
          <w:p w14:paraId="2B7167CB" w14:textId="3CCA8012" w:rsidR="002751A9" w:rsidRPr="00D302A3" w:rsidRDefault="002751A9" w:rsidP="002751A9">
            <w:pPr>
              <w:pStyle w:val="CETBodytext"/>
              <w:ind w:right="-1"/>
              <w:rPr>
                <w:lang w:val="en-GB"/>
              </w:rPr>
            </w:pPr>
            <w:r w:rsidRPr="00D302A3">
              <w:rPr>
                <w:lang w:val="en-GB"/>
              </w:rPr>
              <w:t>CCE</w:t>
            </w:r>
          </w:p>
        </w:tc>
        <w:tc>
          <w:tcPr>
            <w:tcW w:w="2115" w:type="dxa"/>
            <w:shd w:val="clear" w:color="auto" w:fill="FFFFFF"/>
          </w:tcPr>
          <w:p w14:paraId="38A78DD2" w14:textId="3FA002DD" w:rsidR="002751A9" w:rsidRPr="002751A9" w:rsidRDefault="002751A9" w:rsidP="002751A9">
            <w:pPr>
              <w:pStyle w:val="CETBodytext"/>
              <w:ind w:right="-1"/>
              <w:jc w:val="left"/>
              <w:rPr>
                <w:lang w:val="en-GB"/>
              </w:rPr>
            </w:pPr>
            <w:r w:rsidRPr="002751A9">
              <w:rPr>
                <w:lang w:val="en-GB"/>
              </w:rPr>
              <w:t>Metal depletion</w:t>
            </w:r>
          </w:p>
        </w:tc>
        <w:tc>
          <w:tcPr>
            <w:tcW w:w="1310" w:type="dxa"/>
            <w:shd w:val="clear" w:color="auto" w:fill="FFFFFF"/>
          </w:tcPr>
          <w:p w14:paraId="0EF8782D" w14:textId="789AA755" w:rsidR="002751A9" w:rsidRPr="00D302A3" w:rsidRDefault="002751A9" w:rsidP="002751A9">
            <w:pPr>
              <w:pStyle w:val="CETBodytext"/>
              <w:ind w:right="-1"/>
              <w:rPr>
                <w:lang w:val="en-GB"/>
              </w:rPr>
            </w:pPr>
            <w:proofErr w:type="spellStart"/>
            <w:r w:rsidRPr="00D302A3">
              <w:rPr>
                <w:lang w:val="en-GB"/>
              </w:rPr>
              <w:t>MeDe</w:t>
            </w:r>
            <w:proofErr w:type="spellEnd"/>
          </w:p>
        </w:tc>
      </w:tr>
      <w:tr w:rsidR="002751A9" w:rsidRPr="00B57B36" w14:paraId="03C68765" w14:textId="77777777" w:rsidTr="002751A9">
        <w:trPr>
          <w:trHeight w:val="252"/>
        </w:trPr>
        <w:tc>
          <w:tcPr>
            <w:tcW w:w="2694" w:type="dxa"/>
            <w:shd w:val="clear" w:color="auto" w:fill="FFFFFF"/>
          </w:tcPr>
          <w:p w14:paraId="0CB98073" w14:textId="601259EB" w:rsidR="002751A9" w:rsidRPr="002751A9" w:rsidRDefault="002751A9" w:rsidP="002751A9">
            <w:pPr>
              <w:pStyle w:val="CETBodytext"/>
              <w:ind w:right="-1"/>
              <w:rPr>
                <w:lang w:val="en-GB"/>
              </w:rPr>
            </w:pPr>
            <w:r w:rsidRPr="002751A9">
              <w:rPr>
                <w:lang w:val="en-GB"/>
              </w:rPr>
              <w:t>Terrestrial acidification</w:t>
            </w:r>
          </w:p>
        </w:tc>
        <w:tc>
          <w:tcPr>
            <w:tcW w:w="1536" w:type="dxa"/>
            <w:shd w:val="clear" w:color="auto" w:fill="FFFFFF"/>
          </w:tcPr>
          <w:p w14:paraId="438177F2" w14:textId="3B1077E5" w:rsidR="002751A9" w:rsidRPr="00D302A3" w:rsidRDefault="002751A9" w:rsidP="002751A9">
            <w:pPr>
              <w:pStyle w:val="CETBodytext"/>
              <w:ind w:right="-1"/>
              <w:rPr>
                <w:lang w:val="en-GB"/>
              </w:rPr>
            </w:pPr>
            <w:r w:rsidRPr="00D302A3">
              <w:rPr>
                <w:lang w:val="en-GB"/>
              </w:rPr>
              <w:t>TA</w:t>
            </w:r>
          </w:p>
        </w:tc>
        <w:tc>
          <w:tcPr>
            <w:tcW w:w="2115" w:type="dxa"/>
            <w:shd w:val="clear" w:color="auto" w:fill="FFFFFF"/>
          </w:tcPr>
          <w:p w14:paraId="58E35348" w14:textId="01D458C6" w:rsidR="002751A9" w:rsidRPr="002751A9" w:rsidRDefault="002751A9" w:rsidP="002751A9">
            <w:pPr>
              <w:pStyle w:val="CETBodytext"/>
              <w:ind w:right="-1"/>
              <w:jc w:val="left"/>
              <w:rPr>
                <w:lang w:val="en-GB"/>
              </w:rPr>
            </w:pPr>
            <w:r w:rsidRPr="002751A9">
              <w:rPr>
                <w:lang w:val="en-GB"/>
              </w:rPr>
              <w:t>Fossil depletion</w:t>
            </w:r>
          </w:p>
        </w:tc>
        <w:tc>
          <w:tcPr>
            <w:tcW w:w="1310" w:type="dxa"/>
            <w:shd w:val="clear" w:color="auto" w:fill="FFFFFF"/>
          </w:tcPr>
          <w:p w14:paraId="23FEDF3A" w14:textId="4A5E4978" w:rsidR="002751A9" w:rsidRPr="00D302A3" w:rsidRDefault="002751A9" w:rsidP="002751A9">
            <w:pPr>
              <w:pStyle w:val="CETBodytext"/>
              <w:ind w:right="-1"/>
              <w:rPr>
                <w:lang w:val="en-GB"/>
              </w:rPr>
            </w:pPr>
            <w:proofErr w:type="spellStart"/>
            <w:r w:rsidRPr="003A7CE4">
              <w:rPr>
                <w:lang w:val="en-GB"/>
              </w:rPr>
              <w:t>FossDe</w:t>
            </w:r>
            <w:proofErr w:type="spellEnd"/>
          </w:p>
        </w:tc>
      </w:tr>
      <w:tr w:rsidR="002751A9" w:rsidRPr="00B57B36" w14:paraId="0B8E88A3" w14:textId="77777777" w:rsidTr="002751A9">
        <w:trPr>
          <w:trHeight w:val="252"/>
        </w:trPr>
        <w:tc>
          <w:tcPr>
            <w:tcW w:w="2694" w:type="dxa"/>
            <w:shd w:val="clear" w:color="auto" w:fill="FFFFFF"/>
          </w:tcPr>
          <w:p w14:paraId="7244E091" w14:textId="1E355A83" w:rsidR="002751A9" w:rsidRPr="002751A9" w:rsidRDefault="002751A9" w:rsidP="002751A9">
            <w:pPr>
              <w:pStyle w:val="CETBodytext"/>
              <w:ind w:right="-1"/>
              <w:rPr>
                <w:lang w:val="en-GB"/>
              </w:rPr>
            </w:pPr>
            <w:r w:rsidRPr="002751A9">
              <w:rPr>
                <w:lang w:val="en-GB"/>
              </w:rPr>
              <w:lastRenderedPageBreak/>
              <w:t>Freshwater eutrophication</w:t>
            </w:r>
          </w:p>
        </w:tc>
        <w:tc>
          <w:tcPr>
            <w:tcW w:w="1536" w:type="dxa"/>
            <w:shd w:val="clear" w:color="auto" w:fill="FFFFFF"/>
          </w:tcPr>
          <w:p w14:paraId="57680154" w14:textId="7FDE1CDE" w:rsidR="002751A9" w:rsidRPr="00D302A3" w:rsidRDefault="002751A9" w:rsidP="002751A9">
            <w:pPr>
              <w:pStyle w:val="CETBodytext"/>
              <w:ind w:right="-1"/>
              <w:rPr>
                <w:lang w:val="en-GB"/>
              </w:rPr>
            </w:pPr>
            <w:proofErr w:type="spellStart"/>
            <w:r w:rsidRPr="00D302A3">
              <w:rPr>
                <w:lang w:val="en-GB"/>
              </w:rPr>
              <w:t>FrEu</w:t>
            </w:r>
            <w:proofErr w:type="spellEnd"/>
          </w:p>
        </w:tc>
        <w:tc>
          <w:tcPr>
            <w:tcW w:w="2115" w:type="dxa"/>
            <w:shd w:val="clear" w:color="auto" w:fill="FFFFFF"/>
          </w:tcPr>
          <w:p w14:paraId="4C07C7A9" w14:textId="77777777" w:rsidR="002751A9" w:rsidRPr="002751A9" w:rsidRDefault="002751A9" w:rsidP="002751A9">
            <w:pPr>
              <w:pStyle w:val="CETBodytext"/>
              <w:ind w:right="-1"/>
              <w:rPr>
                <w:lang w:val="en-GB"/>
              </w:rPr>
            </w:pPr>
          </w:p>
        </w:tc>
        <w:tc>
          <w:tcPr>
            <w:tcW w:w="1310" w:type="dxa"/>
            <w:shd w:val="clear" w:color="auto" w:fill="FFFFFF"/>
          </w:tcPr>
          <w:p w14:paraId="6183778F" w14:textId="77777777" w:rsidR="002751A9" w:rsidRPr="00D302A3" w:rsidRDefault="002751A9" w:rsidP="002751A9">
            <w:pPr>
              <w:pStyle w:val="CETBodytext"/>
              <w:ind w:right="-1"/>
              <w:rPr>
                <w:lang w:val="en-GB"/>
              </w:rPr>
            </w:pPr>
          </w:p>
        </w:tc>
      </w:tr>
    </w:tbl>
    <w:p w14:paraId="298BD144" w14:textId="4861411B" w:rsidR="00D302A3" w:rsidRDefault="00D302A3" w:rsidP="00E42418">
      <w:pPr>
        <w:pStyle w:val="CETBodytext"/>
      </w:pPr>
    </w:p>
    <w:p w14:paraId="11CF4CB8" w14:textId="77777777" w:rsidR="00963A9D" w:rsidRDefault="00963A9D">
      <w:pPr>
        <w:tabs>
          <w:tab w:val="clear" w:pos="7100"/>
        </w:tabs>
        <w:spacing w:after="200" w:line="276" w:lineRule="auto"/>
        <w:jc w:val="left"/>
      </w:pPr>
    </w:p>
    <w:p w14:paraId="2DD4F746" w14:textId="77777777" w:rsidR="00963A9D" w:rsidRDefault="00963A9D">
      <w:pPr>
        <w:tabs>
          <w:tab w:val="clear" w:pos="7100"/>
        </w:tabs>
        <w:spacing w:after="200" w:line="276" w:lineRule="auto"/>
        <w:jc w:val="left"/>
      </w:pPr>
    </w:p>
    <w:p w14:paraId="101748D3" w14:textId="65E44D95" w:rsidR="00963A9D" w:rsidRDefault="00963A9D" w:rsidP="00C33EE8">
      <w:pPr>
        <w:pStyle w:val="CETBodytext"/>
      </w:pPr>
      <w:r w:rsidRPr="00D302A3">
        <w:t xml:space="preserve">The two-dimensional of MDS results of </w:t>
      </w:r>
      <w:r w:rsidR="0069519B">
        <w:t xml:space="preserve">process </w:t>
      </w:r>
      <w:r w:rsidRPr="00D302A3">
        <w:t>projected</w:t>
      </w:r>
      <w:r>
        <w:t xml:space="preserve"> reveal </w:t>
      </w:r>
      <w:r w:rsidR="000227EA" w:rsidRPr="000227EA">
        <w:t>results quite similar to those obtained by using MDS on the impacts matrix</w:t>
      </w:r>
      <w:r w:rsidR="000227EA">
        <w:t xml:space="preserve">. </w:t>
      </w:r>
      <w:r w:rsidR="000227EA" w:rsidRPr="0069519B">
        <w:t>In this case, the percentage of explained variance for the first four components is 98%, which is an excellent representation in lower-dimensional spaces</w:t>
      </w:r>
      <w:r w:rsidR="000227EA">
        <w:t xml:space="preserve">. </w:t>
      </w:r>
      <w:r w:rsidR="000227EA" w:rsidRPr="000227EA">
        <w:t xml:space="preserve">Three distinct groups of processes </w:t>
      </w:r>
      <w:proofErr w:type="gramStart"/>
      <w:r w:rsidR="000227EA" w:rsidRPr="000227EA">
        <w:t>can be identified</w:t>
      </w:r>
      <w:proofErr w:type="gramEnd"/>
      <w:r w:rsidR="000227EA" w:rsidRPr="000227EA">
        <w:t xml:space="preserve">. Very tight and separate clusters appear in the process data, which may suggest that each cluster is a domain or subdomain that needs to </w:t>
      </w:r>
      <w:proofErr w:type="gramStart"/>
      <w:r w:rsidR="000227EA" w:rsidRPr="000227EA">
        <w:t>be analy</w:t>
      </w:r>
      <w:r w:rsidR="00CE2B1E">
        <w:t>z</w:t>
      </w:r>
      <w:r w:rsidR="000227EA" w:rsidRPr="000227EA">
        <w:t>ed</w:t>
      </w:r>
      <w:proofErr w:type="gramEnd"/>
      <w:r w:rsidR="000227EA" w:rsidRPr="000227EA">
        <w:t xml:space="preserve"> individually.</w:t>
      </w:r>
      <w:r w:rsidR="000227EA">
        <w:t xml:space="preserve"> A</w:t>
      </w:r>
      <w:r>
        <w:t xml:space="preserve"> group referring to processes </w:t>
      </w:r>
      <w:r w:rsidRPr="00963A9D">
        <w:t>whose pre-treatments are purely mechanical. Going back to the impacts, we find that these two pre-treatments have a very significant impact on the depletion of fossils compared to the others</w:t>
      </w:r>
      <w:r>
        <w:t xml:space="preserve">. </w:t>
      </w:r>
    </w:p>
    <w:p w14:paraId="70A50BB7" w14:textId="77777777" w:rsidR="0069519B" w:rsidRPr="00963A9D" w:rsidRDefault="0069519B" w:rsidP="00C33EE8">
      <w:pPr>
        <w:pStyle w:val="CETBodytext"/>
      </w:pPr>
    </w:p>
    <w:p w14:paraId="54E433E8" w14:textId="5072B5F8" w:rsidR="00D302A3" w:rsidRDefault="00D302A3" w:rsidP="00D302A3">
      <w:pPr>
        <w:pStyle w:val="CETBodytext"/>
        <w:keepNext/>
      </w:pPr>
      <w:r>
        <w:rPr>
          <w:noProof/>
          <w:lang w:val="fr-FR" w:eastAsia="fr-FR"/>
        </w:rPr>
        <w:drawing>
          <wp:inline distT="0" distB="0" distL="0" distR="0" wp14:anchorId="5BBBC801" wp14:editId="7300EF55">
            <wp:extent cx="4545572" cy="4545572"/>
            <wp:effectExtent l="0" t="0" r="762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400000"/>
                              </a14:imgEffect>
                            </a14:imgLayer>
                          </a14:imgProps>
                        </a:ext>
                      </a:extLst>
                    </a:blip>
                    <a:stretch>
                      <a:fillRect/>
                    </a:stretch>
                  </pic:blipFill>
                  <pic:spPr>
                    <a:xfrm>
                      <a:off x="0" y="0"/>
                      <a:ext cx="4572783" cy="4572783"/>
                    </a:xfrm>
                    <a:prstGeom prst="rect">
                      <a:avLst/>
                    </a:prstGeom>
                  </pic:spPr>
                </pic:pic>
              </a:graphicData>
            </a:graphic>
          </wp:inline>
        </w:drawing>
      </w:r>
    </w:p>
    <w:p w14:paraId="5FC6079A" w14:textId="7DEC4EFE" w:rsidR="00D302A3" w:rsidRDefault="00D302A3" w:rsidP="00D302A3">
      <w:pPr>
        <w:pStyle w:val="CET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Pr="006C5EAF">
        <w:t>Scatter plot of MDS projection</w:t>
      </w:r>
      <w:r w:rsidR="00CE2B1E">
        <w:t>s</w:t>
      </w:r>
      <w:r w:rsidRPr="006C5EAF">
        <w:t xml:space="preserve"> (two dimensions) and k-means clustering based on </w:t>
      </w:r>
      <w:r w:rsidR="00CE2B1E">
        <w:t>i</w:t>
      </w:r>
      <w:r w:rsidRPr="00D302A3">
        <w:t>mpacts distance matrix. Percentage of explained information for the first four components is 70%.</w:t>
      </w:r>
    </w:p>
    <w:p w14:paraId="3FFC0E3F" w14:textId="54BDDBF3" w:rsidR="00963A9D" w:rsidRDefault="00963A9D" w:rsidP="00963A9D">
      <w:pPr>
        <w:pStyle w:val="CETheadingx"/>
      </w:pPr>
      <w:r>
        <w:t>Decision</w:t>
      </w:r>
    </w:p>
    <w:p w14:paraId="12ABCC27" w14:textId="628E1F2A" w:rsidR="00963A9D" w:rsidRDefault="00083E83" w:rsidP="00C33EE8">
      <w:pPr>
        <w:pStyle w:val="CETBodytext"/>
      </w:pPr>
      <w:r w:rsidRPr="00083E83">
        <w:t xml:space="preserve">The hybrid ML techniques, here MDS and k-means clustering allows the researcher, engineer or decision maker to make rapid clusters on processes without loss of information. Following the goal of the study, the choice </w:t>
      </w:r>
      <w:proofErr w:type="gramStart"/>
      <w:r w:rsidRPr="00083E83">
        <w:t>could be made</w:t>
      </w:r>
      <w:proofErr w:type="gramEnd"/>
      <w:r w:rsidRPr="00083E83">
        <w:t xml:space="preserve"> on a process of a </w:t>
      </w:r>
      <w:r>
        <w:t>specific group. The specialists</w:t>
      </w:r>
      <w:r w:rsidRPr="00083E83">
        <w:t xml:space="preserve"> can also make a loop of the framework for a specific group to detail the </w:t>
      </w:r>
      <w:r w:rsidR="00C33EE8" w:rsidRPr="00C33EE8">
        <w:t xml:space="preserve">result. </w:t>
      </w:r>
    </w:p>
    <w:p w14:paraId="014E785C" w14:textId="77777777" w:rsidR="00D42DCE" w:rsidRPr="00C33EE8" w:rsidRDefault="00D42DCE" w:rsidP="00C33EE8">
      <w:pPr>
        <w:pStyle w:val="CETBodytext"/>
      </w:pPr>
    </w:p>
    <w:p w14:paraId="4D2EA7DC" w14:textId="0E3C3D1A" w:rsidR="004409D5" w:rsidRPr="004409D5" w:rsidRDefault="004409D5" w:rsidP="004409D5">
      <w:pPr>
        <w:pStyle w:val="CETHeading1"/>
      </w:pPr>
      <w:r>
        <w:lastRenderedPageBreak/>
        <w:t>Conclusions</w:t>
      </w:r>
    </w:p>
    <w:p w14:paraId="4B72A362" w14:textId="777E939E" w:rsidR="0059270D" w:rsidRDefault="00C33EE8" w:rsidP="00C33EE8">
      <w:pPr>
        <w:pStyle w:val="CETBodytext"/>
      </w:pPr>
      <w:r w:rsidRPr="00C33EE8">
        <w:t>This paper proposes a generic and practical approach for the researcher or</w:t>
      </w:r>
      <w:r>
        <w:rPr>
          <w:b/>
        </w:rPr>
        <w:t xml:space="preserve"> </w:t>
      </w:r>
      <w:r w:rsidRPr="00C33EE8">
        <w:t>research and development engineer in the use of Machine Learning in the field of sustainability within the Big Data context</w:t>
      </w:r>
      <w:r>
        <w:rPr>
          <w:b/>
        </w:rPr>
        <w:t xml:space="preserve">. </w:t>
      </w:r>
      <w:r w:rsidRPr="00C33EE8">
        <w:t>The improvement of the traditional LCA method by coupling the tools of (big) data science and artificial intelligence algorithms allows a different discussion of environmental impacts.</w:t>
      </w:r>
      <w:r>
        <w:rPr>
          <w:b/>
        </w:rPr>
        <w:t xml:space="preserve"> I</w:t>
      </w:r>
      <w:r w:rsidRPr="00C33EE8">
        <w:t xml:space="preserve">ndeed, on the one hand, data science tools allow </w:t>
      </w:r>
      <w:r w:rsidR="00CE2B1E">
        <w:t>extracting</w:t>
      </w:r>
      <w:r w:rsidRPr="00C33EE8">
        <w:t xml:space="preserve"> and collect</w:t>
      </w:r>
      <w:r w:rsidR="00CE2B1E">
        <w:t>ing</w:t>
      </w:r>
      <w:r w:rsidRPr="00C33EE8">
        <w:t xml:space="preserve"> data directly from scientific articles. On the other hand, the </w:t>
      </w:r>
      <w:r w:rsidRPr="0069519B">
        <w:t>MDS</w:t>
      </w:r>
      <w:r w:rsidRPr="00C33EE8">
        <w:t xml:space="preserve"> can simplify the discussion of environmental impacts.</w:t>
      </w:r>
      <w:r w:rsidR="0069519B">
        <w:t xml:space="preserve"> </w:t>
      </w:r>
    </w:p>
    <w:p w14:paraId="40D08BC3" w14:textId="77777777" w:rsidR="00A24FA4" w:rsidRDefault="00A24FA4" w:rsidP="00C33EE8">
      <w:pPr>
        <w:pStyle w:val="CETBodytext"/>
      </w:pPr>
    </w:p>
    <w:p w14:paraId="2093B931" w14:textId="194369AC" w:rsidR="0069519B" w:rsidRDefault="0069519B" w:rsidP="00C33EE8">
      <w:pPr>
        <w:pStyle w:val="CETBodytext"/>
      </w:pPr>
      <w:r>
        <w:t>Composed of five steps, the</w:t>
      </w:r>
      <w:r w:rsidRPr="0069519B">
        <w:t xml:space="preserve"> approach </w:t>
      </w:r>
      <w:proofErr w:type="gramStart"/>
      <w:r w:rsidRPr="0069519B">
        <w:t>is</w:t>
      </w:r>
      <w:r>
        <w:t xml:space="preserve"> shown</w:t>
      </w:r>
      <w:proofErr w:type="gramEnd"/>
      <w:r>
        <w:t xml:space="preserve"> </w:t>
      </w:r>
      <w:r w:rsidRPr="0069519B">
        <w:t xml:space="preserve">as a decision </w:t>
      </w:r>
      <w:r>
        <w:t>help</w:t>
      </w:r>
      <w:r w:rsidRPr="0069519B">
        <w:t xml:space="preserve"> in a pre-study.</w:t>
      </w:r>
      <w:r>
        <w:t xml:space="preserve"> </w:t>
      </w:r>
      <w:r w:rsidRPr="0069519B">
        <w:t xml:space="preserve">It </w:t>
      </w:r>
      <w:proofErr w:type="gramStart"/>
      <w:r w:rsidRPr="0069519B">
        <w:t>is designed</w:t>
      </w:r>
      <w:proofErr w:type="gramEnd"/>
      <w:r w:rsidRPr="0069519B">
        <w:t xml:space="preserve"> to save time and money by including no experiments and using public scientific data as a database.</w:t>
      </w:r>
      <w:r>
        <w:t xml:space="preserve"> After structuring and processing process data from scientific literature, the LCA step give an environmental impact-process </w:t>
      </w:r>
      <w:proofErr w:type="gramStart"/>
      <w:r w:rsidR="00CE2B1E">
        <w:t xml:space="preserve">matrix </w:t>
      </w:r>
      <w:r>
        <w:t>which</w:t>
      </w:r>
      <w:proofErr w:type="gramEnd"/>
      <w:r>
        <w:t xml:space="preserve"> can be analyzed by MDS method. In the case study, the </w:t>
      </w:r>
      <w:r w:rsidRPr="0069519B">
        <w:t>comparison of biomass pretreatment processes for glucose production</w:t>
      </w:r>
      <w:r>
        <w:t xml:space="preserve">, this MDS clustering methods highlight major findings: </w:t>
      </w:r>
      <w:r w:rsidRPr="0069519B">
        <w:t>(</w:t>
      </w:r>
      <w:proofErr w:type="spellStart"/>
      <w:r w:rsidRPr="0069519B">
        <w:t>i</w:t>
      </w:r>
      <w:proofErr w:type="spellEnd"/>
      <w:r w:rsidRPr="0069519B">
        <w:t>) a group includes impacts related to land use, and land transformation is detected, and (ii), a cluster of all impacts related to chemical pollution of soils and water.</w:t>
      </w:r>
    </w:p>
    <w:p w14:paraId="39D7782C" w14:textId="77777777" w:rsidR="000227EA" w:rsidRDefault="000227EA" w:rsidP="00C33EE8">
      <w:pPr>
        <w:pStyle w:val="CETBodytext"/>
      </w:pPr>
    </w:p>
    <w:p w14:paraId="1430ABE3" w14:textId="77777777" w:rsidR="00A24FA4" w:rsidRDefault="00A24FA4" w:rsidP="00A24FA4">
      <w:pPr>
        <w:pStyle w:val="CETBodytext"/>
      </w:pPr>
      <w:r>
        <w:t xml:space="preserve">Several limitations </w:t>
      </w:r>
      <w:proofErr w:type="gramStart"/>
      <w:r>
        <w:t>have been identified</w:t>
      </w:r>
      <w:proofErr w:type="gramEnd"/>
      <w:r>
        <w:t xml:space="preserve">: </w:t>
      </w:r>
    </w:p>
    <w:p w14:paraId="3D190D79" w14:textId="77777777" w:rsidR="00A24FA4" w:rsidRDefault="00A24FA4" w:rsidP="00A24FA4">
      <w:pPr>
        <w:pStyle w:val="CETBodytext"/>
        <w:numPr>
          <w:ilvl w:val="0"/>
          <w:numId w:val="23"/>
        </w:numPr>
      </w:pPr>
      <w:r>
        <w:t xml:space="preserve">The data from the scientific literature are by nature data from a series of batch experiments in the laboratory. The life cycle analysis (LCA) </w:t>
      </w:r>
      <w:proofErr w:type="gramStart"/>
      <w:r>
        <w:t>is therefore performed</w:t>
      </w:r>
      <w:proofErr w:type="gramEnd"/>
      <w:r>
        <w:t xml:space="preserve"> for a low level of technology readiness level (TRL) or maturity (TRL 1/2).</w:t>
      </w:r>
    </w:p>
    <w:p w14:paraId="35471E2C" w14:textId="77777777" w:rsidR="00A24FA4" w:rsidRDefault="00A24FA4" w:rsidP="00A24FA4">
      <w:pPr>
        <w:pStyle w:val="CETBodytext"/>
        <w:numPr>
          <w:ilvl w:val="0"/>
          <w:numId w:val="23"/>
        </w:numPr>
      </w:pPr>
      <w:r>
        <w:t xml:space="preserve">The approach does not integrate the change of scale required to implement a semi-industrial pilot, especially if the process becomes semi-continuous </w:t>
      </w:r>
    </w:p>
    <w:p w14:paraId="68B4C316" w14:textId="77777777" w:rsidR="00A24FA4" w:rsidRDefault="00A24FA4" w:rsidP="00A24FA4">
      <w:pPr>
        <w:pStyle w:val="CETBodytext"/>
        <w:numPr>
          <w:ilvl w:val="0"/>
          <w:numId w:val="23"/>
        </w:numPr>
      </w:pPr>
      <w:r>
        <w:t>The abundance and the quality of the data are not sufficient for these new technological processes.</w:t>
      </w:r>
    </w:p>
    <w:p w14:paraId="7DBF79C9" w14:textId="77777777" w:rsidR="00A24FA4" w:rsidRDefault="00A24FA4" w:rsidP="00A24FA4">
      <w:pPr>
        <w:pStyle w:val="CETBodytext"/>
      </w:pPr>
    </w:p>
    <w:p w14:paraId="034B33D5" w14:textId="175883A9" w:rsidR="0069519B" w:rsidRDefault="00D42DCE" w:rsidP="00A24FA4">
      <w:pPr>
        <w:pStyle w:val="CETBodytext"/>
      </w:pPr>
      <w:r w:rsidRPr="00D42DCE">
        <w:t xml:space="preserve">The most ambitious perspective is the automation of the database enrichment phase. A further research objective will include the comparison of several ML clustering tools. </w:t>
      </w:r>
      <w:r w:rsidR="00A24FA4">
        <w:t>Other points for progress are to reconsider the functional unit, the global environmental assessment strategy by integrating the upstream agricultural phase (consequential LCA, system allocation and system extension policy) and considering the global supply chain according to a dynamic analysis, spatial, or even temporal.</w:t>
      </w:r>
    </w:p>
    <w:p w14:paraId="46C66A72" w14:textId="77777777" w:rsidR="00CE006E" w:rsidRDefault="00CE006E" w:rsidP="00A24FA4">
      <w:pPr>
        <w:pStyle w:val="CETBodytext"/>
      </w:pPr>
    </w:p>
    <w:p w14:paraId="459D05E6" w14:textId="52380DB4" w:rsidR="00600535" w:rsidRPr="00B57B36" w:rsidRDefault="00600535" w:rsidP="00600535">
      <w:pPr>
        <w:pStyle w:val="CETAcknowledgementstitle"/>
      </w:pPr>
      <w:r w:rsidRPr="00B57B36">
        <w:t>Acknowledgments</w:t>
      </w:r>
    </w:p>
    <w:p w14:paraId="5055BD2A" w14:textId="44EE700E" w:rsidR="001D4448" w:rsidRDefault="001D4448" w:rsidP="00600535">
      <w:pPr>
        <w:pStyle w:val="CETReference"/>
        <w:rPr>
          <w:b w:val="0"/>
        </w:rPr>
      </w:pPr>
      <w:proofErr w:type="gramStart"/>
      <w:r w:rsidRPr="001D4448">
        <w:rPr>
          <w:b w:val="0"/>
        </w:rPr>
        <w:t>This work has been sponsored by the French government research program “</w:t>
      </w:r>
      <w:proofErr w:type="spellStart"/>
      <w:r w:rsidRPr="001D4448">
        <w:rPr>
          <w:b w:val="0"/>
        </w:rPr>
        <w:t>Investissements</w:t>
      </w:r>
      <w:proofErr w:type="spellEnd"/>
      <w:r w:rsidRPr="001D4448">
        <w:rPr>
          <w:b w:val="0"/>
        </w:rPr>
        <w:t xml:space="preserve"> </w:t>
      </w:r>
      <w:proofErr w:type="spellStart"/>
      <w:r w:rsidRPr="001D4448">
        <w:rPr>
          <w:b w:val="0"/>
        </w:rPr>
        <w:t>d’Avenir</w:t>
      </w:r>
      <w:proofErr w:type="spellEnd"/>
      <w:r w:rsidRPr="001D4448">
        <w:rPr>
          <w:b w:val="0"/>
        </w:rPr>
        <w:t>” through the Research National Agency (ANR-18-EURE-0021)</w:t>
      </w:r>
      <w:proofErr w:type="gramEnd"/>
      <w:r w:rsidRPr="001D4448">
        <w:rPr>
          <w:b w:val="0"/>
        </w:rPr>
        <w:t>.</w:t>
      </w:r>
    </w:p>
    <w:p w14:paraId="4F1327F8" w14:textId="03618C73" w:rsidR="00600535" w:rsidRPr="00B57B36" w:rsidRDefault="00600535" w:rsidP="00600535">
      <w:pPr>
        <w:pStyle w:val="CETReference"/>
      </w:pPr>
      <w:r w:rsidRPr="00B57B36">
        <w:t>References</w:t>
      </w:r>
    </w:p>
    <w:p w14:paraId="668E7D0C" w14:textId="77777777" w:rsidR="00CE006E" w:rsidRPr="00CE006E" w:rsidRDefault="003A2B8D" w:rsidP="00CE006E">
      <w:pPr>
        <w:pStyle w:val="Bibliographie"/>
        <w:rPr>
          <w:rFonts w:cs="Arial"/>
        </w:rPr>
      </w:pPr>
      <w:r>
        <w:fldChar w:fldCharType="begin"/>
      </w:r>
      <w:r>
        <w:instrText xml:space="preserve"> ADDIN ZOTERO_BIBL {"uncited":[],"omitted":[],"custom":[]} CSL_BIBLIOGRAPHY </w:instrText>
      </w:r>
      <w:r>
        <w:fldChar w:fldCharType="separate"/>
      </w:r>
      <w:r w:rsidR="00CE006E" w:rsidRPr="00CE006E">
        <w:rPr>
          <w:rFonts w:cs="Arial"/>
        </w:rPr>
        <w:t>Belaud, J.-P., Adoue, C., Vialle, C., Chorro, A., Sablayrolles, C., 2019a. A circular economy and industrial ecology toolbox for developing an eco-industrial park: perspectives from French policy. Clean Technologies and Environmental Policy 21, 967–985. https://doi.org/10.1007/s10098-019-01677-1</w:t>
      </w:r>
    </w:p>
    <w:p w14:paraId="0360212F" w14:textId="77777777" w:rsidR="00CE006E" w:rsidRPr="00CE006E" w:rsidRDefault="00CE006E" w:rsidP="00CE006E">
      <w:pPr>
        <w:pStyle w:val="Bibliographie"/>
        <w:rPr>
          <w:rFonts w:cs="Arial"/>
        </w:rPr>
      </w:pPr>
      <w:r w:rsidRPr="00CE006E">
        <w:rPr>
          <w:rFonts w:cs="Arial"/>
        </w:rPr>
        <w:t>Belaud, J.-P., Prioux, N., Vialle, C., Sablayrolles, C., 2019b. Big data for agri-food 4.0: Application to sustainability management for by-products supply chain. Computers in Industry 111, 41–50. https://doi.org/10.1016/j.compind.2019.06.006</w:t>
      </w:r>
    </w:p>
    <w:p w14:paraId="19E5CA2A" w14:textId="77777777" w:rsidR="00CE006E" w:rsidRPr="00CE006E" w:rsidRDefault="00CE006E" w:rsidP="00CE006E">
      <w:pPr>
        <w:pStyle w:val="Bibliographie"/>
        <w:rPr>
          <w:rFonts w:cs="Arial"/>
        </w:rPr>
      </w:pPr>
      <w:r w:rsidRPr="00CE006E">
        <w:rPr>
          <w:rFonts w:cs="Arial"/>
        </w:rPr>
        <w:t>Cox, T.F., Cox, M.A.A., 2001. Multidimensional scaling. Chapman &amp; Hall/CRC, Boca Raton.</w:t>
      </w:r>
    </w:p>
    <w:p w14:paraId="1F8968AE" w14:textId="77777777" w:rsidR="00CE006E" w:rsidRPr="00CE006E" w:rsidRDefault="00CE006E" w:rsidP="00CE006E">
      <w:pPr>
        <w:pStyle w:val="Bibliographie"/>
        <w:rPr>
          <w:rFonts w:cs="Arial"/>
        </w:rPr>
      </w:pPr>
      <w:r w:rsidRPr="00CE006E">
        <w:rPr>
          <w:rFonts w:cs="Arial"/>
        </w:rPr>
        <w:t>Grimaud, G., Perry, N., Laratte, B., 2017. Decision Support Methodology for Designing Sustainable Recycling Process Based on ETV Standards. Procedia Manufacturing 7, 72–78. https://doi.org/10.1016/j.promfg.2016.12.020</w:t>
      </w:r>
    </w:p>
    <w:p w14:paraId="75819042" w14:textId="77777777" w:rsidR="00CE006E" w:rsidRPr="00CE006E" w:rsidRDefault="00CE006E" w:rsidP="00CE006E">
      <w:pPr>
        <w:pStyle w:val="Bibliographie"/>
        <w:rPr>
          <w:rFonts w:cs="Arial"/>
        </w:rPr>
      </w:pPr>
      <w:r w:rsidRPr="00CE006E">
        <w:rPr>
          <w:rFonts w:cs="Arial"/>
        </w:rPr>
        <w:t>ISO 14040:2006, 2006. Environmental management - Life cycle Assessment - Principles and Framework. International Organization for Standardization, Geneva, Switzerland.</w:t>
      </w:r>
    </w:p>
    <w:p w14:paraId="068824E6" w14:textId="77777777" w:rsidR="00CE006E" w:rsidRPr="00CE006E" w:rsidRDefault="00CE006E" w:rsidP="00CE006E">
      <w:pPr>
        <w:pStyle w:val="Bibliographie"/>
        <w:rPr>
          <w:rFonts w:cs="Arial"/>
          <w:lang w:val="fr-FR"/>
        </w:rPr>
      </w:pPr>
      <w:r w:rsidRPr="00CE006E">
        <w:rPr>
          <w:rFonts w:cs="Arial"/>
        </w:rPr>
        <w:t xml:space="preserve">Lance, G.N., Williams, W.T., 1967. Mixed-data classificatory programs i - agglomerative systems. </w:t>
      </w:r>
      <w:r w:rsidRPr="00CE006E">
        <w:rPr>
          <w:rFonts w:cs="Arial"/>
          <w:lang w:val="fr-FR"/>
        </w:rPr>
        <w:t>Australian Computer Journal 1, 15–20.</w:t>
      </w:r>
    </w:p>
    <w:p w14:paraId="2FFC34D7" w14:textId="77777777" w:rsidR="00CE006E" w:rsidRPr="00CE006E" w:rsidRDefault="00CE006E" w:rsidP="00CE006E">
      <w:pPr>
        <w:pStyle w:val="Bibliographie"/>
        <w:rPr>
          <w:rFonts w:cs="Arial"/>
        </w:rPr>
      </w:pPr>
      <w:r w:rsidRPr="00CE006E">
        <w:rPr>
          <w:rFonts w:cs="Arial"/>
          <w:lang w:val="fr-FR"/>
        </w:rPr>
        <w:t xml:space="preserve">Lousteau-Cazalet, C., Barakat, A., Belaud, J.-P., Buche, P., Busset, G., Charnomordic, B., Dervaux, S., Destercke, S., Dibie, J., Sablayrolles, C., Vialle, C., 2016. </w:t>
      </w:r>
      <w:r w:rsidRPr="00CE006E">
        <w:rPr>
          <w:rFonts w:cs="Arial"/>
        </w:rPr>
        <w:t>A decision support system for eco-efficient biorefinery process comparison using a semantic approach. Computers and Electronics in Agriculture 127, 351–367. https://doi.org/10.1016/j.compag.2016.06.020</w:t>
      </w:r>
    </w:p>
    <w:p w14:paraId="7983F92A" w14:textId="77777777" w:rsidR="00CE006E" w:rsidRPr="00CE006E" w:rsidRDefault="00CE006E" w:rsidP="00CE006E">
      <w:pPr>
        <w:pStyle w:val="Bibliographie"/>
        <w:rPr>
          <w:rFonts w:cs="Arial"/>
        </w:rPr>
      </w:pPr>
      <w:r w:rsidRPr="00CE006E">
        <w:rPr>
          <w:rFonts w:cs="Arial"/>
        </w:rPr>
        <w:t>Santoyo-Castelazo, E., Azapagic, A., 2014. Sustainability assessment of energy systems: integrating environmental, economic and social aspects. Journal of Cleaner Production 80, 119–138. https://doi.org/10.1016/j.jclepro.2014.05.061</w:t>
      </w:r>
    </w:p>
    <w:p w14:paraId="19C4FC68" w14:textId="7FEC7308" w:rsidR="004628D2" w:rsidRDefault="003A2B8D" w:rsidP="00D42DCE">
      <w:pPr>
        <w:pStyle w:val="CETBodytext"/>
        <w:ind w:left="360"/>
      </w:pPr>
      <w:r>
        <w:rPr>
          <w:lang w:val="en-GB"/>
        </w:rPr>
        <w:fldChar w:fldCharType="end"/>
      </w:r>
    </w:p>
    <w:sectPr w:rsidR="004628D2" w:rsidSect="00EF06D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8D02" w14:textId="77777777" w:rsidR="00DD271C" w:rsidRDefault="00DD271C" w:rsidP="004F5E36">
      <w:r>
        <w:separator/>
      </w:r>
    </w:p>
  </w:endnote>
  <w:endnote w:type="continuationSeparator" w:id="0">
    <w:p w14:paraId="2A1B71CE" w14:textId="77777777" w:rsidR="00DD271C" w:rsidRDefault="00DD271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56C6" w14:textId="77777777" w:rsidR="00CE2B1E" w:rsidRDefault="00CE2B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5FE7" w14:textId="77777777" w:rsidR="00CE2B1E" w:rsidRDefault="00CE2B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8250" w14:textId="77777777" w:rsidR="00CE2B1E" w:rsidRDefault="00CE2B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FF72" w14:textId="77777777" w:rsidR="00DD271C" w:rsidRDefault="00DD271C" w:rsidP="004F5E36">
      <w:r>
        <w:separator/>
      </w:r>
    </w:p>
  </w:footnote>
  <w:footnote w:type="continuationSeparator" w:id="0">
    <w:p w14:paraId="29EF8EE2" w14:textId="77777777" w:rsidR="00DD271C" w:rsidRDefault="00DD271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C494" w14:textId="77777777" w:rsidR="00CE2B1E" w:rsidRDefault="00CE2B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EAF2" w14:textId="77777777" w:rsidR="00CE2B1E" w:rsidRDefault="00CE2B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AA896" w14:textId="77777777" w:rsidR="00CE2B1E" w:rsidRDefault="00CE2B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846C0A"/>
    <w:multiLevelType w:val="multilevel"/>
    <w:tmpl w:val="3024585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27EA"/>
    <w:rsid w:val="0003148D"/>
    <w:rsid w:val="00031EEC"/>
    <w:rsid w:val="00033AE0"/>
    <w:rsid w:val="00051566"/>
    <w:rsid w:val="00062A9A"/>
    <w:rsid w:val="00065058"/>
    <w:rsid w:val="00083E83"/>
    <w:rsid w:val="00086C39"/>
    <w:rsid w:val="000A03B2"/>
    <w:rsid w:val="000D0268"/>
    <w:rsid w:val="000D34BE"/>
    <w:rsid w:val="000D7D01"/>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44FEB"/>
    <w:rsid w:val="00150E59"/>
    <w:rsid w:val="00152DE3"/>
    <w:rsid w:val="00154628"/>
    <w:rsid w:val="00164CF9"/>
    <w:rsid w:val="001667A6"/>
    <w:rsid w:val="00184AD6"/>
    <w:rsid w:val="001A3FD4"/>
    <w:rsid w:val="001A4AF7"/>
    <w:rsid w:val="001B0349"/>
    <w:rsid w:val="001B1E93"/>
    <w:rsid w:val="001B65C1"/>
    <w:rsid w:val="001C684B"/>
    <w:rsid w:val="001D0CFB"/>
    <w:rsid w:val="001D21AF"/>
    <w:rsid w:val="001D4448"/>
    <w:rsid w:val="001D53FC"/>
    <w:rsid w:val="001F02AF"/>
    <w:rsid w:val="001F42A5"/>
    <w:rsid w:val="001F7B9D"/>
    <w:rsid w:val="00201C93"/>
    <w:rsid w:val="002224B4"/>
    <w:rsid w:val="0023703C"/>
    <w:rsid w:val="002447EF"/>
    <w:rsid w:val="00251550"/>
    <w:rsid w:val="00263B05"/>
    <w:rsid w:val="0027221A"/>
    <w:rsid w:val="002751A9"/>
    <w:rsid w:val="00275B61"/>
    <w:rsid w:val="00280FAF"/>
    <w:rsid w:val="00282656"/>
    <w:rsid w:val="00296B83"/>
    <w:rsid w:val="002A1EED"/>
    <w:rsid w:val="002B4015"/>
    <w:rsid w:val="002B78CE"/>
    <w:rsid w:val="002C2FB6"/>
    <w:rsid w:val="002E5FA7"/>
    <w:rsid w:val="002F3309"/>
    <w:rsid w:val="003008CE"/>
    <w:rsid w:val="003009B7"/>
    <w:rsid w:val="00300E56"/>
    <w:rsid w:val="0030469C"/>
    <w:rsid w:val="00321CA6"/>
    <w:rsid w:val="00323763"/>
    <w:rsid w:val="00334C09"/>
    <w:rsid w:val="003463B9"/>
    <w:rsid w:val="00357102"/>
    <w:rsid w:val="003723D4"/>
    <w:rsid w:val="00381905"/>
    <w:rsid w:val="00384CC8"/>
    <w:rsid w:val="003871FD"/>
    <w:rsid w:val="003A1E30"/>
    <w:rsid w:val="003A2829"/>
    <w:rsid w:val="003A2B8D"/>
    <w:rsid w:val="003A7D1C"/>
    <w:rsid w:val="003B304B"/>
    <w:rsid w:val="003B3146"/>
    <w:rsid w:val="003C6672"/>
    <w:rsid w:val="003F015E"/>
    <w:rsid w:val="00400414"/>
    <w:rsid w:val="0041446B"/>
    <w:rsid w:val="0044071E"/>
    <w:rsid w:val="004409D5"/>
    <w:rsid w:val="0044329C"/>
    <w:rsid w:val="00453E24"/>
    <w:rsid w:val="00457456"/>
    <w:rsid w:val="004577FE"/>
    <w:rsid w:val="00457B9C"/>
    <w:rsid w:val="0046164A"/>
    <w:rsid w:val="004628D2"/>
    <w:rsid w:val="00462DCD"/>
    <w:rsid w:val="004648AD"/>
    <w:rsid w:val="004703A9"/>
    <w:rsid w:val="004760DE"/>
    <w:rsid w:val="004763D7"/>
    <w:rsid w:val="0047665C"/>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9270D"/>
    <w:rsid w:val="005B2110"/>
    <w:rsid w:val="005B61E6"/>
    <w:rsid w:val="005C1504"/>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18AE"/>
    <w:rsid w:val="00662E74"/>
    <w:rsid w:val="00680C23"/>
    <w:rsid w:val="00681C7A"/>
    <w:rsid w:val="00693766"/>
    <w:rsid w:val="0069519B"/>
    <w:rsid w:val="006A1BA6"/>
    <w:rsid w:val="006A3281"/>
    <w:rsid w:val="006B4888"/>
    <w:rsid w:val="006C2E45"/>
    <w:rsid w:val="006C359C"/>
    <w:rsid w:val="006C548F"/>
    <w:rsid w:val="006C5579"/>
    <w:rsid w:val="006D6E8B"/>
    <w:rsid w:val="006E737D"/>
    <w:rsid w:val="00713973"/>
    <w:rsid w:val="00720A24"/>
    <w:rsid w:val="00732386"/>
    <w:rsid w:val="0073514D"/>
    <w:rsid w:val="007447F3"/>
    <w:rsid w:val="0075499F"/>
    <w:rsid w:val="00756AAB"/>
    <w:rsid w:val="007661C8"/>
    <w:rsid w:val="0077098D"/>
    <w:rsid w:val="007931FA"/>
    <w:rsid w:val="007A4861"/>
    <w:rsid w:val="007A7BBA"/>
    <w:rsid w:val="007B0C50"/>
    <w:rsid w:val="007B259C"/>
    <w:rsid w:val="007B48F9"/>
    <w:rsid w:val="007C1A43"/>
    <w:rsid w:val="007C55A4"/>
    <w:rsid w:val="0080013E"/>
    <w:rsid w:val="00813288"/>
    <w:rsid w:val="008168FC"/>
    <w:rsid w:val="00830996"/>
    <w:rsid w:val="008345F1"/>
    <w:rsid w:val="00865B07"/>
    <w:rsid w:val="008667EA"/>
    <w:rsid w:val="0086767D"/>
    <w:rsid w:val="0087637F"/>
    <w:rsid w:val="00892AD5"/>
    <w:rsid w:val="008A1512"/>
    <w:rsid w:val="008D32B9"/>
    <w:rsid w:val="008D433B"/>
    <w:rsid w:val="008D4A16"/>
    <w:rsid w:val="008E566E"/>
    <w:rsid w:val="0090161A"/>
    <w:rsid w:val="00901EB6"/>
    <w:rsid w:val="00904C62"/>
    <w:rsid w:val="00922BA8"/>
    <w:rsid w:val="00924DAC"/>
    <w:rsid w:val="00927058"/>
    <w:rsid w:val="00942750"/>
    <w:rsid w:val="009450CE"/>
    <w:rsid w:val="00947179"/>
    <w:rsid w:val="0095164B"/>
    <w:rsid w:val="00954090"/>
    <w:rsid w:val="009573E7"/>
    <w:rsid w:val="00963A9D"/>
    <w:rsid w:val="00963E05"/>
    <w:rsid w:val="00964A45"/>
    <w:rsid w:val="00967843"/>
    <w:rsid w:val="00967D54"/>
    <w:rsid w:val="00971028"/>
    <w:rsid w:val="00993B84"/>
    <w:rsid w:val="00996483"/>
    <w:rsid w:val="00996F5A"/>
    <w:rsid w:val="009A6267"/>
    <w:rsid w:val="009B041A"/>
    <w:rsid w:val="009C37C3"/>
    <w:rsid w:val="009C7C86"/>
    <w:rsid w:val="009D2FF7"/>
    <w:rsid w:val="009E7884"/>
    <w:rsid w:val="009E788A"/>
    <w:rsid w:val="009F0E08"/>
    <w:rsid w:val="00A1763D"/>
    <w:rsid w:val="00A17CEC"/>
    <w:rsid w:val="00A24FA4"/>
    <w:rsid w:val="00A27EF0"/>
    <w:rsid w:val="00A42361"/>
    <w:rsid w:val="00A50B20"/>
    <w:rsid w:val="00A51390"/>
    <w:rsid w:val="00A60D13"/>
    <w:rsid w:val="00A7223D"/>
    <w:rsid w:val="00A72745"/>
    <w:rsid w:val="00A76EFC"/>
    <w:rsid w:val="00A91010"/>
    <w:rsid w:val="00A97F29"/>
    <w:rsid w:val="00AA702E"/>
    <w:rsid w:val="00AB0964"/>
    <w:rsid w:val="00AB5011"/>
    <w:rsid w:val="00AC7368"/>
    <w:rsid w:val="00AD16B9"/>
    <w:rsid w:val="00AE377D"/>
    <w:rsid w:val="00AF0EBA"/>
    <w:rsid w:val="00AF1808"/>
    <w:rsid w:val="00B02C8A"/>
    <w:rsid w:val="00B17FBD"/>
    <w:rsid w:val="00B20B2F"/>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3EE8"/>
    <w:rsid w:val="00C345B1"/>
    <w:rsid w:val="00C40142"/>
    <w:rsid w:val="00C44AA3"/>
    <w:rsid w:val="00C52C3C"/>
    <w:rsid w:val="00C57182"/>
    <w:rsid w:val="00C57863"/>
    <w:rsid w:val="00C640AF"/>
    <w:rsid w:val="00C655FD"/>
    <w:rsid w:val="00C75407"/>
    <w:rsid w:val="00C870A8"/>
    <w:rsid w:val="00C94434"/>
    <w:rsid w:val="00C96D11"/>
    <w:rsid w:val="00CA0D75"/>
    <w:rsid w:val="00CA1C95"/>
    <w:rsid w:val="00CA5A9C"/>
    <w:rsid w:val="00CB4AC0"/>
    <w:rsid w:val="00CC329E"/>
    <w:rsid w:val="00CC4C20"/>
    <w:rsid w:val="00CD3517"/>
    <w:rsid w:val="00CD5FE2"/>
    <w:rsid w:val="00CE006E"/>
    <w:rsid w:val="00CE2B1E"/>
    <w:rsid w:val="00CE7C68"/>
    <w:rsid w:val="00CF6C37"/>
    <w:rsid w:val="00D02B4C"/>
    <w:rsid w:val="00D040C4"/>
    <w:rsid w:val="00D20AD1"/>
    <w:rsid w:val="00D302A3"/>
    <w:rsid w:val="00D42DCE"/>
    <w:rsid w:val="00D46B7E"/>
    <w:rsid w:val="00D57C84"/>
    <w:rsid w:val="00D6057D"/>
    <w:rsid w:val="00D71640"/>
    <w:rsid w:val="00D8142D"/>
    <w:rsid w:val="00D836C5"/>
    <w:rsid w:val="00D84576"/>
    <w:rsid w:val="00DA1399"/>
    <w:rsid w:val="00DA24C6"/>
    <w:rsid w:val="00DA4D7B"/>
    <w:rsid w:val="00DD271C"/>
    <w:rsid w:val="00DE264A"/>
    <w:rsid w:val="00DF5072"/>
    <w:rsid w:val="00E02D18"/>
    <w:rsid w:val="00E041E7"/>
    <w:rsid w:val="00E177DF"/>
    <w:rsid w:val="00E23CA1"/>
    <w:rsid w:val="00E409A8"/>
    <w:rsid w:val="00E42418"/>
    <w:rsid w:val="00E50C12"/>
    <w:rsid w:val="00E65B91"/>
    <w:rsid w:val="00E7209D"/>
    <w:rsid w:val="00E72EAD"/>
    <w:rsid w:val="00E77223"/>
    <w:rsid w:val="00E8528B"/>
    <w:rsid w:val="00E85B94"/>
    <w:rsid w:val="00E90EC6"/>
    <w:rsid w:val="00E978D0"/>
    <w:rsid w:val="00EA4613"/>
    <w:rsid w:val="00EA7F91"/>
    <w:rsid w:val="00EB1523"/>
    <w:rsid w:val="00EC0E49"/>
    <w:rsid w:val="00EC101F"/>
    <w:rsid w:val="00EC1D9F"/>
    <w:rsid w:val="00EE0131"/>
    <w:rsid w:val="00EE17B0"/>
    <w:rsid w:val="00EF06D9"/>
    <w:rsid w:val="00EF77BF"/>
    <w:rsid w:val="00F30C64"/>
    <w:rsid w:val="00F32BA2"/>
    <w:rsid w:val="00F32CDB"/>
    <w:rsid w:val="00F50BF6"/>
    <w:rsid w:val="00F565FE"/>
    <w:rsid w:val="00F63A70"/>
    <w:rsid w:val="00F7534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EBC1CB35-0675-4B3F-8948-1ADF9311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table" w:styleId="Tableausimple3">
    <w:name w:val="Plain Table 3"/>
    <w:basedOn w:val="TableauNormal"/>
    <w:uiPriority w:val="43"/>
    <w:rsid w:val="00D302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10">
    <w:name w:val="Plain Table 1"/>
    <w:basedOn w:val="TableauNormal"/>
    <w:uiPriority w:val="41"/>
    <w:rsid w:val="002751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4">
    <w:name w:val="Plain Table 4"/>
    <w:basedOn w:val="TableauNormal"/>
    <w:uiPriority w:val="44"/>
    <w:rsid w:val="002751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8B53-8899-46CE-9C61-9D7778ED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4186</Words>
  <Characters>23024</Characters>
  <Application>Microsoft Office Word</Application>
  <DocSecurity>0</DocSecurity>
  <Lines>191</Lines>
  <Paragraphs>54</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Nancy PRIOUX</cp:lastModifiedBy>
  <cp:revision>2</cp:revision>
  <cp:lastPrinted>2015-05-12T18:31:00Z</cp:lastPrinted>
  <dcterms:created xsi:type="dcterms:W3CDTF">2022-08-05T20:18:00Z</dcterms:created>
  <dcterms:modified xsi:type="dcterms:W3CDTF">2022-08-05T20:18:00Z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id="wSb8a5uG"/&gt;&lt;style id="http://www.zotero.org/styles/chemical-engineering-science" hasBibliography="1" bibliographyStyleHasBeenSet="1"/&gt;&lt;prefs&gt;&lt;pref name="fieldType" value="Field"/&gt;&lt;pref name="stor</vt:lpwstr>
  </property>
  <property fmtid="{D5CDD505-2E9C-101B-9397-08002B2CF9AE}" pid="3" name="ZOTERO_PREF_2">
    <vt:lpwstr>eReferences" value="true"/&gt;&lt;/prefs&gt;&lt;/data&gt;</vt:lpwstr>
  </property>
</Properties>
</file>