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GoBack"/>
            <w:bookmarkEnd w:id="0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en-US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2ABE30D6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D46B7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  <w:r w:rsidR="004C3D84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20</w:t>
            </w:r>
            <w:r w:rsidR="00DF5072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en-US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4B0BB442" w14:textId="2E218E1D" w:rsidR="00300E56" w:rsidRPr="0044071E" w:rsidRDefault="00300E56" w:rsidP="00B57E6F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Guest </w:t>
            </w:r>
            <w:proofErr w:type="spellStart"/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Editors</w:t>
            </w:r>
            <w:proofErr w:type="spellEnd"/>
            <w:r w:rsidRPr="0044071E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:</w:t>
            </w:r>
            <w:r w:rsidR="001D21AF" w:rsidRPr="0044071E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4C3D84" w:rsidRPr="008B370C">
              <w:rPr>
                <w:sz w:val="14"/>
                <w:szCs w:val="14"/>
                <w:lang w:val="it-IT"/>
              </w:rPr>
              <w:t xml:space="preserve">David </w:t>
            </w:r>
            <w:proofErr w:type="spellStart"/>
            <w:r w:rsidR="004C3D84" w:rsidRPr="008B370C">
              <w:rPr>
                <w:sz w:val="14"/>
                <w:szCs w:val="14"/>
                <w:lang w:val="it-IT"/>
              </w:rPr>
              <w:t>Bogle</w:t>
            </w:r>
            <w:proofErr w:type="spellEnd"/>
            <w:r w:rsidR="004C3D84" w:rsidRPr="008B370C">
              <w:rPr>
                <w:sz w:val="14"/>
                <w:szCs w:val="14"/>
                <w:lang w:val="it-IT"/>
              </w:rPr>
              <w:t>, Flavio Manenti, Piero Salatino</w:t>
            </w:r>
          </w:p>
          <w:p w14:paraId="1B0F1814" w14:textId="17CEC68E" w:rsidR="000A03B2" w:rsidRPr="00B57B36" w:rsidRDefault="00FA5F5F" w:rsidP="001D21AF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</w:t>
            </w:r>
            <w:r w:rsidR="00DF5072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E72EAD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2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>
              <w:rPr>
                <w:rFonts w:ascii="Tahoma" w:hAnsi="Tahoma" w:cs="Tahoma"/>
                <w:sz w:val="14"/>
                <w:szCs w:val="14"/>
              </w:rPr>
              <w:t>978-88-</w:t>
            </w:r>
            <w:r w:rsidR="008D32B9" w:rsidRPr="00EF06D9">
              <w:rPr>
                <w:rFonts w:ascii="Tahoma" w:hAnsi="Tahoma" w:cs="Tahoma"/>
                <w:sz w:val="14"/>
                <w:szCs w:val="14"/>
              </w:rPr>
              <w:t>95608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1D21AF">
              <w:rPr>
                <w:rFonts w:ascii="Tahoma" w:hAnsi="Tahoma" w:cs="Tahoma"/>
                <w:sz w:val="14"/>
                <w:szCs w:val="14"/>
              </w:rPr>
              <w:t>9</w:t>
            </w:r>
            <w:r w:rsidR="008D4A16">
              <w:rPr>
                <w:rFonts w:ascii="Tahoma" w:hAnsi="Tahoma" w:cs="Tahoma"/>
                <w:sz w:val="14"/>
                <w:szCs w:val="14"/>
              </w:rPr>
              <w:t>5</w:t>
            </w:r>
            <w:r w:rsidR="00D46B7E">
              <w:rPr>
                <w:rFonts w:ascii="Tahoma" w:hAnsi="Tahoma" w:cs="Tahoma"/>
                <w:sz w:val="14"/>
                <w:szCs w:val="14"/>
              </w:rPr>
              <w:t>-</w:t>
            </w:r>
            <w:r w:rsidR="008D4A16">
              <w:rPr>
                <w:rFonts w:ascii="Tahoma" w:hAnsi="Tahoma" w:cs="Tahoma"/>
                <w:sz w:val="14"/>
                <w:szCs w:val="14"/>
              </w:rPr>
              <w:t>2</w:t>
            </w:r>
            <w:r w:rsidR="007B48F9"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10DAA130" w14:textId="77777777" w:rsidR="000A03B2" w:rsidRPr="00B57B36" w:rsidRDefault="000A03B2" w:rsidP="000A03B2">
      <w:pPr>
        <w:pStyle w:val="CETAuthors"/>
        <w:sectPr w:rsidR="000A03B2" w:rsidRPr="00B57B36" w:rsidSect="00CD5FE2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E667253" w14:textId="01538FA4" w:rsidR="00E978D0" w:rsidRPr="00B57B36" w:rsidRDefault="005936E2" w:rsidP="00E978D0">
      <w:pPr>
        <w:pStyle w:val="CETTitle"/>
      </w:pPr>
      <w:r>
        <w:t>High Purity Hydrogen from Liquid NH</w:t>
      </w:r>
      <w:r w:rsidRPr="005936E2">
        <w:rPr>
          <w:vertAlign w:val="subscript"/>
        </w:rPr>
        <w:t>3</w:t>
      </w:r>
      <w:r>
        <w:t xml:space="preserve"> – Proposal and Evaluation of a Process Chain</w:t>
      </w:r>
    </w:p>
    <w:p w14:paraId="0488FED2" w14:textId="06EEB4FB" w:rsidR="00B57E6F" w:rsidRPr="00B57B36" w:rsidRDefault="000F10B6" w:rsidP="00B57E6F">
      <w:pPr>
        <w:pStyle w:val="CETAuthors"/>
      </w:pPr>
      <w:r>
        <w:t>Kouessan Aziaba</w:t>
      </w:r>
      <w:r>
        <w:rPr>
          <w:vertAlign w:val="superscript"/>
        </w:rPr>
        <w:t>a</w:t>
      </w:r>
      <w:r w:rsidRPr="00B57B36">
        <w:rPr>
          <w:vertAlign w:val="superscript"/>
        </w:rPr>
        <w:t>,</w:t>
      </w:r>
      <w:r>
        <w:t>*</w:t>
      </w:r>
      <w:r w:rsidR="00B57E6F" w:rsidRPr="00B57B36">
        <w:t xml:space="preserve">, </w:t>
      </w:r>
      <w:r>
        <w:t>Barbara D. Weiß</w:t>
      </w:r>
      <w:r w:rsidRPr="00B57B36">
        <w:rPr>
          <w:vertAlign w:val="superscript"/>
        </w:rPr>
        <w:t>a</w:t>
      </w:r>
      <w:r>
        <w:rPr>
          <w:vertAlign w:val="superscript"/>
        </w:rPr>
        <w:t>,</w:t>
      </w:r>
      <w:r>
        <w:t>*</w:t>
      </w:r>
      <w:r w:rsidR="005936E2">
        <w:t>,</w:t>
      </w:r>
      <w:r w:rsidR="005936E2" w:rsidRPr="005936E2">
        <w:t xml:space="preserve"> Viktoria Illy</w:t>
      </w:r>
      <w:r w:rsidR="009968E2">
        <w:t>é</w:t>
      </w:r>
      <w:r w:rsidR="005936E2" w:rsidRPr="005936E2">
        <w:t>s</w:t>
      </w:r>
      <w:r w:rsidR="005936E2">
        <w:rPr>
          <w:vertAlign w:val="superscript"/>
        </w:rPr>
        <w:t>b</w:t>
      </w:r>
      <w:r w:rsidR="009E65D6">
        <w:rPr>
          <w:vertAlign w:val="superscript"/>
        </w:rPr>
        <w:t>,</w:t>
      </w:r>
      <w:r w:rsidR="005936E2" w:rsidRPr="005936E2">
        <w:t>*, Christian Jordan</w:t>
      </w:r>
      <w:r w:rsidR="005936E2">
        <w:rPr>
          <w:vertAlign w:val="superscript"/>
        </w:rPr>
        <w:t>a</w:t>
      </w:r>
      <w:r w:rsidR="005936E2" w:rsidRPr="005936E2">
        <w:t>, Markus Haider</w:t>
      </w:r>
      <w:r w:rsidR="005936E2">
        <w:rPr>
          <w:vertAlign w:val="superscript"/>
        </w:rPr>
        <w:t>b</w:t>
      </w:r>
      <w:r w:rsidR="005936E2" w:rsidRPr="005936E2">
        <w:t>, Michael Harasek</w:t>
      </w:r>
      <w:r w:rsidR="005936E2">
        <w:rPr>
          <w:vertAlign w:val="superscript"/>
        </w:rPr>
        <w:t>a</w:t>
      </w:r>
    </w:p>
    <w:p w14:paraId="6B2D21B3" w14:textId="1DF3AAC6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a</w:t>
      </w:r>
      <w:r w:rsidR="005936E2" w:rsidRPr="005936E2">
        <w:t>Thermal Process Engineering - Computational Fluid Dynamics, Institute of Chemical, Environmental &amp; Bioscience Engineering, TU Wien, Getreidemarkt 9, 1060 Vienna, Austria</w:t>
      </w:r>
    </w:p>
    <w:p w14:paraId="3D72B0B0" w14:textId="02D70E1A" w:rsidR="00B57E6F" w:rsidRPr="00B57B36" w:rsidRDefault="00B57E6F" w:rsidP="00B57E6F">
      <w:pPr>
        <w:pStyle w:val="CETAddress"/>
      </w:pPr>
      <w:r w:rsidRPr="00B57B36">
        <w:rPr>
          <w:vertAlign w:val="superscript"/>
        </w:rPr>
        <w:t>b</w:t>
      </w:r>
      <w:r w:rsidR="005936E2">
        <w:t>Thermodynamics</w:t>
      </w:r>
      <w:r w:rsidR="005936E2" w:rsidRPr="005936E2">
        <w:t xml:space="preserve"> and Heat Technology, Institute for Energy Systems and Thermodynamics, TU Wien, Getreidemarkt 9, 1060 Vienna, Austria</w:t>
      </w:r>
    </w:p>
    <w:p w14:paraId="73F1267A" w14:textId="61368542" w:rsidR="00B57E6F" w:rsidRPr="00B57B36" w:rsidRDefault="005936E2" w:rsidP="00B57E6F">
      <w:pPr>
        <w:pStyle w:val="CETemail"/>
      </w:pPr>
      <w:r w:rsidRPr="005936E2">
        <w:t>kouessan.aziaba@tuwien.ac.at, viktoria.illyes@tuwien.ac.at, barbara.weiss@tuwien.ac.at</w:t>
      </w:r>
    </w:p>
    <w:p w14:paraId="0E433CF9" w14:textId="77777777" w:rsidR="00557556" w:rsidRDefault="00557556" w:rsidP="00557556">
      <w:pPr>
        <w:pStyle w:val="CETBodytext"/>
        <w:rPr>
          <w:lang w:val="en-GB"/>
        </w:rPr>
      </w:pPr>
      <w:r w:rsidRPr="00CF189C">
        <w:rPr>
          <w:lang w:val="en-GB"/>
        </w:rPr>
        <w:t>This study proposes a process chain to gain high purity hydrogen from liquid ammonia. The utilization of the stored hydrogen requires the endothermic decomposition of ammonia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2"/>
        <w:gridCol w:w="805"/>
      </w:tblGrid>
      <w:tr w:rsidR="00557556" w:rsidRPr="00B57B36" w14:paraId="06B361DF" w14:textId="77777777" w:rsidTr="000B5099">
        <w:tc>
          <w:tcPr>
            <w:tcW w:w="8188" w:type="dxa"/>
            <w:shd w:val="clear" w:color="auto" w:fill="auto"/>
            <w:vAlign w:val="center"/>
          </w:tcPr>
          <w:p w14:paraId="4486E7AF" w14:textId="77777777" w:rsidR="00557556" w:rsidRPr="00B57B36" w:rsidRDefault="00557556" w:rsidP="000B5099">
            <w:pPr>
              <w:pStyle w:val="CETEquation"/>
            </w:pPr>
            <w:r>
              <w:rPr>
                <w:noProof/>
                <w:lang w:val="en-US"/>
              </w:rPr>
              <w:t>2 NH</w:t>
            </w:r>
            <w:r w:rsidRPr="001443B7">
              <w:rPr>
                <w:noProof/>
                <w:vertAlign w:val="subscript"/>
                <w:lang w:val="en-US"/>
              </w:rPr>
              <w:t>3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rFonts w:cs="Arial"/>
                <w:noProof/>
                <w:lang w:val="en-US"/>
              </w:rPr>
              <w:t>↔</w:t>
            </w:r>
            <w:r>
              <w:rPr>
                <w:noProof/>
                <w:lang w:val="en-US"/>
              </w:rPr>
              <w:t xml:space="preserve"> N</w:t>
            </w:r>
            <w:r w:rsidRPr="001443B7">
              <w:rPr>
                <w:noProof/>
                <w:vertAlign w:val="subscript"/>
                <w:lang w:val="en-US"/>
              </w:rPr>
              <w:t>2</w:t>
            </w:r>
            <w:r>
              <w:rPr>
                <w:noProof/>
                <w:lang w:val="en-US"/>
              </w:rPr>
              <w:t xml:space="preserve"> +3 H</w:t>
            </w:r>
            <w:r w:rsidRPr="001443B7">
              <w:rPr>
                <w:noProof/>
                <w:vertAlign w:val="subscript"/>
                <w:lang w:val="en-US"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730C81" w14:textId="77777777" w:rsidR="00557556" w:rsidRPr="00B57B36" w:rsidRDefault="00557556" w:rsidP="000B5099">
            <w:pPr>
              <w:pStyle w:val="CETEquation"/>
              <w:jc w:val="right"/>
            </w:pPr>
            <w:r w:rsidRPr="00B57B36">
              <w:t>(1)</w:t>
            </w:r>
          </w:p>
        </w:tc>
      </w:tr>
    </w:tbl>
    <w:p w14:paraId="2ABE538C" w14:textId="54B3ECE1" w:rsidR="00557556" w:rsidRPr="00CF189C" w:rsidRDefault="00557556" w:rsidP="00557556">
      <w:pPr>
        <w:pStyle w:val="CETBodytext"/>
        <w:rPr>
          <w:lang w:val="en-GB"/>
        </w:rPr>
      </w:pPr>
      <w:r w:rsidRPr="00CF189C">
        <w:rPr>
          <w:lang w:val="en-GB"/>
        </w:rPr>
        <w:t>and the subsequent purification of H</w:t>
      </w:r>
      <w:r w:rsidRPr="001443B7">
        <w:rPr>
          <w:vertAlign w:val="subscript"/>
          <w:lang w:val="en-GB"/>
        </w:rPr>
        <w:t>2</w:t>
      </w:r>
      <w:r w:rsidRPr="00CF189C">
        <w:rPr>
          <w:lang w:val="en-GB"/>
        </w:rPr>
        <w:t>. A process model from liquid NH</w:t>
      </w:r>
      <w:r w:rsidRPr="001443B7">
        <w:rPr>
          <w:vertAlign w:val="subscript"/>
          <w:lang w:val="en-GB"/>
        </w:rPr>
        <w:t>3</w:t>
      </w:r>
      <w:r w:rsidRPr="00CF189C">
        <w:rPr>
          <w:lang w:val="en-GB"/>
        </w:rPr>
        <w:t xml:space="preserve"> to high purity hydrogen was developed. The process model includes the reaction kinetics for the catalytic </w:t>
      </w:r>
      <w:r w:rsidR="007234B3" w:rsidRPr="00CF189C">
        <w:rPr>
          <w:lang w:val="en-GB"/>
        </w:rPr>
        <w:t xml:space="preserve">decomposition </w:t>
      </w:r>
      <w:r w:rsidR="007234B3">
        <w:rPr>
          <w:lang w:val="en-GB"/>
        </w:rPr>
        <w:t xml:space="preserve">of </w:t>
      </w:r>
      <w:r w:rsidRPr="00CF189C">
        <w:rPr>
          <w:lang w:val="en-GB"/>
        </w:rPr>
        <w:t>NH</w:t>
      </w:r>
      <w:r w:rsidRPr="001443B7">
        <w:rPr>
          <w:vertAlign w:val="subscript"/>
          <w:lang w:val="en-GB"/>
        </w:rPr>
        <w:t>3</w:t>
      </w:r>
      <w:r w:rsidRPr="00CF189C">
        <w:rPr>
          <w:lang w:val="en-GB"/>
        </w:rPr>
        <w:t xml:space="preserve"> using a catalyst</w:t>
      </w:r>
      <w:r>
        <w:rPr>
          <w:lang w:val="en-GB"/>
        </w:rPr>
        <w:t>,</w:t>
      </w:r>
      <w:r w:rsidRPr="00CF189C">
        <w:rPr>
          <w:lang w:val="en-GB"/>
        </w:rPr>
        <w:t xml:space="preserve"> such as Ni-Pt/Al</w:t>
      </w:r>
      <w:r w:rsidRPr="001443B7">
        <w:rPr>
          <w:vertAlign w:val="subscript"/>
          <w:lang w:val="en-GB"/>
        </w:rPr>
        <w:t>2</w:t>
      </w:r>
      <w:r w:rsidRPr="00CF189C">
        <w:rPr>
          <w:lang w:val="en-GB"/>
        </w:rPr>
        <w:t>O</w:t>
      </w:r>
      <w:r w:rsidRPr="001443B7">
        <w:rPr>
          <w:vertAlign w:val="subscript"/>
          <w:lang w:val="en-GB"/>
        </w:rPr>
        <w:t>3</w:t>
      </w:r>
      <w:r>
        <w:rPr>
          <w:lang w:val="en-GB"/>
        </w:rPr>
        <w:t>,</w:t>
      </w:r>
      <w:r w:rsidRPr="00CF189C">
        <w:rPr>
          <w:lang w:val="en-GB"/>
        </w:rPr>
        <w:t xml:space="preserve"> </w:t>
      </w:r>
      <w:r>
        <w:rPr>
          <w:lang w:val="en-GB"/>
        </w:rPr>
        <w:t xml:space="preserve">and the </w:t>
      </w:r>
      <w:r w:rsidRPr="00CF189C">
        <w:rPr>
          <w:lang w:val="en-GB"/>
        </w:rPr>
        <w:t xml:space="preserve">necessary purification steps. Based on the simulation, a final process chain </w:t>
      </w:r>
      <w:r w:rsidR="007234B3">
        <w:rPr>
          <w:lang w:val="en-GB"/>
        </w:rPr>
        <w:t>is</w:t>
      </w:r>
      <w:r w:rsidRPr="00CF189C">
        <w:rPr>
          <w:lang w:val="en-GB"/>
        </w:rPr>
        <w:t xml:space="preserve"> proposed. Finally, heat integration calculations were performed to optimize the energy efficiency of the process.</w:t>
      </w:r>
    </w:p>
    <w:p w14:paraId="6297E9CA" w14:textId="1BE849B0" w:rsidR="00557556" w:rsidRDefault="00557556" w:rsidP="00557556">
      <w:pPr>
        <w:pStyle w:val="CETBodytext"/>
      </w:pPr>
      <w:r w:rsidRPr="00CF189C">
        <w:rPr>
          <w:lang w:val="en-GB"/>
        </w:rPr>
        <w:t xml:space="preserve">The application of a polyimide membrane system is proposed. </w:t>
      </w:r>
      <w:r w:rsidR="002361B2">
        <w:rPr>
          <w:lang w:val="en-GB"/>
        </w:rPr>
        <w:t>The performed calculations show that u</w:t>
      </w:r>
      <w:r w:rsidRPr="00CF189C">
        <w:rPr>
          <w:lang w:val="en-GB"/>
        </w:rPr>
        <w:t>sing membrane separation, a H</w:t>
      </w:r>
      <w:r w:rsidRPr="001443B7">
        <w:rPr>
          <w:vertAlign w:val="subscript"/>
          <w:lang w:val="en-GB"/>
        </w:rPr>
        <w:t>2</w:t>
      </w:r>
      <w:r w:rsidRPr="00CF189C">
        <w:rPr>
          <w:lang w:val="en-GB"/>
        </w:rPr>
        <w:t xml:space="preserve"> purity of around 97</w:t>
      </w:r>
      <w:r w:rsidR="0092372D">
        <w:rPr>
          <w:lang w:val="en-GB"/>
        </w:rPr>
        <w:t> </w:t>
      </w:r>
      <w:proofErr w:type="spellStart"/>
      <w:r w:rsidRPr="00CF189C">
        <w:rPr>
          <w:lang w:val="en-GB"/>
        </w:rPr>
        <w:t>wt</w:t>
      </w:r>
      <w:proofErr w:type="spellEnd"/>
      <w:r w:rsidRPr="00CF189C">
        <w:rPr>
          <w:lang w:val="en-GB"/>
        </w:rPr>
        <w:t xml:space="preserve">% can be </w:t>
      </w:r>
      <w:r w:rsidR="002361B2">
        <w:rPr>
          <w:lang w:val="en-GB"/>
        </w:rPr>
        <w:t>achieved</w:t>
      </w:r>
      <w:r w:rsidRPr="00CF189C">
        <w:rPr>
          <w:lang w:val="en-GB"/>
        </w:rPr>
        <w:t xml:space="preserve">. </w:t>
      </w:r>
      <w:r w:rsidRPr="00B66EEE">
        <w:rPr>
          <w:lang w:val="en-GB"/>
        </w:rPr>
        <w:t>For a final NH</w:t>
      </w:r>
      <w:r w:rsidRPr="00E4568E">
        <w:rPr>
          <w:vertAlign w:val="subscript"/>
          <w:lang w:val="en-GB"/>
        </w:rPr>
        <w:t>3</w:t>
      </w:r>
      <w:r w:rsidRPr="00B66EEE">
        <w:rPr>
          <w:lang w:val="en-GB"/>
        </w:rPr>
        <w:t xml:space="preserve"> content of &lt; 1</w:t>
      </w:r>
      <w:r w:rsidR="0092372D">
        <w:rPr>
          <w:lang w:val="en-GB"/>
        </w:rPr>
        <w:t> </w:t>
      </w:r>
      <w:r w:rsidRPr="00B66EEE">
        <w:rPr>
          <w:lang w:val="en-GB"/>
        </w:rPr>
        <w:t>ppm, the study found acidic or adsorptive removal of remaining NH</w:t>
      </w:r>
      <w:r w:rsidRPr="007B18E5">
        <w:rPr>
          <w:vertAlign w:val="subscript"/>
          <w:lang w:val="en-GB"/>
        </w:rPr>
        <w:t>3</w:t>
      </w:r>
      <w:r w:rsidRPr="00B66EEE">
        <w:rPr>
          <w:lang w:val="en-GB"/>
        </w:rPr>
        <w:t xml:space="preserve"> necessary even for high decomposition conversion rates.</w:t>
      </w:r>
      <w:r w:rsidRPr="00CF189C">
        <w:rPr>
          <w:lang w:val="en-GB"/>
        </w:rPr>
        <w:t xml:space="preserve"> </w:t>
      </w:r>
      <w:r>
        <w:rPr>
          <w:lang w:val="en-GB"/>
        </w:rPr>
        <w:t xml:space="preserve">To </w:t>
      </w:r>
      <w:r w:rsidRPr="00CF189C">
        <w:rPr>
          <w:lang w:val="en-GB"/>
        </w:rPr>
        <w:t>achieve even higher H</w:t>
      </w:r>
      <w:r w:rsidRPr="001443B7">
        <w:rPr>
          <w:vertAlign w:val="subscript"/>
          <w:lang w:val="en-GB"/>
        </w:rPr>
        <w:t>2</w:t>
      </w:r>
      <w:r w:rsidRPr="00CF189C">
        <w:rPr>
          <w:lang w:val="en-GB"/>
        </w:rPr>
        <w:t xml:space="preserve"> purity, the application of an additional pressure swing absorp</w:t>
      </w:r>
      <w:r>
        <w:rPr>
          <w:lang w:val="en-GB"/>
        </w:rPr>
        <w:t>tion separation is proposed. This</w:t>
      </w:r>
      <w:r w:rsidRPr="00CF189C">
        <w:rPr>
          <w:lang w:val="en-GB"/>
        </w:rPr>
        <w:t xml:space="preserve"> application can ensure H</w:t>
      </w:r>
      <w:r w:rsidRPr="001443B7">
        <w:rPr>
          <w:vertAlign w:val="subscript"/>
          <w:lang w:val="en-GB"/>
        </w:rPr>
        <w:t>2</w:t>
      </w:r>
      <w:r>
        <w:rPr>
          <w:lang w:val="en-GB"/>
        </w:rPr>
        <w:t xml:space="preserve"> purities of &gt;</w:t>
      </w:r>
      <w:r w:rsidRPr="00CF189C">
        <w:rPr>
          <w:lang w:val="en-GB"/>
        </w:rPr>
        <w:t xml:space="preserve"> 99</w:t>
      </w:r>
      <w:r w:rsidR="0092372D">
        <w:rPr>
          <w:lang w:val="en-GB"/>
        </w:rPr>
        <w:t> </w:t>
      </w:r>
      <w:proofErr w:type="spellStart"/>
      <w:r w:rsidRPr="00CF189C">
        <w:rPr>
          <w:lang w:val="en-GB"/>
        </w:rPr>
        <w:t>wt</w:t>
      </w:r>
      <w:proofErr w:type="spellEnd"/>
      <w:r w:rsidRPr="00CF189C">
        <w:rPr>
          <w:lang w:val="en-GB"/>
        </w:rPr>
        <w:t>%</w:t>
      </w:r>
      <w:r>
        <w:rPr>
          <w:lang w:val="en-GB"/>
        </w:rPr>
        <w:t xml:space="preserve"> suitable for PEM fuel cells</w:t>
      </w:r>
      <w:r w:rsidRPr="00CF189C">
        <w:rPr>
          <w:lang w:val="en-GB"/>
        </w:rPr>
        <w:t xml:space="preserve">.  </w:t>
      </w:r>
    </w:p>
    <w:p w14:paraId="78F0D29B" w14:textId="77777777" w:rsidR="00557556" w:rsidRPr="009968E2" w:rsidRDefault="00557556" w:rsidP="009968E2">
      <w:pPr>
        <w:pStyle w:val="CETHeading1"/>
      </w:pPr>
      <w:r w:rsidRPr="009968E2">
        <w:t>Introduction</w:t>
      </w:r>
    </w:p>
    <w:p w14:paraId="49CC778C" w14:textId="636BBDB4" w:rsidR="00557556" w:rsidRPr="00756C3B" w:rsidRDefault="00557556" w:rsidP="00557556">
      <w:pPr>
        <w:pStyle w:val="CETBodytext"/>
        <w:ind w:firstLine="284"/>
        <w:rPr>
          <w:lang w:val="en-GB"/>
        </w:rPr>
      </w:pPr>
      <w:r>
        <w:rPr>
          <w:lang w:val="en-GB"/>
        </w:rPr>
        <w:tab/>
      </w:r>
      <w:r w:rsidR="00C3199C" w:rsidRPr="007C6B09">
        <w:rPr>
          <w:lang w:val="en-GB"/>
        </w:rPr>
        <w:t xml:space="preserve">Energy storage has been the </w:t>
      </w:r>
      <w:r w:rsidR="00C3199C" w:rsidRPr="007C6B09">
        <w:t>focus of research and industries as global energy demand is rising and zero-carbon and renewable systems are of interest. In this scenario, the hydrogen economy has undeniable potential </w:t>
      </w:r>
      <w:r w:rsidR="00023360">
        <w:t xml:space="preserve"> </w:t>
      </w:r>
      <w:sdt>
        <w:sdtPr>
          <w:alias w:val="To edit, see citavi.com/edit"/>
          <w:tag w:val="CitaviPlaceholder#872a4988-92ab-4746-881d-4291a90730b0"/>
          <w:id w:val="1015799964"/>
          <w:placeholder>
            <w:docPart w:val="DefaultPlaceholder_-1854013440"/>
          </w:placeholder>
        </w:sdtPr>
        <w:sdtEndPr/>
        <w:sdtContent>
          <w:r w:rsidR="00023360">
            <w:rPr>
              <w:noProof/>
            </w:rPr>
            <w:fldChar w:fldCharType="begin"/>
          </w:r>
          <w:r w:rsidR="00023360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ZiZTk5OWQyLWVmNGEtNGU2OC1iMWYzLWM1NjdhYzMwYjVmNyIsIlJhbmdlTGVuZ3RoIjoxNiwiUmVmZXJlbmNlSWQiOiI3MTYzYzNmZC1jZTEzLTRjN2EtOGYxNy04ZTQ1MThhZDQ4NTI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E2L2ouaWpoeWRlbmUuMjAxOS4wNC4wNjgiLCJVcmlTdHJpbmciOiJodHRwczovL2RvaS5vcmcvMTAuMTAxNi9qLmlqaHlkZW5lLjIwMTkuMDQuMDY4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Cd2Vpc3MxIiwiQ3JlYXRlZE9uIjoiMjAyMi0wNC0xNVQwOToyMToyOVoiLCJNb2RpZmllZEJ5IjoiX0J3ZWlzczEiLCJJZCI6ImY5MDY1OWY3LWJhNDQtNGU5NC1hMTgzLTFlZWYxMWUzYjcxNCIsIk1vZGlmaWVkT24iOiIyMDIyLTA0LTE1VDA5OjIxOjI5Wi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nNjaWVuY2VkaXJlY3QuY29tL3NjaWVuY2UvYXJ0aWNsZS9waWkvUzAzNjAzMTk5MTkzMTQ2NVgiLCJVcmlTdHJpbmciOiJodHRwczovL3d3dy5zY2llbmNlZGlyZWN0LmNvbS9zY2llbmNlL2FydGljbGUvcGlpL1MwMzYwMzE5OTE5MzE0NjVY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</w:instrText>
          </w:r>
          <w:r w:rsidR="00023360" w:rsidRPr="00447FEE">
            <w:rPr>
              <w:noProof/>
              <w:lang w:val="fr-FR"/>
            </w:rPr>
            <w:instrText>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}</w:instrText>
          </w:r>
          <w:r w:rsidR="00023360">
            <w:rPr>
              <w:noProof/>
            </w:rPr>
            <w:fldChar w:fldCharType="separate"/>
          </w:r>
          <w:r w:rsidR="00217E37" w:rsidRPr="00447FEE">
            <w:rPr>
              <w:noProof/>
              <w:lang w:val="fr-FR"/>
            </w:rPr>
            <w:t>(Oliveira et al. 2021)</w:t>
          </w:r>
          <w:r w:rsidR="00023360">
            <w:rPr>
              <w:noProof/>
            </w:rPr>
            <w:fldChar w:fldCharType="end"/>
          </w:r>
        </w:sdtContent>
      </w:sdt>
      <w:r w:rsidRPr="00447FEE">
        <w:rPr>
          <w:lang w:val="fr-FR"/>
        </w:rPr>
        <w:t xml:space="preserve">. </w:t>
      </w:r>
      <w:r w:rsidRPr="007C6B09">
        <w:t>Nevertheless, the handling of H</w:t>
      </w:r>
      <w:r w:rsidRPr="00013FE1">
        <w:rPr>
          <w:vertAlign w:val="subscript"/>
        </w:rPr>
        <w:t>2</w:t>
      </w:r>
      <w:r w:rsidRPr="007C6B09">
        <w:t xml:space="preserve"> still poses substantial hazards and difficulties such as high flammability, complex storability, and a high specific volume</w:t>
      </w:r>
      <w:r w:rsidR="00AC0BB6">
        <w:t xml:space="preserve"> </w:t>
      </w:r>
      <w:r w:rsidR="00F51E91">
        <w:t>(</w:t>
      </w:r>
      <w:r w:rsidR="00F51E91" w:rsidRPr="00447FEE">
        <w:rPr>
          <w:noProof/>
          <w:lang w:val="fr-FR"/>
        </w:rPr>
        <w:t>Tashie-Lewis and Nnabuife 2021</w:t>
      </w:r>
      <w:r w:rsidR="00AC0BB6">
        <w:rPr>
          <w:noProof/>
          <w:lang w:val="fr-FR"/>
        </w:rPr>
        <w:t>)</w:t>
      </w:r>
      <w:r w:rsidRPr="007C6B09">
        <w:t xml:space="preserve">. </w:t>
      </w:r>
      <w:r w:rsidR="00C3199C" w:rsidRPr="007C6B09">
        <w:rPr>
          <w:rFonts w:eastAsiaTheme="minorHAnsi"/>
        </w:rPr>
        <w:t xml:space="preserve">Therefore, ammonia, methane, and methanol are options for indirect storage. </w:t>
      </w:r>
      <w:r w:rsidR="005D5333">
        <w:t>Among</w:t>
      </w:r>
      <w:r w:rsidR="00C3199C" w:rsidRPr="007C6B09">
        <w:t xml:space="preserve"> these, ammonia has been (well-)investigated and utilized globally on an industrial scale with established infrastructure. </w:t>
      </w:r>
      <w:r w:rsidRPr="007C6B09">
        <w:t>Due to its</w:t>
      </w:r>
      <w:r w:rsidRPr="00756C3B">
        <w:rPr>
          <w:lang w:val="en-GB"/>
        </w:rPr>
        <w:t xml:space="preserve"> high volumetric hydrogen density (higher than hydrogen itself) and moderate conditions to liquefy (-33.4</w:t>
      </w:r>
      <w:r w:rsidR="0092372D">
        <w:rPr>
          <w:lang w:val="en-GB"/>
        </w:rPr>
        <w:t> </w:t>
      </w:r>
      <w:r w:rsidRPr="00756C3B">
        <w:rPr>
          <w:lang w:val="en-GB"/>
        </w:rPr>
        <w:t>°</w:t>
      </w:r>
      <w:proofErr w:type="spellStart"/>
      <w:r w:rsidRPr="00756C3B">
        <w:rPr>
          <w:lang w:val="en-GB"/>
        </w:rPr>
        <w:t>C at</w:t>
      </w:r>
      <w:proofErr w:type="spellEnd"/>
      <w:r w:rsidRPr="00756C3B">
        <w:rPr>
          <w:lang w:val="en-GB"/>
        </w:rPr>
        <w:t xml:space="preserve"> atmospheric pressure or 20</w:t>
      </w:r>
      <w:r w:rsidR="0092372D">
        <w:rPr>
          <w:lang w:val="en-GB"/>
        </w:rPr>
        <w:t> </w:t>
      </w:r>
      <w:r w:rsidRPr="00756C3B">
        <w:rPr>
          <w:lang w:val="en-GB"/>
        </w:rPr>
        <w:t>°C at 0.8</w:t>
      </w:r>
      <w:r w:rsidR="0092372D">
        <w:rPr>
          <w:lang w:val="en-GB"/>
        </w:rPr>
        <w:t> </w:t>
      </w:r>
      <w:r w:rsidRPr="00756C3B">
        <w:rPr>
          <w:lang w:val="en-GB"/>
        </w:rPr>
        <w:t>MPa), liquid ammonia allows (cost-)efficient storage of hydrogen.</w:t>
      </w:r>
    </w:p>
    <w:p w14:paraId="44131DC9" w14:textId="104489C4" w:rsidR="00557556" w:rsidRDefault="00557556" w:rsidP="00557556">
      <w:pPr>
        <w:pStyle w:val="CETBodytext"/>
        <w:ind w:firstLine="284"/>
        <w:rPr>
          <w:lang w:val="en-GB"/>
        </w:rPr>
      </w:pPr>
      <w:r>
        <w:rPr>
          <w:lang w:val="en-GB"/>
        </w:rPr>
        <w:tab/>
      </w:r>
      <w:r w:rsidRPr="00756C3B">
        <w:rPr>
          <w:lang w:val="en-GB"/>
        </w:rPr>
        <w:t>Despite the knowledge in ammonia handling, recovering high purity hydrogen is still u</w:t>
      </w:r>
      <w:r>
        <w:rPr>
          <w:lang w:val="en-GB"/>
        </w:rPr>
        <w:t>nder investigation - separation</w:t>
      </w:r>
      <w:r w:rsidRPr="00756C3B">
        <w:rPr>
          <w:lang w:val="en-GB"/>
        </w:rPr>
        <w:t xml:space="preserve"> and purification of hyd</w:t>
      </w:r>
      <w:r w:rsidR="00023360">
        <w:rPr>
          <w:lang w:val="en-GB"/>
        </w:rPr>
        <w:t>rogen being the main challenge</w:t>
      </w:r>
      <w:sdt>
        <w:sdtPr>
          <w:rPr>
            <w:lang w:val="en-GB"/>
          </w:rPr>
          <w:alias w:val="To edit, see citavi.com/edit"/>
          <w:tag w:val="CitaviPlaceholder#2596974b-5593-494d-b82f-a850b73d3280"/>
          <w:id w:val="1627199616"/>
          <w:placeholder>
            <w:docPart w:val="DefaultPlaceholder_-1854013440"/>
          </w:placeholder>
        </w:sdtPr>
        <w:sdtEndPr/>
        <w:sdtContent>
          <w:r w:rsidR="00B05C68">
            <w:rPr>
              <w:noProof/>
              <w:lang w:val="en-GB"/>
            </w:rPr>
            <w:fldChar w:fldCharType="begin"/>
          </w:r>
          <w:r w:rsidR="00B05C68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JjOTdmNWQ2LTJlYjgtNGI5OS05YTJjLTE2N2RlNjc1ZDUwZSIsIlJhbmdlTGVuZ3RoIjoyOCwiUmVmZXJlbmNlSWQiOiI4ODFkYzYwZi02OWQxLTRlZWYtODljMS0wZDliMmYwYTg4YWY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ExLjEwLjIwMjEiLCJEb2kiOiIxMC4xMDE2L2ouaWpoeWRlbmUuMjAyMS4wNy4xODg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ai5pamh5ZGVuZS4yMDIxLjA3LjE4OCIsIlVyaVN0cmluZyI6Imh0dHBzOi8vZG9pLm9yZy8xMC4xMDE2L2ouaWpoeWRlbmUuMjAyMS4wNy4xOD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}</w:instrText>
          </w:r>
          <w:r w:rsidR="00B05C68">
            <w:rPr>
              <w:noProof/>
              <w:lang w:val="en-GB"/>
            </w:rPr>
            <w:fldChar w:fldCharType="separate"/>
          </w:r>
          <w:r w:rsidR="00B05C68">
            <w:rPr>
              <w:noProof/>
              <w:lang w:val="en-GB"/>
            </w:rPr>
            <w:t>(Makhloufi and Kezibri 2021)</w:t>
          </w:r>
          <w:r w:rsidR="00B05C68">
            <w:rPr>
              <w:noProof/>
              <w:lang w:val="en-GB"/>
            </w:rPr>
            <w:fldChar w:fldCharType="end"/>
          </w:r>
        </w:sdtContent>
      </w:sdt>
      <w:r w:rsidRPr="00756C3B">
        <w:rPr>
          <w:lang w:val="en-GB"/>
        </w:rPr>
        <w:t>.</w:t>
      </w:r>
      <w:r>
        <w:rPr>
          <w:lang w:val="en-GB"/>
        </w:rPr>
        <w:t xml:space="preserve"> The required purity of </w:t>
      </w:r>
      <w:r w:rsidR="00443A9E">
        <w:rPr>
          <w:lang w:val="en-GB"/>
        </w:rPr>
        <w:t>hydrogen</w:t>
      </w:r>
      <w:r>
        <w:rPr>
          <w:lang w:val="en-GB"/>
        </w:rPr>
        <w:t xml:space="preserve"> for proton exchange membrane (PEM) fuel cells is a minimum mole fract</w:t>
      </w:r>
      <w:r w:rsidR="00023360">
        <w:rPr>
          <w:lang w:val="en-GB"/>
        </w:rPr>
        <w:t>ion of 99.97 %, according to</w:t>
      </w:r>
      <w:r w:rsidR="00101405">
        <w:rPr>
          <w:lang w:val="en-GB"/>
        </w:rPr>
        <w:t xml:space="preserve"> </w:t>
      </w:r>
      <w:sdt>
        <w:sdtPr>
          <w:rPr>
            <w:lang w:val="en-GB"/>
          </w:rPr>
          <w:alias w:val="To edit, see citavi.com/edit"/>
          <w:tag w:val="CitaviPlaceholder#c44d9c24-4a5b-49dd-afaf-3828e952d6d9"/>
          <w:id w:val="-1856878774"/>
          <w:placeholder>
            <w:docPart w:val="DefaultPlaceholder_-1854013440"/>
          </w:placeholder>
        </w:sdtPr>
        <w:sdtEndPr/>
        <w:sdtContent>
          <w:r w:rsidR="00101405">
            <w:rPr>
              <w:noProof/>
              <w:lang w:val="en-GB"/>
            </w:rPr>
            <w:fldChar w:fldCharType="begin"/>
          </w:r>
          <w:r w:rsidR="00101405">
            <w:rPr>
              <w:noProof/>
              <w:lang w:val="en-GB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}</w:instrText>
          </w:r>
          <w:r w:rsidR="00101405">
            <w:rPr>
              <w:noProof/>
              <w:lang w:val="en-GB"/>
            </w:rPr>
            <w:fldChar w:fldCharType="separate"/>
          </w:r>
          <w:r w:rsidR="00217E37">
            <w:rPr>
              <w:noProof/>
              <w:lang w:val="en-GB"/>
            </w:rPr>
            <w:t>(DIN EN 17124)</w:t>
          </w:r>
          <w:r w:rsidR="00101405">
            <w:rPr>
              <w:noProof/>
              <w:lang w:val="en-GB"/>
            </w:rPr>
            <w:fldChar w:fldCharType="end"/>
          </w:r>
        </w:sdtContent>
      </w:sdt>
      <w:r>
        <w:rPr>
          <w:lang w:val="en-GB"/>
        </w:rPr>
        <w:t>, with limits for individual contaminants,</w:t>
      </w:r>
      <w:r w:rsidR="004C51B7">
        <w:rPr>
          <w:lang w:val="en-GB"/>
        </w:rPr>
        <w:t xml:space="preserve"> some of which are reported in </w:t>
      </w:r>
      <w:r w:rsidR="00821839">
        <w:rPr>
          <w:lang w:val="en-GB"/>
        </w:rPr>
        <w:t>T</w:t>
      </w:r>
      <w:r>
        <w:rPr>
          <w:lang w:val="en-GB"/>
        </w:rPr>
        <w:t>ab</w:t>
      </w:r>
      <w:r w:rsidR="004C51B7">
        <w:rPr>
          <w:lang w:val="en-GB"/>
        </w:rPr>
        <w:t>le</w:t>
      </w:r>
      <w:r>
        <w:rPr>
          <w:lang w:val="en-GB"/>
        </w:rPr>
        <w:t xml:space="preserve"> 1.</w:t>
      </w:r>
    </w:p>
    <w:p w14:paraId="4FCD3699" w14:textId="77777777" w:rsidR="00557556" w:rsidRDefault="00557556">
      <w:pPr>
        <w:tabs>
          <w:tab w:val="clear" w:pos="7100"/>
        </w:tabs>
        <w:spacing w:after="200" w:line="276" w:lineRule="auto"/>
        <w:jc w:val="left"/>
      </w:pPr>
      <w:r>
        <w:br w:type="page"/>
      </w:r>
    </w:p>
    <w:p w14:paraId="2C6A7F63" w14:textId="2960BDB9" w:rsidR="00557556" w:rsidRDefault="00557556" w:rsidP="004C51B7">
      <w:pPr>
        <w:pStyle w:val="CETTabletitle"/>
      </w:pPr>
      <w:r w:rsidRPr="004C51B7">
        <w:lastRenderedPageBreak/>
        <w:t>Table</w:t>
      </w:r>
      <w:r w:rsidRPr="00B57B36">
        <w:t xml:space="preserve"> 1: </w:t>
      </w:r>
      <w:r w:rsidR="009968E2">
        <w:t>Maximum allowable content of individual contaminants in hydrogen for an application in PEM FC</w:t>
      </w:r>
    </w:p>
    <w:tbl>
      <w:tblPr>
        <w:tblW w:w="5670" w:type="dxa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2551"/>
      </w:tblGrid>
      <w:tr w:rsidR="000B5099" w:rsidRPr="00B57B36" w14:paraId="3B7DE536" w14:textId="77777777" w:rsidTr="000B5099">
        <w:trPr>
          <w:jc w:val="center"/>
        </w:trPr>
        <w:tc>
          <w:tcPr>
            <w:tcW w:w="3119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4C1FEDC" w14:textId="0A644D08" w:rsidR="000B5099" w:rsidRPr="00B57B36" w:rsidRDefault="000B5099" w:rsidP="00D53C98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D53C98">
              <w:rPr>
                <w:lang w:val="en-GB"/>
              </w:rPr>
              <w:t>ontaminant</w:t>
            </w:r>
          </w:p>
        </w:tc>
        <w:tc>
          <w:tcPr>
            <w:tcW w:w="255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E60A8DF" w14:textId="519BDE65" w:rsidR="000B5099" w:rsidRPr="002E5F9D" w:rsidRDefault="000B5099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Max. content</w:t>
            </w:r>
            <w:r w:rsidR="00821839">
              <w:rPr>
                <w:lang w:val="en-GB"/>
              </w:rPr>
              <w:t xml:space="preserve"> (µmol/mol)</w:t>
            </w:r>
          </w:p>
        </w:tc>
      </w:tr>
      <w:tr w:rsidR="000B5099" w:rsidRPr="00B57B36" w14:paraId="664794C5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67CF2A2C" w14:textId="368FD67B" w:rsidR="000B5099" w:rsidRPr="00B57B36" w:rsidRDefault="000B5099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Water H</w:t>
            </w:r>
            <w:r w:rsidRPr="000B5099">
              <w:rPr>
                <w:vertAlign w:val="subscript"/>
                <w:lang w:val="en-GB"/>
              </w:rPr>
              <w:t>2</w:t>
            </w:r>
            <w:r>
              <w:rPr>
                <w:lang w:val="en-GB"/>
              </w:rPr>
              <w:t xml:space="preserve">O </w:t>
            </w:r>
          </w:p>
        </w:tc>
        <w:tc>
          <w:tcPr>
            <w:tcW w:w="2551" w:type="dxa"/>
            <w:shd w:val="clear" w:color="auto" w:fill="FFFFFF"/>
          </w:tcPr>
          <w:p w14:paraId="1191C6DC" w14:textId="01E716F8" w:rsidR="000B5099" w:rsidRPr="00B57B36" w:rsidRDefault="000B5099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5 </w:t>
            </w:r>
          </w:p>
        </w:tc>
      </w:tr>
      <w:tr w:rsidR="000B5099" w:rsidRPr="00B57B36" w14:paraId="5270FE0B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2EF82DAA" w14:textId="0EF410CE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>Hydrocarbons (excluding methane)</w:t>
            </w:r>
          </w:p>
        </w:tc>
        <w:tc>
          <w:tcPr>
            <w:tcW w:w="2551" w:type="dxa"/>
            <w:shd w:val="clear" w:color="auto" w:fill="FFFFFF"/>
          </w:tcPr>
          <w:p w14:paraId="01FC9872" w14:textId="6CE77B05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>2</w:t>
            </w:r>
          </w:p>
        </w:tc>
      </w:tr>
      <w:tr w:rsidR="000B5099" w:rsidRPr="00B57B36" w14:paraId="60EF77E3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2D1EF0A6" w14:textId="4D8B19EF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>Methane CH</w:t>
            </w:r>
            <w:r w:rsidRPr="000B5099">
              <w:rPr>
                <w:vertAlign w:val="subscript"/>
                <w:lang w:val="en-GB"/>
              </w:rPr>
              <w:t>4</w:t>
            </w:r>
          </w:p>
        </w:tc>
        <w:tc>
          <w:tcPr>
            <w:tcW w:w="2551" w:type="dxa"/>
            <w:shd w:val="clear" w:color="auto" w:fill="FFFFFF"/>
          </w:tcPr>
          <w:p w14:paraId="1702C941" w14:textId="5AC876EA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 xml:space="preserve">100 </w:t>
            </w:r>
          </w:p>
        </w:tc>
      </w:tr>
      <w:tr w:rsidR="000B5099" w:rsidRPr="00B57B36" w14:paraId="59FD720D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073906EB" w14:textId="7150FC31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>Nitrogen N</w:t>
            </w:r>
            <w:r w:rsidRPr="000B5099">
              <w:rPr>
                <w:vertAlign w:val="subscript"/>
                <w:lang w:val="en-GB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14:paraId="31CB2955" w14:textId="012DF2CE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 xml:space="preserve">300 </w:t>
            </w:r>
          </w:p>
        </w:tc>
      </w:tr>
      <w:tr w:rsidR="000B5099" w:rsidRPr="00B57B36" w14:paraId="276DC74A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0FFBFC0A" w14:textId="3C3CD675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 xml:space="preserve">Argon </w:t>
            </w:r>
            <w:proofErr w:type="spellStart"/>
            <w:r>
              <w:rPr>
                <w:lang w:val="en-GB"/>
              </w:rPr>
              <w:t>Ar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14:paraId="5100D164" w14:textId="177F13F9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 xml:space="preserve">300 </w:t>
            </w:r>
          </w:p>
        </w:tc>
      </w:tr>
      <w:tr w:rsidR="000B5099" w:rsidRPr="00B57B36" w14:paraId="1982779E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71A1DE97" w14:textId="5615D14A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>Carbon dioxide CO</w:t>
            </w:r>
            <w:r w:rsidRPr="000B5099">
              <w:rPr>
                <w:vertAlign w:val="subscript"/>
                <w:lang w:val="en-GB"/>
              </w:rPr>
              <w:t>2</w:t>
            </w:r>
          </w:p>
        </w:tc>
        <w:tc>
          <w:tcPr>
            <w:tcW w:w="2551" w:type="dxa"/>
            <w:shd w:val="clear" w:color="auto" w:fill="FFFFFF"/>
          </w:tcPr>
          <w:p w14:paraId="69E5372C" w14:textId="6490865A" w:rsidR="000B5099" w:rsidRPr="00DC0996" w:rsidRDefault="000B5099" w:rsidP="000B5099">
            <w:pPr>
              <w:pStyle w:val="CETBodytext"/>
              <w:rPr>
                <w:rFonts w:eastAsia="Calibri"/>
                <w:szCs w:val="24"/>
              </w:rPr>
            </w:pPr>
            <w:r>
              <w:rPr>
                <w:lang w:val="en-GB"/>
              </w:rPr>
              <w:t xml:space="preserve">2 </w:t>
            </w:r>
          </w:p>
        </w:tc>
      </w:tr>
      <w:tr w:rsidR="000B5099" w:rsidRPr="00B57B36" w14:paraId="745EAF15" w14:textId="77777777" w:rsidTr="000B5099">
        <w:trPr>
          <w:jc w:val="center"/>
        </w:trPr>
        <w:tc>
          <w:tcPr>
            <w:tcW w:w="3119" w:type="dxa"/>
            <w:shd w:val="clear" w:color="auto" w:fill="FFFFFF"/>
          </w:tcPr>
          <w:p w14:paraId="63232A39" w14:textId="782852E4" w:rsidR="000B5099" w:rsidRDefault="000B5099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Ammonia NH</w:t>
            </w:r>
            <w:r w:rsidRPr="000B5099">
              <w:rPr>
                <w:vertAlign w:val="subscript"/>
                <w:lang w:val="en-GB"/>
              </w:rPr>
              <w:t>3</w:t>
            </w:r>
          </w:p>
        </w:tc>
        <w:tc>
          <w:tcPr>
            <w:tcW w:w="2551" w:type="dxa"/>
            <w:shd w:val="clear" w:color="auto" w:fill="FFFFFF"/>
          </w:tcPr>
          <w:p w14:paraId="5717B2AF" w14:textId="63AFA66D" w:rsidR="000B5099" w:rsidRPr="00B57B36" w:rsidRDefault="000B5099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 xml:space="preserve">0.1 </w:t>
            </w:r>
          </w:p>
        </w:tc>
      </w:tr>
    </w:tbl>
    <w:p w14:paraId="0A4FDC45" w14:textId="77777777" w:rsidR="000B5099" w:rsidRDefault="000B5099" w:rsidP="00557556">
      <w:pPr>
        <w:pStyle w:val="CETBodytext"/>
        <w:ind w:firstLine="284"/>
        <w:rPr>
          <w:lang w:val="en-GB"/>
        </w:rPr>
      </w:pPr>
    </w:p>
    <w:p w14:paraId="3FEA6352" w14:textId="541488FF" w:rsidR="002D0B16" w:rsidRDefault="00557556" w:rsidP="00A04B74">
      <w:pPr>
        <w:pStyle w:val="CETBodytext"/>
        <w:rPr>
          <w:lang w:val="en-GB"/>
        </w:rPr>
      </w:pPr>
      <w:r w:rsidRPr="00756C3B">
        <w:rPr>
          <w:lang w:val="en-GB"/>
        </w:rPr>
        <w:t xml:space="preserve">Many researchers focus on enabling green ammonia production, making the whole process sustainable and carbon-free. </w:t>
      </w:r>
      <w:r w:rsidR="00701328">
        <w:rPr>
          <w:lang w:val="en-GB"/>
        </w:rPr>
        <w:t>Ammonia from fossil fuels (brown ammonia) contains impurities such as CH</w:t>
      </w:r>
      <w:r w:rsidR="00701328" w:rsidRPr="006A6DF5">
        <w:rPr>
          <w:vertAlign w:val="subscript"/>
          <w:lang w:val="en-GB"/>
        </w:rPr>
        <w:t>4</w:t>
      </w:r>
      <w:r w:rsidR="00701328">
        <w:rPr>
          <w:lang w:val="en-GB"/>
        </w:rPr>
        <w:t xml:space="preserve"> and hydrocarbons, which are not present in green ammonia. </w:t>
      </w:r>
      <w:r w:rsidRPr="00756C3B">
        <w:rPr>
          <w:lang w:val="en-GB"/>
        </w:rPr>
        <w:t xml:space="preserve">However, </w:t>
      </w:r>
      <w:r w:rsidR="00447FEE">
        <w:rPr>
          <w:lang w:val="en-GB"/>
        </w:rPr>
        <w:t>the</w:t>
      </w:r>
      <w:r w:rsidR="00447FEE" w:rsidRPr="00756C3B">
        <w:rPr>
          <w:lang w:val="en-GB"/>
        </w:rPr>
        <w:t xml:space="preserve"> </w:t>
      </w:r>
      <w:r w:rsidRPr="00756C3B">
        <w:rPr>
          <w:lang w:val="en-GB"/>
        </w:rPr>
        <w:t>shift</w:t>
      </w:r>
      <w:r w:rsidR="00447FEE">
        <w:rPr>
          <w:lang w:val="en-GB"/>
        </w:rPr>
        <w:t xml:space="preserve"> from </w:t>
      </w:r>
      <w:r w:rsidR="00701328">
        <w:rPr>
          <w:lang w:val="en-GB"/>
        </w:rPr>
        <w:t>brown to green ammonia</w:t>
      </w:r>
      <w:r w:rsidRPr="00756C3B">
        <w:rPr>
          <w:lang w:val="en-GB"/>
        </w:rPr>
        <w:t xml:space="preserve"> will be continuous. Therefore, the authors propose </w:t>
      </w:r>
      <w:proofErr w:type="gramStart"/>
      <w:r w:rsidRPr="00756C3B">
        <w:rPr>
          <w:lang w:val="en-GB"/>
        </w:rPr>
        <w:t>an</w:t>
      </w:r>
      <w:proofErr w:type="gramEnd"/>
      <w:r w:rsidRPr="00756C3B">
        <w:rPr>
          <w:lang w:val="en-GB"/>
        </w:rPr>
        <w:t xml:space="preserve"> process chain from low purity brown ammonia to high purity hydro</w:t>
      </w:r>
      <w:r>
        <w:rPr>
          <w:lang w:val="en-GB"/>
        </w:rPr>
        <w:t>gen: (1) pre-treatment, (2) catalytic NH</w:t>
      </w:r>
      <w:r w:rsidRPr="0014202B">
        <w:rPr>
          <w:vertAlign w:val="subscript"/>
          <w:lang w:val="en-GB"/>
        </w:rPr>
        <w:t>3</w:t>
      </w:r>
      <w:r w:rsidRPr="00756C3B">
        <w:rPr>
          <w:lang w:val="en-GB"/>
        </w:rPr>
        <w:t xml:space="preserve"> decomposition, </w:t>
      </w:r>
      <w:r>
        <w:rPr>
          <w:lang w:val="en-GB"/>
        </w:rPr>
        <w:t xml:space="preserve">(3) pre-separation </w:t>
      </w:r>
      <w:r w:rsidRPr="00756C3B">
        <w:rPr>
          <w:lang w:val="en-GB"/>
        </w:rPr>
        <w:t xml:space="preserve">purification, </w:t>
      </w:r>
      <w:r>
        <w:rPr>
          <w:lang w:val="en-GB"/>
        </w:rPr>
        <w:t>(4)</w:t>
      </w:r>
      <w:r w:rsidRPr="00756C3B">
        <w:rPr>
          <w:lang w:val="en-GB"/>
        </w:rPr>
        <w:t xml:space="preserve"> H</w:t>
      </w:r>
      <w:r w:rsidRPr="0014202B">
        <w:rPr>
          <w:vertAlign w:val="subscript"/>
          <w:lang w:val="en-GB"/>
        </w:rPr>
        <w:t>2</w:t>
      </w:r>
      <w:r w:rsidRPr="00756C3B">
        <w:rPr>
          <w:lang w:val="en-GB"/>
        </w:rPr>
        <w:t xml:space="preserve"> separation via </w:t>
      </w:r>
      <w:r w:rsidRPr="00C3199C">
        <w:rPr>
          <w:lang w:val="en-GB"/>
        </w:rPr>
        <w:t xml:space="preserve">membranes and </w:t>
      </w:r>
      <w:r w:rsidRPr="0014202B">
        <w:rPr>
          <w:lang w:val="en-GB"/>
        </w:rPr>
        <w:t>(5) post-separation purification</w:t>
      </w:r>
      <w:r w:rsidRPr="00C3199C">
        <w:rPr>
          <w:lang w:val="en-GB"/>
        </w:rPr>
        <w:t xml:space="preserve">. </w:t>
      </w:r>
      <w:r w:rsidRPr="00756C3B">
        <w:rPr>
          <w:lang w:val="en-GB"/>
        </w:rPr>
        <w:t>As the impurities decrease with the share of green ammonia in the mix, some pre-treatment and purification steps will grow unnecessary.</w:t>
      </w:r>
      <w:r w:rsidR="0014202B">
        <w:rPr>
          <w:lang w:val="en-GB"/>
        </w:rPr>
        <w:t xml:space="preserve"> </w:t>
      </w:r>
      <w:r w:rsidR="0014202B" w:rsidRPr="0014202B">
        <w:rPr>
          <w:lang w:val="en-GB"/>
        </w:rPr>
        <w:t>Since Membranes are considered to serve as a separation unit with a comparably low complexity and energy demand, they have also been implemented into the product purification chain.</w:t>
      </w:r>
    </w:p>
    <w:p w14:paraId="4B842443" w14:textId="77777777" w:rsidR="00BB5962" w:rsidRDefault="00BB5962" w:rsidP="009968E2">
      <w:pPr>
        <w:pStyle w:val="CETHeading1"/>
      </w:pPr>
      <w:r w:rsidRPr="009968E2">
        <w:t>Methods</w:t>
      </w:r>
    </w:p>
    <w:p w14:paraId="7DF7F709" w14:textId="7932BD09" w:rsidR="002D0386" w:rsidRPr="00535B0B" w:rsidRDefault="002D0386" w:rsidP="002D0386">
      <w:pPr>
        <w:pStyle w:val="CETBodytext"/>
      </w:pPr>
      <w:r>
        <w:rPr>
          <w:rStyle w:val="CETBodytextCarattere"/>
        </w:rPr>
        <w:t xml:space="preserve">The foundation of the proposed process chain is a comprehensive literature study of applicable technologies as well as </w:t>
      </w:r>
      <w:r w:rsidR="00C3199C">
        <w:rPr>
          <w:rStyle w:val="CETBodytextCarattere"/>
        </w:rPr>
        <w:t xml:space="preserve">a </w:t>
      </w:r>
      <w:r>
        <w:rPr>
          <w:rStyle w:val="CETBodytextCarattere"/>
        </w:rPr>
        <w:t xml:space="preserve">process simulation of the </w:t>
      </w:r>
      <w:r w:rsidR="00C3199C">
        <w:rPr>
          <w:rStyle w:val="CETBodytextCarattere"/>
        </w:rPr>
        <w:t xml:space="preserve">individual </w:t>
      </w:r>
      <w:r>
        <w:rPr>
          <w:rStyle w:val="CETBodytextCarattere"/>
        </w:rPr>
        <w:t>process steps and a final flowsheet calculation for the proposed process chain. The calculations were performed using t</w:t>
      </w:r>
      <w:r w:rsidRPr="00535B0B">
        <w:rPr>
          <w:rStyle w:val="CETBodytextCarattere"/>
        </w:rPr>
        <w:t>he sequential modular simulation tool Aspen Plus®</w:t>
      </w:r>
      <w:r>
        <w:rPr>
          <w:rStyle w:val="CETBodytextCarattere"/>
        </w:rPr>
        <w:t xml:space="preserve"> V10 </w:t>
      </w:r>
      <w:r w:rsidR="008C14F6">
        <w:rPr>
          <w:rStyle w:val="CETBodytextCarattere"/>
        </w:rPr>
        <w:t>and</w:t>
      </w:r>
      <w:r>
        <w:rPr>
          <w:rStyle w:val="CETBodytextCarattere"/>
        </w:rPr>
        <w:t xml:space="preserve"> the open source simulation environment DWSIM</w:t>
      </w:r>
      <w:r w:rsidR="00BA6BF1">
        <w:rPr>
          <w:rStyle w:val="CETBodytextCarattere"/>
        </w:rPr>
        <w:t xml:space="preserve"> Version 6.6</w:t>
      </w:r>
      <w:r>
        <w:rPr>
          <w:rStyle w:val="CETBodytextCarattere"/>
        </w:rPr>
        <w:t>. The following</w:t>
      </w:r>
      <w:r w:rsidR="00C3199C">
        <w:rPr>
          <w:rStyle w:val="CETBodytextCarattere"/>
        </w:rPr>
        <w:t xml:space="preserve"> chapters</w:t>
      </w:r>
      <w:r>
        <w:rPr>
          <w:rStyle w:val="CETBodytextCarattere"/>
        </w:rPr>
        <w:t xml:space="preserve"> describes the methods used for every process step in detail. </w:t>
      </w:r>
    </w:p>
    <w:p w14:paraId="2CCD0018" w14:textId="6F672E6A" w:rsidR="002D0386" w:rsidRDefault="002D0386" w:rsidP="00BA6BF1">
      <w:pPr>
        <w:pStyle w:val="CETheadingx"/>
      </w:pPr>
      <w:r>
        <w:t>NH</w:t>
      </w:r>
      <w:r w:rsidRPr="00F32F9F">
        <w:rPr>
          <w:vertAlign w:val="subscript"/>
        </w:rPr>
        <w:t>3</w:t>
      </w:r>
      <w:r>
        <w:t xml:space="preserve"> </w:t>
      </w:r>
      <w:r w:rsidR="00C3199C">
        <w:t xml:space="preserve">feed </w:t>
      </w:r>
      <w:r>
        <w:t>and pressure input</w:t>
      </w:r>
    </w:p>
    <w:p w14:paraId="4F895AE1" w14:textId="59B272AF" w:rsidR="002D0386" w:rsidRPr="0014202B" w:rsidRDefault="002D0386" w:rsidP="0014202B">
      <w:pPr>
        <w:spacing w:after="168"/>
        <w:rPr>
          <w:rFonts w:eastAsia="Calibri"/>
          <w:szCs w:val="24"/>
        </w:rPr>
      </w:pPr>
      <w:r>
        <w:t xml:space="preserve">The input feed is liquid ammonia. Liquid ammonia comes with impurities, which </w:t>
      </w:r>
      <w:r w:rsidR="008C14F6">
        <w:t>must</w:t>
      </w:r>
      <w:r>
        <w:t xml:space="preserve"> be considered when designing a process chain </w:t>
      </w:r>
      <w:r w:rsidR="009C6597">
        <w:t>to</w:t>
      </w:r>
      <w:r>
        <w:t xml:space="preserve"> produc</w:t>
      </w:r>
      <w:r w:rsidR="009C6597">
        <w:t>e</w:t>
      </w:r>
      <w:r>
        <w:t xml:space="preserve"> highly purified hydrogen. According to experts, </w:t>
      </w:r>
      <w:r w:rsidR="009C6597">
        <w:t xml:space="preserve">the </w:t>
      </w:r>
      <w:r>
        <w:t xml:space="preserve">following impurities </w:t>
      </w:r>
      <w:r w:rsidRPr="0014202B">
        <w:rPr>
          <w:rFonts w:eastAsia="Calibri"/>
          <w:szCs w:val="24"/>
        </w:rPr>
        <w:t xml:space="preserve">are present in ammonia coming from hydrogen produced from natural gas reforming: </w:t>
      </w:r>
    </w:p>
    <w:p w14:paraId="6370527C" w14:textId="77777777" w:rsidR="002D0386" w:rsidRPr="0014202B" w:rsidRDefault="002D0386" w:rsidP="0014202B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rFonts w:eastAsia="Calibri"/>
          <w:szCs w:val="24"/>
        </w:rPr>
      </w:pPr>
      <w:r w:rsidRPr="0014202B">
        <w:rPr>
          <w:rFonts w:eastAsia="Calibri"/>
          <w:szCs w:val="24"/>
        </w:rPr>
        <w:t>H</w:t>
      </w:r>
      <w:r w:rsidRPr="0092372D">
        <w:rPr>
          <w:rFonts w:eastAsia="Calibri"/>
          <w:szCs w:val="24"/>
          <w:vertAlign w:val="subscript"/>
        </w:rPr>
        <w:t>2</w:t>
      </w:r>
      <w:r w:rsidRPr="0014202B">
        <w:rPr>
          <w:rFonts w:eastAsia="Calibri"/>
          <w:szCs w:val="24"/>
        </w:rPr>
        <w:t>O: 0.15 mass%</w:t>
      </w:r>
    </w:p>
    <w:p w14:paraId="67195CB3" w14:textId="77777777" w:rsidR="002D0386" w:rsidRPr="0014202B" w:rsidRDefault="002D0386" w:rsidP="0014202B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rFonts w:eastAsia="Calibri"/>
          <w:szCs w:val="24"/>
        </w:rPr>
      </w:pPr>
      <w:r w:rsidRPr="0014202B">
        <w:rPr>
          <w:rFonts w:eastAsia="Calibri"/>
          <w:szCs w:val="24"/>
        </w:rPr>
        <w:t>Oil: 10 mg/kgNH</w:t>
      </w:r>
      <w:r w:rsidRPr="0092372D">
        <w:rPr>
          <w:rFonts w:eastAsia="Calibri"/>
          <w:szCs w:val="24"/>
          <w:vertAlign w:val="subscript"/>
        </w:rPr>
        <w:t>3</w:t>
      </w:r>
    </w:p>
    <w:p w14:paraId="53063051" w14:textId="77777777" w:rsidR="002D0386" w:rsidRPr="0014202B" w:rsidRDefault="002D0386" w:rsidP="0014202B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rFonts w:eastAsia="Calibri"/>
          <w:szCs w:val="24"/>
        </w:rPr>
      </w:pPr>
      <w:r w:rsidRPr="0014202B">
        <w:rPr>
          <w:rFonts w:eastAsia="Calibri"/>
          <w:szCs w:val="24"/>
        </w:rPr>
        <w:t>Dissolved gas containing H</w:t>
      </w:r>
      <w:r w:rsidRPr="0092372D">
        <w:rPr>
          <w:rFonts w:eastAsia="Calibri"/>
          <w:szCs w:val="24"/>
          <w:vertAlign w:val="subscript"/>
        </w:rPr>
        <w:t>2</w:t>
      </w:r>
      <w:r w:rsidRPr="0014202B">
        <w:rPr>
          <w:rFonts w:eastAsia="Calibri"/>
          <w:szCs w:val="24"/>
        </w:rPr>
        <w:t>, CH</w:t>
      </w:r>
      <w:r w:rsidRPr="0092372D">
        <w:rPr>
          <w:rFonts w:eastAsia="Calibri"/>
          <w:szCs w:val="24"/>
          <w:vertAlign w:val="subscript"/>
        </w:rPr>
        <w:t>4</w:t>
      </w:r>
      <w:r w:rsidRPr="0014202B">
        <w:rPr>
          <w:rFonts w:eastAsia="Calibri"/>
          <w:szCs w:val="24"/>
        </w:rPr>
        <w:t>, N</w:t>
      </w:r>
      <w:r w:rsidRPr="0092372D">
        <w:rPr>
          <w:rFonts w:eastAsia="Calibri"/>
          <w:szCs w:val="24"/>
          <w:vertAlign w:val="subscript"/>
        </w:rPr>
        <w:t>2</w:t>
      </w:r>
      <w:r w:rsidRPr="0014202B">
        <w:rPr>
          <w:rFonts w:eastAsia="Calibri"/>
          <w:szCs w:val="24"/>
        </w:rPr>
        <w:t xml:space="preserve">, and </w:t>
      </w:r>
      <w:proofErr w:type="spellStart"/>
      <w:r w:rsidRPr="0014202B">
        <w:rPr>
          <w:rFonts w:eastAsia="Calibri"/>
          <w:szCs w:val="24"/>
        </w:rPr>
        <w:t>Ar</w:t>
      </w:r>
      <w:proofErr w:type="spellEnd"/>
      <w:r w:rsidRPr="0014202B">
        <w:rPr>
          <w:rFonts w:eastAsia="Calibri"/>
          <w:szCs w:val="24"/>
        </w:rPr>
        <w:t>: max. 450 ml/100gNH</w:t>
      </w:r>
      <w:r w:rsidRPr="0092372D">
        <w:rPr>
          <w:rFonts w:eastAsia="Calibri"/>
          <w:szCs w:val="24"/>
          <w:vertAlign w:val="subscript"/>
        </w:rPr>
        <w:t>3</w:t>
      </w:r>
      <w:r w:rsidRPr="0014202B">
        <w:rPr>
          <w:rFonts w:eastAsia="Calibri"/>
          <w:szCs w:val="24"/>
        </w:rPr>
        <w:t xml:space="preserve"> </w:t>
      </w:r>
    </w:p>
    <w:p w14:paraId="2F7885D8" w14:textId="539FEDB3" w:rsidR="002D0386" w:rsidRDefault="002D0386" w:rsidP="002D0386">
      <w:pPr>
        <w:pStyle w:val="CETBodytext"/>
      </w:pPr>
      <w:r w:rsidRPr="00684358">
        <w:t xml:space="preserve">The oil was </w:t>
      </w:r>
      <w:r>
        <w:t>calculated</w:t>
      </w:r>
      <w:r w:rsidRPr="00684358">
        <w:t xml:space="preserve"> </w:t>
      </w:r>
      <w:r>
        <w:t>as</w:t>
      </w:r>
      <w:r w:rsidRPr="00684358">
        <w:t xml:space="preserve"> C</w:t>
      </w:r>
      <w:r w:rsidRPr="00F32F9F">
        <w:rPr>
          <w:vertAlign w:val="subscript"/>
        </w:rPr>
        <w:t>15</w:t>
      </w:r>
      <w:r w:rsidRPr="00684358">
        <w:t>H</w:t>
      </w:r>
      <w:r w:rsidRPr="00F32F9F">
        <w:rPr>
          <w:vertAlign w:val="subscript"/>
        </w:rPr>
        <w:t>23</w:t>
      </w:r>
      <w:r w:rsidRPr="00684358">
        <w:t xml:space="preserve"> in the </w:t>
      </w:r>
      <w:r>
        <w:t xml:space="preserve">process simulation. </w:t>
      </w:r>
      <w:r w:rsidR="009C6597" w:rsidRPr="009C6597">
        <w:t>The liquid ammonia was assumed to be stored at 10</w:t>
      </w:r>
      <w:r w:rsidR="0092372D">
        <w:t> </w:t>
      </w:r>
      <w:r w:rsidR="009C6597" w:rsidRPr="009C6597">
        <w:t>bar and 15</w:t>
      </w:r>
      <w:r w:rsidR="0092372D">
        <w:t> </w:t>
      </w:r>
      <w:r w:rsidR="009C6597" w:rsidRPr="009C6597">
        <w:t>°C.</w:t>
      </w:r>
      <w:r w:rsidR="009C6597">
        <w:t xml:space="preserve"> </w:t>
      </w:r>
      <w:r w:rsidRPr="00684358">
        <w:t xml:space="preserve">The </w:t>
      </w:r>
      <w:r>
        <w:t>expansion was calculated at 1.4 </w:t>
      </w:r>
      <w:r w:rsidRPr="00684358">
        <w:t>bar and 15</w:t>
      </w:r>
      <w:r w:rsidR="0092372D">
        <w:t> </w:t>
      </w:r>
      <w:r w:rsidRPr="00684358">
        <w:t xml:space="preserve">°C. </w:t>
      </w:r>
      <w:r w:rsidR="0057713B">
        <w:t>From the expansion</w:t>
      </w:r>
      <w:r>
        <w:t xml:space="preserve"> until the compressor</w:t>
      </w:r>
      <w:r w:rsidR="0057713B">
        <w:t xml:space="preserve"> before the membrane</w:t>
      </w:r>
      <w:r w:rsidRPr="00684358">
        <w:t>, a total pressure loss of 0.4</w:t>
      </w:r>
      <w:r w:rsidR="00943C48">
        <w:t> </w:t>
      </w:r>
      <w:r w:rsidRPr="00684358">
        <w:t>bar was assumed, leading to a final pressure of 1</w:t>
      </w:r>
      <w:r w:rsidR="0092372D">
        <w:t> </w:t>
      </w:r>
      <w:r w:rsidRPr="00684358">
        <w:t>bar at the scrubber outlet.</w:t>
      </w:r>
      <w:r>
        <w:t xml:space="preserve"> The flowsheet </w:t>
      </w:r>
      <w:r w:rsidR="00B05C68">
        <w:t xml:space="preserve">(see figure 1) </w:t>
      </w:r>
      <w:r>
        <w:t>was designed for a hydrogen output of around 45</w:t>
      </w:r>
      <w:r w:rsidR="0092372D">
        <w:t> </w:t>
      </w:r>
      <w:r>
        <w:t>kg/h.</w:t>
      </w:r>
    </w:p>
    <w:p w14:paraId="3DB370F5" w14:textId="77777777" w:rsidR="002D0386" w:rsidRDefault="002D0386" w:rsidP="00BA6BF1">
      <w:pPr>
        <w:pStyle w:val="CETheadingx"/>
      </w:pPr>
      <w:r>
        <w:t>Pretreatment</w:t>
      </w:r>
    </w:p>
    <w:p w14:paraId="28013767" w14:textId="0F044DB7" w:rsidR="002D0386" w:rsidRPr="006B0540" w:rsidRDefault="002D0386" w:rsidP="002D0386">
      <w:pPr>
        <w:spacing w:after="168"/>
      </w:pPr>
      <w:r>
        <w:t>As w</w:t>
      </w:r>
      <w:r w:rsidRPr="00DC0996">
        <w:t>ater and oil in the feed stream can influence the catalyst performance and harm the process</w:t>
      </w:r>
      <w:r>
        <w:t>, pre-treatment is necessary to reduce the</w:t>
      </w:r>
      <w:r w:rsidR="00C3199C">
        <w:t>ir</w:t>
      </w:r>
      <w:r>
        <w:t xml:space="preserve"> content before entering the catalytic reactor.</w:t>
      </w:r>
      <w:r w:rsidRPr="00DC0996">
        <w:t xml:space="preserve"> The effect of cooling the feed stream </w:t>
      </w:r>
      <w:r w:rsidR="00C3199C">
        <w:t>for purification</w:t>
      </w:r>
      <w:r w:rsidRPr="00DC0996">
        <w:t xml:space="preserve"> was </w:t>
      </w:r>
      <w:r w:rsidR="00C3199C">
        <w:t>assessed</w:t>
      </w:r>
      <w:r w:rsidR="00C3199C" w:rsidRPr="00DC0996">
        <w:t xml:space="preserve"> </w:t>
      </w:r>
      <w:r w:rsidRPr="00DC0996">
        <w:t>by calculating the thermodynamic equilibrium</w:t>
      </w:r>
      <w:r>
        <w:t xml:space="preserve"> using a flash calculation in </w:t>
      </w:r>
      <w:proofErr w:type="spellStart"/>
      <w:r>
        <w:t>AspenPlus</w:t>
      </w:r>
      <w:proofErr w:type="spellEnd"/>
      <w:r w:rsidR="007E4A4B">
        <w:t>.</w:t>
      </w:r>
    </w:p>
    <w:p w14:paraId="51B7406F" w14:textId="77777777" w:rsidR="002D0386" w:rsidRDefault="002D0386" w:rsidP="00BA6BF1">
      <w:pPr>
        <w:pStyle w:val="CETheadingx"/>
      </w:pPr>
      <w:r>
        <w:t>Catalytic decomposition reaction</w:t>
      </w:r>
    </w:p>
    <w:p w14:paraId="7E2FD03E" w14:textId="33572F84" w:rsidR="002D0386" w:rsidRPr="00273BFF" w:rsidRDefault="002D0386" w:rsidP="002D0386">
      <w:pPr>
        <w:pStyle w:val="CETBodytext"/>
      </w:pPr>
      <w:r w:rsidRPr="00535B0B">
        <w:t>The performance of the decomposition is highly d</w:t>
      </w:r>
      <w:r>
        <w:t>ependent on the catalyst choice</w:t>
      </w:r>
      <w:r w:rsidRPr="00535B0B">
        <w:t xml:space="preserve">. </w:t>
      </w:r>
      <w:r>
        <w:t xml:space="preserve">Following Wang et al. </w:t>
      </w:r>
      <w:r w:rsidR="00FF2FB4">
        <w:t xml:space="preserve">(2017) </w:t>
      </w:r>
      <w:r w:rsidRPr="00535B0B">
        <w:t>the catalyst Ni-Pt/Al</w:t>
      </w:r>
      <w:r w:rsidRPr="006101C8">
        <w:rPr>
          <w:vertAlign w:val="subscript"/>
        </w:rPr>
        <w:t>2</w:t>
      </w:r>
      <w:r w:rsidRPr="00535B0B">
        <w:t>O</w:t>
      </w:r>
      <w:r w:rsidRPr="006101C8">
        <w:rPr>
          <w:vertAlign w:val="subscript"/>
        </w:rPr>
        <w:t>3</w:t>
      </w:r>
      <w:r w:rsidRPr="00535B0B">
        <w:t xml:space="preserve"> was chosen to model the decomposition</w:t>
      </w:r>
      <w:r>
        <w:t xml:space="preserve"> due to its high activity. The catalytic reactor was calculated as </w:t>
      </w:r>
      <w:r w:rsidR="009C6597">
        <w:t xml:space="preserve">a </w:t>
      </w:r>
      <w:r>
        <w:t xml:space="preserve">kinetic reactor in </w:t>
      </w:r>
      <w:proofErr w:type="spellStart"/>
      <w:r>
        <w:t>AspenPlus</w:t>
      </w:r>
      <w:proofErr w:type="spellEnd"/>
      <w:r>
        <w:t xml:space="preserve">. </w:t>
      </w:r>
      <w:r w:rsidRPr="00DC0996">
        <w:t>The</w:t>
      </w:r>
      <w:r w:rsidR="00C3199C">
        <w:t xml:space="preserve"> reaction</w:t>
      </w:r>
      <w:r w:rsidRPr="00DC0996">
        <w:t xml:space="preserve"> kinetic</w:t>
      </w:r>
      <w:r w:rsidR="00C3199C">
        <w:t>s</w:t>
      </w:r>
      <w:r w:rsidRPr="00DC0996">
        <w:t xml:space="preserve"> for the catalyst Ni-Pt/Al</w:t>
      </w:r>
      <w:r w:rsidRPr="00DC0996">
        <w:rPr>
          <w:vertAlign w:val="subscript"/>
        </w:rPr>
        <w:t>2</w:t>
      </w:r>
      <w:r w:rsidRPr="00DC0996">
        <w:t>O</w:t>
      </w:r>
      <w:r w:rsidRPr="00DC0996">
        <w:rPr>
          <w:vertAlign w:val="subscript"/>
        </w:rPr>
        <w:t>3</w:t>
      </w:r>
      <w:r w:rsidRPr="00DC0996">
        <w:t xml:space="preserve"> </w:t>
      </w:r>
      <w:r w:rsidR="00C3199C">
        <w:t xml:space="preserve">are </w:t>
      </w:r>
      <w:r>
        <w:t xml:space="preserve">given by </w:t>
      </w:r>
      <w:proofErr w:type="spellStart"/>
      <w:r w:rsidRPr="00DC0996">
        <w:t>Chellappa</w:t>
      </w:r>
      <w:proofErr w:type="spellEnd"/>
      <w:r w:rsidRPr="00DC0996">
        <w:t xml:space="preserve"> et al.</w:t>
      </w:r>
      <w:r w:rsidR="00FF2FB4">
        <w:t xml:space="preserve"> (2002)</w:t>
      </w:r>
      <w:r>
        <w:t xml:space="preserve">. </w:t>
      </w:r>
      <w:r w:rsidRPr="00DC0996">
        <w:rPr>
          <w:noProof/>
        </w:rPr>
        <w:t>The r</w:t>
      </w:r>
      <w:r>
        <w:rPr>
          <w:noProof/>
        </w:rPr>
        <w:t xml:space="preserve">eaction rate was implemented </w:t>
      </w:r>
      <w:r w:rsidR="003C339F">
        <w:rPr>
          <w:noProof/>
        </w:rPr>
        <w:t>according to</w:t>
      </w:r>
      <w:r w:rsidR="003C339F" w:rsidRPr="00DC0996">
        <w:rPr>
          <w:noProof/>
        </w:rPr>
        <w:t xml:space="preserve"> </w:t>
      </w:r>
      <w:r w:rsidRPr="00DC0996">
        <w:rPr>
          <w:noProof/>
        </w:rPr>
        <w:t>the power</w:t>
      </w:r>
      <w:r>
        <w:rPr>
          <w:noProof/>
        </w:rPr>
        <w:t>-</w:t>
      </w:r>
      <w:r w:rsidRPr="00DC0996">
        <w:rPr>
          <w:noProof/>
        </w:rPr>
        <w:t xml:space="preserve">law expression on </w:t>
      </w:r>
      <w:r>
        <w:rPr>
          <w:noProof/>
        </w:rPr>
        <w:t xml:space="preserve">a </w:t>
      </w:r>
      <w:r w:rsidRPr="00DC0996">
        <w:rPr>
          <w:noProof/>
        </w:rPr>
        <w:t>partial pres</w:t>
      </w:r>
      <w:r>
        <w:rPr>
          <w:noProof/>
        </w:rPr>
        <w:t>sure basis: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82"/>
        <w:gridCol w:w="805"/>
      </w:tblGrid>
      <w:tr w:rsidR="002D0386" w:rsidRPr="00B57B36" w14:paraId="1AA46E81" w14:textId="77777777" w:rsidTr="000B5099">
        <w:tc>
          <w:tcPr>
            <w:tcW w:w="7982" w:type="dxa"/>
            <w:shd w:val="clear" w:color="auto" w:fill="auto"/>
            <w:vAlign w:val="center"/>
          </w:tcPr>
          <w:p w14:paraId="0B54C646" w14:textId="77777777" w:rsidR="002D0386" w:rsidRPr="00684358" w:rsidRDefault="002D0386" w:rsidP="000B5099">
            <w:pPr>
              <w:pStyle w:val="CETEquation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RT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805" w:type="dxa"/>
            <w:shd w:val="clear" w:color="auto" w:fill="auto"/>
            <w:vAlign w:val="center"/>
          </w:tcPr>
          <w:p w14:paraId="4E4726B3" w14:textId="0567A818" w:rsidR="002D0386" w:rsidRPr="00B57B36" w:rsidRDefault="002D0386" w:rsidP="000B5099">
            <w:pPr>
              <w:pStyle w:val="CETEquation"/>
              <w:jc w:val="right"/>
            </w:pPr>
            <w:r w:rsidRPr="00B57B36">
              <w:t>(</w:t>
            </w:r>
            <w:r w:rsidR="00FF2FB4">
              <w:t>2</w:t>
            </w:r>
            <w:r w:rsidRPr="00B57B36">
              <w:t>)</w:t>
            </w:r>
          </w:p>
        </w:tc>
      </w:tr>
    </w:tbl>
    <w:p w14:paraId="31301DA9" w14:textId="71027827" w:rsidR="002D0386" w:rsidRPr="002D0B16" w:rsidRDefault="001E2943" w:rsidP="002D0386">
      <w:pPr>
        <w:pStyle w:val="CETBodytext"/>
      </w:pPr>
      <w:r>
        <w:rPr>
          <w:lang w:val="en-GB"/>
        </w:rPr>
        <w:t xml:space="preserve">According to </w:t>
      </w:r>
      <w:proofErr w:type="spellStart"/>
      <w:r>
        <w:rPr>
          <w:lang w:val="en-GB"/>
        </w:rPr>
        <w:t>Chellappa</w:t>
      </w:r>
      <w:proofErr w:type="spellEnd"/>
      <w:r>
        <w:rPr>
          <w:lang w:val="en-GB"/>
        </w:rPr>
        <w:t xml:space="preserve"> et al. </w:t>
      </w:r>
      <w:r w:rsidR="00FF2FB4">
        <w:rPr>
          <w:lang w:val="en-GB"/>
        </w:rPr>
        <w:t xml:space="preserve">(2002) </w:t>
      </w:r>
      <w:r>
        <w:t>the activation energy E is 46.9</w:t>
      </w:r>
      <w:r w:rsidR="0092372D">
        <w:t> </w:t>
      </w:r>
      <w:r>
        <w:t>kcal/mol and the reaction rate constant is 3.639*10</w:t>
      </w:r>
      <w:r w:rsidRPr="001E2943">
        <w:rPr>
          <w:vertAlign w:val="superscript"/>
        </w:rPr>
        <w:t>11</w:t>
      </w:r>
      <w:r>
        <w:t> </w:t>
      </w:r>
      <w:proofErr w:type="spellStart"/>
      <w:r>
        <w:t>kmol</w:t>
      </w:r>
      <w:proofErr w:type="spellEnd"/>
      <w:r>
        <w:t xml:space="preserve">/(h*kg*bar). </w:t>
      </w:r>
      <w:r w:rsidR="002D0386" w:rsidRPr="00DC0996">
        <w:t xml:space="preserve">The decomposition </w:t>
      </w:r>
      <w:r w:rsidR="005F00BA">
        <w:t>of NH</w:t>
      </w:r>
      <w:r w:rsidR="005F00BA" w:rsidRPr="005F00BA">
        <w:rPr>
          <w:vertAlign w:val="subscript"/>
        </w:rPr>
        <w:t>3</w:t>
      </w:r>
      <w:r w:rsidR="005F00BA">
        <w:t xml:space="preserve"> </w:t>
      </w:r>
      <w:r w:rsidR="002D0386" w:rsidRPr="00DC0996">
        <w:t xml:space="preserve">is an endothermic reaction and produces an increased </w:t>
      </w:r>
      <w:r w:rsidR="002D0386" w:rsidRPr="00DC0996">
        <w:lastRenderedPageBreak/>
        <w:t xml:space="preserve">number of molecules. Following </w:t>
      </w:r>
      <w:r w:rsidR="00C02347">
        <w:t>L</w:t>
      </w:r>
      <w:r w:rsidR="002D0386" w:rsidRPr="00DC0996">
        <w:t xml:space="preserve">e </w:t>
      </w:r>
      <w:proofErr w:type="spellStart"/>
      <w:r w:rsidR="002D0386" w:rsidRPr="00DC0996">
        <w:t>Châtelier’s</w:t>
      </w:r>
      <w:proofErr w:type="spellEnd"/>
      <w:r w:rsidR="002D0386" w:rsidRPr="00DC0996">
        <w:t xml:space="preserve"> principle, high </w:t>
      </w:r>
      <w:r w:rsidR="002D0386">
        <w:t>t</w:t>
      </w:r>
      <w:r w:rsidR="002D0386" w:rsidRPr="00DC0996">
        <w:t>emperature and low pressures are required for the reaction to proceed.</w:t>
      </w:r>
      <w:r w:rsidR="002D0386">
        <w:t xml:space="preserve"> The decomposition </w:t>
      </w:r>
      <w:r w:rsidR="00C02347">
        <w:t xml:space="preserve">reactor </w:t>
      </w:r>
      <w:r w:rsidR="002D0386">
        <w:t>was calculated at a reaction temperature of 600 </w:t>
      </w:r>
      <w:r w:rsidR="007E4A4B">
        <w:t>°</w:t>
      </w:r>
      <w:r w:rsidR="002D0386">
        <w:t xml:space="preserve">C. </w:t>
      </w:r>
      <w:r w:rsidR="002D0386" w:rsidRPr="00DC0996">
        <w:t>The conversion rate is strongly depend</w:t>
      </w:r>
      <w:r w:rsidR="009C6597">
        <w:t>ent</w:t>
      </w:r>
      <w:r w:rsidR="002D0386" w:rsidRPr="00DC0996">
        <w:t xml:space="preserve"> on the catalyst loading of the reactor. </w:t>
      </w:r>
      <w:r w:rsidR="003C339F">
        <w:t>When d</w:t>
      </w:r>
      <w:r w:rsidR="002D0386" w:rsidRPr="00DC0996">
        <w:t xml:space="preserve">esigning the </w:t>
      </w:r>
      <w:r w:rsidR="00C02347" w:rsidRPr="00DC0996">
        <w:t>reactor,</w:t>
      </w:r>
      <w:r w:rsidR="002D0386" w:rsidRPr="00DC0996">
        <w:t xml:space="preserve"> the catalyst loading </w:t>
      </w:r>
      <w:r w:rsidR="003C339F">
        <w:t xml:space="preserve">choice </w:t>
      </w:r>
      <w:r w:rsidR="002D0386" w:rsidRPr="00DC0996">
        <w:t>is a trade</w:t>
      </w:r>
      <w:r w:rsidR="002D0386">
        <w:t>-</w:t>
      </w:r>
      <w:r w:rsidR="002D0386" w:rsidRPr="00DC0996">
        <w:t>off between conversion rate and catalyst costs. In this work</w:t>
      </w:r>
      <w:r w:rsidR="002D0386">
        <w:t>, two scenarios were calculated: One with a</w:t>
      </w:r>
      <w:r w:rsidR="002D0386" w:rsidRPr="00DC0996">
        <w:t xml:space="preserve"> c</w:t>
      </w:r>
      <w:r w:rsidR="002D0386">
        <w:t xml:space="preserve">atalyst loading of </w:t>
      </w:r>
      <w:r w:rsidR="002D0386" w:rsidRPr="00DC0996">
        <w:t>5</w:t>
      </w:r>
      <w:r w:rsidR="00943C48">
        <w:t> </w:t>
      </w:r>
      <w:r w:rsidR="002D0386" w:rsidRPr="00DC0996">
        <w:t>g/(mol/h) NH</w:t>
      </w:r>
      <w:r w:rsidR="002D0386" w:rsidRPr="00DC0996">
        <w:rPr>
          <w:vertAlign w:val="subscript"/>
        </w:rPr>
        <w:t>3</w:t>
      </w:r>
      <w:r w:rsidR="002D0386">
        <w:rPr>
          <w:vertAlign w:val="subscript"/>
        </w:rPr>
        <w:t xml:space="preserve"> </w:t>
      </w:r>
      <w:r w:rsidR="002D0386">
        <w:t>and one with 40</w:t>
      </w:r>
      <w:r w:rsidR="00943C48">
        <w:t> </w:t>
      </w:r>
      <w:r w:rsidR="002D0386" w:rsidRPr="00DC0996">
        <w:t>g/(mol/h) NH</w:t>
      </w:r>
      <w:r w:rsidR="002D0386" w:rsidRPr="00DC0996">
        <w:rPr>
          <w:vertAlign w:val="subscript"/>
        </w:rPr>
        <w:t>3</w:t>
      </w:r>
      <w:r w:rsidR="002D0386" w:rsidRPr="00DC0996">
        <w:t xml:space="preserve">. </w:t>
      </w:r>
    </w:p>
    <w:p w14:paraId="1DEEAB39" w14:textId="77777777" w:rsidR="002D0386" w:rsidRDefault="002D0386" w:rsidP="00BA6BF1">
      <w:pPr>
        <w:pStyle w:val="CETheadingx"/>
      </w:pPr>
      <w:r>
        <w:t>NH</w:t>
      </w:r>
      <w:r w:rsidRPr="00F9170A">
        <w:rPr>
          <w:vertAlign w:val="subscript"/>
        </w:rPr>
        <w:t>3</w:t>
      </w:r>
      <w:r>
        <w:t xml:space="preserve"> removal</w:t>
      </w:r>
    </w:p>
    <w:p w14:paraId="682B607A" w14:textId="56793B6A" w:rsidR="002D0386" w:rsidRDefault="00C02347" w:rsidP="002D0386">
      <w:pPr>
        <w:spacing w:after="168"/>
      </w:pPr>
      <w:r>
        <w:t>Since</w:t>
      </w:r>
      <w:r w:rsidR="002D0386" w:rsidRPr="00DC0996">
        <w:t xml:space="preserve"> the reactor does not achieve </w:t>
      </w:r>
      <w:r w:rsidR="002D0386">
        <w:t>complete</w:t>
      </w:r>
      <w:r w:rsidR="002D0386" w:rsidRPr="00DC0996">
        <w:t xml:space="preserve"> conversion of NH</w:t>
      </w:r>
      <w:r w:rsidR="002D0386" w:rsidRPr="00DC0996">
        <w:rPr>
          <w:vertAlign w:val="subscript"/>
        </w:rPr>
        <w:t>3</w:t>
      </w:r>
      <w:r w:rsidR="002D0386" w:rsidRPr="00DC0996">
        <w:t>, NH</w:t>
      </w:r>
      <w:r w:rsidR="002D0386" w:rsidRPr="00DC0996">
        <w:rPr>
          <w:vertAlign w:val="subscript"/>
        </w:rPr>
        <w:t>3</w:t>
      </w:r>
      <w:r w:rsidR="002D0386">
        <w:t xml:space="preserve"> in the outlet gas </w:t>
      </w:r>
      <w:r w:rsidR="002D0386" w:rsidRPr="00DC0996">
        <w:t>needs to be removed.</w:t>
      </w:r>
      <w:r w:rsidR="002D0386">
        <w:t xml:space="preserve"> </w:t>
      </w:r>
      <w:r w:rsidR="002D0386" w:rsidRPr="00DC0996">
        <w:t>NH</w:t>
      </w:r>
      <w:r w:rsidR="002D0386" w:rsidRPr="00DC0996">
        <w:rPr>
          <w:vertAlign w:val="subscript"/>
        </w:rPr>
        <w:t>3</w:t>
      </w:r>
      <w:r w:rsidR="002D0386" w:rsidRPr="00DC0996">
        <w:t xml:space="preserve"> can cause </w:t>
      </w:r>
      <w:r w:rsidR="00301BA6" w:rsidRPr="00DC0996">
        <w:t>hydrolysing</w:t>
      </w:r>
      <w:r w:rsidR="002D0386" w:rsidRPr="00DC0996">
        <w:t xml:space="preserve"> effec</w:t>
      </w:r>
      <w:r w:rsidR="002D0386">
        <w:t xml:space="preserve">ts </w:t>
      </w:r>
      <w:r w:rsidR="007E4A4B">
        <w:t>at</w:t>
      </w:r>
      <w:r w:rsidR="002D0386">
        <w:t xml:space="preserve"> the membrane. Therefore,</w:t>
      </w:r>
      <w:r w:rsidR="002D0386" w:rsidRPr="00DC0996">
        <w:t xml:space="preserve"> it needs to be removed before separating N</w:t>
      </w:r>
      <w:r w:rsidR="002D0386" w:rsidRPr="00DC0996">
        <w:rPr>
          <w:vertAlign w:val="subscript"/>
        </w:rPr>
        <w:t xml:space="preserve">2 </w:t>
      </w:r>
      <w:r w:rsidR="002D0386" w:rsidRPr="00DC0996">
        <w:t>and H</w:t>
      </w:r>
      <w:r w:rsidR="002D0386" w:rsidRPr="00DC0996">
        <w:rPr>
          <w:vertAlign w:val="subscript"/>
        </w:rPr>
        <w:t>2</w:t>
      </w:r>
      <w:r w:rsidR="002D0386" w:rsidRPr="00DC0996">
        <w:t xml:space="preserve"> via </w:t>
      </w:r>
      <w:r w:rsidR="002D0386">
        <w:t xml:space="preserve">a </w:t>
      </w:r>
      <w:r w:rsidR="002D0386" w:rsidRPr="00DC0996">
        <w:t xml:space="preserve">membrane. Lamb et al. </w:t>
      </w:r>
      <w:r>
        <w:t xml:space="preserve">(2019) </w:t>
      </w:r>
      <w:r w:rsidR="002D0386" w:rsidRPr="00DC0996">
        <w:t>reviewed several purification steps</w:t>
      </w:r>
      <w:r w:rsidR="002D0386">
        <w:t>. This work investigates the removal of NH</w:t>
      </w:r>
      <w:r w:rsidR="002D0386" w:rsidRPr="00D53C2F">
        <w:rPr>
          <w:vertAlign w:val="subscript"/>
        </w:rPr>
        <w:t>3</w:t>
      </w:r>
      <w:r w:rsidR="002D0386">
        <w:t xml:space="preserve"> by water or acidic scrubbing with subsequent cool drying. To calculate the NH</w:t>
      </w:r>
      <w:r w:rsidR="002D0386" w:rsidRPr="00D53C2F">
        <w:rPr>
          <w:vertAlign w:val="subscript"/>
        </w:rPr>
        <w:t>3</w:t>
      </w:r>
      <w:r w:rsidR="002D0386">
        <w:t xml:space="preserve"> </w:t>
      </w:r>
      <w:r w:rsidR="00C3698F">
        <w:t>theo</w:t>
      </w:r>
      <w:r>
        <w:t>r</w:t>
      </w:r>
      <w:r w:rsidR="00C3698F">
        <w:t xml:space="preserve">etical </w:t>
      </w:r>
      <w:r w:rsidR="002D0386">
        <w:t xml:space="preserve">removal potential by water scrubbing and subsequent cool drying, flash calculations were performed in </w:t>
      </w:r>
      <w:proofErr w:type="spellStart"/>
      <w:r w:rsidR="002D0386">
        <w:t>AspenPlus</w:t>
      </w:r>
      <w:proofErr w:type="spellEnd"/>
      <w:r w:rsidR="002D0386">
        <w:t xml:space="preserve">. For the scrubbing, a </w:t>
      </w:r>
      <w:r w:rsidR="002D0386" w:rsidRPr="00DC0996">
        <w:t>liq</w:t>
      </w:r>
      <w:r w:rsidR="002D0386">
        <w:t>uid/gas ratio of 3.9 </w:t>
      </w:r>
      <w:r w:rsidR="002D0386" w:rsidRPr="00DC0996">
        <w:t>l/m</w:t>
      </w:r>
      <w:r w:rsidR="002D0386" w:rsidRPr="00DC0996">
        <w:rPr>
          <w:vertAlign w:val="superscript"/>
        </w:rPr>
        <w:t>3</w:t>
      </w:r>
      <w:r w:rsidR="002D0386" w:rsidRPr="00DC0996">
        <w:t>(std)</w:t>
      </w:r>
      <w:r w:rsidR="002D0386">
        <w:t xml:space="preserve"> was considered</w:t>
      </w:r>
      <w:r w:rsidR="002D0386" w:rsidRPr="00DC0996">
        <w:t xml:space="preserve">. </w:t>
      </w:r>
    </w:p>
    <w:p w14:paraId="6321200E" w14:textId="77777777" w:rsidR="002D0386" w:rsidRDefault="002D0386" w:rsidP="00BA6BF1">
      <w:pPr>
        <w:pStyle w:val="CETheadingx"/>
      </w:pPr>
      <w:r>
        <w:t>Membrane separation</w:t>
      </w:r>
    </w:p>
    <w:p w14:paraId="08D79CF8" w14:textId="50CD6579" w:rsidR="002D0386" w:rsidRPr="007D5985" w:rsidRDefault="009C6597" w:rsidP="00CC3C0B">
      <w:pPr>
        <w:pStyle w:val="CETBodytext"/>
      </w:pPr>
      <w:r w:rsidRPr="009C6597">
        <w:t>Various available publications lay the groundwork for a multi-stage membrane model that can separate gaseous mi</w:t>
      </w:r>
      <w:r w:rsidR="007E4A4B">
        <w:t>xtures with multiple components</w:t>
      </w:r>
      <w:r w:rsidR="002D0386">
        <w:t xml:space="preserve"> </w:t>
      </w:r>
      <w:sdt>
        <w:sdtPr>
          <w:alias w:val="To edit, see citavi.com/edit"/>
          <w:tag w:val="CitaviPlaceholder#d6c79888-b2bc-4208-aa55-9337d6e0856c"/>
          <w:id w:val="1329325608"/>
          <w:placeholder>
            <w:docPart w:val="DefaultPlaceholder_-1854013440"/>
          </w:placeholder>
        </w:sdtPr>
        <w:sdtEndPr/>
        <w:sdtContent>
          <w:r w:rsidR="007E4A4B">
            <w:rPr>
              <w:noProof/>
            </w:rPr>
            <w:fldChar w:fldCharType="begin"/>
          </w:r>
          <w:r w:rsidR="002A4115">
            <w:rPr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JkZmY4YzFjLTU5YmItNDEwMS04YzM0LTQzNDE1N2IyYjNjYiIsIlJhbmdlTGVuZ3RoIjoxMSwiUmVmZXJlbmNlSWQiOiI0OWVmYjAxZC1mYjg3LTRkNmItYWZhMS04ZGY0ZWJmZTRiN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i4iLCJMYXN0TmFtZSI6IkRhdmlzIiwiTWlkZGxlTmFtZSI6IkEuIiwiUHJvdGVjdGVkIjpmYWxzZSwiU2V4IjowLCJDcmVhdGVkQnkiOiJfQndlaXNzMSIsIkNyZWF0ZWRPbiI6IjIwMjItMDQtMTVUMDk6NDQ6MTciLCJNb2RpZmllZEJ5IjoiX0J3ZWlzczEiLCJJZCI6ImE3NTUxNzYzLWQ5YjAtNDE4ZC1iMzk0LTE0NmMzOWMxNjVhNyIsIk1vZGlmaWVkT24iOiIyMDIyLTA0LTE1VDA5OjQ0OjE3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EsIlVyaVN0cmluZyI6IkRhdmlzIDIwMDIgLSBTaW1wbGUgR2FzIFBlcm1lYXRpb24gYW5kIFBlcnZhcG9yYXRpb24uanBnIiwiTGlua2VkUmVzb3VyY2VTdGF0dXMiOjgsIlByb3BlcnRpZXMiOnsiJGlkIjoi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DEuMDcuMjAwMiIsIkRvaSI6IjEwLjEwMDIvMTUyMS00MTI1KDIwMDIwNzA5KTI1Ojc8NzE3OjpBSUQtQ0VBVDcxNz4zLjAuQ087Mi1OIiwiRWRpdG9ycyI6W10sIkV2YWx1YXRpb25Db21wbGV4aXR5IjowLCJFdmFsdWF0aW9uU291cmNlVGV4dEZvcm1hdCI6MCwiR3JvdXBzIjpbXSwiSGFzTGFiZWwxIjpmYWxzZSwiSGFzTGFiZWwyIjpmYWxzZSwiS2V5d29yZHMiOltdLCJMYW5ndWFnZSI6ImVuIiwiTGFuZ3VhZ2VDb2RlIjoiZW4i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mh0dHBzOi8vb25saW5lbGlicmFyeS53aWxleS5jb20vZG9pLzEwLjEwMDIvMTUyMS00MTI1KDIwMDIwNzA5KTI1OjclM0M3MTc6OkFJRC1DRUFUNzE3JTNFMy4wLkNPOzItTiIsIlVyaVN0cmluZyI6Imh0dHBzOi8vb25saW5lbGlicmFyeS53aWxleS5jb20vZG9pLzEwLjEwMDIvMTUyMS00MTI1KDIwMDIwNzA5KTI1Ojc8NzE3OjpBSUQtQ0VBVDcxNz4zLjAuQ087Mi1O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d2Vpc3MxIiwiQ3JlYXRlZE9uIjoiMjAyMi0wNC0xNVQwOTo0NDoxNSIsIk1vZGlmaWVkQnkiOiJfQndlaXNzMSIsIklkIjoiNzdjY2M5NWItMTk3OS00NzJhLWI1YzItMDIyOThjMTJiMTQxIiwiTW9kaWZpZWRPbiI6IjIwMjItMDQtMTVUMDk6NDQ6MTUiLCJQcm9qZWN0Ijp7IiRyZWYiOiI1In19LH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AyLzE1MjEtNDEyNSgyMDAyMDcwOSkyNTo3PDcxNzo6QUlELUNFQVQ3MTc+My4wLkNPOzItTiIsIlVyaVN0cmluZyI6Imh0dHBzOi8vZG9pLm9yZy8xMC4xMDAyLzE1MjEtNDEyNSgyMDAyMDcwOSkyNTo3PDcxNzo6QUlELUNFQVQ3MTc+My4wLkNPOzItT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}</w:instrText>
          </w:r>
          <w:r w:rsidR="007E4A4B">
            <w:rPr>
              <w:noProof/>
            </w:rPr>
            <w:fldChar w:fldCharType="separate"/>
          </w:r>
          <w:r w:rsidR="002A4115">
            <w:rPr>
              <w:noProof/>
            </w:rPr>
            <w:t>(Coker et al. 1998)</w:t>
          </w:r>
          <w:r w:rsidR="007E4A4B">
            <w:rPr>
              <w:noProof/>
            </w:rPr>
            <w:fldChar w:fldCharType="end"/>
          </w:r>
        </w:sdtContent>
      </w:sdt>
      <w:r w:rsidR="002A4115">
        <w:t>.</w:t>
      </w:r>
    </w:p>
    <w:p w14:paraId="52AD8E70" w14:textId="77777777" w:rsidR="002D0386" w:rsidRDefault="002D0386" w:rsidP="00BA6BF1">
      <w:pPr>
        <w:pStyle w:val="CETHeadingxx"/>
      </w:pPr>
      <w:r>
        <w:t>Membrane characteristics</w:t>
      </w:r>
    </w:p>
    <w:p w14:paraId="666FFBC6" w14:textId="2E737FFF" w:rsidR="0083144F" w:rsidRPr="0083144F" w:rsidRDefault="002D0386" w:rsidP="0083144F">
      <w:pPr>
        <w:shd w:val="clear" w:color="auto" w:fill="FFFFFF"/>
        <w:tabs>
          <w:tab w:val="clear" w:pos="7100"/>
        </w:tabs>
        <w:spacing w:line="240" w:lineRule="auto"/>
      </w:pPr>
      <w:r w:rsidRPr="00E276A4">
        <w:t>The purification of H</w:t>
      </w:r>
      <w:r w:rsidRPr="00E276A4">
        <w:rPr>
          <w:vertAlign w:val="subscript"/>
        </w:rPr>
        <w:t>2</w:t>
      </w:r>
      <w:r w:rsidRPr="00E276A4">
        <w:t xml:space="preserve"> with a membrane demands a comparably high selectivity of H</w:t>
      </w:r>
      <w:r w:rsidRPr="00E276A4">
        <w:rPr>
          <w:vertAlign w:val="subscript"/>
        </w:rPr>
        <w:t>2</w:t>
      </w:r>
      <w:r w:rsidRPr="00E276A4">
        <w:t xml:space="preserve"> over any other compound and good industrial applicability. </w:t>
      </w:r>
    </w:p>
    <w:p w14:paraId="673E4F4D" w14:textId="3B738475" w:rsidR="002D0386" w:rsidRDefault="0083144F" w:rsidP="00CC3C0B">
      <w:pPr>
        <w:pStyle w:val="CETBodytext"/>
        <w:rPr>
          <w:szCs w:val="24"/>
        </w:rPr>
      </w:pPr>
      <w:r>
        <w:t>B</w:t>
      </w:r>
      <w:r w:rsidR="002D0386" w:rsidRPr="00E276A4">
        <w:t xml:space="preserve">oth of these </w:t>
      </w:r>
      <w:r w:rsidR="00F04D18">
        <w:t>requirements</w:t>
      </w:r>
      <w:r w:rsidR="00F04D18" w:rsidRPr="00E276A4">
        <w:t xml:space="preserve"> </w:t>
      </w:r>
      <w:r w:rsidR="002D0386" w:rsidRPr="00E276A4">
        <w:t xml:space="preserve">are </w:t>
      </w:r>
      <w:r w:rsidR="00F04D18">
        <w:t>fulfilled by</w:t>
      </w:r>
      <w:r w:rsidR="002D0386" w:rsidRPr="00E276A4">
        <w:t xml:space="preserve"> the Polyimide Membrane Matrimid 5218</w:t>
      </w:r>
      <w:r>
        <w:t xml:space="preserve">. </w:t>
      </w:r>
      <w:proofErr w:type="spellStart"/>
      <w:r w:rsidR="002D0386">
        <w:t>Shalygin</w:t>
      </w:r>
      <w:proofErr w:type="spellEnd"/>
      <w:r w:rsidR="002D0386">
        <w:t xml:space="preserve"> et al. </w:t>
      </w:r>
      <w:r w:rsidR="00E53084">
        <w:t xml:space="preserve">(2015) </w:t>
      </w:r>
      <w:r w:rsidR="002D0386">
        <w:t>reports a</w:t>
      </w:r>
      <w:r w:rsidR="002D0386" w:rsidRPr="00E276A4">
        <w:rPr>
          <w:szCs w:val="24"/>
        </w:rPr>
        <w:t xml:space="preserve"> high H</w:t>
      </w:r>
      <w:r w:rsidR="002D0386" w:rsidRPr="00E276A4">
        <w:rPr>
          <w:szCs w:val="24"/>
          <w:vertAlign w:val="subscript"/>
        </w:rPr>
        <w:t>2</w:t>
      </w:r>
      <w:r w:rsidR="002D0386" w:rsidRPr="00E276A4">
        <w:rPr>
          <w:szCs w:val="24"/>
        </w:rPr>
        <w:t>/N</w:t>
      </w:r>
      <w:r w:rsidR="002D0386" w:rsidRPr="00E276A4">
        <w:rPr>
          <w:szCs w:val="24"/>
          <w:vertAlign w:val="subscript"/>
        </w:rPr>
        <w:t>2</w:t>
      </w:r>
      <w:r w:rsidR="002D0386" w:rsidRPr="00E276A4">
        <w:rPr>
          <w:szCs w:val="24"/>
        </w:rPr>
        <w:t xml:space="preserve"> selectivity of &gt; 800 </w:t>
      </w:r>
      <w:r w:rsidR="002D0386">
        <w:rPr>
          <w:szCs w:val="24"/>
        </w:rPr>
        <w:t>as well as</w:t>
      </w:r>
      <w:r w:rsidR="002D0386" w:rsidRPr="00E276A4">
        <w:rPr>
          <w:szCs w:val="24"/>
        </w:rPr>
        <w:t xml:space="preserve"> a relatively high H</w:t>
      </w:r>
      <w:r w:rsidR="002D0386" w:rsidRPr="00E276A4">
        <w:rPr>
          <w:szCs w:val="24"/>
          <w:vertAlign w:val="subscript"/>
        </w:rPr>
        <w:t>2</w:t>
      </w:r>
      <w:r w:rsidR="002D0386" w:rsidRPr="00E276A4">
        <w:rPr>
          <w:szCs w:val="24"/>
        </w:rPr>
        <w:t xml:space="preserve"> permeability of &gt; 100</w:t>
      </w:r>
      <w:r w:rsidR="00943C48">
        <w:rPr>
          <w:szCs w:val="24"/>
        </w:rPr>
        <w:t> </w:t>
      </w:r>
      <w:r w:rsidR="002D0386" w:rsidRPr="00E276A4">
        <w:rPr>
          <w:szCs w:val="24"/>
        </w:rPr>
        <w:t>Barrer</w:t>
      </w:r>
      <w:r w:rsidR="002D0386">
        <w:rPr>
          <w:szCs w:val="24"/>
        </w:rPr>
        <w:t>.</w:t>
      </w:r>
      <w:r w:rsidR="002D0386" w:rsidRPr="00E276A4">
        <w:rPr>
          <w:szCs w:val="24"/>
        </w:rPr>
        <w:t xml:space="preserve"> </w:t>
      </w:r>
      <w:r w:rsidR="002D0386">
        <w:rPr>
          <w:szCs w:val="24"/>
        </w:rPr>
        <w:t>The permeances of CO, CH</w:t>
      </w:r>
      <w:r w:rsidR="002D0386">
        <w:rPr>
          <w:szCs w:val="24"/>
          <w:vertAlign w:val="subscript"/>
        </w:rPr>
        <w:t>4</w:t>
      </w:r>
      <w:r w:rsidR="002D0386">
        <w:rPr>
          <w:szCs w:val="24"/>
        </w:rPr>
        <w:t>, C</w:t>
      </w:r>
      <w:r w:rsidR="002D0386">
        <w:rPr>
          <w:szCs w:val="24"/>
          <w:vertAlign w:val="subscript"/>
        </w:rPr>
        <w:t>2</w:t>
      </w:r>
      <w:r w:rsidR="002D0386">
        <w:rPr>
          <w:szCs w:val="24"/>
        </w:rPr>
        <w:t>H</w:t>
      </w:r>
      <w:r w:rsidR="002D0386">
        <w:rPr>
          <w:szCs w:val="24"/>
          <w:vertAlign w:val="subscript"/>
        </w:rPr>
        <w:t>4</w:t>
      </w:r>
      <w:r w:rsidR="002D0386">
        <w:rPr>
          <w:szCs w:val="24"/>
        </w:rPr>
        <w:t>, C</w:t>
      </w:r>
      <w:r w:rsidR="002D0386">
        <w:rPr>
          <w:szCs w:val="24"/>
          <w:vertAlign w:val="subscript"/>
        </w:rPr>
        <w:t>2</w:t>
      </w:r>
      <w:r w:rsidR="002D0386">
        <w:rPr>
          <w:szCs w:val="24"/>
        </w:rPr>
        <w:t>H</w:t>
      </w:r>
      <w:r w:rsidR="002D0386">
        <w:rPr>
          <w:szCs w:val="24"/>
          <w:vertAlign w:val="subscript"/>
        </w:rPr>
        <w:t>6</w:t>
      </w:r>
      <w:r w:rsidR="009C6597">
        <w:rPr>
          <w:szCs w:val="24"/>
        </w:rPr>
        <w:t xml:space="preserve"> and</w:t>
      </w:r>
      <w:r w:rsidR="002D0386">
        <w:rPr>
          <w:szCs w:val="24"/>
        </w:rPr>
        <w:t xml:space="preserve"> CO</w:t>
      </w:r>
      <w:r w:rsidR="002D0386">
        <w:rPr>
          <w:szCs w:val="24"/>
          <w:vertAlign w:val="subscript"/>
        </w:rPr>
        <w:t>2</w:t>
      </w:r>
      <w:r w:rsidR="002D0386">
        <w:rPr>
          <w:szCs w:val="24"/>
        </w:rPr>
        <w:t xml:space="preserve"> are also doc</w:t>
      </w:r>
      <w:r w:rsidR="00217E37">
        <w:rPr>
          <w:szCs w:val="24"/>
        </w:rPr>
        <w:t xml:space="preserve">umented. </w:t>
      </w:r>
      <w:r w:rsidR="00217E37" w:rsidRPr="00217E37">
        <w:t>Table</w:t>
      </w:r>
      <w:r w:rsidR="00217E37">
        <w:t> </w:t>
      </w:r>
      <w:r w:rsidR="004C51B7" w:rsidRPr="00217E37">
        <w:t>2</w:t>
      </w:r>
      <w:r w:rsidR="002D0386">
        <w:rPr>
          <w:szCs w:val="24"/>
        </w:rPr>
        <w:t xml:space="preserve"> gives an insight into the permeances of the most relevant compounds of the membrane separation step.</w:t>
      </w:r>
    </w:p>
    <w:p w14:paraId="5C753D66" w14:textId="166C83F9" w:rsidR="002D0386" w:rsidRPr="00B57B36" w:rsidRDefault="004C51B7" w:rsidP="002D0386">
      <w:pPr>
        <w:pStyle w:val="CETTabletitle"/>
      </w:pPr>
      <w:r>
        <w:t>Table 2</w:t>
      </w:r>
      <w:r w:rsidR="002D0386" w:rsidRPr="00B57B36">
        <w:t xml:space="preserve">: </w:t>
      </w:r>
      <w:r w:rsidR="002D0386">
        <w:t>Membrane permeance</w:t>
      </w:r>
    </w:p>
    <w:tbl>
      <w:tblPr>
        <w:tblW w:w="6946" w:type="dxa"/>
        <w:jc w:val="center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261"/>
        <w:gridCol w:w="1984"/>
      </w:tblGrid>
      <w:tr w:rsidR="002D0386" w:rsidRPr="00B57B36" w14:paraId="699B6C62" w14:textId="77777777" w:rsidTr="00217E37">
        <w:trPr>
          <w:jc w:val="center"/>
        </w:trPr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C158A2" w14:textId="77777777" w:rsidR="002D0386" w:rsidRPr="00B57B36" w:rsidRDefault="002D0386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Compound</w:t>
            </w:r>
          </w:p>
        </w:tc>
        <w:tc>
          <w:tcPr>
            <w:tcW w:w="32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C720BE1" w14:textId="77777777" w:rsidR="002D0386" w:rsidRDefault="002D0386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Permeance</w:t>
            </w:r>
          </w:p>
          <w:p w14:paraId="4E3E8616" w14:textId="77777777" w:rsidR="002D0386" w:rsidRPr="002E5F9D" w:rsidRDefault="002D0386" w:rsidP="000B5099">
            <w:pPr>
              <w:pStyle w:val="CETBodytext"/>
              <w:rPr>
                <w:lang w:val="en-GB"/>
              </w:rPr>
            </w:pPr>
            <w:r w:rsidRPr="002E5F9D">
              <w:rPr>
                <w:rFonts w:eastAsia="Calibri"/>
                <w:szCs w:val="24"/>
              </w:rPr>
              <w:t>Nm</w:t>
            </w:r>
            <w:r w:rsidRPr="002E5F9D">
              <w:rPr>
                <w:rFonts w:eastAsia="Calibri"/>
                <w:szCs w:val="24"/>
                <w:vertAlign w:val="superscript"/>
              </w:rPr>
              <w:t>3</w:t>
            </w:r>
            <w:r w:rsidRPr="002E5F9D">
              <w:rPr>
                <w:rFonts w:eastAsia="Calibri"/>
                <w:szCs w:val="24"/>
              </w:rPr>
              <w:t>/m</w:t>
            </w:r>
            <w:r w:rsidRPr="002E5F9D"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s</w:t>
            </w:r>
            <w:r w:rsidRPr="002E5F9D">
              <w:rPr>
                <w:rFonts w:eastAsia="Calibri"/>
                <w:szCs w:val="24"/>
              </w:rPr>
              <w:t>Pa</w:t>
            </w:r>
          </w:p>
        </w:tc>
        <w:tc>
          <w:tcPr>
            <w:tcW w:w="198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FAAE18B" w14:textId="77777777" w:rsidR="002D0386" w:rsidRPr="00B57B36" w:rsidRDefault="002D0386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Reference</w:t>
            </w:r>
          </w:p>
        </w:tc>
      </w:tr>
      <w:tr w:rsidR="00EC5948" w:rsidRPr="00B57B36" w14:paraId="62F25113" w14:textId="77777777" w:rsidTr="00217E37">
        <w:trPr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0A99D21B" w14:textId="77777777" w:rsidR="00EC5948" w:rsidRPr="00B57B36" w:rsidRDefault="00EC5948" w:rsidP="000B5099">
            <w:pPr>
              <w:pStyle w:val="CETBodytext"/>
              <w:rPr>
                <w:lang w:val="en-GB"/>
              </w:rPr>
            </w:pPr>
            <w:r w:rsidRPr="00DC0996">
              <w:rPr>
                <w:rFonts w:eastAsia="Calibri"/>
                <w:szCs w:val="24"/>
              </w:rPr>
              <w:t>H</w:t>
            </w:r>
            <w:r w:rsidRPr="00DC0996">
              <w:rPr>
                <w:rFonts w:eastAsia="Calibri"/>
                <w:szCs w:val="24"/>
                <w:vertAlign w:val="subscript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14:paraId="4A1E1BDE" w14:textId="7A4ADEA2" w:rsidR="00EC5948" w:rsidRPr="00B57B36" w:rsidRDefault="00EC5948" w:rsidP="000B5099">
            <w:pPr>
              <w:pStyle w:val="CETBodytext"/>
              <w:rPr>
                <w:lang w:val="en-GB"/>
              </w:rPr>
            </w:pPr>
            <w:r w:rsidRPr="00DC0996">
              <w:rPr>
                <w:rFonts w:eastAsia="Calibri"/>
                <w:szCs w:val="24"/>
              </w:rPr>
              <w:t>5,8</w:t>
            </w:r>
            <w:r>
              <w:rPr>
                <w:rFonts w:eastAsia="Calibri"/>
                <w:szCs w:val="24"/>
              </w:rPr>
              <w:t>7</w:t>
            </w:r>
            <w:r w:rsidRPr="00DC0996">
              <w:rPr>
                <w:rFonts w:eastAsia="Calibri"/>
                <w:szCs w:val="24"/>
              </w:rPr>
              <w:t>E-10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001FE71F" w14:textId="25A4FD51" w:rsidR="00EC5948" w:rsidRPr="00B57B36" w:rsidRDefault="00AD1C7F" w:rsidP="00EC5948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sdt>
              <w:sdtPr>
                <w:rPr>
                  <w:rFonts w:cs="Arial"/>
                  <w:szCs w:val="18"/>
                  <w:lang w:val="en-GB"/>
                </w:rPr>
                <w:alias w:val="To edit, see citavi.com/edit"/>
                <w:tag w:val="CitaviPlaceholder#0e706874-6b7f-4e75-ac81-82cdc0a29cfd"/>
                <w:id w:val="-405451185"/>
                <w:placeholder>
                  <w:docPart w:val="8C774DCA9F534CD4968DC7B5F134C087"/>
                </w:placeholder>
              </w:sdtPr>
              <w:sdtEndPr/>
              <w:sdtContent>
                <w:r w:rsidR="00EC5948">
                  <w:rPr>
                    <w:rFonts w:cs="Arial"/>
                    <w:noProof/>
                    <w:szCs w:val="18"/>
                    <w:lang w:val="en-GB"/>
                  </w:rPr>
                  <w:fldChar w:fldCharType="begin"/>
                </w:r>
                <w:r w:rsidR="00EC5948">
                  <w:rPr>
                    <w:rFonts w:cs="Arial"/>
                    <w:noProof/>
                    <w:szCs w:val="18"/>
                    <w:lang w:val="en-GB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NhYmY4NjIyLTA1YzAtNDIxMS1iMjNhLWU4N2YzMjI3Njg1NSIsIlJhbmdlTGVuZ3RoIjoyMiwiUmVmZXJlbmNlSWQiOiJiNGM1MDJmOS03Y2MwLTQ2ZWEtOTIzNi00ZmY0NTU1OTIzZDM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jEwLjEwMTYvai5pamh5ZGVuZS4yMDE0LjEyLjA3OCIsIlVyaVN0cmluZyI6Imh0dHBzOi8vZG9pLm9yZy8xMC4xMDE2L2ouaWpoeWRlbmUuMjAxNC4xMi4wNzg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J3ZWlzczEiLCJDcmVhdGVkT24iOiIyMDIyLTA0LTE1VDA5OjM4OjM2WiIsIk1vZGlmaWVkQnkiOiJfQndlaXNzMSIsIklkIjoiOTI3OGI1ZmUtY2JkNi00ZjljLTlhOWQtYTJjZDNkNGFlN2VkIiwiTW9kaWZpZWRPbiI6IjIwMjItMDQtMTVUMDk6Mzg6MzZaIiwiUHJvamVjdCI6eyIkcmVmIjoiNS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HM6Ly93d3cuc2NpZW5jZWRpcmVjdC5jb20vc2NpZW5jZS9hcnRpY2xlL3BpaS9TMDM2MDMxOTkxNDAzNDc1MiIsIlVyaVN0cmluZyI6Imh0dHBzOi8vd3d3LnNjaWVuY2VkaXJlY3QuY29tL3NjaWVuY2UvYXJ0aWNsZS9waWkvUzAzNjAzMTk5MTQwMzQ3NTI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}</w:instrText>
                </w:r>
                <w:r w:rsidR="00EC5948">
                  <w:rPr>
                    <w:rFonts w:cs="Arial"/>
                    <w:noProof/>
                    <w:szCs w:val="18"/>
                    <w:lang w:val="en-GB"/>
                  </w:rPr>
                  <w:fldChar w:fldCharType="separate"/>
                </w:r>
                <w:r w:rsidR="00EC5948">
                  <w:rPr>
                    <w:rFonts w:cs="Arial"/>
                    <w:noProof/>
                    <w:szCs w:val="18"/>
                    <w:lang w:val="en-GB"/>
                  </w:rPr>
                  <w:t>(Shalygin et al. 2015)</w:t>
                </w:r>
                <w:r w:rsidR="00EC5948">
                  <w:rPr>
                    <w:rFonts w:cs="Arial"/>
                    <w:noProof/>
                    <w:szCs w:val="18"/>
                    <w:lang w:val="en-GB"/>
                  </w:rPr>
                  <w:fldChar w:fldCharType="end"/>
                </w:r>
              </w:sdtContent>
            </w:sdt>
          </w:p>
        </w:tc>
      </w:tr>
      <w:tr w:rsidR="00EC5948" w:rsidRPr="00B57B36" w14:paraId="4023D1B0" w14:textId="77777777" w:rsidTr="00217E37">
        <w:trPr>
          <w:jc w:val="center"/>
        </w:trPr>
        <w:tc>
          <w:tcPr>
            <w:tcW w:w="1701" w:type="dxa"/>
            <w:shd w:val="clear" w:color="auto" w:fill="FFFFFF"/>
            <w:vAlign w:val="center"/>
          </w:tcPr>
          <w:p w14:paraId="051D2451" w14:textId="77777777" w:rsidR="00EC5948" w:rsidRDefault="00EC5948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eastAsia="Calibri"/>
                <w:szCs w:val="24"/>
              </w:rPr>
              <w:t>N</w:t>
            </w:r>
            <w:r w:rsidRPr="00DC0996">
              <w:rPr>
                <w:rFonts w:eastAsia="Calibri"/>
                <w:szCs w:val="24"/>
                <w:vertAlign w:val="subscript"/>
              </w:rPr>
              <w:t>2</w:t>
            </w:r>
          </w:p>
        </w:tc>
        <w:tc>
          <w:tcPr>
            <w:tcW w:w="3261" w:type="dxa"/>
            <w:shd w:val="clear" w:color="auto" w:fill="FFFFFF"/>
          </w:tcPr>
          <w:p w14:paraId="4A06F431" w14:textId="54561C45" w:rsidR="00EC5948" w:rsidRPr="00B57B36" w:rsidRDefault="00EC5948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DC0996">
              <w:rPr>
                <w:rFonts w:eastAsia="Calibri"/>
                <w:szCs w:val="24"/>
              </w:rPr>
              <w:t>7,07E-13</w:t>
            </w:r>
          </w:p>
        </w:tc>
        <w:tc>
          <w:tcPr>
            <w:tcW w:w="1984" w:type="dxa"/>
            <w:vMerge/>
            <w:shd w:val="clear" w:color="auto" w:fill="FFFFFF"/>
          </w:tcPr>
          <w:p w14:paraId="07D2E18F" w14:textId="77777777" w:rsidR="00EC5948" w:rsidRPr="00B57B36" w:rsidRDefault="00EC5948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</w:p>
        </w:tc>
      </w:tr>
    </w:tbl>
    <w:p w14:paraId="4168A58F" w14:textId="77777777" w:rsidR="009C6597" w:rsidRDefault="009C6597" w:rsidP="00CC3C0B">
      <w:pPr>
        <w:pStyle w:val="CETBodytext"/>
      </w:pPr>
    </w:p>
    <w:p w14:paraId="39302341" w14:textId="0364516A" w:rsidR="002D0386" w:rsidRPr="007D5985" w:rsidRDefault="00217E37" w:rsidP="00CC3C0B">
      <w:pPr>
        <w:pStyle w:val="CETBodytext"/>
      </w:pPr>
      <w:proofErr w:type="spellStart"/>
      <w:r>
        <w:t>Liemberger</w:t>
      </w:r>
      <w:proofErr w:type="spellEnd"/>
      <w:r>
        <w:t xml:space="preserve"> et </w:t>
      </w:r>
      <w:r w:rsidRPr="00A53D46">
        <w:t xml:space="preserve">al. </w:t>
      </w:r>
      <w:r w:rsidR="00E53084">
        <w:t xml:space="preserve">(2017) </w:t>
      </w:r>
      <w:r w:rsidR="002D0386" w:rsidRPr="00A53D46">
        <w:t>separated H</w:t>
      </w:r>
      <w:r w:rsidR="002D0386" w:rsidRPr="00A53D46">
        <w:rPr>
          <w:vertAlign w:val="subscript"/>
        </w:rPr>
        <w:t>2</w:t>
      </w:r>
      <w:r w:rsidR="002D0386" w:rsidRPr="00A53D46">
        <w:t>/CH</w:t>
      </w:r>
      <w:r w:rsidR="002D0386" w:rsidRPr="00A53D46">
        <w:rPr>
          <w:vertAlign w:val="subscript"/>
        </w:rPr>
        <w:t>4</w:t>
      </w:r>
      <w:r w:rsidR="002D0386" w:rsidRPr="00A53D46">
        <w:t xml:space="preserve"> gas mixtures using a polyimide membrane</w:t>
      </w:r>
      <w:r w:rsidR="002D0386" w:rsidRPr="00704365">
        <w:t xml:space="preserve"> while achieving a stage cut of 0.7 and an H</w:t>
      </w:r>
      <w:r w:rsidR="002D0386" w:rsidRPr="00704365">
        <w:rPr>
          <w:vertAlign w:val="subscript"/>
        </w:rPr>
        <w:t>2</w:t>
      </w:r>
      <w:r w:rsidR="002D0386" w:rsidRPr="00704365">
        <w:t xml:space="preserve"> permeate purity of &gt; 95</w:t>
      </w:r>
      <w:r w:rsidR="0092372D">
        <w:t> </w:t>
      </w:r>
      <w:r w:rsidR="002D0386" w:rsidRPr="00704365">
        <w:t>% when applying a feed with 70</w:t>
      </w:r>
      <w:r w:rsidR="0092372D">
        <w:t> </w:t>
      </w:r>
      <w:r w:rsidR="002D0386" w:rsidRPr="00704365">
        <w:t>% H</w:t>
      </w:r>
      <w:r w:rsidR="002D0386" w:rsidRPr="00704365">
        <w:rPr>
          <w:vertAlign w:val="subscript"/>
        </w:rPr>
        <w:t>2</w:t>
      </w:r>
      <w:r w:rsidR="002D0386" w:rsidRPr="00704365">
        <w:t xml:space="preserve"> and a pressure of 21</w:t>
      </w:r>
      <w:r w:rsidR="00943C48">
        <w:t> </w:t>
      </w:r>
      <w:r w:rsidR="002D0386" w:rsidRPr="00704365">
        <w:t>b</w:t>
      </w:r>
      <w:r>
        <w:t xml:space="preserve">ar. </w:t>
      </w:r>
      <w:r w:rsidR="002D0386" w:rsidRPr="00704365">
        <w:t>The selectivity of H</w:t>
      </w:r>
      <w:r w:rsidR="002D0386" w:rsidRPr="00704365">
        <w:rPr>
          <w:vertAlign w:val="subscript"/>
        </w:rPr>
        <w:t>2</w:t>
      </w:r>
      <w:r w:rsidR="002D0386" w:rsidRPr="00704365">
        <w:t>/CH</w:t>
      </w:r>
      <w:r w:rsidR="002D0386" w:rsidRPr="00704365">
        <w:rPr>
          <w:vertAlign w:val="subscript"/>
        </w:rPr>
        <w:t>4</w:t>
      </w:r>
      <w:r w:rsidR="002D0386" w:rsidRPr="00704365">
        <w:t xml:space="preserve"> is &gt; 100 and consequently lower than the selectivity of H</w:t>
      </w:r>
      <w:r w:rsidR="002D0386" w:rsidRPr="00704365">
        <w:rPr>
          <w:vertAlign w:val="subscript"/>
        </w:rPr>
        <w:t>2</w:t>
      </w:r>
      <w:r w:rsidR="002D0386" w:rsidRPr="00704365">
        <w:t>/N</w:t>
      </w:r>
      <w:r w:rsidR="002D0386" w:rsidRPr="00704365">
        <w:rPr>
          <w:vertAlign w:val="subscript"/>
        </w:rPr>
        <w:t>2</w:t>
      </w:r>
      <w:r w:rsidR="002D0386" w:rsidRPr="00704365">
        <w:t xml:space="preserve"> (&gt; 800)</w:t>
      </w:r>
      <w:r w:rsidR="00E53084">
        <w:t xml:space="preserve"> (</w:t>
      </w:r>
      <w:proofErr w:type="spellStart"/>
      <w:r w:rsidR="00E53084">
        <w:t>Shalygin</w:t>
      </w:r>
      <w:proofErr w:type="spellEnd"/>
      <w:r w:rsidR="00E53084">
        <w:t xml:space="preserve"> et al. 2015).</w:t>
      </w:r>
      <w:r w:rsidR="002D0386" w:rsidRPr="00704365">
        <w:t xml:space="preserve"> </w:t>
      </w:r>
      <w:r w:rsidR="00CF3AAE">
        <w:t>Based on these studies found in literature, it is expected that that the polyimide membrane performs very well when separating H</w:t>
      </w:r>
      <w:r w:rsidR="00CF3AAE" w:rsidRPr="00EE14F6">
        <w:rPr>
          <w:vertAlign w:val="subscript"/>
        </w:rPr>
        <w:t>2</w:t>
      </w:r>
      <w:r w:rsidR="00CF3AAE">
        <w:t xml:space="preserve"> and N</w:t>
      </w:r>
      <w:r w:rsidR="00CF3AAE" w:rsidRPr="00EE14F6">
        <w:rPr>
          <w:vertAlign w:val="subscript"/>
        </w:rPr>
        <w:t>2</w:t>
      </w:r>
      <w:r w:rsidR="00CF3AAE">
        <w:t xml:space="preserve"> is therefore chosen for the calculations. </w:t>
      </w:r>
    </w:p>
    <w:p w14:paraId="06C5580C" w14:textId="77777777" w:rsidR="002D0386" w:rsidRDefault="002D0386" w:rsidP="00BA6BF1">
      <w:pPr>
        <w:pStyle w:val="CETHeadingxx"/>
      </w:pPr>
      <w:r>
        <w:t>Membrane calculation</w:t>
      </w:r>
    </w:p>
    <w:p w14:paraId="5BCF7942" w14:textId="77777777" w:rsidR="002D0386" w:rsidRPr="00DC0996" w:rsidRDefault="002D0386" w:rsidP="002D0386">
      <w:pPr>
        <w:spacing w:after="168"/>
        <w:rPr>
          <w:rFonts w:eastAsia="Calibri"/>
          <w:szCs w:val="24"/>
        </w:rPr>
      </w:pPr>
      <w:r w:rsidRPr="00DC0996">
        <w:rPr>
          <w:rFonts w:eastAsia="Calibri"/>
          <w:szCs w:val="24"/>
        </w:rPr>
        <w:t>Alongside the illustrative model for the mass transfer through the membrane, which was chosen to be the solution diffusion model, further preliminary assumptions must be specified:</w:t>
      </w:r>
    </w:p>
    <w:p w14:paraId="416BBBF5" w14:textId="1CF2534A" w:rsidR="002D0386" w:rsidRPr="00DC0996" w:rsidRDefault="002D0386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rFonts w:asciiTheme="minorHAnsi" w:hAnsiTheme="minorHAnsi"/>
          <w:szCs w:val="24"/>
        </w:rPr>
      </w:pPr>
      <w:r w:rsidRPr="00DC0996">
        <w:rPr>
          <w:rFonts w:eastAsia="Calibri"/>
          <w:szCs w:val="24"/>
        </w:rPr>
        <w:t>Negligible radial pressure variation</w:t>
      </w:r>
      <w:r w:rsidR="00E53084">
        <w:rPr>
          <w:rFonts w:eastAsia="Calibri"/>
          <w:szCs w:val="24"/>
        </w:rPr>
        <w:t>.</w:t>
      </w:r>
    </w:p>
    <w:p w14:paraId="5D167DD2" w14:textId="7FCC46CB" w:rsidR="002D0386" w:rsidRPr="00DC0996" w:rsidRDefault="009C6597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szCs w:val="24"/>
        </w:rPr>
      </w:pPr>
      <w:r>
        <w:rPr>
          <w:rFonts w:eastAsia="Calibri"/>
          <w:szCs w:val="24"/>
        </w:rPr>
        <w:t>Minor</w:t>
      </w:r>
      <w:r w:rsidRPr="00DC0996">
        <w:rPr>
          <w:rFonts w:eastAsia="Calibri"/>
          <w:szCs w:val="24"/>
        </w:rPr>
        <w:t xml:space="preserve"> </w:t>
      </w:r>
      <w:r w:rsidR="002D0386" w:rsidRPr="00DC0996">
        <w:rPr>
          <w:rFonts w:eastAsia="Calibri"/>
          <w:szCs w:val="24"/>
        </w:rPr>
        <w:t xml:space="preserve">pressure loss from the feed to the retentate side. </w:t>
      </w:r>
    </w:p>
    <w:p w14:paraId="42E5B6A2" w14:textId="3241AF64" w:rsidR="002D0386" w:rsidRPr="00DC0996" w:rsidRDefault="002D0386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szCs w:val="24"/>
        </w:rPr>
      </w:pPr>
      <w:r w:rsidRPr="00DC0996">
        <w:rPr>
          <w:rFonts w:eastAsia="Calibri"/>
          <w:szCs w:val="24"/>
        </w:rPr>
        <w:t>Perfect mixing</w:t>
      </w:r>
      <w:r w:rsidR="00EC5948">
        <w:rPr>
          <w:rFonts w:eastAsia="Calibri"/>
          <w:szCs w:val="24"/>
        </w:rPr>
        <w:t xml:space="preserve"> of the feed, permeate and retentate streams</w:t>
      </w:r>
      <w:r w:rsidR="00E53084">
        <w:rPr>
          <w:rFonts w:eastAsia="Calibri"/>
          <w:szCs w:val="24"/>
        </w:rPr>
        <w:t>.</w:t>
      </w:r>
    </w:p>
    <w:p w14:paraId="019C3A6C" w14:textId="16DCDE1D" w:rsidR="002D0386" w:rsidRPr="002D5DC1" w:rsidRDefault="002D0386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szCs w:val="24"/>
        </w:rPr>
      </w:pPr>
      <w:r w:rsidRPr="00DC0996">
        <w:rPr>
          <w:rFonts w:eastAsia="Calibri"/>
          <w:szCs w:val="24"/>
        </w:rPr>
        <w:t>Negligible radial concentration variation</w:t>
      </w:r>
      <w:r w:rsidR="00E53084">
        <w:rPr>
          <w:rFonts w:eastAsia="Calibri"/>
          <w:szCs w:val="24"/>
        </w:rPr>
        <w:t>.</w:t>
      </w:r>
    </w:p>
    <w:p w14:paraId="617A0558" w14:textId="3A9404C8" w:rsidR="002D0386" w:rsidRPr="002D5DC1" w:rsidRDefault="002D0386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1418" w:hanging="538"/>
        <w:rPr>
          <w:szCs w:val="24"/>
        </w:rPr>
      </w:pPr>
      <w:r w:rsidRPr="002D5DC1">
        <w:rPr>
          <w:rFonts w:eastAsia="Calibri"/>
          <w:szCs w:val="24"/>
        </w:rPr>
        <w:t>The difference between components' permeance in a mixture or as a pure compound through</w:t>
      </w:r>
      <w:r>
        <w:rPr>
          <w:rFonts w:eastAsia="Calibri"/>
          <w:szCs w:val="24"/>
        </w:rPr>
        <w:br/>
      </w:r>
      <w:r w:rsidRPr="002D5DC1">
        <w:rPr>
          <w:rFonts w:eastAsia="Calibri"/>
          <w:szCs w:val="24"/>
        </w:rPr>
        <w:t>a membrane is negligible</w:t>
      </w:r>
      <w:r w:rsidR="00E53084">
        <w:rPr>
          <w:rFonts w:eastAsia="Calibri"/>
          <w:szCs w:val="24"/>
        </w:rPr>
        <w:t>.</w:t>
      </w:r>
    </w:p>
    <w:p w14:paraId="212BDF15" w14:textId="5B884C1D" w:rsidR="002D0386" w:rsidRPr="00DC0996" w:rsidRDefault="002D0386" w:rsidP="002D0386">
      <w:pPr>
        <w:pStyle w:val="Listenabsatz"/>
        <w:numPr>
          <w:ilvl w:val="0"/>
          <w:numId w:val="25"/>
        </w:numPr>
        <w:tabs>
          <w:tab w:val="clear" w:pos="7100"/>
        </w:tabs>
        <w:spacing w:after="168" w:line="300" w:lineRule="auto"/>
        <w:ind w:left="440" w:firstLine="440"/>
        <w:rPr>
          <w:szCs w:val="24"/>
        </w:rPr>
      </w:pPr>
      <w:r w:rsidRPr="00DC0996">
        <w:rPr>
          <w:rFonts w:eastAsia="Calibri"/>
          <w:szCs w:val="24"/>
        </w:rPr>
        <w:t>The permeance of a compound is independent of temperature and pressure</w:t>
      </w:r>
      <w:r w:rsidR="00E53084">
        <w:rPr>
          <w:rFonts w:eastAsia="Calibri"/>
          <w:szCs w:val="24"/>
        </w:rPr>
        <w:t>.</w:t>
      </w:r>
    </w:p>
    <w:p w14:paraId="2B19ECF7" w14:textId="7F7F342D" w:rsidR="002D0386" w:rsidRDefault="002D0386" w:rsidP="002D0386">
      <w:pPr>
        <w:pStyle w:val="CETBodytext"/>
      </w:pPr>
      <w:r w:rsidRPr="00DC0996">
        <w:rPr>
          <w:rFonts w:eastAsia="Calibri"/>
          <w:szCs w:val="24"/>
        </w:rPr>
        <w:t>The calculation routine is derived from the solution diffusion model. The mass transfer is driven by the logarithmic mean pressure difference and must overcome the resistance consisting of a series of adsorption, diff</w:t>
      </w:r>
      <w:r w:rsidR="00415145">
        <w:rPr>
          <w:rFonts w:eastAsia="Calibri"/>
          <w:szCs w:val="24"/>
        </w:rPr>
        <w:t xml:space="preserve">usion, and desorption </w:t>
      </w:r>
      <w:sdt>
        <w:sdtPr>
          <w:rPr>
            <w:rFonts w:eastAsia="Calibri"/>
            <w:szCs w:val="24"/>
          </w:rPr>
          <w:alias w:val="To edit, see citavi.com/edit"/>
          <w:tag w:val="CitaviPlaceholder#be546b23-6ba4-42f0-8e41-6edc79ded462"/>
          <w:id w:val="216873236"/>
          <w:placeholder>
            <w:docPart w:val="DefaultPlaceholder_-1854013440"/>
          </w:placeholder>
        </w:sdtPr>
        <w:sdtEndPr/>
        <w:sdtContent>
          <w:r w:rsidR="00415145">
            <w:rPr>
              <w:rFonts w:eastAsia="Calibri"/>
              <w:noProof/>
              <w:szCs w:val="24"/>
            </w:rPr>
            <w:fldChar w:fldCharType="begin"/>
          </w:r>
          <w:r w:rsidR="00415145">
            <w:rPr>
              <w:rFonts w:eastAsia="Calibri"/>
              <w:noProof/>
              <w:szCs w:val="24"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Cd2Vpc3MxIiwiQ3JlYXRlZE9uIjoiMjAyMi0wNC0xNVQwOTo0NDoxNVoiLCJNb2RpZmllZEJ5IjoiX0J3ZWlzczEiLCJJZCI6ImFkMWYyNTZhLTg0OWYtNGM5ZC05YjViLWViZWVhM2VmMzM3MyIsIk1vZGlmaWVkT24iOiIyMDIyLTA0LTE1VDA5OjQ0OjE1WiIsIlByb2plY3QiOnsiJHJlZiI6IjUifX0s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vbmxpbmVsaWJyYXJ5LndpbGV5LmNvbS9kb2kvMTAuMTAwMi8xNTIxLTQxMjUoMjAwMjA3MDkpMjU6NyUzQzcxNzo6QUlELUNFQVQ3MTclM0UzLjAuQ087Mi1OIiwiVXJpU3RyaW5nIjoiaHR0cHM6Ly9vbmxpbmVsaWJyYXJ5LndpbGV5LmNvbS9kb2kvMTAuMTAwMi8xNTIxLTQxMjUoMjAwMjA3MDkpMjU6Nzw3MTc6OkFJRC1DRUFUNzE3PjMuMC5DTzsyLU4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}</w:instrText>
          </w:r>
          <w:r w:rsidR="00415145">
            <w:rPr>
              <w:rFonts w:eastAsia="Calibri"/>
              <w:noProof/>
              <w:szCs w:val="24"/>
            </w:rPr>
            <w:fldChar w:fldCharType="separate"/>
          </w:r>
          <w:r w:rsidR="00415145">
            <w:rPr>
              <w:rFonts w:eastAsia="Calibri"/>
              <w:noProof/>
              <w:szCs w:val="24"/>
            </w:rPr>
            <w:t>(Davis 2002)</w:t>
          </w:r>
          <w:r w:rsidR="00415145">
            <w:rPr>
              <w:rFonts w:eastAsia="Calibri"/>
              <w:noProof/>
              <w:szCs w:val="24"/>
            </w:rPr>
            <w:fldChar w:fldCharType="end"/>
          </w:r>
        </w:sdtContent>
      </w:sdt>
      <w:r w:rsidR="00415145">
        <w:rPr>
          <w:rFonts w:eastAsia="Calibri"/>
          <w:szCs w:val="24"/>
        </w:rPr>
        <w:t xml:space="preserve">. </w:t>
      </w:r>
      <w:r w:rsidR="00957A27">
        <w:rPr>
          <w:rFonts w:eastAsia="Calibri"/>
          <w:szCs w:val="24"/>
        </w:rPr>
        <w:t xml:space="preserve">The molar flux </w:t>
      </w:r>
      <m:oMath>
        <m:sSub>
          <m:sSubPr>
            <m:ctrlPr>
              <w:rPr>
                <w:rFonts w:ascii="Cambria Math" w:eastAsia="Calibri" w:hAnsi="Cambria Math"/>
                <w:i/>
                <w:szCs w:val="24"/>
              </w:rPr>
            </m:ctrlPr>
          </m:sSubPr>
          <m:e>
            <m:r>
              <w:rPr>
                <w:rFonts w:ascii="Cambria Math" w:eastAsia="Calibri" w:hAnsi="Cambria Math"/>
                <w:szCs w:val="24"/>
              </w:rPr>
              <m:t>J</m:t>
            </m:r>
          </m:e>
          <m:sub>
            <m:r>
              <w:rPr>
                <w:rFonts w:ascii="Cambria Math" w:eastAsia="Calibri" w:hAnsi="Cambria Math"/>
                <w:szCs w:val="24"/>
              </w:rPr>
              <m:t>i</m:t>
            </m:r>
          </m:sub>
        </m:sSub>
      </m:oMath>
      <w:r w:rsidR="0032052F">
        <w:rPr>
          <w:rFonts w:eastAsia="Calibri"/>
        </w:rPr>
        <w:t xml:space="preserve"> of each component </w:t>
      </w:r>
      <m:oMath>
        <m:r>
          <w:rPr>
            <w:rFonts w:ascii="Cambria Math" w:hAnsi="Cambria Math"/>
          </w:rPr>
          <m:t>i</m:t>
        </m:r>
      </m:oMath>
      <w:r w:rsidR="0032052F">
        <w:rPr>
          <w:rFonts w:eastAsia="Calibri"/>
        </w:rPr>
        <w:t xml:space="preserve"> </w:t>
      </w:r>
      <w:r w:rsidR="00957A27">
        <w:rPr>
          <w:rFonts w:eastAsia="Calibri"/>
        </w:rPr>
        <w:t xml:space="preserve">is calculated </w:t>
      </w:r>
      <w:r w:rsidR="00957A6B">
        <w:rPr>
          <w:rFonts w:eastAsia="Calibri"/>
        </w:rPr>
        <w:t xml:space="preserve">over the product of its permeance </w:t>
      </w:r>
      <m:oMath>
        <m:r>
          <w:rPr>
            <w:rFonts w:ascii="Cambria Math" w:hAnsi="Cambria Math"/>
          </w:rPr>
          <m:t>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57A6B">
        <w:rPr>
          <w:rFonts w:eastAsia="Calibri"/>
        </w:rPr>
        <w:t xml:space="preserve">, the total area of the membrane </w:t>
      </w:r>
      <m:oMath>
        <m:r>
          <w:rPr>
            <w:rFonts w:ascii="Cambria Math" w:eastAsia="Calibri" w:hAnsi="Cambria Math"/>
          </w:rPr>
          <m:t xml:space="preserve">A </m:t>
        </m:r>
      </m:oMath>
      <w:r w:rsidR="00957A6B">
        <w:rPr>
          <w:rFonts w:eastAsia="Calibri"/>
        </w:rPr>
        <w:t xml:space="preserve">and the </w:t>
      </w:r>
      <w:r w:rsidR="007E1E40">
        <w:rPr>
          <w:rFonts w:eastAsia="Calibri"/>
        </w:rPr>
        <w:t>logarithmic-mean trans-membrane partial pressure for counter current flow</w:t>
      </w:r>
      <w:r w:rsidR="00600EA8">
        <w:rPr>
          <w:rFonts w:eastAsia="Calibri"/>
        </w:rPr>
        <w:t xml:space="preserve">, where </w:t>
      </w:r>
      <w:proofErr w:type="spellStart"/>
      <w:r w:rsidR="00600EA8">
        <w:rPr>
          <w:rFonts w:eastAsia="Calibri"/>
        </w:rPr>
        <w:t>p</w:t>
      </w:r>
      <w:r w:rsidR="00600EA8">
        <w:rPr>
          <w:rFonts w:eastAsia="Calibri"/>
          <w:vertAlign w:val="subscript"/>
        </w:rPr>
        <w:t>xf</w:t>
      </w:r>
      <w:proofErr w:type="spellEnd"/>
      <w:r w:rsidR="00600EA8">
        <w:rPr>
          <w:rFonts w:eastAsia="Calibri"/>
        </w:rPr>
        <w:t xml:space="preserve"> and </w:t>
      </w:r>
      <w:proofErr w:type="spellStart"/>
      <w:r w:rsidR="00600EA8">
        <w:rPr>
          <w:rFonts w:eastAsia="Calibri"/>
        </w:rPr>
        <w:t>p</w:t>
      </w:r>
      <w:r w:rsidR="00600EA8">
        <w:rPr>
          <w:rFonts w:eastAsia="Calibri"/>
          <w:vertAlign w:val="subscript"/>
        </w:rPr>
        <w:t>xr</w:t>
      </w:r>
      <w:proofErr w:type="spellEnd"/>
      <w:r w:rsidR="00600EA8">
        <w:rPr>
          <w:rFonts w:eastAsia="Calibri"/>
        </w:rPr>
        <w:t xml:space="preserve"> describe the partial pressure of the feed and retentate components and </w:t>
      </w:r>
      <w:proofErr w:type="spellStart"/>
      <w:r w:rsidR="00600EA8">
        <w:rPr>
          <w:rFonts w:eastAsia="Calibri"/>
        </w:rPr>
        <w:t>p</w:t>
      </w:r>
      <w:r w:rsidR="00600EA8">
        <w:rPr>
          <w:rFonts w:eastAsia="Calibri"/>
          <w:vertAlign w:val="subscript"/>
        </w:rPr>
        <w:t>yp</w:t>
      </w:r>
      <w:proofErr w:type="spellEnd"/>
      <w:r w:rsidR="00600EA8">
        <w:rPr>
          <w:rFonts w:eastAsia="Calibri"/>
          <w:vertAlign w:val="subscript"/>
        </w:rPr>
        <w:t xml:space="preserve"> </w:t>
      </w:r>
      <w:r w:rsidR="00600EA8">
        <w:rPr>
          <w:rFonts w:eastAsia="Calibri"/>
        </w:rPr>
        <w:t>the partial pressure of the permeate components</w:t>
      </w:r>
      <w:r w:rsidR="007E1E40">
        <w:rPr>
          <w:rFonts w:eastAsia="Calibri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44"/>
        <w:gridCol w:w="943"/>
      </w:tblGrid>
      <w:tr w:rsidR="002D0386" w:rsidRPr="00B57B36" w14:paraId="75F71DBF" w14:textId="77777777" w:rsidTr="0032052F">
        <w:trPr>
          <w:trHeight w:val="934"/>
        </w:trPr>
        <w:tc>
          <w:tcPr>
            <w:tcW w:w="7844" w:type="dxa"/>
            <w:shd w:val="clear" w:color="auto" w:fill="auto"/>
            <w:vAlign w:val="center"/>
          </w:tcPr>
          <w:p w14:paraId="1CA48C62" w14:textId="5C7AC3E7" w:rsidR="002D0386" w:rsidRPr="00684358" w:rsidRDefault="00AD1C7F" w:rsidP="000B5099">
            <w:pPr>
              <w:pStyle w:val="CETEquation"/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*A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yi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sub>
                        </m:sSub>
                      </m:e>
                    </m:d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ye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sub>
                            </m:sSub>
                          </m:den>
                        </m:f>
                      </m:e>
                    </m:func>
                  </m:den>
                </m:f>
              </m:oMath>
            </m:oMathPara>
          </w:p>
        </w:tc>
        <w:tc>
          <w:tcPr>
            <w:tcW w:w="943" w:type="dxa"/>
            <w:shd w:val="clear" w:color="auto" w:fill="auto"/>
            <w:vAlign w:val="center"/>
          </w:tcPr>
          <w:p w14:paraId="6FAA5E78" w14:textId="76237152" w:rsidR="002D0386" w:rsidRPr="00B57B36" w:rsidRDefault="002D0386" w:rsidP="006F5C9C">
            <w:pPr>
              <w:pStyle w:val="CETEquation"/>
              <w:jc w:val="right"/>
            </w:pPr>
            <w:r w:rsidRPr="00B57B36">
              <w:t>(</w:t>
            </w:r>
            <w:r w:rsidR="00FF2FB4">
              <w:t>3</w:t>
            </w:r>
            <w:r w:rsidRPr="00B57B36">
              <w:t>)</w:t>
            </w:r>
          </w:p>
        </w:tc>
      </w:tr>
    </w:tbl>
    <w:p w14:paraId="16FC6FF1" w14:textId="3156506F" w:rsidR="002D0386" w:rsidRPr="002D0386" w:rsidRDefault="00BB5962" w:rsidP="002D0386">
      <w:pPr>
        <w:pStyle w:val="CETHeading1"/>
        <w:numPr>
          <w:ilvl w:val="1"/>
          <w:numId w:val="28"/>
        </w:numPr>
      </w:pPr>
      <w:r w:rsidRPr="002D0386">
        <w:rPr>
          <w:rFonts w:eastAsia="Calibri"/>
        </w:rPr>
        <w:t xml:space="preserve">Results and </w:t>
      </w:r>
      <w:r w:rsidR="00C3199C">
        <w:rPr>
          <w:rFonts w:eastAsia="Calibri"/>
        </w:rPr>
        <w:t>d</w:t>
      </w:r>
      <w:r w:rsidR="00C3199C" w:rsidRPr="002D0386">
        <w:rPr>
          <w:rFonts w:eastAsia="Calibri"/>
        </w:rPr>
        <w:t>iscussion</w:t>
      </w:r>
    </w:p>
    <w:p w14:paraId="6E95EB04" w14:textId="40B1B633" w:rsidR="00BB5962" w:rsidRPr="00DD7BD6" w:rsidRDefault="00DD7BD6" w:rsidP="00A04B74">
      <w:pPr>
        <w:pStyle w:val="CETBodytext"/>
        <w:rPr>
          <w:lang w:val="en-GB"/>
        </w:rPr>
      </w:pPr>
      <w:r>
        <w:rPr>
          <w:lang w:val="en-GB"/>
        </w:rPr>
        <w:t xml:space="preserve">Figure </w:t>
      </w:r>
      <w:r w:rsidR="004C51B7">
        <w:rPr>
          <w:lang w:val="en-GB"/>
        </w:rPr>
        <w:t>1</w:t>
      </w:r>
      <w:r>
        <w:rPr>
          <w:lang w:val="en-GB"/>
        </w:rPr>
        <w:t xml:space="preserve"> shows</w:t>
      </w:r>
      <w:r w:rsidR="00A04B74">
        <w:rPr>
          <w:lang w:val="en-GB"/>
        </w:rPr>
        <w:t xml:space="preserve"> the proposed </w:t>
      </w:r>
      <w:r w:rsidR="002F63A9">
        <w:rPr>
          <w:lang w:val="en-GB"/>
        </w:rPr>
        <w:t xml:space="preserve">process chain </w:t>
      </w:r>
      <w:r w:rsidR="00A04B74">
        <w:rPr>
          <w:lang w:val="en-GB"/>
        </w:rPr>
        <w:t>to gain high purity H</w:t>
      </w:r>
      <w:r w:rsidR="00A04B74" w:rsidRPr="00A04B74">
        <w:rPr>
          <w:vertAlign w:val="subscript"/>
          <w:lang w:val="en-GB"/>
        </w:rPr>
        <w:t>2</w:t>
      </w:r>
      <w:r w:rsidR="00A04B74">
        <w:rPr>
          <w:lang w:val="en-GB"/>
        </w:rPr>
        <w:t xml:space="preserve"> from liquid NH</w:t>
      </w:r>
      <w:r w:rsidR="00A04B74" w:rsidRPr="00A04B74">
        <w:rPr>
          <w:vertAlign w:val="subscript"/>
          <w:lang w:val="en-GB"/>
        </w:rPr>
        <w:t>3</w:t>
      </w:r>
      <w:r w:rsidR="00A04B74">
        <w:rPr>
          <w:lang w:val="en-GB"/>
        </w:rPr>
        <w:t xml:space="preserve">. </w:t>
      </w:r>
    </w:p>
    <w:p w14:paraId="7D54222B" w14:textId="6FF844F4" w:rsidR="00A04B74" w:rsidRPr="00B57B36" w:rsidRDefault="00BD1B20" w:rsidP="00A04B74">
      <w:pPr>
        <w:pStyle w:val="CETCaption"/>
      </w:pPr>
      <w:r w:rsidRPr="00BD1B20">
        <w:rPr>
          <w:noProof/>
          <w:lang w:val="en-US"/>
        </w:rPr>
        <w:drawing>
          <wp:inline distT="0" distB="0" distL="0" distR="0" wp14:anchorId="36BAA2BD" wp14:editId="10EDC8FE">
            <wp:extent cx="5591175" cy="2937995"/>
            <wp:effectExtent l="0" t="0" r="0" b="0"/>
            <wp:docPr id="3" name="Grafik 3" descr="C:\Users\bweiss1\Nextcloud\Coralis\E2DT\Flow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weiss1\Nextcloud\Coralis\E2DT\Flowshee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69" cy="294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2A608" w14:textId="79C864CF" w:rsidR="00A04B74" w:rsidRPr="00044713" w:rsidRDefault="00A04B74" w:rsidP="00A04B74">
      <w:pPr>
        <w:pStyle w:val="CETCaption"/>
        <w:rPr>
          <w:rStyle w:val="CETCaptionCarattere"/>
          <w:i/>
        </w:rPr>
      </w:pPr>
      <w:r w:rsidRPr="00BD077D">
        <w:rPr>
          <w:rStyle w:val="CETCaptionCarattere"/>
          <w:i/>
        </w:rPr>
        <w:t xml:space="preserve">Figure 1: </w:t>
      </w:r>
      <w:r>
        <w:rPr>
          <w:rStyle w:val="CETCaptionCarattere"/>
          <w:i/>
        </w:rPr>
        <w:t>Proposed flowsheet for high purity H</w:t>
      </w:r>
      <w:r w:rsidRPr="00A04B74">
        <w:rPr>
          <w:rStyle w:val="CETCaptionCarattere"/>
          <w:i/>
          <w:vertAlign w:val="subscript"/>
        </w:rPr>
        <w:t>2</w:t>
      </w:r>
      <w:r>
        <w:rPr>
          <w:rStyle w:val="CETCaptionCarattere"/>
          <w:i/>
        </w:rPr>
        <w:t xml:space="preserve"> production from liquid NH</w:t>
      </w:r>
      <w:r w:rsidRPr="00A04B74">
        <w:rPr>
          <w:rStyle w:val="CETCaptionCarattere"/>
          <w:i/>
          <w:vertAlign w:val="subscript"/>
        </w:rPr>
        <w:t>3</w:t>
      </w:r>
    </w:p>
    <w:p w14:paraId="12734D61" w14:textId="7C0B8D28" w:rsidR="00DD7BD6" w:rsidRPr="00DD7BD6" w:rsidRDefault="00DD7BD6" w:rsidP="00DD7BD6">
      <w:pPr>
        <w:pStyle w:val="CETBodytext"/>
        <w:rPr>
          <w:lang w:val="en-GB"/>
        </w:rPr>
      </w:pPr>
      <w:r>
        <w:rPr>
          <w:lang w:val="en-GB"/>
        </w:rPr>
        <w:t xml:space="preserve">The following </w:t>
      </w:r>
      <w:r w:rsidR="00044713">
        <w:rPr>
          <w:lang w:val="en-GB"/>
        </w:rPr>
        <w:t>summarizes</w:t>
      </w:r>
      <w:r>
        <w:rPr>
          <w:lang w:val="en-GB"/>
        </w:rPr>
        <w:t xml:space="preserve"> </w:t>
      </w:r>
      <w:r w:rsidR="00044713">
        <w:rPr>
          <w:lang w:val="en-GB"/>
        </w:rPr>
        <w:t xml:space="preserve">and discusses the single process steps in </w:t>
      </w:r>
      <w:r w:rsidR="002F63A9">
        <w:rPr>
          <w:lang w:val="en-GB"/>
        </w:rPr>
        <w:t>detail</w:t>
      </w:r>
      <w:r w:rsidR="00044713">
        <w:rPr>
          <w:lang w:val="en-GB"/>
        </w:rPr>
        <w:t xml:space="preserve">. </w:t>
      </w:r>
      <w:r>
        <w:rPr>
          <w:lang w:val="en-GB"/>
        </w:rPr>
        <w:t xml:space="preserve"> </w:t>
      </w:r>
    </w:p>
    <w:p w14:paraId="6E6B7BDE" w14:textId="5344843C" w:rsidR="00DD7BD6" w:rsidRDefault="00A04B74" w:rsidP="00BA6BF1">
      <w:pPr>
        <w:pStyle w:val="CETheadingx"/>
      </w:pPr>
      <w:r>
        <w:t>Pretreatment</w:t>
      </w:r>
    </w:p>
    <w:p w14:paraId="1FD7EF34" w14:textId="4F4D7F0D" w:rsidR="00DD7BD6" w:rsidRPr="00DD7BD6" w:rsidRDefault="00DC40E8" w:rsidP="00ED280D">
      <w:pPr>
        <w:spacing w:after="168"/>
      </w:pPr>
      <w:r w:rsidRPr="00DC0996">
        <w:t>Finding the right cooling temperature is a trade</w:t>
      </w:r>
      <w:r>
        <w:t>-</w:t>
      </w:r>
      <w:r w:rsidRPr="00DC0996">
        <w:t>off between H</w:t>
      </w:r>
      <w:r w:rsidRPr="00CA18AF">
        <w:rPr>
          <w:vertAlign w:val="subscript"/>
        </w:rPr>
        <w:t>2</w:t>
      </w:r>
      <w:r w:rsidRPr="00DC0996">
        <w:t>O removal, NH</w:t>
      </w:r>
      <w:r w:rsidRPr="00CA18AF">
        <w:rPr>
          <w:vertAlign w:val="subscript"/>
        </w:rPr>
        <w:t>3</w:t>
      </w:r>
      <w:r w:rsidRPr="00DC0996">
        <w:t xml:space="preserve"> losses</w:t>
      </w:r>
      <w:r w:rsidR="00A84715">
        <w:t xml:space="preserve"> in the condensate</w:t>
      </w:r>
      <w:r>
        <w:t>,</w:t>
      </w:r>
      <w:r w:rsidRPr="00DC0996">
        <w:t xml:space="preserve"> and energy demand. </w:t>
      </w:r>
      <w:r w:rsidR="00711546">
        <w:t>With the considered pressure of 1.3</w:t>
      </w:r>
      <w:r w:rsidR="009F6A6F">
        <w:t> </w:t>
      </w:r>
      <w:r w:rsidR="00711546">
        <w:t>bar at the cool dryer, c</w:t>
      </w:r>
      <w:r w:rsidR="00A84715">
        <w:t>ool</w:t>
      </w:r>
      <w:r w:rsidR="00711546">
        <w:t>ing</w:t>
      </w:r>
      <w:r w:rsidR="00A84715">
        <w:t xml:space="preserve"> down to </w:t>
      </w:r>
      <w:r w:rsidR="00A84715">
        <w:noBreakHyphen/>
        <w:t>5 °C can reduce the water content to around 290 ppm and leads to an NH</w:t>
      </w:r>
      <w:r w:rsidR="00A84715" w:rsidRPr="00A84715">
        <w:rPr>
          <w:vertAlign w:val="subscript"/>
        </w:rPr>
        <w:t>3</w:t>
      </w:r>
      <w:r w:rsidR="00A84715">
        <w:t xml:space="preserve"> loss of 0.16</w:t>
      </w:r>
      <w:r w:rsidR="009F6A6F">
        <w:t> </w:t>
      </w:r>
      <w:r w:rsidR="009162CF">
        <w:t>mass</w:t>
      </w:r>
      <w:r w:rsidR="00A84715">
        <w:t>%.</w:t>
      </w:r>
      <w:r w:rsidR="00711546">
        <w:t xml:space="preserve"> </w:t>
      </w:r>
      <w:r w:rsidR="00643BBC">
        <w:t>L</w:t>
      </w:r>
      <w:r w:rsidR="00711546">
        <w:t xml:space="preserve">owering the temperature </w:t>
      </w:r>
      <w:r w:rsidR="00643BBC">
        <w:t xml:space="preserve">reduces </w:t>
      </w:r>
      <w:r w:rsidR="00711546">
        <w:t>the water content even more</w:t>
      </w:r>
      <w:r w:rsidR="00643BBC">
        <w:t xml:space="preserve">: </w:t>
      </w:r>
      <w:r w:rsidR="00711546">
        <w:t>Cooling</w:t>
      </w:r>
      <w:r w:rsidR="00711546" w:rsidRPr="00DC0996">
        <w:t xml:space="preserve"> down to –20</w:t>
      </w:r>
      <w:r w:rsidR="009F6A6F">
        <w:t> </w:t>
      </w:r>
      <w:r w:rsidR="00711546" w:rsidRPr="00DC0996">
        <w:t xml:space="preserve">°C </w:t>
      </w:r>
      <w:r w:rsidR="00643BBC">
        <w:t>results in a</w:t>
      </w:r>
      <w:r w:rsidR="00711546" w:rsidRPr="00DC0996">
        <w:t xml:space="preserve"> water content </w:t>
      </w:r>
      <w:r w:rsidR="00643BBC">
        <w:t>of</w:t>
      </w:r>
      <w:r w:rsidR="00711546" w:rsidRPr="00DC0996">
        <w:t xml:space="preserve"> </w:t>
      </w:r>
      <w:r w:rsidR="00711546">
        <w:t>16</w:t>
      </w:r>
      <w:r w:rsidR="009F6A6F">
        <w:t> </w:t>
      </w:r>
      <w:r w:rsidR="00711546">
        <w:t xml:space="preserve">ppm </w:t>
      </w:r>
      <w:r w:rsidR="00643BBC" w:rsidRPr="00DC0996">
        <w:t>in the gas</w:t>
      </w:r>
      <w:r w:rsidR="00643BBC">
        <w:t xml:space="preserve"> </w:t>
      </w:r>
      <w:r w:rsidR="00711546">
        <w:t>and leads to an NH</w:t>
      </w:r>
      <w:r w:rsidR="00711546" w:rsidRPr="00A84715">
        <w:rPr>
          <w:vertAlign w:val="subscript"/>
        </w:rPr>
        <w:t>3</w:t>
      </w:r>
      <w:r w:rsidR="00711546">
        <w:t xml:space="preserve"> loss of 0.45</w:t>
      </w:r>
      <w:r w:rsidR="009F6A6F">
        <w:t> </w:t>
      </w:r>
      <w:r w:rsidR="009162CF">
        <w:t>mass</w:t>
      </w:r>
      <w:r w:rsidR="00711546">
        <w:t xml:space="preserve">%. However, the technical demand for such </w:t>
      </w:r>
      <w:r w:rsidR="00643BBC">
        <w:t>low-</w:t>
      </w:r>
      <w:r w:rsidR="00711546">
        <w:t xml:space="preserve">temperature drying is excessive. </w:t>
      </w:r>
      <w:r w:rsidR="00853A4C">
        <w:t xml:space="preserve">The technical demand </w:t>
      </w:r>
      <w:r w:rsidR="005C278F">
        <w:t>could</w:t>
      </w:r>
      <w:r w:rsidR="00853A4C">
        <w:t xml:space="preserve"> be lowered by </w:t>
      </w:r>
      <w:r w:rsidR="00AD4773">
        <w:t>utilizing</w:t>
      </w:r>
      <w:r w:rsidR="00853A4C">
        <w:t xml:space="preserve"> the cooling effect of the expansion of the gas after exiting the liquid tank. </w:t>
      </w:r>
      <w:r w:rsidR="00711546">
        <w:t>This work suggest</w:t>
      </w:r>
      <w:r w:rsidR="00B72D37">
        <w:t>s</w:t>
      </w:r>
      <w:r w:rsidR="00711546">
        <w:t xml:space="preserve"> cool drying to </w:t>
      </w:r>
      <w:r w:rsidR="00711546">
        <w:noBreakHyphen/>
        <w:t xml:space="preserve">5 °C. </w:t>
      </w:r>
      <w:r w:rsidR="003A1634">
        <w:rPr>
          <w:rFonts w:eastAsia="Arial"/>
        </w:rPr>
        <w:t>The</w:t>
      </w:r>
      <w:r w:rsidR="003A1634" w:rsidRPr="00DC0996">
        <w:rPr>
          <w:rFonts w:eastAsia="Arial"/>
        </w:rPr>
        <w:t xml:space="preserve"> necessity of more extensive drying depends on the water content of the used ammonia </w:t>
      </w:r>
      <w:r w:rsidR="00643BBC">
        <w:rPr>
          <w:rFonts w:eastAsia="Arial"/>
        </w:rPr>
        <w:t>and</w:t>
      </w:r>
      <w:r w:rsidR="003A1634" w:rsidRPr="00DC0996">
        <w:rPr>
          <w:rFonts w:eastAsia="Arial"/>
        </w:rPr>
        <w:t xml:space="preserve"> the applied catalyst in the reactor. </w:t>
      </w:r>
      <w:r w:rsidR="00643BBC">
        <w:t>If</w:t>
      </w:r>
      <w:r w:rsidR="003A1634" w:rsidRPr="00DC0996">
        <w:t xml:space="preserve"> lower water concentrations are required, a drying adsorbent can be used</w:t>
      </w:r>
      <w:r w:rsidR="00B72D37">
        <w:t xml:space="preserve"> </w:t>
      </w:r>
      <w:sdt>
        <w:sdtPr>
          <w:rPr>
            <w:rFonts w:eastAsia="Arial"/>
          </w:rPr>
          <w:alias w:val="To edit, see citavi.com/edit"/>
          <w:tag w:val="CitaviPlaceholder#72184e58-5d02-488c-93b2-126016cb95e1"/>
          <w:id w:val="-335454681"/>
          <w:placeholder>
            <w:docPart w:val="E3D2C4E59B2D41AF930CC07698287CE2"/>
          </w:placeholder>
        </w:sdtPr>
        <w:sdtEndPr/>
        <w:sdtContent>
          <w:r w:rsidR="00B72D37">
            <w:rPr>
              <w:rFonts w:eastAsia="Arial"/>
              <w:noProof/>
            </w:rPr>
            <w:fldChar w:fldCharType="begin"/>
          </w:r>
          <w:r w:rsidR="00217E37">
            <w:rPr>
              <w:rFonts w:eastAsia="Arial"/>
              <w:noProof/>
            </w:rPr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BhdGVudHMuZ29vZ2xlLmNvbS9wYXRlbnQvVVM2ODkyNDczQjEvZW4iLCJVcmlTdHJpbmciOiJodHRwczovL3BhdGVudHMuZ29vZ2xlLmNvbS9wYXRlbnQvVVM2ODkyNDczQjEvZW4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}</w:instrText>
          </w:r>
          <w:r w:rsidR="00B72D37">
            <w:rPr>
              <w:rFonts w:eastAsia="Arial"/>
              <w:noProof/>
            </w:rPr>
            <w:fldChar w:fldCharType="separate"/>
          </w:r>
          <w:r w:rsidR="00217E37">
            <w:rPr>
              <w:rFonts w:eastAsia="Arial"/>
              <w:noProof/>
            </w:rPr>
            <w:t>(Chiang et al.</w:t>
          </w:r>
          <w:r w:rsidR="009162CF">
            <w:rPr>
              <w:rFonts w:eastAsia="Arial"/>
              <w:noProof/>
            </w:rPr>
            <w:t xml:space="preserve"> 2005</w:t>
          </w:r>
          <w:r w:rsidR="00217E37">
            <w:rPr>
              <w:rFonts w:eastAsia="Arial"/>
              <w:noProof/>
            </w:rPr>
            <w:t>)</w:t>
          </w:r>
          <w:r w:rsidR="00B72D37">
            <w:rPr>
              <w:rFonts w:eastAsia="Arial"/>
              <w:noProof/>
            </w:rPr>
            <w:fldChar w:fldCharType="end"/>
          </w:r>
        </w:sdtContent>
      </w:sdt>
      <w:r w:rsidR="00B72D37">
        <w:rPr>
          <w:rFonts w:eastAsia="Arial"/>
        </w:rPr>
        <w:t>.</w:t>
      </w:r>
    </w:p>
    <w:p w14:paraId="4BAD319C" w14:textId="34BFDD4C" w:rsidR="00A04B74" w:rsidRDefault="000A04D4" w:rsidP="00BA6BF1">
      <w:pPr>
        <w:pStyle w:val="CETheadingx"/>
      </w:pPr>
      <w:r>
        <w:t>Catalytic d</w:t>
      </w:r>
      <w:r w:rsidR="00A04B74">
        <w:t>ecomposition</w:t>
      </w:r>
    </w:p>
    <w:p w14:paraId="66CA6D69" w14:textId="17E76742" w:rsidR="002A4115" w:rsidRDefault="0009637B" w:rsidP="003A1634">
      <w:pPr>
        <w:pStyle w:val="CETBodytext"/>
      </w:pPr>
      <w:r>
        <w:t>The calculations revealed that a</w:t>
      </w:r>
      <w:r w:rsidR="003A1634" w:rsidRPr="00DC0996">
        <w:t xml:space="preserve"> catalyst loading of 40</w:t>
      </w:r>
      <w:r w:rsidR="009F6A6F">
        <w:t> </w:t>
      </w:r>
      <w:r w:rsidR="003A1634" w:rsidRPr="00DC0996">
        <w:t>g/(mol/h)</w:t>
      </w:r>
      <w:r w:rsidR="003A1634">
        <w:t xml:space="preserve"> </w:t>
      </w:r>
      <w:r w:rsidR="00643BBC">
        <w:t>achieve</w:t>
      </w:r>
      <w:r>
        <w:t>s</w:t>
      </w:r>
      <w:r w:rsidR="00643BBC">
        <w:t xml:space="preserve"> </w:t>
      </w:r>
      <w:r w:rsidR="003A1634" w:rsidRPr="00DC0996">
        <w:t>a conversion of over 9</w:t>
      </w:r>
      <w:r w:rsidR="003A1634">
        <w:t>7.1</w:t>
      </w:r>
      <w:r w:rsidR="0092372D">
        <w:t> </w:t>
      </w:r>
      <w:r w:rsidR="003A1634" w:rsidRPr="00DC0996">
        <w:t>% NH</w:t>
      </w:r>
      <w:r w:rsidR="003A1634" w:rsidRPr="00DC0996">
        <w:rPr>
          <w:vertAlign w:val="subscript"/>
        </w:rPr>
        <w:t>3</w:t>
      </w:r>
      <w:r w:rsidR="003A1634">
        <w:t xml:space="preserve"> </w:t>
      </w:r>
      <w:r>
        <w:t>and a c</w:t>
      </w:r>
      <w:r w:rsidR="003A1634" w:rsidRPr="00DC0996">
        <w:t xml:space="preserve">atalyst loading of </w:t>
      </w:r>
      <w:r w:rsidR="003A1634">
        <w:t>5</w:t>
      </w:r>
      <w:r w:rsidR="009F6A6F">
        <w:t> </w:t>
      </w:r>
      <w:r w:rsidR="00BB34B1">
        <w:t>g/(mol/h)</w:t>
      </w:r>
      <w:r w:rsidR="003A1634">
        <w:t xml:space="preserve"> </w:t>
      </w:r>
      <w:r>
        <w:t>achieves a</w:t>
      </w:r>
      <w:r w:rsidR="003A1634">
        <w:t xml:space="preserve"> conversion of over 80.9</w:t>
      </w:r>
      <w:r w:rsidR="0092372D">
        <w:t> </w:t>
      </w:r>
      <w:r w:rsidR="003A1634" w:rsidRPr="00DC0996">
        <w:t>% NH</w:t>
      </w:r>
      <w:r w:rsidR="003A1634" w:rsidRPr="00DC0996">
        <w:rPr>
          <w:vertAlign w:val="subscript"/>
        </w:rPr>
        <w:t>3</w:t>
      </w:r>
      <w:r w:rsidR="003A1634">
        <w:t xml:space="preserve">. Table </w:t>
      </w:r>
      <w:r w:rsidR="004C51B7">
        <w:t xml:space="preserve">3 </w:t>
      </w:r>
      <w:r w:rsidR="003A1634">
        <w:t xml:space="preserve">summarizes the streams after decomposition for both catalyst loadings. </w:t>
      </w:r>
    </w:p>
    <w:p w14:paraId="3E8CB16D" w14:textId="6813CBC7" w:rsidR="00DD7BD6" w:rsidRPr="002A4115" w:rsidRDefault="002A4115" w:rsidP="002A4115">
      <w:pPr>
        <w:tabs>
          <w:tab w:val="clear" w:pos="7100"/>
        </w:tabs>
        <w:spacing w:after="200" w:line="276" w:lineRule="auto"/>
        <w:jc w:val="left"/>
        <w:rPr>
          <w:lang w:val="en-US"/>
        </w:rPr>
      </w:pPr>
      <w:r>
        <w:br w:type="page"/>
      </w:r>
    </w:p>
    <w:p w14:paraId="09C60D9F" w14:textId="067DEC5A" w:rsidR="00A04B74" w:rsidRPr="00B57B36" w:rsidRDefault="00A04B74" w:rsidP="00A04B74">
      <w:pPr>
        <w:pStyle w:val="CETTabletitle"/>
      </w:pPr>
      <w:r w:rsidRPr="00B57B36">
        <w:lastRenderedPageBreak/>
        <w:t xml:space="preserve">Table </w:t>
      </w:r>
      <w:r w:rsidR="004C51B7">
        <w:t>3</w:t>
      </w:r>
      <w:r w:rsidRPr="00B57B36">
        <w:t xml:space="preserve">: </w:t>
      </w:r>
      <w:r w:rsidR="00FB74DA">
        <w:t>Gas stream before and after catalytic reactor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1"/>
        <w:gridCol w:w="2162"/>
        <w:gridCol w:w="1081"/>
        <w:gridCol w:w="1081"/>
        <w:gridCol w:w="1081"/>
        <w:gridCol w:w="1081"/>
      </w:tblGrid>
      <w:tr w:rsidR="007D4F06" w:rsidRPr="00BB34B1" w14:paraId="0E8EFD9E" w14:textId="77777777" w:rsidTr="00050EA9">
        <w:tc>
          <w:tcPr>
            <w:tcW w:w="2161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6AF57F5E" w14:textId="77777777" w:rsidR="007D4F06" w:rsidRPr="00BB34B1" w:rsidRDefault="007D4F06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Catalyst loading</w:t>
            </w:r>
          </w:p>
        </w:tc>
        <w:tc>
          <w:tcPr>
            <w:tcW w:w="2162" w:type="dxa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67241948" w14:textId="5A3BEB88" w:rsidR="007D4F06" w:rsidRPr="00BB34B1" w:rsidRDefault="007D4F06" w:rsidP="008D54FB">
            <w:pPr>
              <w:pStyle w:val="CETBodytext"/>
              <w:rPr>
                <w:lang w:val="en-GB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6EEABACA" w14:textId="52E7ACDB" w:rsidR="007D4F06" w:rsidRPr="00BB34B1" w:rsidRDefault="007D4F06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40</w:t>
            </w:r>
            <w:r w:rsidR="00050EA9">
              <w:rPr>
                <w:lang w:val="en-GB"/>
              </w:rPr>
              <w:t xml:space="preserve"> </w:t>
            </w:r>
            <w:r w:rsidR="00050EA9" w:rsidRPr="00BB34B1">
              <w:rPr>
                <w:lang w:val="en-GB"/>
              </w:rPr>
              <w:t>g/(mol/h)</w:t>
            </w:r>
          </w:p>
        </w:tc>
        <w:tc>
          <w:tcPr>
            <w:tcW w:w="2162" w:type="dxa"/>
            <w:gridSpan w:val="2"/>
            <w:tcBorders>
              <w:top w:val="single" w:sz="12" w:space="0" w:color="008000"/>
              <w:bottom w:val="nil"/>
            </w:tcBorders>
            <w:shd w:val="clear" w:color="auto" w:fill="FFFFFF"/>
          </w:tcPr>
          <w:p w14:paraId="3E0CDD35" w14:textId="3805A515" w:rsidR="007D4F06" w:rsidRPr="00BB34B1" w:rsidRDefault="007D4F06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5</w:t>
            </w:r>
            <w:r w:rsidR="00050EA9">
              <w:rPr>
                <w:lang w:val="en-GB"/>
              </w:rPr>
              <w:t xml:space="preserve"> </w:t>
            </w:r>
            <w:r w:rsidR="00050EA9" w:rsidRPr="00BB34B1">
              <w:rPr>
                <w:lang w:val="en-GB"/>
              </w:rPr>
              <w:t>g/(mol/h)</w:t>
            </w:r>
          </w:p>
        </w:tc>
      </w:tr>
      <w:tr w:rsidR="00050EA9" w:rsidRPr="00BB34B1" w14:paraId="5CFA4366" w14:textId="77777777" w:rsidTr="00050EA9">
        <w:tc>
          <w:tcPr>
            <w:tcW w:w="2161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577B29A9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</w:p>
        </w:tc>
        <w:tc>
          <w:tcPr>
            <w:tcW w:w="2162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2AFA1B3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</w:p>
        </w:tc>
        <w:tc>
          <w:tcPr>
            <w:tcW w:w="1081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57F349F3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in</w:t>
            </w:r>
          </w:p>
        </w:tc>
        <w:tc>
          <w:tcPr>
            <w:tcW w:w="1081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2B68CCD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out</w:t>
            </w:r>
          </w:p>
        </w:tc>
        <w:tc>
          <w:tcPr>
            <w:tcW w:w="1081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6E880F1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in</w:t>
            </w:r>
          </w:p>
        </w:tc>
        <w:tc>
          <w:tcPr>
            <w:tcW w:w="1081" w:type="dxa"/>
            <w:tcBorders>
              <w:top w:val="nil"/>
              <w:bottom w:val="single" w:sz="6" w:space="0" w:color="008000"/>
            </w:tcBorders>
            <w:shd w:val="clear" w:color="auto" w:fill="FFFFFF"/>
          </w:tcPr>
          <w:p w14:paraId="74B849F5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out</w:t>
            </w:r>
          </w:p>
        </w:tc>
      </w:tr>
      <w:tr w:rsidR="00050EA9" w:rsidRPr="00BB34B1" w14:paraId="6B811186" w14:textId="77777777" w:rsidTr="008D54FB">
        <w:tc>
          <w:tcPr>
            <w:tcW w:w="2161" w:type="dxa"/>
            <w:tcBorders>
              <w:bottom w:val="nil"/>
            </w:tcBorders>
            <w:shd w:val="clear" w:color="auto" w:fill="FFFFFF"/>
          </w:tcPr>
          <w:p w14:paraId="07F8829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Volume flow</w:t>
            </w:r>
          </w:p>
        </w:tc>
        <w:tc>
          <w:tcPr>
            <w:tcW w:w="2162" w:type="dxa"/>
            <w:tcBorders>
              <w:bottom w:val="nil"/>
            </w:tcBorders>
            <w:shd w:val="clear" w:color="auto" w:fill="FFFFFF"/>
          </w:tcPr>
          <w:p w14:paraId="63B688D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Nm³/h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6CAD4DF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390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4F95DC98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770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433C8C75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431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04E54B29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778</w:t>
            </w:r>
          </w:p>
        </w:tc>
      </w:tr>
      <w:tr w:rsidR="00050EA9" w:rsidRPr="00BB34B1" w14:paraId="0B8A8146" w14:textId="77777777" w:rsidTr="008D54FB">
        <w:tc>
          <w:tcPr>
            <w:tcW w:w="2161" w:type="dxa"/>
            <w:tcBorders>
              <w:top w:val="nil"/>
              <w:bottom w:val="nil"/>
            </w:tcBorders>
            <w:shd w:val="clear" w:color="auto" w:fill="FFFFFF"/>
          </w:tcPr>
          <w:p w14:paraId="518A3345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Mass flow</w:t>
            </w:r>
          </w:p>
        </w:tc>
        <w:tc>
          <w:tcPr>
            <w:tcW w:w="2162" w:type="dxa"/>
            <w:tcBorders>
              <w:top w:val="nil"/>
              <w:bottom w:val="nil"/>
            </w:tcBorders>
            <w:shd w:val="clear" w:color="auto" w:fill="FFFFFF"/>
          </w:tcPr>
          <w:p w14:paraId="3DDDC5FE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k</w:t>
            </w:r>
            <w:r w:rsidRPr="00BB34B1">
              <w:rPr>
                <w:lang w:val="en-GB"/>
              </w:rPr>
              <w:t>g/h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178A5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298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7DFD79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298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1F941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328</w:t>
            </w:r>
          </w:p>
        </w:tc>
        <w:tc>
          <w:tcPr>
            <w:tcW w:w="10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740256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810B43">
              <w:t>328</w:t>
            </w:r>
          </w:p>
        </w:tc>
      </w:tr>
      <w:tr w:rsidR="00050EA9" w:rsidRPr="00BB34B1" w14:paraId="4EDF4ABF" w14:textId="77777777" w:rsidTr="008D54FB">
        <w:tc>
          <w:tcPr>
            <w:tcW w:w="2161" w:type="dxa"/>
            <w:tcBorders>
              <w:top w:val="nil"/>
            </w:tcBorders>
            <w:shd w:val="clear" w:color="auto" w:fill="FFFFFF"/>
          </w:tcPr>
          <w:p w14:paraId="5B8E20B6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BB34B1">
              <w:rPr>
                <w:lang w:val="en-GB"/>
              </w:rPr>
              <w:t>H</w:t>
            </w:r>
            <w:r>
              <w:rPr>
                <w:vertAlign w:val="subscript"/>
                <w:lang w:val="en-GB"/>
              </w:rPr>
              <w:t>3</w:t>
            </w:r>
          </w:p>
        </w:tc>
        <w:tc>
          <w:tcPr>
            <w:tcW w:w="2162" w:type="dxa"/>
            <w:tcBorders>
              <w:top w:val="nil"/>
            </w:tcBorders>
            <w:shd w:val="clear" w:color="auto" w:fill="FFFFFF"/>
          </w:tcPr>
          <w:p w14:paraId="7689CE7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  <w:vAlign w:val="center"/>
          </w:tcPr>
          <w:p w14:paraId="1FC3929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99.</w:t>
            </w:r>
            <w:r w:rsidRPr="00810B43">
              <w:t>75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  <w:vAlign w:val="center"/>
          </w:tcPr>
          <w:p w14:paraId="2CDB640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1.</w:t>
            </w:r>
            <w:r w:rsidRPr="00810B43">
              <w:t>61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  <w:vAlign w:val="center"/>
          </w:tcPr>
          <w:p w14:paraId="77992AB8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99.</w:t>
            </w:r>
            <w:r w:rsidRPr="00810B43">
              <w:t>75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FFFFFF"/>
            <w:vAlign w:val="center"/>
          </w:tcPr>
          <w:p w14:paraId="4A08CE4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10.</w:t>
            </w:r>
            <w:r w:rsidRPr="00810B43">
              <w:t>72</w:t>
            </w:r>
          </w:p>
        </w:tc>
      </w:tr>
      <w:tr w:rsidR="00050EA9" w:rsidRPr="00BB34B1" w14:paraId="30EDC417" w14:textId="77777777" w:rsidTr="008D54FB">
        <w:tc>
          <w:tcPr>
            <w:tcW w:w="2161" w:type="dxa"/>
            <w:shd w:val="clear" w:color="auto" w:fill="FFFFFF"/>
          </w:tcPr>
          <w:p w14:paraId="67435501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H</w:t>
            </w:r>
            <w:r w:rsidRPr="00BB34B1">
              <w:rPr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1D20FC7B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1582AA7E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0D352E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73.</w:t>
            </w:r>
            <w:r w:rsidRPr="00810B43">
              <w:t>71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6204B6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2FFA507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66.</w:t>
            </w:r>
            <w:r w:rsidRPr="00810B43">
              <w:t>87</w:t>
            </w:r>
          </w:p>
        </w:tc>
      </w:tr>
      <w:tr w:rsidR="00050EA9" w:rsidRPr="00BB34B1" w14:paraId="4B81A9BB" w14:textId="77777777" w:rsidTr="008D54FB">
        <w:tc>
          <w:tcPr>
            <w:tcW w:w="2161" w:type="dxa"/>
            <w:shd w:val="clear" w:color="auto" w:fill="FFFFFF"/>
          </w:tcPr>
          <w:p w14:paraId="2C887E8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N</w:t>
            </w:r>
            <w:r w:rsidRPr="00BB34B1">
              <w:rPr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0B6B92AF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38E7048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11A5E81E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24.</w:t>
            </w:r>
            <w:r w:rsidRPr="00810B43">
              <w:t>58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24C69367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71119B59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22.</w:t>
            </w:r>
            <w:r w:rsidRPr="00810B43">
              <w:t>30</w:t>
            </w:r>
          </w:p>
        </w:tc>
      </w:tr>
      <w:tr w:rsidR="00050EA9" w:rsidRPr="00BB34B1" w14:paraId="29AA9C7E" w14:textId="77777777" w:rsidTr="008D54FB">
        <w:tc>
          <w:tcPr>
            <w:tcW w:w="2161" w:type="dxa"/>
            <w:shd w:val="clear" w:color="auto" w:fill="FFFFFF"/>
          </w:tcPr>
          <w:p w14:paraId="48594346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BB34B1">
              <w:rPr>
                <w:lang w:val="en-GB"/>
              </w:rPr>
              <w:t>H</w:t>
            </w:r>
            <w:r w:rsidRPr="00BB34B1">
              <w:rPr>
                <w:vertAlign w:val="subscript"/>
                <w:lang w:val="en-GB"/>
              </w:rPr>
              <w:t>2</w:t>
            </w:r>
            <w:r w:rsidRPr="00BB34B1">
              <w:rPr>
                <w:lang w:val="en-GB"/>
              </w:rPr>
              <w:t>O</w:t>
            </w:r>
          </w:p>
        </w:tc>
        <w:tc>
          <w:tcPr>
            <w:tcW w:w="2162" w:type="dxa"/>
            <w:shd w:val="clear" w:color="auto" w:fill="FFFFFF"/>
          </w:tcPr>
          <w:p w14:paraId="2376B431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1BEB7486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32E1FF6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01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23104AF8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4318CE2E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02</w:t>
            </w:r>
          </w:p>
        </w:tc>
      </w:tr>
      <w:tr w:rsidR="00050EA9" w:rsidRPr="00BB34B1" w14:paraId="58C379E5" w14:textId="77777777" w:rsidTr="008D54FB">
        <w:tc>
          <w:tcPr>
            <w:tcW w:w="2161" w:type="dxa"/>
            <w:shd w:val="clear" w:color="auto" w:fill="FFFFFF"/>
          </w:tcPr>
          <w:p w14:paraId="11426930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CH</w:t>
            </w:r>
            <w:r w:rsidRPr="00FB74DA">
              <w:rPr>
                <w:vertAlign w:val="subscript"/>
                <w:lang w:val="en-GB"/>
              </w:rPr>
              <w:t>4</w:t>
            </w:r>
          </w:p>
        </w:tc>
        <w:tc>
          <w:tcPr>
            <w:tcW w:w="2162" w:type="dxa"/>
            <w:shd w:val="clear" w:color="auto" w:fill="FFFFFF"/>
          </w:tcPr>
          <w:p w14:paraId="3BCA20FE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4607FD9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14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15157DE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07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748CBB9F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14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14:paraId="5606AA63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08</w:t>
            </w:r>
          </w:p>
        </w:tc>
      </w:tr>
      <w:tr w:rsidR="00050EA9" w:rsidRPr="00BB34B1" w14:paraId="01B9C8BF" w14:textId="77777777" w:rsidTr="008D54FB">
        <w:tc>
          <w:tcPr>
            <w:tcW w:w="2161" w:type="dxa"/>
            <w:tcBorders>
              <w:bottom w:val="nil"/>
            </w:tcBorders>
            <w:shd w:val="clear" w:color="auto" w:fill="FFFFFF"/>
          </w:tcPr>
          <w:p w14:paraId="5E282F8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Ar</w:t>
            </w:r>
            <w:proofErr w:type="spellEnd"/>
          </w:p>
        </w:tc>
        <w:tc>
          <w:tcPr>
            <w:tcW w:w="2162" w:type="dxa"/>
            <w:tcBorders>
              <w:bottom w:val="nil"/>
            </w:tcBorders>
            <w:shd w:val="clear" w:color="auto" w:fill="FFFFFF"/>
          </w:tcPr>
          <w:p w14:paraId="46B4A9CF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1BE33A86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7748F5BA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02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4507D29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03</w:t>
            </w:r>
          </w:p>
        </w:tc>
        <w:tc>
          <w:tcPr>
            <w:tcW w:w="1081" w:type="dxa"/>
            <w:tcBorders>
              <w:bottom w:val="nil"/>
            </w:tcBorders>
            <w:shd w:val="clear" w:color="auto" w:fill="FFFFFF"/>
            <w:vAlign w:val="center"/>
          </w:tcPr>
          <w:p w14:paraId="58279631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02</w:t>
            </w:r>
          </w:p>
        </w:tc>
      </w:tr>
      <w:tr w:rsidR="00050EA9" w:rsidRPr="00BB34B1" w14:paraId="0DC4C162" w14:textId="77777777" w:rsidTr="00B50184">
        <w:tc>
          <w:tcPr>
            <w:tcW w:w="2161" w:type="dxa"/>
            <w:tcBorders>
              <w:top w:val="nil"/>
              <w:bottom w:val="single" w:sz="8" w:space="0" w:color="008000"/>
            </w:tcBorders>
            <w:shd w:val="clear" w:color="auto" w:fill="FFFFFF"/>
          </w:tcPr>
          <w:p w14:paraId="4F56ECED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 w:rsidRPr="00302495">
              <w:t>C</w:t>
            </w:r>
            <w:r w:rsidRPr="00302495">
              <w:rPr>
                <w:vertAlign w:val="subscript"/>
              </w:rPr>
              <w:t>15</w:t>
            </w:r>
            <w:r w:rsidRPr="00302495">
              <w:t>H</w:t>
            </w:r>
            <w:r w:rsidRPr="00302495">
              <w:rPr>
                <w:vertAlign w:val="subscript"/>
              </w:rPr>
              <w:t>32</w:t>
            </w:r>
          </w:p>
        </w:tc>
        <w:tc>
          <w:tcPr>
            <w:tcW w:w="2162" w:type="dxa"/>
            <w:tcBorders>
              <w:top w:val="nil"/>
              <w:bottom w:val="single" w:sz="8" w:space="0" w:color="008000"/>
            </w:tcBorders>
            <w:shd w:val="clear" w:color="auto" w:fill="FFFFFF"/>
          </w:tcPr>
          <w:p w14:paraId="54CC1A03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Pr="00BB34B1">
              <w:rPr>
                <w:lang w:val="en-GB"/>
              </w:rPr>
              <w:t>ol-%</w:t>
            </w:r>
          </w:p>
        </w:tc>
        <w:tc>
          <w:tcPr>
            <w:tcW w:w="1081" w:type="dxa"/>
            <w:tcBorders>
              <w:top w:val="nil"/>
              <w:bottom w:val="single" w:sz="8" w:space="0" w:color="008000"/>
            </w:tcBorders>
            <w:shd w:val="clear" w:color="auto" w:fill="FFFFFF"/>
            <w:vAlign w:val="center"/>
          </w:tcPr>
          <w:p w14:paraId="350ED4B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00</w:t>
            </w:r>
          </w:p>
        </w:tc>
        <w:tc>
          <w:tcPr>
            <w:tcW w:w="1081" w:type="dxa"/>
            <w:tcBorders>
              <w:top w:val="nil"/>
              <w:bottom w:val="single" w:sz="8" w:space="0" w:color="008000"/>
            </w:tcBorders>
            <w:shd w:val="clear" w:color="auto" w:fill="FFFFFF"/>
            <w:vAlign w:val="center"/>
          </w:tcPr>
          <w:p w14:paraId="1503FC80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00</w:t>
            </w:r>
          </w:p>
        </w:tc>
        <w:tc>
          <w:tcPr>
            <w:tcW w:w="1081" w:type="dxa"/>
            <w:tcBorders>
              <w:top w:val="nil"/>
              <w:bottom w:val="single" w:sz="8" w:space="0" w:color="008000"/>
            </w:tcBorders>
            <w:shd w:val="clear" w:color="auto" w:fill="FFFFFF"/>
            <w:vAlign w:val="center"/>
          </w:tcPr>
          <w:p w14:paraId="54FA89EC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00</w:t>
            </w:r>
          </w:p>
        </w:tc>
        <w:tc>
          <w:tcPr>
            <w:tcW w:w="1081" w:type="dxa"/>
            <w:tcBorders>
              <w:top w:val="nil"/>
              <w:bottom w:val="single" w:sz="8" w:space="0" w:color="008000"/>
            </w:tcBorders>
            <w:shd w:val="clear" w:color="auto" w:fill="FFFFFF"/>
            <w:vAlign w:val="center"/>
          </w:tcPr>
          <w:p w14:paraId="2A8A1141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t>0.</w:t>
            </w:r>
            <w:r w:rsidRPr="00810B43">
              <w:t>00</w:t>
            </w:r>
          </w:p>
        </w:tc>
      </w:tr>
      <w:tr w:rsidR="00050EA9" w:rsidRPr="00810B43" w14:paraId="7F424D3A" w14:textId="77777777" w:rsidTr="00B50184">
        <w:tc>
          <w:tcPr>
            <w:tcW w:w="2161" w:type="dxa"/>
            <w:tcBorders>
              <w:top w:val="single" w:sz="8" w:space="0" w:color="008000"/>
            </w:tcBorders>
            <w:shd w:val="clear" w:color="auto" w:fill="FFFFFF"/>
          </w:tcPr>
          <w:p w14:paraId="503B8D1D" w14:textId="77777777" w:rsidR="00050EA9" w:rsidRPr="00302495" w:rsidRDefault="00050EA9" w:rsidP="008D54FB">
            <w:pPr>
              <w:pStyle w:val="CETBodytext"/>
            </w:pPr>
            <w:r>
              <w:t>External heat demand</w:t>
            </w:r>
          </w:p>
        </w:tc>
        <w:tc>
          <w:tcPr>
            <w:tcW w:w="2162" w:type="dxa"/>
            <w:tcBorders>
              <w:top w:val="single" w:sz="8" w:space="0" w:color="008000"/>
            </w:tcBorders>
            <w:shd w:val="clear" w:color="auto" w:fill="FFFFFF"/>
          </w:tcPr>
          <w:p w14:paraId="17A17A70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kW</w:t>
            </w:r>
          </w:p>
        </w:tc>
        <w:tc>
          <w:tcPr>
            <w:tcW w:w="2162" w:type="dxa"/>
            <w:gridSpan w:val="2"/>
            <w:tcBorders>
              <w:top w:val="single" w:sz="8" w:space="0" w:color="008000"/>
            </w:tcBorders>
            <w:shd w:val="clear" w:color="auto" w:fill="FFFFFF"/>
            <w:vAlign w:val="center"/>
          </w:tcPr>
          <w:p w14:paraId="28E2D98E" w14:textId="77777777" w:rsidR="00050EA9" w:rsidRPr="00810B43" w:rsidRDefault="00050EA9" w:rsidP="008D54FB">
            <w:pPr>
              <w:pStyle w:val="CETBodytext"/>
            </w:pPr>
            <w:r w:rsidRPr="00D25973">
              <w:rPr>
                <w:rFonts w:eastAsia="Arial"/>
              </w:rPr>
              <w:t>262</w:t>
            </w:r>
          </w:p>
        </w:tc>
        <w:tc>
          <w:tcPr>
            <w:tcW w:w="2162" w:type="dxa"/>
            <w:gridSpan w:val="2"/>
            <w:tcBorders>
              <w:top w:val="single" w:sz="8" w:space="0" w:color="008000"/>
            </w:tcBorders>
            <w:shd w:val="clear" w:color="auto" w:fill="FFFFFF"/>
            <w:vAlign w:val="center"/>
          </w:tcPr>
          <w:p w14:paraId="21C0DF46" w14:textId="77777777" w:rsidR="00050EA9" w:rsidRPr="00810B43" w:rsidRDefault="00050EA9" w:rsidP="008D54FB">
            <w:pPr>
              <w:pStyle w:val="CETBodytext"/>
            </w:pPr>
            <w:r w:rsidRPr="00D25973">
              <w:rPr>
                <w:rFonts w:eastAsia="Arial"/>
              </w:rPr>
              <w:t>242</w:t>
            </w:r>
          </w:p>
        </w:tc>
      </w:tr>
      <w:tr w:rsidR="00050EA9" w:rsidRPr="00810B43" w14:paraId="127E78E8" w14:textId="77777777" w:rsidTr="00B50184">
        <w:tc>
          <w:tcPr>
            <w:tcW w:w="2161" w:type="dxa"/>
            <w:tcBorders>
              <w:bottom w:val="single" w:sz="18" w:space="0" w:color="008000"/>
            </w:tcBorders>
            <w:shd w:val="clear" w:color="auto" w:fill="FFFFFF"/>
          </w:tcPr>
          <w:p w14:paraId="2D99B13E" w14:textId="77777777" w:rsidR="00050EA9" w:rsidRPr="00302495" w:rsidRDefault="00050EA9" w:rsidP="008D54FB">
            <w:pPr>
              <w:pStyle w:val="CETBodytext"/>
            </w:pPr>
          </w:p>
        </w:tc>
        <w:tc>
          <w:tcPr>
            <w:tcW w:w="2162" w:type="dxa"/>
            <w:tcBorders>
              <w:bottom w:val="single" w:sz="18" w:space="0" w:color="008000"/>
            </w:tcBorders>
            <w:shd w:val="clear" w:color="auto" w:fill="FFFFFF"/>
          </w:tcPr>
          <w:p w14:paraId="7C316512" w14:textId="77777777" w:rsidR="00050EA9" w:rsidRPr="00BB34B1" w:rsidRDefault="00050EA9" w:rsidP="008D54F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MJ/kg H</w:t>
            </w:r>
            <w:r w:rsidRPr="00F42968">
              <w:rPr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gridSpan w:val="2"/>
            <w:tcBorders>
              <w:bottom w:val="single" w:sz="18" w:space="0" w:color="008000"/>
            </w:tcBorders>
            <w:shd w:val="clear" w:color="auto" w:fill="FFFFFF"/>
            <w:vAlign w:val="center"/>
          </w:tcPr>
          <w:p w14:paraId="0DFF63AB" w14:textId="77777777" w:rsidR="00050EA9" w:rsidRPr="00810B43" w:rsidRDefault="00050EA9" w:rsidP="008D54FB">
            <w:pPr>
              <w:pStyle w:val="CETBodytext"/>
            </w:pPr>
            <w:r>
              <w:rPr>
                <w:rFonts w:eastAsia="Arial"/>
              </w:rPr>
              <w:t>18.</w:t>
            </w:r>
            <w:r w:rsidRPr="0034503F">
              <w:rPr>
                <w:rFonts w:eastAsia="Arial"/>
              </w:rPr>
              <w:t>5</w:t>
            </w:r>
          </w:p>
        </w:tc>
        <w:tc>
          <w:tcPr>
            <w:tcW w:w="2162" w:type="dxa"/>
            <w:gridSpan w:val="2"/>
            <w:tcBorders>
              <w:bottom w:val="single" w:sz="18" w:space="0" w:color="008000"/>
            </w:tcBorders>
            <w:shd w:val="clear" w:color="auto" w:fill="FFFFFF"/>
            <w:vAlign w:val="center"/>
          </w:tcPr>
          <w:p w14:paraId="199F61FA" w14:textId="77777777" w:rsidR="00050EA9" w:rsidRPr="00810B43" w:rsidRDefault="00050EA9" w:rsidP="008D54FB">
            <w:pPr>
              <w:pStyle w:val="CETBodytext"/>
            </w:pPr>
            <w:r>
              <w:rPr>
                <w:rFonts w:eastAsia="Arial"/>
              </w:rPr>
              <w:t>18.</w:t>
            </w:r>
            <w:r w:rsidRPr="0034503F">
              <w:rPr>
                <w:rFonts w:eastAsia="Arial"/>
              </w:rPr>
              <w:t>6</w:t>
            </w:r>
          </w:p>
        </w:tc>
      </w:tr>
    </w:tbl>
    <w:p w14:paraId="32EB591A" w14:textId="77777777" w:rsidR="00A04B74" w:rsidRDefault="00A04B74" w:rsidP="00AE44D1">
      <w:pPr>
        <w:pStyle w:val="CETBodytext"/>
      </w:pPr>
    </w:p>
    <w:p w14:paraId="36769524" w14:textId="084E67FC" w:rsidR="003A1634" w:rsidRPr="00F42968" w:rsidRDefault="003A1634" w:rsidP="003A1634">
      <w:pPr>
        <w:pStyle w:val="CETBodytext"/>
      </w:pPr>
      <w:r w:rsidRPr="00DC0996">
        <w:t>The heat demand for the reactor can be minimized by heat integration</w:t>
      </w:r>
      <w:r w:rsidR="001E41A3">
        <w:t>:</w:t>
      </w:r>
      <w:r w:rsidR="001E41A3" w:rsidRPr="00DC0996">
        <w:t xml:space="preserve"> </w:t>
      </w:r>
      <w:r w:rsidRPr="00DC0996">
        <w:t>The input stream can be preheated wi</w:t>
      </w:r>
      <w:r w:rsidR="00F42968">
        <w:t>th the hot output stream to 570 </w:t>
      </w:r>
      <w:r w:rsidRPr="00DC0996">
        <w:t>°C by using two heat exchangers. The first heat exchanger is used to preheat the stream from –</w:t>
      </w:r>
      <w:r w:rsidR="00F42968">
        <w:t> </w:t>
      </w:r>
      <w:r w:rsidRPr="00DC0996">
        <w:t>5 to 300</w:t>
      </w:r>
      <w:r w:rsidR="009F6A6F">
        <w:t> </w:t>
      </w:r>
      <w:r w:rsidRPr="00DC0996">
        <w:t>°C, t</w:t>
      </w:r>
      <w:r w:rsidR="00AE44D1">
        <w:t>he second to preheat to 570</w:t>
      </w:r>
      <w:r w:rsidR="009F6A6F">
        <w:t> </w:t>
      </w:r>
      <w:r w:rsidR="00AE44D1">
        <w:t>°C. After heat integration, the reaction requires an external heat of around 18.5</w:t>
      </w:r>
      <w:r w:rsidR="009F6A6F">
        <w:t> </w:t>
      </w:r>
      <w:r w:rsidR="00AE44D1">
        <w:t>MJ per kg H</w:t>
      </w:r>
      <w:r w:rsidR="00AE44D1" w:rsidRPr="00AE44D1">
        <w:rPr>
          <w:vertAlign w:val="subscript"/>
        </w:rPr>
        <w:t>2</w:t>
      </w:r>
      <w:r>
        <w:t xml:space="preserve">. </w:t>
      </w:r>
      <w:r w:rsidRPr="00DC0996">
        <w:t xml:space="preserve">The </w:t>
      </w:r>
      <w:r w:rsidR="00977097">
        <w:t xml:space="preserve">residual </w:t>
      </w:r>
      <w:r w:rsidRPr="00DC0996">
        <w:t>external heat can be provided</w:t>
      </w:r>
      <w:r>
        <w:t xml:space="preserve"> </w:t>
      </w:r>
      <w:r w:rsidR="00AE44D1">
        <w:t>by</w:t>
      </w:r>
      <w:r>
        <w:t xml:space="preserve"> electrical</w:t>
      </w:r>
      <w:r w:rsidR="00F42968">
        <w:t xml:space="preserve"> heat.</w:t>
      </w:r>
    </w:p>
    <w:p w14:paraId="72606C39" w14:textId="1A0B16EA" w:rsidR="00A04B74" w:rsidRDefault="00BD492E" w:rsidP="00BA6BF1">
      <w:pPr>
        <w:pStyle w:val="CETheadingx"/>
      </w:pPr>
      <w:r>
        <w:t>NH</w:t>
      </w:r>
      <w:r w:rsidRPr="00BD492E">
        <w:rPr>
          <w:vertAlign w:val="subscript"/>
        </w:rPr>
        <w:t>3</w:t>
      </w:r>
      <w:r>
        <w:t xml:space="preserve"> removal</w:t>
      </w:r>
    </w:p>
    <w:p w14:paraId="411064DC" w14:textId="488EB833" w:rsidR="004E147E" w:rsidRPr="00D53C2F" w:rsidRDefault="00A04B74" w:rsidP="00545DBA">
      <w:pPr>
        <w:spacing w:after="168"/>
      </w:pPr>
      <w:r w:rsidRPr="00A04B74">
        <w:t xml:space="preserve">The results show that with water scrubbing and subsequent </w:t>
      </w:r>
      <w:r w:rsidR="004D1670">
        <w:t xml:space="preserve">cool </w:t>
      </w:r>
      <w:r w:rsidRPr="00A04B74">
        <w:t>drying</w:t>
      </w:r>
      <w:r w:rsidR="004D1670">
        <w:t xml:space="preserve"> at 1 °C</w:t>
      </w:r>
      <w:r w:rsidRPr="00A04B74">
        <w:t>, the NH</w:t>
      </w:r>
      <w:r w:rsidRPr="00BF5ACB">
        <w:rPr>
          <w:vertAlign w:val="subscript"/>
        </w:rPr>
        <w:t>3</w:t>
      </w:r>
      <w:r w:rsidRPr="00A04B74">
        <w:t xml:space="preserve"> content can be reduced from 1</w:t>
      </w:r>
      <w:r w:rsidR="004D1670">
        <w:t>.</w:t>
      </w:r>
      <w:r w:rsidRPr="00A04B74">
        <w:t>61</w:t>
      </w:r>
      <w:r w:rsidR="009F6A6F">
        <w:t> </w:t>
      </w:r>
      <w:r w:rsidRPr="00A04B74">
        <w:t>mol% to 800</w:t>
      </w:r>
      <w:r w:rsidR="009F6A6F">
        <w:t> </w:t>
      </w:r>
      <w:r w:rsidRPr="00A04B74">
        <w:t>ppm when applying a catalyst loading of 40</w:t>
      </w:r>
      <w:r w:rsidR="009F6A6F">
        <w:t> </w:t>
      </w:r>
      <w:r w:rsidRPr="00A04B74">
        <w:t>g/(mol/h). Water scrubbing and subsequent drying do not sufficiently remove the NH</w:t>
      </w:r>
      <w:r w:rsidRPr="00BF5ACB">
        <w:rPr>
          <w:vertAlign w:val="subscript"/>
        </w:rPr>
        <w:t>3</w:t>
      </w:r>
      <w:r w:rsidRPr="00A04B74">
        <w:t xml:space="preserve"> from the gas. A higher catalyst loading n the reactor </w:t>
      </w:r>
      <w:r w:rsidR="00C53382">
        <w:t>leads to a higher NH</w:t>
      </w:r>
      <w:r w:rsidR="00C53382" w:rsidRPr="00EE14F6">
        <w:rPr>
          <w:vertAlign w:val="subscript"/>
        </w:rPr>
        <w:t>3</w:t>
      </w:r>
      <w:r w:rsidR="00C53382">
        <w:t xml:space="preserve"> conversion and therefore can minimize the need of subsequent NH</w:t>
      </w:r>
      <w:r w:rsidR="00C53382" w:rsidRPr="00EE14F6">
        <w:rPr>
          <w:vertAlign w:val="subscript"/>
        </w:rPr>
        <w:t>3</w:t>
      </w:r>
      <w:r w:rsidR="00C53382">
        <w:t xml:space="preserve"> removal.</w:t>
      </w:r>
      <w:r w:rsidRPr="00A04B74">
        <w:t xml:space="preserve"> However, even with higher catalyst loading, it is expected that an acid scrubbing or adsorptive NH</w:t>
      </w:r>
      <w:r w:rsidRPr="00BF5ACB">
        <w:rPr>
          <w:vertAlign w:val="subscript"/>
        </w:rPr>
        <w:t>3</w:t>
      </w:r>
      <w:r w:rsidRPr="00A04B74">
        <w:t xml:space="preserve"> removal operation is necessary to reach the required NH</w:t>
      </w:r>
      <w:r w:rsidRPr="00BF5ACB">
        <w:rPr>
          <w:vertAlign w:val="subscript"/>
        </w:rPr>
        <w:t>3</w:t>
      </w:r>
      <w:r w:rsidRPr="00A04B74">
        <w:t xml:space="preserve"> content of &lt; 1</w:t>
      </w:r>
      <w:r w:rsidR="008511C6">
        <w:t> </w:t>
      </w:r>
      <w:r w:rsidRPr="00A04B74">
        <w:t xml:space="preserve">ppm. </w:t>
      </w:r>
      <w:r w:rsidRPr="00415145">
        <w:t xml:space="preserve">To show the limitations of water scrubbing, the flowsheet was calculated </w:t>
      </w:r>
      <w:r w:rsidR="001614BB">
        <w:t>with the Gibbs reactor</w:t>
      </w:r>
      <w:r w:rsidRPr="00415145">
        <w:t>.</w:t>
      </w:r>
      <w:r w:rsidRPr="00A04B74">
        <w:t xml:space="preserve"> Assuming </w:t>
      </w:r>
      <w:r w:rsidR="001E41A3">
        <w:t xml:space="preserve">a </w:t>
      </w:r>
      <w:r w:rsidRPr="00A04B74">
        <w:t>GIBBS Equilibrium leads to an NH</w:t>
      </w:r>
      <w:r w:rsidRPr="00BF5ACB">
        <w:rPr>
          <w:vertAlign w:val="subscript"/>
        </w:rPr>
        <w:t>3</w:t>
      </w:r>
      <w:r w:rsidRPr="00A04B74">
        <w:t xml:space="preserve"> concentration of 18</w:t>
      </w:r>
      <w:r w:rsidR="008511C6">
        <w:t> </w:t>
      </w:r>
      <w:r w:rsidRPr="00A04B74">
        <w:t xml:space="preserve">ppm after water scrubbing and drying. </w:t>
      </w:r>
      <w:r w:rsidR="004D1670" w:rsidRPr="00DC0996">
        <w:t xml:space="preserve">A commonly applied scrubber fluid for acid scrubbing contains sulfuric acid or nitric acid. </w:t>
      </w:r>
      <w:r w:rsidR="001E41A3">
        <w:t>When a</w:t>
      </w:r>
      <w:r w:rsidR="001E41A3" w:rsidRPr="00DC0996">
        <w:t xml:space="preserve">pplying </w:t>
      </w:r>
      <w:r w:rsidR="004D1670" w:rsidRPr="00DC0996">
        <w:t>nitric acid, the scrubber liquid can be utilized as a product for agricultural use afterwards.</w:t>
      </w:r>
      <w:r w:rsidR="004D1670">
        <w:t xml:space="preserve"> </w:t>
      </w:r>
      <w:r w:rsidR="001E41A3" w:rsidRPr="001E41A3">
        <w:t>Acidic scrubbing towers are expected to reduce the NH3 concentration with an optimized design down to &lt;</w:t>
      </w:r>
      <w:r w:rsidR="00961C83">
        <w:t> </w:t>
      </w:r>
      <w:r w:rsidR="001E41A3" w:rsidRPr="001E41A3">
        <w:t>1</w:t>
      </w:r>
      <w:r w:rsidR="008511C6">
        <w:t> </w:t>
      </w:r>
      <w:r w:rsidR="001E41A3" w:rsidRPr="001E41A3">
        <w:t>ppm.</w:t>
      </w:r>
      <w:r w:rsidR="001E41A3">
        <w:t xml:space="preserve"> </w:t>
      </w:r>
      <w:r w:rsidR="009C45D6" w:rsidRPr="00DC0996">
        <w:t>Due to the high removal efficiency, acid ammonia scrubbing is a widely applied method to remove ammonia from gas. M</w:t>
      </w:r>
      <w:r w:rsidR="00110F71">
        <w:t>any</w:t>
      </w:r>
      <w:r w:rsidR="009C45D6" w:rsidRPr="00DC0996">
        <w:t xml:space="preserve"> industrial companies offering ammonia scrubbing towers guarant</w:t>
      </w:r>
      <w:r w:rsidR="009C45D6">
        <w:t>ee removal efficiencies of 99.9 </w:t>
      </w:r>
      <w:r w:rsidR="009C45D6" w:rsidRPr="00DC0996">
        <w:t>%.</w:t>
      </w:r>
    </w:p>
    <w:p w14:paraId="59E8596C" w14:textId="763F519A" w:rsidR="00A04B74" w:rsidRDefault="00A04B74" w:rsidP="00BA6BF1">
      <w:pPr>
        <w:pStyle w:val="CETheadingx"/>
      </w:pPr>
      <w:r>
        <w:t xml:space="preserve">Membrane </w:t>
      </w:r>
      <w:r w:rsidR="00384343">
        <w:t>separation</w:t>
      </w:r>
    </w:p>
    <w:p w14:paraId="33B23D71" w14:textId="4ED97D08" w:rsidR="004C51B7" w:rsidRPr="004C51B7" w:rsidRDefault="004C51B7" w:rsidP="00EE14F6">
      <w:pPr>
        <w:pStyle w:val="CETBodytext"/>
      </w:pPr>
      <w:r>
        <w:t>Table 4 and 5 present the results of the membrane calculation for the permeate and the retentate.</w:t>
      </w:r>
    </w:p>
    <w:p w14:paraId="16BEB26B" w14:textId="4C5C1B79" w:rsidR="007D5985" w:rsidRPr="00DD7BD6" w:rsidRDefault="004C51B7" w:rsidP="00332F12">
      <w:pPr>
        <w:pStyle w:val="CETTabletitle"/>
      </w:pPr>
      <w:r>
        <w:t>Table 4</w:t>
      </w:r>
      <w:r w:rsidR="007D5985" w:rsidRPr="00B57B36">
        <w:t xml:space="preserve">: </w:t>
      </w:r>
      <w:r w:rsidR="007D5985">
        <w:t>Product permeate streams after membrane separation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1"/>
        <w:gridCol w:w="2162"/>
        <w:gridCol w:w="2162"/>
        <w:gridCol w:w="2162"/>
      </w:tblGrid>
      <w:tr w:rsidR="007D5985" w:rsidRPr="00B57B36" w14:paraId="03F8B951" w14:textId="77777777" w:rsidTr="000B5099">
        <w:tc>
          <w:tcPr>
            <w:tcW w:w="21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CCF74F6" w14:textId="77777777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Catalyst loading</w:t>
            </w: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DC6BCC9" w14:textId="42C51211" w:rsidR="007D5985" w:rsidRPr="00B57B36" w:rsidRDefault="007D5985" w:rsidP="000B5099">
            <w:pPr>
              <w:pStyle w:val="CETBodytext"/>
              <w:rPr>
                <w:lang w:val="en-GB"/>
              </w:rPr>
            </w:pP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C45466F" w14:textId="4B0B9AC4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40</w:t>
            </w:r>
            <w:r w:rsidR="00E635CE">
              <w:rPr>
                <w:lang w:val="en-GB"/>
              </w:rPr>
              <w:t xml:space="preserve"> </w:t>
            </w:r>
            <w:r w:rsidR="00E635CE" w:rsidRPr="00E635CE">
              <w:rPr>
                <w:lang w:val="en-GB"/>
              </w:rPr>
              <w:t>g/(mol/h)</w:t>
            </w: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8ABDAE1" w14:textId="52AE2C1C" w:rsidR="007D5985" w:rsidRPr="00B57B36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</w:t>
            </w:r>
            <w:r w:rsidR="00E635CE">
              <w:rPr>
                <w:rFonts w:cs="Arial"/>
                <w:szCs w:val="18"/>
                <w:lang w:val="en-GB"/>
              </w:rPr>
              <w:t xml:space="preserve"> </w:t>
            </w:r>
            <w:r w:rsidR="00E635CE" w:rsidRPr="00E635CE">
              <w:rPr>
                <w:rFonts w:cs="Arial"/>
                <w:szCs w:val="18"/>
                <w:lang w:val="en-GB"/>
              </w:rPr>
              <w:t>g/(mol/h)</w:t>
            </w:r>
          </w:p>
        </w:tc>
      </w:tr>
      <w:tr w:rsidR="007D5985" w:rsidRPr="00B57B36" w14:paraId="7E27E6D6" w14:textId="77777777" w:rsidTr="000B5099">
        <w:tc>
          <w:tcPr>
            <w:tcW w:w="2161" w:type="dxa"/>
            <w:shd w:val="clear" w:color="auto" w:fill="FFFFFF"/>
          </w:tcPr>
          <w:p w14:paraId="77EA0827" w14:textId="77777777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Volume flow</w:t>
            </w:r>
          </w:p>
        </w:tc>
        <w:tc>
          <w:tcPr>
            <w:tcW w:w="2162" w:type="dxa"/>
            <w:shd w:val="clear" w:color="auto" w:fill="FFFFFF"/>
          </w:tcPr>
          <w:p w14:paraId="6847B50E" w14:textId="77777777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Nm³/h</w:t>
            </w:r>
          </w:p>
        </w:tc>
        <w:tc>
          <w:tcPr>
            <w:tcW w:w="2162" w:type="dxa"/>
            <w:shd w:val="clear" w:color="auto" w:fill="FFFFFF"/>
          </w:tcPr>
          <w:p w14:paraId="21F9C1B7" w14:textId="77777777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763</w:t>
            </w:r>
          </w:p>
        </w:tc>
        <w:tc>
          <w:tcPr>
            <w:tcW w:w="2162" w:type="dxa"/>
            <w:shd w:val="clear" w:color="auto" w:fill="FFFFFF"/>
          </w:tcPr>
          <w:p w14:paraId="058944FA" w14:textId="77777777" w:rsidR="007D5985" w:rsidRPr="00B57B36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501</w:t>
            </w:r>
          </w:p>
        </w:tc>
      </w:tr>
      <w:tr w:rsidR="007D5985" w:rsidRPr="00B57B36" w14:paraId="10B65CB4" w14:textId="77777777" w:rsidTr="00B50184">
        <w:tc>
          <w:tcPr>
            <w:tcW w:w="2161" w:type="dxa"/>
            <w:tcBorders>
              <w:bottom w:val="single" w:sz="8" w:space="0" w:color="008000"/>
            </w:tcBorders>
            <w:shd w:val="clear" w:color="auto" w:fill="FFFFFF"/>
          </w:tcPr>
          <w:p w14:paraId="5BCF8C89" w14:textId="77777777" w:rsidR="007D5985" w:rsidRPr="00B57B36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Mass flow</w:t>
            </w:r>
          </w:p>
        </w:tc>
        <w:tc>
          <w:tcPr>
            <w:tcW w:w="2162" w:type="dxa"/>
            <w:tcBorders>
              <w:bottom w:val="single" w:sz="8" w:space="0" w:color="008000"/>
            </w:tcBorders>
            <w:shd w:val="clear" w:color="auto" w:fill="FFFFFF"/>
          </w:tcPr>
          <w:p w14:paraId="444F5A15" w14:textId="77777777" w:rsidR="007D5985" w:rsidRPr="00B57B36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Kg/h</w:t>
            </w:r>
          </w:p>
        </w:tc>
        <w:tc>
          <w:tcPr>
            <w:tcW w:w="2162" w:type="dxa"/>
            <w:tcBorders>
              <w:bottom w:val="single" w:sz="8" w:space="0" w:color="008000"/>
            </w:tcBorders>
            <w:shd w:val="clear" w:color="auto" w:fill="FFFFFF"/>
          </w:tcPr>
          <w:p w14:paraId="333FAA33" w14:textId="30AE221F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47.</w:t>
            </w:r>
            <w:r w:rsidR="007D5985">
              <w:rPr>
                <w:rFonts w:cs="Arial"/>
                <w:szCs w:val="18"/>
                <w:lang w:val="en-GB"/>
              </w:rPr>
              <w:t>68</w:t>
            </w:r>
          </w:p>
        </w:tc>
        <w:tc>
          <w:tcPr>
            <w:tcW w:w="2162" w:type="dxa"/>
            <w:tcBorders>
              <w:bottom w:val="single" w:sz="8" w:space="0" w:color="008000"/>
            </w:tcBorders>
            <w:shd w:val="clear" w:color="auto" w:fill="FFFFFF"/>
          </w:tcPr>
          <w:p w14:paraId="2C7146D0" w14:textId="363F4EF6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44.</w:t>
            </w:r>
            <w:r w:rsidR="007D5985">
              <w:rPr>
                <w:rFonts w:cs="Arial"/>
                <w:szCs w:val="18"/>
                <w:lang w:val="en-GB"/>
              </w:rPr>
              <w:t>16</w:t>
            </w:r>
          </w:p>
        </w:tc>
      </w:tr>
      <w:tr w:rsidR="007D5985" w:rsidRPr="00B57B36" w14:paraId="38FD3EB6" w14:textId="77777777" w:rsidTr="00B50184">
        <w:tc>
          <w:tcPr>
            <w:tcW w:w="2161" w:type="dxa"/>
            <w:tcBorders>
              <w:top w:val="single" w:sz="8" w:space="0" w:color="008000"/>
            </w:tcBorders>
            <w:shd w:val="clear" w:color="auto" w:fill="FFFFFF"/>
          </w:tcPr>
          <w:p w14:paraId="3F0F0F47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tcBorders>
              <w:top w:val="single" w:sz="8" w:space="0" w:color="008000"/>
            </w:tcBorders>
            <w:shd w:val="clear" w:color="auto" w:fill="FFFFFF"/>
          </w:tcPr>
          <w:p w14:paraId="3FC9DEE0" w14:textId="3EBDE8DF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tcBorders>
              <w:top w:val="single" w:sz="8" w:space="0" w:color="008000"/>
            </w:tcBorders>
            <w:shd w:val="clear" w:color="auto" w:fill="FFFFFF"/>
          </w:tcPr>
          <w:p w14:paraId="3E78072D" w14:textId="465BF328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99.</w:t>
            </w:r>
            <w:r w:rsidR="007D5985">
              <w:rPr>
                <w:rFonts w:cs="Arial"/>
                <w:szCs w:val="18"/>
                <w:lang w:val="en-GB"/>
              </w:rPr>
              <w:t>34</w:t>
            </w:r>
          </w:p>
        </w:tc>
        <w:tc>
          <w:tcPr>
            <w:tcW w:w="2162" w:type="dxa"/>
            <w:tcBorders>
              <w:top w:val="single" w:sz="8" w:space="0" w:color="008000"/>
            </w:tcBorders>
            <w:shd w:val="clear" w:color="auto" w:fill="FFFFFF"/>
          </w:tcPr>
          <w:p w14:paraId="1DB80DFC" w14:textId="01BBC20D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99.</w:t>
            </w:r>
            <w:r w:rsidR="007D5985">
              <w:rPr>
                <w:rFonts w:cs="Arial"/>
                <w:szCs w:val="18"/>
                <w:lang w:val="en-GB"/>
              </w:rPr>
              <w:t>29</w:t>
            </w:r>
          </w:p>
        </w:tc>
      </w:tr>
      <w:tr w:rsidR="007D5985" w:rsidRPr="00B57B36" w14:paraId="27650C39" w14:textId="77777777" w:rsidTr="000B5099">
        <w:tc>
          <w:tcPr>
            <w:tcW w:w="2161" w:type="dxa"/>
            <w:shd w:val="clear" w:color="auto" w:fill="FFFFFF"/>
          </w:tcPr>
          <w:p w14:paraId="665B8E80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6176C227" w14:textId="549DA488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</w:t>
            </w:r>
            <w:r w:rsidR="007D5985">
              <w:rPr>
                <w:rFonts w:cs="Arial"/>
                <w:szCs w:val="18"/>
                <w:lang w:val="en-GB"/>
              </w:rPr>
              <w:t>ol-%</w:t>
            </w:r>
          </w:p>
        </w:tc>
        <w:tc>
          <w:tcPr>
            <w:tcW w:w="2162" w:type="dxa"/>
            <w:shd w:val="clear" w:color="auto" w:fill="FFFFFF"/>
          </w:tcPr>
          <w:p w14:paraId="24034376" w14:textId="33DF7ECD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12</w:t>
            </w:r>
          </w:p>
        </w:tc>
        <w:tc>
          <w:tcPr>
            <w:tcW w:w="2162" w:type="dxa"/>
            <w:shd w:val="clear" w:color="auto" w:fill="FFFFFF"/>
          </w:tcPr>
          <w:p w14:paraId="2C3FD1EC" w14:textId="37F9C9AD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16</w:t>
            </w:r>
          </w:p>
        </w:tc>
      </w:tr>
      <w:tr w:rsidR="007D5985" w:rsidRPr="00B57B36" w14:paraId="61F1D4A6" w14:textId="77777777" w:rsidTr="000B5099">
        <w:tc>
          <w:tcPr>
            <w:tcW w:w="2161" w:type="dxa"/>
            <w:shd w:val="clear" w:color="auto" w:fill="FFFFFF"/>
          </w:tcPr>
          <w:p w14:paraId="6A92B71A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  <w:r>
              <w:rPr>
                <w:rFonts w:cs="Arial"/>
                <w:szCs w:val="18"/>
                <w:lang w:val="en-GB"/>
              </w:rPr>
              <w:t>O</w:t>
            </w:r>
          </w:p>
        </w:tc>
        <w:tc>
          <w:tcPr>
            <w:tcW w:w="2162" w:type="dxa"/>
            <w:shd w:val="clear" w:color="auto" w:fill="FFFFFF"/>
          </w:tcPr>
          <w:p w14:paraId="19875CD4" w14:textId="12013D69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7900F892" w14:textId="3B302946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53</w:t>
            </w:r>
          </w:p>
        </w:tc>
        <w:tc>
          <w:tcPr>
            <w:tcW w:w="2162" w:type="dxa"/>
            <w:shd w:val="clear" w:color="auto" w:fill="FFFFFF"/>
          </w:tcPr>
          <w:p w14:paraId="354CE4C9" w14:textId="2C0EAA14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54</w:t>
            </w:r>
          </w:p>
        </w:tc>
      </w:tr>
    </w:tbl>
    <w:p w14:paraId="1577D826" w14:textId="15E11069" w:rsidR="007D5985" w:rsidRPr="00B57B36" w:rsidRDefault="004C51B7" w:rsidP="00332F12">
      <w:pPr>
        <w:pStyle w:val="CETTabletitle"/>
      </w:pPr>
      <w:r>
        <w:t>Table 5</w:t>
      </w:r>
      <w:r w:rsidR="007D5985" w:rsidRPr="00B57B36">
        <w:t xml:space="preserve">: </w:t>
      </w:r>
      <w:r w:rsidR="007D5985">
        <w:t>Product retentate streams after membrane separation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1"/>
        <w:gridCol w:w="2162"/>
        <w:gridCol w:w="2162"/>
        <w:gridCol w:w="2162"/>
      </w:tblGrid>
      <w:tr w:rsidR="007D5985" w:rsidRPr="00B57B36" w14:paraId="719CD9CA" w14:textId="77777777" w:rsidTr="000B5099">
        <w:tc>
          <w:tcPr>
            <w:tcW w:w="216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ABD63D" w14:textId="77777777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Catalyst loading</w:t>
            </w: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846B0FD" w14:textId="50444429" w:rsidR="007D5985" w:rsidRPr="00B57B36" w:rsidRDefault="007D5985" w:rsidP="000B5099">
            <w:pPr>
              <w:pStyle w:val="CETBodytext"/>
              <w:rPr>
                <w:lang w:val="en-GB"/>
              </w:rPr>
            </w:pP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B0090AF" w14:textId="6BEEF640" w:rsidR="007D5985" w:rsidRPr="00B57B36" w:rsidRDefault="007D5985" w:rsidP="000B50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40</w:t>
            </w:r>
            <w:r w:rsidR="00E635CE">
              <w:rPr>
                <w:lang w:val="en-GB"/>
              </w:rPr>
              <w:t xml:space="preserve"> </w:t>
            </w:r>
            <w:r w:rsidR="00E635CE" w:rsidRPr="00E635CE">
              <w:rPr>
                <w:lang w:val="en-GB"/>
              </w:rPr>
              <w:t>g/(mol/h)</w:t>
            </w:r>
          </w:p>
        </w:tc>
        <w:tc>
          <w:tcPr>
            <w:tcW w:w="216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FBB5AF3" w14:textId="70E78D7C" w:rsidR="007D5985" w:rsidRPr="00B57B36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</w:t>
            </w:r>
            <w:r w:rsidR="00E635CE">
              <w:rPr>
                <w:rFonts w:cs="Arial"/>
                <w:szCs w:val="18"/>
                <w:lang w:val="en-GB"/>
              </w:rPr>
              <w:t xml:space="preserve"> </w:t>
            </w:r>
            <w:r w:rsidR="00E635CE" w:rsidRPr="00E635CE">
              <w:rPr>
                <w:rFonts w:cs="Arial"/>
                <w:szCs w:val="18"/>
                <w:lang w:val="en-GB"/>
              </w:rPr>
              <w:t>g/(mol/h)</w:t>
            </w:r>
          </w:p>
        </w:tc>
      </w:tr>
      <w:tr w:rsidR="007D5985" w:rsidRPr="00B57B36" w14:paraId="4FCF0C25" w14:textId="77777777" w:rsidTr="000B5099">
        <w:tc>
          <w:tcPr>
            <w:tcW w:w="2161" w:type="dxa"/>
            <w:shd w:val="clear" w:color="auto" w:fill="FFFFFF"/>
          </w:tcPr>
          <w:p w14:paraId="295C1F75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4E2F95C2" w14:textId="0D4A4571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12910D8B" w14:textId="7F876716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27.</w:t>
            </w:r>
            <w:r w:rsidR="007D5985">
              <w:rPr>
                <w:rFonts w:cs="Arial"/>
                <w:szCs w:val="18"/>
                <w:lang w:val="en-GB"/>
              </w:rPr>
              <w:t>04</w:t>
            </w:r>
          </w:p>
        </w:tc>
        <w:tc>
          <w:tcPr>
            <w:tcW w:w="2162" w:type="dxa"/>
            <w:shd w:val="clear" w:color="auto" w:fill="FFFFFF"/>
          </w:tcPr>
          <w:p w14:paraId="61C14DB5" w14:textId="0FAAB3DB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16.</w:t>
            </w:r>
            <w:r w:rsidR="007D5985">
              <w:rPr>
                <w:rFonts w:cs="Arial"/>
                <w:szCs w:val="18"/>
                <w:lang w:val="en-GB"/>
              </w:rPr>
              <w:t>03</w:t>
            </w:r>
          </w:p>
        </w:tc>
      </w:tr>
      <w:tr w:rsidR="007D5985" w:rsidRPr="00B57B36" w14:paraId="25A14AD2" w14:textId="77777777" w:rsidTr="000B5099">
        <w:tc>
          <w:tcPr>
            <w:tcW w:w="2161" w:type="dxa"/>
            <w:shd w:val="clear" w:color="auto" w:fill="FFFFFF"/>
          </w:tcPr>
          <w:p w14:paraId="5511B6CA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239E4AF0" w14:textId="7556C32F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0AAD8DB7" w14:textId="67A1BEF8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71.</w:t>
            </w:r>
            <w:r w:rsidR="007D5985">
              <w:rPr>
                <w:rFonts w:cs="Arial"/>
                <w:szCs w:val="18"/>
                <w:lang w:val="en-GB"/>
              </w:rPr>
              <w:t>86</w:t>
            </w:r>
          </w:p>
        </w:tc>
        <w:tc>
          <w:tcPr>
            <w:tcW w:w="2162" w:type="dxa"/>
            <w:shd w:val="clear" w:color="auto" w:fill="FFFFFF"/>
          </w:tcPr>
          <w:p w14:paraId="3F22659F" w14:textId="12D5FD5B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82.</w:t>
            </w:r>
            <w:r w:rsidR="007D5985">
              <w:rPr>
                <w:rFonts w:cs="Arial"/>
                <w:szCs w:val="18"/>
                <w:lang w:val="en-GB"/>
              </w:rPr>
              <w:t>97</w:t>
            </w:r>
          </w:p>
        </w:tc>
      </w:tr>
      <w:tr w:rsidR="007D5985" w:rsidRPr="00B57B36" w14:paraId="7270A259" w14:textId="77777777" w:rsidTr="000B5099">
        <w:tc>
          <w:tcPr>
            <w:tcW w:w="2161" w:type="dxa"/>
            <w:shd w:val="clear" w:color="auto" w:fill="FFFFFF"/>
          </w:tcPr>
          <w:p w14:paraId="37C02DC3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H</w:t>
            </w:r>
            <w:r w:rsidRPr="005D7487">
              <w:rPr>
                <w:rFonts w:cs="Arial"/>
                <w:szCs w:val="18"/>
                <w:vertAlign w:val="subscript"/>
                <w:lang w:val="en-GB"/>
              </w:rPr>
              <w:t>2</w:t>
            </w:r>
            <w:r>
              <w:rPr>
                <w:rFonts w:cs="Arial"/>
                <w:szCs w:val="18"/>
                <w:lang w:val="en-GB"/>
              </w:rPr>
              <w:t>O</w:t>
            </w:r>
          </w:p>
        </w:tc>
        <w:tc>
          <w:tcPr>
            <w:tcW w:w="2162" w:type="dxa"/>
            <w:shd w:val="clear" w:color="auto" w:fill="FFFFFF"/>
          </w:tcPr>
          <w:p w14:paraId="62A852A7" w14:textId="1C8AD8B0" w:rsidR="007D5985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6E77AF13" w14:textId="38E4CA14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85</w:t>
            </w:r>
          </w:p>
        </w:tc>
        <w:tc>
          <w:tcPr>
            <w:tcW w:w="2162" w:type="dxa"/>
            <w:shd w:val="clear" w:color="auto" w:fill="FFFFFF"/>
          </w:tcPr>
          <w:p w14:paraId="00846704" w14:textId="5BC3E96B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63</w:t>
            </w:r>
          </w:p>
        </w:tc>
      </w:tr>
      <w:tr w:rsidR="007D5985" w:rsidRPr="00B57B36" w14:paraId="1169FE84" w14:textId="77777777" w:rsidTr="000B5099">
        <w:tc>
          <w:tcPr>
            <w:tcW w:w="2161" w:type="dxa"/>
            <w:shd w:val="clear" w:color="auto" w:fill="FFFFFF"/>
          </w:tcPr>
          <w:p w14:paraId="66111C61" w14:textId="77777777" w:rsidR="007D5985" w:rsidRPr="00EF0CD3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CH</w:t>
            </w:r>
            <w:r>
              <w:rPr>
                <w:rFonts w:cs="Arial"/>
                <w:szCs w:val="18"/>
                <w:vertAlign w:val="subscript"/>
                <w:lang w:val="en-GB"/>
              </w:rPr>
              <w:t>4</w:t>
            </w:r>
          </w:p>
        </w:tc>
        <w:tc>
          <w:tcPr>
            <w:tcW w:w="2162" w:type="dxa"/>
            <w:shd w:val="clear" w:color="auto" w:fill="FFFFFF"/>
          </w:tcPr>
          <w:p w14:paraId="397A97C5" w14:textId="15A7A019" w:rsidR="007D5985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2F1D34F0" w14:textId="255F3C91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20</w:t>
            </w:r>
          </w:p>
        </w:tc>
        <w:tc>
          <w:tcPr>
            <w:tcW w:w="2162" w:type="dxa"/>
            <w:shd w:val="clear" w:color="auto" w:fill="FFFFFF"/>
          </w:tcPr>
          <w:p w14:paraId="0E84A2E6" w14:textId="4D2494A7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30</w:t>
            </w:r>
          </w:p>
        </w:tc>
      </w:tr>
      <w:tr w:rsidR="007D5985" w:rsidRPr="00B57B36" w14:paraId="30E3C08D" w14:textId="77777777" w:rsidTr="000B5099">
        <w:tc>
          <w:tcPr>
            <w:tcW w:w="2161" w:type="dxa"/>
            <w:shd w:val="clear" w:color="auto" w:fill="FFFFFF"/>
          </w:tcPr>
          <w:p w14:paraId="2A55C0D5" w14:textId="77777777" w:rsidR="007D5985" w:rsidRDefault="007D5985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proofErr w:type="spellStart"/>
            <w:r>
              <w:rPr>
                <w:rFonts w:cs="Arial"/>
                <w:szCs w:val="18"/>
                <w:lang w:val="en-GB"/>
              </w:rPr>
              <w:t>Ar</w:t>
            </w:r>
            <w:proofErr w:type="spellEnd"/>
          </w:p>
        </w:tc>
        <w:tc>
          <w:tcPr>
            <w:tcW w:w="2162" w:type="dxa"/>
            <w:shd w:val="clear" w:color="auto" w:fill="FFFFFF"/>
          </w:tcPr>
          <w:p w14:paraId="36D36BAB" w14:textId="5AB58F7C" w:rsidR="007D5985" w:rsidRPr="00B57B36" w:rsidRDefault="001E41A3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mol</w:t>
            </w:r>
            <w:r w:rsidR="007D5985">
              <w:rPr>
                <w:rFonts w:cs="Arial"/>
                <w:szCs w:val="18"/>
                <w:lang w:val="en-GB"/>
              </w:rPr>
              <w:t>-%</w:t>
            </w:r>
          </w:p>
        </w:tc>
        <w:tc>
          <w:tcPr>
            <w:tcW w:w="2162" w:type="dxa"/>
            <w:shd w:val="clear" w:color="auto" w:fill="FFFFFF"/>
          </w:tcPr>
          <w:p w14:paraId="67D6531D" w14:textId="04CEF5F6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05</w:t>
            </w:r>
          </w:p>
        </w:tc>
        <w:tc>
          <w:tcPr>
            <w:tcW w:w="2162" w:type="dxa"/>
            <w:shd w:val="clear" w:color="auto" w:fill="FFFFFF"/>
          </w:tcPr>
          <w:p w14:paraId="243F7121" w14:textId="353D5748" w:rsidR="007D5985" w:rsidRPr="00B57B36" w:rsidRDefault="0021006C" w:rsidP="000B50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7D5985">
              <w:rPr>
                <w:rFonts w:cs="Arial"/>
                <w:szCs w:val="18"/>
                <w:lang w:val="en-GB"/>
              </w:rPr>
              <w:t>06</w:t>
            </w:r>
          </w:p>
        </w:tc>
      </w:tr>
    </w:tbl>
    <w:p w14:paraId="2C5EB897" w14:textId="77777777" w:rsidR="007D5985" w:rsidRDefault="007D5985" w:rsidP="0021006C">
      <w:pPr>
        <w:pStyle w:val="CETBodytext"/>
      </w:pPr>
    </w:p>
    <w:p w14:paraId="0070FCB4" w14:textId="61D82227" w:rsidR="00526702" w:rsidRPr="002A4115" w:rsidRDefault="007D5985" w:rsidP="002A4115">
      <w:pPr>
        <w:pStyle w:val="CETBodytext"/>
      </w:pPr>
      <w:r>
        <w:t xml:space="preserve">Since the processes did not come with a diverse inlet stream composition, also the permeate streams show some similarities. </w:t>
      </w:r>
      <w:r w:rsidR="00927C97">
        <w:t>In both calculated cases (high and low catalyst loading) t</w:t>
      </w:r>
      <w:r>
        <w:t>he H</w:t>
      </w:r>
      <w:r>
        <w:rPr>
          <w:vertAlign w:val="subscript"/>
        </w:rPr>
        <w:t>2</w:t>
      </w:r>
      <w:r>
        <w:t xml:space="preserve"> concentration</w:t>
      </w:r>
      <w:r w:rsidR="00927C97">
        <w:t>s</w:t>
      </w:r>
      <w:r>
        <w:t xml:space="preserve"> of the permeate </w:t>
      </w:r>
      <w:r>
        <w:lastRenderedPageBreak/>
        <w:t xml:space="preserve">streams </w:t>
      </w:r>
      <w:r w:rsidR="00927C97">
        <w:t>have</w:t>
      </w:r>
      <w:r>
        <w:t xml:space="preserve"> a maximum amount of approximately 99</w:t>
      </w:r>
      <w:r w:rsidR="000E19D2">
        <w:t>.</w:t>
      </w:r>
      <w:r>
        <w:t>3</w:t>
      </w:r>
      <w:r w:rsidR="0092372D">
        <w:t> </w:t>
      </w:r>
      <w:r>
        <w:t>%</w:t>
      </w:r>
      <w:r w:rsidR="00070206">
        <w:t>.</w:t>
      </w:r>
      <w:r>
        <w:t xml:space="preserve"> </w:t>
      </w:r>
      <w:r w:rsidR="00E338BB">
        <w:t xml:space="preserve">Impurities that remain in the permeate stream are </w:t>
      </w:r>
      <w:r>
        <w:t>N</w:t>
      </w:r>
      <w:r>
        <w:rPr>
          <w:vertAlign w:val="subscript"/>
        </w:rPr>
        <w:t>2</w:t>
      </w:r>
      <w:r>
        <w:t xml:space="preserve"> </w:t>
      </w:r>
      <w:r w:rsidR="00E338BB">
        <w:t>with</w:t>
      </w:r>
      <w:r>
        <w:t xml:space="preserve"> 0</w:t>
      </w:r>
      <w:r w:rsidR="000E19D2">
        <w:t>.</w:t>
      </w:r>
      <w:r>
        <w:t>16</w:t>
      </w:r>
      <w:r w:rsidR="0092372D">
        <w:t> </w:t>
      </w:r>
      <w:r w:rsidR="00384343">
        <w:t>%</w:t>
      </w:r>
      <w:r w:rsidR="00E338BB">
        <w:t xml:space="preserve"> and </w:t>
      </w:r>
      <w:proofErr w:type="spellStart"/>
      <w:r>
        <w:t>Ar</w:t>
      </w:r>
      <w:proofErr w:type="spellEnd"/>
      <w:r>
        <w:t xml:space="preserve"> and CH</w:t>
      </w:r>
      <w:r>
        <w:rPr>
          <w:vertAlign w:val="subscript"/>
        </w:rPr>
        <w:t>4</w:t>
      </w:r>
      <w:r>
        <w:t xml:space="preserve"> </w:t>
      </w:r>
      <w:r w:rsidR="00E338BB">
        <w:t xml:space="preserve">with </w:t>
      </w:r>
      <w:r>
        <w:t>below 0</w:t>
      </w:r>
      <w:r w:rsidR="000E19D2">
        <w:t>.</w:t>
      </w:r>
      <w:r>
        <w:t>01</w:t>
      </w:r>
      <w:r w:rsidR="0092372D">
        <w:t> </w:t>
      </w:r>
      <w:r>
        <w:t>%.</w:t>
      </w:r>
      <w:r w:rsidR="00070206">
        <w:t xml:space="preserve"> The retentate stream mainly consists of N</w:t>
      </w:r>
      <w:r w:rsidR="00070206">
        <w:rPr>
          <w:vertAlign w:val="subscript"/>
        </w:rPr>
        <w:t>2</w:t>
      </w:r>
      <w:r w:rsidR="00070206">
        <w:t xml:space="preserve"> </w:t>
      </w:r>
      <w:r w:rsidR="00927C97">
        <w:t>and</w:t>
      </w:r>
      <w:r w:rsidR="00070206">
        <w:t xml:space="preserve"> H</w:t>
      </w:r>
      <w:r w:rsidR="00070206">
        <w:rPr>
          <w:vertAlign w:val="subscript"/>
        </w:rPr>
        <w:t>2</w:t>
      </w:r>
      <w:r w:rsidR="00070206">
        <w:t xml:space="preserve"> </w:t>
      </w:r>
      <w:r w:rsidR="00927C97">
        <w:t>with a H</w:t>
      </w:r>
      <w:r w:rsidR="00927C97">
        <w:rPr>
          <w:vertAlign w:val="subscript"/>
        </w:rPr>
        <w:t xml:space="preserve">2 </w:t>
      </w:r>
      <w:r w:rsidR="00927C97">
        <w:t xml:space="preserve">content of </w:t>
      </w:r>
      <w:r w:rsidR="00070206">
        <w:t>up to 27</w:t>
      </w:r>
      <w:r w:rsidR="000E19D2">
        <w:t>.</w:t>
      </w:r>
      <w:r w:rsidR="00070206">
        <w:t>04</w:t>
      </w:r>
      <w:r w:rsidR="0092372D">
        <w:t> </w:t>
      </w:r>
      <w:r w:rsidR="00070206">
        <w:t>%</w:t>
      </w:r>
      <w:r>
        <w:t>.</w:t>
      </w:r>
    </w:p>
    <w:p w14:paraId="68D26B83" w14:textId="10482BA4" w:rsidR="00600535" w:rsidRPr="003C209A" w:rsidRDefault="00F94BC3" w:rsidP="002D0386">
      <w:pPr>
        <w:pStyle w:val="CETHeading1"/>
        <w:numPr>
          <w:ilvl w:val="1"/>
          <w:numId w:val="27"/>
        </w:numPr>
      </w:pPr>
      <w:r>
        <w:t>Conclusion</w:t>
      </w:r>
    </w:p>
    <w:p w14:paraId="26396195" w14:textId="2C9BEEB3" w:rsidR="00A04B74" w:rsidRPr="00A04B74" w:rsidRDefault="00E338BB" w:rsidP="00A04B74">
      <w:pPr>
        <w:pStyle w:val="CETBodytext"/>
        <w:rPr>
          <w:lang w:val="en-GB"/>
        </w:rPr>
      </w:pPr>
      <w:r>
        <w:rPr>
          <w:lang w:val="en-GB"/>
        </w:rPr>
        <w:t>T</w:t>
      </w:r>
      <w:r w:rsidR="00A04B74" w:rsidRPr="00A04B74">
        <w:rPr>
          <w:lang w:val="en-GB"/>
        </w:rPr>
        <w:t>he design of the reactor and the resulting reactor conversion</w:t>
      </w:r>
      <w:r>
        <w:rPr>
          <w:lang w:val="en-GB"/>
        </w:rPr>
        <w:t xml:space="preserve"> decide over the necessary NH</w:t>
      </w:r>
      <w:r w:rsidRPr="00E338BB">
        <w:rPr>
          <w:vertAlign w:val="subscript"/>
          <w:lang w:val="en-GB"/>
        </w:rPr>
        <w:t>3</w:t>
      </w:r>
      <w:r>
        <w:rPr>
          <w:lang w:val="en-GB"/>
        </w:rPr>
        <w:t xml:space="preserve"> removal steps after the reactor</w:t>
      </w:r>
      <w:r w:rsidR="00A04B74" w:rsidRPr="00A04B74">
        <w:rPr>
          <w:lang w:val="en-GB"/>
        </w:rPr>
        <w:t xml:space="preserve">. </w:t>
      </w:r>
      <w:r w:rsidR="001E41A3">
        <w:rPr>
          <w:lang w:val="en-GB"/>
        </w:rPr>
        <w:t>For</w:t>
      </w:r>
      <w:r w:rsidR="00A04B74" w:rsidRPr="00A04B74">
        <w:rPr>
          <w:lang w:val="en-GB"/>
        </w:rPr>
        <w:t xml:space="preserve"> NH</w:t>
      </w:r>
      <w:r w:rsidR="00A04B74" w:rsidRPr="0021006C">
        <w:rPr>
          <w:vertAlign w:val="subscript"/>
          <w:lang w:val="en-GB"/>
        </w:rPr>
        <w:t>3</w:t>
      </w:r>
      <w:r w:rsidR="001E41A3">
        <w:rPr>
          <w:lang w:val="en-GB"/>
        </w:rPr>
        <w:t>-</w:t>
      </w:r>
      <w:r w:rsidR="00B34CCB">
        <w:rPr>
          <w:lang w:val="en-GB"/>
        </w:rPr>
        <w:t xml:space="preserve">residues </w:t>
      </w:r>
      <w:r w:rsidR="001E41A3">
        <w:rPr>
          <w:lang w:val="en-GB"/>
        </w:rPr>
        <w:t>of</w:t>
      </w:r>
      <w:r w:rsidR="00A04B74" w:rsidRPr="00A04B74">
        <w:rPr>
          <w:lang w:val="en-GB"/>
        </w:rPr>
        <w:t xml:space="preserve"> &lt; 1 ppm, a</w:t>
      </w:r>
      <w:r w:rsidR="001E41A3">
        <w:rPr>
          <w:lang w:val="en-GB"/>
        </w:rPr>
        <w:t>n</w:t>
      </w:r>
      <w:r w:rsidR="00A04B74" w:rsidRPr="00A04B74">
        <w:rPr>
          <w:lang w:val="en-GB"/>
        </w:rPr>
        <w:t xml:space="preserve"> </w:t>
      </w:r>
      <w:r w:rsidR="001E41A3">
        <w:rPr>
          <w:lang w:val="en-GB"/>
        </w:rPr>
        <w:t>ammonia-</w:t>
      </w:r>
      <w:r w:rsidR="00A04B74" w:rsidRPr="00A04B74">
        <w:rPr>
          <w:lang w:val="en-GB"/>
        </w:rPr>
        <w:t xml:space="preserve">removal step is necessary even for high conversion reactors. If acid scrubbing is chosen </w:t>
      </w:r>
      <w:r w:rsidR="00816D3F">
        <w:rPr>
          <w:lang w:val="en-GB"/>
        </w:rPr>
        <w:t>for</w:t>
      </w:r>
      <w:r w:rsidR="000D1879">
        <w:rPr>
          <w:lang w:val="en-GB"/>
        </w:rPr>
        <w:t> </w:t>
      </w:r>
      <w:r w:rsidR="00A04B74" w:rsidRPr="00A04B74">
        <w:rPr>
          <w:lang w:val="en-GB"/>
        </w:rPr>
        <w:t>NH</w:t>
      </w:r>
      <w:r w:rsidR="00A04B74" w:rsidRPr="0021006C">
        <w:rPr>
          <w:vertAlign w:val="subscript"/>
          <w:lang w:val="en-GB"/>
        </w:rPr>
        <w:t>3</w:t>
      </w:r>
      <w:r w:rsidR="00A04B74" w:rsidRPr="00A04B74">
        <w:rPr>
          <w:lang w:val="en-GB"/>
        </w:rPr>
        <w:t xml:space="preserve"> removal, subsequent drying is also required. Alternatively, adsorptive removal </w:t>
      </w:r>
      <w:r w:rsidR="001E41A3">
        <w:rPr>
          <w:lang w:val="en-GB"/>
        </w:rPr>
        <w:t>is an option</w:t>
      </w:r>
      <w:r w:rsidR="00A04B74" w:rsidRPr="00A04B74">
        <w:rPr>
          <w:lang w:val="en-GB"/>
        </w:rPr>
        <w:t xml:space="preserve">. </w:t>
      </w:r>
    </w:p>
    <w:p w14:paraId="52DAFDE0" w14:textId="5A39CB0D" w:rsidR="001D0CFB" w:rsidRDefault="00F94BC3" w:rsidP="00A04B74">
      <w:pPr>
        <w:pStyle w:val="CETBodytext"/>
        <w:rPr>
          <w:lang w:val="en-GB"/>
        </w:rPr>
      </w:pPr>
      <w:r>
        <w:rPr>
          <w:lang w:val="en-GB"/>
        </w:rPr>
        <w:t>A</w:t>
      </w:r>
      <w:r w:rsidR="00A04B74" w:rsidRPr="00A04B74">
        <w:rPr>
          <w:lang w:val="en-GB"/>
        </w:rPr>
        <w:t xml:space="preserve"> separation of N</w:t>
      </w:r>
      <w:r w:rsidR="00A04B74" w:rsidRPr="0021006C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and H</w:t>
      </w:r>
      <w:r w:rsidR="00A04B74" w:rsidRPr="0021006C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is necessary after NH</w:t>
      </w:r>
      <w:r w:rsidR="00A04B74" w:rsidRPr="0021006C">
        <w:rPr>
          <w:vertAlign w:val="subscript"/>
          <w:lang w:val="en-GB"/>
        </w:rPr>
        <w:t>3</w:t>
      </w:r>
      <w:r w:rsidR="00A04B74" w:rsidRPr="00A04B74">
        <w:rPr>
          <w:lang w:val="en-GB"/>
        </w:rPr>
        <w:t xml:space="preserve"> removal. In this work, </w:t>
      </w:r>
      <w:r w:rsidR="00E338BB">
        <w:rPr>
          <w:lang w:val="en-GB"/>
        </w:rPr>
        <w:t xml:space="preserve">the </w:t>
      </w:r>
      <w:r w:rsidR="00A04B74" w:rsidRPr="00A04B74">
        <w:rPr>
          <w:lang w:val="en-GB"/>
        </w:rPr>
        <w:t>separation</w:t>
      </w:r>
      <w:r w:rsidR="00E338BB">
        <w:rPr>
          <w:lang w:val="en-GB"/>
        </w:rPr>
        <w:t xml:space="preserve"> of N</w:t>
      </w:r>
      <w:r w:rsidR="00E338BB" w:rsidRPr="00E338BB">
        <w:rPr>
          <w:vertAlign w:val="subscript"/>
          <w:lang w:val="en-GB"/>
        </w:rPr>
        <w:t>2</w:t>
      </w:r>
      <w:r w:rsidR="00E338BB">
        <w:rPr>
          <w:lang w:val="en-GB"/>
        </w:rPr>
        <w:t xml:space="preserve"> and H</w:t>
      </w:r>
      <w:r w:rsidR="00E338BB" w:rsidRPr="00E338BB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</w:t>
      </w:r>
      <w:r w:rsidR="00E338BB">
        <w:rPr>
          <w:lang w:val="en-GB"/>
        </w:rPr>
        <w:t>using</w:t>
      </w:r>
      <w:r w:rsidR="000B5099">
        <w:rPr>
          <w:lang w:val="en-GB"/>
        </w:rPr>
        <w:t xml:space="preserve"> </w:t>
      </w:r>
      <w:r w:rsidR="000B5099" w:rsidRPr="00A04B74">
        <w:rPr>
          <w:lang w:val="en-GB"/>
        </w:rPr>
        <w:t>membrane</w:t>
      </w:r>
      <w:r w:rsidR="00E338BB">
        <w:rPr>
          <w:lang w:val="en-GB"/>
        </w:rPr>
        <w:t xml:space="preserve"> technology</w:t>
      </w:r>
      <w:r w:rsidR="000B5099" w:rsidRPr="00A04B74">
        <w:rPr>
          <w:lang w:val="en-GB"/>
        </w:rPr>
        <w:t xml:space="preserve"> </w:t>
      </w:r>
      <w:r w:rsidR="00A04B74" w:rsidRPr="00A04B74">
        <w:rPr>
          <w:lang w:val="en-GB"/>
        </w:rPr>
        <w:t xml:space="preserve">was </w:t>
      </w:r>
      <w:r w:rsidR="00E338BB">
        <w:rPr>
          <w:lang w:val="en-GB"/>
        </w:rPr>
        <w:t>calculated</w:t>
      </w:r>
      <w:r w:rsidR="00A04B74" w:rsidRPr="00A04B74">
        <w:rPr>
          <w:lang w:val="en-GB"/>
        </w:rPr>
        <w:t xml:space="preserve">. Using a polyimide membrane, </w:t>
      </w:r>
      <w:r w:rsidR="000B5099">
        <w:rPr>
          <w:lang w:val="en-GB"/>
        </w:rPr>
        <w:t>a high</w:t>
      </w:r>
      <w:r w:rsidR="000B5099" w:rsidRPr="00A04B74">
        <w:rPr>
          <w:lang w:val="en-GB"/>
        </w:rPr>
        <w:t xml:space="preserve"> </w:t>
      </w:r>
      <w:r w:rsidR="00A04B74" w:rsidRPr="00A04B74">
        <w:rPr>
          <w:lang w:val="en-GB"/>
        </w:rPr>
        <w:t>H</w:t>
      </w:r>
      <w:r w:rsidR="00A04B74" w:rsidRPr="0021006C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purity </w:t>
      </w:r>
      <w:r w:rsidR="00415145">
        <w:rPr>
          <w:lang w:val="en-GB"/>
        </w:rPr>
        <w:t>of around 99.3</w:t>
      </w:r>
      <w:r w:rsidR="000D1879">
        <w:rPr>
          <w:lang w:val="en-GB"/>
        </w:rPr>
        <w:t> </w:t>
      </w:r>
      <w:r w:rsidR="00415145">
        <w:rPr>
          <w:lang w:val="en-GB"/>
        </w:rPr>
        <w:t xml:space="preserve">mol% </w:t>
      </w:r>
      <w:r w:rsidR="00A04B74" w:rsidRPr="00A04B74">
        <w:rPr>
          <w:lang w:val="en-GB"/>
        </w:rPr>
        <w:t>can be met</w:t>
      </w:r>
      <w:r w:rsidR="000B5099">
        <w:rPr>
          <w:lang w:val="en-GB"/>
        </w:rPr>
        <w:t xml:space="preserve"> while</w:t>
      </w:r>
      <w:r w:rsidR="00A04B74" w:rsidRPr="00A04B74">
        <w:rPr>
          <w:lang w:val="en-GB"/>
        </w:rPr>
        <w:t xml:space="preserve"> an off-gas stream containing the rest of the H</w:t>
      </w:r>
      <w:r w:rsidR="00A04B74" w:rsidRPr="0021006C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is produced. PSA separation as subsequent separation step after membrane separation </w:t>
      </w:r>
      <w:r w:rsidR="00857104">
        <w:rPr>
          <w:lang w:val="en-GB"/>
        </w:rPr>
        <w:t xml:space="preserve">is necessary </w:t>
      </w:r>
      <w:r w:rsidR="00A04B74" w:rsidRPr="00A04B74">
        <w:rPr>
          <w:lang w:val="en-GB"/>
        </w:rPr>
        <w:t>to reach higher H</w:t>
      </w:r>
      <w:r w:rsidR="00A04B74" w:rsidRPr="0021006C">
        <w:rPr>
          <w:vertAlign w:val="subscript"/>
          <w:lang w:val="en-GB"/>
        </w:rPr>
        <w:t>2</w:t>
      </w:r>
      <w:r w:rsidR="00A04B74" w:rsidRPr="00A04B74">
        <w:rPr>
          <w:lang w:val="en-GB"/>
        </w:rPr>
        <w:t xml:space="preserve"> purity.</w:t>
      </w:r>
    </w:p>
    <w:p w14:paraId="36DC0DAD" w14:textId="4A3D352F" w:rsidR="00F94BC3" w:rsidRDefault="000B5099" w:rsidP="00A04B74">
      <w:pPr>
        <w:pStyle w:val="CETBodytext"/>
        <w:rPr>
          <w:lang w:val="en-GB"/>
        </w:rPr>
      </w:pPr>
      <w:r>
        <w:rPr>
          <w:lang w:val="en-GB"/>
        </w:rPr>
        <w:t xml:space="preserve">Future work will investigate the purification steps in more detail to </w:t>
      </w:r>
      <w:r w:rsidR="00946A7E">
        <w:rPr>
          <w:lang w:val="en-GB"/>
        </w:rPr>
        <w:t>assess the applicability of membranes in specific</w:t>
      </w:r>
      <w:r>
        <w:rPr>
          <w:lang w:val="en-GB"/>
        </w:rPr>
        <w:t xml:space="preserve"> situations </w:t>
      </w:r>
      <w:r w:rsidR="00946A7E">
        <w:rPr>
          <w:lang w:val="en-GB"/>
        </w:rPr>
        <w:t xml:space="preserve">in comparison to other separation technology. An </w:t>
      </w:r>
      <w:r>
        <w:rPr>
          <w:lang w:val="en-GB"/>
        </w:rPr>
        <w:t xml:space="preserve">economic </w:t>
      </w:r>
      <w:r w:rsidR="00946A7E">
        <w:rPr>
          <w:lang w:val="en-GB"/>
        </w:rPr>
        <w:t>analysis will be needed</w:t>
      </w:r>
      <w:r>
        <w:rPr>
          <w:lang w:val="en-GB"/>
        </w:rPr>
        <w:t>. Furthermore, we</w:t>
      </w:r>
      <w:r w:rsidR="00EF6602">
        <w:rPr>
          <w:lang w:val="en-GB"/>
        </w:rPr>
        <w:t xml:space="preserve"> will analyse possible </w:t>
      </w:r>
      <w:r w:rsidR="00946A7E">
        <w:rPr>
          <w:lang w:val="en-GB"/>
        </w:rPr>
        <w:t>utilization of</w:t>
      </w:r>
      <w:r w:rsidR="00EF6602">
        <w:rPr>
          <w:lang w:val="en-GB"/>
        </w:rPr>
        <w:t xml:space="preserve"> the off-gas and optimize the membranes and their interconnection to </w:t>
      </w:r>
      <w:r>
        <w:rPr>
          <w:lang w:val="en-GB"/>
        </w:rPr>
        <w:t>utilize the by</w:t>
      </w:r>
      <w:r w:rsidR="00946A7E">
        <w:rPr>
          <w:lang w:val="en-GB"/>
        </w:rPr>
        <w:t>-</w:t>
      </w:r>
      <w:r>
        <w:rPr>
          <w:lang w:val="en-GB"/>
        </w:rPr>
        <w:t>product</w:t>
      </w:r>
      <w:r w:rsidR="00EF6602">
        <w:rPr>
          <w:lang w:val="en-GB"/>
        </w:rPr>
        <w:t xml:space="preserve">. </w:t>
      </w:r>
    </w:p>
    <w:p w14:paraId="292E2338" w14:textId="6A09D855" w:rsidR="009162CF" w:rsidRDefault="009162CF" w:rsidP="00A04B74">
      <w:pPr>
        <w:pStyle w:val="CETBodytext"/>
        <w:rPr>
          <w:lang w:val="en-GB"/>
        </w:rPr>
      </w:pPr>
    </w:p>
    <w:p w14:paraId="55117035" w14:textId="77777777" w:rsidR="009162CF" w:rsidRPr="00C97179" w:rsidRDefault="009162CF" w:rsidP="00C97179">
      <w:pPr>
        <w:pStyle w:val="CETHeadingxx"/>
      </w:pPr>
      <w:r w:rsidRPr="00C97179">
        <w:t>References</w:t>
      </w:r>
    </w:p>
    <w:p w14:paraId="45E9CDCF" w14:textId="77777777" w:rsidR="009162CF" w:rsidRPr="009162CF" w:rsidRDefault="009162CF" w:rsidP="00C97179">
      <w:pPr>
        <w:pStyle w:val="CETReferencetext"/>
      </w:pPr>
      <w:proofErr w:type="spellStart"/>
      <w:r w:rsidRPr="009162CF">
        <w:t>Chellappa</w:t>
      </w:r>
      <w:proofErr w:type="spellEnd"/>
      <w:r w:rsidRPr="009162CF">
        <w:t>, A.S; Fischer, C.M; Thomson, W.J (2002): Ammonia decomposition kinetics over Ni-Pt/Al2O3 for PEM fuel cell applications. In Applied Catalysis A: General 227 (1-2), pp. 231–240. DOI: 10.1016/S0926-860</w:t>
      </w:r>
      <w:proofErr w:type="gramStart"/>
      <w:r w:rsidRPr="009162CF">
        <w:t>X(</w:t>
      </w:r>
      <w:proofErr w:type="gramEnd"/>
      <w:r w:rsidRPr="009162CF">
        <w:t>01)00941-3.</w:t>
      </w:r>
    </w:p>
    <w:p w14:paraId="35894FDF" w14:textId="34DA20DA" w:rsidR="009162CF" w:rsidRPr="009162CF" w:rsidRDefault="009162CF" w:rsidP="00C97179">
      <w:pPr>
        <w:pStyle w:val="CETReferencetext"/>
      </w:pPr>
      <w:r w:rsidRPr="009162CF">
        <w:t xml:space="preserve">Chiang, Robert Ling; Whitley, Roger Dean; Wu, </w:t>
      </w:r>
      <w:proofErr w:type="spellStart"/>
      <w:r w:rsidRPr="009162CF">
        <w:t>Dingiun</w:t>
      </w:r>
      <w:proofErr w:type="spellEnd"/>
      <w:r w:rsidRPr="009162CF">
        <w:t xml:space="preserve">; Dong, Chun Christine, Rao; </w:t>
      </w:r>
      <w:proofErr w:type="spellStart"/>
      <w:r w:rsidRPr="009162CF">
        <w:t>Bhaskara</w:t>
      </w:r>
      <w:proofErr w:type="spellEnd"/>
      <w:r w:rsidRPr="009162CF">
        <w:t>, Madhukar</w:t>
      </w:r>
      <w:r>
        <w:t xml:space="preserve"> (2005)</w:t>
      </w:r>
      <w:r w:rsidRPr="009162CF">
        <w:t>: Process for removing water from ammonia. App. no. 10/730,505. Patent no. US 6,892,473 B1.</w:t>
      </w:r>
    </w:p>
    <w:p w14:paraId="6FC9F766" w14:textId="152C4AF4" w:rsidR="009162CF" w:rsidRPr="009162CF" w:rsidRDefault="009162CF" w:rsidP="00C97179">
      <w:pPr>
        <w:pStyle w:val="CETReferencetext"/>
      </w:pPr>
      <w:r w:rsidRPr="009162CF">
        <w:t>Coker</w:t>
      </w:r>
      <w:r w:rsidR="008466BD">
        <w:t>, D.</w:t>
      </w:r>
      <w:r w:rsidRPr="009162CF">
        <w:t>; Freeman</w:t>
      </w:r>
      <w:r w:rsidR="008466BD">
        <w:t>, B.</w:t>
      </w:r>
      <w:r w:rsidRPr="009162CF">
        <w:t>; Fleming</w:t>
      </w:r>
      <w:r w:rsidR="008466BD">
        <w:t>, G. K.</w:t>
      </w:r>
      <w:r w:rsidRPr="009162CF">
        <w:t xml:space="preserve"> (1998): </w:t>
      </w:r>
      <w:proofErr w:type="spellStart"/>
      <w:r w:rsidRPr="009162CF">
        <w:t>Modeling</w:t>
      </w:r>
      <w:proofErr w:type="spellEnd"/>
      <w:r w:rsidRPr="009162CF">
        <w:t xml:space="preserve"> multicomponent gas separation using hollow</w:t>
      </w:r>
      <w:r w:rsidRPr="009162CF">
        <w:rPr>
          <w:rFonts w:ascii="Cambria Math" w:hAnsi="Cambria Math" w:cs="Cambria Math"/>
        </w:rPr>
        <w:t>‐</w:t>
      </w:r>
      <w:proofErr w:type="spellStart"/>
      <w:r w:rsidRPr="009162CF">
        <w:t>fiber</w:t>
      </w:r>
      <w:proofErr w:type="spellEnd"/>
      <w:r w:rsidRPr="009162CF">
        <w:t xml:space="preserve"> membrane contactors. In undefined. Available online at https://www.semanticscholar.org/paper/Modeling-multicomponent-gas-separation-using-Coker-Freeman/b334787ed2aabd0f9e53232144efa3d82d2d0ee5.</w:t>
      </w:r>
    </w:p>
    <w:p w14:paraId="3224F8A5" w14:textId="77777777" w:rsidR="009162CF" w:rsidRPr="009162CF" w:rsidRDefault="009162CF" w:rsidP="00C97179">
      <w:pPr>
        <w:pStyle w:val="CETReferencetext"/>
      </w:pPr>
      <w:r w:rsidRPr="009162CF">
        <w:t>Davis, R. A. (2002): Simple Gas Permeation and Pervaporation Membrane Unit Operation Models for Process Simulators. In Chem. Eng. Technol. 25 (7), p. 717. DOI: 10.1002/1521-4125(20020709)25:7&lt;</w:t>
      </w:r>
      <w:proofErr w:type="gramStart"/>
      <w:r w:rsidRPr="009162CF">
        <w:t>717::</w:t>
      </w:r>
      <w:proofErr w:type="gramEnd"/>
      <w:r w:rsidRPr="009162CF">
        <w:t>AID-CEAT717&gt;3.0.CO;2-N.</w:t>
      </w:r>
    </w:p>
    <w:p w14:paraId="4F639DB1" w14:textId="77777777" w:rsidR="009162CF" w:rsidRPr="009162CF" w:rsidRDefault="009162CF" w:rsidP="00C97179">
      <w:pPr>
        <w:pStyle w:val="CETReferencetext"/>
        <w:rPr>
          <w:lang w:val="de-AT"/>
        </w:rPr>
      </w:pPr>
      <w:r w:rsidRPr="009162CF">
        <w:rPr>
          <w:lang w:val="de-AT"/>
        </w:rPr>
        <w:t>DIN EN 17124: DIN EN 17124:2019-07, Wasserstoff als Kraftstoff_- Produktfestlegung und Qualitätssicherung_- Protonenaustauschmembran (PEM)-Brennstoffzellenanwendungen für Straßenfahrzeuge; Deutsche Fassung EN_17124:2018 (DIN EN 17124).</w:t>
      </w:r>
    </w:p>
    <w:p w14:paraId="3BA581A4" w14:textId="77777777" w:rsidR="009162CF" w:rsidRPr="009162CF" w:rsidRDefault="009162CF" w:rsidP="00C97179">
      <w:pPr>
        <w:pStyle w:val="CETReferencetext"/>
      </w:pPr>
      <w:r w:rsidRPr="009162CF">
        <w:t>Lamb, Krystina E.; Dolan, Michael D.; Kennedy, Danielle F. (2019): Ammonia for hydrogen storage; A review of catalytic ammonia decomposition and hydrogen separation and purification. In International Journal of Hydrogen Energy 44 (7), pp. 3580–3593. DOI: 10.1016/j.ijhydene.2018.12.024.</w:t>
      </w:r>
    </w:p>
    <w:p w14:paraId="576B5176" w14:textId="77777777" w:rsidR="009162CF" w:rsidRPr="009162CF" w:rsidRDefault="009162CF" w:rsidP="00C97179">
      <w:pPr>
        <w:pStyle w:val="CETReferencetext"/>
      </w:pPr>
      <w:proofErr w:type="spellStart"/>
      <w:r w:rsidRPr="009162CF">
        <w:t>Liemberger</w:t>
      </w:r>
      <w:proofErr w:type="spellEnd"/>
      <w:r w:rsidRPr="009162CF">
        <w:t xml:space="preserve">, Werner; </w:t>
      </w:r>
      <w:proofErr w:type="spellStart"/>
      <w:r w:rsidRPr="009162CF">
        <w:t>Groß</w:t>
      </w:r>
      <w:proofErr w:type="spellEnd"/>
      <w:r w:rsidRPr="009162CF">
        <w:t xml:space="preserve">, Markus; </w:t>
      </w:r>
      <w:proofErr w:type="spellStart"/>
      <w:r w:rsidRPr="009162CF">
        <w:t>Miltner</w:t>
      </w:r>
      <w:proofErr w:type="spellEnd"/>
      <w:r w:rsidRPr="009162CF">
        <w:t>, Martin; Harasek, Michael (2017): Experimental analysis of membrane and pressure swing adsorption (PSA) for the hydrogen separation from natural gas. In Journal of Cleaner Production 167, pp. 896–907. DOI: 10.1016/j.jclepro.2017.08.012.</w:t>
      </w:r>
    </w:p>
    <w:p w14:paraId="4B20F063" w14:textId="77777777" w:rsidR="009162CF" w:rsidRPr="009162CF" w:rsidRDefault="009162CF" w:rsidP="00C97179">
      <w:pPr>
        <w:pStyle w:val="CETReferencetext"/>
      </w:pPr>
      <w:r w:rsidRPr="009162CF">
        <w:t xml:space="preserve">Makhloufi, Camel; </w:t>
      </w:r>
      <w:proofErr w:type="spellStart"/>
      <w:r w:rsidRPr="009162CF">
        <w:t>Kezibri</w:t>
      </w:r>
      <w:proofErr w:type="spellEnd"/>
      <w:r w:rsidRPr="009162CF">
        <w:t xml:space="preserve">, </w:t>
      </w:r>
      <w:proofErr w:type="spellStart"/>
      <w:r w:rsidRPr="009162CF">
        <w:t>Nouaamane</w:t>
      </w:r>
      <w:proofErr w:type="spellEnd"/>
      <w:r w:rsidRPr="009162CF">
        <w:t xml:space="preserve"> (2021): Large-scale decomposition of green ammonia for pure hydrogen production. In International Journal of Hydrogen Energy 46 (70), pp. 34777–34787. DOI: 10.1016/j.ijhydene.2021.07.188.</w:t>
      </w:r>
    </w:p>
    <w:p w14:paraId="49B2DB9C" w14:textId="77777777" w:rsidR="009162CF" w:rsidRPr="009162CF" w:rsidRDefault="009162CF" w:rsidP="00C97179">
      <w:pPr>
        <w:pStyle w:val="CETReferencetext"/>
      </w:pPr>
      <w:r w:rsidRPr="009162CF">
        <w:t xml:space="preserve">Oliveira, Alexandra M.; Beswick, Rebecca R.; Yan, </w:t>
      </w:r>
      <w:proofErr w:type="spellStart"/>
      <w:r w:rsidRPr="009162CF">
        <w:t>Yushan</w:t>
      </w:r>
      <w:proofErr w:type="spellEnd"/>
      <w:r w:rsidRPr="009162CF">
        <w:t xml:space="preserve"> (2021): A green hydrogen economy for a renewable energy society. In Current Opinion in Chemical Engineering 33, p. 100701. DOI: 10.1016/j.coche.2021.100701.</w:t>
      </w:r>
    </w:p>
    <w:p w14:paraId="23CC31BE" w14:textId="77777777" w:rsidR="009162CF" w:rsidRPr="009162CF" w:rsidRDefault="009162CF" w:rsidP="00C97179">
      <w:pPr>
        <w:pStyle w:val="CETReferencetext"/>
      </w:pPr>
      <w:proofErr w:type="spellStart"/>
      <w:r w:rsidRPr="009162CF">
        <w:t>Shalygin</w:t>
      </w:r>
      <w:proofErr w:type="spellEnd"/>
      <w:r w:rsidRPr="009162CF">
        <w:t xml:space="preserve">, M. G.; Abramov, S. M.; </w:t>
      </w:r>
      <w:proofErr w:type="spellStart"/>
      <w:r w:rsidRPr="009162CF">
        <w:t>Netrusov</w:t>
      </w:r>
      <w:proofErr w:type="spellEnd"/>
      <w:r w:rsidRPr="009162CF">
        <w:t xml:space="preserve">, A. I.; </w:t>
      </w:r>
      <w:proofErr w:type="spellStart"/>
      <w:r w:rsidRPr="009162CF">
        <w:t>Teplyakov</w:t>
      </w:r>
      <w:proofErr w:type="spellEnd"/>
      <w:r w:rsidRPr="009162CF">
        <w:t>, V. V. (2015): Membrane recovery of hydrogen from gaseous mixtures of biogenic and technogenic origin. In International Journal of Hydrogen Energy 40 (8), pp. 3438–3451. DOI: 10.1016/j.ijhydene.2014.12.078.</w:t>
      </w:r>
    </w:p>
    <w:p w14:paraId="6B9CFF57" w14:textId="77777777" w:rsidR="009162CF" w:rsidRPr="009162CF" w:rsidRDefault="009162CF" w:rsidP="00C97179">
      <w:pPr>
        <w:pStyle w:val="CETReferencetext"/>
      </w:pPr>
      <w:proofErr w:type="spellStart"/>
      <w:r w:rsidRPr="009162CF">
        <w:t>Tashie</w:t>
      </w:r>
      <w:proofErr w:type="spellEnd"/>
      <w:r w:rsidRPr="009162CF">
        <w:t xml:space="preserve">-Lewis, Bernard </w:t>
      </w:r>
      <w:proofErr w:type="spellStart"/>
      <w:r w:rsidRPr="009162CF">
        <w:t>Chukwudi</w:t>
      </w:r>
      <w:proofErr w:type="spellEnd"/>
      <w:r w:rsidRPr="009162CF">
        <w:t xml:space="preserve">; </w:t>
      </w:r>
      <w:proofErr w:type="spellStart"/>
      <w:r w:rsidRPr="009162CF">
        <w:t>Nnabuife</w:t>
      </w:r>
      <w:proofErr w:type="spellEnd"/>
      <w:r w:rsidRPr="009162CF">
        <w:t xml:space="preserve">, </w:t>
      </w:r>
      <w:proofErr w:type="spellStart"/>
      <w:r w:rsidRPr="009162CF">
        <w:t>Somtochukwu</w:t>
      </w:r>
      <w:proofErr w:type="spellEnd"/>
      <w:r w:rsidRPr="009162CF">
        <w:t xml:space="preserve"> Godfrey (2021): Hydrogen Production, Distribution, Storage and Power Conversion in a Hydrogen Economy - A Technology Review. In Chemical Engineering Journal Advances 8, p. 100172. DOI: 10.1016/j.ceja.2021.100172.</w:t>
      </w:r>
    </w:p>
    <w:p w14:paraId="11127ADA" w14:textId="186B71CE" w:rsidR="008319E0" w:rsidRPr="00A04B74" w:rsidRDefault="009162CF" w:rsidP="002B15E2">
      <w:pPr>
        <w:pStyle w:val="CETReferencetext"/>
      </w:pPr>
      <w:r w:rsidRPr="009162CF">
        <w:t xml:space="preserve">Wang, Ganzhou; </w:t>
      </w:r>
      <w:proofErr w:type="spellStart"/>
      <w:r w:rsidRPr="009162CF">
        <w:t>Mitsos</w:t>
      </w:r>
      <w:proofErr w:type="spellEnd"/>
      <w:r w:rsidRPr="009162CF">
        <w:t xml:space="preserve">, Alexander; Marquardt, Wolfgang (2017): Conceptual design of ammonia-based energy storage system: System design and time-invariant performance. In </w:t>
      </w:r>
      <w:proofErr w:type="spellStart"/>
      <w:r w:rsidRPr="009162CF">
        <w:t>AIChE</w:t>
      </w:r>
      <w:proofErr w:type="spellEnd"/>
      <w:r w:rsidRPr="009162CF">
        <w:t xml:space="preserve"> J. 63 (5), pp. 1620–1637. DOI: 10.1002/aic.15660.</w:t>
      </w:r>
    </w:p>
    <w:sectPr w:rsidR="008319E0" w:rsidRPr="00A04B74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8C2CB" w14:textId="77777777" w:rsidR="00AD1C7F" w:rsidRDefault="00AD1C7F" w:rsidP="004F5E36">
      <w:r>
        <w:separator/>
      </w:r>
    </w:p>
  </w:endnote>
  <w:endnote w:type="continuationSeparator" w:id="0">
    <w:p w14:paraId="46BEBCAC" w14:textId="77777777" w:rsidR="00AD1C7F" w:rsidRDefault="00AD1C7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CCF8" w14:textId="77777777" w:rsidR="00AD1C7F" w:rsidRDefault="00AD1C7F" w:rsidP="004F5E36">
      <w:r>
        <w:separator/>
      </w:r>
    </w:p>
  </w:footnote>
  <w:footnote w:type="continuationSeparator" w:id="0">
    <w:p w14:paraId="78BEE9D6" w14:textId="77777777" w:rsidR="00AD1C7F" w:rsidRDefault="00AD1C7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E79D52"/>
    <w:multiLevelType w:val="multilevel"/>
    <w:tmpl w:val="1F1E3EEA"/>
    <w:lvl w:ilvl="0">
      <w:start w:val="1"/>
      <w:numFmt w:val="decimal"/>
      <w:pStyle w:val="CitaviBibliographyHeading"/>
      <w:lvlText w:val="%1."/>
      <w:lvlJc w:val="left"/>
      <w:pPr>
        <w:tabs>
          <w:tab w:val="left" w:pos="425"/>
        </w:tabs>
        <w:ind w:left="425" w:hanging="425"/>
      </w:pPr>
      <w:rPr>
        <w:rFonts w:ascii="Arial" w:hAnsi="Arial" w:cs="Arial" w:hint="default"/>
        <w:color w:val="F76B5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558AF1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EC8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8CBE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FC0B38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A34EB4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5C6BD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87A99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ED2793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F420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6ACE1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38217E"/>
    <w:multiLevelType w:val="multilevel"/>
    <w:tmpl w:val="DB52932C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eEinfach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C4FA4"/>
    <w:multiLevelType w:val="hybridMultilevel"/>
    <w:tmpl w:val="39BA2240"/>
    <w:lvl w:ilvl="0" w:tplc="BE182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B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F23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2E2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E4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C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2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8A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6DB8"/>
    <w:multiLevelType w:val="hybridMultilevel"/>
    <w:tmpl w:val="FE164396"/>
    <w:lvl w:ilvl="0" w:tplc="007CD2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17C25"/>
    <w:multiLevelType w:val="hybridMultilevel"/>
    <w:tmpl w:val="F7C28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13"/>
  </w:num>
  <w:num w:numId="14">
    <w:abstractNumId w:val="20"/>
  </w:num>
  <w:num w:numId="15">
    <w:abstractNumId w:val="22"/>
  </w:num>
  <w:num w:numId="16">
    <w:abstractNumId w:val="21"/>
  </w:num>
  <w:num w:numId="17">
    <w:abstractNumId w:val="12"/>
  </w:num>
  <w:num w:numId="18">
    <w:abstractNumId w:val="13"/>
    <w:lvlOverride w:ilvl="0">
      <w:startOverride w:val="1"/>
    </w:lvlOverride>
  </w:num>
  <w:num w:numId="19">
    <w:abstractNumId w:val="18"/>
  </w:num>
  <w:num w:numId="20">
    <w:abstractNumId w:val="17"/>
  </w:num>
  <w:num w:numId="21">
    <w:abstractNumId w:val="15"/>
  </w:num>
  <w:num w:numId="22">
    <w:abstractNumId w:val="14"/>
  </w:num>
  <w:num w:numId="23">
    <w:abstractNumId w:val="23"/>
  </w:num>
  <w:num w:numId="24">
    <w:abstractNumId w:val="0"/>
  </w:num>
  <w:num w:numId="25">
    <w:abstractNumId w:val="16"/>
  </w:num>
  <w:num w:numId="26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kwMqgFADPRo54tAAAA"/>
  </w:docVars>
  <w:rsids>
    <w:rsidRoot w:val="000E414A"/>
    <w:rsid w:val="000027C0"/>
    <w:rsid w:val="000052FB"/>
    <w:rsid w:val="000117CB"/>
    <w:rsid w:val="00013FE1"/>
    <w:rsid w:val="00023360"/>
    <w:rsid w:val="0003148D"/>
    <w:rsid w:val="00031EEC"/>
    <w:rsid w:val="0004174E"/>
    <w:rsid w:val="00044713"/>
    <w:rsid w:val="00050EA9"/>
    <w:rsid w:val="00051566"/>
    <w:rsid w:val="00062A9A"/>
    <w:rsid w:val="00065058"/>
    <w:rsid w:val="00065A4C"/>
    <w:rsid w:val="00070206"/>
    <w:rsid w:val="00086C39"/>
    <w:rsid w:val="00087846"/>
    <w:rsid w:val="00091C75"/>
    <w:rsid w:val="0009637B"/>
    <w:rsid w:val="000A03B2"/>
    <w:rsid w:val="000A04D4"/>
    <w:rsid w:val="000B5099"/>
    <w:rsid w:val="000C63B5"/>
    <w:rsid w:val="000D0268"/>
    <w:rsid w:val="000D1879"/>
    <w:rsid w:val="000D34BE"/>
    <w:rsid w:val="000E102F"/>
    <w:rsid w:val="000E19D2"/>
    <w:rsid w:val="000E36F1"/>
    <w:rsid w:val="000E3A73"/>
    <w:rsid w:val="000E414A"/>
    <w:rsid w:val="000F093C"/>
    <w:rsid w:val="000F10B6"/>
    <w:rsid w:val="000F787B"/>
    <w:rsid w:val="00101405"/>
    <w:rsid w:val="0010655B"/>
    <w:rsid w:val="00110F71"/>
    <w:rsid w:val="0011371B"/>
    <w:rsid w:val="0012091F"/>
    <w:rsid w:val="00120A4D"/>
    <w:rsid w:val="00126BC2"/>
    <w:rsid w:val="001308B6"/>
    <w:rsid w:val="0013121F"/>
    <w:rsid w:val="00131FE6"/>
    <w:rsid w:val="0013263F"/>
    <w:rsid w:val="001331DF"/>
    <w:rsid w:val="00134DE4"/>
    <w:rsid w:val="001362B4"/>
    <w:rsid w:val="0014034D"/>
    <w:rsid w:val="0014202B"/>
    <w:rsid w:val="00143F08"/>
    <w:rsid w:val="001443B7"/>
    <w:rsid w:val="00144D16"/>
    <w:rsid w:val="00150E59"/>
    <w:rsid w:val="00152DE3"/>
    <w:rsid w:val="001614BB"/>
    <w:rsid w:val="00164CF9"/>
    <w:rsid w:val="001667A6"/>
    <w:rsid w:val="00184AD6"/>
    <w:rsid w:val="00185AA5"/>
    <w:rsid w:val="00194BD5"/>
    <w:rsid w:val="001A4AF7"/>
    <w:rsid w:val="001B0349"/>
    <w:rsid w:val="001B1E93"/>
    <w:rsid w:val="001B65C1"/>
    <w:rsid w:val="001C684B"/>
    <w:rsid w:val="001D0CFB"/>
    <w:rsid w:val="001D21AF"/>
    <w:rsid w:val="001D38C9"/>
    <w:rsid w:val="001D53FC"/>
    <w:rsid w:val="001E2943"/>
    <w:rsid w:val="001E41A3"/>
    <w:rsid w:val="001F42A5"/>
    <w:rsid w:val="001F7B9D"/>
    <w:rsid w:val="00201C93"/>
    <w:rsid w:val="0020295A"/>
    <w:rsid w:val="00206CF2"/>
    <w:rsid w:val="0021006C"/>
    <w:rsid w:val="00217E37"/>
    <w:rsid w:val="002224B4"/>
    <w:rsid w:val="00223CFE"/>
    <w:rsid w:val="002361B2"/>
    <w:rsid w:val="002447EF"/>
    <w:rsid w:val="00251550"/>
    <w:rsid w:val="00263B05"/>
    <w:rsid w:val="0027221A"/>
    <w:rsid w:val="00273BFF"/>
    <w:rsid w:val="00275B61"/>
    <w:rsid w:val="0028027E"/>
    <w:rsid w:val="00280FAF"/>
    <w:rsid w:val="00282656"/>
    <w:rsid w:val="0028553C"/>
    <w:rsid w:val="00290BE3"/>
    <w:rsid w:val="00296B83"/>
    <w:rsid w:val="002A4115"/>
    <w:rsid w:val="002B15E2"/>
    <w:rsid w:val="002B4015"/>
    <w:rsid w:val="002B78CE"/>
    <w:rsid w:val="002C0626"/>
    <w:rsid w:val="002C2FB6"/>
    <w:rsid w:val="002C42B5"/>
    <w:rsid w:val="002D0386"/>
    <w:rsid w:val="002D0B16"/>
    <w:rsid w:val="002E5FA7"/>
    <w:rsid w:val="002F095E"/>
    <w:rsid w:val="002F3309"/>
    <w:rsid w:val="002F63A9"/>
    <w:rsid w:val="003008CE"/>
    <w:rsid w:val="003009B7"/>
    <w:rsid w:val="00300E56"/>
    <w:rsid w:val="00301BA6"/>
    <w:rsid w:val="0030469C"/>
    <w:rsid w:val="0032052F"/>
    <w:rsid w:val="00321CA6"/>
    <w:rsid w:val="00323763"/>
    <w:rsid w:val="00332F12"/>
    <w:rsid w:val="00334C09"/>
    <w:rsid w:val="00366927"/>
    <w:rsid w:val="00366CB8"/>
    <w:rsid w:val="003723D4"/>
    <w:rsid w:val="00381905"/>
    <w:rsid w:val="00384343"/>
    <w:rsid w:val="00384CC8"/>
    <w:rsid w:val="003871FD"/>
    <w:rsid w:val="003912DC"/>
    <w:rsid w:val="00392EC7"/>
    <w:rsid w:val="003A1634"/>
    <w:rsid w:val="003A1E30"/>
    <w:rsid w:val="003A2829"/>
    <w:rsid w:val="003A7D1C"/>
    <w:rsid w:val="003B0680"/>
    <w:rsid w:val="003B304B"/>
    <w:rsid w:val="003B3146"/>
    <w:rsid w:val="003C209A"/>
    <w:rsid w:val="003C339F"/>
    <w:rsid w:val="003E31CB"/>
    <w:rsid w:val="003E6E6F"/>
    <w:rsid w:val="003F015E"/>
    <w:rsid w:val="003F1997"/>
    <w:rsid w:val="00400093"/>
    <w:rsid w:val="00400414"/>
    <w:rsid w:val="0041446B"/>
    <w:rsid w:val="00415145"/>
    <w:rsid w:val="004302A2"/>
    <w:rsid w:val="0044071E"/>
    <w:rsid w:val="0044329C"/>
    <w:rsid w:val="00443A9E"/>
    <w:rsid w:val="00447FEE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77994"/>
    <w:rsid w:val="0049604B"/>
    <w:rsid w:val="004A004E"/>
    <w:rsid w:val="004A24CF"/>
    <w:rsid w:val="004B289E"/>
    <w:rsid w:val="004C3D1D"/>
    <w:rsid w:val="004C3D84"/>
    <w:rsid w:val="004C51B7"/>
    <w:rsid w:val="004C7913"/>
    <w:rsid w:val="004D1670"/>
    <w:rsid w:val="004E147E"/>
    <w:rsid w:val="004E4DD6"/>
    <w:rsid w:val="004F1DD3"/>
    <w:rsid w:val="004F5E36"/>
    <w:rsid w:val="0050085F"/>
    <w:rsid w:val="00501D1E"/>
    <w:rsid w:val="00507B47"/>
    <w:rsid w:val="00507BEF"/>
    <w:rsid w:val="00507CC9"/>
    <w:rsid w:val="005119A5"/>
    <w:rsid w:val="00515D3E"/>
    <w:rsid w:val="00526702"/>
    <w:rsid w:val="005278B7"/>
    <w:rsid w:val="00532016"/>
    <w:rsid w:val="005346C8"/>
    <w:rsid w:val="00535B0B"/>
    <w:rsid w:val="005425D9"/>
    <w:rsid w:val="00543E7D"/>
    <w:rsid w:val="00545DBA"/>
    <w:rsid w:val="00547A68"/>
    <w:rsid w:val="005531C9"/>
    <w:rsid w:val="00555DB2"/>
    <w:rsid w:val="00557556"/>
    <w:rsid w:val="00570C43"/>
    <w:rsid w:val="0057713B"/>
    <w:rsid w:val="00580A67"/>
    <w:rsid w:val="0058183C"/>
    <w:rsid w:val="00583F23"/>
    <w:rsid w:val="005878A2"/>
    <w:rsid w:val="005936E2"/>
    <w:rsid w:val="00594050"/>
    <w:rsid w:val="005A3A7B"/>
    <w:rsid w:val="005B2110"/>
    <w:rsid w:val="005B61E6"/>
    <w:rsid w:val="005C1DEC"/>
    <w:rsid w:val="005C278F"/>
    <w:rsid w:val="005C27C5"/>
    <w:rsid w:val="005C4A43"/>
    <w:rsid w:val="005C77E1"/>
    <w:rsid w:val="005D5333"/>
    <w:rsid w:val="005D5F32"/>
    <w:rsid w:val="005D668A"/>
    <w:rsid w:val="005D6A2F"/>
    <w:rsid w:val="005E1A82"/>
    <w:rsid w:val="005E4E93"/>
    <w:rsid w:val="005E794C"/>
    <w:rsid w:val="005F00BA"/>
    <w:rsid w:val="005F0A28"/>
    <w:rsid w:val="005F0E5E"/>
    <w:rsid w:val="00600535"/>
    <w:rsid w:val="00600EA8"/>
    <w:rsid w:val="006101C8"/>
    <w:rsid w:val="00610CD6"/>
    <w:rsid w:val="006207F0"/>
    <w:rsid w:val="00620DEE"/>
    <w:rsid w:val="00621F92"/>
    <w:rsid w:val="0062280A"/>
    <w:rsid w:val="00625639"/>
    <w:rsid w:val="00627A57"/>
    <w:rsid w:val="00631B33"/>
    <w:rsid w:val="0064184D"/>
    <w:rsid w:val="006422CC"/>
    <w:rsid w:val="00643BBC"/>
    <w:rsid w:val="00650C65"/>
    <w:rsid w:val="00660E3E"/>
    <w:rsid w:val="00662E74"/>
    <w:rsid w:val="0067665D"/>
    <w:rsid w:val="00680C23"/>
    <w:rsid w:val="00684358"/>
    <w:rsid w:val="00693766"/>
    <w:rsid w:val="006958F1"/>
    <w:rsid w:val="006A3281"/>
    <w:rsid w:val="006B0540"/>
    <w:rsid w:val="006B4888"/>
    <w:rsid w:val="006C2E45"/>
    <w:rsid w:val="006C359C"/>
    <w:rsid w:val="006C4F4F"/>
    <w:rsid w:val="006C5579"/>
    <w:rsid w:val="006D6E8B"/>
    <w:rsid w:val="006E1446"/>
    <w:rsid w:val="006E737D"/>
    <w:rsid w:val="006F5C9C"/>
    <w:rsid w:val="006F7312"/>
    <w:rsid w:val="00701328"/>
    <w:rsid w:val="00711546"/>
    <w:rsid w:val="00713973"/>
    <w:rsid w:val="00716739"/>
    <w:rsid w:val="00720A24"/>
    <w:rsid w:val="007234B3"/>
    <w:rsid w:val="00724996"/>
    <w:rsid w:val="00725335"/>
    <w:rsid w:val="00732386"/>
    <w:rsid w:val="0073514D"/>
    <w:rsid w:val="00736D91"/>
    <w:rsid w:val="007447F3"/>
    <w:rsid w:val="00745EC8"/>
    <w:rsid w:val="0075499F"/>
    <w:rsid w:val="007650C2"/>
    <w:rsid w:val="00765F52"/>
    <w:rsid w:val="007661C8"/>
    <w:rsid w:val="0077098D"/>
    <w:rsid w:val="0077698A"/>
    <w:rsid w:val="007907F9"/>
    <w:rsid w:val="007931FA"/>
    <w:rsid w:val="0079360E"/>
    <w:rsid w:val="007A4861"/>
    <w:rsid w:val="007A7BBA"/>
    <w:rsid w:val="007B0C50"/>
    <w:rsid w:val="007B1713"/>
    <w:rsid w:val="007B18E5"/>
    <w:rsid w:val="007B48F9"/>
    <w:rsid w:val="007C1A43"/>
    <w:rsid w:val="007C6B09"/>
    <w:rsid w:val="007D4F06"/>
    <w:rsid w:val="007D5985"/>
    <w:rsid w:val="007D6474"/>
    <w:rsid w:val="007E1E40"/>
    <w:rsid w:val="007E3F5F"/>
    <w:rsid w:val="007E4A4B"/>
    <w:rsid w:val="0080013E"/>
    <w:rsid w:val="008018FD"/>
    <w:rsid w:val="00802AE1"/>
    <w:rsid w:val="00804711"/>
    <w:rsid w:val="00813288"/>
    <w:rsid w:val="008168FC"/>
    <w:rsid w:val="00816D3F"/>
    <w:rsid w:val="00821839"/>
    <w:rsid w:val="00830996"/>
    <w:rsid w:val="0083144F"/>
    <w:rsid w:val="008319E0"/>
    <w:rsid w:val="008345F1"/>
    <w:rsid w:val="008466BD"/>
    <w:rsid w:val="008511C6"/>
    <w:rsid w:val="0085333E"/>
    <w:rsid w:val="00853A4C"/>
    <w:rsid w:val="00857104"/>
    <w:rsid w:val="00864A62"/>
    <w:rsid w:val="00865B07"/>
    <w:rsid w:val="008667EA"/>
    <w:rsid w:val="0087637F"/>
    <w:rsid w:val="00892AD5"/>
    <w:rsid w:val="00893467"/>
    <w:rsid w:val="00896054"/>
    <w:rsid w:val="008A1512"/>
    <w:rsid w:val="008A3546"/>
    <w:rsid w:val="008A6C70"/>
    <w:rsid w:val="008B370C"/>
    <w:rsid w:val="008C14F6"/>
    <w:rsid w:val="008C3B5D"/>
    <w:rsid w:val="008D32B9"/>
    <w:rsid w:val="008D433B"/>
    <w:rsid w:val="008D4A16"/>
    <w:rsid w:val="008D52A5"/>
    <w:rsid w:val="008E566E"/>
    <w:rsid w:val="0090161A"/>
    <w:rsid w:val="00901EB6"/>
    <w:rsid w:val="009048B8"/>
    <w:rsid w:val="00904C62"/>
    <w:rsid w:val="009162CF"/>
    <w:rsid w:val="00921D7B"/>
    <w:rsid w:val="00922BA8"/>
    <w:rsid w:val="0092372D"/>
    <w:rsid w:val="00924DAC"/>
    <w:rsid w:val="00927058"/>
    <w:rsid w:val="009272C7"/>
    <w:rsid w:val="00927C97"/>
    <w:rsid w:val="00935C3F"/>
    <w:rsid w:val="00940978"/>
    <w:rsid w:val="00941F74"/>
    <w:rsid w:val="00942750"/>
    <w:rsid w:val="00943C48"/>
    <w:rsid w:val="009450CE"/>
    <w:rsid w:val="00946A7E"/>
    <w:rsid w:val="00947179"/>
    <w:rsid w:val="0095164B"/>
    <w:rsid w:val="00954090"/>
    <w:rsid w:val="009573E7"/>
    <w:rsid w:val="00957A27"/>
    <w:rsid w:val="00957A6B"/>
    <w:rsid w:val="00961C83"/>
    <w:rsid w:val="00963E05"/>
    <w:rsid w:val="00964A45"/>
    <w:rsid w:val="00967843"/>
    <w:rsid w:val="00967D54"/>
    <w:rsid w:val="00971028"/>
    <w:rsid w:val="0097636B"/>
    <w:rsid w:val="00977097"/>
    <w:rsid w:val="00993B84"/>
    <w:rsid w:val="00996483"/>
    <w:rsid w:val="009968E2"/>
    <w:rsid w:val="00996F5A"/>
    <w:rsid w:val="009A36AC"/>
    <w:rsid w:val="009B041A"/>
    <w:rsid w:val="009C37C3"/>
    <w:rsid w:val="009C45D6"/>
    <w:rsid w:val="009C580B"/>
    <w:rsid w:val="009C6597"/>
    <w:rsid w:val="009C7C86"/>
    <w:rsid w:val="009D2FF7"/>
    <w:rsid w:val="009E4189"/>
    <w:rsid w:val="009E65D6"/>
    <w:rsid w:val="009E7884"/>
    <w:rsid w:val="009E788A"/>
    <w:rsid w:val="009F0E08"/>
    <w:rsid w:val="009F6A6F"/>
    <w:rsid w:val="00A00875"/>
    <w:rsid w:val="00A04B74"/>
    <w:rsid w:val="00A1763D"/>
    <w:rsid w:val="00A17CEC"/>
    <w:rsid w:val="00A2235A"/>
    <w:rsid w:val="00A24664"/>
    <w:rsid w:val="00A27EF0"/>
    <w:rsid w:val="00A40CAA"/>
    <w:rsid w:val="00A42361"/>
    <w:rsid w:val="00A50B20"/>
    <w:rsid w:val="00A51390"/>
    <w:rsid w:val="00A53D46"/>
    <w:rsid w:val="00A60D13"/>
    <w:rsid w:val="00A72745"/>
    <w:rsid w:val="00A76EFC"/>
    <w:rsid w:val="00A81391"/>
    <w:rsid w:val="00A844AB"/>
    <w:rsid w:val="00A84715"/>
    <w:rsid w:val="00A91010"/>
    <w:rsid w:val="00A9549E"/>
    <w:rsid w:val="00A97F29"/>
    <w:rsid w:val="00AA702E"/>
    <w:rsid w:val="00AB0964"/>
    <w:rsid w:val="00AB5011"/>
    <w:rsid w:val="00AC0BB6"/>
    <w:rsid w:val="00AC7368"/>
    <w:rsid w:val="00AD16B9"/>
    <w:rsid w:val="00AD1C7F"/>
    <w:rsid w:val="00AD43F1"/>
    <w:rsid w:val="00AD4773"/>
    <w:rsid w:val="00AE377D"/>
    <w:rsid w:val="00AE44D1"/>
    <w:rsid w:val="00AE7F8C"/>
    <w:rsid w:val="00AF0EBA"/>
    <w:rsid w:val="00AF0EE3"/>
    <w:rsid w:val="00B01ABD"/>
    <w:rsid w:val="00B02C8A"/>
    <w:rsid w:val="00B05C68"/>
    <w:rsid w:val="00B11574"/>
    <w:rsid w:val="00B16A2E"/>
    <w:rsid w:val="00B17FBD"/>
    <w:rsid w:val="00B2624B"/>
    <w:rsid w:val="00B315A6"/>
    <w:rsid w:val="00B31813"/>
    <w:rsid w:val="00B31E2B"/>
    <w:rsid w:val="00B33365"/>
    <w:rsid w:val="00B34CCB"/>
    <w:rsid w:val="00B50184"/>
    <w:rsid w:val="00B57B36"/>
    <w:rsid w:val="00B57E6F"/>
    <w:rsid w:val="00B72D37"/>
    <w:rsid w:val="00B8686D"/>
    <w:rsid w:val="00B93F69"/>
    <w:rsid w:val="00B9479B"/>
    <w:rsid w:val="00BA37BD"/>
    <w:rsid w:val="00BA6391"/>
    <w:rsid w:val="00BA6BF1"/>
    <w:rsid w:val="00BB1DDC"/>
    <w:rsid w:val="00BB34B1"/>
    <w:rsid w:val="00BB5962"/>
    <w:rsid w:val="00BC30C9"/>
    <w:rsid w:val="00BC7EA6"/>
    <w:rsid w:val="00BD077D"/>
    <w:rsid w:val="00BD1B20"/>
    <w:rsid w:val="00BD492E"/>
    <w:rsid w:val="00BE3E58"/>
    <w:rsid w:val="00BF5ACB"/>
    <w:rsid w:val="00C01616"/>
    <w:rsid w:val="00C0162B"/>
    <w:rsid w:val="00C02347"/>
    <w:rsid w:val="00C038E2"/>
    <w:rsid w:val="00C068ED"/>
    <w:rsid w:val="00C20CA0"/>
    <w:rsid w:val="00C22E0C"/>
    <w:rsid w:val="00C3199C"/>
    <w:rsid w:val="00C345B1"/>
    <w:rsid w:val="00C34A44"/>
    <w:rsid w:val="00C3698F"/>
    <w:rsid w:val="00C40142"/>
    <w:rsid w:val="00C42B9C"/>
    <w:rsid w:val="00C52C3C"/>
    <w:rsid w:val="00C53382"/>
    <w:rsid w:val="00C57182"/>
    <w:rsid w:val="00C57863"/>
    <w:rsid w:val="00C62FFB"/>
    <w:rsid w:val="00C640AF"/>
    <w:rsid w:val="00C655FD"/>
    <w:rsid w:val="00C74A08"/>
    <w:rsid w:val="00C75407"/>
    <w:rsid w:val="00C870A8"/>
    <w:rsid w:val="00C94434"/>
    <w:rsid w:val="00C97179"/>
    <w:rsid w:val="00CA0D75"/>
    <w:rsid w:val="00CA18AF"/>
    <w:rsid w:val="00CA1C95"/>
    <w:rsid w:val="00CA5A9C"/>
    <w:rsid w:val="00CC3C0B"/>
    <w:rsid w:val="00CC4C20"/>
    <w:rsid w:val="00CD3517"/>
    <w:rsid w:val="00CD3DDA"/>
    <w:rsid w:val="00CD5FE2"/>
    <w:rsid w:val="00CE7C68"/>
    <w:rsid w:val="00CF0614"/>
    <w:rsid w:val="00CF189C"/>
    <w:rsid w:val="00CF3AAE"/>
    <w:rsid w:val="00D02B4C"/>
    <w:rsid w:val="00D040C4"/>
    <w:rsid w:val="00D20AD1"/>
    <w:rsid w:val="00D2456F"/>
    <w:rsid w:val="00D46B7E"/>
    <w:rsid w:val="00D50F73"/>
    <w:rsid w:val="00D51743"/>
    <w:rsid w:val="00D53C2F"/>
    <w:rsid w:val="00D53C98"/>
    <w:rsid w:val="00D57C84"/>
    <w:rsid w:val="00D6057D"/>
    <w:rsid w:val="00D665BF"/>
    <w:rsid w:val="00D66D5F"/>
    <w:rsid w:val="00D71640"/>
    <w:rsid w:val="00D72995"/>
    <w:rsid w:val="00D7364F"/>
    <w:rsid w:val="00D803FF"/>
    <w:rsid w:val="00D81120"/>
    <w:rsid w:val="00D836C5"/>
    <w:rsid w:val="00D84576"/>
    <w:rsid w:val="00D96BF8"/>
    <w:rsid w:val="00DA1399"/>
    <w:rsid w:val="00DA24C6"/>
    <w:rsid w:val="00DA44FA"/>
    <w:rsid w:val="00DA4D7B"/>
    <w:rsid w:val="00DB54D6"/>
    <w:rsid w:val="00DC40E8"/>
    <w:rsid w:val="00DD7BD6"/>
    <w:rsid w:val="00DE264A"/>
    <w:rsid w:val="00DE6EBD"/>
    <w:rsid w:val="00DF5072"/>
    <w:rsid w:val="00E02D18"/>
    <w:rsid w:val="00E041E7"/>
    <w:rsid w:val="00E07991"/>
    <w:rsid w:val="00E23CA1"/>
    <w:rsid w:val="00E338BB"/>
    <w:rsid w:val="00E409A8"/>
    <w:rsid w:val="00E4568E"/>
    <w:rsid w:val="00E50C12"/>
    <w:rsid w:val="00E53084"/>
    <w:rsid w:val="00E635CE"/>
    <w:rsid w:val="00E63E89"/>
    <w:rsid w:val="00E65B91"/>
    <w:rsid w:val="00E668F9"/>
    <w:rsid w:val="00E72045"/>
    <w:rsid w:val="00E7209D"/>
    <w:rsid w:val="00E72EAD"/>
    <w:rsid w:val="00E77223"/>
    <w:rsid w:val="00E81400"/>
    <w:rsid w:val="00E8528B"/>
    <w:rsid w:val="00E85B94"/>
    <w:rsid w:val="00E978D0"/>
    <w:rsid w:val="00EA4613"/>
    <w:rsid w:val="00EA7F91"/>
    <w:rsid w:val="00EB1523"/>
    <w:rsid w:val="00EB272D"/>
    <w:rsid w:val="00EC0E49"/>
    <w:rsid w:val="00EC101F"/>
    <w:rsid w:val="00EC1D9F"/>
    <w:rsid w:val="00EC5948"/>
    <w:rsid w:val="00ED0D46"/>
    <w:rsid w:val="00ED280D"/>
    <w:rsid w:val="00ED6A5D"/>
    <w:rsid w:val="00EE0131"/>
    <w:rsid w:val="00EE14F6"/>
    <w:rsid w:val="00EE17B0"/>
    <w:rsid w:val="00EE41B3"/>
    <w:rsid w:val="00EF06D9"/>
    <w:rsid w:val="00EF6602"/>
    <w:rsid w:val="00F02626"/>
    <w:rsid w:val="00F04D18"/>
    <w:rsid w:val="00F30C64"/>
    <w:rsid w:val="00F32BA2"/>
    <w:rsid w:val="00F32CDB"/>
    <w:rsid w:val="00F32F9F"/>
    <w:rsid w:val="00F4126B"/>
    <w:rsid w:val="00F42968"/>
    <w:rsid w:val="00F51E91"/>
    <w:rsid w:val="00F565FE"/>
    <w:rsid w:val="00F63A70"/>
    <w:rsid w:val="00F71B2C"/>
    <w:rsid w:val="00F7534E"/>
    <w:rsid w:val="00F77844"/>
    <w:rsid w:val="00F9170A"/>
    <w:rsid w:val="00F94BC3"/>
    <w:rsid w:val="00FA1802"/>
    <w:rsid w:val="00FA21D0"/>
    <w:rsid w:val="00FA5F5F"/>
    <w:rsid w:val="00FB730C"/>
    <w:rsid w:val="00FB74DA"/>
    <w:rsid w:val="00FC2695"/>
    <w:rsid w:val="00FC3E03"/>
    <w:rsid w:val="00FC3FC1"/>
    <w:rsid w:val="00FC424B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iPriority="0" w:unhideWhenUsed="1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berschrift1">
    <w:name w:val="heading 1"/>
    <w:basedOn w:val="CETHeading1"/>
    <w:next w:val="Standard"/>
    <w:link w:val="berschrift1Zchn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BA6BF1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eEinfach1">
    <w:name w:val="Table Simple 1"/>
    <w:basedOn w:val="NormaleTabel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BA6BF1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Kommentarzeichen">
    <w:name w:val="annotation reference"/>
    <w:basedOn w:val="Absatz-Standardschriftart"/>
    <w:uiPriority w:val="99"/>
    <w:unhideWhenUsed/>
    <w:rsid w:val="004577F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0314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3148D"/>
  </w:style>
  <w:style w:type="paragraph" w:styleId="Textkrper3">
    <w:name w:val="Body Text 3"/>
    <w:basedOn w:val="Standard"/>
    <w:link w:val="Textkrper3Zchn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3148D"/>
    <w:rPr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314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3148D"/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3148D"/>
  </w:style>
  <w:style w:type="character" w:customStyle="1" w:styleId="DatumZchn">
    <w:name w:val="Datum Zchn"/>
    <w:basedOn w:val="Absatz-Standardschriftart"/>
    <w:link w:val="Datum"/>
    <w:uiPriority w:val="99"/>
    <w:semiHidden/>
    <w:rsid w:val="0003148D"/>
  </w:style>
  <w:style w:type="paragraph" w:styleId="Beschriftung">
    <w:name w:val="caption"/>
    <w:basedOn w:val="Standard"/>
    <w:next w:val="Standard"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Standard"/>
    <w:uiPriority w:val="99"/>
    <w:semiHidden/>
    <w:unhideWhenUsed/>
    <w:rsid w:val="0003148D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03148D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03148D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03148D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03148D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3148D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3148D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3148D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03148D"/>
  </w:style>
  <w:style w:type="character" w:customStyle="1" w:styleId="AnredeZchn">
    <w:name w:val="Anrede Zchn"/>
    <w:basedOn w:val="Absatz-Standardschriftart"/>
    <w:link w:val="Anrede"/>
    <w:uiPriority w:val="99"/>
    <w:semiHidden/>
    <w:rsid w:val="0003148D"/>
  </w:style>
  <w:style w:type="paragraph" w:styleId="Gruformel">
    <w:name w:val="Closing"/>
    <w:basedOn w:val="Standard"/>
    <w:link w:val="GruformelZchn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03148D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3148D"/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03148D"/>
    <w:pPr>
      <w:ind w:left="220" w:hanging="220"/>
    </w:pPr>
  </w:style>
  <w:style w:type="paragraph" w:styleId="Umschlagadresse">
    <w:name w:val="envelope address"/>
    <w:basedOn w:val="Standard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03148D"/>
    <w:rPr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03148D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03148D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03148D"/>
    <w:rPr>
      <w:sz w:val="24"/>
      <w:szCs w:val="24"/>
    </w:rPr>
  </w:style>
  <w:style w:type="paragraph" w:styleId="Listennummer">
    <w:name w:val="List Number"/>
    <w:basedOn w:val="Standard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3148D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3148D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3148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3148D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03148D"/>
  </w:style>
  <w:style w:type="paragraph" w:styleId="Aufzhlungszeichen">
    <w:name w:val="List Bullet"/>
    <w:basedOn w:val="Standard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3148D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03148D"/>
    <w:rPr>
      <w:sz w:val="16"/>
      <w:szCs w:val="16"/>
    </w:rPr>
  </w:style>
  <w:style w:type="paragraph" w:styleId="Standardeinzug">
    <w:name w:val="Normal Indent"/>
    <w:basedOn w:val="Standard"/>
    <w:uiPriority w:val="99"/>
    <w:semiHidden/>
    <w:unhideWhenUsed/>
    <w:rsid w:val="0003148D"/>
    <w:pPr>
      <w:ind w:left="720"/>
    </w:pPr>
  </w:style>
  <w:style w:type="paragraph" w:styleId="Kommentartext">
    <w:name w:val="annotation text"/>
    <w:basedOn w:val="Standard"/>
    <w:link w:val="KommentartextZchn"/>
    <w:uiPriority w:val="99"/>
    <w:unhideWhenUsed/>
    <w:rsid w:val="0003148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0314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14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148D"/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0314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03148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03148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03148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3148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03148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03148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03148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Standard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otext">
    <w:name w:val="macro"/>
    <w:link w:val="MakrotextZchn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3148D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3148D"/>
    <w:rPr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3148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03148D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bsatz-Standardschriftar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ellenraster">
    <w:name w:val="Table Grid"/>
    <w:basedOn w:val="NormaleTabelle"/>
    <w:qFormat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Absatz-Standardschriftar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280FAF"/>
    <w:pPr>
      <w:ind w:left="720"/>
      <w:contextualSpacing/>
    </w:pPr>
  </w:style>
  <w:style w:type="paragraph" w:customStyle="1" w:styleId="Coralis-Bodytext">
    <w:name w:val="Coralis - Body text"/>
    <w:basedOn w:val="Textkrper"/>
    <w:next w:val="Standard"/>
    <w:link w:val="Coralis-BodytextZchn"/>
    <w:qFormat/>
    <w:rsid w:val="00CA18AF"/>
    <w:pPr>
      <w:tabs>
        <w:tab w:val="clear" w:pos="7100"/>
      </w:tabs>
      <w:spacing w:afterLines="70" w:after="70" w:line="300" w:lineRule="auto"/>
    </w:pPr>
    <w:rPr>
      <w:rFonts w:eastAsiaTheme="minorEastAsia" w:cs="Arial"/>
      <w:color w:val="000000" w:themeColor="text1"/>
      <w:sz w:val="22"/>
      <w:szCs w:val="22"/>
      <w:lang w:val="en-US" w:eastAsia="zh-CN"/>
    </w:rPr>
  </w:style>
  <w:style w:type="character" w:customStyle="1" w:styleId="Coralis-BodytextZchn">
    <w:name w:val="Coralis - Body text Zchn"/>
    <w:basedOn w:val="Absatz-Standardschriftart"/>
    <w:link w:val="Coralis-Bodytext"/>
    <w:rsid w:val="00CA18AF"/>
    <w:rPr>
      <w:rFonts w:ascii="Arial" w:eastAsiaTheme="minorEastAsia" w:hAnsi="Arial" w:cs="Arial"/>
      <w:color w:val="000000" w:themeColor="text1"/>
      <w:lang w:val="en-US" w:eastAsia="zh-CN"/>
    </w:rPr>
  </w:style>
  <w:style w:type="table" w:styleId="Tabellendesign">
    <w:name w:val="Table Theme"/>
    <w:basedOn w:val="NormaleTabelle"/>
    <w:qFormat/>
    <w:rsid w:val="003A1634"/>
    <w:pPr>
      <w:widowControl w:val="0"/>
      <w:spacing w:after="160" w:line="259" w:lineRule="auto"/>
      <w:jc w:val="both"/>
    </w:pPr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viBibliographyHeading">
    <w:name w:val="Citavi Bibliography Heading"/>
    <w:basedOn w:val="berschrift1"/>
    <w:uiPriority w:val="99"/>
    <w:rsid w:val="003A1634"/>
    <w:pPr>
      <w:keepLines/>
      <w:numPr>
        <w:ilvl w:val="0"/>
        <w:numId w:val="24"/>
      </w:numPr>
      <w:tabs>
        <w:tab w:val="clear" w:pos="7100"/>
      </w:tabs>
      <w:suppressAutoHyphens w:val="0"/>
      <w:spacing w:before="340" w:afterLines="70" w:after="0"/>
      <w:ind w:left="1004"/>
      <w:jc w:val="left"/>
    </w:pPr>
    <w:rPr>
      <w:rFonts w:eastAsiaTheme="minorEastAsia" w:cs="Arial"/>
      <w:bCs/>
      <w:color w:val="F76B5A"/>
      <w:kern w:val="44"/>
      <w:sz w:val="40"/>
      <w:szCs w:val="44"/>
      <w:lang w:val="en-US" w:eastAsia="zh-CN"/>
    </w:rPr>
  </w:style>
  <w:style w:type="character" w:styleId="Platzhaltertext">
    <w:name w:val="Placeholder Text"/>
    <w:basedOn w:val="Absatz-Standardschriftart"/>
    <w:uiPriority w:val="99"/>
    <w:semiHidden/>
    <w:rsid w:val="008319E0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8319E0"/>
    <w:pPr>
      <w:tabs>
        <w:tab w:val="clear" w:pos="7100"/>
      </w:tabs>
      <w:jc w:val="left"/>
    </w:pPr>
  </w:style>
  <w:style w:type="character" w:customStyle="1" w:styleId="CitaviBibliographyEntryZchn">
    <w:name w:val="Citavi Bibliography Entry Zchn"/>
    <w:basedOn w:val="CETBodytextCarattere"/>
    <w:link w:val="CitaviBibliographyEntry"/>
    <w:uiPriority w:val="99"/>
    <w:rsid w:val="008319E0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8319E0"/>
    <w:pPr>
      <w:jc w:val="left"/>
    </w:pPr>
  </w:style>
  <w:style w:type="character" w:customStyle="1" w:styleId="CitaviChapterBibliographyHeadingZchn">
    <w:name w:val="Citavi Chapter Bibliography Heading Zchn"/>
    <w:basedOn w:val="CETBodytextCarattere"/>
    <w:link w:val="CitaviChapterBibliographyHeading"/>
    <w:uiPriority w:val="99"/>
    <w:rsid w:val="00831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8319E0"/>
    <w:pPr>
      <w:outlineLvl w:val="9"/>
    </w:pPr>
  </w:style>
  <w:style w:type="character" w:customStyle="1" w:styleId="CitaviBibliographySubheading1Zchn">
    <w:name w:val="Citavi Bibliography Subheading 1 Zchn"/>
    <w:basedOn w:val="CETBodytextCarattere"/>
    <w:link w:val="CitaviBibliographySubheading1"/>
    <w:uiPriority w:val="99"/>
    <w:rsid w:val="00831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8319E0"/>
    <w:pPr>
      <w:outlineLvl w:val="9"/>
    </w:pPr>
  </w:style>
  <w:style w:type="character" w:customStyle="1" w:styleId="CitaviBibliographySubheading2Zchn">
    <w:name w:val="Citavi Bibliography Subheading 2 Zchn"/>
    <w:basedOn w:val="CETBodytextCarattere"/>
    <w:link w:val="CitaviBibliographySubheading2"/>
    <w:uiPriority w:val="99"/>
    <w:rsid w:val="008319E0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8319E0"/>
    <w:pPr>
      <w:outlineLvl w:val="9"/>
    </w:pPr>
  </w:style>
  <w:style w:type="character" w:customStyle="1" w:styleId="CitaviBibliographySubheading3Zchn">
    <w:name w:val="Citavi Bibliography Subheading 3 Zchn"/>
    <w:basedOn w:val="CETBodytextCarattere"/>
    <w:link w:val="CitaviBibliographySubheading3"/>
    <w:uiPriority w:val="99"/>
    <w:rsid w:val="008319E0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8319E0"/>
    <w:pPr>
      <w:outlineLvl w:val="9"/>
    </w:pPr>
  </w:style>
  <w:style w:type="character" w:customStyle="1" w:styleId="CitaviBibliographySubheading4Zchn">
    <w:name w:val="Citavi Bibliography Subheading 4 Zchn"/>
    <w:basedOn w:val="CETBodytextCarattere"/>
    <w:link w:val="CitaviBibliographySubheading4"/>
    <w:uiPriority w:val="99"/>
    <w:rsid w:val="008319E0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8319E0"/>
    <w:pPr>
      <w:outlineLvl w:val="9"/>
    </w:pPr>
  </w:style>
  <w:style w:type="character" w:customStyle="1" w:styleId="CitaviBibliographySubheading5Zchn">
    <w:name w:val="Citavi Bibliography Subheading 5 Zchn"/>
    <w:basedOn w:val="CETBodytextCarattere"/>
    <w:link w:val="CitaviBibliographySubheading5"/>
    <w:uiPriority w:val="99"/>
    <w:rsid w:val="008319E0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8319E0"/>
    <w:pPr>
      <w:outlineLvl w:val="9"/>
    </w:pPr>
  </w:style>
  <w:style w:type="character" w:customStyle="1" w:styleId="CitaviBibliographySubheading6Zchn">
    <w:name w:val="Citavi Bibliography Subheading 6 Zchn"/>
    <w:basedOn w:val="CETBodytextCarattere"/>
    <w:link w:val="CitaviBibliographySubheading6"/>
    <w:uiPriority w:val="99"/>
    <w:rsid w:val="008319E0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8319E0"/>
    <w:pPr>
      <w:outlineLvl w:val="9"/>
    </w:pPr>
  </w:style>
  <w:style w:type="character" w:customStyle="1" w:styleId="CitaviBibliographySubheading7Zchn">
    <w:name w:val="Citavi Bibliography Subheading 7 Zchn"/>
    <w:basedOn w:val="CETBodytextCarattere"/>
    <w:link w:val="CitaviBibliographySubheading7"/>
    <w:uiPriority w:val="99"/>
    <w:rsid w:val="008319E0"/>
    <w:rPr>
      <w:rFonts w:asciiTheme="majorHAnsi" w:eastAsiaTheme="majorEastAsia" w:hAnsiTheme="majorHAnsi" w:cstheme="majorBidi"/>
      <w:color w:val="404040" w:themeColor="text1" w:themeTint="BF"/>
      <w:sz w:val="18"/>
      <w:szCs w:val="20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8319E0"/>
    <w:pPr>
      <w:outlineLvl w:val="9"/>
    </w:pPr>
  </w:style>
  <w:style w:type="character" w:customStyle="1" w:styleId="CitaviBibliographySubheading8Zchn">
    <w:name w:val="Citavi Bibliography Subheading 8 Zchn"/>
    <w:basedOn w:val="CETBodytextCarattere"/>
    <w:link w:val="CitaviBibliographySubheading8"/>
    <w:uiPriority w:val="99"/>
    <w:rsid w:val="008319E0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en-GB"/>
    </w:rPr>
  </w:style>
  <w:style w:type="character" w:styleId="Buchtitel">
    <w:name w:val="Book Title"/>
    <w:basedOn w:val="Absatz-Standardschriftart"/>
    <w:uiPriority w:val="33"/>
    <w:rsid w:val="00736D91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rsid w:val="00736D91"/>
    <w:rPr>
      <w:b/>
      <w:bCs/>
      <w:smallCaps/>
      <w:color w:val="4F81BD" w:themeColor="accent1"/>
      <w:spacing w:val="5"/>
    </w:rPr>
  </w:style>
  <w:style w:type="character" w:styleId="SchwacherVerweis">
    <w:name w:val="Subtle Reference"/>
    <w:basedOn w:val="Absatz-Standardschriftart"/>
    <w:uiPriority w:val="31"/>
    <w:rsid w:val="00736D91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736D91"/>
    <w:rPr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736D9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736D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6D91"/>
    <w:rPr>
      <w:rFonts w:ascii="Arial" w:eastAsia="Times New Roman" w:hAnsi="Arial" w:cs="Times New Roman"/>
      <w:i/>
      <w:iCs/>
      <w:color w:val="4F81BD" w:themeColor="accent1"/>
      <w:sz w:val="18"/>
      <w:szCs w:val="20"/>
      <w:lang w:val="en-GB"/>
    </w:rPr>
  </w:style>
  <w:style w:type="paragraph" w:styleId="Zitat">
    <w:name w:val="Quote"/>
    <w:basedOn w:val="Standard"/>
    <w:next w:val="Standard"/>
    <w:link w:val="ZitatZchn"/>
    <w:uiPriority w:val="29"/>
    <w:rsid w:val="00736D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6D91"/>
    <w:rPr>
      <w:rFonts w:ascii="Arial" w:eastAsia="Times New Roman" w:hAnsi="Arial" w:cs="Times New Roman"/>
      <w:i/>
      <w:iCs/>
      <w:color w:val="404040" w:themeColor="text1" w:themeTint="BF"/>
      <w:sz w:val="18"/>
      <w:szCs w:val="20"/>
      <w:lang w:val="en-GB"/>
    </w:rPr>
  </w:style>
  <w:style w:type="table" w:styleId="MittlereListe1-Akzent1">
    <w:name w:val="Medium List 1 Accent 1"/>
    <w:basedOn w:val="NormaleTabelle"/>
    <w:uiPriority w:val="65"/>
    <w:semiHidden/>
    <w:unhideWhenUsed/>
    <w:rsid w:val="00736D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736D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736D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736D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736D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736D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736D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736D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736D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736D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736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einLeerraum">
    <w:name w:val="No Spacing"/>
    <w:uiPriority w:val="1"/>
    <w:qFormat/>
    <w:rsid w:val="00736D91"/>
    <w:pPr>
      <w:tabs>
        <w:tab w:val="right" w:pos="7100"/>
      </w:tabs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HTMLVariable">
    <w:name w:val="HTML Variable"/>
    <w:basedOn w:val="Absatz-Standardschriftart"/>
    <w:uiPriority w:val="99"/>
    <w:semiHidden/>
    <w:unhideWhenUsed/>
    <w:rsid w:val="00736D91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736D91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736D91"/>
    <w:rPr>
      <w:rFonts w:ascii="Consolas" w:hAnsi="Consolas"/>
      <w:sz w:val="24"/>
      <w:szCs w:val="24"/>
    </w:rPr>
  </w:style>
  <w:style w:type="character" w:styleId="HTMLTastatur">
    <w:name w:val="HTML Keyboard"/>
    <w:basedOn w:val="Absatz-Standardschriftart"/>
    <w:uiPriority w:val="99"/>
    <w:semiHidden/>
    <w:unhideWhenUsed/>
    <w:rsid w:val="00736D91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736D91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736D91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736D91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36D91"/>
  </w:style>
  <w:style w:type="character" w:styleId="Hervorhebung">
    <w:name w:val="Emphasis"/>
    <w:basedOn w:val="Absatz-Standardschriftart"/>
    <w:uiPriority w:val="20"/>
    <w:rsid w:val="00736D91"/>
    <w:rPr>
      <w:i/>
      <w:iCs/>
    </w:rPr>
  </w:style>
  <w:style w:type="character" w:styleId="Fett">
    <w:name w:val="Strong"/>
    <w:basedOn w:val="Absatz-Standardschriftart"/>
    <w:uiPriority w:val="22"/>
    <w:rsid w:val="00736D9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36D91"/>
    <w:rPr>
      <w:color w:val="800080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736D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6D91"/>
    <w:rPr>
      <w:rFonts w:eastAsiaTheme="minorEastAsia"/>
      <w:color w:val="5A5A5A" w:themeColor="text1" w:themeTint="A5"/>
      <w:spacing w:val="15"/>
      <w:lang w:val="en-GB"/>
    </w:rPr>
  </w:style>
  <w:style w:type="paragraph" w:styleId="Titel">
    <w:name w:val="Title"/>
    <w:basedOn w:val="Standard"/>
    <w:next w:val="Standard"/>
    <w:link w:val="TitelZchn"/>
    <w:uiPriority w:val="10"/>
    <w:rsid w:val="00736D9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6D9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736D91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rsid w:val="00736D91"/>
  </w:style>
  <w:style w:type="character" w:styleId="Zeilennummer">
    <w:name w:val="line number"/>
    <w:basedOn w:val="Absatz-Standardschriftart"/>
    <w:uiPriority w:val="99"/>
    <w:semiHidden/>
    <w:unhideWhenUsed/>
    <w:rsid w:val="00736D91"/>
  </w:style>
  <w:style w:type="character" w:styleId="Funotenzeichen">
    <w:name w:val="footnote reference"/>
    <w:basedOn w:val="Absatz-Standardschriftart"/>
    <w:uiPriority w:val="99"/>
    <w:semiHidden/>
    <w:unhideWhenUsed/>
    <w:rsid w:val="00736D91"/>
    <w:rPr>
      <w:vertAlign w:val="superscript"/>
    </w:rPr>
  </w:style>
  <w:style w:type="character" w:customStyle="1" w:styleId="ListenabsatzZchn">
    <w:name w:val="Listenabsatz Zchn"/>
    <w:link w:val="Listenabsatz"/>
    <w:uiPriority w:val="34"/>
    <w:locked/>
    <w:rsid w:val="007D5985"/>
    <w:rPr>
      <w:rFonts w:ascii="Arial" w:eastAsia="Times New Roman" w:hAnsi="Arial" w:cs="Times New Roman"/>
      <w:sz w:val="18"/>
      <w:szCs w:val="20"/>
      <w:lang w:val="en-GB"/>
    </w:rPr>
  </w:style>
  <w:style w:type="paragraph" w:styleId="berarbeitung">
    <w:name w:val="Revision"/>
    <w:hidden/>
    <w:uiPriority w:val="99"/>
    <w:semiHidden/>
    <w:rsid w:val="00F02626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98CCE-88AA-46F9-8CA1-7ECEF2602763}"/>
      </w:docPartPr>
      <w:docPartBody>
        <w:p w:rsidR="00CB626E" w:rsidRDefault="00367767">
          <w:r w:rsidRPr="008A67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D2C4E59B2D41AF930CC07698287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90FB6-5FC9-4F1B-BAE8-174EC9529F6C}"/>
      </w:docPartPr>
      <w:docPartBody>
        <w:p w:rsidR="00CB626E" w:rsidRDefault="00367767" w:rsidP="00367767">
          <w:pPr>
            <w:pStyle w:val="E3D2C4E59B2D41AF930CC07698287CE2"/>
          </w:pPr>
          <w:r w:rsidRPr="008A679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774DCA9F534CD4968DC7B5F134C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1F250-8291-4AB4-ABB2-BBBFBADBC232}"/>
      </w:docPartPr>
      <w:docPartBody>
        <w:p w:rsidR="00B172AD" w:rsidRDefault="000D43D1" w:rsidP="000D43D1">
          <w:pPr>
            <w:pStyle w:val="8C774DCA9F534CD4968DC7B5F134C087"/>
          </w:pPr>
          <w:r w:rsidRPr="008A67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67"/>
    <w:rsid w:val="00050A31"/>
    <w:rsid w:val="00095386"/>
    <w:rsid w:val="000B25BB"/>
    <w:rsid w:val="000D43D1"/>
    <w:rsid w:val="002B54C4"/>
    <w:rsid w:val="00367767"/>
    <w:rsid w:val="00371F69"/>
    <w:rsid w:val="003C3F31"/>
    <w:rsid w:val="004A3F03"/>
    <w:rsid w:val="00513337"/>
    <w:rsid w:val="00575195"/>
    <w:rsid w:val="0057605E"/>
    <w:rsid w:val="00585249"/>
    <w:rsid w:val="006F03FD"/>
    <w:rsid w:val="007E79E0"/>
    <w:rsid w:val="00893310"/>
    <w:rsid w:val="008F4CBA"/>
    <w:rsid w:val="00B172AD"/>
    <w:rsid w:val="00C33723"/>
    <w:rsid w:val="00CB626E"/>
    <w:rsid w:val="00CF3972"/>
    <w:rsid w:val="00DB5B31"/>
    <w:rsid w:val="00DD1821"/>
    <w:rsid w:val="00DE1B6B"/>
    <w:rsid w:val="00E02C5D"/>
    <w:rsid w:val="00E9745E"/>
    <w:rsid w:val="00ED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4CBA"/>
    <w:rPr>
      <w:color w:val="808080"/>
    </w:rPr>
  </w:style>
  <w:style w:type="paragraph" w:customStyle="1" w:styleId="E3D2C4E59B2D41AF930CC07698287CE2">
    <w:name w:val="E3D2C4E59B2D41AF930CC07698287CE2"/>
    <w:rsid w:val="00367767"/>
  </w:style>
  <w:style w:type="paragraph" w:customStyle="1" w:styleId="8C774DCA9F534CD4968DC7B5F134C087">
    <w:name w:val="8C774DCA9F534CD4968DC7B5F134C087"/>
    <w:rsid w:val="000D43D1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Che01</b:Tag>
    <b:SourceType>ArticleInAPeriodical</b:SourceType>
    <b:Guid>{458CAB81-BF4E-44D1-8BC7-297826812A18}</b:Guid>
    <b:Title>Ammonia decomposition kinetics over Ni-Pt/Al2O3 for PEM fuel cell applications</b:Title>
    <b:PeriodicalTitle>Applied Catalysis A: General</b:PeriodicalTitle>
    <b:Year>2001</b:Year>
    <b:Month>10</b:Month>
    <b:Day>26</b:Day>
    <b:Pages>231-240</b:Pages>
    <b:Issue>227</b:Issue>
    <b:DOI>10.1016/S0926-860X(01)00941-3</b:DOI>
    <b:Author>
      <b:Author>
        <b:NameList>
          <b:Person>
            <b:Last>Chellappa</b:Last>
            <b:First>A.S.</b:First>
          </b:Person>
          <b:Person>
            <b:Last>Fischeer</b:Last>
            <b:First>C.M.</b:First>
          </b:Person>
          <b:Person>
            <b:Last>Thomson</b:Last>
            <b:First>W.J</b:First>
          </b:Person>
        </b:NameList>
      </b:Author>
    </b:Author>
    <b:RefOrder>10</b:RefOrder>
  </b:Source>
  <b:Source>
    <b:Tag>Con</b:Tag>
    <b:SourceType>ArticleInAPeriodical</b:SourceType>
    <b:Guid>{E2CC5361-F1F7-4779-B6F3-E2B789333FAC}</b:Guid>
    <b:Title>Conceptual design of ammonia-based energy storage system: System design and time-invariant performance</b:Title>
    <b:DOI>10.1002/aic.15660</b:DOI>
    <b:PeriodicalTitle>American Institute of Chemical Engineers</b:PeriodicalTitle>
    <b:Year>2017</b:Year>
    <b:Month>03</b:Month>
    <b:Day>10</b:Day>
    <b:Pages>1620-1637</b:Pages>
    <b:Author>
      <b:Author>
        <b:NameList>
          <b:Person>
            <b:Last>Wang</b:Last>
            <b:First>Ganzhou </b:First>
          </b:Person>
          <b:Person>
            <b:Last>Mitsos</b:Last>
            <b:First>Alexander</b:First>
          </b:Person>
          <b:Person>
            <b:Last>Marquardt</b:Last>
            <b:First>Wolfgang </b:First>
          </b:Person>
        </b:NameList>
      </b:Author>
    </b:Author>
    <b:City>Aachen</b:City>
    <b:Edition>63</b:Edition>
    <b:Volume>5</b:Volume>
    <b:RefOrder>3</b:RefOrder>
  </b:Source>
  <b:Source>
    <b:Tag>Chi05</b:Tag>
    <b:SourceType>Patent</b:SourceType>
    <b:Guid>{3F68973E-1356-4F7A-824B-C5E7E8235620}</b:Guid>
    <b:Title>Process for Removing water from Ammonia</b:Title>
    <b:Year>2005</b:Year>
    <b:Month>05</b:Month>
    <b:Day>17</b:Day>
    <b:CountryRegion>United States of America</b:CountryRegion>
    <b:PatentNumber>US 6,892,473 B1</b:PatentNumber>
    <b:Author>
      <b:Inventor>
        <b:NameList>
          <b:Person>
            <b:Last>Chiang</b:Last>
            <b:First>Robert Ling </b:First>
          </b:Person>
          <b:Person>
            <b:Last>Whitley</b:Last>
            <b:First>Roger Dean</b:First>
          </b:Person>
          <b:Person>
            <b:Last>Wu</b:Last>
            <b:First>Dingun</b:First>
          </b:Person>
          <b:Person>
            <b:Last>Dong</b:Last>
            <b:First>Chun Christine</b:First>
          </b:Person>
          <b:Person>
            <b:Last>Rao</b:Last>
            <b:Middle>Bhaskara</b:Middle>
            <b:First>Madhukar</b:First>
          </b:Person>
        </b:NameList>
      </b:Inventor>
    </b:Author>
    <b:RefOrder>22</b:RefOrder>
  </b:Source>
</b:Sources>
</file>

<file path=customXml/itemProps1.xml><?xml version="1.0" encoding="utf-8"?>
<ds:datastoreItem xmlns:ds="http://schemas.openxmlformats.org/officeDocument/2006/customXml" ds:itemID="{8963D7EF-D7BB-422B-A30E-8D57BFB9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12279</Words>
  <Characters>77359</Characters>
  <Application>Microsoft Office Word</Application>
  <DocSecurity>0</DocSecurity>
  <Lines>644</Lines>
  <Paragraphs>178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89460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Kouessan Aziaba</cp:lastModifiedBy>
  <cp:revision>4</cp:revision>
  <cp:lastPrinted>2022-10-07T13:50:00Z</cp:lastPrinted>
  <dcterms:created xsi:type="dcterms:W3CDTF">2022-07-19T13:47:00Z</dcterms:created>
  <dcterms:modified xsi:type="dcterms:W3CDTF">2022-10-07T13:52:00Z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CitaviDocumentProperty_7">
    <vt:lpwstr>Coralis</vt:lpwstr>
  </property>
  <property fmtid="{D5CDD505-2E9C-101B-9397-08002B2CF9AE}" pid="5" name="CitaviDocumentProperty_0">
    <vt:lpwstr>9563ff4a-b601-4e5c-b658-cdca4023c4db</vt:lpwstr>
  </property>
  <property fmtid="{D5CDD505-2E9C-101B-9397-08002B2CF9AE}" pid="6" name="CitaviDocumentProperty_27">
    <vt:lpwstr>True</vt:lpwstr>
  </property>
  <property fmtid="{D5CDD505-2E9C-101B-9397-08002B2CF9AE}" pid="7" name="CitaviDocumentProperty_26">
    <vt:lpwstr>References</vt:lpwstr>
  </property>
  <property fmtid="{D5CDD505-2E9C-101B-9397-08002B2CF9AE}" pid="8" name="CitaviDocumentProperty_11">
    <vt:lpwstr>Überschrift 1</vt:lpwstr>
  </property>
  <property fmtid="{D5CDD505-2E9C-101B-9397-08002B2CF9AE}" pid="9" name="CitaviDocumentProperty_12">
    <vt:lpwstr>Standard;CET Top_page</vt:lpwstr>
  </property>
  <property fmtid="{D5CDD505-2E9C-101B-9397-08002B2CF9AE}" pid="10" name="CitaviDocumentProperty_16">
    <vt:lpwstr>Untertitel</vt:lpwstr>
  </property>
  <property fmtid="{D5CDD505-2E9C-101B-9397-08002B2CF9AE}" pid="11" name="CitaviDocumentProperty_13">
    <vt:lpwstr>Standard;CET Top_page</vt:lpwstr>
  </property>
  <property fmtid="{D5CDD505-2E9C-101B-9397-08002B2CF9AE}" pid="12" name="CitaviDocumentProperty_15">
    <vt:lpwstr>Standard;CET Top_page</vt:lpwstr>
  </property>
  <property fmtid="{D5CDD505-2E9C-101B-9397-08002B2CF9AE}" pid="13" name="CitaviDocumentProperty_17">
    <vt:lpwstr>Standard;CET Top_page</vt:lpwstr>
  </property>
  <property fmtid="{D5CDD505-2E9C-101B-9397-08002B2CF9AE}" pid="14" name="CitaviDocumentProperty_8">
    <vt:lpwstr>C:\Users\bweiss1\Documents\Citavi 6\Projects\Coralis\Coralis.ctv6</vt:lpwstr>
  </property>
  <property fmtid="{D5CDD505-2E9C-101B-9397-08002B2CF9AE}" pid="15" name="CitaviDocumentProperty_1">
    <vt:lpwstr>6.5.0.0</vt:lpwstr>
  </property>
  <property fmtid="{D5CDD505-2E9C-101B-9397-08002B2CF9AE}" pid="16" name="CitaviDocumentProperty_6">
    <vt:lpwstr>False</vt:lpwstr>
  </property>
</Properties>
</file>