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9493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9493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94937">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4733B4DA" w14:textId="49F9EDF9" w:rsidR="0016307E" w:rsidRDefault="00594937" w:rsidP="00B57E6F">
      <w:pPr>
        <w:pStyle w:val="CETAuthors"/>
        <w:rPr>
          <w:noProof w:val="0"/>
          <w:sz w:val="32"/>
        </w:rPr>
      </w:pPr>
      <w:r w:rsidRPr="00594937">
        <w:rPr>
          <w:noProof w:val="0"/>
          <w:sz w:val="32"/>
        </w:rPr>
        <w:t xml:space="preserve">A Scheme for Anaerobic Digestion Modelling and ADM1 </w:t>
      </w:r>
      <w:r w:rsidR="0016307E">
        <w:rPr>
          <w:noProof w:val="0"/>
          <w:sz w:val="32"/>
        </w:rPr>
        <w:t>M</w:t>
      </w:r>
      <w:r w:rsidRPr="00594937">
        <w:rPr>
          <w:noProof w:val="0"/>
          <w:sz w:val="32"/>
        </w:rPr>
        <w:t xml:space="preserve">odel </w:t>
      </w:r>
      <w:r w:rsidR="0016307E">
        <w:rPr>
          <w:noProof w:val="0"/>
          <w:sz w:val="32"/>
        </w:rPr>
        <w:t>C</w:t>
      </w:r>
      <w:r w:rsidRPr="00594937">
        <w:rPr>
          <w:noProof w:val="0"/>
          <w:sz w:val="32"/>
        </w:rPr>
        <w:t>alibration</w:t>
      </w:r>
    </w:p>
    <w:p w14:paraId="0488FED2" w14:textId="0B0688BA" w:rsidR="00B57E6F" w:rsidRPr="00B57B36" w:rsidRDefault="00C7709E" w:rsidP="00B57E6F">
      <w:pPr>
        <w:pStyle w:val="CETAuthors"/>
      </w:pPr>
      <w:r>
        <w:t>Yanxin</w:t>
      </w:r>
      <w:r w:rsidR="00B57E6F" w:rsidRPr="00B57B36">
        <w:t xml:space="preserve"> </w:t>
      </w:r>
      <w:r w:rsidR="0073222C">
        <w:t>Liu</w:t>
      </w:r>
      <w:r w:rsidR="0073222C">
        <w:rPr>
          <w:vertAlign w:val="superscript"/>
        </w:rPr>
        <w:t>a</w:t>
      </w:r>
      <w:r w:rsidR="00B57E6F" w:rsidRPr="00B57B36">
        <w:t xml:space="preserve">, </w:t>
      </w:r>
      <w:r w:rsidR="00B13CDA">
        <w:t xml:space="preserve">Ying </w:t>
      </w:r>
      <w:r w:rsidR="0073222C">
        <w:t>Jiang</w:t>
      </w:r>
      <w:r w:rsidR="0073222C">
        <w:rPr>
          <w:vertAlign w:val="superscript"/>
        </w:rPr>
        <w:t>a</w:t>
      </w:r>
      <w:r w:rsidR="00B13CDA">
        <w:t>, Imma</w:t>
      </w:r>
      <w:r w:rsidR="00B024F2">
        <w:t>colata</w:t>
      </w:r>
      <w:r w:rsidR="00B13CDA">
        <w:t xml:space="preserve"> </w:t>
      </w:r>
      <w:r w:rsidR="0073222C">
        <w:t>Bortone</w:t>
      </w:r>
      <w:r w:rsidR="0073222C">
        <w:rPr>
          <w:vertAlign w:val="superscript"/>
        </w:rPr>
        <w:t>a</w:t>
      </w:r>
      <w:r w:rsidR="00B57E6F" w:rsidRPr="00B57B36">
        <w:t>*</w:t>
      </w:r>
    </w:p>
    <w:p w14:paraId="73F1267A" w14:textId="7462A7C8" w:rsidR="00B57E6F" w:rsidRDefault="0073222C" w:rsidP="00CE77C1">
      <w:pPr>
        <w:pStyle w:val="CETAddress"/>
      </w:pPr>
      <w:r>
        <w:rPr>
          <w:vertAlign w:val="superscript"/>
        </w:rPr>
        <w:t>a</w:t>
      </w:r>
      <w:r>
        <w:t xml:space="preserve">School </w:t>
      </w:r>
      <w:r w:rsidR="00D2221A">
        <w:t xml:space="preserve">of Water, Energy and Environment, </w:t>
      </w:r>
      <w:r w:rsidR="005D3D4E">
        <w:t>Cran</w:t>
      </w:r>
      <w:r w:rsidR="003D1874">
        <w:t xml:space="preserve">field University, </w:t>
      </w:r>
      <w:r w:rsidR="00305D9D">
        <w:t xml:space="preserve">College Road, MK43 0AL, </w:t>
      </w:r>
      <w:r w:rsidR="003D1874">
        <w:t>Cranfield, Bedford, UK</w:t>
      </w:r>
    </w:p>
    <w:p w14:paraId="2C5CBF2E" w14:textId="3AF0048D" w:rsidR="00A4138F" w:rsidRDefault="00EE6B6B" w:rsidP="00CE77C1">
      <w:pPr>
        <w:pStyle w:val="CETAddress"/>
      </w:pPr>
      <w:r>
        <w:t>*</w:t>
      </w:r>
      <w:r w:rsidR="005D0A78" w:rsidRPr="005D0A78">
        <w:t>imma.bortone@cranfield.ac.uk</w:t>
      </w:r>
    </w:p>
    <w:p w14:paraId="375F1D69" w14:textId="6421F38C" w:rsidR="00E95339" w:rsidRDefault="003A2E6D" w:rsidP="009F5A48">
      <w:pPr>
        <w:pStyle w:val="CETBodytext"/>
        <w:spacing w:before="240"/>
        <w:rPr>
          <w:lang w:val="en-GB"/>
        </w:rPr>
      </w:pPr>
      <w:bookmarkStart w:id="0" w:name="_GoBack"/>
      <w:bookmarkEnd w:id="0"/>
      <w:r>
        <w:rPr>
          <w:lang w:val="en-GB"/>
        </w:rPr>
        <w:t xml:space="preserve">Anaerobic digestion (AD) is </w:t>
      </w:r>
      <w:r w:rsidR="009A13AD">
        <w:rPr>
          <w:lang w:val="en-GB"/>
        </w:rPr>
        <w:t xml:space="preserve">a </w:t>
      </w:r>
      <w:r>
        <w:rPr>
          <w:lang w:val="en-GB"/>
        </w:rPr>
        <w:t>technology that produce</w:t>
      </w:r>
      <w:r w:rsidR="0077294B">
        <w:rPr>
          <w:lang w:val="en-GB"/>
        </w:rPr>
        <w:t>s</w:t>
      </w:r>
      <w:r>
        <w:rPr>
          <w:lang w:val="en-GB"/>
        </w:rPr>
        <w:t xml:space="preserve"> biogas</w:t>
      </w:r>
      <w:r w:rsidR="009A13AD">
        <w:rPr>
          <w:lang w:val="en-GB"/>
        </w:rPr>
        <w:t xml:space="preserve">, </w:t>
      </w:r>
      <w:r w:rsidR="009A13AD" w:rsidRPr="00444776">
        <w:rPr>
          <w:lang w:val="en-GB"/>
        </w:rPr>
        <w:t>also known as renewable natural gas,</w:t>
      </w:r>
      <w:r>
        <w:rPr>
          <w:lang w:val="en-GB"/>
        </w:rPr>
        <w:t xml:space="preserve"> from organic waste material</w:t>
      </w:r>
      <w:r w:rsidR="0077294B">
        <w:rPr>
          <w:lang w:val="en-GB"/>
        </w:rPr>
        <w:t>s</w:t>
      </w:r>
      <w:r>
        <w:rPr>
          <w:lang w:val="en-GB"/>
        </w:rPr>
        <w:t xml:space="preserve"> </w:t>
      </w:r>
      <w:r w:rsidR="0077294B">
        <w:rPr>
          <w:lang w:val="en-GB"/>
        </w:rPr>
        <w:t>under</w:t>
      </w:r>
      <w:r>
        <w:rPr>
          <w:lang w:val="en-GB"/>
        </w:rPr>
        <w:t xml:space="preserve"> the activity of anaerobic microorganisms. </w:t>
      </w:r>
      <w:r w:rsidR="006A7ED0">
        <w:rPr>
          <w:lang w:val="en-GB"/>
        </w:rPr>
        <w:t xml:space="preserve">In recent years, </w:t>
      </w:r>
      <w:r w:rsidR="006A7ED0">
        <w:t>an increasing attention on energy produced from renewable resources</w:t>
      </w:r>
      <w:r w:rsidR="00712CB9">
        <w:t xml:space="preserve"> </w:t>
      </w:r>
      <w:r w:rsidR="006A7ED0">
        <w:t>has led to the need and development of tools helping with improving the process performance and design</w:t>
      </w:r>
      <w:r w:rsidR="00807161">
        <w:t xml:space="preserve"> of AD</w:t>
      </w:r>
      <w:r w:rsidR="006A7ED0">
        <w:t xml:space="preserve">, such as the </w:t>
      </w:r>
      <w:r w:rsidR="006A7ED0" w:rsidRPr="00042463">
        <w:rPr>
          <w:lang w:val="en-GB"/>
        </w:rPr>
        <w:t>Anaerobic Digestion Model No.1</w:t>
      </w:r>
      <w:r w:rsidR="006A7ED0">
        <w:rPr>
          <w:lang w:val="en-GB"/>
        </w:rPr>
        <w:t xml:space="preserve"> (ADM1). </w:t>
      </w:r>
      <w:r>
        <w:rPr>
          <w:lang w:val="en-GB"/>
        </w:rPr>
        <w:t xml:space="preserve">ADM1 is a process-based model that can predict the biogas yield and identify potential prohibitions in the AD process from the properties of </w:t>
      </w:r>
      <w:r w:rsidR="00D85D49">
        <w:rPr>
          <w:lang w:val="en-GB"/>
        </w:rPr>
        <w:t xml:space="preserve">the </w:t>
      </w:r>
      <w:r>
        <w:rPr>
          <w:lang w:val="en-GB"/>
        </w:rPr>
        <w:t>feedstock and inoculum. I</w:t>
      </w:r>
      <w:r w:rsidR="00042463" w:rsidRPr="00042463">
        <w:rPr>
          <w:lang w:val="en-GB"/>
        </w:rPr>
        <w:t xml:space="preserve">nitial </w:t>
      </w:r>
      <w:r w:rsidR="00A5620C">
        <w:rPr>
          <w:lang w:val="en-GB"/>
        </w:rPr>
        <w:t>values</w:t>
      </w:r>
      <w:r w:rsidR="00042463" w:rsidRPr="00042463">
        <w:rPr>
          <w:lang w:val="en-GB"/>
        </w:rPr>
        <w:t xml:space="preserve"> </w:t>
      </w:r>
      <w:r w:rsidR="00D85D49">
        <w:rPr>
          <w:lang w:val="en-GB"/>
        </w:rPr>
        <w:t xml:space="preserve">of state variables </w:t>
      </w:r>
      <w:r w:rsidR="00042463" w:rsidRPr="00042463">
        <w:rPr>
          <w:lang w:val="en-GB"/>
        </w:rPr>
        <w:t>and model parameters</w:t>
      </w:r>
      <w:r w:rsidR="001A1A95">
        <w:rPr>
          <w:lang w:val="en-GB"/>
        </w:rPr>
        <w:t xml:space="preserve"> </w:t>
      </w:r>
      <w:r w:rsidR="0076298A">
        <w:rPr>
          <w:lang w:val="en-GB"/>
        </w:rPr>
        <w:t xml:space="preserve">need to be calibrated </w:t>
      </w:r>
      <w:r w:rsidR="001A1A95">
        <w:rPr>
          <w:lang w:val="en-GB"/>
        </w:rPr>
        <w:t>when</w:t>
      </w:r>
      <w:r w:rsidR="00042463" w:rsidRPr="00042463">
        <w:rPr>
          <w:lang w:val="en-GB"/>
        </w:rPr>
        <w:t xml:space="preserve"> applying ADM1 to a particular </w:t>
      </w:r>
      <w:r w:rsidR="0011519D">
        <w:rPr>
          <w:lang w:val="en-GB"/>
        </w:rPr>
        <w:t>feedstock</w:t>
      </w:r>
      <w:r w:rsidR="00042463" w:rsidRPr="00042463">
        <w:rPr>
          <w:lang w:val="en-GB"/>
        </w:rPr>
        <w:t xml:space="preserve">. </w:t>
      </w:r>
      <w:r w:rsidR="00E96192">
        <w:rPr>
          <w:lang w:val="en-GB"/>
        </w:rPr>
        <w:t>In this study, a</w:t>
      </w:r>
      <w:r w:rsidR="00616292">
        <w:rPr>
          <w:lang w:val="en-GB"/>
        </w:rPr>
        <w:t>n</w:t>
      </w:r>
      <w:r w:rsidR="00616292" w:rsidRPr="00616292">
        <w:rPr>
          <w:lang w:val="en-GB"/>
        </w:rPr>
        <w:t xml:space="preserve"> </w:t>
      </w:r>
      <w:r w:rsidR="00616292">
        <w:rPr>
          <w:lang w:val="en-GB"/>
        </w:rPr>
        <w:t>ADM1 model</w:t>
      </w:r>
      <w:r w:rsidR="00807161">
        <w:rPr>
          <w:lang w:val="en-GB"/>
        </w:rPr>
        <w:t xml:space="preserve"> </w:t>
      </w:r>
      <w:r w:rsidR="00616292">
        <w:rPr>
          <w:lang w:val="en-GB"/>
        </w:rPr>
        <w:t xml:space="preserve">using </w:t>
      </w:r>
      <w:r w:rsidR="00AE5327">
        <w:rPr>
          <w:lang w:val="en-GB"/>
        </w:rPr>
        <w:t>differential algebraic equation</w:t>
      </w:r>
      <w:r w:rsidR="00616292">
        <w:rPr>
          <w:lang w:val="en-GB"/>
        </w:rPr>
        <w:t>s (DAE)</w:t>
      </w:r>
      <w:r w:rsidR="00AE5327">
        <w:rPr>
          <w:lang w:val="en-GB"/>
        </w:rPr>
        <w:t xml:space="preserve"> system</w:t>
      </w:r>
      <w:r w:rsidR="00616292">
        <w:rPr>
          <w:lang w:val="en-GB"/>
        </w:rPr>
        <w:t xml:space="preserve">, called </w:t>
      </w:r>
      <w:r w:rsidR="00616292" w:rsidRPr="0057447A">
        <w:rPr>
          <w:lang w:val="en-GB"/>
        </w:rPr>
        <w:t>DAE ADM1</w:t>
      </w:r>
      <w:r w:rsidR="00616292">
        <w:rPr>
          <w:lang w:val="en-GB"/>
        </w:rPr>
        <w:t>,</w:t>
      </w:r>
      <w:r w:rsidR="00AE5327">
        <w:rPr>
          <w:lang w:val="en-GB"/>
        </w:rPr>
        <w:t xml:space="preserve"> was </w:t>
      </w:r>
      <w:r w:rsidR="00616292">
        <w:rPr>
          <w:lang w:val="en-GB"/>
        </w:rPr>
        <w:t xml:space="preserve">developed. </w:t>
      </w:r>
      <w:r w:rsidR="00C001DE">
        <w:rPr>
          <w:lang w:val="en-GB"/>
        </w:rPr>
        <w:t xml:space="preserve">Specifically, </w:t>
      </w:r>
      <w:r w:rsidR="00AE5327">
        <w:rPr>
          <w:lang w:val="en-GB"/>
        </w:rPr>
        <w:t xml:space="preserve">the influence of </w:t>
      </w:r>
      <w:r w:rsidR="00E95339">
        <w:rPr>
          <w:lang w:val="en-GB"/>
        </w:rPr>
        <w:t xml:space="preserve">the </w:t>
      </w:r>
      <w:r w:rsidR="00AE5327">
        <w:rPr>
          <w:lang w:val="en-GB"/>
        </w:rPr>
        <w:t>initial values of</w:t>
      </w:r>
      <w:r w:rsidR="00616292">
        <w:rPr>
          <w:lang w:val="en-GB"/>
        </w:rPr>
        <w:t xml:space="preserve"> </w:t>
      </w:r>
      <w:r w:rsidR="00E95339">
        <w:rPr>
          <w:lang w:val="en-GB"/>
        </w:rPr>
        <w:t xml:space="preserve">AD process </w:t>
      </w:r>
      <w:r w:rsidR="00AE5327">
        <w:rPr>
          <w:lang w:val="en-GB"/>
        </w:rPr>
        <w:t>state variables on the calibration of model stoichiometric and kinetic parameters</w:t>
      </w:r>
      <w:r w:rsidR="00C001DE">
        <w:rPr>
          <w:lang w:val="en-GB"/>
        </w:rPr>
        <w:t xml:space="preserve"> were investigated</w:t>
      </w:r>
      <w:r w:rsidR="00E95339">
        <w:rPr>
          <w:lang w:val="en-GB"/>
        </w:rPr>
        <w:t xml:space="preserve">, by </w:t>
      </w:r>
      <w:r w:rsidR="00616292">
        <w:rPr>
          <w:lang w:val="en-GB"/>
        </w:rPr>
        <w:t>compar</w:t>
      </w:r>
      <w:r w:rsidR="00E95339">
        <w:rPr>
          <w:lang w:val="en-GB"/>
        </w:rPr>
        <w:t>ing</w:t>
      </w:r>
      <w:r w:rsidR="00616292">
        <w:rPr>
          <w:lang w:val="en-GB"/>
        </w:rPr>
        <w:t xml:space="preserve"> </w:t>
      </w:r>
      <w:r w:rsidR="00E95339">
        <w:rPr>
          <w:lang w:val="en-GB"/>
        </w:rPr>
        <w:t xml:space="preserve">them </w:t>
      </w:r>
      <w:r w:rsidR="00616292">
        <w:rPr>
          <w:lang w:val="en-GB"/>
        </w:rPr>
        <w:t xml:space="preserve">with </w:t>
      </w:r>
      <w:r w:rsidR="00AE5327">
        <w:rPr>
          <w:lang w:val="en-GB"/>
        </w:rPr>
        <w:t>literature</w:t>
      </w:r>
      <w:r w:rsidR="00616292" w:rsidRPr="00616292">
        <w:rPr>
          <w:lang w:val="en-GB"/>
        </w:rPr>
        <w:t xml:space="preserve"> </w:t>
      </w:r>
      <w:r w:rsidR="00E95339">
        <w:rPr>
          <w:lang w:val="en-GB"/>
        </w:rPr>
        <w:t xml:space="preserve">data, </w:t>
      </w:r>
      <w:r w:rsidR="0053558E">
        <w:rPr>
          <w:lang w:val="en-GB"/>
        </w:rPr>
        <w:t xml:space="preserve">by </w:t>
      </w:r>
      <w:r w:rsidR="00E95339">
        <w:rPr>
          <w:lang w:val="en-GB"/>
        </w:rPr>
        <w:t>highlight</w:t>
      </w:r>
      <w:r w:rsidR="0053558E">
        <w:rPr>
          <w:lang w:val="en-GB"/>
        </w:rPr>
        <w:t>ing</w:t>
      </w:r>
      <w:r w:rsidR="00E95339">
        <w:rPr>
          <w:lang w:val="en-GB"/>
        </w:rPr>
        <w:t xml:space="preserve"> their high impact on the model setup. </w:t>
      </w:r>
    </w:p>
    <w:p w14:paraId="476B2F2E" w14:textId="77777777" w:rsidR="00600535" w:rsidRPr="00B57B36" w:rsidRDefault="00600535" w:rsidP="00944C02">
      <w:pPr>
        <w:pStyle w:val="CETHeading1"/>
        <w:rPr>
          <w:lang w:val="en-GB"/>
        </w:rPr>
      </w:pPr>
      <w:r w:rsidRPr="00B57B36">
        <w:rPr>
          <w:lang w:val="en-GB"/>
        </w:rPr>
        <w:t>Introduction</w:t>
      </w:r>
    </w:p>
    <w:p w14:paraId="605459EC" w14:textId="0D21A01B" w:rsidR="001F7353" w:rsidRDefault="000B13F4" w:rsidP="00163FC3">
      <w:pPr>
        <w:pStyle w:val="CETBodytext"/>
        <w:rPr>
          <w:lang w:val="en-GB"/>
        </w:rPr>
      </w:pPr>
      <w:r w:rsidRPr="00337753">
        <w:rPr>
          <w:lang w:val="en-GB"/>
        </w:rPr>
        <w:t xml:space="preserve">Anaerobic Digestion (AD) is a process </w:t>
      </w:r>
      <w:r>
        <w:rPr>
          <w:lang w:val="en-GB"/>
        </w:rPr>
        <w:t>in which</w:t>
      </w:r>
      <w:r w:rsidRPr="00337753">
        <w:rPr>
          <w:lang w:val="en-GB"/>
        </w:rPr>
        <w:t xml:space="preserve"> microorganisms degrade organic matter in the absence of air and produce biogas and digestate. The feedstocks for AD process can be sewage sludge, organic fraction municipal solid waste, manure etc., and the biogas produced is an important renewable energy. AD process offers environmental and economic benefits (Sahoo and Mani, 2019). AD process modelling plays an important role on AD plants design and operation optimisation (Fedailaine et al., 2015). </w:t>
      </w:r>
      <w:r w:rsidR="00572DD0">
        <w:rPr>
          <w:lang w:val="en-GB"/>
        </w:rPr>
        <w:t>S</w:t>
      </w:r>
      <w:r w:rsidRPr="00337753">
        <w:rPr>
          <w:lang w:val="en-GB"/>
        </w:rPr>
        <w:t xml:space="preserve">imulation results, </w:t>
      </w:r>
      <w:r w:rsidR="00572DD0">
        <w:rPr>
          <w:lang w:val="en-GB"/>
        </w:rPr>
        <w:t xml:space="preserve">in fact, </w:t>
      </w:r>
      <w:r w:rsidRPr="00337753">
        <w:rPr>
          <w:lang w:val="en-GB"/>
        </w:rPr>
        <w:t xml:space="preserve">allow a preliminary assessment </w:t>
      </w:r>
      <w:r w:rsidR="00572DD0">
        <w:rPr>
          <w:lang w:val="en-GB"/>
        </w:rPr>
        <w:t xml:space="preserve">of </w:t>
      </w:r>
      <w:r w:rsidRPr="00337753">
        <w:rPr>
          <w:lang w:val="en-GB"/>
        </w:rPr>
        <w:t xml:space="preserve">the process stability and biogas </w:t>
      </w:r>
      <w:r w:rsidR="00572DD0">
        <w:rPr>
          <w:lang w:val="en-GB"/>
        </w:rPr>
        <w:t xml:space="preserve">generation </w:t>
      </w:r>
      <w:r>
        <w:rPr>
          <w:lang w:val="en-GB"/>
        </w:rPr>
        <w:t>potential</w:t>
      </w:r>
      <w:r w:rsidR="00572DD0">
        <w:rPr>
          <w:lang w:val="en-GB"/>
        </w:rPr>
        <w:t>, with the possibility to easily analyse</w:t>
      </w:r>
      <w:r w:rsidRPr="00337753">
        <w:rPr>
          <w:lang w:val="en-GB"/>
        </w:rPr>
        <w:t xml:space="preserve"> different co-digestion scenarios and operation conditions (Donoso-Bravo et al., 2011). The Anaerobic Digestion Model No.1 (ADM1) was developed</w:t>
      </w:r>
      <w:r w:rsidR="00E95339">
        <w:rPr>
          <w:lang w:val="en-GB"/>
        </w:rPr>
        <w:t xml:space="preserve"> by</w:t>
      </w:r>
      <w:r w:rsidR="00BD7FC2">
        <w:rPr>
          <w:lang w:val="en-GB"/>
        </w:rPr>
        <w:t xml:space="preserve"> </w:t>
      </w:r>
      <w:r w:rsidRPr="00337753">
        <w:rPr>
          <w:lang w:val="en-GB"/>
        </w:rPr>
        <w:t xml:space="preserve">the </w:t>
      </w:r>
      <w:r w:rsidR="0077055D">
        <w:rPr>
          <w:lang w:val="en-GB"/>
        </w:rPr>
        <w:t>International Water Association</w:t>
      </w:r>
      <w:r w:rsidR="00226C2B">
        <w:rPr>
          <w:lang w:val="en-GB"/>
        </w:rPr>
        <w:t xml:space="preserve"> (IWA)</w:t>
      </w:r>
      <w:r w:rsidR="0077055D">
        <w:rPr>
          <w:lang w:val="en-GB"/>
        </w:rPr>
        <w:t xml:space="preserve"> </w:t>
      </w:r>
      <w:r w:rsidRPr="00337753">
        <w:rPr>
          <w:lang w:val="en-GB"/>
        </w:rPr>
        <w:t>AD Modelling Task Group</w:t>
      </w:r>
      <w:r w:rsidR="00E95339">
        <w:rPr>
          <w:lang w:val="en-GB"/>
        </w:rPr>
        <w:t xml:space="preserve"> (Batstone et al., 2002)</w:t>
      </w:r>
      <w:r w:rsidR="00C5649F">
        <w:rPr>
          <w:lang w:val="en-GB"/>
        </w:rPr>
        <w:t xml:space="preserve"> </w:t>
      </w:r>
      <w:r w:rsidR="00C5649F" w:rsidRPr="00C5649F">
        <w:rPr>
          <w:lang w:val="en-GB"/>
        </w:rPr>
        <w:t>to produce a generic model and common platform for d</w:t>
      </w:r>
      <w:r w:rsidR="00C5649F">
        <w:rPr>
          <w:lang w:val="en-GB"/>
        </w:rPr>
        <w:t xml:space="preserve">ynamic simulations </w:t>
      </w:r>
      <w:r w:rsidR="00C5649F" w:rsidRPr="00C5649F">
        <w:rPr>
          <w:lang w:val="en-GB"/>
        </w:rPr>
        <w:t xml:space="preserve">of </w:t>
      </w:r>
      <w:r w:rsidR="00C5649F">
        <w:rPr>
          <w:lang w:val="en-GB"/>
        </w:rPr>
        <w:t>AD</w:t>
      </w:r>
      <w:r w:rsidR="00C5649F" w:rsidRPr="00C5649F">
        <w:rPr>
          <w:lang w:val="en-GB"/>
        </w:rPr>
        <w:t xml:space="preserve"> processes</w:t>
      </w:r>
      <w:r w:rsidR="00FD23DB">
        <w:rPr>
          <w:lang w:val="en-GB"/>
        </w:rPr>
        <w:t>.</w:t>
      </w:r>
      <w:r w:rsidR="00EA6A3E">
        <w:rPr>
          <w:lang w:val="en-GB"/>
        </w:rPr>
        <w:t xml:space="preserve"> </w:t>
      </w:r>
      <w:r w:rsidR="001F7353">
        <w:rPr>
          <w:lang w:val="en-GB"/>
        </w:rPr>
        <w:t xml:space="preserve">ADM1 </w:t>
      </w:r>
      <w:r w:rsidR="00E072BC">
        <w:rPr>
          <w:lang w:val="en-GB"/>
        </w:rPr>
        <w:t xml:space="preserve">is generally used for continuous stirred-tank reactors (CSTR), and </w:t>
      </w:r>
      <w:r w:rsidR="00EA6A3E" w:rsidRPr="00FF3785">
        <w:rPr>
          <w:lang w:val="en-GB"/>
        </w:rPr>
        <w:t xml:space="preserve">includes 19 </w:t>
      </w:r>
      <w:r w:rsidR="006A5245" w:rsidRPr="00FF3785">
        <w:t>biochemical</w:t>
      </w:r>
      <w:r w:rsidR="006A5245" w:rsidRPr="00FF3785">
        <w:rPr>
          <w:lang w:val="en-GB"/>
        </w:rPr>
        <w:t xml:space="preserve"> </w:t>
      </w:r>
      <w:r w:rsidR="00EA6A3E" w:rsidRPr="00FF3785">
        <w:rPr>
          <w:lang w:val="en-GB"/>
        </w:rPr>
        <w:t>processes</w:t>
      </w:r>
      <w:r w:rsidR="001F7353">
        <w:rPr>
          <w:lang w:val="en-GB"/>
        </w:rPr>
        <w:t xml:space="preserve"> (</w:t>
      </w:r>
      <w:r w:rsidR="009A42C3" w:rsidRPr="00FF3785">
        <w:rPr>
          <w:lang w:val="en-GB"/>
        </w:rPr>
        <w:t>describing reactions of</w:t>
      </w:r>
      <w:r w:rsidR="00E76A6F" w:rsidRPr="00FF3785">
        <w:rPr>
          <w:lang w:val="en-GB"/>
        </w:rPr>
        <w:t xml:space="preserve"> </w:t>
      </w:r>
      <w:r w:rsidRPr="00FF3785">
        <w:rPr>
          <w:lang w:val="en-GB"/>
        </w:rPr>
        <w:t xml:space="preserve">disintegration, hydrolysis, </w:t>
      </w:r>
      <w:r w:rsidR="00EA6A3E" w:rsidRPr="00FF3785">
        <w:t>acidogenesis, acetogenesis and methanogenesis,</w:t>
      </w:r>
      <w:r w:rsidR="00EA6A3E">
        <w:t xml:space="preserve"> </w:t>
      </w:r>
      <w:r w:rsidR="006A5245" w:rsidRPr="00FF42F9">
        <w:t>plus three gas-liquid transfer processes and six acid-base kinetic processes</w:t>
      </w:r>
      <w:r w:rsidR="001F7353">
        <w:t>)</w:t>
      </w:r>
      <w:r w:rsidR="00321717">
        <w:t>.</w:t>
      </w:r>
      <w:r w:rsidR="00321717">
        <w:rPr>
          <w:lang w:val="en-GB"/>
        </w:rPr>
        <w:t xml:space="preserve"> </w:t>
      </w:r>
      <w:r w:rsidR="00607A05">
        <w:rPr>
          <w:lang w:val="en-GB"/>
        </w:rPr>
        <w:t xml:space="preserve">These </w:t>
      </w:r>
      <w:r w:rsidR="005E643E">
        <w:rPr>
          <w:lang w:val="en-GB"/>
        </w:rPr>
        <w:t xml:space="preserve">processes </w:t>
      </w:r>
      <w:r w:rsidR="00AA4B88">
        <w:rPr>
          <w:lang w:val="en-GB"/>
        </w:rPr>
        <w:t xml:space="preserve">describe conversions between </w:t>
      </w:r>
      <w:r w:rsidR="00C96237">
        <w:rPr>
          <w:lang w:val="en-GB"/>
        </w:rPr>
        <w:t>36</w:t>
      </w:r>
      <w:r w:rsidRPr="00337753">
        <w:rPr>
          <w:lang w:val="en-GB"/>
        </w:rPr>
        <w:t xml:space="preserve"> </w:t>
      </w:r>
      <w:r w:rsidR="00321717">
        <w:rPr>
          <w:lang w:val="en-GB"/>
        </w:rPr>
        <w:t>state variables</w:t>
      </w:r>
      <w:r w:rsidR="00E76A6F">
        <w:rPr>
          <w:lang w:val="en-GB"/>
        </w:rPr>
        <w:t xml:space="preserve"> (Table</w:t>
      </w:r>
      <w:r w:rsidR="001F7353">
        <w:rPr>
          <w:lang w:val="en-GB"/>
        </w:rPr>
        <w:t xml:space="preserve"> </w:t>
      </w:r>
      <w:r w:rsidR="00E76A6F">
        <w:rPr>
          <w:lang w:val="en-GB"/>
        </w:rPr>
        <w:t>1)</w:t>
      </w:r>
      <w:r w:rsidR="003A60F7">
        <w:rPr>
          <w:lang w:val="en-GB"/>
        </w:rPr>
        <w:t>.</w:t>
      </w:r>
      <w:r w:rsidR="00EA6A3E">
        <w:rPr>
          <w:lang w:val="en-GB"/>
        </w:rPr>
        <w:t xml:space="preserve"> </w:t>
      </w:r>
      <w:r w:rsidR="00052410">
        <w:rPr>
          <w:rFonts w:hint="eastAsia"/>
          <w:lang w:val="en-GB" w:eastAsia="zh-CN"/>
        </w:rPr>
        <w:t>On</w:t>
      </w:r>
      <w:r w:rsidR="00052410">
        <w:rPr>
          <w:lang w:val="en-GB" w:eastAsia="zh-CN"/>
        </w:rPr>
        <w:t xml:space="preserve"> the basis of the study of Batstone et al. (2002), </w:t>
      </w:r>
      <w:r w:rsidR="00052410">
        <w:rPr>
          <w:lang w:val="en-GB"/>
        </w:rPr>
        <w:t xml:space="preserve">Rosen and Jeppsson (2006) </w:t>
      </w:r>
      <w:r w:rsidR="00C5649F">
        <w:rPr>
          <w:lang w:val="en-GB" w:eastAsia="zh-CN"/>
        </w:rPr>
        <w:t xml:space="preserve">successively </w:t>
      </w:r>
      <w:r w:rsidR="00052410">
        <w:rPr>
          <w:lang w:val="en-GB"/>
        </w:rPr>
        <w:t>developed</w:t>
      </w:r>
      <w:r w:rsidR="001F7353">
        <w:rPr>
          <w:lang w:val="en-GB"/>
        </w:rPr>
        <w:t xml:space="preserve"> the</w:t>
      </w:r>
      <w:r w:rsidR="00052410">
        <w:rPr>
          <w:lang w:val="en-GB"/>
        </w:rPr>
        <w:t xml:space="preserve"> IWA benchmark simulation model 2 (BSM2) framework to </w:t>
      </w:r>
      <w:r w:rsidR="00052410">
        <w:rPr>
          <w:rFonts w:hint="eastAsia"/>
          <w:lang w:val="en-GB" w:eastAsia="zh-CN"/>
        </w:rPr>
        <w:t>link</w:t>
      </w:r>
      <w:r w:rsidR="00052410">
        <w:rPr>
          <w:lang w:val="en-GB" w:eastAsia="zh-CN"/>
        </w:rPr>
        <w:t xml:space="preserve"> ADM1 with the activated sludge model (ASM), forming a plant-wide model</w:t>
      </w:r>
      <w:r w:rsidR="001F7353">
        <w:rPr>
          <w:lang w:val="en-GB" w:eastAsia="zh-CN"/>
        </w:rPr>
        <w:t xml:space="preserve"> </w:t>
      </w:r>
      <w:r w:rsidR="00052410">
        <w:rPr>
          <w:lang w:val="en-GB" w:eastAsia="zh-CN"/>
        </w:rPr>
        <w:t>for wastewater treatment plant</w:t>
      </w:r>
      <w:r w:rsidR="001F7353">
        <w:rPr>
          <w:lang w:val="en-GB" w:eastAsia="zh-CN"/>
        </w:rPr>
        <w:t>s</w:t>
      </w:r>
      <w:r w:rsidR="00052410">
        <w:rPr>
          <w:lang w:val="en-GB"/>
        </w:rPr>
        <w:t>. BSM2 has become a benchmark for</w:t>
      </w:r>
      <w:r w:rsidR="001F7353">
        <w:rPr>
          <w:lang w:val="en-GB"/>
        </w:rPr>
        <w:t xml:space="preserve"> studies using</w:t>
      </w:r>
      <w:r w:rsidR="00052410">
        <w:rPr>
          <w:lang w:val="en-GB"/>
        </w:rPr>
        <w:t xml:space="preserve"> ADM1 because </w:t>
      </w:r>
      <w:r w:rsidR="001F46B1">
        <w:rPr>
          <w:lang w:val="en-GB"/>
        </w:rPr>
        <w:t>of</w:t>
      </w:r>
      <w:r w:rsidR="001F7353">
        <w:rPr>
          <w:lang w:val="en-GB"/>
        </w:rPr>
        <w:t xml:space="preserve"> </w:t>
      </w:r>
      <w:r w:rsidR="00052410">
        <w:rPr>
          <w:lang w:val="en-GB"/>
        </w:rPr>
        <w:t xml:space="preserve">the detailed </w:t>
      </w:r>
      <w:r w:rsidR="005E547E">
        <w:rPr>
          <w:lang w:val="en-GB"/>
        </w:rPr>
        <w:t>description</w:t>
      </w:r>
      <w:r w:rsidR="00052410">
        <w:rPr>
          <w:lang w:val="en-GB"/>
        </w:rPr>
        <w:t xml:space="preserve"> </w:t>
      </w:r>
      <w:r w:rsidR="005E547E">
        <w:rPr>
          <w:lang w:val="en-GB"/>
        </w:rPr>
        <w:t xml:space="preserve">of </w:t>
      </w:r>
      <w:r w:rsidR="001F7353">
        <w:rPr>
          <w:lang w:val="en-GB"/>
        </w:rPr>
        <w:t xml:space="preserve">the AD </w:t>
      </w:r>
      <w:r w:rsidR="00052410">
        <w:rPr>
          <w:lang w:val="en-GB"/>
        </w:rPr>
        <w:t xml:space="preserve">acid-base processes, </w:t>
      </w:r>
      <w:r w:rsidR="001F7353">
        <w:rPr>
          <w:lang w:val="en-GB"/>
        </w:rPr>
        <w:t xml:space="preserve">together with </w:t>
      </w:r>
      <w:r w:rsidR="00052410">
        <w:rPr>
          <w:lang w:val="en-GB"/>
        </w:rPr>
        <w:t>the recommended values for model stoichiometric and kinetic parameters</w:t>
      </w:r>
      <w:r w:rsidR="001F7353">
        <w:rPr>
          <w:lang w:val="en-GB"/>
        </w:rPr>
        <w:t>.</w:t>
      </w:r>
    </w:p>
    <w:p w14:paraId="59E1CB0C" w14:textId="2C3B18DE" w:rsidR="00E921D5" w:rsidRDefault="00BA0A00" w:rsidP="00163FC3">
      <w:pPr>
        <w:pStyle w:val="CETBodytext"/>
        <w:rPr>
          <w:lang w:val="en-GB"/>
        </w:rPr>
      </w:pPr>
      <w:r w:rsidRPr="00FF3785">
        <w:rPr>
          <w:lang w:val="en-GB"/>
        </w:rPr>
        <w:t xml:space="preserve">Numerous parameters are needed for ADM1 simulations, including input values </w:t>
      </w:r>
      <w:r w:rsidR="0053723E">
        <w:rPr>
          <w:lang w:val="en-GB"/>
        </w:rPr>
        <w:t xml:space="preserve">of state variables </w:t>
      </w:r>
      <w:r w:rsidRPr="00FF3785">
        <w:rPr>
          <w:rFonts w:hint="eastAsia"/>
          <w:lang w:val="en-GB" w:eastAsia="zh-CN"/>
        </w:rPr>
        <w:t>r</w:t>
      </w:r>
      <w:r w:rsidRPr="00FF3785">
        <w:rPr>
          <w:lang w:val="en-GB"/>
        </w:rPr>
        <w:t xml:space="preserve">elated to the feedstock characteristics, </w:t>
      </w:r>
      <w:r w:rsidR="00C1487A">
        <w:rPr>
          <w:lang w:val="en-GB"/>
        </w:rPr>
        <w:t xml:space="preserve">initial values of </w:t>
      </w:r>
      <w:r w:rsidRPr="00FF3785">
        <w:rPr>
          <w:lang w:val="en-GB"/>
        </w:rPr>
        <w:t xml:space="preserve">state variables dependent on the inoculum </w:t>
      </w:r>
      <w:r w:rsidR="0046584D">
        <w:rPr>
          <w:lang w:val="en-GB"/>
        </w:rPr>
        <w:t xml:space="preserve">characteristics </w:t>
      </w:r>
      <w:r w:rsidRPr="00FF3785">
        <w:rPr>
          <w:lang w:val="en-GB"/>
        </w:rPr>
        <w:t xml:space="preserve">and </w:t>
      </w:r>
      <w:r w:rsidR="00CC23BF">
        <w:rPr>
          <w:lang w:val="en-GB"/>
        </w:rPr>
        <w:t xml:space="preserve">more than 100 model </w:t>
      </w:r>
      <w:r w:rsidRPr="00FF3785">
        <w:rPr>
          <w:lang w:val="en-GB"/>
        </w:rPr>
        <w:t xml:space="preserve">stoichiometric </w:t>
      </w:r>
      <w:r w:rsidR="0046584D">
        <w:rPr>
          <w:lang w:val="en-GB"/>
        </w:rPr>
        <w:t xml:space="preserve">and kinetic </w:t>
      </w:r>
      <w:r w:rsidRPr="00FF3785">
        <w:rPr>
          <w:lang w:val="en-GB"/>
        </w:rPr>
        <w:t>parameters.</w:t>
      </w:r>
      <w:r w:rsidRPr="00337753">
        <w:rPr>
          <w:lang w:val="en-GB"/>
        </w:rPr>
        <w:t xml:space="preserve"> </w:t>
      </w:r>
      <w:r w:rsidR="00DE5934">
        <w:rPr>
          <w:lang w:val="en-GB"/>
        </w:rPr>
        <w:t>T</w:t>
      </w:r>
      <w:r w:rsidR="000B13F4" w:rsidRPr="00337753">
        <w:rPr>
          <w:lang w:val="en-GB"/>
        </w:rPr>
        <w:t xml:space="preserve">hese </w:t>
      </w:r>
      <w:r w:rsidR="00373AEA">
        <w:rPr>
          <w:lang w:val="en-GB"/>
        </w:rPr>
        <w:t>parameters</w:t>
      </w:r>
      <w:r w:rsidR="000B13F4" w:rsidRPr="00337753">
        <w:rPr>
          <w:lang w:val="en-GB"/>
        </w:rPr>
        <w:t xml:space="preserve"> need to be calibrated </w:t>
      </w:r>
      <w:r w:rsidR="007140D3">
        <w:rPr>
          <w:lang w:val="en-GB"/>
        </w:rPr>
        <w:t xml:space="preserve">by </w:t>
      </w:r>
      <w:r w:rsidR="000B13F4" w:rsidRPr="00337753">
        <w:rPr>
          <w:lang w:val="en-GB"/>
        </w:rPr>
        <w:t xml:space="preserve">experimental observations </w:t>
      </w:r>
      <w:r w:rsidR="00EA5B6A">
        <w:rPr>
          <w:lang w:val="en-GB"/>
        </w:rPr>
        <w:t>so that the model can</w:t>
      </w:r>
      <w:r w:rsidR="006647CB">
        <w:rPr>
          <w:lang w:val="en-GB"/>
        </w:rPr>
        <w:t xml:space="preserve"> </w:t>
      </w:r>
      <w:r w:rsidR="000B13F4" w:rsidRPr="00337753">
        <w:rPr>
          <w:lang w:val="en-GB"/>
        </w:rPr>
        <w:t>describ</w:t>
      </w:r>
      <w:r w:rsidR="006112CD">
        <w:rPr>
          <w:lang w:val="en-GB"/>
        </w:rPr>
        <w:t xml:space="preserve">e </w:t>
      </w:r>
      <w:r w:rsidR="000B13F4" w:rsidRPr="00337753">
        <w:rPr>
          <w:lang w:val="en-GB"/>
        </w:rPr>
        <w:t xml:space="preserve">and predict </w:t>
      </w:r>
      <w:r w:rsidR="00EA5B6A">
        <w:rPr>
          <w:lang w:val="en-GB"/>
        </w:rPr>
        <w:t xml:space="preserve">well </w:t>
      </w:r>
      <w:r w:rsidR="000B13F4" w:rsidRPr="00337753">
        <w:rPr>
          <w:lang w:val="en-GB"/>
        </w:rPr>
        <w:t>the behaviour of an AD system</w:t>
      </w:r>
      <w:r w:rsidR="00CC23BF">
        <w:rPr>
          <w:lang w:val="en-GB"/>
        </w:rPr>
        <w:t xml:space="preserve"> treating </w:t>
      </w:r>
      <w:r w:rsidR="00373AEA">
        <w:rPr>
          <w:lang w:val="en-GB"/>
        </w:rPr>
        <w:t xml:space="preserve">a </w:t>
      </w:r>
      <w:r w:rsidR="00CC23BF">
        <w:rPr>
          <w:lang w:val="en-GB"/>
        </w:rPr>
        <w:t xml:space="preserve">specific feedstock </w:t>
      </w:r>
      <w:r w:rsidR="000B13F4" w:rsidRPr="00337753">
        <w:rPr>
          <w:lang w:val="en-GB"/>
        </w:rPr>
        <w:t>(</w:t>
      </w:r>
      <w:r w:rsidR="00191E77" w:rsidRPr="00163FC3">
        <w:rPr>
          <w:lang w:val="en-GB"/>
        </w:rPr>
        <w:t>Thamsiriroj and Murphy, 2011</w:t>
      </w:r>
      <w:r w:rsidR="000B13F4" w:rsidRPr="00337753">
        <w:rPr>
          <w:lang w:val="en-GB"/>
        </w:rPr>
        <w:t xml:space="preserve">). </w:t>
      </w:r>
      <w:r w:rsidR="00C825F5">
        <w:t>However, l</w:t>
      </w:r>
      <w:r w:rsidR="00E921D5" w:rsidRPr="0099411B">
        <w:t xml:space="preserve">ong-term </w:t>
      </w:r>
      <w:r w:rsidR="00E921D5">
        <w:t>and regular</w:t>
      </w:r>
      <w:r w:rsidR="00E921D5" w:rsidRPr="0099411B">
        <w:t xml:space="preserve"> </w:t>
      </w:r>
      <w:r w:rsidR="00E921D5">
        <w:t>tests</w:t>
      </w:r>
      <w:r w:rsidR="00E921D5" w:rsidRPr="0099411B">
        <w:t xml:space="preserve"> of </w:t>
      </w:r>
      <w:r w:rsidR="00E921D5">
        <w:t xml:space="preserve">the </w:t>
      </w:r>
      <w:r w:rsidR="00E921D5" w:rsidRPr="0099411B">
        <w:t xml:space="preserve">digestate characteristics are </w:t>
      </w:r>
      <w:r w:rsidR="00E921D5">
        <w:t xml:space="preserve">usually </w:t>
      </w:r>
      <w:r w:rsidR="00E921D5" w:rsidRPr="0099411B">
        <w:t xml:space="preserve">lacking in </w:t>
      </w:r>
      <w:r w:rsidR="00CC23BF">
        <w:t xml:space="preserve">the </w:t>
      </w:r>
      <w:r w:rsidR="00E921D5" w:rsidRPr="0099411B">
        <w:t>industrial AD systems</w:t>
      </w:r>
      <w:r w:rsidR="00E921D5">
        <w:t>, as they</w:t>
      </w:r>
      <w:r w:rsidR="003A3665">
        <w:t xml:space="preserve"> often</w:t>
      </w:r>
      <w:r w:rsidR="00E921D5">
        <w:t xml:space="preserve"> require specific </w:t>
      </w:r>
      <w:r w:rsidR="003A3665">
        <w:t xml:space="preserve">and high accuracy </w:t>
      </w:r>
      <w:r w:rsidR="00E921D5">
        <w:t>equipment</w:t>
      </w:r>
      <w:r w:rsidR="004055A5">
        <w:t xml:space="preserve"> (Yan et al., </w:t>
      </w:r>
      <w:r w:rsidR="00DD66E8">
        <w:t>2021)</w:t>
      </w:r>
      <w:r w:rsidR="00E921D5">
        <w:t>. This has impeded the application of ADM1 model in industry.</w:t>
      </w:r>
    </w:p>
    <w:p w14:paraId="7DA5375F" w14:textId="04173196" w:rsidR="00697C1A" w:rsidRPr="00437457" w:rsidRDefault="007140D3" w:rsidP="00437457">
      <w:pPr>
        <w:pStyle w:val="CETBodytext"/>
        <w:rPr>
          <w:lang w:val="en-GB"/>
        </w:rPr>
      </w:pPr>
      <w:r w:rsidRPr="00444776">
        <w:rPr>
          <w:lang w:val="en-GB"/>
        </w:rPr>
        <w:t>ADM1 i</w:t>
      </w:r>
      <w:r w:rsidR="000B13F4" w:rsidRPr="00444776">
        <w:rPr>
          <w:lang w:val="en-GB"/>
        </w:rPr>
        <w:t xml:space="preserve">nput values can be roughly estimated </w:t>
      </w:r>
      <w:r w:rsidR="003261D4" w:rsidRPr="00444776">
        <w:rPr>
          <w:lang w:val="en-GB"/>
        </w:rPr>
        <w:t xml:space="preserve">by COD fractioning method </w:t>
      </w:r>
      <w:r w:rsidR="000B13F4" w:rsidRPr="00444776">
        <w:rPr>
          <w:lang w:val="en-GB"/>
        </w:rPr>
        <w:t>from the particulate Chemical Oxygen Demand (COD) and soluble COD of the feedstock (</w:t>
      </w:r>
      <w:r w:rsidR="00652DB2" w:rsidRPr="00444776">
        <w:rPr>
          <w:lang w:val="en-GB"/>
        </w:rPr>
        <w:t>Catenacci</w:t>
      </w:r>
      <w:r w:rsidR="004E2473" w:rsidRPr="00444776">
        <w:rPr>
          <w:lang w:val="en-GB"/>
        </w:rPr>
        <w:t xml:space="preserve"> et al., 2021</w:t>
      </w:r>
      <w:r w:rsidR="000B13F4" w:rsidRPr="00444776">
        <w:rPr>
          <w:lang w:val="en-GB"/>
        </w:rPr>
        <w:t xml:space="preserve">). </w:t>
      </w:r>
      <w:r w:rsidR="00051AC5" w:rsidRPr="00051AC5">
        <w:rPr>
          <w:lang w:val="en-GB"/>
        </w:rPr>
        <w:t xml:space="preserve">For </w:t>
      </w:r>
      <w:r w:rsidR="003261D4">
        <w:rPr>
          <w:rFonts w:hint="eastAsia"/>
          <w:lang w:val="en-GB" w:eastAsia="zh-CN"/>
        </w:rPr>
        <w:t>the</w:t>
      </w:r>
      <w:r w:rsidR="003261D4">
        <w:rPr>
          <w:lang w:val="en-GB" w:eastAsia="zh-CN"/>
        </w:rPr>
        <w:t xml:space="preserve"> determination of the </w:t>
      </w:r>
      <w:r w:rsidR="00051AC5" w:rsidRPr="00051AC5">
        <w:rPr>
          <w:lang w:val="en-GB"/>
        </w:rPr>
        <w:t>stoichiometric and kinetic parameters when appl</w:t>
      </w:r>
      <w:r w:rsidR="003261D4">
        <w:rPr>
          <w:lang w:val="en-GB"/>
        </w:rPr>
        <w:t>ying ADM1</w:t>
      </w:r>
      <w:r w:rsidR="00051AC5" w:rsidRPr="00051AC5">
        <w:rPr>
          <w:lang w:val="en-GB"/>
        </w:rPr>
        <w:t xml:space="preserve"> to </w:t>
      </w:r>
      <w:r w:rsidR="00B55D66">
        <w:rPr>
          <w:lang w:val="en-GB"/>
        </w:rPr>
        <w:t xml:space="preserve">a </w:t>
      </w:r>
      <w:r w:rsidR="00051AC5" w:rsidRPr="00051AC5">
        <w:rPr>
          <w:lang w:val="en-GB"/>
        </w:rPr>
        <w:t xml:space="preserve">specific feedstock, most parameters remain at the values provided in BSM2, and only about 10 </w:t>
      </w:r>
      <w:r w:rsidR="00B55D66">
        <w:rPr>
          <w:rFonts w:hint="eastAsia"/>
          <w:lang w:val="en-GB" w:eastAsia="zh-CN"/>
        </w:rPr>
        <w:t>sensitive</w:t>
      </w:r>
      <w:r w:rsidR="00B55D66">
        <w:rPr>
          <w:lang w:val="en-GB" w:eastAsia="zh-CN"/>
        </w:rPr>
        <w:t xml:space="preserve"> </w:t>
      </w:r>
      <w:r w:rsidR="00051AC5" w:rsidRPr="00051AC5">
        <w:rPr>
          <w:lang w:val="en-GB"/>
        </w:rPr>
        <w:t xml:space="preserve">parameters </w:t>
      </w:r>
      <w:r w:rsidR="00B55D66">
        <w:rPr>
          <w:rFonts w:hint="eastAsia"/>
          <w:lang w:val="en-GB" w:eastAsia="zh-CN"/>
        </w:rPr>
        <w:t>that</w:t>
      </w:r>
      <w:r w:rsidR="00B55D66">
        <w:rPr>
          <w:lang w:val="en-GB" w:eastAsia="zh-CN"/>
        </w:rPr>
        <w:t xml:space="preserve"> have a large influence</w:t>
      </w:r>
      <w:r w:rsidR="00051AC5" w:rsidRPr="00051AC5">
        <w:rPr>
          <w:lang w:val="en-GB"/>
        </w:rPr>
        <w:t xml:space="preserve"> </w:t>
      </w:r>
      <w:r w:rsidR="00B55D66">
        <w:rPr>
          <w:lang w:val="en-GB"/>
        </w:rPr>
        <w:t>on</w:t>
      </w:r>
      <w:r w:rsidR="00051AC5" w:rsidRPr="00051AC5">
        <w:rPr>
          <w:lang w:val="en-GB"/>
        </w:rPr>
        <w:t xml:space="preserve"> model output</w:t>
      </w:r>
      <w:r w:rsidR="00B55D66">
        <w:rPr>
          <w:lang w:val="en-GB"/>
        </w:rPr>
        <w:t>s</w:t>
      </w:r>
      <w:r w:rsidR="00051AC5" w:rsidRPr="00051AC5">
        <w:rPr>
          <w:lang w:val="en-GB"/>
        </w:rPr>
        <w:t xml:space="preserve"> will be calibrated.</w:t>
      </w:r>
      <w:r w:rsidR="00051AC5">
        <w:rPr>
          <w:lang w:val="en-GB"/>
        </w:rPr>
        <w:t xml:space="preserve"> </w:t>
      </w:r>
      <w:r w:rsidR="000B13F4" w:rsidRPr="00444776">
        <w:rPr>
          <w:lang w:val="en-GB"/>
        </w:rPr>
        <w:t>The</w:t>
      </w:r>
      <w:r w:rsidR="00B55D66">
        <w:rPr>
          <w:lang w:val="en-GB"/>
        </w:rPr>
        <w:t>y</w:t>
      </w:r>
      <w:r w:rsidR="000B13F4" w:rsidRPr="00444776">
        <w:rPr>
          <w:lang w:val="en-GB"/>
        </w:rPr>
        <w:t xml:space="preserve"> can be decided through </w:t>
      </w:r>
      <w:r w:rsidRPr="00444776">
        <w:rPr>
          <w:lang w:val="en-GB"/>
        </w:rPr>
        <w:t xml:space="preserve">a </w:t>
      </w:r>
      <w:r w:rsidR="000B13F4" w:rsidRPr="00444776">
        <w:rPr>
          <w:lang w:val="en-GB"/>
        </w:rPr>
        <w:t xml:space="preserve">sensitivity analysis (Nguyen, 2014; Thamsiriroj and </w:t>
      </w:r>
      <w:r w:rsidR="000B13F4" w:rsidRPr="00444776">
        <w:rPr>
          <w:lang w:val="en-GB"/>
        </w:rPr>
        <w:lastRenderedPageBreak/>
        <w:t xml:space="preserve">Murphy, 2011). </w:t>
      </w:r>
      <w:r w:rsidR="00ED1FC6">
        <w:rPr>
          <w:lang w:val="en-GB" w:eastAsia="zh-CN"/>
        </w:rPr>
        <w:t>The</w:t>
      </w:r>
      <w:r w:rsidR="00051AC5">
        <w:rPr>
          <w:lang w:val="en-GB" w:eastAsia="zh-CN"/>
        </w:rPr>
        <w:t xml:space="preserve"> calibrati</w:t>
      </w:r>
      <w:r w:rsidR="00ED1FC6">
        <w:rPr>
          <w:lang w:val="en-GB" w:eastAsia="zh-CN"/>
        </w:rPr>
        <w:t>on of</w:t>
      </w:r>
      <w:r w:rsidR="00051AC5">
        <w:rPr>
          <w:lang w:val="en-GB" w:eastAsia="zh-CN"/>
        </w:rPr>
        <w:t xml:space="preserve"> </w:t>
      </w:r>
      <w:r w:rsidR="000B13F4" w:rsidRPr="00444776">
        <w:rPr>
          <w:lang w:val="en-GB"/>
        </w:rPr>
        <w:t xml:space="preserve">these sensitive parameters </w:t>
      </w:r>
      <w:r w:rsidR="00ED1FC6">
        <w:rPr>
          <w:lang w:val="en-GB"/>
        </w:rPr>
        <w:t>to</w:t>
      </w:r>
      <w:r w:rsidR="000B13F4" w:rsidRPr="00444776">
        <w:rPr>
          <w:lang w:val="en-GB"/>
        </w:rPr>
        <w:t xml:space="preserve"> fit experimental data</w:t>
      </w:r>
      <w:r w:rsidR="00ED1FC6">
        <w:rPr>
          <w:lang w:val="en-GB"/>
        </w:rPr>
        <w:t xml:space="preserve"> </w:t>
      </w:r>
      <w:r w:rsidR="00697C1A" w:rsidRPr="00444776">
        <w:rPr>
          <w:lang w:val="en-GB"/>
        </w:rPr>
        <w:t xml:space="preserve">can be </w:t>
      </w:r>
      <w:r w:rsidR="00CB18D1" w:rsidRPr="00444776">
        <w:rPr>
          <w:lang w:val="en-GB"/>
        </w:rPr>
        <w:t xml:space="preserve">achieved either </w:t>
      </w:r>
      <w:r w:rsidR="00697C1A" w:rsidRPr="00444776">
        <w:rPr>
          <w:lang w:val="en-GB"/>
        </w:rPr>
        <w:t xml:space="preserve">by </w:t>
      </w:r>
      <w:r w:rsidR="00D80369">
        <w:rPr>
          <w:lang w:val="en-GB"/>
        </w:rPr>
        <w:t xml:space="preserve">heuristic </w:t>
      </w:r>
      <w:r w:rsidR="0002336E" w:rsidRPr="00444776">
        <w:rPr>
          <w:lang w:val="en-GB"/>
        </w:rPr>
        <w:t xml:space="preserve">manual </w:t>
      </w:r>
      <w:r w:rsidR="00697C1A" w:rsidRPr="00444776">
        <w:rPr>
          <w:lang w:val="en-GB"/>
        </w:rPr>
        <w:t>adjus</w:t>
      </w:r>
      <w:r w:rsidR="0002336E" w:rsidRPr="00444776">
        <w:rPr>
          <w:lang w:val="en-GB"/>
        </w:rPr>
        <w:t xml:space="preserve">tment </w:t>
      </w:r>
      <w:r w:rsidR="00697C1A" w:rsidRPr="00444776">
        <w:rPr>
          <w:lang w:val="en-GB"/>
        </w:rPr>
        <w:t>(</w:t>
      </w:r>
      <w:r w:rsidR="00E4256A" w:rsidRPr="00444776">
        <w:rPr>
          <w:lang w:val="en-GB"/>
        </w:rPr>
        <w:t>Nguyen</w:t>
      </w:r>
      <w:r w:rsidR="00E2127B" w:rsidRPr="00444776">
        <w:rPr>
          <w:lang w:val="en-GB"/>
        </w:rPr>
        <w:t>, 2014</w:t>
      </w:r>
      <w:r w:rsidR="00697C1A" w:rsidRPr="00444776">
        <w:rPr>
          <w:lang w:val="en-GB"/>
        </w:rPr>
        <w:t xml:space="preserve">) or by parameter optimisation algorithms </w:t>
      </w:r>
      <w:r w:rsidR="00EC4DA1" w:rsidRPr="00444776">
        <w:rPr>
          <w:lang w:val="en-GB"/>
        </w:rPr>
        <w:t>(</w:t>
      </w:r>
      <w:hyperlink r:id="rId13" w:history="1">
        <w:r w:rsidR="002B15D9" w:rsidRPr="00444776">
          <w:rPr>
            <w:lang w:val="en-GB"/>
          </w:rPr>
          <w:t>Baldé</w:t>
        </w:r>
      </w:hyperlink>
      <w:r w:rsidR="000724F8" w:rsidRPr="00444776">
        <w:rPr>
          <w:lang w:val="en-GB"/>
        </w:rPr>
        <w:t xml:space="preserve"> </w:t>
      </w:r>
      <w:r w:rsidR="004B1634" w:rsidRPr="00444776">
        <w:rPr>
          <w:lang w:val="en-GB"/>
        </w:rPr>
        <w:t>et al</w:t>
      </w:r>
      <w:r w:rsidR="00B5178F">
        <w:rPr>
          <w:lang w:val="en-GB"/>
        </w:rPr>
        <w:t>.</w:t>
      </w:r>
      <w:r w:rsidR="004B1634" w:rsidRPr="00444776">
        <w:rPr>
          <w:lang w:val="en-GB"/>
        </w:rPr>
        <w:t>, 202</w:t>
      </w:r>
      <w:r w:rsidR="00F06DD1">
        <w:rPr>
          <w:lang w:val="en-GB"/>
        </w:rPr>
        <w:t>0</w:t>
      </w:r>
      <w:r w:rsidR="004B1634" w:rsidRPr="00444776">
        <w:rPr>
          <w:lang w:val="en-GB"/>
        </w:rPr>
        <w:t>)</w:t>
      </w:r>
      <w:r w:rsidR="00697C1A" w:rsidRPr="00444776">
        <w:rPr>
          <w:lang w:val="en-GB"/>
        </w:rPr>
        <w:t xml:space="preserve">. </w:t>
      </w:r>
    </w:p>
    <w:p w14:paraId="677AF2A2" w14:textId="4608BDBC" w:rsidR="00330265" w:rsidRDefault="00F37B85" w:rsidP="00926C64">
      <w:pPr>
        <w:pStyle w:val="CETBodytext"/>
        <w:rPr>
          <w:lang w:val="en-GB"/>
        </w:rPr>
      </w:pPr>
      <w:r>
        <w:rPr>
          <w:rFonts w:hint="eastAsia"/>
          <w:lang w:val="en-GB" w:eastAsia="zh-CN"/>
        </w:rPr>
        <w:t>In</w:t>
      </w:r>
      <w:r>
        <w:rPr>
          <w:lang w:val="en-GB" w:eastAsia="zh-CN"/>
        </w:rPr>
        <w:t xml:space="preserve"> </w:t>
      </w:r>
      <w:r>
        <w:rPr>
          <w:lang w:val="en-GB"/>
        </w:rPr>
        <w:t>g</w:t>
      </w:r>
      <w:r w:rsidR="00CC3D75" w:rsidRPr="00337753">
        <w:rPr>
          <w:lang w:val="en-GB"/>
        </w:rPr>
        <w:t xml:space="preserve">eneral, </w:t>
      </w:r>
      <w:r>
        <w:rPr>
          <w:lang w:val="en-GB"/>
        </w:rPr>
        <w:t xml:space="preserve">ADM1 studies </w:t>
      </w:r>
      <w:r w:rsidR="00A43AB5">
        <w:rPr>
          <w:lang w:val="en-GB"/>
        </w:rPr>
        <w:t>listed</w:t>
      </w:r>
      <w:r>
        <w:rPr>
          <w:lang w:val="en-GB"/>
        </w:rPr>
        <w:t xml:space="preserve"> </w:t>
      </w:r>
      <w:r w:rsidR="00CC3D75" w:rsidRPr="00337753">
        <w:rPr>
          <w:lang w:val="en-GB"/>
        </w:rPr>
        <w:t xml:space="preserve">the </w:t>
      </w:r>
      <w:r w:rsidR="00A43AB5">
        <w:rPr>
          <w:lang w:val="en-GB"/>
        </w:rPr>
        <w:t xml:space="preserve">obtained </w:t>
      </w:r>
      <w:r w:rsidR="00CC3D75">
        <w:rPr>
          <w:lang w:val="en-GB"/>
        </w:rPr>
        <w:t>values of</w:t>
      </w:r>
      <w:r w:rsidR="00C20C00">
        <w:rPr>
          <w:lang w:val="en-GB"/>
        </w:rPr>
        <w:t xml:space="preserve"> </w:t>
      </w:r>
      <w:r w:rsidR="00CC3D75" w:rsidRPr="00337753">
        <w:rPr>
          <w:lang w:val="en-GB"/>
        </w:rPr>
        <w:t>sensitive stoichiometric and kinetic parameters</w:t>
      </w:r>
      <w:r w:rsidR="00A43AB5">
        <w:rPr>
          <w:lang w:val="en-GB"/>
        </w:rPr>
        <w:t xml:space="preserve"> from calibration</w:t>
      </w:r>
      <w:r w:rsidR="00CC3D75" w:rsidRPr="00337753">
        <w:rPr>
          <w:lang w:val="en-GB"/>
        </w:rPr>
        <w:t xml:space="preserve">, </w:t>
      </w:r>
      <w:r w:rsidR="00C20C00">
        <w:rPr>
          <w:lang w:val="en-GB"/>
        </w:rPr>
        <w:t>but</w:t>
      </w:r>
      <w:r w:rsidR="00CC3D75" w:rsidRPr="00337753">
        <w:rPr>
          <w:lang w:val="en-GB"/>
        </w:rPr>
        <w:t xml:space="preserve"> most studies d</w:t>
      </w:r>
      <w:r w:rsidR="00260321">
        <w:rPr>
          <w:lang w:val="en-GB"/>
        </w:rPr>
        <w:t>id</w:t>
      </w:r>
      <w:r w:rsidR="00CC3D75" w:rsidRPr="00337753">
        <w:rPr>
          <w:lang w:val="en-GB"/>
        </w:rPr>
        <w:t xml:space="preserve"> not </w:t>
      </w:r>
      <w:r>
        <w:rPr>
          <w:lang w:val="en-GB"/>
        </w:rPr>
        <w:t>demonstrate</w:t>
      </w:r>
      <w:r w:rsidR="00CC3D75" w:rsidRPr="00337753">
        <w:rPr>
          <w:lang w:val="en-GB"/>
        </w:rPr>
        <w:t xml:space="preserve"> how the initial values </w:t>
      </w:r>
      <w:r w:rsidR="00CC3D75">
        <w:rPr>
          <w:lang w:val="en-GB"/>
        </w:rPr>
        <w:t>of</w:t>
      </w:r>
      <w:r w:rsidR="00CC3D75" w:rsidRPr="00337753">
        <w:rPr>
          <w:lang w:val="en-GB"/>
        </w:rPr>
        <w:t xml:space="preserve"> state variables were determined </w:t>
      </w:r>
      <w:r w:rsidR="00CC3D75">
        <w:rPr>
          <w:lang w:val="en-GB"/>
        </w:rPr>
        <w:t xml:space="preserve">and </w:t>
      </w:r>
      <w:r w:rsidR="00CC3D75" w:rsidRPr="00337753">
        <w:rPr>
          <w:lang w:val="en-GB"/>
        </w:rPr>
        <w:t xml:space="preserve">the </w:t>
      </w:r>
      <w:r w:rsidR="008E34D9">
        <w:rPr>
          <w:lang w:val="en-GB"/>
        </w:rPr>
        <w:t xml:space="preserve">specific </w:t>
      </w:r>
      <w:r w:rsidR="00CC3D75" w:rsidRPr="00337753">
        <w:rPr>
          <w:lang w:val="en-GB"/>
        </w:rPr>
        <w:t xml:space="preserve">values </w:t>
      </w:r>
      <w:r w:rsidR="00CC3D75">
        <w:rPr>
          <w:lang w:val="en-GB"/>
        </w:rPr>
        <w:t>used</w:t>
      </w:r>
      <w:r w:rsidR="00CC3D75" w:rsidRPr="00337753">
        <w:rPr>
          <w:lang w:val="en-GB"/>
        </w:rPr>
        <w:t>,</w:t>
      </w:r>
      <w:r>
        <w:rPr>
          <w:lang w:val="en-GB"/>
        </w:rPr>
        <w:t xml:space="preserve"> </w:t>
      </w:r>
      <w:r w:rsidRPr="00337753">
        <w:rPr>
          <w:lang w:val="en-GB"/>
        </w:rPr>
        <w:t>maki</w:t>
      </w:r>
      <w:r>
        <w:rPr>
          <w:lang w:val="en-GB"/>
        </w:rPr>
        <w:t>ng</w:t>
      </w:r>
      <w:r w:rsidR="00CC3D75" w:rsidRPr="00337753">
        <w:rPr>
          <w:lang w:val="en-GB"/>
        </w:rPr>
        <w:t xml:space="preserve"> </w:t>
      </w:r>
      <w:r>
        <w:rPr>
          <w:lang w:val="en-GB"/>
        </w:rPr>
        <w:t xml:space="preserve">published </w:t>
      </w:r>
      <w:r w:rsidR="00CC3D75" w:rsidRPr="00337753">
        <w:rPr>
          <w:lang w:val="en-GB"/>
        </w:rPr>
        <w:t xml:space="preserve">ADM1 modelling results </w:t>
      </w:r>
      <w:r w:rsidR="00A92FA4">
        <w:rPr>
          <w:lang w:val="en-GB"/>
        </w:rPr>
        <w:t xml:space="preserve">hard </w:t>
      </w:r>
      <w:r w:rsidR="00CC3D75" w:rsidRPr="00337753">
        <w:rPr>
          <w:lang w:val="en-GB"/>
        </w:rPr>
        <w:t xml:space="preserve">to be </w:t>
      </w:r>
      <w:r w:rsidR="008E34D9">
        <w:rPr>
          <w:lang w:val="en-GB"/>
        </w:rPr>
        <w:t>replicated</w:t>
      </w:r>
      <w:r w:rsidR="00CC3D75" w:rsidRPr="00337753">
        <w:rPr>
          <w:lang w:val="en-GB"/>
        </w:rPr>
        <w:t>.</w:t>
      </w:r>
      <w:r w:rsidR="008E34D9">
        <w:rPr>
          <w:lang w:val="en-GB"/>
        </w:rPr>
        <w:t xml:space="preserve"> </w:t>
      </w:r>
      <w:r w:rsidR="00080416">
        <w:rPr>
          <w:lang w:val="en-GB"/>
        </w:rPr>
        <w:t>Being ADM1 based on</w:t>
      </w:r>
      <w:r w:rsidR="00696FF8">
        <w:rPr>
          <w:lang w:val="en-GB"/>
        </w:rPr>
        <w:t xml:space="preserve"> an </w:t>
      </w:r>
      <w:r w:rsidR="00D80369">
        <w:rPr>
          <w:lang w:val="en-GB"/>
        </w:rPr>
        <w:t>ordinary differential equation (</w:t>
      </w:r>
      <w:r w:rsidR="00696FF8">
        <w:rPr>
          <w:lang w:val="en-GB"/>
        </w:rPr>
        <w:t>ODE</w:t>
      </w:r>
      <w:r w:rsidR="00D80369">
        <w:rPr>
          <w:lang w:val="en-GB"/>
        </w:rPr>
        <w:t>)</w:t>
      </w:r>
      <w:r w:rsidR="00696FF8">
        <w:rPr>
          <w:lang w:val="en-GB"/>
        </w:rPr>
        <w:t xml:space="preserve"> system, </w:t>
      </w:r>
      <w:r w:rsidR="004F294A">
        <w:rPr>
          <w:lang w:val="en-GB"/>
        </w:rPr>
        <w:t>i</w:t>
      </w:r>
      <w:r w:rsidR="00CC3D75" w:rsidRPr="00337753">
        <w:rPr>
          <w:lang w:val="en-GB"/>
        </w:rPr>
        <w:t>nitial values</w:t>
      </w:r>
      <w:r w:rsidR="00053DBB">
        <w:rPr>
          <w:lang w:val="en-GB"/>
        </w:rPr>
        <w:t xml:space="preserve"> of its state variables</w:t>
      </w:r>
      <w:r w:rsidR="00C518E6">
        <w:rPr>
          <w:lang w:val="en-GB"/>
        </w:rPr>
        <w:t xml:space="preserve"> </w:t>
      </w:r>
      <w:r w:rsidR="00CC3D75" w:rsidRPr="00337753">
        <w:rPr>
          <w:lang w:val="en-GB"/>
        </w:rPr>
        <w:t xml:space="preserve">are crucial </w:t>
      </w:r>
      <w:r w:rsidR="00080416">
        <w:rPr>
          <w:lang w:val="en-GB"/>
        </w:rPr>
        <w:t>for</w:t>
      </w:r>
      <w:r w:rsidR="00CC3D75" w:rsidRPr="00337753">
        <w:rPr>
          <w:lang w:val="en-GB"/>
        </w:rPr>
        <w:t xml:space="preserve"> </w:t>
      </w:r>
      <w:r w:rsidR="00C518E6">
        <w:rPr>
          <w:lang w:val="en-GB"/>
        </w:rPr>
        <w:t xml:space="preserve">the </w:t>
      </w:r>
      <w:r w:rsidR="00CC3D75" w:rsidRPr="00337753">
        <w:rPr>
          <w:lang w:val="en-GB"/>
        </w:rPr>
        <w:t>simulation outputs</w:t>
      </w:r>
      <w:r w:rsidR="00080416">
        <w:rPr>
          <w:lang w:val="en-GB"/>
        </w:rPr>
        <w:t>. The initial values, in fact, set how</w:t>
      </w:r>
      <w:r w:rsidR="001A5863">
        <w:rPr>
          <w:lang w:val="en-GB"/>
        </w:rPr>
        <w:t xml:space="preserve"> </w:t>
      </w:r>
      <w:r w:rsidR="00CC3D75" w:rsidRPr="00337753">
        <w:rPr>
          <w:lang w:val="en-GB"/>
        </w:rPr>
        <w:t>the</w:t>
      </w:r>
      <w:r w:rsidR="00BA7B35">
        <w:rPr>
          <w:lang w:val="en-GB"/>
        </w:rPr>
        <w:t xml:space="preserve"> </w:t>
      </w:r>
      <w:r w:rsidR="00CC3D75" w:rsidRPr="00337753">
        <w:rPr>
          <w:lang w:val="en-GB"/>
        </w:rPr>
        <w:t>ODE system</w:t>
      </w:r>
      <w:r w:rsidR="001A5863">
        <w:rPr>
          <w:lang w:val="en-GB"/>
        </w:rPr>
        <w:t xml:space="preserve"> iteration</w:t>
      </w:r>
      <w:r w:rsidR="00080416">
        <w:rPr>
          <w:lang w:val="en-GB"/>
        </w:rPr>
        <w:t>s start</w:t>
      </w:r>
      <w:r w:rsidR="00CC3D75" w:rsidRPr="00337753">
        <w:rPr>
          <w:lang w:val="en-GB"/>
        </w:rPr>
        <w:t xml:space="preserve">, </w:t>
      </w:r>
      <w:r w:rsidR="006E34B7">
        <w:rPr>
          <w:lang w:val="en-GB"/>
        </w:rPr>
        <w:t>and they also</w:t>
      </w:r>
      <w:r w:rsidR="008E34D9">
        <w:rPr>
          <w:lang w:val="en-GB"/>
        </w:rPr>
        <w:t xml:space="preserve"> </w:t>
      </w:r>
      <w:r w:rsidR="00CC3D75" w:rsidRPr="00337753">
        <w:rPr>
          <w:lang w:val="en-GB"/>
        </w:rPr>
        <w:t xml:space="preserve">affect the </w:t>
      </w:r>
      <w:r w:rsidR="00D158CA">
        <w:rPr>
          <w:lang w:val="en-GB"/>
        </w:rPr>
        <w:t>state variable</w:t>
      </w:r>
      <w:r w:rsidR="00023D99">
        <w:rPr>
          <w:lang w:val="en-GB"/>
        </w:rPr>
        <w:t>s</w:t>
      </w:r>
      <w:r w:rsidR="00CC3D75" w:rsidRPr="00337753">
        <w:rPr>
          <w:lang w:val="en-GB"/>
        </w:rPr>
        <w:t xml:space="preserve"> </w:t>
      </w:r>
      <w:r w:rsidR="002741EA">
        <w:rPr>
          <w:lang w:val="en-GB"/>
        </w:rPr>
        <w:t xml:space="preserve">increments </w:t>
      </w:r>
      <w:r w:rsidR="00CC3D75" w:rsidRPr="00337753">
        <w:rPr>
          <w:lang w:val="en-GB"/>
        </w:rPr>
        <w:t xml:space="preserve">at each </w:t>
      </w:r>
      <w:r w:rsidR="00D158CA">
        <w:rPr>
          <w:lang w:val="en-GB"/>
        </w:rPr>
        <w:t xml:space="preserve">time </w:t>
      </w:r>
      <w:r w:rsidR="00CC3D75" w:rsidRPr="00337753">
        <w:rPr>
          <w:lang w:val="en-GB"/>
        </w:rPr>
        <w:t>step.</w:t>
      </w:r>
      <w:r w:rsidR="00330265">
        <w:rPr>
          <w:lang w:val="en-GB"/>
        </w:rPr>
        <w:t xml:space="preserve"> </w:t>
      </w:r>
      <w:r w:rsidR="00080416">
        <w:rPr>
          <w:lang w:val="en-GB"/>
        </w:rPr>
        <w:t>Additionally, t</w:t>
      </w:r>
      <w:r w:rsidR="005650BF">
        <w:rPr>
          <w:lang w:val="en-GB" w:eastAsia="zh-CN"/>
        </w:rPr>
        <w:t xml:space="preserve">he </w:t>
      </w:r>
      <w:r w:rsidR="00DB1A0C">
        <w:rPr>
          <w:lang w:val="en-GB"/>
        </w:rPr>
        <w:t xml:space="preserve">initial values of </w:t>
      </w:r>
      <w:r w:rsidR="00FD02F2">
        <w:rPr>
          <w:lang w:val="en-GB"/>
        </w:rPr>
        <w:t xml:space="preserve">some </w:t>
      </w:r>
      <w:r w:rsidR="00DB1A0C">
        <w:rPr>
          <w:lang w:val="en-GB"/>
        </w:rPr>
        <w:t>state variables</w:t>
      </w:r>
      <w:r w:rsidR="00FD02F2">
        <w:rPr>
          <w:lang w:val="en-GB"/>
        </w:rPr>
        <w:t xml:space="preserve">, such as </w:t>
      </w:r>
      <w:r w:rsidR="002E3CB0">
        <w:rPr>
          <w:lang w:val="en-GB"/>
        </w:rPr>
        <w:t>the concentrations of</w:t>
      </w:r>
      <w:r w:rsidR="00DB1A0C">
        <w:rPr>
          <w:lang w:val="en-GB"/>
        </w:rPr>
        <w:t xml:space="preserve"> </w:t>
      </w:r>
      <w:r w:rsidR="00FD02F2">
        <w:rPr>
          <w:lang w:val="en-GB"/>
        </w:rPr>
        <w:t xml:space="preserve">the </w:t>
      </w:r>
      <w:r w:rsidR="00DB1A0C">
        <w:rPr>
          <w:lang w:val="en-GB"/>
        </w:rPr>
        <w:t>degrad</w:t>
      </w:r>
      <w:r w:rsidR="002E3CB0">
        <w:rPr>
          <w:lang w:val="en-GB"/>
        </w:rPr>
        <w:t>ing bacteria</w:t>
      </w:r>
      <w:r w:rsidR="00080416">
        <w:rPr>
          <w:lang w:val="en-GB"/>
        </w:rPr>
        <w:t>, of</w:t>
      </w:r>
      <w:r w:rsidR="003C75CD">
        <w:rPr>
          <w:lang w:val="en-GB"/>
        </w:rPr>
        <w:t xml:space="preserve"> </w:t>
      </w:r>
      <w:r w:rsidR="00081BAE">
        <w:rPr>
          <w:lang w:val="en-GB"/>
        </w:rPr>
        <w:t>hydrogen an</w:t>
      </w:r>
      <w:r w:rsidR="00104C60">
        <w:rPr>
          <w:lang w:val="en-GB"/>
        </w:rPr>
        <w:t>d methane dissolved in the liquid phase</w:t>
      </w:r>
      <w:r w:rsidR="00080416">
        <w:rPr>
          <w:lang w:val="en-GB"/>
        </w:rPr>
        <w:t xml:space="preserve">, </w:t>
      </w:r>
      <w:r w:rsidR="00FD02F2">
        <w:rPr>
          <w:lang w:val="en-GB"/>
        </w:rPr>
        <w:t xml:space="preserve">are not </w:t>
      </w:r>
      <w:r w:rsidR="00080416">
        <w:rPr>
          <w:lang w:val="en-GB"/>
        </w:rPr>
        <w:t xml:space="preserve">easy </w:t>
      </w:r>
      <w:r w:rsidR="00FD02F2">
        <w:rPr>
          <w:lang w:val="en-GB"/>
        </w:rPr>
        <w:t>to measure,</w:t>
      </w:r>
      <w:r w:rsidR="003C5138">
        <w:rPr>
          <w:lang w:val="en-GB"/>
        </w:rPr>
        <w:t xml:space="preserve"> </w:t>
      </w:r>
      <w:r w:rsidR="00080416">
        <w:rPr>
          <w:lang w:val="en-GB"/>
        </w:rPr>
        <w:t>and this is the main reason why they requir</w:t>
      </w:r>
      <w:r w:rsidR="00C96F93">
        <w:rPr>
          <w:lang w:val="en-GB"/>
        </w:rPr>
        <w:t xml:space="preserve">e to be calibrated together with </w:t>
      </w:r>
      <w:r w:rsidR="00475774">
        <w:rPr>
          <w:lang w:val="en-GB"/>
        </w:rPr>
        <w:t>stoichiometric and kinetic parameters</w:t>
      </w:r>
      <w:r w:rsidR="007D3DF4">
        <w:rPr>
          <w:lang w:val="en-GB"/>
        </w:rPr>
        <w:t xml:space="preserve"> by experimental data</w:t>
      </w:r>
      <w:r w:rsidR="00475774">
        <w:rPr>
          <w:lang w:val="en-GB"/>
        </w:rPr>
        <w:t xml:space="preserve">. </w:t>
      </w:r>
      <w:r w:rsidR="00A35B55">
        <w:rPr>
          <w:lang w:val="en-GB"/>
        </w:rPr>
        <w:t>However,</w:t>
      </w:r>
      <w:r w:rsidR="00DB1A0C">
        <w:rPr>
          <w:lang w:val="en-GB"/>
        </w:rPr>
        <w:t xml:space="preserve"> </w:t>
      </w:r>
      <w:r w:rsidR="00A35B55">
        <w:rPr>
          <w:lang w:val="en-GB"/>
        </w:rPr>
        <w:t xml:space="preserve">when calibrating the model for multiple iterations by using the long-term running CSTR AD data, it can happen that </w:t>
      </w:r>
      <w:r w:rsidR="001D1B50">
        <w:rPr>
          <w:lang w:val="en-GB"/>
        </w:rPr>
        <w:t xml:space="preserve">the influence of </w:t>
      </w:r>
      <w:r w:rsidR="00A35B55">
        <w:rPr>
          <w:lang w:val="en-GB"/>
        </w:rPr>
        <w:t>possible</w:t>
      </w:r>
      <w:r w:rsidR="001D1B50">
        <w:rPr>
          <w:lang w:val="en-GB"/>
        </w:rPr>
        <w:t xml:space="preserve"> inaccurate initial values</w:t>
      </w:r>
      <w:r w:rsidR="00A35B55">
        <w:rPr>
          <w:lang w:val="en-GB"/>
        </w:rPr>
        <w:t xml:space="preserve"> becomes negligible</w:t>
      </w:r>
      <w:r w:rsidR="001D1B50">
        <w:rPr>
          <w:lang w:val="en-GB"/>
        </w:rPr>
        <w:t xml:space="preserve"> </w:t>
      </w:r>
      <w:r w:rsidR="00114DBD">
        <w:rPr>
          <w:lang w:val="en-GB"/>
        </w:rPr>
        <w:t xml:space="preserve">(Arianna </w:t>
      </w:r>
      <w:r w:rsidR="005F094F">
        <w:rPr>
          <w:lang w:val="en-GB"/>
        </w:rPr>
        <w:t xml:space="preserve">et al., </w:t>
      </w:r>
      <w:r w:rsidR="00333ED9">
        <w:rPr>
          <w:lang w:val="en-GB"/>
        </w:rPr>
        <w:t>2021)</w:t>
      </w:r>
      <w:r w:rsidR="000759D3">
        <w:rPr>
          <w:lang w:val="en-GB"/>
        </w:rPr>
        <w:t>. In this case,</w:t>
      </w:r>
      <w:r w:rsidR="00A1525C">
        <w:rPr>
          <w:lang w:val="en-GB"/>
        </w:rPr>
        <w:t xml:space="preserve"> the</w:t>
      </w:r>
      <w:r w:rsidR="005650BF">
        <w:rPr>
          <w:lang w:val="en-GB"/>
        </w:rPr>
        <w:t xml:space="preserve"> generic</w:t>
      </w:r>
      <w:r w:rsidR="007A7CD5">
        <w:rPr>
          <w:lang w:val="en-GB"/>
        </w:rPr>
        <w:t xml:space="preserve"> </w:t>
      </w:r>
      <w:r w:rsidR="00A1525C">
        <w:rPr>
          <w:lang w:val="en-GB"/>
        </w:rPr>
        <w:t>initial values</w:t>
      </w:r>
      <w:r w:rsidR="005650BF">
        <w:rPr>
          <w:lang w:val="en-GB"/>
        </w:rPr>
        <w:t xml:space="preserve">, such as steady-state outputs from BSM2, </w:t>
      </w:r>
      <w:r w:rsidR="00A1525C">
        <w:rPr>
          <w:lang w:val="en-GB"/>
        </w:rPr>
        <w:t xml:space="preserve">can be used </w:t>
      </w:r>
      <w:r w:rsidR="001D1B50">
        <w:rPr>
          <w:lang w:val="en-GB"/>
        </w:rPr>
        <w:t>when</w:t>
      </w:r>
      <w:r w:rsidR="00A1525C">
        <w:rPr>
          <w:lang w:val="en-GB"/>
        </w:rPr>
        <w:t xml:space="preserve"> </w:t>
      </w:r>
      <w:r w:rsidR="001D1B50">
        <w:rPr>
          <w:lang w:val="en-GB"/>
        </w:rPr>
        <w:t>calibrating</w:t>
      </w:r>
      <w:r w:rsidR="00A1525C">
        <w:rPr>
          <w:lang w:val="en-GB"/>
        </w:rPr>
        <w:t xml:space="preserve"> the model </w:t>
      </w:r>
      <w:r w:rsidR="001D1B50">
        <w:rPr>
          <w:lang w:val="en-GB"/>
        </w:rPr>
        <w:t>for</w:t>
      </w:r>
      <w:r w:rsidR="00A1525C">
        <w:rPr>
          <w:lang w:val="en-GB"/>
        </w:rPr>
        <w:t xml:space="preserve"> the first iteration. </w:t>
      </w:r>
      <w:r w:rsidR="00CD0A71">
        <w:rPr>
          <w:lang w:val="en-GB"/>
        </w:rPr>
        <w:t>Wh</w:t>
      </w:r>
      <w:r w:rsidR="00FE4586">
        <w:rPr>
          <w:lang w:val="en-GB"/>
        </w:rPr>
        <w:t xml:space="preserve">en </w:t>
      </w:r>
      <w:r w:rsidR="00671769" w:rsidRPr="00671769">
        <w:rPr>
          <w:lang w:val="en-GB"/>
        </w:rPr>
        <w:t>data for model calibration</w:t>
      </w:r>
      <w:r w:rsidR="00FE4586">
        <w:rPr>
          <w:lang w:val="en-GB"/>
        </w:rPr>
        <w:t xml:space="preserve"> are l</w:t>
      </w:r>
      <w:r w:rsidR="00FE4586" w:rsidRPr="00671769">
        <w:rPr>
          <w:lang w:val="en-GB"/>
        </w:rPr>
        <w:t>imited</w:t>
      </w:r>
      <w:r w:rsidR="00671769" w:rsidRPr="00671769">
        <w:rPr>
          <w:lang w:val="en-GB"/>
        </w:rPr>
        <w:t xml:space="preserve">, </w:t>
      </w:r>
      <w:r w:rsidR="00FE4586" w:rsidRPr="00671769">
        <w:rPr>
          <w:lang w:val="en-GB"/>
        </w:rPr>
        <w:t>initial values</w:t>
      </w:r>
      <w:r w:rsidR="00FE4586">
        <w:rPr>
          <w:lang w:val="en-GB"/>
        </w:rPr>
        <w:t xml:space="preserve"> of</w:t>
      </w:r>
      <w:r w:rsidR="00FE4586" w:rsidRPr="00671769">
        <w:rPr>
          <w:lang w:val="en-GB"/>
        </w:rPr>
        <w:t xml:space="preserve"> </w:t>
      </w:r>
      <w:r w:rsidR="0073335D">
        <w:rPr>
          <w:lang w:val="en-GB"/>
        </w:rPr>
        <w:t>stoi</w:t>
      </w:r>
      <w:r w:rsidR="0022038F">
        <w:rPr>
          <w:lang w:val="en-GB"/>
        </w:rPr>
        <w:t>chiometric and kinetic</w:t>
      </w:r>
      <w:r w:rsidR="00671769" w:rsidRPr="00671769">
        <w:rPr>
          <w:lang w:val="en-GB"/>
        </w:rPr>
        <w:t xml:space="preserve"> parameters </w:t>
      </w:r>
      <w:r w:rsidR="00FE4586">
        <w:rPr>
          <w:lang w:val="en-GB"/>
        </w:rPr>
        <w:t xml:space="preserve">become therefore important to achieve an effective AD processes prediction and a good system performance. </w:t>
      </w:r>
    </w:p>
    <w:p w14:paraId="47F61B61" w14:textId="66937763" w:rsidR="00A27638" w:rsidRDefault="002D7635" w:rsidP="00926C64">
      <w:pPr>
        <w:pStyle w:val="CETBodytext"/>
        <w:rPr>
          <w:lang w:val="en-GB" w:eastAsia="zh-CN"/>
        </w:rPr>
      </w:pPr>
      <w:r w:rsidRPr="002D7635">
        <w:rPr>
          <w:lang w:val="en-GB"/>
        </w:rPr>
        <w:t>This paper investigates the effect of initial val</w:t>
      </w:r>
      <w:r w:rsidR="003662A1" w:rsidRPr="001E2170">
        <w:rPr>
          <w:lang w:val="en-GB"/>
        </w:rPr>
        <w:t xml:space="preserve">ues on the </w:t>
      </w:r>
      <w:r w:rsidR="002965BD">
        <w:rPr>
          <w:lang w:val="en-GB"/>
        </w:rPr>
        <w:t>calibrati</w:t>
      </w:r>
      <w:r w:rsidR="003662A1">
        <w:rPr>
          <w:lang w:val="en-GB"/>
        </w:rPr>
        <w:t xml:space="preserve">on of </w:t>
      </w:r>
      <w:r w:rsidR="00981F8F">
        <w:rPr>
          <w:lang w:val="en-GB"/>
        </w:rPr>
        <w:t xml:space="preserve">the </w:t>
      </w:r>
      <w:r w:rsidRPr="002D7635">
        <w:rPr>
          <w:lang w:val="en-GB"/>
        </w:rPr>
        <w:t xml:space="preserve">representative </w:t>
      </w:r>
      <w:r>
        <w:rPr>
          <w:rFonts w:hint="eastAsia"/>
          <w:lang w:val="en-GB" w:eastAsia="zh-CN"/>
        </w:rPr>
        <w:t>model</w:t>
      </w:r>
      <w:r>
        <w:rPr>
          <w:lang w:val="en-GB" w:eastAsia="zh-CN"/>
        </w:rPr>
        <w:t xml:space="preserve"> </w:t>
      </w:r>
      <w:r w:rsidRPr="002D7635">
        <w:rPr>
          <w:lang w:val="en-GB"/>
        </w:rPr>
        <w:t>parameter</w:t>
      </w:r>
      <w:r>
        <w:rPr>
          <w:lang w:val="en-GB"/>
        </w:rPr>
        <w:t xml:space="preserve">s </w:t>
      </w:r>
      <w:r w:rsidR="00BB4EAA">
        <w:rPr>
          <w:lang w:val="en-GB"/>
        </w:rPr>
        <w:t>which</w:t>
      </w:r>
      <w:r w:rsidRPr="002D7635">
        <w:rPr>
          <w:lang w:val="en-GB"/>
        </w:rPr>
        <w:t xml:space="preserve"> </w:t>
      </w:r>
      <w:r>
        <w:rPr>
          <w:lang w:val="en-GB"/>
        </w:rPr>
        <w:t xml:space="preserve">can </w:t>
      </w:r>
      <w:r w:rsidRPr="002D7635">
        <w:rPr>
          <w:lang w:val="en-GB"/>
        </w:rPr>
        <w:t xml:space="preserve">accurately predict the performance of </w:t>
      </w:r>
      <w:r w:rsidR="001D1B50">
        <w:rPr>
          <w:lang w:val="en-GB"/>
        </w:rPr>
        <w:t xml:space="preserve">the </w:t>
      </w:r>
      <w:r>
        <w:rPr>
          <w:lang w:val="en-GB"/>
        </w:rPr>
        <w:t>AD</w:t>
      </w:r>
      <w:r w:rsidRPr="002D7635">
        <w:rPr>
          <w:lang w:val="en-GB"/>
        </w:rPr>
        <w:t xml:space="preserve"> systems</w:t>
      </w:r>
      <w:r w:rsidR="00AB30C8">
        <w:rPr>
          <w:lang w:val="en-GB"/>
        </w:rPr>
        <w:t xml:space="preserve"> for </w:t>
      </w:r>
      <w:r w:rsidR="001D1B50">
        <w:rPr>
          <w:lang w:val="en-GB"/>
        </w:rPr>
        <w:t xml:space="preserve">a </w:t>
      </w:r>
      <w:r w:rsidR="00AB30C8">
        <w:rPr>
          <w:lang w:val="en-GB"/>
        </w:rPr>
        <w:t xml:space="preserve">specific </w:t>
      </w:r>
      <w:r w:rsidR="00F26BBE">
        <w:rPr>
          <w:lang w:val="en-GB"/>
        </w:rPr>
        <w:t>feedstock</w:t>
      </w:r>
      <w:r>
        <w:rPr>
          <w:lang w:val="en-GB"/>
        </w:rPr>
        <w:t xml:space="preserve">, especially when limited </w:t>
      </w:r>
      <w:r w:rsidR="00981F8F">
        <w:rPr>
          <w:lang w:val="en-GB"/>
        </w:rPr>
        <w:t xml:space="preserve">AD plant </w:t>
      </w:r>
      <w:r>
        <w:rPr>
          <w:lang w:val="en-GB"/>
        </w:rPr>
        <w:t xml:space="preserve">data are available for </w:t>
      </w:r>
      <w:r w:rsidR="00994F8F">
        <w:rPr>
          <w:lang w:val="en-GB"/>
        </w:rPr>
        <w:t xml:space="preserve">model calibration. </w:t>
      </w:r>
      <w:r w:rsidR="00E072BC">
        <w:rPr>
          <w:lang w:val="en-GB"/>
        </w:rPr>
        <w:t xml:space="preserve">Specifically, an ADM1 </w:t>
      </w:r>
      <w:r w:rsidR="00F61D8F">
        <w:rPr>
          <w:rFonts w:hint="eastAsia"/>
          <w:lang w:val="en-GB" w:eastAsia="zh-CN"/>
        </w:rPr>
        <w:t>composed</w:t>
      </w:r>
      <w:r w:rsidR="00F61D8F">
        <w:rPr>
          <w:lang w:val="en-GB" w:eastAsia="zh-CN"/>
        </w:rPr>
        <w:t xml:space="preserve"> </w:t>
      </w:r>
      <w:r w:rsidR="00F61D8F">
        <w:rPr>
          <w:rFonts w:hint="eastAsia"/>
          <w:lang w:val="en-GB" w:eastAsia="zh-CN"/>
        </w:rPr>
        <w:t>of</w:t>
      </w:r>
      <w:r w:rsidR="00F61D8F">
        <w:rPr>
          <w:lang w:val="en-GB" w:eastAsia="zh-CN"/>
        </w:rPr>
        <w:t xml:space="preserve"> </w:t>
      </w:r>
      <w:r w:rsidR="00E072BC">
        <w:rPr>
          <w:lang w:val="en-GB"/>
        </w:rPr>
        <w:t>differential algebraic equations (DAE</w:t>
      </w:r>
      <w:r w:rsidR="00AC41F6">
        <w:rPr>
          <w:lang w:val="en-GB"/>
        </w:rPr>
        <w:t>s</w:t>
      </w:r>
      <w:r w:rsidR="00E072BC">
        <w:rPr>
          <w:lang w:val="en-GB"/>
        </w:rPr>
        <w:t>)</w:t>
      </w:r>
      <w:r w:rsidR="00AC41F6">
        <w:rPr>
          <w:lang w:val="en-GB"/>
        </w:rPr>
        <w:t xml:space="preserve"> was developed, called </w:t>
      </w:r>
      <w:r w:rsidR="00C47F1E">
        <w:rPr>
          <w:lang w:val="en-GB"/>
        </w:rPr>
        <w:t>DAE ADM1,</w:t>
      </w:r>
      <w:r w:rsidR="00E072BC">
        <w:rPr>
          <w:lang w:val="en-GB"/>
        </w:rPr>
        <w:t xml:space="preserve"> </w:t>
      </w:r>
      <w:r w:rsidR="00C44A13">
        <w:rPr>
          <w:lang w:val="en-GB"/>
        </w:rPr>
        <w:t>and verified</w:t>
      </w:r>
      <w:r w:rsidR="00AC41F6">
        <w:rPr>
          <w:lang w:val="en-GB"/>
        </w:rPr>
        <w:t xml:space="preserve"> via using</w:t>
      </w:r>
      <w:r w:rsidR="00C44A13">
        <w:rPr>
          <w:lang w:val="en-GB"/>
        </w:rPr>
        <w:t xml:space="preserve"> </w:t>
      </w:r>
      <w:r w:rsidR="00584780">
        <w:rPr>
          <w:lang w:val="en-GB"/>
        </w:rPr>
        <w:t>BSM2 steady-state outputs</w:t>
      </w:r>
      <w:r w:rsidR="00B3391D">
        <w:rPr>
          <w:lang w:val="en-GB"/>
        </w:rPr>
        <w:t xml:space="preserve">. </w:t>
      </w:r>
      <w:r w:rsidR="00B909CD" w:rsidRPr="00B909CD">
        <w:rPr>
          <w:lang w:val="en-GB" w:eastAsia="zh-CN"/>
        </w:rPr>
        <w:t xml:space="preserve">The influence of initial values </w:t>
      </w:r>
      <w:r w:rsidR="00A33265">
        <w:rPr>
          <w:lang w:val="en-GB" w:eastAsia="zh-CN"/>
        </w:rPr>
        <w:t>was</w:t>
      </w:r>
      <w:r w:rsidR="00B909CD" w:rsidRPr="00B909CD">
        <w:rPr>
          <w:lang w:val="en-GB" w:eastAsia="zh-CN"/>
        </w:rPr>
        <w:t xml:space="preserve"> illustrated by reproduc</w:t>
      </w:r>
      <w:r w:rsidR="00324A86">
        <w:rPr>
          <w:lang w:val="en-GB" w:eastAsia="zh-CN"/>
        </w:rPr>
        <w:t>ing</w:t>
      </w:r>
      <w:r w:rsidR="00B909CD" w:rsidRPr="00B909CD">
        <w:rPr>
          <w:lang w:val="en-GB" w:eastAsia="zh-CN"/>
        </w:rPr>
        <w:t xml:space="preserve"> the model </w:t>
      </w:r>
      <w:r w:rsidR="00B909CD">
        <w:rPr>
          <w:lang w:val="en-GB" w:eastAsia="zh-CN"/>
        </w:rPr>
        <w:t xml:space="preserve">calibration and validation </w:t>
      </w:r>
      <w:r w:rsidR="00F03609">
        <w:rPr>
          <w:rFonts w:hint="eastAsia"/>
          <w:lang w:val="en-GB" w:eastAsia="zh-CN"/>
        </w:rPr>
        <w:t>stages</w:t>
      </w:r>
      <w:r w:rsidR="00B909CD" w:rsidRPr="00B909CD">
        <w:rPr>
          <w:lang w:val="en-GB" w:eastAsia="zh-CN"/>
        </w:rPr>
        <w:t xml:space="preserve"> </w:t>
      </w:r>
      <w:r w:rsidR="00C47F1E">
        <w:rPr>
          <w:lang w:val="en-GB" w:eastAsia="zh-CN"/>
        </w:rPr>
        <w:t xml:space="preserve">results </w:t>
      </w:r>
      <w:r w:rsidR="007B5482">
        <w:rPr>
          <w:lang w:val="en-GB" w:eastAsia="zh-CN"/>
        </w:rPr>
        <w:t xml:space="preserve">from </w:t>
      </w:r>
      <w:r w:rsidR="00BC4FCA">
        <w:rPr>
          <w:lang w:val="en-GB" w:eastAsia="zh-CN"/>
        </w:rPr>
        <w:t xml:space="preserve">a literature study </w:t>
      </w:r>
      <w:r w:rsidR="00D00C4A">
        <w:rPr>
          <w:lang w:val="en-GB" w:eastAsia="zh-CN"/>
        </w:rPr>
        <w:t>(</w:t>
      </w:r>
      <w:r w:rsidR="00B909CD" w:rsidRPr="00B909CD">
        <w:rPr>
          <w:lang w:val="en-GB" w:eastAsia="zh-CN"/>
        </w:rPr>
        <w:t>Nguyen</w:t>
      </w:r>
      <w:r w:rsidR="00D00C4A">
        <w:rPr>
          <w:lang w:val="en-GB" w:eastAsia="zh-CN"/>
        </w:rPr>
        <w:t>,</w:t>
      </w:r>
      <w:r w:rsidR="00B909CD" w:rsidRPr="00B909CD">
        <w:rPr>
          <w:lang w:val="en-GB" w:eastAsia="zh-CN"/>
        </w:rPr>
        <w:t xml:space="preserve"> </w:t>
      </w:r>
      <w:r w:rsidR="000F2D2E">
        <w:rPr>
          <w:lang w:val="en-GB" w:eastAsia="zh-CN"/>
        </w:rPr>
        <w:t>2014)</w:t>
      </w:r>
      <w:r w:rsidR="00B909CD" w:rsidRPr="00B909CD">
        <w:rPr>
          <w:lang w:val="en-GB" w:eastAsia="zh-CN"/>
        </w:rPr>
        <w:t>.</w:t>
      </w:r>
    </w:p>
    <w:p w14:paraId="3E851632" w14:textId="73AAD7B3" w:rsidR="00A27638" w:rsidRDefault="00A27638" w:rsidP="00944C02">
      <w:pPr>
        <w:pStyle w:val="CETHeading1"/>
      </w:pPr>
      <w:r>
        <w:t>Method</w:t>
      </w:r>
    </w:p>
    <w:p w14:paraId="0636B784" w14:textId="3B77D7B5" w:rsidR="00453E24" w:rsidRDefault="00154011" w:rsidP="0057447A">
      <w:pPr>
        <w:pStyle w:val="CETheadingx"/>
      </w:pPr>
      <w:r>
        <w:t xml:space="preserve">Anaerobic Digestion </w:t>
      </w:r>
      <w:r w:rsidR="00B93482">
        <w:t>model structure</w:t>
      </w:r>
    </w:p>
    <w:p w14:paraId="3E414BE0" w14:textId="46583278" w:rsidR="00BC1AFF" w:rsidRDefault="006025B4" w:rsidP="0057447A">
      <w:pPr>
        <w:pStyle w:val="CETBodytext"/>
        <w:spacing w:after="120"/>
      </w:pPr>
      <w:r>
        <w:rPr>
          <w:lang w:val="en-GB"/>
        </w:rPr>
        <w:t xml:space="preserve">Standard ADM1 model </w:t>
      </w:r>
      <w:r w:rsidR="00245285">
        <w:rPr>
          <w:lang w:val="en-GB"/>
        </w:rPr>
        <w:t>simulate</w:t>
      </w:r>
      <w:r w:rsidR="002B07F9">
        <w:rPr>
          <w:lang w:val="en-GB"/>
        </w:rPr>
        <w:t>s</w:t>
      </w:r>
      <w:r w:rsidR="00245285">
        <w:rPr>
          <w:lang w:val="en-GB"/>
        </w:rPr>
        <w:t xml:space="preserve"> </w:t>
      </w:r>
      <w:r w:rsidR="00324A86">
        <w:rPr>
          <w:lang w:val="en-GB"/>
        </w:rPr>
        <w:t xml:space="preserve">the AD process in </w:t>
      </w:r>
      <w:r w:rsidR="00854C06">
        <w:rPr>
          <w:lang w:val="en-GB"/>
        </w:rPr>
        <w:t>CSTR</w:t>
      </w:r>
      <w:r w:rsidR="002B07F9">
        <w:rPr>
          <w:lang w:val="en-GB"/>
        </w:rPr>
        <w:t xml:space="preserve"> reactors</w:t>
      </w:r>
      <w:r w:rsidR="00854C06">
        <w:rPr>
          <w:lang w:val="en-GB"/>
        </w:rPr>
        <w:t xml:space="preserve"> </w:t>
      </w:r>
      <w:r w:rsidR="000C04C5" w:rsidRPr="00FF42F9">
        <w:t>witho</w:t>
      </w:r>
      <w:r w:rsidR="00A406AF">
        <w:t>ut</w:t>
      </w:r>
      <w:r w:rsidR="000C04C5" w:rsidRPr="00FF42F9">
        <w:t xml:space="preserve"> recycling of digestate</w:t>
      </w:r>
      <w:r w:rsidR="002B07F9">
        <w:t xml:space="preserve">, </w:t>
      </w:r>
      <w:r w:rsidR="00F97A6F">
        <w:t xml:space="preserve">by </w:t>
      </w:r>
      <w:r w:rsidR="002B07F9">
        <w:t xml:space="preserve">assuming that </w:t>
      </w:r>
      <w:r w:rsidR="000C04C5" w:rsidRPr="00FF42F9">
        <w:t>the bulk volume in the digester remains constant</w:t>
      </w:r>
      <w:r w:rsidR="009F1951">
        <w:t xml:space="preserve"> over time</w:t>
      </w:r>
      <w:r w:rsidR="008A46BB">
        <w:t xml:space="preserve"> </w:t>
      </w:r>
      <w:r w:rsidR="002B07F9">
        <w:t xml:space="preserve">and </w:t>
      </w:r>
      <w:r w:rsidR="004B0BA3">
        <w:t>inflow equals outflow</w:t>
      </w:r>
      <w:r w:rsidR="00D00537">
        <w:t xml:space="preserve"> (Batstone et al., 2002)</w:t>
      </w:r>
      <w:r w:rsidR="000C04C5" w:rsidRPr="00FF42F9">
        <w:t xml:space="preserve">. The </w:t>
      </w:r>
      <w:r w:rsidR="00CA4B65">
        <w:t xml:space="preserve">equation </w:t>
      </w:r>
      <w:r w:rsidR="00A9682C">
        <w:t xml:space="preserve">used in </w:t>
      </w:r>
      <w:r w:rsidR="00DC7037">
        <w:t>the</w:t>
      </w:r>
      <w:r w:rsidR="00DC7037">
        <w:t xml:space="preserve"> DAE </w:t>
      </w:r>
      <w:r w:rsidR="00A9682C">
        <w:t>ADM1</w:t>
      </w:r>
      <w:r w:rsidR="00CA4B65">
        <w:t xml:space="preserve"> code</w:t>
      </w:r>
      <w:r w:rsidR="00DC7037">
        <w:t xml:space="preserve">, </w:t>
      </w:r>
      <w:r w:rsidR="000C04C5" w:rsidRPr="00FF42F9">
        <w:t>describing the change of concentrations of soluble and particulate state variables with time</w:t>
      </w:r>
      <w:r w:rsidR="00A9682C">
        <w:t>,</w:t>
      </w:r>
      <w:r w:rsidR="000C04C5" w:rsidRPr="00FF42F9">
        <w:t xml:space="preserve"> is shown in Eq</w:t>
      </w:r>
      <w:r w:rsidR="000C04C5">
        <w:t>(</w:t>
      </w:r>
      <w:r w:rsidR="000C04C5" w:rsidRPr="00FF42F9">
        <w:t>1).</w:t>
      </w:r>
    </w:p>
    <w:p w14:paraId="3F4808CA" w14:textId="3FF5BD8C" w:rsidR="00CE0B48" w:rsidRPr="001E73D0" w:rsidRDefault="00C965CB" w:rsidP="001E73D0">
      <w:pPr>
        <w:rPr>
          <w:rFonts w:eastAsiaTheme="minorEastAsia" w:cs="Arial"/>
          <w:lang w:val="en-US"/>
        </w:rPr>
      </w:pPr>
      <m:oMathPara>
        <m:oMath>
          <m:r>
            <w:rPr>
              <w:rFonts w:ascii="Cambria Math" w:eastAsiaTheme="minorEastAsia" w:hAnsi="Cambria Math" w:cs="Arial"/>
            </w:rPr>
            <m:t xml:space="preserve">                                                                   </m:t>
          </m:r>
          <m:f>
            <m:fPr>
              <m:ctrlPr>
                <w:rPr>
                  <w:rFonts w:ascii="Cambria Math" w:eastAsiaTheme="minorEastAsia" w:hAnsi="Cambria Math" w:cs="Arial"/>
                  <w:iCs/>
                </w:rPr>
              </m:ctrlPr>
            </m:fPr>
            <m:num>
              <m:sSub>
                <m:sSubPr>
                  <m:ctrlPr>
                    <w:rPr>
                      <w:rFonts w:ascii="Cambria Math" w:eastAsiaTheme="minorEastAsia" w:hAnsi="Cambria Math" w:cs="Arial"/>
                      <w:iCs/>
                    </w:rPr>
                  </m:ctrlPr>
                </m:sSubPr>
                <m:e>
                  <m:r>
                    <m:rPr>
                      <m:nor/>
                    </m:rPr>
                    <w:rPr>
                      <w:rFonts w:eastAsiaTheme="minorEastAsia" w:cs="Arial"/>
                    </w:rPr>
                    <m:t>dS(X)</m:t>
                  </m:r>
                </m:e>
                <m:sub>
                  <m:r>
                    <m:rPr>
                      <m:nor/>
                    </m:rPr>
                    <w:rPr>
                      <w:rFonts w:eastAsiaTheme="minorEastAsia" w:cs="Arial"/>
                    </w:rPr>
                    <m:t>i,in</m:t>
                  </m:r>
                </m:sub>
              </m:sSub>
            </m:num>
            <m:den>
              <m:r>
                <m:rPr>
                  <m:nor/>
                </m:rPr>
                <w:rPr>
                  <w:rFonts w:eastAsiaTheme="minorEastAsia" w:cs="Arial"/>
                </w:rPr>
                <m:t>dt</m:t>
              </m:r>
            </m:den>
          </m:f>
          <m:r>
            <w:rPr>
              <w:rFonts w:ascii="Cambria Math" w:eastAsiaTheme="minorEastAsia" w:hAnsi="Cambria Math" w:cs="Arial"/>
            </w:rPr>
            <m:t xml:space="preserve">= </m:t>
          </m:r>
          <m:f>
            <m:fPr>
              <m:ctrlPr>
                <w:rPr>
                  <w:rFonts w:ascii="Cambria Math" w:eastAsiaTheme="minorEastAsia" w:hAnsi="Cambria Math" w:cs="Arial"/>
                  <w:iCs/>
                </w:rPr>
              </m:ctrlPr>
            </m:fPr>
            <m:num>
              <m:r>
                <m:rPr>
                  <m:nor/>
                </m:rPr>
                <w:rPr>
                  <w:rFonts w:cs="Arial"/>
                </w:rPr>
                <m:t>q*</m:t>
              </m:r>
              <m:sSub>
                <m:sSubPr>
                  <m:ctrlPr>
                    <w:rPr>
                      <w:rFonts w:ascii="Cambria Math" w:eastAsiaTheme="minorEastAsia" w:hAnsi="Cambria Math" w:cs="Arial"/>
                      <w:iCs/>
                    </w:rPr>
                  </m:ctrlPr>
                </m:sSubPr>
                <m:e>
                  <m:r>
                    <m:rPr>
                      <m:nor/>
                    </m:rPr>
                    <w:rPr>
                      <w:rFonts w:cs="Arial"/>
                    </w:rPr>
                    <m:t>S(X)</m:t>
                  </m:r>
                </m:e>
                <m:sub>
                  <m:r>
                    <m:rPr>
                      <m:nor/>
                    </m:rPr>
                    <w:rPr>
                      <w:rFonts w:cs="Arial"/>
                    </w:rPr>
                    <m:t>i,in</m:t>
                  </m:r>
                </m:sub>
              </m:sSub>
            </m:num>
            <m:den>
              <m:sSub>
                <m:sSubPr>
                  <m:ctrlPr>
                    <w:rPr>
                      <w:rFonts w:ascii="Cambria Math" w:eastAsiaTheme="minorEastAsia" w:hAnsi="Cambria Math" w:cs="Arial"/>
                      <w:iCs/>
                    </w:rPr>
                  </m:ctrlPr>
                </m:sSubPr>
                <m:e>
                  <m:r>
                    <m:rPr>
                      <m:nor/>
                    </m:rPr>
                    <w:rPr>
                      <w:rFonts w:cs="Arial"/>
                    </w:rPr>
                    <m:t>V</m:t>
                  </m:r>
                </m:e>
                <m:sub>
                  <m:r>
                    <m:rPr>
                      <m:nor/>
                    </m:rPr>
                    <w:rPr>
                      <w:rFonts w:cs="Arial"/>
                    </w:rPr>
                    <m:t>liq</m:t>
                  </m:r>
                </m:sub>
              </m:sSub>
            </m:den>
          </m:f>
          <m:r>
            <w:rPr>
              <w:rFonts w:ascii="Cambria Math" w:hAnsi="Cambria Math" w:cs="Arial"/>
            </w:rPr>
            <m:t xml:space="preserve">- </m:t>
          </m:r>
          <m:f>
            <m:fPr>
              <m:ctrlPr>
                <w:rPr>
                  <w:rFonts w:ascii="Cambria Math" w:eastAsiaTheme="minorEastAsia" w:hAnsi="Cambria Math" w:cs="Arial"/>
                  <w:iCs/>
                </w:rPr>
              </m:ctrlPr>
            </m:fPr>
            <m:num>
              <m:r>
                <m:rPr>
                  <m:nor/>
                </m:rPr>
                <w:rPr>
                  <w:rFonts w:cs="Arial"/>
                </w:rPr>
                <m:t>q*</m:t>
              </m:r>
              <m:sSub>
                <m:sSubPr>
                  <m:ctrlPr>
                    <w:rPr>
                      <w:rFonts w:ascii="Cambria Math" w:eastAsiaTheme="minorEastAsia" w:hAnsi="Cambria Math" w:cs="Arial"/>
                      <w:iCs/>
                    </w:rPr>
                  </m:ctrlPr>
                </m:sSubPr>
                <m:e>
                  <m:r>
                    <m:rPr>
                      <m:nor/>
                    </m:rPr>
                    <w:rPr>
                      <w:rFonts w:cs="Arial"/>
                    </w:rPr>
                    <m:t>S</m:t>
                  </m:r>
                  <m:d>
                    <m:dPr>
                      <m:ctrlPr>
                        <w:rPr>
                          <w:rFonts w:ascii="Cambria Math" w:hAnsi="Cambria Math" w:cs="Arial"/>
                        </w:rPr>
                      </m:ctrlPr>
                    </m:dPr>
                    <m:e>
                      <m:r>
                        <m:rPr>
                          <m:nor/>
                        </m:rPr>
                        <w:rPr>
                          <w:rFonts w:cs="Arial"/>
                        </w:rPr>
                        <m:t>X</m:t>
                      </m:r>
                    </m:e>
                  </m:d>
                </m:e>
                <m:sub>
                  <m:r>
                    <m:rPr>
                      <m:nor/>
                    </m:rPr>
                    <w:rPr>
                      <w:rFonts w:cs="Arial"/>
                    </w:rPr>
                    <m:t>i,liq</m:t>
                  </m:r>
                </m:sub>
              </m:sSub>
            </m:num>
            <m:den>
              <m:sSub>
                <m:sSubPr>
                  <m:ctrlPr>
                    <w:rPr>
                      <w:rFonts w:ascii="Cambria Math" w:eastAsiaTheme="minorEastAsia" w:hAnsi="Cambria Math" w:cs="Arial"/>
                      <w:iCs/>
                    </w:rPr>
                  </m:ctrlPr>
                </m:sSubPr>
                <m:e>
                  <m:r>
                    <m:rPr>
                      <m:nor/>
                    </m:rPr>
                    <w:rPr>
                      <w:rFonts w:cs="Arial"/>
                    </w:rPr>
                    <m:t>V</m:t>
                  </m:r>
                </m:e>
                <m:sub>
                  <m:r>
                    <m:rPr>
                      <m:nor/>
                    </m:rPr>
                    <w:rPr>
                      <w:rFonts w:cs="Arial"/>
                    </w:rPr>
                    <m:t>liq</m:t>
                  </m:r>
                </m:sub>
              </m:sSub>
            </m:den>
          </m:f>
          <m:r>
            <w:rPr>
              <w:rFonts w:ascii="Cambria Math" w:eastAsiaTheme="minorEastAsia" w:hAnsi="Cambria Math" w:cs="Arial"/>
            </w:rPr>
            <m:t xml:space="preserve">+ </m:t>
          </m:r>
          <m:nary>
            <m:naryPr>
              <m:chr m:val="∑"/>
              <m:limLoc m:val="undOvr"/>
              <m:supHide m:val="1"/>
              <m:ctrlPr>
                <w:rPr>
                  <w:rFonts w:ascii="Cambria Math" w:eastAsiaTheme="minorEastAsia" w:hAnsi="Cambria Math" w:cs="Arial"/>
                  <w:iCs/>
                </w:rPr>
              </m:ctrlPr>
            </m:naryPr>
            <m:sub>
              <m:r>
                <m:rPr>
                  <m:nor/>
                </m:rPr>
                <w:rPr>
                  <w:rFonts w:eastAsiaTheme="minorEastAsia" w:cs="Arial"/>
                </w:rPr>
                <m:t>j=1-19</m:t>
              </m:r>
            </m:sub>
            <m:sup/>
            <m:e>
              <m:sSub>
                <m:sSubPr>
                  <m:ctrlPr>
                    <w:rPr>
                      <w:rFonts w:ascii="Cambria Math" w:eastAsiaTheme="minorEastAsia" w:hAnsi="Cambria Math" w:cs="Arial"/>
                      <w:iCs/>
                    </w:rPr>
                  </m:ctrlPr>
                </m:sSubPr>
                <m:e>
                  <m:r>
                    <m:rPr>
                      <m:nor/>
                    </m:rPr>
                    <w:rPr>
                      <w:rFonts w:eastAsiaTheme="minorEastAsia" w:cs="Arial"/>
                    </w:rPr>
                    <m:t>ρ</m:t>
                  </m:r>
                </m:e>
                <m:sub>
                  <m:r>
                    <m:rPr>
                      <m:nor/>
                    </m:rPr>
                    <w:rPr>
                      <w:rFonts w:eastAsiaTheme="minorEastAsia" w:cs="Arial"/>
                    </w:rPr>
                    <m:t>j</m:t>
                  </m:r>
                </m:sub>
              </m:sSub>
              <m:sSub>
                <m:sSubPr>
                  <m:ctrlPr>
                    <w:rPr>
                      <w:rFonts w:ascii="Cambria Math" w:eastAsiaTheme="minorEastAsia" w:hAnsi="Cambria Math" w:cs="Arial"/>
                      <w:iCs/>
                    </w:rPr>
                  </m:ctrlPr>
                </m:sSubPr>
                <m:e>
                  <m:r>
                    <m:rPr>
                      <m:nor/>
                    </m:rPr>
                    <w:rPr>
                      <w:rFonts w:eastAsiaTheme="minorEastAsia" w:cs="Arial"/>
                    </w:rPr>
                    <m:t>ν</m:t>
                  </m:r>
                </m:e>
                <m:sub>
                  <m:r>
                    <m:rPr>
                      <m:nor/>
                    </m:rPr>
                    <w:rPr>
                      <w:rFonts w:eastAsiaTheme="minorEastAsia" w:cs="Arial"/>
                    </w:rPr>
                    <m:t>i,j</m:t>
                  </m:r>
                </m:sub>
              </m:sSub>
            </m:e>
          </m:nary>
          <m:r>
            <m:rPr>
              <m:nor/>
            </m:rPr>
            <w:rPr>
              <w:rFonts w:eastAsiaTheme="minorEastAsia" w:cs="Arial"/>
            </w:rPr>
            <m:t xml:space="preserve">   </m:t>
          </m:r>
          <m:r>
            <w:rPr>
              <w:rFonts w:ascii="Cambria Math" w:eastAsiaTheme="minorEastAsia" w:hAnsi="Cambria Math" w:cs="Arial"/>
            </w:rPr>
            <m:t xml:space="preserve">                                                    </m:t>
          </m:r>
          <m:r>
            <m:rPr>
              <m:sty m:val="p"/>
            </m:rPr>
            <w:rPr>
              <w:rFonts w:ascii="Cambria Math" w:eastAsiaTheme="minorEastAsia" w:hAnsi="Cambria Math" w:cs="Arial"/>
              <w:lang w:val="en-US"/>
            </w:rPr>
            <m:t>(</m:t>
          </m:r>
          <m:r>
            <m:rPr>
              <m:nor/>
            </m:rPr>
            <w:rPr>
              <w:rFonts w:eastAsiaTheme="minorEastAsia" w:cs="Arial"/>
            </w:rPr>
            <m:t>1</m:t>
          </m:r>
          <m:r>
            <m:rPr>
              <m:sty m:val="p"/>
            </m:rPr>
            <w:rPr>
              <w:rFonts w:ascii="Cambria Math" w:eastAsiaTheme="minorEastAsia" w:hAnsi="Cambria Math" w:cs="Arial"/>
              <w:lang w:val="en-US"/>
            </w:rPr>
            <m:t>)</m:t>
          </m:r>
        </m:oMath>
      </m:oMathPara>
    </w:p>
    <w:p w14:paraId="1B5C9FED" w14:textId="2F06D7C6" w:rsidR="00CF0991" w:rsidRPr="00E20937" w:rsidRDefault="00CF0991" w:rsidP="0057447A">
      <w:pPr>
        <w:pStyle w:val="CETBodytext"/>
        <w:spacing w:before="80"/>
        <w:rPr>
          <w:rFonts w:eastAsia="Yu Gothic"/>
        </w:rPr>
      </w:pPr>
      <w:r w:rsidRPr="00E20937">
        <w:rPr>
          <w:rFonts w:eastAsia="Yu Gothic"/>
        </w:rPr>
        <w:t xml:space="preserve">where </w:t>
      </w:r>
      <m:oMath>
        <m:sSub>
          <m:sSubPr>
            <m:ctrlPr>
              <w:rPr>
                <w:rFonts w:ascii="Cambria Math" w:eastAsiaTheme="minorEastAsia" w:hAnsi="Cambria Math" w:cs="Arial"/>
                <w:iCs/>
              </w:rPr>
            </m:ctrlPr>
          </m:sSubPr>
          <m:e>
            <m:r>
              <m:rPr>
                <m:nor/>
              </m:rPr>
              <w:rPr>
                <w:rFonts w:eastAsiaTheme="minorEastAsia" w:cs="Arial"/>
              </w:rPr>
              <m:t>ρ</m:t>
            </m:r>
          </m:e>
          <m:sub>
            <m:r>
              <m:rPr>
                <m:nor/>
              </m:rPr>
              <w:rPr>
                <w:rFonts w:eastAsiaTheme="minorEastAsia" w:cs="Arial"/>
              </w:rPr>
              <m:t>j</m:t>
            </m:r>
          </m:sub>
        </m:sSub>
      </m:oMath>
      <w:r w:rsidRPr="00E20937">
        <w:rPr>
          <w:rFonts w:eastAsia="Yu Gothic"/>
        </w:rPr>
        <w:t xml:space="preserve"> is the kinetic rate for process</w:t>
      </w:r>
      <w:r w:rsidRPr="00BF5DC0">
        <w:rPr>
          <w:rFonts w:eastAsia="Yu Gothic"/>
        </w:rPr>
        <w:t xml:space="preserve"> j</w:t>
      </w:r>
      <w:r w:rsidR="00A9682C">
        <w:rPr>
          <w:rFonts w:eastAsia="Yu Gothic"/>
        </w:rPr>
        <w:t>;</w:t>
      </w:r>
      <w:r w:rsidR="00A9682C" w:rsidRPr="00BF5DC0">
        <w:rPr>
          <w:rFonts w:eastAsia="Yu Gothic"/>
        </w:rPr>
        <w:t xml:space="preserve"> </w:t>
      </w:r>
      <m:oMath>
        <m:sSub>
          <m:sSubPr>
            <m:ctrlPr>
              <w:rPr>
                <w:rFonts w:ascii="Cambria Math" w:eastAsiaTheme="minorEastAsia" w:hAnsi="Cambria Math" w:cs="Arial"/>
              </w:rPr>
            </m:ctrlPr>
          </m:sSubPr>
          <m:e>
            <m:r>
              <m:rPr>
                <m:nor/>
              </m:rPr>
              <w:rPr>
                <w:rFonts w:eastAsiaTheme="minorEastAsia" w:cs="Arial"/>
              </w:rPr>
              <m:t>ν</m:t>
            </m:r>
          </m:e>
          <m:sub>
            <m:r>
              <m:rPr>
                <m:nor/>
              </m:rPr>
              <w:rPr>
                <w:rFonts w:eastAsiaTheme="minorEastAsia" w:cs="Arial"/>
              </w:rPr>
              <m:t>i,j</m:t>
            </m:r>
          </m:sub>
        </m:sSub>
      </m:oMath>
      <w:r w:rsidRPr="00E20937">
        <w:rPr>
          <w:rFonts w:eastAsia="Yu Gothic"/>
        </w:rPr>
        <w:t xml:space="preserve"> is the stoichiometric coefficient for the state variable</w:t>
      </w:r>
      <w:r w:rsidRPr="00672F1E">
        <w:rPr>
          <w:rFonts w:eastAsia="Yu Gothic"/>
          <w:iCs/>
        </w:rPr>
        <w:t xml:space="preserve"> </w:t>
      </w:r>
      <w:r w:rsidR="00324A86">
        <w:rPr>
          <w:rFonts w:eastAsia="Yu Gothic"/>
        </w:rPr>
        <w:t xml:space="preserve">i </w:t>
      </w:r>
      <w:r w:rsidRPr="00E20937">
        <w:rPr>
          <w:rFonts w:eastAsia="Yu Gothic"/>
        </w:rPr>
        <w:t xml:space="preserve">in the reaction </w:t>
      </w:r>
      <w:r w:rsidRPr="00BF5DC0">
        <w:rPr>
          <w:rFonts w:eastAsia="Yu Gothic"/>
        </w:rPr>
        <w:t>process</w:t>
      </w:r>
      <w:r w:rsidRPr="00BF5DC0">
        <w:rPr>
          <w:rFonts w:ascii="Cambria Math" w:hAnsi="Cambria Math"/>
        </w:rPr>
        <w:t xml:space="preserve"> </w:t>
      </w:r>
      <m:oMath>
        <m:r>
          <m:rPr>
            <m:nor/>
          </m:rPr>
          <w:rPr>
            <w:rFonts w:cs="Arial"/>
          </w:rPr>
          <m:t>j</m:t>
        </m:r>
      </m:oMath>
      <w:r w:rsidR="00A9682C">
        <w:rPr>
          <w:rFonts w:eastAsia="Yu Gothic"/>
        </w:rPr>
        <w:t>;</w:t>
      </w:r>
      <w:r w:rsidR="00A9682C" w:rsidRPr="00BF5DC0">
        <w:rPr>
          <w:rFonts w:eastAsia="Yu Gothic"/>
        </w:rPr>
        <w:t xml:space="preserve"> </w:t>
      </w:r>
      <m:oMath>
        <m:r>
          <m:rPr>
            <m:nor/>
          </m:rPr>
          <w:rPr>
            <w:rFonts w:cs="Arial"/>
          </w:rPr>
          <m:t>q</m:t>
        </m:r>
      </m:oMath>
      <w:r w:rsidRPr="00E20937">
        <w:rPr>
          <w:rFonts w:eastAsia="Yu Gothic"/>
        </w:rPr>
        <w:t xml:space="preserve"> is the inflow and outflow,</w:t>
      </w:r>
      <w:r w:rsidRPr="00BF5DC0">
        <w:rPr>
          <w:rFonts w:eastAsia="Yu Gothic"/>
        </w:rPr>
        <w:t xml:space="preserve"> </w:t>
      </w:r>
      <m:oMath>
        <m:sSub>
          <m:sSubPr>
            <m:ctrlPr>
              <w:rPr>
                <w:rFonts w:ascii="Cambria Math" w:eastAsiaTheme="minorEastAsia" w:hAnsi="Cambria Math" w:cs="Arial"/>
              </w:rPr>
            </m:ctrlPr>
          </m:sSubPr>
          <m:e>
            <m:r>
              <m:rPr>
                <m:nor/>
              </m:rPr>
              <w:rPr>
                <w:rFonts w:cs="Arial"/>
              </w:rPr>
              <m:t>S(X)</m:t>
            </m:r>
          </m:e>
          <m:sub>
            <m:r>
              <m:rPr>
                <m:nor/>
              </m:rPr>
              <w:rPr>
                <w:rFonts w:cs="Arial"/>
              </w:rPr>
              <m:t>i</m:t>
            </m:r>
            <m:r>
              <m:rPr>
                <m:nor/>
              </m:rPr>
              <w:rPr>
                <w:rFonts w:ascii="Cambria Math" w:cs="Arial"/>
              </w:rPr>
              <m:t>,in</m:t>
            </m:r>
          </m:sub>
        </m:sSub>
      </m:oMath>
      <w:r w:rsidRPr="00BF5DC0">
        <w:rPr>
          <w:rFonts w:eastAsia="Yu Gothic"/>
        </w:rPr>
        <w:t xml:space="preserve"> and </w:t>
      </w:r>
      <m:oMath>
        <m:sSub>
          <m:sSubPr>
            <m:ctrlPr>
              <w:rPr>
                <w:rFonts w:ascii="Cambria Math" w:eastAsiaTheme="minorEastAsia" w:hAnsi="Cambria Math" w:cs="Arial"/>
              </w:rPr>
            </m:ctrlPr>
          </m:sSubPr>
          <m:e>
            <m:r>
              <m:rPr>
                <m:nor/>
              </m:rPr>
              <w:rPr>
                <w:rFonts w:cs="Arial"/>
              </w:rPr>
              <m:t>S(X)</m:t>
            </m:r>
          </m:e>
          <m:sub>
            <m:r>
              <m:rPr>
                <m:nor/>
              </m:rPr>
              <w:rPr>
                <w:rFonts w:cs="Arial"/>
              </w:rPr>
              <m:t>i</m:t>
            </m:r>
            <m:r>
              <m:rPr>
                <m:nor/>
              </m:rPr>
              <w:rPr>
                <w:rFonts w:ascii="Cambria Math" w:cs="Arial"/>
              </w:rPr>
              <m:t>,liq</m:t>
            </m:r>
          </m:sub>
        </m:sSub>
      </m:oMath>
      <w:r w:rsidRPr="00BF5DC0">
        <w:rPr>
          <w:rFonts w:eastAsia="Yu Gothic"/>
        </w:rPr>
        <w:t xml:space="preserve"> are the concentrations of the soluble or particulate state variable i in the inflow and in the reactor</w:t>
      </w:r>
      <w:r w:rsidR="00A9682C">
        <w:rPr>
          <w:rFonts w:eastAsia="Yu Gothic"/>
        </w:rPr>
        <w:t>,</w:t>
      </w:r>
      <w:r w:rsidRPr="00BF5DC0">
        <w:rPr>
          <w:rFonts w:eastAsia="Yu Gothic"/>
        </w:rPr>
        <w:t xml:space="preserve"> respectively</w:t>
      </w:r>
      <w:r w:rsidR="00A9682C">
        <w:rPr>
          <w:rFonts w:eastAsia="Yu Gothic"/>
        </w:rPr>
        <w:t>,</w:t>
      </w:r>
      <w:r w:rsidRPr="00BF5DC0">
        <w:rPr>
          <w:rFonts w:eastAsia="Yu Gothic"/>
        </w:rPr>
        <w:t xml:space="preserve"> and </w:t>
      </w:r>
      <m:oMath>
        <m:sSub>
          <m:sSubPr>
            <m:ctrlPr>
              <w:rPr>
                <w:rFonts w:ascii="Cambria Math" w:eastAsiaTheme="minorEastAsia" w:hAnsi="Cambria Math" w:cs="Arial"/>
              </w:rPr>
            </m:ctrlPr>
          </m:sSubPr>
          <m:e>
            <m:r>
              <m:rPr>
                <m:nor/>
              </m:rPr>
              <w:rPr>
                <w:rFonts w:cs="Arial"/>
              </w:rPr>
              <m:t>V</m:t>
            </m:r>
          </m:e>
          <m:sub>
            <m:r>
              <m:rPr>
                <m:nor/>
              </m:rPr>
              <w:rPr>
                <w:rFonts w:cs="Arial"/>
              </w:rPr>
              <m:t>liq</m:t>
            </m:r>
          </m:sub>
        </m:sSub>
      </m:oMath>
      <w:r w:rsidRPr="00BF5DC0">
        <w:rPr>
          <w:rFonts w:eastAsia="Yu Gothic"/>
        </w:rPr>
        <w:t xml:space="preserve"> is the liquid phase volume in the reactor. </w:t>
      </w:r>
    </w:p>
    <w:p w14:paraId="6B4D1B6F" w14:textId="29580F8E" w:rsidR="00F82482" w:rsidRPr="00E20937" w:rsidRDefault="00F82482" w:rsidP="0057447A">
      <w:pPr>
        <w:spacing w:after="100"/>
        <w:rPr>
          <w:rFonts w:eastAsia="Yu Gothic"/>
        </w:rPr>
      </w:pPr>
      <w:r w:rsidRPr="00E20937">
        <w:rPr>
          <w:rFonts w:eastAsia="Yu Gothic"/>
        </w:rPr>
        <w:t xml:space="preserve">The ODEs for the acid-base kinetic processes </w:t>
      </w:r>
      <w:r>
        <w:rPr>
          <w:rFonts w:eastAsia="Yu Gothic"/>
        </w:rPr>
        <w:t xml:space="preserve">for </w:t>
      </w:r>
      <w:r w:rsidRPr="00E20937">
        <w:rPr>
          <w:rFonts w:eastAsia="Yu Gothic"/>
        </w:rPr>
        <w:t>VFAs, inorganic carbon (IC) and inorganic nitrogen (IN)</w:t>
      </w:r>
      <w:r w:rsidR="00EB5587">
        <w:rPr>
          <w:rFonts w:eastAsia="Yu Gothic"/>
        </w:rPr>
        <w:t xml:space="preserve"> are </w:t>
      </w:r>
      <w:r w:rsidRPr="00E20937">
        <w:rPr>
          <w:rFonts w:eastAsia="Yu Gothic"/>
        </w:rPr>
        <w:t>implemented as suggested by Rosen and Jeppsson (2006)</w:t>
      </w:r>
      <w:r>
        <w:rPr>
          <w:rFonts w:eastAsia="Yu Gothic"/>
        </w:rPr>
        <w:t xml:space="preserve">. </w:t>
      </w:r>
      <w:r w:rsidRPr="00E20937">
        <w:rPr>
          <w:rFonts w:eastAsia="Yu Gothic"/>
        </w:rPr>
        <w:t xml:space="preserve">The </w:t>
      </w:r>
      <w:r w:rsidRPr="00684AEF">
        <w:rPr>
          <w:rFonts w:eastAsia="Yu Gothic"/>
        </w:rPr>
        <w:t xml:space="preserve">term </w:t>
      </w:r>
      <m:oMath>
        <m:nary>
          <m:naryPr>
            <m:chr m:val="∑"/>
            <m:limLoc m:val="undOvr"/>
            <m:supHide m:val="1"/>
            <m:ctrlPr>
              <w:rPr>
                <w:rFonts w:ascii="Cambria Math" w:eastAsiaTheme="minorEastAsia" w:hAnsi="Cambria Math" w:cs="Arial"/>
              </w:rPr>
            </m:ctrlPr>
          </m:naryPr>
          <m:sub>
            <m:r>
              <m:rPr>
                <m:nor/>
              </m:rPr>
              <w:rPr>
                <w:rFonts w:eastAsiaTheme="minorEastAsia" w:cs="Arial"/>
              </w:rPr>
              <m:t>j=1-19</m:t>
            </m:r>
          </m:sub>
          <m:sup/>
          <m:e>
            <m:sSub>
              <m:sSubPr>
                <m:ctrlPr>
                  <w:rPr>
                    <w:rFonts w:ascii="Cambria Math" w:eastAsiaTheme="minorEastAsia" w:hAnsi="Cambria Math" w:cs="Arial"/>
                  </w:rPr>
                </m:ctrlPr>
              </m:sSubPr>
              <m:e>
                <m:r>
                  <m:rPr>
                    <m:nor/>
                  </m:rPr>
                  <w:rPr>
                    <w:rFonts w:eastAsiaTheme="minorEastAsia" w:cs="Arial"/>
                  </w:rPr>
                  <m:t>ρ</m:t>
                </m:r>
              </m:e>
              <m:sub>
                <m:r>
                  <m:rPr>
                    <m:nor/>
                  </m:rPr>
                  <w:rPr>
                    <w:rFonts w:eastAsiaTheme="minorEastAsia" w:cs="Arial"/>
                  </w:rPr>
                  <m:t>j</m:t>
                </m:r>
              </m:sub>
            </m:sSub>
            <m:sSub>
              <m:sSubPr>
                <m:ctrlPr>
                  <w:rPr>
                    <w:rFonts w:ascii="Cambria Math" w:eastAsiaTheme="minorEastAsia" w:hAnsi="Cambria Math" w:cs="Arial"/>
                  </w:rPr>
                </m:ctrlPr>
              </m:sSubPr>
              <m:e>
                <m:r>
                  <m:rPr>
                    <m:nor/>
                  </m:rPr>
                  <w:rPr>
                    <w:rFonts w:eastAsiaTheme="minorEastAsia" w:cs="Arial"/>
                  </w:rPr>
                  <m:t>ν</m:t>
                </m:r>
              </m:e>
              <m:sub>
                <m:r>
                  <m:rPr>
                    <m:nor/>
                  </m:rPr>
                  <w:rPr>
                    <w:rFonts w:eastAsiaTheme="minorEastAsia" w:cs="Arial"/>
                  </w:rPr>
                  <m:t>i,j</m:t>
                </m:r>
              </m:sub>
            </m:sSub>
          </m:e>
        </m:nary>
      </m:oMath>
      <w:r w:rsidRPr="00E20937">
        <w:rPr>
          <w:rFonts w:eastAsia="Yu Gothic"/>
        </w:rPr>
        <w:t xml:space="preserve"> is added to the free form VFA, IC and IN, while the ODE describe</w:t>
      </w:r>
      <w:r>
        <w:rPr>
          <w:rFonts w:eastAsia="Yu Gothic"/>
        </w:rPr>
        <w:t>s</w:t>
      </w:r>
      <w:r w:rsidRPr="00E20937">
        <w:rPr>
          <w:rFonts w:eastAsia="Yu Gothic"/>
        </w:rPr>
        <w:t xml:space="preserve"> the converting from the free </w:t>
      </w:r>
      <w:r>
        <w:rPr>
          <w:rFonts w:eastAsia="Yu Gothic"/>
        </w:rPr>
        <w:t>form</w:t>
      </w:r>
      <w:r w:rsidRPr="00E20937">
        <w:rPr>
          <w:rFonts w:eastAsia="Yu Gothic"/>
        </w:rPr>
        <w:t xml:space="preserve"> VFA, IC </w:t>
      </w:r>
      <w:r>
        <w:rPr>
          <w:rFonts w:eastAsia="Yu Gothic"/>
        </w:rPr>
        <w:t xml:space="preserve">or </w:t>
      </w:r>
      <w:r w:rsidRPr="00E20937">
        <w:rPr>
          <w:rFonts w:eastAsia="Yu Gothic"/>
        </w:rPr>
        <w:t>IN to the base form VFA,</w:t>
      </w:r>
      <w:r>
        <w:rPr>
          <w:rFonts w:eastAsia="Yu Gothic"/>
        </w:rPr>
        <w:t xml:space="preserve"> bicarbonate</w:t>
      </w:r>
      <w:r w:rsidRPr="00E20937">
        <w:rPr>
          <w:rFonts w:eastAsia="Yu Gothic"/>
        </w:rPr>
        <w:t xml:space="preserve"> </w:t>
      </w:r>
      <w:r>
        <w:rPr>
          <w:rFonts w:eastAsia="Yu Gothic"/>
        </w:rPr>
        <w:t>or</w:t>
      </w:r>
      <w:r w:rsidRPr="00E20937">
        <w:rPr>
          <w:rFonts w:eastAsia="Yu Gothic"/>
        </w:rPr>
        <w:t xml:space="preserve"> </w:t>
      </w:r>
      <w:r>
        <w:rPr>
          <w:rFonts w:eastAsia="Yu Gothic"/>
        </w:rPr>
        <w:t>ammonia</w:t>
      </w:r>
      <w:r w:rsidRPr="00E20937">
        <w:rPr>
          <w:rFonts w:eastAsia="Yu Gothic"/>
        </w:rPr>
        <w:t xml:space="preserve"> is described in </w:t>
      </w:r>
      <w:r>
        <w:rPr>
          <w:rFonts w:eastAsia="Yu Gothic"/>
        </w:rPr>
        <w:t>Eq(2)</w:t>
      </w:r>
      <w:r w:rsidRPr="00E20937">
        <w:rPr>
          <w:rFonts w:eastAsia="Yu Gothic"/>
        </w:rPr>
        <w:t xml:space="preserve"> (taking valerate as an example). </w:t>
      </w:r>
    </w:p>
    <w:p w14:paraId="7BD67486" w14:textId="3259751B" w:rsidR="00097A29" w:rsidRPr="00097A29" w:rsidRDefault="00097A29" w:rsidP="00F82482">
      <w:pPr>
        <w:pStyle w:val="CETBodytext"/>
      </w:pPr>
      <m:oMathPara>
        <m:oMath>
          <m:r>
            <w:rPr>
              <w:rFonts w:ascii="Cambria Math" w:eastAsiaTheme="minorEastAsia" w:hAnsi="Cambria Math" w:cs="Arial"/>
            </w:rPr>
            <m:t xml:space="preserve">                                                           </m:t>
          </m:r>
          <m:f>
            <m:fPr>
              <m:ctrlPr>
                <w:rPr>
                  <w:rFonts w:ascii="Cambria Math" w:eastAsiaTheme="minorEastAsia" w:hAnsi="Cambria Math" w:cs="Arial"/>
                  <w:iCs/>
                </w:rPr>
              </m:ctrlPr>
            </m:fPr>
            <m:num>
              <m:sSub>
                <m:sSubPr>
                  <m:ctrlPr>
                    <w:rPr>
                      <w:rFonts w:ascii="Cambria Math" w:eastAsiaTheme="minorEastAsia" w:hAnsi="Cambria Math" w:cs="Arial"/>
                      <w:iCs/>
                    </w:rPr>
                  </m:ctrlPr>
                </m:sSubPr>
                <m:e>
                  <m:r>
                    <m:rPr>
                      <m:nor/>
                    </m:rPr>
                    <w:rPr>
                      <w:rFonts w:eastAsiaTheme="minorEastAsia" w:cs="Arial"/>
                    </w:rPr>
                    <m:t>dS</m:t>
                  </m:r>
                </m:e>
                <m:sub>
                  <m:sSup>
                    <m:sSupPr>
                      <m:ctrlPr>
                        <w:rPr>
                          <w:rFonts w:ascii="Cambria Math" w:eastAsiaTheme="minorEastAsia" w:hAnsi="Cambria Math" w:cs="Arial"/>
                          <w:iCs/>
                        </w:rPr>
                      </m:ctrlPr>
                    </m:sSupPr>
                    <m:e>
                      <m:r>
                        <m:rPr>
                          <m:nor/>
                        </m:rPr>
                        <w:rPr>
                          <w:rFonts w:eastAsiaTheme="minorEastAsia" w:cs="Arial"/>
                        </w:rPr>
                        <m:t>Va</m:t>
                      </m:r>
                    </m:e>
                    <m:sup>
                      <m:r>
                        <m:rPr>
                          <m:nor/>
                        </m:rPr>
                        <w:rPr>
                          <w:rFonts w:eastAsiaTheme="minorEastAsia" w:cs="Arial"/>
                        </w:rPr>
                        <m:t>-</m:t>
                      </m:r>
                    </m:sup>
                  </m:sSup>
                </m:sub>
              </m:sSub>
            </m:num>
            <m:den>
              <m:r>
                <m:rPr>
                  <m:nor/>
                </m:rPr>
                <w:rPr>
                  <w:rFonts w:eastAsiaTheme="minorEastAsia" w:cs="Arial"/>
                </w:rPr>
                <m:t>dt</m:t>
              </m:r>
            </m:den>
          </m:f>
          <m:r>
            <w:rPr>
              <w:rFonts w:ascii="Cambria Math" w:eastAsiaTheme="minorEastAsia" w:hAnsi="Cambria Math" w:cs="Arial"/>
            </w:rPr>
            <m:t>= -</m:t>
          </m:r>
          <m:sSub>
            <m:sSubPr>
              <m:ctrlPr>
                <w:rPr>
                  <w:rFonts w:ascii="Cambria Math" w:eastAsiaTheme="minorEastAsia" w:hAnsi="Cambria Math" w:cs="Arial"/>
                  <w:iCs/>
                </w:rPr>
              </m:ctrlPr>
            </m:sSubPr>
            <m:e>
              <m:r>
                <m:rPr>
                  <m:nor/>
                </m:rPr>
                <w:rPr>
                  <w:rFonts w:eastAsiaTheme="minorEastAsia" w:cs="Arial"/>
                </w:rPr>
                <m:t>κ</m:t>
              </m:r>
            </m:e>
            <m:sub>
              <m:f>
                <m:fPr>
                  <m:type m:val="lin"/>
                  <m:ctrlPr>
                    <w:rPr>
                      <w:rFonts w:ascii="Cambria Math" w:eastAsiaTheme="minorEastAsia" w:hAnsi="Cambria Math" w:cs="Arial"/>
                      <w:iCs/>
                    </w:rPr>
                  </m:ctrlPr>
                </m:fPr>
                <m:num>
                  <m:r>
                    <m:rPr>
                      <m:nor/>
                    </m:rPr>
                    <w:rPr>
                      <w:rFonts w:eastAsiaTheme="minorEastAsia" w:cs="Arial"/>
                    </w:rPr>
                    <m:t>A</m:t>
                  </m:r>
                </m:num>
                <m:den>
                  <m:r>
                    <m:rPr>
                      <m:nor/>
                    </m:rPr>
                    <w:rPr>
                      <w:rFonts w:eastAsiaTheme="minorEastAsia" w:cs="Arial"/>
                    </w:rPr>
                    <m:t>B</m:t>
                  </m:r>
                </m:den>
              </m:f>
              <m:r>
                <m:rPr>
                  <m:nor/>
                </m:rPr>
                <w:rPr>
                  <w:rFonts w:eastAsiaTheme="minorEastAsia" w:cs="Arial"/>
                </w:rPr>
                <m:t xml:space="preserve"> Va</m:t>
              </m:r>
            </m:sub>
          </m:sSub>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eastAsiaTheme="minorEastAsia" w:hAnsi="Cambria Math" w:cs="Arial"/>
                      <w:iCs/>
                    </w:rPr>
                  </m:ctrlPr>
                </m:sSubPr>
                <m:e>
                  <m:r>
                    <m:rPr>
                      <m:nor/>
                    </m:rPr>
                    <w:rPr>
                      <w:rFonts w:eastAsiaTheme="minorEastAsia" w:cs="Arial"/>
                    </w:rPr>
                    <m:t>S</m:t>
                  </m:r>
                </m:e>
                <m:sub>
                  <m:sSup>
                    <m:sSupPr>
                      <m:ctrlPr>
                        <w:rPr>
                          <w:rFonts w:ascii="Cambria Math" w:eastAsiaTheme="minorEastAsia" w:hAnsi="Cambria Math" w:cs="Arial"/>
                          <w:iCs/>
                        </w:rPr>
                      </m:ctrlPr>
                    </m:sSupPr>
                    <m:e>
                      <m:r>
                        <m:rPr>
                          <m:nor/>
                        </m:rPr>
                        <w:rPr>
                          <w:rFonts w:eastAsiaTheme="minorEastAsia" w:cs="Arial"/>
                        </w:rPr>
                        <m:t>Va</m:t>
                      </m:r>
                    </m:e>
                    <m:sup>
                      <m:r>
                        <m:rPr>
                          <m:nor/>
                        </m:rPr>
                        <w:rPr>
                          <w:rFonts w:eastAsiaTheme="minorEastAsia" w:cs="Arial"/>
                        </w:rPr>
                        <m:t>-</m:t>
                      </m:r>
                    </m:sup>
                  </m:sSup>
                </m:sub>
              </m:sSub>
              <m:r>
                <w:rPr>
                  <w:rFonts w:ascii="Cambria Math" w:eastAsiaTheme="minorEastAsia" w:hAnsi="Cambria Math" w:cs="Arial"/>
                </w:rPr>
                <m:t>∙</m:t>
              </m:r>
              <m:sSub>
                <m:sSubPr>
                  <m:ctrlPr>
                    <w:rPr>
                      <w:rFonts w:ascii="Cambria Math" w:eastAsiaTheme="minorEastAsia" w:hAnsi="Cambria Math" w:cs="Arial"/>
                      <w:iCs/>
                    </w:rPr>
                  </m:ctrlPr>
                </m:sSubPr>
                <m:e>
                  <m:r>
                    <m:rPr>
                      <m:nor/>
                    </m:rPr>
                    <w:rPr>
                      <w:rFonts w:eastAsiaTheme="minorEastAsia" w:cs="Arial"/>
                    </w:rPr>
                    <m:t>S</m:t>
                  </m:r>
                </m:e>
                <m:sub>
                  <m:sSup>
                    <m:sSupPr>
                      <m:ctrlPr>
                        <w:rPr>
                          <w:rFonts w:ascii="Cambria Math" w:eastAsiaTheme="minorEastAsia" w:hAnsi="Cambria Math" w:cs="Arial"/>
                          <w:iCs/>
                        </w:rPr>
                      </m:ctrlPr>
                    </m:sSupPr>
                    <m:e>
                      <m:r>
                        <m:rPr>
                          <m:nor/>
                        </m:rPr>
                        <w:rPr>
                          <w:rFonts w:eastAsiaTheme="minorEastAsia" w:cs="Arial"/>
                        </w:rPr>
                        <m:t>H</m:t>
                      </m:r>
                    </m:e>
                    <m:sup>
                      <m:r>
                        <m:rPr>
                          <m:nor/>
                        </m:rPr>
                        <w:rPr>
                          <w:rFonts w:eastAsiaTheme="minorEastAsia" w:cs="Arial"/>
                        </w:rPr>
                        <m:t>+</m:t>
                      </m:r>
                    </m:sup>
                  </m:sSup>
                </m:sub>
              </m:sSub>
              <m:r>
                <w:rPr>
                  <w:rFonts w:ascii="Cambria Math" w:eastAsiaTheme="minorEastAsia" w:hAnsi="Cambria Math" w:cs="Arial"/>
                </w:rPr>
                <m:t>-</m:t>
              </m:r>
              <m:sSub>
                <m:sSubPr>
                  <m:ctrlPr>
                    <w:rPr>
                      <w:rFonts w:ascii="Cambria Math" w:eastAsiaTheme="minorEastAsia" w:hAnsi="Cambria Math" w:cs="Arial"/>
                      <w:iCs/>
                    </w:rPr>
                  </m:ctrlPr>
                </m:sSubPr>
                <m:e>
                  <m:r>
                    <m:rPr>
                      <m:nor/>
                    </m:rPr>
                    <w:rPr>
                      <w:rFonts w:eastAsiaTheme="minorEastAsia" w:cs="Arial"/>
                    </w:rPr>
                    <m:t>K</m:t>
                  </m:r>
                </m:e>
                <m:sub>
                  <m:r>
                    <m:rPr>
                      <m:nor/>
                    </m:rPr>
                    <w:rPr>
                      <w:rFonts w:eastAsiaTheme="minorEastAsia" w:cs="Arial"/>
                    </w:rPr>
                    <m:t>a,Va</m:t>
                  </m:r>
                </m:sub>
              </m:sSub>
              <m:r>
                <w:rPr>
                  <w:rFonts w:ascii="Cambria Math" w:eastAsiaTheme="minorEastAsia" w:hAnsi="Cambria Math" w:cs="Arial"/>
                </w:rPr>
                <m:t>∙</m:t>
              </m:r>
              <m:d>
                <m:dPr>
                  <m:ctrlPr>
                    <w:rPr>
                      <w:rFonts w:ascii="Cambria Math" w:eastAsiaTheme="minorEastAsia" w:hAnsi="Cambria Math" w:cs="Arial"/>
                      <w:iCs/>
                    </w:rPr>
                  </m:ctrlPr>
                </m:dPr>
                <m:e>
                  <m:sSub>
                    <m:sSubPr>
                      <m:ctrlPr>
                        <w:rPr>
                          <w:rFonts w:ascii="Cambria Math" w:eastAsiaTheme="minorEastAsia" w:hAnsi="Cambria Math" w:cs="Arial"/>
                          <w:iCs/>
                        </w:rPr>
                      </m:ctrlPr>
                    </m:sSubPr>
                    <m:e>
                      <m:r>
                        <m:rPr>
                          <m:nor/>
                        </m:rPr>
                        <w:rPr>
                          <w:rFonts w:eastAsiaTheme="minorEastAsia" w:cs="Arial"/>
                        </w:rPr>
                        <m:t>S</m:t>
                      </m:r>
                    </m:e>
                    <m:sub>
                      <m:r>
                        <m:rPr>
                          <m:nor/>
                        </m:rPr>
                        <w:rPr>
                          <w:rFonts w:eastAsiaTheme="minorEastAsia" w:cs="Arial"/>
                        </w:rPr>
                        <m:t>Va</m:t>
                      </m:r>
                    </m:sub>
                  </m:sSub>
                  <m:r>
                    <w:rPr>
                      <w:rFonts w:ascii="Cambria Math" w:eastAsiaTheme="minorEastAsia" w:hAnsi="Cambria Math" w:cs="Arial"/>
                    </w:rPr>
                    <m:t xml:space="preserve">- </m:t>
                  </m:r>
                  <m:sSub>
                    <m:sSubPr>
                      <m:ctrlPr>
                        <w:rPr>
                          <w:rFonts w:ascii="Cambria Math" w:eastAsiaTheme="minorEastAsia" w:hAnsi="Cambria Math" w:cs="Arial"/>
                          <w:iCs/>
                        </w:rPr>
                      </m:ctrlPr>
                    </m:sSubPr>
                    <m:e>
                      <m:r>
                        <m:rPr>
                          <m:nor/>
                        </m:rPr>
                        <w:rPr>
                          <w:rFonts w:eastAsiaTheme="minorEastAsia" w:cs="Arial"/>
                        </w:rPr>
                        <m:t>S</m:t>
                      </m:r>
                    </m:e>
                    <m:sub>
                      <m:sSup>
                        <m:sSupPr>
                          <m:ctrlPr>
                            <w:rPr>
                              <w:rFonts w:ascii="Cambria Math" w:eastAsiaTheme="minorEastAsia" w:hAnsi="Cambria Math" w:cs="Arial"/>
                              <w:iCs/>
                            </w:rPr>
                          </m:ctrlPr>
                        </m:sSupPr>
                        <m:e>
                          <m:r>
                            <m:rPr>
                              <m:nor/>
                            </m:rPr>
                            <w:rPr>
                              <w:rFonts w:eastAsiaTheme="minorEastAsia" w:cs="Arial"/>
                            </w:rPr>
                            <m:t>Va</m:t>
                          </m:r>
                        </m:e>
                        <m:sup>
                          <m:r>
                            <m:rPr>
                              <m:nor/>
                            </m:rPr>
                            <w:rPr>
                              <w:rFonts w:eastAsiaTheme="minorEastAsia" w:cs="Arial"/>
                            </w:rPr>
                            <m:t>-</m:t>
                          </m:r>
                        </m:sup>
                      </m:sSup>
                    </m:sub>
                  </m:sSub>
                </m:e>
              </m:d>
            </m:e>
          </m:d>
          <m:r>
            <w:rPr>
              <w:rFonts w:ascii="Cambria Math" w:eastAsiaTheme="minorEastAsia" w:hAnsi="Cambria Math" w:cs="Arial"/>
            </w:rPr>
            <m:t xml:space="preserve">                                                  </m:t>
          </m:r>
          <m:r>
            <m:rPr>
              <m:nor/>
            </m:rPr>
            <w:rPr>
              <w:rFonts w:eastAsiaTheme="minorEastAsia" w:cs="Arial"/>
            </w:rPr>
            <m:t xml:space="preserve"> (2)</m:t>
          </m:r>
        </m:oMath>
      </m:oMathPara>
    </w:p>
    <w:p w14:paraId="6906B2DE" w14:textId="77777777" w:rsidR="00F82482" w:rsidRPr="00E20937" w:rsidRDefault="00F82482" w:rsidP="0057447A">
      <w:pPr>
        <w:spacing w:before="80"/>
        <w:rPr>
          <w:rFonts w:eastAsia="Yu Gothic"/>
        </w:rPr>
      </w:pPr>
      <w:r w:rsidRPr="00E20937">
        <w:rPr>
          <w:rFonts w:eastAsia="Yu Gothic"/>
        </w:rPr>
        <w:t xml:space="preserve">where </w:t>
      </w:r>
      <m:oMath>
        <m:sSub>
          <m:sSubPr>
            <m:ctrlPr>
              <w:rPr>
                <w:rFonts w:ascii="Cambria Math" w:eastAsiaTheme="minorEastAsia" w:hAnsi="Cambria Math" w:cs="Arial"/>
                <w:i/>
              </w:rPr>
            </m:ctrlPr>
          </m:sSubPr>
          <m:e>
            <m:r>
              <m:rPr>
                <m:nor/>
              </m:rPr>
              <w:rPr>
                <w:rFonts w:eastAsiaTheme="minorEastAsia" w:cs="Arial"/>
              </w:rPr>
              <m:t>κ</m:t>
            </m:r>
          </m:e>
          <m:sub>
            <m:f>
              <m:fPr>
                <m:type m:val="lin"/>
                <m:ctrlPr>
                  <w:rPr>
                    <w:rFonts w:ascii="Cambria Math" w:eastAsiaTheme="minorEastAsia" w:hAnsi="Cambria Math" w:cs="Arial"/>
                    <w:i/>
                  </w:rPr>
                </m:ctrlPr>
              </m:fPr>
              <m:num>
                <m:r>
                  <m:rPr>
                    <m:nor/>
                  </m:rPr>
                  <w:rPr>
                    <w:rFonts w:eastAsiaTheme="minorEastAsia" w:cs="Arial"/>
                  </w:rPr>
                  <m:t>A</m:t>
                </m:r>
              </m:num>
              <m:den>
                <m:r>
                  <m:rPr>
                    <m:nor/>
                  </m:rPr>
                  <w:rPr>
                    <w:rFonts w:eastAsiaTheme="minorEastAsia" w:cs="Arial"/>
                  </w:rPr>
                  <m:t>B</m:t>
                </m:r>
              </m:den>
            </m:f>
            <m:r>
              <m:rPr>
                <m:nor/>
              </m:rPr>
              <w:rPr>
                <w:rFonts w:eastAsiaTheme="minorEastAsia" w:cs="Arial"/>
              </w:rPr>
              <m:t xml:space="preserve"> Va</m:t>
            </m:r>
          </m:sub>
        </m:sSub>
      </m:oMath>
      <w:r w:rsidRPr="00E20937">
        <w:rPr>
          <w:rFonts w:eastAsia="Yu Gothic"/>
        </w:rPr>
        <w:t xml:space="preserve"> is the acid-base kinetic constant of valerate and </w:t>
      </w:r>
      <m:oMath>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a,Va</m:t>
            </m:r>
          </m:sub>
        </m:sSub>
      </m:oMath>
      <w:r w:rsidRPr="00E20937">
        <w:rPr>
          <w:rFonts w:eastAsia="Yu Gothic"/>
        </w:rPr>
        <w:t xml:space="preserve"> is the acid dissociation constant of valerate. </w:t>
      </w:r>
    </w:p>
    <w:p w14:paraId="198C63F3" w14:textId="6FAEAE71" w:rsidR="002A3250" w:rsidRDefault="002A3250" w:rsidP="0057447A">
      <w:pPr>
        <w:pStyle w:val="CETBodytext"/>
        <w:spacing w:after="80"/>
        <w:rPr>
          <w:rFonts w:eastAsia="Yu Gothic"/>
        </w:rPr>
      </w:pPr>
      <w:r>
        <w:rPr>
          <w:rFonts w:eastAsia="Yu Gothic"/>
        </w:rPr>
        <w:t xml:space="preserve">By assuming that the </w:t>
      </w:r>
      <w:r w:rsidRPr="00E20937">
        <w:rPr>
          <w:rFonts w:eastAsia="Yu Gothic"/>
        </w:rPr>
        <w:t>amount of gas components</w:t>
      </w:r>
      <w:r>
        <w:rPr>
          <w:rFonts w:eastAsia="Yu Gothic"/>
        </w:rPr>
        <w:t xml:space="preserve"> (S</w:t>
      </w:r>
      <w:r w:rsidRPr="00251B23">
        <w:rPr>
          <w:rFonts w:eastAsia="Yu Gothic"/>
          <w:vertAlign w:val="subscript"/>
        </w:rPr>
        <w:t>gas</w:t>
      </w:r>
      <w:r>
        <w:rPr>
          <w:rFonts w:eastAsia="Yu Gothic"/>
        </w:rPr>
        <w:t xml:space="preserve">) </w:t>
      </w:r>
      <w:r w:rsidRPr="00E20937">
        <w:rPr>
          <w:rFonts w:eastAsia="Yu Gothic"/>
        </w:rPr>
        <w:t xml:space="preserve">in the inflow </w:t>
      </w:r>
      <w:r>
        <w:rPr>
          <w:rFonts w:eastAsia="Yu Gothic"/>
        </w:rPr>
        <w:t>(Table 1) was n</w:t>
      </w:r>
      <w:r w:rsidRPr="00E20937">
        <w:rPr>
          <w:rFonts w:eastAsia="Yu Gothic"/>
        </w:rPr>
        <w:t>egligible</w:t>
      </w:r>
      <w:r>
        <w:rPr>
          <w:rFonts w:eastAsia="Yu Gothic"/>
        </w:rPr>
        <w:t>, t</w:t>
      </w:r>
      <w:r w:rsidRPr="00E20937">
        <w:rPr>
          <w:rFonts w:eastAsia="Yu Gothic"/>
        </w:rPr>
        <w:t>he ODE</w:t>
      </w:r>
      <w:r>
        <w:rPr>
          <w:rFonts w:eastAsia="Yu Gothic"/>
        </w:rPr>
        <w:t xml:space="preserve">s </w:t>
      </w:r>
      <w:r w:rsidRPr="00E20937">
        <w:rPr>
          <w:rFonts w:eastAsia="Yu Gothic"/>
        </w:rPr>
        <w:t>describ</w:t>
      </w:r>
      <w:r>
        <w:rPr>
          <w:rFonts w:eastAsia="Yu Gothic"/>
        </w:rPr>
        <w:t>ing</w:t>
      </w:r>
      <w:r w:rsidRPr="00E20937">
        <w:rPr>
          <w:rFonts w:eastAsia="Yu Gothic"/>
        </w:rPr>
        <w:t xml:space="preserve"> the production of</w:t>
      </w:r>
      <w:r>
        <w:rPr>
          <w:rFonts w:eastAsia="Yu Gothic"/>
        </w:rPr>
        <w:t xml:space="preserve"> </w:t>
      </w:r>
      <w:r>
        <w:rPr>
          <w:rFonts w:eastAsia="Yu Gothic"/>
          <w:iCs/>
        </w:rPr>
        <w:t>methane (</w:t>
      </w:r>
      <m:oMath>
        <m:sSub>
          <m:sSubPr>
            <m:ctrlPr>
              <w:rPr>
                <w:rFonts w:ascii="Cambria Math" w:eastAsia="Yu Gothic" w:hAnsi="Cambria Math" w:cs="Arial"/>
                <w:iCs/>
              </w:rPr>
            </m:ctrlPr>
          </m:sSubPr>
          <m:e>
            <m:r>
              <m:rPr>
                <m:nor/>
              </m:rPr>
              <w:rPr>
                <w:rFonts w:eastAsia="Yu Gothic" w:cs="Arial"/>
              </w:rPr>
              <m:t>CH</m:t>
            </m:r>
          </m:e>
          <m:sub>
            <m:r>
              <m:rPr>
                <m:nor/>
              </m:rPr>
              <w:rPr>
                <w:rFonts w:eastAsia="Yu Gothic" w:cs="Arial"/>
              </w:rPr>
              <m:t>4</m:t>
            </m:r>
          </m:sub>
        </m:sSub>
      </m:oMath>
      <w:r>
        <w:rPr>
          <w:rFonts w:eastAsia="Yu Gothic"/>
          <w:iCs/>
        </w:rPr>
        <w:t>)</w:t>
      </w:r>
      <w:r w:rsidRPr="00DA4B7F">
        <w:rPr>
          <w:rFonts w:eastAsia="Yu Gothic"/>
          <w:iCs/>
        </w:rPr>
        <w:t xml:space="preserve"> and </w:t>
      </w:r>
      <w:r>
        <w:rPr>
          <w:rFonts w:eastAsia="Yu Gothic"/>
          <w:iCs/>
        </w:rPr>
        <w:t>carbon dioxide</w:t>
      </w:r>
      <w:r w:rsidR="00F54060">
        <w:rPr>
          <w:rFonts w:eastAsia="Yu Gothic"/>
          <w:iCs/>
        </w:rPr>
        <w:t xml:space="preserve"> (CO</w:t>
      </w:r>
      <w:r w:rsidR="00F54060">
        <w:rPr>
          <w:rFonts w:eastAsia="Yu Gothic"/>
          <w:iCs/>
          <w:vertAlign w:val="subscript"/>
        </w:rPr>
        <w:t>2</w:t>
      </w:r>
      <w:r w:rsidR="00F54060">
        <w:rPr>
          <w:rFonts w:eastAsia="Yu Gothic"/>
          <w:iCs/>
        </w:rPr>
        <w:t>)</w:t>
      </w:r>
      <w:r>
        <w:rPr>
          <w:rFonts w:eastAsia="Yu Gothic"/>
          <w:iCs/>
        </w:rPr>
        <w:t xml:space="preserve"> </w:t>
      </w:r>
      <w:r>
        <w:rPr>
          <w:rFonts w:eastAsia="Yu Gothic"/>
        </w:rPr>
        <w:t>are</w:t>
      </w:r>
      <w:r w:rsidRPr="00E20937">
        <w:rPr>
          <w:rFonts w:eastAsia="Yu Gothic"/>
        </w:rPr>
        <w:t xml:space="preserve"> shown in </w:t>
      </w:r>
      <w:r>
        <w:rPr>
          <w:rFonts w:eastAsia="Yu Gothic"/>
        </w:rPr>
        <w:t>Eq(3)</w:t>
      </w:r>
      <w:r w:rsidRPr="00E20937">
        <w:rPr>
          <w:rFonts w:eastAsia="Yu Gothic"/>
        </w:rPr>
        <w:t xml:space="preserve"> and </w:t>
      </w:r>
      <w:r>
        <w:rPr>
          <w:rFonts w:eastAsia="Yu Gothic"/>
        </w:rPr>
        <w:t>Eq(4)</w:t>
      </w:r>
      <w:r w:rsidRPr="00E20937">
        <w:rPr>
          <w:rFonts w:eastAsia="Yu Gothic"/>
        </w:rPr>
        <w:t xml:space="preserve"> (</w:t>
      </w:r>
      <w:r w:rsidR="004C26EE">
        <w:rPr>
          <w:rFonts w:eastAsia="Yu Gothic"/>
        </w:rPr>
        <w:t>written as function of</w:t>
      </w:r>
      <w:r w:rsidR="009C19FE">
        <w:rPr>
          <w:rFonts w:eastAsia="Yu Gothic"/>
        </w:rPr>
        <w:t xml:space="preserve"> hydrogen</w:t>
      </w:r>
      <w:r w:rsidR="00F50650">
        <w:rPr>
          <w:rFonts w:eastAsia="Yu Gothic"/>
        </w:rPr>
        <w:t>,</w:t>
      </w:r>
      <w:r>
        <w:rPr>
          <w:rFonts w:eastAsia="Yu Gothic"/>
        </w:rPr>
        <w:t xml:space="preserve"> </w:t>
      </w:r>
      <w:r w:rsidRPr="00E20937">
        <w:rPr>
          <w:rFonts w:eastAsia="Yu Gothic"/>
        </w:rPr>
        <w:t>H</w:t>
      </w:r>
      <w:r w:rsidRPr="00E20937">
        <w:rPr>
          <w:rFonts w:eastAsia="Yu Gothic"/>
          <w:vertAlign w:val="subscript"/>
        </w:rPr>
        <w:t>2</w:t>
      </w:r>
      <w:r w:rsidRPr="00E20937">
        <w:rPr>
          <w:rFonts w:eastAsia="Yu Gothic"/>
        </w:rPr>
        <w:t>).</w:t>
      </w:r>
    </w:p>
    <w:p w14:paraId="494A0759" w14:textId="4ADEA16C" w:rsidR="002A3250" w:rsidRPr="00CD1211" w:rsidRDefault="002A3250" w:rsidP="002A3250">
      <w:pPr>
        <w:rPr>
          <w:rFonts w:eastAsiaTheme="minorEastAsia"/>
          <w:iCs/>
        </w:rPr>
      </w:pPr>
      <m:oMathPara>
        <m:oMath>
          <m:r>
            <w:rPr>
              <w:rFonts w:ascii="Cambria Math" w:eastAsiaTheme="minorEastAsia" w:hAnsi="Cambria Math" w:cs="Arial"/>
            </w:rPr>
            <m:t xml:space="preserve">                                                                   </m:t>
          </m:r>
          <m:r>
            <m:rPr>
              <m:nor/>
            </m:rPr>
            <w:rPr>
              <w:rFonts w:eastAsiaTheme="minorEastAsia" w:cs="Arial"/>
            </w:rPr>
            <m:t xml:space="preserve">  </m:t>
          </m:r>
          <m:f>
            <m:fPr>
              <m:ctrlPr>
                <w:rPr>
                  <w:rFonts w:ascii="Cambria Math" w:eastAsiaTheme="minorEastAsia" w:hAnsi="Cambria Math" w:cs="Arial"/>
                  <w:iCs/>
                </w:rPr>
              </m:ctrlPr>
            </m:fPr>
            <m:num>
              <m:sSub>
                <m:sSubPr>
                  <m:ctrlPr>
                    <w:rPr>
                      <w:rFonts w:ascii="Cambria Math" w:eastAsiaTheme="minorEastAsia" w:hAnsi="Cambria Math" w:cs="Arial"/>
                      <w:iCs/>
                    </w:rPr>
                  </m:ctrlPr>
                </m:sSubPr>
                <m:e>
                  <m:r>
                    <m:rPr>
                      <m:nor/>
                    </m:rPr>
                    <w:rPr>
                      <w:rFonts w:eastAsiaTheme="minorEastAsia" w:cs="Arial"/>
                    </w:rPr>
                    <m:t>dS</m:t>
                  </m:r>
                </m:e>
                <m:sub>
                  <m:r>
                    <m:rPr>
                      <m:nor/>
                    </m:rPr>
                    <w:rPr>
                      <w:rFonts w:eastAsiaTheme="minorEastAsia" w:cs="Arial"/>
                    </w:rPr>
                    <m:t>gas,</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num>
            <m:den>
              <m:r>
                <m:rPr>
                  <m:nor/>
                </m:rPr>
                <w:rPr>
                  <w:rFonts w:eastAsiaTheme="minorEastAsia" w:cs="Arial"/>
                </w:rPr>
                <m:t>dt</m:t>
              </m:r>
            </m:den>
          </m:f>
          <m:r>
            <m:rPr>
              <m:sty m:val="p"/>
            </m:rPr>
            <w:rPr>
              <w:rFonts w:ascii="Cambria Math" w:eastAsiaTheme="minorEastAsia" w:hAnsi="Cambria Math" w:cs="Arial"/>
            </w:rPr>
            <m:t xml:space="preserve">= </m:t>
          </m:r>
          <m:r>
            <m:rPr>
              <m:sty m:val="p"/>
            </m:rPr>
            <w:rPr>
              <w:rFonts w:ascii="Cambria Math" w:hAnsi="Cambria Math" w:cs="Arial"/>
            </w:rPr>
            <m:t xml:space="preserve">- </m:t>
          </m:r>
          <m:f>
            <m:fPr>
              <m:ctrlPr>
                <w:rPr>
                  <w:rFonts w:ascii="Cambria Math" w:eastAsiaTheme="minorEastAsia" w:hAnsi="Cambria Math" w:cs="Arial"/>
                  <w:iCs/>
                </w:rPr>
              </m:ctrlPr>
            </m:fPr>
            <m:num>
              <m:sSub>
                <m:sSubPr>
                  <m:ctrlPr>
                    <w:rPr>
                      <w:rFonts w:ascii="Cambria Math" w:hAnsi="Cambria Math" w:cs="Arial"/>
                      <w:iCs/>
                    </w:rPr>
                  </m:ctrlPr>
                </m:sSubPr>
                <m:e>
                  <m:r>
                    <m:rPr>
                      <m:nor/>
                    </m:rPr>
                    <w:rPr>
                      <w:rFonts w:cs="Arial"/>
                    </w:rPr>
                    <m:t>q</m:t>
                  </m:r>
                </m:e>
                <m:sub>
                  <m:r>
                    <m:rPr>
                      <m:nor/>
                    </m:rPr>
                    <w:rPr>
                      <w:rFonts w:cs="Arial"/>
                    </w:rPr>
                    <m:t>gas</m:t>
                  </m:r>
                </m:sub>
              </m:sSub>
              <m:r>
                <m:rPr>
                  <m:nor/>
                </m:rPr>
                <w:rPr>
                  <w:rFonts w:cs="Arial"/>
                </w:rPr>
                <m:t>∙</m:t>
              </m:r>
              <m:sSub>
                <m:sSubPr>
                  <m:ctrlPr>
                    <w:rPr>
                      <w:rFonts w:ascii="Cambria Math" w:eastAsiaTheme="minorEastAsia" w:hAnsi="Cambria Math" w:cs="Arial"/>
                      <w:iCs/>
                    </w:rPr>
                  </m:ctrlPr>
                </m:sSubPr>
                <m:e>
                  <m:r>
                    <m:rPr>
                      <m:nor/>
                    </m:rPr>
                    <w:rPr>
                      <w:rFonts w:eastAsiaTheme="minorEastAsia" w:cs="Arial"/>
                    </w:rPr>
                    <m:t>S</m:t>
                  </m:r>
                </m:e>
                <m:sub>
                  <m:r>
                    <m:rPr>
                      <m:nor/>
                    </m:rPr>
                    <w:rPr>
                      <w:rFonts w:eastAsiaTheme="minorEastAsia" w:cs="Arial"/>
                    </w:rPr>
                    <m:t>gas,</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num>
            <m:den>
              <m:sSub>
                <m:sSubPr>
                  <m:ctrlPr>
                    <w:rPr>
                      <w:rFonts w:ascii="Cambria Math" w:eastAsiaTheme="minorEastAsia" w:hAnsi="Cambria Math" w:cs="Arial"/>
                      <w:iCs/>
                    </w:rPr>
                  </m:ctrlPr>
                </m:sSubPr>
                <m:e>
                  <m:r>
                    <m:rPr>
                      <m:nor/>
                    </m:rPr>
                    <w:rPr>
                      <w:rFonts w:cs="Arial"/>
                    </w:rPr>
                    <m:t>V</m:t>
                  </m:r>
                </m:e>
                <m:sub>
                  <m:r>
                    <m:rPr>
                      <m:nor/>
                    </m:rPr>
                    <w:rPr>
                      <w:rFonts w:cs="Arial"/>
                    </w:rPr>
                    <m:t>gas</m:t>
                  </m:r>
                </m:sub>
              </m:sSub>
            </m:den>
          </m:f>
          <m:r>
            <m:rPr>
              <m:sty m:val="p"/>
            </m:rPr>
            <w:rPr>
              <w:rFonts w:ascii="Cambria Math" w:eastAsiaTheme="minorEastAsia" w:hAnsi="Cambria Math" w:cs="Arial"/>
            </w:rPr>
            <m:t xml:space="preserve">+ </m:t>
          </m:r>
          <m:sSub>
            <m:sSubPr>
              <m:ctrlPr>
                <w:rPr>
                  <w:rFonts w:ascii="Cambria Math" w:eastAsiaTheme="minorEastAsia" w:hAnsi="Cambria Math" w:cs="Arial"/>
                  <w:iCs/>
                </w:rPr>
              </m:ctrlPr>
            </m:sSubPr>
            <m:e>
              <m:r>
                <m:rPr>
                  <m:nor/>
                </m:rPr>
                <w:rPr>
                  <w:rFonts w:eastAsiaTheme="minorEastAsia" w:cs="Arial"/>
                </w:rPr>
                <m:t>ρ</m:t>
              </m:r>
            </m:e>
            <m:sub>
              <m:r>
                <m:rPr>
                  <m:nor/>
                </m:rPr>
                <w:rPr>
                  <w:rFonts w:eastAsiaTheme="minorEastAsia" w:cs="Arial"/>
                </w:rPr>
                <m:t>T,</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r>
            <m:rPr>
              <m:sty m:val="p"/>
            </m:rPr>
            <w:rPr>
              <w:rFonts w:ascii="Cambria Math" w:eastAsiaTheme="minorEastAsia" w:hAnsi="Cambria Math" w:cs="Arial"/>
            </w:rPr>
            <m:t>∙</m:t>
          </m:r>
          <m:f>
            <m:fPr>
              <m:ctrlPr>
                <w:rPr>
                  <w:rFonts w:ascii="Cambria Math" w:eastAsiaTheme="minorEastAsia" w:hAnsi="Cambria Math" w:cs="Arial"/>
                  <w:iCs/>
                </w:rPr>
              </m:ctrlPr>
            </m:fPr>
            <m:num>
              <m:sSub>
                <m:sSubPr>
                  <m:ctrlPr>
                    <w:rPr>
                      <w:rFonts w:ascii="Cambria Math" w:eastAsiaTheme="minorEastAsia" w:hAnsi="Cambria Math" w:cs="Arial"/>
                      <w:iCs/>
                    </w:rPr>
                  </m:ctrlPr>
                </m:sSubPr>
                <m:e>
                  <m:r>
                    <m:rPr>
                      <m:nor/>
                    </m:rPr>
                    <w:rPr>
                      <w:rFonts w:eastAsiaTheme="minorEastAsia" w:cs="Arial"/>
                    </w:rPr>
                    <m:t>V</m:t>
                  </m:r>
                </m:e>
                <m:sub>
                  <m:r>
                    <m:rPr>
                      <m:nor/>
                    </m:rPr>
                    <w:rPr>
                      <w:rFonts w:eastAsiaTheme="minorEastAsia" w:cs="Arial"/>
                    </w:rPr>
                    <m:t>liq</m:t>
                  </m:r>
                </m:sub>
              </m:sSub>
            </m:num>
            <m:den>
              <m:sSub>
                <m:sSubPr>
                  <m:ctrlPr>
                    <w:rPr>
                      <w:rFonts w:ascii="Cambria Math" w:eastAsiaTheme="minorEastAsia" w:hAnsi="Cambria Math" w:cs="Arial"/>
                      <w:iCs/>
                    </w:rPr>
                  </m:ctrlPr>
                </m:sSubPr>
                <m:e>
                  <m:r>
                    <m:rPr>
                      <m:nor/>
                    </m:rPr>
                    <w:rPr>
                      <w:rFonts w:eastAsiaTheme="minorEastAsia" w:cs="Arial"/>
                    </w:rPr>
                    <m:t>V</m:t>
                  </m:r>
                </m:e>
                <m:sub>
                  <m:r>
                    <m:rPr>
                      <m:nor/>
                    </m:rPr>
                    <w:rPr>
                      <w:rFonts w:eastAsiaTheme="minorEastAsia" w:cs="Arial"/>
                    </w:rPr>
                    <m:t>gas</m:t>
                  </m:r>
                </m:sub>
              </m:sSub>
            </m:den>
          </m:f>
          <m:r>
            <m:rPr>
              <m:sty m:val="p"/>
            </m:rPr>
            <w:rPr>
              <w:rFonts w:ascii="Cambria Math" w:eastAsiaTheme="minorEastAsia" w:hAnsi="Cambria Math" w:cs="Arial"/>
            </w:rPr>
            <m:t xml:space="preserve">                                                                </m:t>
          </m:r>
          <m:r>
            <m:rPr>
              <m:nor/>
            </m:rPr>
            <w:rPr>
              <w:rFonts w:eastAsiaTheme="minorEastAsia" w:cs="Arial"/>
            </w:rPr>
            <m:t xml:space="preserve"> </m:t>
          </m:r>
          <m:d>
            <m:dPr>
              <m:ctrlPr>
                <w:rPr>
                  <w:rFonts w:ascii="Cambria Math" w:eastAsiaTheme="minorEastAsia" w:hAnsi="Cambria Math" w:cs="Arial"/>
                  <w:iCs/>
                </w:rPr>
              </m:ctrlPr>
            </m:dPr>
            <m:e>
              <m:r>
                <m:rPr>
                  <m:nor/>
                </m:rPr>
                <w:rPr>
                  <w:rFonts w:eastAsiaTheme="minorEastAsia" w:cs="Arial"/>
                </w:rPr>
                <m:t>3</m:t>
              </m:r>
            </m:e>
          </m:d>
        </m:oMath>
      </m:oMathPara>
    </w:p>
    <w:p w14:paraId="3FE4F0F8" w14:textId="42497CDD" w:rsidR="002A3250" w:rsidRPr="00097A29" w:rsidRDefault="00554E03" w:rsidP="002A3250">
      <w:pPr>
        <w:pStyle w:val="CETBodytext"/>
        <w:rPr>
          <w:rFonts w:eastAsia="Yu Gothic" w:cs="Arial"/>
        </w:rPr>
      </w:pPr>
      <m:oMathPara>
        <m:oMath>
          <m:sSub>
            <m:sSubPr>
              <m:ctrlPr>
                <w:rPr>
                  <w:rFonts w:ascii="Cambria Math" w:eastAsiaTheme="minorEastAsia" w:hAnsi="Cambria Math" w:cs="Arial"/>
                  <w:iCs/>
                </w:rPr>
              </m:ctrlPr>
            </m:sSubPr>
            <m:e>
              <m:r>
                <m:rPr>
                  <m:nor/>
                </m:rPr>
                <w:rPr>
                  <w:rFonts w:eastAsiaTheme="minorEastAsia" w:cs="Arial"/>
                </w:rPr>
                <m:t xml:space="preserve">                                                          ρ</m:t>
              </m:r>
            </m:e>
            <m:sub>
              <m:r>
                <m:rPr>
                  <m:nor/>
                </m:rPr>
                <w:rPr>
                  <w:rFonts w:eastAsiaTheme="minorEastAsia" w:cs="Arial"/>
                </w:rPr>
                <m:t>T,</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r>
            <m:rPr>
              <m:sty m:val="p"/>
            </m:rPr>
            <w:rPr>
              <w:rFonts w:ascii="Cambria Math" w:eastAsiaTheme="minorEastAsia" w:hAnsi="Cambria Math" w:cs="Arial"/>
            </w:rPr>
            <m:t xml:space="preserve">= </m:t>
          </m:r>
          <m:sSub>
            <m:sSubPr>
              <m:ctrlPr>
                <w:rPr>
                  <w:rFonts w:ascii="Cambria Math" w:eastAsiaTheme="minorEastAsia" w:hAnsi="Cambria Math" w:cs="Arial"/>
                  <w:iCs/>
                </w:rPr>
              </m:ctrlPr>
            </m:sSubPr>
            <m:e>
              <m:r>
                <m:rPr>
                  <m:nor/>
                </m:rPr>
                <w:rPr>
                  <w:rFonts w:eastAsiaTheme="minorEastAsia" w:cs="Arial"/>
                </w:rPr>
                <m:t>κ</m:t>
              </m:r>
            </m:e>
            <m:sub>
              <m:r>
                <m:rPr>
                  <m:nor/>
                </m:rPr>
                <w:rPr>
                  <w:rFonts w:eastAsiaTheme="minorEastAsia" w:cs="Arial"/>
                </w:rPr>
                <m:t>L</m:t>
              </m:r>
            </m:sub>
          </m:sSub>
          <m:sSub>
            <m:sSubPr>
              <m:ctrlPr>
                <w:rPr>
                  <w:rFonts w:ascii="Cambria Math" w:eastAsiaTheme="minorEastAsia" w:hAnsi="Cambria Math" w:cs="Arial"/>
                  <w:iCs/>
                </w:rPr>
              </m:ctrlPr>
            </m:sSubPr>
            <m:e>
              <m:r>
                <m:rPr>
                  <m:nor/>
                </m:rPr>
                <w:rPr>
                  <w:rFonts w:eastAsiaTheme="minorEastAsia" w:cs="Arial"/>
                </w:rPr>
                <m:t>a</m:t>
              </m:r>
            </m:e>
            <m:sub>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r>
            <m:rPr>
              <m:sty m:val="p"/>
            </m:rPr>
            <w:rPr>
              <w:rFonts w:ascii="Cambria Math" w:eastAsiaTheme="minorEastAsia" w:hAnsi="Cambria Math" w:cs="Arial"/>
            </w:rPr>
            <m:t>∙</m:t>
          </m:r>
          <m:d>
            <m:dPr>
              <m:ctrlPr>
                <w:rPr>
                  <w:rFonts w:ascii="Cambria Math" w:eastAsiaTheme="minorEastAsia" w:hAnsi="Cambria Math" w:cs="Arial"/>
                  <w:iCs/>
                </w:rPr>
              </m:ctrlPr>
            </m:dPr>
            <m:e>
              <m:sSub>
                <m:sSubPr>
                  <m:ctrlPr>
                    <w:rPr>
                      <w:rFonts w:ascii="Cambria Math" w:eastAsiaTheme="minorEastAsia" w:hAnsi="Cambria Math" w:cs="Arial"/>
                      <w:iCs/>
                    </w:rPr>
                  </m:ctrlPr>
                </m:sSubPr>
                <m:e>
                  <m:r>
                    <m:rPr>
                      <m:nor/>
                    </m:rPr>
                    <w:rPr>
                      <w:rFonts w:eastAsiaTheme="minorEastAsia" w:cs="Arial"/>
                    </w:rPr>
                    <m:t>S</m:t>
                  </m:r>
                </m:e>
                <m:sub>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r>
                <m:rPr>
                  <m:sty m:val="p"/>
                </m:rPr>
                <w:rPr>
                  <w:rFonts w:ascii="Cambria Math" w:eastAsiaTheme="minorEastAsia" w:hAnsi="Cambria Math" w:cs="Arial"/>
                </w:rPr>
                <m:t>-</m:t>
              </m:r>
              <m:r>
                <m:rPr>
                  <m:nor/>
                </m:rPr>
                <w:rPr>
                  <w:rFonts w:eastAsiaTheme="minorEastAsia" w:cs="Arial"/>
                </w:rPr>
                <m:t>16</m:t>
              </m:r>
              <m:sSub>
                <m:sSubPr>
                  <m:ctrlPr>
                    <w:rPr>
                      <w:rFonts w:ascii="Cambria Math" w:eastAsiaTheme="minorEastAsia" w:hAnsi="Cambria Math" w:cs="Arial"/>
                      <w:iCs/>
                    </w:rPr>
                  </m:ctrlPr>
                </m:sSubPr>
                <m:e>
                  <m:r>
                    <m:rPr>
                      <m:nor/>
                    </m:rPr>
                    <w:rPr>
                      <w:rFonts w:eastAsiaTheme="minorEastAsia" w:cs="Arial"/>
                    </w:rPr>
                    <m:t>K</m:t>
                  </m:r>
                </m:e>
                <m:sub>
                  <m:r>
                    <m:rPr>
                      <m:nor/>
                    </m:rPr>
                    <w:rPr>
                      <w:rFonts w:eastAsiaTheme="minorEastAsia" w:cs="Arial"/>
                    </w:rPr>
                    <m:t>H,</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r>
                <m:rPr>
                  <m:sty m:val="p"/>
                </m:rPr>
                <w:rPr>
                  <w:rFonts w:ascii="Cambria Math" w:eastAsiaTheme="minorEastAsia" w:hAnsi="Cambria Math" w:cs="Arial"/>
                </w:rPr>
                <m:t>∙</m:t>
              </m:r>
              <m:sSub>
                <m:sSubPr>
                  <m:ctrlPr>
                    <w:rPr>
                      <w:rFonts w:ascii="Cambria Math" w:eastAsiaTheme="minorEastAsia" w:hAnsi="Cambria Math" w:cs="Arial"/>
                      <w:iCs/>
                    </w:rPr>
                  </m:ctrlPr>
                </m:sSubPr>
                <m:e>
                  <m:r>
                    <m:rPr>
                      <m:nor/>
                    </m:rPr>
                    <w:rPr>
                      <w:rFonts w:eastAsiaTheme="minorEastAsia" w:cs="Arial"/>
                    </w:rPr>
                    <m:t>p</m:t>
                  </m:r>
                </m:e>
                <m:sub>
                  <m:r>
                    <m:rPr>
                      <m:nor/>
                    </m:rPr>
                    <w:rPr>
                      <w:rFonts w:eastAsiaTheme="minorEastAsia" w:cs="Arial"/>
                    </w:rPr>
                    <m:t xml:space="preserve">gas, </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e>
          </m:d>
          <m:r>
            <m:rPr>
              <m:sty m:val="p"/>
            </m:rPr>
            <w:rPr>
              <w:rFonts w:ascii="Cambria Math" w:eastAsiaTheme="minorEastAsia" w:hAnsi="Cambria Math" w:cs="Arial"/>
            </w:rPr>
            <m:t xml:space="preserve">                                                     </m:t>
          </m:r>
          <m:r>
            <m:rPr>
              <m:nor/>
            </m:rPr>
            <w:rPr>
              <w:rFonts w:eastAsiaTheme="minorEastAsia" w:cs="Arial"/>
            </w:rPr>
            <m:t xml:space="preserve">       (4)</m:t>
          </m:r>
        </m:oMath>
      </m:oMathPara>
    </w:p>
    <w:p w14:paraId="4CFD3AFA" w14:textId="18EA5234" w:rsidR="002A3250" w:rsidRDefault="002A3250" w:rsidP="0057447A">
      <w:pPr>
        <w:spacing w:before="100"/>
        <w:rPr>
          <w:rFonts w:eastAsia="Yu Gothic" w:cs="Arial"/>
        </w:rPr>
      </w:pPr>
      <w:r w:rsidRPr="00DB10F6">
        <w:rPr>
          <w:rFonts w:eastAsia="Yu Gothic" w:cs="Arial"/>
        </w:rPr>
        <w:t xml:space="preserve">where </w:t>
      </w:r>
      <m:oMath>
        <m:sSub>
          <m:sSubPr>
            <m:ctrlPr>
              <w:rPr>
                <w:rFonts w:ascii="Cambria Math" w:eastAsiaTheme="minorEastAsia" w:hAnsi="Cambria Math" w:cs="Arial"/>
                <w:iCs/>
              </w:rPr>
            </m:ctrlPr>
          </m:sSubPr>
          <m:e>
            <m:r>
              <m:rPr>
                <m:nor/>
              </m:rPr>
              <w:rPr>
                <w:rFonts w:eastAsiaTheme="minorEastAsia" w:cs="Arial"/>
              </w:rPr>
              <m:t>S</m:t>
            </m:r>
          </m:e>
          <m:sub>
            <m:r>
              <m:rPr>
                <m:nor/>
              </m:rPr>
              <w:rPr>
                <w:rFonts w:eastAsiaTheme="minorEastAsia" w:cs="Arial"/>
              </w:rPr>
              <m:t>gas,</m:t>
            </m:r>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sub>
        </m:sSub>
      </m:oMath>
      <w:r w:rsidRPr="00DB10F6">
        <w:rPr>
          <w:rFonts w:eastAsia="Yu Gothic" w:cs="Arial"/>
        </w:rPr>
        <w:t xml:space="preserve"> is the concentration of </w:t>
      </w:r>
      <m:oMath>
        <m:sSub>
          <m:sSubPr>
            <m:ctrlPr>
              <w:rPr>
                <w:rFonts w:ascii="Cambria Math" w:eastAsia="Yu Gothic" w:hAnsi="Cambria Math" w:cs="Arial"/>
                <w:iCs/>
              </w:rPr>
            </m:ctrlPr>
          </m:sSubPr>
          <m:e>
            <m:r>
              <m:rPr>
                <m:nor/>
              </m:rPr>
              <w:rPr>
                <w:rFonts w:eastAsia="Yu Gothic" w:cs="Arial"/>
              </w:rPr>
              <m:t>H</m:t>
            </m:r>
          </m:e>
          <m:sub>
            <m:r>
              <m:rPr>
                <m:nor/>
              </m:rPr>
              <w:rPr>
                <w:rFonts w:eastAsia="Yu Gothic" w:cs="Arial"/>
              </w:rPr>
              <m:t>2</m:t>
            </m:r>
          </m:sub>
        </m:sSub>
      </m:oMath>
      <w:r w:rsidRPr="00DB10F6">
        <w:rPr>
          <w:rFonts w:eastAsia="Yu Gothic" w:cs="Arial"/>
        </w:rPr>
        <w:t xml:space="preserve"> in the gas phase, while </w:t>
      </w:r>
      <m:oMath>
        <m:sSub>
          <m:sSubPr>
            <m:ctrlPr>
              <w:rPr>
                <w:rFonts w:ascii="Cambria Math" w:eastAsiaTheme="minorEastAsia" w:hAnsi="Cambria Math" w:cs="Arial"/>
                <w:i/>
              </w:rPr>
            </m:ctrlPr>
          </m:sSubPr>
          <m:e>
            <m:r>
              <m:rPr>
                <m:nor/>
              </m:rPr>
              <w:rPr>
                <w:rFonts w:eastAsiaTheme="minorEastAsia" w:cs="Arial"/>
              </w:rPr>
              <m:t>S</m:t>
            </m:r>
          </m:e>
          <m:sub>
            <m:sSub>
              <m:sSubPr>
                <m:ctrlPr>
                  <w:rPr>
                    <w:rFonts w:ascii="Cambria Math" w:eastAsiaTheme="minorEastAsia" w:hAnsi="Cambria Math" w:cs="Arial"/>
                    <w:i/>
                  </w:rPr>
                </m:ctrlPr>
              </m:sSubPr>
              <m:e>
                <m:r>
                  <m:rPr>
                    <m:nor/>
                  </m:rPr>
                  <w:rPr>
                    <w:rFonts w:eastAsiaTheme="minorEastAsia" w:cs="Arial"/>
                  </w:rPr>
                  <m:t>H</m:t>
                </m:r>
              </m:e>
              <m:sub>
                <m:r>
                  <m:rPr>
                    <m:nor/>
                  </m:rPr>
                  <w:rPr>
                    <w:rFonts w:eastAsiaTheme="minorEastAsia" w:cs="Arial"/>
                  </w:rPr>
                  <m:t>2</m:t>
                </m:r>
              </m:sub>
            </m:sSub>
          </m:sub>
        </m:sSub>
      </m:oMath>
      <w:r w:rsidRPr="00DB10F6">
        <w:rPr>
          <w:rFonts w:eastAsia="Yu Gothic" w:cs="Arial"/>
        </w:rPr>
        <w:t xml:space="preserve"> is the concentration of </w:t>
      </w:r>
      <m:oMath>
        <m:sSub>
          <m:sSubPr>
            <m:ctrlPr>
              <w:rPr>
                <w:rFonts w:ascii="Cambria Math" w:eastAsia="Yu Gothic" w:hAnsi="Cambria Math" w:cs="Arial"/>
                <w:iCs/>
              </w:rPr>
            </m:ctrlPr>
          </m:sSubPr>
          <m:e>
            <m:r>
              <m:rPr>
                <m:nor/>
              </m:rPr>
              <w:rPr>
                <w:rFonts w:eastAsia="Yu Gothic" w:cs="Arial"/>
              </w:rPr>
              <m:t>H</m:t>
            </m:r>
          </m:e>
          <m:sub>
            <m:r>
              <m:rPr>
                <m:nor/>
              </m:rPr>
              <w:rPr>
                <w:rFonts w:eastAsia="Yu Gothic" w:cs="Arial"/>
              </w:rPr>
              <m:t>2</m:t>
            </m:r>
          </m:sub>
        </m:sSub>
      </m:oMath>
      <w:r w:rsidRPr="00DB10F6">
        <w:rPr>
          <w:rFonts w:eastAsia="Yu Gothic" w:cs="Arial"/>
        </w:rPr>
        <w:t xml:space="preserve"> in the liquid phase. </w:t>
      </w:r>
      <m:oMath>
        <m:sSub>
          <m:sSubPr>
            <m:ctrlPr>
              <w:rPr>
                <w:rFonts w:ascii="Cambria Math" w:eastAsiaTheme="minorEastAsia" w:hAnsi="Cambria Math" w:cs="Arial"/>
                <w:iCs/>
              </w:rPr>
            </m:ctrlPr>
          </m:sSubPr>
          <m:e>
            <m:r>
              <m:rPr>
                <m:nor/>
              </m:rPr>
              <w:rPr>
                <w:rFonts w:eastAsiaTheme="minorEastAsia" w:cs="Arial"/>
              </w:rPr>
              <m:t>V</m:t>
            </m:r>
          </m:e>
          <m:sub>
            <m:r>
              <m:rPr>
                <m:nor/>
              </m:rPr>
              <w:rPr>
                <w:rFonts w:eastAsiaTheme="minorEastAsia" w:cs="Arial"/>
              </w:rPr>
              <m:t>gas</m:t>
            </m:r>
          </m:sub>
        </m:sSub>
      </m:oMath>
      <w:r w:rsidRPr="00DB10F6">
        <w:rPr>
          <w:rFonts w:eastAsia="Yu Gothic" w:cs="Arial"/>
        </w:rPr>
        <w:t xml:space="preserve"> is the volume of gas phase. </w:t>
      </w:r>
      <m:oMath>
        <m:sSub>
          <m:sSubPr>
            <m:ctrlPr>
              <w:rPr>
                <w:rFonts w:ascii="Cambria Math" w:eastAsiaTheme="minorEastAsia" w:hAnsi="Cambria Math" w:cs="Arial"/>
              </w:rPr>
            </m:ctrlPr>
          </m:sSubPr>
          <m:e>
            <m:r>
              <m:rPr>
                <m:nor/>
              </m:rPr>
              <w:rPr>
                <w:rFonts w:eastAsiaTheme="minorEastAsia" w:cs="Arial"/>
              </w:rPr>
              <m:t>κ</m:t>
            </m:r>
          </m:e>
          <m:sub>
            <m:r>
              <m:rPr>
                <m:nor/>
              </m:rPr>
              <w:rPr>
                <w:rFonts w:eastAsiaTheme="minorEastAsia" w:cs="Arial"/>
              </w:rPr>
              <m:t>L</m:t>
            </m:r>
          </m:sub>
        </m:sSub>
        <m:sSub>
          <m:sSubPr>
            <m:ctrlPr>
              <w:rPr>
                <w:rFonts w:ascii="Cambria Math" w:eastAsiaTheme="minorEastAsia" w:hAnsi="Cambria Math" w:cs="Arial"/>
              </w:rPr>
            </m:ctrlPr>
          </m:sSubPr>
          <m:e>
            <m:r>
              <m:rPr>
                <m:nor/>
              </m:rPr>
              <w:rPr>
                <w:rFonts w:eastAsiaTheme="minorEastAsia" w:cs="Arial"/>
              </w:rPr>
              <m:t>a</m:t>
            </m:r>
          </m:e>
          <m:sub>
            <m:sSub>
              <m:sSubPr>
                <m:ctrlPr>
                  <w:rPr>
                    <w:rFonts w:ascii="Cambria Math" w:eastAsiaTheme="minorEastAsia" w:hAnsi="Cambria Math" w:cs="Arial"/>
                  </w:rPr>
                </m:ctrlPr>
              </m:sSubPr>
              <m:e>
                <m:r>
                  <m:rPr>
                    <m:nor/>
                  </m:rPr>
                  <w:rPr>
                    <w:rFonts w:eastAsiaTheme="minorEastAsia" w:cs="Arial"/>
                  </w:rPr>
                  <m:t>H</m:t>
                </m:r>
              </m:e>
              <m:sub>
                <m:r>
                  <m:rPr>
                    <m:nor/>
                  </m:rPr>
                  <w:rPr>
                    <w:rFonts w:eastAsiaTheme="minorEastAsia" w:cs="Arial"/>
                  </w:rPr>
                  <m:t>2</m:t>
                </m:r>
              </m:sub>
            </m:sSub>
          </m:sub>
        </m:sSub>
      </m:oMath>
      <w:r w:rsidRPr="00DB10F6">
        <w:rPr>
          <w:rFonts w:eastAsia="Yu Gothic" w:cs="Arial"/>
        </w:rPr>
        <w:t xml:space="preserve"> is the overall gas-liquid mass transfer coefficient of hydrogen. </w:t>
      </w:r>
      <m:oMath>
        <m:sSub>
          <m:sSubPr>
            <m:ctrlPr>
              <w:rPr>
                <w:rFonts w:ascii="Cambria Math" w:eastAsiaTheme="minorEastAsia" w:hAnsi="Cambria Math" w:cs="Arial"/>
              </w:rPr>
            </m:ctrlPr>
          </m:sSubPr>
          <m:e>
            <m:r>
              <m:rPr>
                <m:nor/>
              </m:rPr>
              <w:rPr>
                <w:rFonts w:eastAsiaTheme="minorEastAsia" w:cs="Arial"/>
              </w:rPr>
              <m:t>κ</m:t>
            </m:r>
          </m:e>
          <m:sub>
            <m:r>
              <m:rPr>
                <m:nor/>
              </m:rPr>
              <w:rPr>
                <w:rFonts w:eastAsiaTheme="minorEastAsia" w:cs="Arial"/>
              </w:rPr>
              <m:t>L</m:t>
            </m:r>
          </m:sub>
        </m:sSub>
        <m:sSub>
          <m:sSubPr>
            <m:ctrlPr>
              <w:rPr>
                <w:rFonts w:ascii="Cambria Math" w:eastAsiaTheme="minorEastAsia" w:hAnsi="Cambria Math" w:cs="Arial"/>
              </w:rPr>
            </m:ctrlPr>
          </m:sSubPr>
          <m:e>
            <m:r>
              <m:rPr>
                <m:nor/>
              </m:rPr>
              <w:rPr>
                <w:rFonts w:eastAsiaTheme="minorEastAsia" w:cs="Arial"/>
              </w:rPr>
              <m:t>a</m:t>
            </m:r>
          </m:e>
          <m:sub>
            <m:sSub>
              <m:sSubPr>
                <m:ctrlPr>
                  <w:rPr>
                    <w:rFonts w:ascii="Cambria Math" w:eastAsiaTheme="minorEastAsia" w:hAnsi="Cambria Math" w:cs="Arial"/>
                  </w:rPr>
                </m:ctrlPr>
              </m:sSubPr>
              <m:e>
                <m:r>
                  <m:rPr>
                    <m:nor/>
                  </m:rPr>
                  <w:rPr>
                    <w:rFonts w:eastAsiaTheme="minorEastAsia" w:cs="Arial"/>
                  </w:rPr>
                  <m:t>H</m:t>
                </m:r>
              </m:e>
              <m:sub>
                <m:r>
                  <m:rPr>
                    <m:nor/>
                  </m:rPr>
                  <w:rPr>
                    <w:rFonts w:eastAsiaTheme="minorEastAsia" w:cs="Arial"/>
                  </w:rPr>
                  <m:t>2</m:t>
                </m:r>
              </m:sub>
            </m:sSub>
          </m:sub>
        </m:sSub>
      </m:oMath>
      <w:r w:rsidRPr="00DB10F6">
        <w:rPr>
          <w:rFonts w:eastAsia="Yu Gothic" w:cs="Arial"/>
        </w:rPr>
        <w:t xml:space="preserve"> is the Henry’s Law constant for </w:t>
      </w:r>
      <m:oMath>
        <m:sSub>
          <m:sSubPr>
            <m:ctrlPr>
              <w:rPr>
                <w:rFonts w:ascii="Cambria Math" w:eastAsia="Yu Gothic" w:hAnsi="Cambria Math" w:cs="Arial"/>
                <w:iCs/>
              </w:rPr>
            </m:ctrlPr>
          </m:sSubPr>
          <m:e>
            <m:r>
              <m:rPr>
                <m:nor/>
              </m:rPr>
              <w:rPr>
                <w:rFonts w:eastAsia="Yu Gothic" w:cs="Arial"/>
              </w:rPr>
              <m:t>H</m:t>
            </m:r>
          </m:e>
          <m:sub>
            <m:r>
              <m:rPr>
                <m:nor/>
              </m:rPr>
              <w:rPr>
                <w:rFonts w:eastAsia="Yu Gothic" w:cs="Arial"/>
              </w:rPr>
              <m:t>2</m:t>
            </m:r>
          </m:sub>
        </m:sSub>
      </m:oMath>
      <w:r w:rsidRPr="00DB10F6">
        <w:rPr>
          <w:rFonts w:eastAsia="Yu Gothic" w:cs="Arial"/>
        </w:rPr>
        <w:t xml:space="preserve">. </w:t>
      </w:r>
      <m:oMath>
        <m:sSub>
          <m:sSubPr>
            <m:ctrlPr>
              <w:rPr>
                <w:rFonts w:ascii="Cambria Math" w:eastAsiaTheme="minorEastAsia" w:hAnsi="Cambria Math" w:cs="Arial"/>
              </w:rPr>
            </m:ctrlPr>
          </m:sSubPr>
          <m:e>
            <m:r>
              <m:rPr>
                <m:nor/>
              </m:rPr>
              <w:rPr>
                <w:rFonts w:eastAsiaTheme="minorEastAsia" w:cs="Arial"/>
              </w:rPr>
              <m:t>p</m:t>
            </m:r>
          </m:e>
          <m:sub>
            <m:r>
              <m:rPr>
                <m:nor/>
              </m:rPr>
              <w:rPr>
                <w:rFonts w:eastAsiaTheme="minorEastAsia" w:cs="Arial"/>
              </w:rPr>
              <m:t xml:space="preserve">gas, </m:t>
            </m:r>
            <m:sSub>
              <m:sSubPr>
                <m:ctrlPr>
                  <w:rPr>
                    <w:rFonts w:ascii="Cambria Math" w:eastAsiaTheme="minorEastAsia" w:hAnsi="Cambria Math" w:cs="Arial"/>
                  </w:rPr>
                </m:ctrlPr>
              </m:sSubPr>
              <m:e>
                <m:r>
                  <m:rPr>
                    <m:nor/>
                  </m:rPr>
                  <w:rPr>
                    <w:rFonts w:eastAsiaTheme="minorEastAsia" w:cs="Arial"/>
                  </w:rPr>
                  <m:t>H</m:t>
                </m:r>
              </m:e>
              <m:sub>
                <m:r>
                  <m:rPr>
                    <m:nor/>
                  </m:rPr>
                  <w:rPr>
                    <w:rFonts w:eastAsiaTheme="minorEastAsia" w:cs="Arial"/>
                  </w:rPr>
                  <m:t>2</m:t>
                </m:r>
              </m:sub>
            </m:sSub>
          </m:sub>
        </m:sSub>
      </m:oMath>
      <w:r w:rsidRPr="00DB10F6">
        <w:rPr>
          <w:rFonts w:eastAsia="Yu Gothic" w:cs="Arial"/>
        </w:rPr>
        <w:t xml:space="preserve"> is the partial pressure for hydrogen in the gas.</w:t>
      </w:r>
      <w:r>
        <w:rPr>
          <w:rFonts w:eastAsia="Yu Gothic" w:cs="Arial"/>
        </w:rPr>
        <w:t xml:space="preserve"> </w:t>
      </w:r>
    </w:p>
    <w:p w14:paraId="388B9268" w14:textId="32194A0B" w:rsidR="00310F4B" w:rsidRDefault="00310F4B" w:rsidP="0057447A">
      <w:pPr>
        <w:spacing w:after="100"/>
        <w:rPr>
          <w:rFonts w:eastAsia="Yu Gothic"/>
          <w:lang w:eastAsia="zh-CN"/>
        </w:rPr>
      </w:pPr>
      <w:r w:rsidRPr="0012202A">
        <w:rPr>
          <w:rFonts w:eastAsia="Yu Gothic" w:cs="Arial"/>
        </w:rPr>
        <w:t xml:space="preserve">As discussed by Rosen and Jeppsson (2006) in </w:t>
      </w:r>
      <w:r w:rsidR="00F50650">
        <w:rPr>
          <w:rFonts w:eastAsia="Yu Gothic" w:cs="Arial"/>
        </w:rPr>
        <w:t xml:space="preserve">the </w:t>
      </w:r>
      <w:r w:rsidRPr="0012202A">
        <w:rPr>
          <w:rFonts w:eastAsia="Yu Gothic" w:cs="Arial"/>
        </w:rPr>
        <w:t xml:space="preserve">BSM2 study, </w:t>
      </w:r>
      <w:r w:rsidR="00F50650">
        <w:rPr>
          <w:rFonts w:eastAsia="Yu Gothic" w:cs="Arial"/>
        </w:rPr>
        <w:t xml:space="preserve">the </w:t>
      </w:r>
      <w:r w:rsidRPr="0012202A">
        <w:rPr>
          <w:rFonts w:eastAsia="Yu Gothic" w:cs="Arial"/>
        </w:rPr>
        <w:t xml:space="preserve">ADM1 system </w:t>
      </w:r>
      <w:r w:rsidR="00F97A6F">
        <w:rPr>
          <w:rFonts w:eastAsia="Yu Gothic" w:cs="Arial"/>
        </w:rPr>
        <w:t>can be</w:t>
      </w:r>
      <w:r w:rsidRPr="0012202A">
        <w:rPr>
          <w:rFonts w:eastAsia="Yu Gothic" w:cs="Arial"/>
        </w:rPr>
        <w:t xml:space="preserve"> </w:t>
      </w:r>
      <w:r w:rsidR="00F97A6F">
        <w:rPr>
          <w:rFonts w:eastAsia="Yu Gothic" w:cs="Arial"/>
        </w:rPr>
        <w:t>‘</w:t>
      </w:r>
      <w:r w:rsidRPr="0012202A">
        <w:rPr>
          <w:rFonts w:eastAsia="Yu Gothic" w:cs="Arial"/>
        </w:rPr>
        <w:t>stiff</w:t>
      </w:r>
      <w:r w:rsidR="00F97A6F">
        <w:rPr>
          <w:rFonts w:eastAsia="Yu Gothic" w:cs="Arial"/>
        </w:rPr>
        <w:t>’</w:t>
      </w:r>
      <w:r w:rsidRPr="0012202A">
        <w:rPr>
          <w:rFonts w:eastAsia="Yu Gothic" w:cs="Arial"/>
        </w:rPr>
        <w:t xml:space="preserve"> because of the </w:t>
      </w:r>
      <w:r w:rsidR="00F97A6F">
        <w:rPr>
          <w:rFonts w:eastAsia="Yu Gothic" w:cs="Arial"/>
        </w:rPr>
        <w:t>various</w:t>
      </w:r>
      <w:r w:rsidRPr="0012202A">
        <w:rPr>
          <w:rFonts w:eastAsia="Yu Gothic" w:cs="Arial"/>
        </w:rPr>
        <w:t xml:space="preserve"> </w:t>
      </w:r>
      <w:r w:rsidR="00F97A6F">
        <w:rPr>
          <w:rFonts w:eastAsia="Yu Gothic" w:cs="Arial"/>
        </w:rPr>
        <w:t xml:space="preserve">time step variations of the different </w:t>
      </w:r>
      <w:r w:rsidR="00F97A6F" w:rsidRPr="0012202A">
        <w:rPr>
          <w:rFonts w:eastAsia="Yu Gothic" w:cs="Arial"/>
        </w:rPr>
        <w:t xml:space="preserve">state variables </w:t>
      </w:r>
      <w:r w:rsidRPr="0012202A">
        <w:rPr>
          <w:rFonts w:eastAsia="Yu Gothic" w:cs="Arial"/>
        </w:rPr>
        <w:t xml:space="preserve">reaction rates, </w:t>
      </w:r>
      <w:r w:rsidR="00F97A6F">
        <w:rPr>
          <w:rFonts w:eastAsia="Yu Gothic" w:cs="Arial"/>
        </w:rPr>
        <w:t xml:space="preserve">which can vary </w:t>
      </w:r>
      <w:r w:rsidRPr="0012202A">
        <w:rPr>
          <w:rFonts w:eastAsia="Yu Gothic" w:cs="Arial"/>
        </w:rPr>
        <w:t>from days for</w:t>
      </w:r>
      <w:r w:rsidR="00F97A6F">
        <w:rPr>
          <w:rFonts w:eastAsia="Yu Gothic" w:cs="Arial"/>
        </w:rPr>
        <w:t xml:space="preserve"> the</w:t>
      </w:r>
      <w:r w:rsidRPr="0012202A">
        <w:rPr>
          <w:rFonts w:eastAsia="Yu Gothic" w:cs="Arial"/>
        </w:rPr>
        <w:t xml:space="preserve"> biochemical </w:t>
      </w:r>
      <w:r w:rsidR="00F97A6F">
        <w:rPr>
          <w:rFonts w:eastAsia="Yu Gothic" w:cs="Arial"/>
        </w:rPr>
        <w:t>processes to</w:t>
      </w:r>
      <w:r w:rsidRPr="0012202A">
        <w:rPr>
          <w:rFonts w:eastAsia="Yu Gothic" w:cs="Arial"/>
        </w:rPr>
        <w:t xml:space="preserve"> milliseconds for </w:t>
      </w:r>
      <w:r w:rsidR="00F97A6F">
        <w:rPr>
          <w:rFonts w:eastAsia="Yu Gothic" w:cs="Arial"/>
        </w:rPr>
        <w:t xml:space="preserve">the </w:t>
      </w:r>
      <w:r w:rsidRPr="0012202A">
        <w:rPr>
          <w:rFonts w:eastAsia="Yu Gothic" w:cs="Arial"/>
        </w:rPr>
        <w:t xml:space="preserve">pH. </w:t>
      </w:r>
      <w:r w:rsidR="000B12C0">
        <w:rPr>
          <w:rFonts w:eastAsia="Yu Gothic" w:cs="Arial"/>
        </w:rPr>
        <w:t xml:space="preserve">Implicit </w:t>
      </w:r>
      <w:r w:rsidR="000B12C0" w:rsidRPr="0012202A">
        <w:rPr>
          <w:rFonts w:eastAsia="Yu Gothic" w:cs="Arial"/>
        </w:rPr>
        <w:t>Matlab</w:t>
      </w:r>
      <w:r w:rsidR="000B12C0">
        <w:rPr>
          <w:rFonts w:eastAsia="Yu Gothic" w:cs="Arial"/>
        </w:rPr>
        <w:t xml:space="preserve"> solvers </w:t>
      </w:r>
      <w:r w:rsidRPr="0012202A">
        <w:rPr>
          <w:rFonts w:eastAsia="Yu Gothic" w:cs="Arial"/>
        </w:rPr>
        <w:t xml:space="preserve">can be adopted to </w:t>
      </w:r>
      <w:r w:rsidR="000B12C0" w:rsidRPr="0012202A">
        <w:rPr>
          <w:rFonts w:eastAsia="Yu Gothic" w:cs="Arial"/>
        </w:rPr>
        <w:t xml:space="preserve">stably </w:t>
      </w:r>
      <w:r w:rsidRPr="0012202A">
        <w:rPr>
          <w:rFonts w:eastAsia="Yu Gothic" w:cs="Arial"/>
        </w:rPr>
        <w:t>solve stiff ODE system</w:t>
      </w:r>
      <w:r w:rsidR="000B12C0">
        <w:rPr>
          <w:rFonts w:eastAsia="Yu Gothic" w:cs="Arial"/>
        </w:rPr>
        <w:t>s</w:t>
      </w:r>
      <w:r w:rsidRPr="0012202A">
        <w:rPr>
          <w:rFonts w:eastAsia="Yu Gothic" w:cs="Arial"/>
        </w:rPr>
        <w:t xml:space="preserve"> without </w:t>
      </w:r>
      <w:r w:rsidR="000B12C0">
        <w:rPr>
          <w:rFonts w:eastAsia="Yu Gothic" w:cs="Arial"/>
        </w:rPr>
        <w:t>increasing the number of</w:t>
      </w:r>
      <w:r w:rsidRPr="0012202A">
        <w:rPr>
          <w:rFonts w:eastAsia="Yu Gothic" w:cs="Arial"/>
        </w:rPr>
        <w:t xml:space="preserve"> time steps</w:t>
      </w:r>
      <w:r w:rsidR="000B12C0">
        <w:rPr>
          <w:rFonts w:eastAsia="Yu Gothic" w:cs="Arial"/>
        </w:rPr>
        <w:t xml:space="preserve"> to reduce the temporal discrepancies</w:t>
      </w:r>
      <w:r w:rsidRPr="0012202A">
        <w:rPr>
          <w:rFonts w:eastAsia="Yu Gothic" w:cs="Arial"/>
        </w:rPr>
        <w:t xml:space="preserve">. </w:t>
      </w:r>
      <w:r w:rsidRPr="0012202A">
        <w:rPr>
          <w:rFonts w:eastAsia="Yu Gothic" w:cs="Arial"/>
          <w:lang w:eastAsia="zh-CN"/>
        </w:rPr>
        <w:t xml:space="preserve">However, the ability of </w:t>
      </w:r>
      <w:r w:rsidR="000B12C0">
        <w:rPr>
          <w:rFonts w:eastAsia="Yu Gothic" w:cs="Arial"/>
          <w:lang w:eastAsia="zh-CN"/>
        </w:rPr>
        <w:t>these</w:t>
      </w:r>
      <w:r w:rsidRPr="0012202A">
        <w:rPr>
          <w:rFonts w:eastAsia="Yu Gothic" w:cs="Arial"/>
          <w:lang w:eastAsia="zh-CN"/>
        </w:rPr>
        <w:t xml:space="preserve"> stiff solvers </w:t>
      </w:r>
      <w:r w:rsidR="000B12C0">
        <w:rPr>
          <w:rFonts w:eastAsia="Yu Gothic" w:cs="Arial"/>
          <w:lang w:eastAsia="zh-CN"/>
        </w:rPr>
        <w:t>can</w:t>
      </w:r>
      <w:r w:rsidRPr="0012202A">
        <w:rPr>
          <w:rFonts w:eastAsia="Yu Gothic" w:cs="Arial"/>
          <w:lang w:eastAsia="zh-CN"/>
        </w:rPr>
        <w:t xml:space="preserve"> be deteriorated when dealing with dynamic inputs (Rosen and Jeppson, 2006). Thus, </w:t>
      </w:r>
      <w:r w:rsidR="000B12C0">
        <w:rPr>
          <w:rFonts w:eastAsia="Yu Gothic" w:cs="Arial"/>
          <w:lang w:eastAsia="zh-CN"/>
        </w:rPr>
        <w:t xml:space="preserve">a way to solve this </w:t>
      </w:r>
      <w:r w:rsidR="00000D89">
        <w:rPr>
          <w:rFonts w:eastAsia="Yu Gothic" w:cs="Arial"/>
          <w:lang w:eastAsia="zh-CN"/>
        </w:rPr>
        <w:t xml:space="preserve">problem, </w:t>
      </w:r>
      <w:r w:rsidR="000B12C0">
        <w:rPr>
          <w:rFonts w:eastAsia="Yu Gothic" w:cs="Arial"/>
          <w:lang w:eastAsia="zh-CN"/>
        </w:rPr>
        <w:t xml:space="preserve">is to use the </w:t>
      </w:r>
      <w:r w:rsidR="000B12C0" w:rsidRPr="0012202A">
        <w:rPr>
          <w:rFonts w:eastAsia="Yu Gothic" w:cs="Arial"/>
          <w:lang w:eastAsia="zh-CN"/>
        </w:rPr>
        <w:t xml:space="preserve">BSM2 </w:t>
      </w:r>
      <w:r w:rsidR="000B12C0">
        <w:rPr>
          <w:rFonts w:eastAsia="Yu Gothic" w:cs="Arial"/>
          <w:lang w:eastAsia="zh-CN"/>
        </w:rPr>
        <w:t xml:space="preserve">suggestion </w:t>
      </w:r>
      <w:r w:rsidRPr="0012202A">
        <w:rPr>
          <w:rFonts w:eastAsia="Yu Gothic" w:cs="Arial"/>
          <w:lang w:eastAsia="zh-CN"/>
        </w:rPr>
        <w:t>to represent the two fast states</w:t>
      </w:r>
      <w:r w:rsidR="00F50650">
        <w:rPr>
          <w:rFonts w:eastAsia="Yu Gothic" w:cs="Arial"/>
          <w:lang w:eastAsia="zh-CN"/>
        </w:rPr>
        <w:t>,</w:t>
      </w:r>
      <w:r w:rsidRPr="0012202A">
        <w:rPr>
          <w:rFonts w:eastAsia="Yu Gothic" w:cs="Arial"/>
          <w:lang w:eastAsia="zh-CN"/>
        </w:rPr>
        <w:t xml:space="preserve"> </w:t>
      </w:r>
      <w:r w:rsidRPr="0012202A">
        <w:rPr>
          <w:rFonts w:eastAsia="Yu Gothic"/>
          <w:lang w:val="en-US"/>
        </w:rPr>
        <w:t>hydrogen ion (H</w:t>
      </w:r>
      <w:r w:rsidRPr="0012202A">
        <w:rPr>
          <w:rFonts w:eastAsia="Yu Gothic"/>
          <w:vertAlign w:val="superscript"/>
          <w:lang w:val="en-US"/>
        </w:rPr>
        <w:t>+</w:t>
      </w:r>
      <w:r w:rsidRPr="0012202A">
        <w:rPr>
          <w:rFonts w:eastAsia="Yu Gothic"/>
          <w:lang w:val="en-US"/>
        </w:rPr>
        <w:t>) and H</w:t>
      </w:r>
      <w:r w:rsidRPr="0012202A">
        <w:rPr>
          <w:rFonts w:eastAsia="Yu Gothic"/>
          <w:vertAlign w:val="subscript"/>
          <w:lang w:val="en-US"/>
        </w:rPr>
        <w:t>2</w:t>
      </w:r>
      <w:r w:rsidR="00F50650">
        <w:rPr>
          <w:rFonts w:eastAsia="Yu Gothic"/>
          <w:lang w:val="en-US"/>
        </w:rPr>
        <w:t>,</w:t>
      </w:r>
      <w:r w:rsidRPr="0012202A">
        <w:rPr>
          <w:rFonts w:eastAsia="Yu Gothic"/>
          <w:lang w:val="en-US"/>
        </w:rPr>
        <w:t xml:space="preserve"> </w:t>
      </w:r>
      <w:r w:rsidRPr="0012202A">
        <w:rPr>
          <w:rFonts w:eastAsia="Yu Gothic"/>
          <w:lang w:eastAsia="zh-CN"/>
        </w:rPr>
        <w:t>by algebraic equation</w:t>
      </w:r>
      <w:r w:rsidR="000B12C0">
        <w:rPr>
          <w:rFonts w:eastAsia="Yu Gothic"/>
          <w:lang w:eastAsia="zh-CN"/>
        </w:rPr>
        <w:t>s</w:t>
      </w:r>
      <w:r w:rsidR="00962F2A">
        <w:rPr>
          <w:rFonts w:eastAsia="Yu Gothic"/>
          <w:lang w:eastAsia="zh-CN"/>
        </w:rPr>
        <w:t xml:space="preserve"> (DAEs)</w:t>
      </w:r>
      <w:r w:rsidRPr="0012202A">
        <w:rPr>
          <w:rFonts w:eastAsia="Yu Gothic"/>
          <w:lang w:eastAsia="zh-CN"/>
        </w:rPr>
        <w:t xml:space="preserve"> (</w:t>
      </w:r>
      <w:r w:rsidR="000B12C0">
        <w:rPr>
          <w:rFonts w:eastAsia="Yu Gothic"/>
          <w:lang w:eastAsia="zh-CN"/>
        </w:rPr>
        <w:t xml:space="preserve">i.e., </w:t>
      </w:r>
      <w:r w:rsidRPr="0012202A">
        <w:rPr>
          <w:rFonts w:eastAsia="Yu Gothic"/>
          <w:lang w:eastAsia="zh-CN"/>
        </w:rPr>
        <w:t xml:space="preserve">Eqs(5) and (6)) and solve the DAE system </w:t>
      </w:r>
      <w:r w:rsidR="000B12C0">
        <w:rPr>
          <w:rFonts w:eastAsia="Yu Gothic"/>
          <w:lang w:eastAsia="zh-CN"/>
        </w:rPr>
        <w:t>by using</w:t>
      </w:r>
      <w:r w:rsidRPr="0012202A">
        <w:rPr>
          <w:rFonts w:eastAsia="Yu Gothic"/>
          <w:lang w:eastAsia="zh-CN"/>
        </w:rPr>
        <w:t xml:space="preserve"> explicit solver</w:t>
      </w:r>
      <w:r w:rsidR="000B12C0">
        <w:rPr>
          <w:rFonts w:eastAsia="Yu Gothic"/>
          <w:lang w:eastAsia="zh-CN"/>
        </w:rPr>
        <w:t>s</w:t>
      </w:r>
      <w:r w:rsidR="00000D89">
        <w:rPr>
          <w:rFonts w:eastAsia="Yu Gothic"/>
          <w:lang w:eastAsia="zh-CN"/>
        </w:rPr>
        <w:t xml:space="preserve">, </w:t>
      </w:r>
      <w:r w:rsidR="00962F2A">
        <w:rPr>
          <w:rFonts w:eastAsia="Yu Gothic"/>
          <w:lang w:eastAsia="zh-CN"/>
        </w:rPr>
        <w:t>as</w:t>
      </w:r>
      <w:r w:rsidR="00000D89">
        <w:rPr>
          <w:rFonts w:eastAsia="Yu Gothic"/>
          <w:lang w:eastAsia="zh-CN"/>
        </w:rPr>
        <w:t xml:space="preserve"> considered in this </w:t>
      </w:r>
      <w:r w:rsidR="000B12C0" w:rsidRPr="0012202A">
        <w:rPr>
          <w:rFonts w:eastAsia="Yu Gothic"/>
          <w:lang w:eastAsia="zh-CN"/>
        </w:rPr>
        <w:t>study</w:t>
      </w:r>
      <w:r w:rsidR="00000D89">
        <w:rPr>
          <w:rFonts w:eastAsia="Yu Gothic"/>
          <w:lang w:eastAsia="zh-CN"/>
        </w:rPr>
        <w:t xml:space="preserve"> for the DAE</w:t>
      </w:r>
      <w:r w:rsidRPr="0012202A">
        <w:rPr>
          <w:rFonts w:eastAsia="Yu Gothic"/>
          <w:lang w:eastAsia="zh-CN"/>
        </w:rPr>
        <w:t xml:space="preserve"> ADM1 </w:t>
      </w:r>
      <w:r w:rsidR="00000D89">
        <w:rPr>
          <w:rFonts w:eastAsia="Yu Gothic"/>
          <w:lang w:eastAsia="zh-CN"/>
        </w:rPr>
        <w:t>development</w:t>
      </w:r>
      <w:r w:rsidRPr="0012202A">
        <w:rPr>
          <w:rFonts w:eastAsia="Yu Gothic"/>
          <w:lang w:eastAsia="zh-CN"/>
        </w:rPr>
        <w:t xml:space="preserve">. However, DAE ADM1 was coded </w:t>
      </w:r>
      <w:r w:rsidR="00C22E4C">
        <w:rPr>
          <w:rFonts w:eastAsia="Yu Gothic"/>
          <w:lang w:eastAsia="zh-CN"/>
        </w:rPr>
        <w:t xml:space="preserve">by </w:t>
      </w:r>
      <w:r w:rsidRPr="0012202A">
        <w:rPr>
          <w:rFonts w:eastAsia="Yu Gothic"/>
          <w:lang w:eastAsia="zh-CN"/>
        </w:rPr>
        <w:t xml:space="preserve">using </w:t>
      </w:r>
      <w:r w:rsidRPr="0012202A">
        <w:rPr>
          <w:rFonts w:eastAsia="Yu Gothic"/>
          <w:lang w:val="en-US"/>
        </w:rPr>
        <w:t xml:space="preserve">Symbolic Math Toolbox and solved by ‘ode15i’ in Matlab – a variable step solver based on backward differentiation formulas </w:t>
      </w:r>
      <w:r w:rsidRPr="0012202A">
        <w:rPr>
          <w:rFonts w:eastAsia="Yu Gothic"/>
          <w:lang w:eastAsia="zh-CN"/>
        </w:rPr>
        <w:t>(Shampine, 2002)</w:t>
      </w:r>
      <w:r w:rsidR="00C22E4C">
        <w:rPr>
          <w:rFonts w:eastAsia="Yu Gothic"/>
          <w:lang w:eastAsia="zh-CN"/>
        </w:rPr>
        <w:t xml:space="preserve"> and not in Simulink as </w:t>
      </w:r>
      <w:r w:rsidR="00F50650">
        <w:rPr>
          <w:rFonts w:eastAsia="Yu Gothic"/>
          <w:lang w:eastAsia="zh-CN"/>
        </w:rPr>
        <w:t xml:space="preserve">for </w:t>
      </w:r>
      <w:r w:rsidR="00C22E4C">
        <w:rPr>
          <w:rFonts w:eastAsia="Yu Gothic"/>
          <w:lang w:eastAsia="zh-CN"/>
        </w:rPr>
        <w:t>the BSM2</w:t>
      </w:r>
      <w:r w:rsidR="00A50A47">
        <w:rPr>
          <w:rFonts w:eastAsia="Yu Gothic"/>
          <w:lang w:eastAsia="zh-CN"/>
        </w:rPr>
        <w:t xml:space="preserve"> </w:t>
      </w:r>
      <w:r w:rsidR="00A50A47" w:rsidRPr="0012202A">
        <w:rPr>
          <w:rFonts w:eastAsia="Yu Gothic" w:cs="Arial"/>
          <w:lang w:eastAsia="zh-CN"/>
        </w:rPr>
        <w:t>(Rosen and Jeppson, 2006)</w:t>
      </w:r>
      <w:r w:rsidRPr="0012202A">
        <w:rPr>
          <w:rFonts w:eastAsia="Yu Gothic"/>
          <w:lang w:eastAsia="zh-CN"/>
        </w:rPr>
        <w:t xml:space="preserve">. </w:t>
      </w:r>
    </w:p>
    <w:p w14:paraId="6B6564E1" w14:textId="77777777" w:rsidR="00310F4B" w:rsidRPr="00294EF4" w:rsidRDefault="00554E03" w:rsidP="00310F4B">
      <w:pPr>
        <w:pStyle w:val="CETBodytext"/>
        <w:rPr>
          <w:rFonts w:eastAsia="Yu Gothic"/>
        </w:rPr>
      </w:pPr>
      <m:oMathPara>
        <m:oMath>
          <m:sSub>
            <m:sSubPr>
              <m:ctrlPr>
                <w:rPr>
                  <w:rFonts w:ascii="Cambria Math" w:eastAsia="Yu Gothic" w:hAnsi="Cambria Math" w:cs="Arial"/>
                  <w:iCs/>
                </w:rPr>
              </m:ctrlPr>
            </m:sSubPr>
            <m:e>
              <m:r>
                <m:rPr>
                  <m:nor/>
                </m:rPr>
                <w:rPr>
                  <w:rFonts w:eastAsia="Yu Gothic" w:cs="Arial"/>
                </w:rPr>
                <m:t xml:space="preserve">                           S</m:t>
              </m:r>
            </m:e>
            <m:sub>
              <m:sSup>
                <m:sSupPr>
                  <m:ctrlPr>
                    <w:rPr>
                      <w:rFonts w:ascii="Cambria Math" w:eastAsia="Yu Gothic" w:hAnsi="Cambria Math" w:cs="Arial"/>
                      <w:iCs/>
                    </w:rPr>
                  </m:ctrlPr>
                </m:sSupPr>
                <m:e>
                  <m:r>
                    <m:rPr>
                      <m:nor/>
                    </m:rPr>
                    <w:rPr>
                      <w:rFonts w:eastAsia="Yu Gothic" w:cs="Arial"/>
                    </w:rPr>
                    <m:t>H</m:t>
                  </m:r>
                </m:e>
                <m:sup>
                  <m:r>
                    <m:rPr>
                      <m:nor/>
                    </m:rPr>
                    <w:rPr>
                      <w:rFonts w:eastAsia="Yu Gothic" w:cs="Arial"/>
                    </w:rPr>
                    <m:t>+</m:t>
                  </m:r>
                </m:sup>
              </m:sSup>
            </m:sub>
          </m:sSub>
          <m:r>
            <w:rPr>
              <w:rFonts w:ascii="Cambria Math" w:eastAsia="Yu Gothic" w:hAnsi="Cambria Math" w:cs="Arial"/>
            </w:rPr>
            <m:t>+</m:t>
          </m:r>
          <m:sSub>
            <m:sSubPr>
              <m:ctrlPr>
                <w:rPr>
                  <w:rFonts w:ascii="Cambria Math" w:eastAsia="Yu Gothic" w:hAnsi="Cambria Math" w:cs="Arial"/>
                  <w:iCs/>
                </w:rPr>
              </m:ctrlPr>
            </m:sSubPr>
            <m:e>
              <m:r>
                <m:rPr>
                  <m:nor/>
                </m:rPr>
                <w:rPr>
                  <w:rFonts w:eastAsia="Yu Gothic" w:cs="Arial"/>
                </w:rPr>
                <m:t>S</m:t>
              </m:r>
            </m:e>
            <m:sub>
              <m:sSup>
                <m:sSupPr>
                  <m:ctrlPr>
                    <w:rPr>
                      <w:rFonts w:ascii="Cambria Math" w:eastAsia="Yu Gothic" w:hAnsi="Cambria Math" w:cs="Arial"/>
                      <w:iCs/>
                    </w:rPr>
                  </m:ctrlPr>
                </m:sSupPr>
                <m:e>
                  <m:r>
                    <m:rPr>
                      <m:nor/>
                    </m:rPr>
                    <w:rPr>
                      <w:rFonts w:eastAsia="Yu Gothic" w:cs="Arial"/>
                    </w:rPr>
                    <m:t>cat</m:t>
                  </m:r>
                </m:e>
                <m:sup>
                  <m:r>
                    <m:rPr>
                      <m:nor/>
                    </m:rPr>
                    <w:rPr>
                      <w:rFonts w:eastAsia="Yu Gothic" w:cs="Arial"/>
                    </w:rPr>
                    <m:t>+</m:t>
                  </m:r>
                </m:sup>
              </m:sSup>
            </m:sub>
          </m:sSub>
          <m:r>
            <m:rPr>
              <m:sty m:val="p"/>
            </m:rPr>
            <w:rPr>
              <w:rFonts w:ascii="Cambria Math" w:eastAsia="Yu Gothic" w:hAnsi="Cambria Math" w:cs="Arial"/>
            </w:rPr>
            <m:t>+</m:t>
          </m:r>
          <m:sSub>
            <m:sSubPr>
              <m:ctrlPr>
                <w:rPr>
                  <w:rFonts w:ascii="Cambria Math" w:eastAsia="Yu Gothic" w:hAnsi="Cambria Math" w:cs="Arial"/>
                  <w:iCs/>
                </w:rPr>
              </m:ctrlPr>
            </m:sSubPr>
            <m:e>
              <m:r>
                <m:rPr>
                  <m:nor/>
                </m:rPr>
                <w:rPr>
                  <w:rFonts w:eastAsia="Yu Gothic" w:cs="Arial"/>
                </w:rPr>
                <m:t>S</m:t>
              </m:r>
            </m:e>
            <m:sub>
              <m:sSup>
                <m:sSupPr>
                  <m:ctrlPr>
                    <w:rPr>
                      <w:rFonts w:ascii="Cambria Math" w:eastAsia="Yu Gothic" w:hAnsi="Cambria Math" w:cs="Arial"/>
                      <w:iCs/>
                    </w:rPr>
                  </m:ctrlPr>
                </m:sSupPr>
                <m:e>
                  <m:sSub>
                    <m:sSubPr>
                      <m:ctrlPr>
                        <w:rPr>
                          <w:rFonts w:ascii="Cambria Math" w:eastAsia="Yu Gothic" w:hAnsi="Cambria Math" w:cs="Arial"/>
                          <w:iCs/>
                        </w:rPr>
                      </m:ctrlPr>
                    </m:sSubPr>
                    <m:e>
                      <m:r>
                        <m:rPr>
                          <m:nor/>
                        </m:rPr>
                        <w:rPr>
                          <w:rFonts w:eastAsia="Yu Gothic" w:cs="Arial"/>
                        </w:rPr>
                        <m:t>NH</m:t>
                      </m:r>
                    </m:e>
                    <m:sub>
                      <m:r>
                        <m:rPr>
                          <m:nor/>
                        </m:rPr>
                        <w:rPr>
                          <w:rFonts w:eastAsia="Yu Gothic" w:cs="Arial"/>
                        </w:rPr>
                        <m:t>4</m:t>
                      </m:r>
                    </m:sub>
                  </m:sSub>
                </m:e>
                <m:sup>
                  <m:r>
                    <m:rPr>
                      <m:nor/>
                    </m:rPr>
                    <w:rPr>
                      <w:rFonts w:eastAsia="Yu Gothic" w:cs="Arial"/>
                    </w:rPr>
                    <m:t>+</m:t>
                  </m:r>
                </m:sup>
              </m:sSup>
            </m:sub>
          </m:sSub>
          <m:r>
            <m:rPr>
              <m:sty m:val="p"/>
            </m:rPr>
            <w:rPr>
              <w:rFonts w:ascii="Cambria Math" w:eastAsia="Yu Gothic" w:hAnsi="Cambria Math" w:cs="Arial"/>
            </w:rPr>
            <m:t xml:space="preserve">- </m:t>
          </m:r>
          <m:sSub>
            <m:sSubPr>
              <m:ctrlPr>
                <w:rPr>
                  <w:rFonts w:ascii="Cambria Math" w:eastAsia="Yu Gothic" w:hAnsi="Cambria Math" w:cs="Arial"/>
                  <w:iCs/>
                </w:rPr>
              </m:ctrlPr>
            </m:sSubPr>
            <m:e>
              <m:r>
                <m:rPr>
                  <m:nor/>
                </m:rPr>
                <w:rPr>
                  <w:rFonts w:eastAsia="Yu Gothic" w:cs="Arial"/>
                </w:rPr>
                <m:t>S</m:t>
              </m:r>
            </m:e>
            <m:sub>
              <m:sSubSup>
                <m:sSubSupPr>
                  <m:ctrlPr>
                    <w:rPr>
                      <w:rFonts w:ascii="Cambria Math" w:eastAsia="Yu Gothic" w:hAnsi="Cambria Math" w:cs="Arial"/>
                      <w:iCs/>
                    </w:rPr>
                  </m:ctrlPr>
                </m:sSubSupPr>
                <m:e>
                  <m:r>
                    <m:rPr>
                      <m:nor/>
                    </m:rPr>
                    <w:rPr>
                      <w:rFonts w:eastAsia="Yu Gothic" w:cs="Arial"/>
                    </w:rPr>
                    <m:t>HCO</m:t>
                  </m:r>
                </m:e>
                <m:sub>
                  <m:r>
                    <m:rPr>
                      <m:nor/>
                    </m:rPr>
                    <w:rPr>
                      <w:rFonts w:eastAsia="Yu Gothic" w:cs="Arial"/>
                    </w:rPr>
                    <m:t>3</m:t>
                  </m:r>
                </m:sub>
                <m:sup>
                  <m:r>
                    <m:rPr>
                      <m:nor/>
                    </m:rPr>
                    <w:rPr>
                      <w:rFonts w:eastAsia="Yu Gothic" w:cs="Arial"/>
                    </w:rPr>
                    <m:t>-</m:t>
                  </m:r>
                </m:sup>
              </m:sSubSup>
            </m:sub>
          </m:sSub>
          <m:r>
            <m:rPr>
              <m:sty m:val="p"/>
            </m:rPr>
            <w:rPr>
              <w:rFonts w:ascii="Cambria Math" w:eastAsia="Yu Gothic" w:hAnsi="Cambria Math" w:cs="Arial"/>
            </w:rPr>
            <m:t xml:space="preserve">- </m:t>
          </m:r>
          <m:f>
            <m:fPr>
              <m:ctrlPr>
                <w:rPr>
                  <w:rFonts w:ascii="Cambria Math" w:eastAsia="Yu Gothic" w:hAnsi="Cambria Math" w:cs="Arial"/>
                  <w:iCs/>
                </w:rPr>
              </m:ctrlPr>
            </m:fPr>
            <m:num>
              <m:sSub>
                <m:sSubPr>
                  <m:ctrlPr>
                    <w:rPr>
                      <w:rFonts w:ascii="Cambria Math" w:hAnsi="Cambria Math" w:cs="Arial"/>
                      <w:iCs/>
                    </w:rPr>
                  </m:ctrlPr>
                </m:sSubPr>
                <m:e>
                  <m:r>
                    <m:rPr>
                      <m:nor/>
                    </m:rPr>
                    <w:rPr>
                      <w:rFonts w:cs="Arial"/>
                    </w:rPr>
                    <m:t>S</m:t>
                  </m:r>
                </m:e>
                <m:sub>
                  <m:sSup>
                    <m:sSupPr>
                      <m:ctrlPr>
                        <w:rPr>
                          <w:rFonts w:ascii="Cambria Math" w:hAnsi="Cambria Math" w:cs="Arial"/>
                          <w:iCs/>
                        </w:rPr>
                      </m:ctrlPr>
                    </m:sSupPr>
                    <m:e>
                      <m:r>
                        <m:rPr>
                          <m:nor/>
                        </m:rPr>
                        <w:rPr>
                          <w:rFonts w:cs="Arial"/>
                        </w:rPr>
                        <m:t>ac</m:t>
                      </m:r>
                    </m:e>
                    <m:sup>
                      <m:r>
                        <m:rPr>
                          <m:nor/>
                        </m:rPr>
                        <w:rPr>
                          <w:rFonts w:cs="Arial"/>
                        </w:rPr>
                        <m:t>-</m:t>
                      </m:r>
                    </m:sup>
                  </m:sSup>
                </m:sub>
              </m:sSub>
            </m:num>
            <m:den>
              <m:r>
                <m:rPr>
                  <m:nor/>
                </m:rPr>
                <w:rPr>
                  <w:rFonts w:eastAsia="Yu Gothic" w:cs="Arial"/>
                </w:rPr>
                <m:t>64</m:t>
              </m:r>
            </m:den>
          </m:f>
          <m:r>
            <m:rPr>
              <m:sty m:val="p"/>
            </m:rPr>
            <w:rPr>
              <w:rFonts w:ascii="Cambria Math" w:eastAsia="Yu Gothic" w:hAnsi="Cambria Math" w:cs="Arial"/>
            </w:rPr>
            <m:t xml:space="preserve">- </m:t>
          </m:r>
          <m:f>
            <m:fPr>
              <m:ctrlPr>
                <w:rPr>
                  <w:rFonts w:ascii="Cambria Math" w:eastAsia="Yu Gothic" w:hAnsi="Cambria Math" w:cs="Arial"/>
                  <w:iCs/>
                </w:rPr>
              </m:ctrlPr>
            </m:fPr>
            <m:num>
              <m:sSub>
                <m:sSubPr>
                  <m:ctrlPr>
                    <w:rPr>
                      <w:rFonts w:ascii="Cambria Math" w:hAnsi="Cambria Math" w:cs="Arial"/>
                      <w:iCs/>
                    </w:rPr>
                  </m:ctrlPr>
                </m:sSubPr>
                <m:e>
                  <m:r>
                    <m:rPr>
                      <m:nor/>
                    </m:rPr>
                    <w:rPr>
                      <w:rFonts w:cs="Arial"/>
                    </w:rPr>
                    <m:t>S</m:t>
                  </m:r>
                </m:e>
                <m:sub>
                  <m:sSup>
                    <m:sSupPr>
                      <m:ctrlPr>
                        <w:rPr>
                          <w:rFonts w:ascii="Cambria Math" w:hAnsi="Cambria Math" w:cs="Arial"/>
                          <w:iCs/>
                        </w:rPr>
                      </m:ctrlPr>
                    </m:sSupPr>
                    <m:e>
                      <m:r>
                        <m:rPr>
                          <m:nor/>
                        </m:rPr>
                        <w:rPr>
                          <w:rFonts w:cs="Arial"/>
                        </w:rPr>
                        <m:t>pro</m:t>
                      </m:r>
                    </m:e>
                    <m:sup>
                      <m:r>
                        <m:rPr>
                          <m:nor/>
                        </m:rPr>
                        <w:rPr>
                          <w:rFonts w:cs="Arial"/>
                        </w:rPr>
                        <m:t>-</m:t>
                      </m:r>
                    </m:sup>
                  </m:sSup>
                </m:sub>
              </m:sSub>
            </m:num>
            <m:den>
              <m:r>
                <m:rPr>
                  <m:nor/>
                </m:rPr>
                <w:rPr>
                  <w:rFonts w:eastAsia="Yu Gothic" w:cs="Arial"/>
                </w:rPr>
                <m:t>112</m:t>
              </m:r>
            </m:den>
          </m:f>
          <m:r>
            <m:rPr>
              <m:sty m:val="p"/>
            </m:rPr>
            <w:rPr>
              <w:rFonts w:ascii="Cambria Math" w:eastAsia="Yu Gothic" w:hAnsi="Cambria Math" w:cs="Arial"/>
            </w:rPr>
            <m:t>-</m:t>
          </m:r>
          <m:f>
            <m:fPr>
              <m:ctrlPr>
                <w:rPr>
                  <w:rFonts w:ascii="Cambria Math" w:eastAsia="Yu Gothic" w:hAnsi="Cambria Math" w:cs="Arial"/>
                  <w:iCs/>
                </w:rPr>
              </m:ctrlPr>
            </m:fPr>
            <m:num>
              <m:sSub>
                <m:sSubPr>
                  <m:ctrlPr>
                    <w:rPr>
                      <w:rFonts w:ascii="Cambria Math" w:hAnsi="Cambria Math" w:cs="Arial"/>
                      <w:iCs/>
                    </w:rPr>
                  </m:ctrlPr>
                </m:sSubPr>
                <m:e>
                  <m:r>
                    <m:rPr>
                      <m:nor/>
                    </m:rPr>
                    <w:rPr>
                      <w:rFonts w:cs="Arial"/>
                    </w:rPr>
                    <m:t>S</m:t>
                  </m:r>
                </m:e>
                <m:sub>
                  <m:sSup>
                    <m:sSupPr>
                      <m:ctrlPr>
                        <w:rPr>
                          <w:rFonts w:ascii="Cambria Math" w:hAnsi="Cambria Math" w:cs="Arial"/>
                          <w:iCs/>
                        </w:rPr>
                      </m:ctrlPr>
                    </m:sSupPr>
                    <m:e>
                      <m:r>
                        <m:rPr>
                          <m:nor/>
                        </m:rPr>
                        <w:rPr>
                          <w:rFonts w:cs="Arial"/>
                        </w:rPr>
                        <m:t>bu</m:t>
                      </m:r>
                    </m:e>
                    <m:sup>
                      <m:r>
                        <m:rPr>
                          <m:nor/>
                        </m:rPr>
                        <w:rPr>
                          <w:rFonts w:cs="Arial"/>
                        </w:rPr>
                        <m:t>-</m:t>
                      </m:r>
                    </m:sup>
                  </m:sSup>
                </m:sub>
              </m:sSub>
            </m:num>
            <m:den>
              <m:r>
                <m:rPr>
                  <m:nor/>
                </m:rPr>
                <w:rPr>
                  <w:rFonts w:eastAsia="Yu Gothic" w:cs="Arial"/>
                </w:rPr>
                <m:t>160</m:t>
              </m:r>
            </m:den>
          </m:f>
          <m:r>
            <m:rPr>
              <m:nor/>
            </m:rPr>
            <w:rPr>
              <w:rFonts w:eastAsia="Yu Gothic" w:cs="Arial"/>
            </w:rPr>
            <m:t xml:space="preserve"> </m:t>
          </m:r>
          <m:r>
            <m:rPr>
              <m:sty m:val="p"/>
            </m:rPr>
            <w:rPr>
              <w:rFonts w:ascii="Cambria Math" w:eastAsia="Yu Gothic" w:hAnsi="Cambria Math" w:cs="Arial"/>
            </w:rPr>
            <m:t xml:space="preserve">- </m:t>
          </m:r>
          <m:f>
            <m:fPr>
              <m:ctrlPr>
                <w:rPr>
                  <w:rFonts w:ascii="Cambria Math" w:eastAsia="Yu Gothic" w:hAnsi="Cambria Math" w:cs="Arial"/>
                  <w:iCs/>
                </w:rPr>
              </m:ctrlPr>
            </m:fPr>
            <m:num>
              <m:sSub>
                <m:sSubPr>
                  <m:ctrlPr>
                    <w:rPr>
                      <w:rFonts w:ascii="Cambria Math" w:hAnsi="Cambria Math" w:cs="Arial"/>
                      <w:iCs/>
                    </w:rPr>
                  </m:ctrlPr>
                </m:sSubPr>
                <m:e>
                  <m:r>
                    <m:rPr>
                      <m:nor/>
                    </m:rPr>
                    <w:rPr>
                      <w:rFonts w:cs="Arial"/>
                    </w:rPr>
                    <m:t>S</m:t>
                  </m:r>
                </m:e>
                <m:sub>
                  <m:sSup>
                    <m:sSupPr>
                      <m:ctrlPr>
                        <w:rPr>
                          <w:rFonts w:ascii="Cambria Math" w:hAnsi="Cambria Math" w:cs="Arial"/>
                          <w:iCs/>
                        </w:rPr>
                      </m:ctrlPr>
                    </m:sSupPr>
                    <m:e>
                      <m:r>
                        <m:rPr>
                          <m:nor/>
                        </m:rPr>
                        <w:rPr>
                          <w:rFonts w:cs="Arial"/>
                        </w:rPr>
                        <m:t>va</m:t>
                      </m:r>
                    </m:e>
                    <m:sup>
                      <m:r>
                        <m:rPr>
                          <m:nor/>
                        </m:rPr>
                        <w:rPr>
                          <w:rFonts w:cs="Arial"/>
                        </w:rPr>
                        <m:t>-</m:t>
                      </m:r>
                    </m:sup>
                  </m:sSup>
                </m:sub>
              </m:sSub>
            </m:num>
            <m:den>
              <m:r>
                <m:rPr>
                  <m:nor/>
                </m:rPr>
                <w:rPr>
                  <w:rFonts w:eastAsia="Yu Gothic" w:cs="Arial"/>
                </w:rPr>
                <m:t>208</m:t>
              </m:r>
            </m:den>
          </m:f>
          <m:r>
            <m:rPr>
              <m:sty m:val="p"/>
            </m:rPr>
            <w:rPr>
              <w:rFonts w:ascii="Cambria Math" w:eastAsia="Yu Gothic" w:hAnsi="Cambria Math" w:cs="Arial"/>
            </w:rPr>
            <m:t xml:space="preserve"> - </m:t>
          </m:r>
          <m:sSub>
            <m:sSubPr>
              <m:ctrlPr>
                <w:rPr>
                  <w:rFonts w:ascii="Cambria Math" w:eastAsia="Yu Gothic" w:hAnsi="Cambria Math" w:cs="Arial"/>
                  <w:iCs/>
                </w:rPr>
              </m:ctrlPr>
            </m:sSubPr>
            <m:e>
              <m:r>
                <m:rPr>
                  <m:nor/>
                </m:rPr>
                <w:rPr>
                  <w:rFonts w:eastAsia="Yu Gothic" w:cs="Arial"/>
                </w:rPr>
                <m:t>S</m:t>
              </m:r>
            </m:e>
            <m:sub>
              <m:sSup>
                <m:sSupPr>
                  <m:ctrlPr>
                    <w:rPr>
                      <w:rFonts w:ascii="Cambria Math" w:eastAsia="Yu Gothic" w:hAnsi="Cambria Math" w:cs="Arial"/>
                      <w:iCs/>
                    </w:rPr>
                  </m:ctrlPr>
                </m:sSupPr>
                <m:e>
                  <m:r>
                    <m:rPr>
                      <m:nor/>
                    </m:rPr>
                    <w:rPr>
                      <w:rFonts w:eastAsia="Yu Gothic" w:cs="Arial"/>
                    </w:rPr>
                    <m:t>OH</m:t>
                  </m:r>
                </m:e>
                <m:sup>
                  <m:r>
                    <m:rPr>
                      <m:nor/>
                    </m:rPr>
                    <w:rPr>
                      <w:rFonts w:eastAsia="Yu Gothic" w:cs="Arial"/>
                    </w:rPr>
                    <m:t>-</m:t>
                  </m:r>
                </m:sup>
              </m:sSup>
            </m:sub>
          </m:sSub>
          <m:r>
            <m:rPr>
              <m:sty m:val="p"/>
            </m:rPr>
            <w:rPr>
              <w:rFonts w:ascii="Cambria Math" w:eastAsia="Yu Gothic" w:hAnsi="Cambria Math" w:cs="Arial"/>
            </w:rPr>
            <m:t>-</m:t>
          </m:r>
          <m:r>
            <m:rPr>
              <m:nor/>
            </m:rPr>
            <w:rPr>
              <w:rFonts w:eastAsia="Yu Gothic" w:cs="Arial"/>
            </w:rPr>
            <m:t xml:space="preserve"> </m:t>
          </m:r>
          <m:sSub>
            <m:sSubPr>
              <m:ctrlPr>
                <w:rPr>
                  <w:rFonts w:ascii="Cambria Math" w:eastAsia="Yu Gothic" w:hAnsi="Cambria Math" w:cs="Arial"/>
                  <w:iCs/>
                </w:rPr>
              </m:ctrlPr>
            </m:sSubPr>
            <m:e>
              <m:r>
                <m:rPr>
                  <m:nor/>
                </m:rPr>
                <w:rPr>
                  <w:rFonts w:eastAsia="Yu Gothic" w:cs="Arial"/>
                </w:rPr>
                <m:t>S</m:t>
              </m:r>
            </m:e>
            <m:sub>
              <m:sSup>
                <m:sSupPr>
                  <m:ctrlPr>
                    <w:rPr>
                      <w:rFonts w:ascii="Cambria Math" w:eastAsia="Yu Gothic" w:hAnsi="Cambria Math" w:cs="Arial"/>
                      <w:iCs/>
                    </w:rPr>
                  </m:ctrlPr>
                </m:sSupPr>
                <m:e>
                  <m:r>
                    <m:rPr>
                      <m:nor/>
                    </m:rPr>
                    <w:rPr>
                      <w:rFonts w:eastAsia="Yu Gothic" w:cs="Arial"/>
                    </w:rPr>
                    <m:t>an</m:t>
                  </m:r>
                </m:e>
                <m:sup>
                  <m:r>
                    <m:rPr>
                      <m:nor/>
                    </m:rPr>
                    <w:rPr>
                      <w:rFonts w:eastAsia="Yu Gothic" w:cs="Arial"/>
                    </w:rPr>
                    <m:t>-</m:t>
                  </m:r>
                </m:sup>
              </m:sSup>
            </m:sub>
          </m:sSub>
          <m:r>
            <m:rPr>
              <m:sty m:val="p"/>
            </m:rPr>
            <w:rPr>
              <w:rFonts w:ascii="Cambria Math" w:eastAsia="Yu Gothic" w:hAnsi="Cambria Math" w:cs="Arial"/>
            </w:rPr>
            <m:t>=</m:t>
          </m:r>
          <m:r>
            <m:rPr>
              <m:nor/>
            </m:rPr>
            <w:rPr>
              <w:rFonts w:eastAsia="Yu Gothic" w:cs="Arial"/>
            </w:rPr>
            <m:t xml:space="preserve">0 </m:t>
          </m:r>
          <m:r>
            <m:rPr>
              <m:sty m:val="p"/>
            </m:rPr>
            <w:rPr>
              <w:rFonts w:ascii="Cambria Math" w:eastAsia="Yu Gothic" w:hAnsi="Cambria Math" w:cs="Arial"/>
            </w:rPr>
            <m:t xml:space="preserve">                         </m:t>
          </m:r>
          <m:r>
            <m:rPr>
              <m:nor/>
            </m:rPr>
            <w:rPr>
              <w:rFonts w:eastAsia="Yu Gothic" w:cs="Arial"/>
            </w:rPr>
            <m:t>(5)</m:t>
          </m:r>
        </m:oMath>
      </m:oMathPara>
    </w:p>
    <w:p w14:paraId="2BDC0D24" w14:textId="77777777" w:rsidR="00310F4B" w:rsidRDefault="00310F4B" w:rsidP="00310F4B">
      <w:pPr>
        <w:rPr>
          <w:rFonts w:eastAsia="Yu Gothic" w:cs="Arial"/>
        </w:rPr>
      </w:pPr>
    </w:p>
    <w:p w14:paraId="33F0EC3B" w14:textId="77777777" w:rsidR="00310F4B" w:rsidRDefault="00310F4B" w:rsidP="00310F4B">
      <w:pPr>
        <w:rPr>
          <w:rFonts w:eastAsia="Yu Gothic" w:cs="Arial"/>
        </w:rPr>
      </w:pPr>
      <m:oMathPara>
        <m:oMath>
          <m:r>
            <w:rPr>
              <w:rFonts w:ascii="Cambria Math" w:eastAsiaTheme="minorEastAsia" w:hAnsi="Cambria Math" w:cs="Arial"/>
            </w:rPr>
            <m:t xml:space="preserve">                                                                        </m:t>
          </m:r>
          <m:f>
            <m:fPr>
              <m:ctrlPr>
                <w:rPr>
                  <w:rFonts w:ascii="Cambria Math" w:eastAsiaTheme="minorEastAsia" w:hAnsi="Cambria Math" w:cs="Arial"/>
                  <w:iCs/>
                </w:rPr>
              </m:ctrlPr>
            </m:fPr>
            <m:num>
              <m:r>
                <m:rPr>
                  <m:nor/>
                </m:rPr>
                <w:rPr>
                  <w:rFonts w:cs="Arial"/>
                </w:rPr>
                <m:t>q*</m:t>
              </m:r>
              <m:sSub>
                <m:sSubPr>
                  <m:ctrlPr>
                    <w:rPr>
                      <w:rFonts w:ascii="Cambria Math" w:eastAsiaTheme="minorEastAsia" w:hAnsi="Cambria Math" w:cs="Arial"/>
                      <w:iCs/>
                    </w:rPr>
                  </m:ctrlPr>
                </m:sSubPr>
                <m:e>
                  <m:r>
                    <m:rPr>
                      <m:nor/>
                    </m:rPr>
                    <w:rPr>
                      <w:rFonts w:cs="Arial"/>
                    </w:rPr>
                    <m:t>S</m:t>
                  </m:r>
                </m:e>
                <m:sub>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r>
                    <m:rPr>
                      <m:nor/>
                    </m:rPr>
                    <w:rPr>
                      <w:rFonts w:cs="Arial"/>
                    </w:rPr>
                    <m:t>,in</m:t>
                  </m:r>
                </m:sub>
              </m:sSub>
            </m:num>
            <m:den>
              <m:sSub>
                <m:sSubPr>
                  <m:ctrlPr>
                    <w:rPr>
                      <w:rFonts w:ascii="Cambria Math" w:eastAsiaTheme="minorEastAsia" w:hAnsi="Cambria Math" w:cs="Arial"/>
                      <w:iCs/>
                    </w:rPr>
                  </m:ctrlPr>
                </m:sSubPr>
                <m:e>
                  <m:r>
                    <m:rPr>
                      <m:nor/>
                    </m:rPr>
                    <w:rPr>
                      <w:rFonts w:cs="Arial"/>
                    </w:rPr>
                    <m:t>V</m:t>
                  </m:r>
                </m:e>
                <m:sub>
                  <m:r>
                    <m:rPr>
                      <m:nor/>
                    </m:rPr>
                    <w:rPr>
                      <w:rFonts w:cs="Arial"/>
                    </w:rPr>
                    <m:t>liq</m:t>
                  </m:r>
                </m:sub>
              </m:sSub>
            </m:den>
          </m:f>
          <m:r>
            <w:rPr>
              <w:rFonts w:ascii="Cambria Math" w:hAnsi="Cambria Math" w:cs="Arial"/>
            </w:rPr>
            <m:t xml:space="preserve">- </m:t>
          </m:r>
          <m:f>
            <m:fPr>
              <m:ctrlPr>
                <w:rPr>
                  <w:rFonts w:ascii="Cambria Math" w:eastAsiaTheme="minorEastAsia" w:hAnsi="Cambria Math" w:cs="Arial"/>
                  <w:iCs/>
                </w:rPr>
              </m:ctrlPr>
            </m:fPr>
            <m:num>
              <m:r>
                <m:rPr>
                  <m:nor/>
                </m:rPr>
                <w:rPr>
                  <w:rFonts w:cs="Arial"/>
                </w:rPr>
                <m:t>q*</m:t>
              </m:r>
              <m:sSub>
                <m:sSubPr>
                  <m:ctrlPr>
                    <w:rPr>
                      <w:rFonts w:ascii="Cambria Math" w:eastAsiaTheme="minorEastAsia" w:hAnsi="Cambria Math" w:cs="Arial"/>
                      <w:iCs/>
                    </w:rPr>
                  </m:ctrlPr>
                </m:sSubPr>
                <m:e>
                  <m:r>
                    <m:rPr>
                      <m:nor/>
                    </m:rPr>
                    <w:rPr>
                      <w:rFonts w:cs="Arial"/>
                    </w:rPr>
                    <m:t>S</m:t>
                  </m:r>
                </m:e>
                <m:sub>
                  <m:sSub>
                    <m:sSubPr>
                      <m:ctrlPr>
                        <w:rPr>
                          <w:rFonts w:ascii="Cambria Math" w:eastAsiaTheme="minorEastAsia" w:hAnsi="Cambria Math" w:cs="Arial"/>
                          <w:iCs/>
                        </w:rPr>
                      </m:ctrlPr>
                    </m:sSubPr>
                    <m:e>
                      <m:r>
                        <m:rPr>
                          <m:nor/>
                        </m:rPr>
                        <w:rPr>
                          <w:rFonts w:eastAsiaTheme="minorEastAsia" w:cs="Arial"/>
                        </w:rPr>
                        <m:t>H</m:t>
                      </m:r>
                    </m:e>
                    <m:sub>
                      <m:r>
                        <m:rPr>
                          <m:nor/>
                        </m:rPr>
                        <w:rPr>
                          <w:rFonts w:eastAsiaTheme="minorEastAsia" w:cs="Arial"/>
                        </w:rPr>
                        <m:t>2</m:t>
                      </m:r>
                    </m:sub>
                  </m:sSub>
                  <m:r>
                    <m:rPr>
                      <m:nor/>
                    </m:rPr>
                    <w:rPr>
                      <w:rFonts w:cs="Arial"/>
                    </w:rPr>
                    <m:t>,liq</m:t>
                  </m:r>
                </m:sub>
              </m:sSub>
            </m:num>
            <m:den>
              <m:sSub>
                <m:sSubPr>
                  <m:ctrlPr>
                    <w:rPr>
                      <w:rFonts w:ascii="Cambria Math" w:eastAsiaTheme="minorEastAsia" w:hAnsi="Cambria Math" w:cs="Arial"/>
                      <w:iCs/>
                    </w:rPr>
                  </m:ctrlPr>
                </m:sSubPr>
                <m:e>
                  <m:r>
                    <m:rPr>
                      <m:nor/>
                    </m:rPr>
                    <w:rPr>
                      <w:rFonts w:cs="Arial"/>
                    </w:rPr>
                    <m:t>V</m:t>
                  </m:r>
                </m:e>
                <m:sub>
                  <m:r>
                    <m:rPr>
                      <m:nor/>
                    </m:rPr>
                    <w:rPr>
                      <w:rFonts w:cs="Arial"/>
                    </w:rPr>
                    <m:t>liq</m:t>
                  </m:r>
                </m:sub>
              </m:sSub>
            </m:den>
          </m:f>
          <m:r>
            <w:rPr>
              <w:rFonts w:ascii="Cambria Math" w:eastAsiaTheme="minorEastAsia" w:hAnsi="Cambria Math" w:cs="Arial"/>
            </w:rPr>
            <m:t xml:space="preserve">+ </m:t>
          </m:r>
          <m:nary>
            <m:naryPr>
              <m:chr m:val="∑"/>
              <m:limLoc m:val="undOvr"/>
              <m:supHide m:val="1"/>
              <m:ctrlPr>
                <w:rPr>
                  <w:rFonts w:ascii="Cambria Math" w:eastAsiaTheme="minorEastAsia" w:hAnsi="Cambria Math" w:cs="Arial"/>
                  <w:iCs/>
                </w:rPr>
              </m:ctrlPr>
            </m:naryPr>
            <m:sub>
              <m:r>
                <m:rPr>
                  <m:nor/>
                </m:rPr>
                <w:rPr>
                  <w:rFonts w:eastAsiaTheme="minorEastAsia" w:cs="Arial"/>
                </w:rPr>
                <m:t>j=1-19</m:t>
              </m:r>
            </m:sub>
            <m:sup/>
            <m:e>
              <m:sSub>
                <m:sSubPr>
                  <m:ctrlPr>
                    <w:rPr>
                      <w:rFonts w:ascii="Cambria Math" w:eastAsiaTheme="minorEastAsia" w:hAnsi="Cambria Math" w:cs="Arial"/>
                      <w:iCs/>
                    </w:rPr>
                  </m:ctrlPr>
                </m:sSubPr>
                <m:e>
                  <m:r>
                    <m:rPr>
                      <m:nor/>
                    </m:rPr>
                    <w:rPr>
                      <w:rFonts w:eastAsiaTheme="minorEastAsia" w:cs="Arial"/>
                    </w:rPr>
                    <m:t>ρ</m:t>
                  </m:r>
                </m:e>
                <m:sub>
                  <m:r>
                    <m:rPr>
                      <m:nor/>
                    </m:rPr>
                    <w:rPr>
                      <w:rFonts w:eastAsiaTheme="minorEastAsia" w:cs="Arial"/>
                    </w:rPr>
                    <m:t>j</m:t>
                  </m:r>
                </m:sub>
              </m:sSub>
              <m:sSub>
                <m:sSubPr>
                  <m:ctrlPr>
                    <w:rPr>
                      <w:rFonts w:ascii="Cambria Math" w:eastAsiaTheme="minorEastAsia" w:hAnsi="Cambria Math" w:cs="Arial"/>
                      <w:iCs/>
                    </w:rPr>
                  </m:ctrlPr>
                </m:sSubPr>
                <m:e>
                  <m:r>
                    <m:rPr>
                      <m:nor/>
                    </m:rPr>
                    <w:rPr>
                      <w:rFonts w:eastAsiaTheme="minorEastAsia" w:cs="Arial"/>
                    </w:rPr>
                    <m:t>ν</m:t>
                  </m:r>
                </m:e>
                <m:sub>
                  <m:r>
                    <m:rPr>
                      <m:nor/>
                    </m:rPr>
                    <w:rPr>
                      <w:rFonts w:eastAsiaTheme="minorEastAsia" w:cs="Arial"/>
                    </w:rPr>
                    <m:t>i,j</m:t>
                  </m:r>
                </m:sub>
              </m:sSub>
            </m:e>
          </m:nary>
          <m:r>
            <w:rPr>
              <w:rFonts w:ascii="Cambria Math" w:eastAsiaTheme="minorEastAsia" w:hAnsi="Cambria Math" w:cs="Arial"/>
            </w:rPr>
            <m:t xml:space="preserve">=0                                                                          </m:t>
          </m:r>
          <m:r>
            <m:rPr>
              <m:nor/>
            </m:rPr>
            <w:rPr>
              <w:rFonts w:eastAsiaTheme="minorEastAsia" w:cs="Arial"/>
              <w:iCs/>
            </w:rPr>
            <m:t>(6)</m:t>
          </m:r>
        </m:oMath>
      </m:oMathPara>
    </w:p>
    <w:p w14:paraId="57BCC224" w14:textId="77777777" w:rsidR="00310F4B" w:rsidRPr="00001E08" w:rsidRDefault="00310F4B" w:rsidP="0057447A">
      <w:pPr>
        <w:pStyle w:val="CETBodytext"/>
        <w:spacing w:before="120"/>
        <w:rPr>
          <w:i/>
          <w:iCs/>
        </w:rPr>
      </w:pPr>
      <w:r>
        <w:rPr>
          <w:i/>
          <w:iCs/>
        </w:rPr>
        <w:t>Table 1: Dynamic state variables in the ADM1 model.</w:t>
      </w:r>
    </w:p>
    <w:tbl>
      <w:tblPr>
        <w:tblStyle w:val="TableGrid"/>
        <w:tblW w:w="5019" w:type="pct"/>
        <w:jc w:val="center"/>
        <w:tblBorders>
          <w:top w:val="single" w:sz="12" w:space="0" w:color="E36C0A" w:themeColor="accent6" w:themeShade="BF"/>
          <w:left w:val="none" w:sz="0" w:space="0" w:color="auto"/>
          <w:bottom w:val="single" w:sz="12" w:space="0" w:color="E36C0A" w:themeColor="accent6" w:themeShade="BF"/>
          <w:right w:val="none" w:sz="0" w:space="0" w:color="auto"/>
        </w:tblBorders>
        <w:tblLayout w:type="fixed"/>
        <w:tblLook w:val="04A0" w:firstRow="1" w:lastRow="0" w:firstColumn="1" w:lastColumn="0" w:noHBand="0" w:noVBand="1"/>
      </w:tblPr>
      <w:tblGrid>
        <w:gridCol w:w="452"/>
        <w:gridCol w:w="721"/>
        <w:gridCol w:w="1170"/>
        <w:gridCol w:w="213"/>
        <w:gridCol w:w="1732"/>
        <w:gridCol w:w="254"/>
        <w:gridCol w:w="503"/>
        <w:gridCol w:w="898"/>
        <w:gridCol w:w="993"/>
        <w:gridCol w:w="176"/>
        <w:gridCol w:w="1708"/>
      </w:tblGrid>
      <w:tr w:rsidR="00310F4B" w:rsidRPr="0071582B" w14:paraId="0470AB96" w14:textId="77777777" w:rsidTr="00310F4B">
        <w:trPr>
          <w:trHeight w:hRule="exact" w:val="273"/>
          <w:jc w:val="center"/>
        </w:trPr>
        <w:tc>
          <w:tcPr>
            <w:tcW w:w="2430" w:type="pct"/>
            <w:gridSpan w:val="5"/>
            <w:tcBorders>
              <w:top w:val="single" w:sz="12" w:space="0" w:color="008000"/>
              <w:bottom w:val="single" w:sz="12" w:space="0" w:color="008000"/>
              <w:right w:val="nil"/>
            </w:tcBorders>
            <w:vAlign w:val="center"/>
          </w:tcPr>
          <w:p w14:paraId="7F70B159" w14:textId="77777777" w:rsidR="00310F4B" w:rsidRPr="0071582B" w:rsidRDefault="00310F4B" w:rsidP="00310F4B">
            <w:pPr>
              <w:jc w:val="center"/>
              <w:rPr>
                <w:rFonts w:cs="Arial"/>
                <w:szCs w:val="18"/>
              </w:rPr>
            </w:pPr>
            <w:r w:rsidRPr="0071582B">
              <w:rPr>
                <w:rFonts w:cs="Arial"/>
                <w:szCs w:val="18"/>
              </w:rPr>
              <w:t>Soluble</w:t>
            </w:r>
          </w:p>
        </w:tc>
        <w:tc>
          <w:tcPr>
            <w:tcW w:w="144" w:type="pct"/>
            <w:tcBorders>
              <w:top w:val="single" w:sz="12" w:space="0" w:color="008000"/>
              <w:left w:val="nil"/>
              <w:bottom w:val="single" w:sz="12" w:space="0" w:color="008000"/>
              <w:right w:val="nil"/>
            </w:tcBorders>
            <w:vAlign w:val="center"/>
          </w:tcPr>
          <w:p w14:paraId="21508E1B" w14:textId="77777777" w:rsidR="00310F4B" w:rsidRPr="0071582B" w:rsidRDefault="00310F4B" w:rsidP="00310F4B">
            <w:pPr>
              <w:jc w:val="center"/>
              <w:rPr>
                <w:rFonts w:cs="Arial"/>
                <w:szCs w:val="18"/>
              </w:rPr>
            </w:pPr>
          </w:p>
        </w:tc>
        <w:tc>
          <w:tcPr>
            <w:tcW w:w="2426" w:type="pct"/>
            <w:gridSpan w:val="5"/>
            <w:tcBorders>
              <w:top w:val="single" w:sz="12" w:space="0" w:color="008000"/>
              <w:left w:val="nil"/>
              <w:bottom w:val="single" w:sz="12" w:space="0" w:color="008000"/>
            </w:tcBorders>
            <w:vAlign w:val="center"/>
          </w:tcPr>
          <w:p w14:paraId="2A687581" w14:textId="77777777" w:rsidR="00310F4B" w:rsidRPr="0071582B" w:rsidRDefault="00310F4B" w:rsidP="00310F4B">
            <w:pPr>
              <w:jc w:val="center"/>
              <w:rPr>
                <w:rFonts w:cs="Arial"/>
                <w:szCs w:val="18"/>
              </w:rPr>
            </w:pPr>
            <w:r w:rsidRPr="0071582B">
              <w:rPr>
                <w:rFonts w:cs="Arial"/>
                <w:szCs w:val="18"/>
              </w:rPr>
              <w:t>Particulate</w:t>
            </w:r>
          </w:p>
        </w:tc>
      </w:tr>
      <w:tr w:rsidR="00310F4B" w:rsidRPr="0071582B" w14:paraId="3FCFE9DC" w14:textId="77777777" w:rsidTr="00310F4B">
        <w:trPr>
          <w:trHeight w:hRule="exact" w:val="271"/>
          <w:jc w:val="center"/>
        </w:trPr>
        <w:tc>
          <w:tcPr>
            <w:tcW w:w="256" w:type="pct"/>
            <w:tcBorders>
              <w:top w:val="single" w:sz="12" w:space="0" w:color="008000"/>
              <w:bottom w:val="single" w:sz="12" w:space="0" w:color="008000"/>
              <w:right w:val="nil"/>
            </w:tcBorders>
            <w:vAlign w:val="center"/>
          </w:tcPr>
          <w:p w14:paraId="7173452C" w14:textId="77777777" w:rsidR="00310F4B" w:rsidRPr="0071582B" w:rsidRDefault="00310F4B" w:rsidP="00310F4B">
            <w:pPr>
              <w:jc w:val="center"/>
              <w:rPr>
                <w:rFonts w:cs="Arial"/>
                <w:szCs w:val="18"/>
              </w:rPr>
            </w:pPr>
            <w:r w:rsidRPr="0071582B">
              <w:rPr>
                <w:rFonts w:cs="Arial"/>
                <w:szCs w:val="18"/>
              </w:rPr>
              <w:t>No.</w:t>
            </w:r>
          </w:p>
        </w:tc>
        <w:tc>
          <w:tcPr>
            <w:tcW w:w="409" w:type="pct"/>
            <w:tcBorders>
              <w:top w:val="single" w:sz="12" w:space="0" w:color="008000"/>
              <w:left w:val="nil"/>
              <w:bottom w:val="single" w:sz="12" w:space="0" w:color="008000"/>
              <w:right w:val="nil"/>
            </w:tcBorders>
            <w:vAlign w:val="center"/>
          </w:tcPr>
          <w:p w14:paraId="6E31A537" w14:textId="77777777" w:rsidR="00310F4B" w:rsidRPr="0071582B" w:rsidRDefault="00310F4B" w:rsidP="00310F4B">
            <w:pPr>
              <w:rPr>
                <w:rFonts w:cs="Arial"/>
                <w:szCs w:val="18"/>
              </w:rPr>
            </w:pPr>
            <w:r>
              <w:rPr>
                <w:rFonts w:cs="Arial"/>
                <w:szCs w:val="18"/>
              </w:rPr>
              <w:t>Namee</w:t>
            </w:r>
          </w:p>
        </w:tc>
        <w:tc>
          <w:tcPr>
            <w:tcW w:w="784" w:type="pct"/>
            <w:gridSpan w:val="2"/>
            <w:tcBorders>
              <w:top w:val="single" w:sz="12" w:space="0" w:color="008000"/>
              <w:left w:val="nil"/>
              <w:bottom w:val="single" w:sz="12" w:space="0" w:color="008000"/>
              <w:right w:val="nil"/>
            </w:tcBorders>
            <w:vAlign w:val="center"/>
          </w:tcPr>
          <w:p w14:paraId="019C0F1E" w14:textId="77777777" w:rsidR="00310F4B" w:rsidRPr="0071582B" w:rsidRDefault="00310F4B" w:rsidP="00310F4B">
            <w:pPr>
              <w:jc w:val="center"/>
              <w:rPr>
                <w:rFonts w:cs="Arial"/>
                <w:szCs w:val="18"/>
              </w:rPr>
            </w:pPr>
            <w:r w:rsidRPr="0071582B">
              <w:rPr>
                <w:rFonts w:cs="Arial"/>
                <w:szCs w:val="18"/>
              </w:rPr>
              <w:t>Unit</w:t>
            </w:r>
          </w:p>
        </w:tc>
        <w:tc>
          <w:tcPr>
            <w:tcW w:w="982" w:type="pct"/>
            <w:tcBorders>
              <w:top w:val="single" w:sz="12" w:space="0" w:color="008000"/>
              <w:left w:val="nil"/>
              <w:bottom w:val="single" w:sz="12" w:space="0" w:color="008000"/>
              <w:right w:val="nil"/>
            </w:tcBorders>
            <w:vAlign w:val="center"/>
          </w:tcPr>
          <w:p w14:paraId="5AFCA72C" w14:textId="77777777" w:rsidR="00310F4B" w:rsidRPr="0071582B" w:rsidRDefault="00310F4B" w:rsidP="00310F4B">
            <w:pPr>
              <w:jc w:val="center"/>
              <w:rPr>
                <w:rFonts w:cs="Arial"/>
                <w:szCs w:val="18"/>
              </w:rPr>
            </w:pPr>
            <w:r w:rsidRPr="0071582B">
              <w:rPr>
                <w:rFonts w:cs="Arial"/>
                <w:szCs w:val="18"/>
              </w:rPr>
              <w:t>Description</w:t>
            </w:r>
          </w:p>
        </w:tc>
        <w:tc>
          <w:tcPr>
            <w:tcW w:w="144" w:type="pct"/>
            <w:tcBorders>
              <w:top w:val="single" w:sz="12" w:space="0" w:color="008000"/>
              <w:left w:val="nil"/>
              <w:bottom w:val="single" w:sz="12" w:space="0" w:color="008000"/>
              <w:right w:val="nil"/>
            </w:tcBorders>
            <w:vAlign w:val="center"/>
          </w:tcPr>
          <w:p w14:paraId="29A62272" w14:textId="77777777" w:rsidR="00310F4B" w:rsidRPr="0071582B" w:rsidRDefault="00310F4B" w:rsidP="00310F4B">
            <w:pPr>
              <w:jc w:val="center"/>
              <w:rPr>
                <w:rFonts w:cs="Arial"/>
                <w:szCs w:val="18"/>
              </w:rPr>
            </w:pPr>
          </w:p>
        </w:tc>
        <w:tc>
          <w:tcPr>
            <w:tcW w:w="285" w:type="pct"/>
            <w:tcBorders>
              <w:top w:val="single" w:sz="12" w:space="0" w:color="008000"/>
              <w:left w:val="nil"/>
              <w:bottom w:val="single" w:sz="12" w:space="0" w:color="008000"/>
              <w:right w:val="nil"/>
            </w:tcBorders>
            <w:vAlign w:val="center"/>
          </w:tcPr>
          <w:p w14:paraId="65843E16" w14:textId="77777777" w:rsidR="00310F4B" w:rsidRPr="0071582B" w:rsidRDefault="00310F4B" w:rsidP="00310F4B">
            <w:pPr>
              <w:jc w:val="center"/>
              <w:rPr>
                <w:rFonts w:cs="Arial"/>
                <w:szCs w:val="18"/>
              </w:rPr>
            </w:pPr>
            <w:r w:rsidRPr="0071582B">
              <w:rPr>
                <w:rFonts w:cs="Arial"/>
                <w:szCs w:val="18"/>
              </w:rPr>
              <w:t>No.</w:t>
            </w:r>
          </w:p>
        </w:tc>
        <w:tc>
          <w:tcPr>
            <w:tcW w:w="509" w:type="pct"/>
            <w:tcBorders>
              <w:top w:val="single" w:sz="12" w:space="0" w:color="008000"/>
              <w:left w:val="nil"/>
              <w:bottom w:val="single" w:sz="12" w:space="0" w:color="008000"/>
              <w:right w:val="nil"/>
            </w:tcBorders>
            <w:vAlign w:val="center"/>
          </w:tcPr>
          <w:p w14:paraId="1D4EC78F" w14:textId="77777777" w:rsidR="00310F4B" w:rsidRPr="0071582B" w:rsidRDefault="00310F4B" w:rsidP="00310F4B">
            <w:pPr>
              <w:jc w:val="center"/>
              <w:rPr>
                <w:rFonts w:cs="Arial"/>
                <w:szCs w:val="18"/>
              </w:rPr>
            </w:pPr>
            <w:r>
              <w:rPr>
                <w:rFonts w:cs="Arial"/>
                <w:szCs w:val="18"/>
              </w:rPr>
              <w:t>Name</w:t>
            </w:r>
          </w:p>
        </w:tc>
        <w:tc>
          <w:tcPr>
            <w:tcW w:w="563" w:type="pct"/>
            <w:tcBorders>
              <w:top w:val="single" w:sz="12" w:space="0" w:color="008000"/>
              <w:left w:val="nil"/>
              <w:bottom w:val="single" w:sz="12" w:space="0" w:color="008000"/>
              <w:right w:val="nil"/>
            </w:tcBorders>
            <w:vAlign w:val="center"/>
          </w:tcPr>
          <w:p w14:paraId="724A6C33" w14:textId="77777777" w:rsidR="00310F4B" w:rsidRPr="0071582B" w:rsidRDefault="00310F4B" w:rsidP="00310F4B">
            <w:pPr>
              <w:jc w:val="center"/>
              <w:rPr>
                <w:rFonts w:cs="Arial"/>
                <w:szCs w:val="18"/>
              </w:rPr>
            </w:pPr>
            <w:r>
              <w:rPr>
                <w:rFonts w:cs="Arial"/>
                <w:szCs w:val="18"/>
              </w:rPr>
              <w:t xml:space="preserve">  </w:t>
            </w:r>
            <w:r w:rsidRPr="0071582B">
              <w:rPr>
                <w:rFonts w:cs="Arial"/>
                <w:szCs w:val="18"/>
              </w:rPr>
              <w:t>Unit</w:t>
            </w:r>
          </w:p>
        </w:tc>
        <w:tc>
          <w:tcPr>
            <w:tcW w:w="1069" w:type="pct"/>
            <w:gridSpan w:val="2"/>
            <w:tcBorders>
              <w:top w:val="single" w:sz="12" w:space="0" w:color="008000"/>
              <w:left w:val="nil"/>
              <w:bottom w:val="single" w:sz="12" w:space="0" w:color="008000"/>
            </w:tcBorders>
            <w:vAlign w:val="center"/>
          </w:tcPr>
          <w:p w14:paraId="2C25C3A9" w14:textId="77777777" w:rsidR="00310F4B" w:rsidRPr="0071582B" w:rsidRDefault="00310F4B" w:rsidP="00310F4B">
            <w:pPr>
              <w:jc w:val="center"/>
              <w:rPr>
                <w:rFonts w:cs="Arial"/>
                <w:szCs w:val="18"/>
              </w:rPr>
            </w:pPr>
            <w:r w:rsidRPr="0071582B">
              <w:rPr>
                <w:rFonts w:cs="Arial"/>
                <w:szCs w:val="18"/>
              </w:rPr>
              <w:t>Description</w:t>
            </w:r>
          </w:p>
        </w:tc>
      </w:tr>
      <w:tr w:rsidR="00310F4B" w:rsidRPr="0071582B" w14:paraId="7DFF9948" w14:textId="77777777" w:rsidTr="00310F4B">
        <w:trPr>
          <w:trHeight w:hRule="exact" w:val="245"/>
          <w:jc w:val="center"/>
        </w:trPr>
        <w:tc>
          <w:tcPr>
            <w:tcW w:w="256" w:type="pct"/>
            <w:tcBorders>
              <w:top w:val="single" w:sz="12" w:space="0" w:color="008000"/>
              <w:bottom w:val="nil"/>
              <w:right w:val="nil"/>
            </w:tcBorders>
            <w:vAlign w:val="center"/>
          </w:tcPr>
          <w:p w14:paraId="264B70FE"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w:t>
            </w:r>
          </w:p>
        </w:tc>
        <w:tc>
          <w:tcPr>
            <w:tcW w:w="409" w:type="pct"/>
            <w:tcBorders>
              <w:top w:val="single" w:sz="12" w:space="0" w:color="008000"/>
              <w:left w:val="nil"/>
              <w:bottom w:val="nil"/>
              <w:right w:val="nil"/>
            </w:tcBorders>
            <w:vAlign w:val="center"/>
          </w:tcPr>
          <w:p w14:paraId="373A9278" w14:textId="77777777" w:rsidR="00310F4B" w:rsidRPr="00FD4B5B"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su</m:t>
                    </m:r>
                  </m:sub>
                </m:sSub>
              </m:oMath>
            </m:oMathPara>
          </w:p>
        </w:tc>
        <w:tc>
          <w:tcPr>
            <w:tcW w:w="663" w:type="pct"/>
            <w:tcBorders>
              <w:top w:val="single" w:sz="12" w:space="0" w:color="008000"/>
              <w:left w:val="nil"/>
              <w:bottom w:val="nil"/>
              <w:right w:val="nil"/>
            </w:tcBorders>
            <w:vAlign w:val="center"/>
          </w:tcPr>
          <w:p w14:paraId="5D11E966" w14:textId="77777777" w:rsidR="00310F4B" w:rsidRPr="0071582B" w:rsidRDefault="00310F4B" w:rsidP="00310F4B">
            <w:pPr>
              <w:jc w:val="center"/>
              <w:rPr>
                <w:rFonts w:cs="Arial"/>
                <w:color w:val="000000" w:themeColor="text1"/>
                <w:szCs w:val="18"/>
                <w:vertAlign w:val="superscript"/>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single" w:sz="12" w:space="0" w:color="008000"/>
              <w:left w:val="nil"/>
              <w:bottom w:val="nil"/>
              <w:right w:val="nil"/>
            </w:tcBorders>
            <w:vAlign w:val="center"/>
          </w:tcPr>
          <w:p w14:paraId="1333C5CC" w14:textId="77777777" w:rsidR="00310F4B" w:rsidRPr="0071582B" w:rsidRDefault="00310F4B" w:rsidP="00310F4B">
            <w:pPr>
              <w:jc w:val="center"/>
              <w:rPr>
                <w:rFonts w:cs="Arial"/>
                <w:color w:val="000000" w:themeColor="text1"/>
                <w:szCs w:val="18"/>
              </w:rPr>
            </w:pPr>
            <w:r w:rsidRPr="0071582B">
              <w:rPr>
                <w:rFonts w:cs="Arial"/>
                <w:szCs w:val="18"/>
              </w:rPr>
              <w:t>monosaccharides</w:t>
            </w:r>
          </w:p>
        </w:tc>
        <w:tc>
          <w:tcPr>
            <w:tcW w:w="144" w:type="pct"/>
            <w:tcBorders>
              <w:top w:val="single" w:sz="12" w:space="0" w:color="008000"/>
              <w:left w:val="nil"/>
              <w:bottom w:val="nil"/>
              <w:right w:val="nil"/>
            </w:tcBorders>
            <w:vAlign w:val="center"/>
          </w:tcPr>
          <w:p w14:paraId="4437F17C" w14:textId="77777777" w:rsidR="00310F4B" w:rsidRPr="0071582B" w:rsidRDefault="00310F4B" w:rsidP="00310F4B">
            <w:pPr>
              <w:jc w:val="center"/>
              <w:rPr>
                <w:rFonts w:cs="Arial"/>
                <w:szCs w:val="18"/>
              </w:rPr>
            </w:pPr>
          </w:p>
        </w:tc>
        <w:tc>
          <w:tcPr>
            <w:tcW w:w="285" w:type="pct"/>
            <w:tcBorders>
              <w:top w:val="single" w:sz="12" w:space="0" w:color="008000"/>
              <w:left w:val="nil"/>
              <w:bottom w:val="nil"/>
              <w:right w:val="nil"/>
            </w:tcBorders>
            <w:vAlign w:val="center"/>
          </w:tcPr>
          <w:p w14:paraId="3137FBBD" w14:textId="77777777" w:rsidR="00310F4B" w:rsidRPr="0071582B" w:rsidRDefault="00310F4B" w:rsidP="00310F4B">
            <w:pPr>
              <w:jc w:val="center"/>
              <w:rPr>
                <w:rFonts w:cs="Arial"/>
                <w:szCs w:val="18"/>
              </w:rPr>
            </w:pPr>
            <w:r w:rsidRPr="0071582B">
              <w:rPr>
                <w:rFonts w:eastAsia="Yu Gothic" w:cs="Arial"/>
                <w:color w:val="000000" w:themeColor="text1"/>
                <w:szCs w:val="18"/>
              </w:rPr>
              <w:t>22</w:t>
            </w:r>
          </w:p>
        </w:tc>
        <w:tc>
          <w:tcPr>
            <w:tcW w:w="509" w:type="pct"/>
            <w:tcBorders>
              <w:top w:val="single" w:sz="12" w:space="0" w:color="008000"/>
              <w:left w:val="nil"/>
              <w:bottom w:val="nil"/>
              <w:right w:val="nil"/>
            </w:tcBorders>
            <w:vAlign w:val="center"/>
          </w:tcPr>
          <w:p w14:paraId="4BC14565"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m:t>
                    </m:r>
                  </m:sub>
                </m:sSub>
              </m:oMath>
            </m:oMathPara>
          </w:p>
        </w:tc>
        <w:tc>
          <w:tcPr>
            <w:tcW w:w="663" w:type="pct"/>
            <w:gridSpan w:val="2"/>
            <w:tcBorders>
              <w:top w:val="single" w:sz="12" w:space="0" w:color="008000"/>
              <w:left w:val="nil"/>
              <w:bottom w:val="nil"/>
              <w:right w:val="nil"/>
            </w:tcBorders>
            <w:vAlign w:val="center"/>
          </w:tcPr>
          <w:p w14:paraId="50901553" w14:textId="77777777" w:rsidR="00310F4B" w:rsidRPr="0071582B" w:rsidRDefault="00310F4B" w:rsidP="00310F4B">
            <w:pPr>
              <w:jc w:val="center"/>
              <w:rPr>
                <w:rFonts w:cs="Arial"/>
                <w:szCs w:val="18"/>
              </w:rPr>
            </w:pPr>
            <w:r>
              <w:rPr>
                <w:rFonts w:cs="Arial" w:hint="eastAsia"/>
                <w:szCs w:val="18"/>
                <w:lang w:eastAsia="zh-CN"/>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single" w:sz="12" w:space="0" w:color="008000"/>
              <w:left w:val="nil"/>
              <w:bottom w:val="nil"/>
            </w:tcBorders>
            <w:vAlign w:val="center"/>
          </w:tcPr>
          <w:p w14:paraId="428EDEA1" w14:textId="77777777" w:rsidR="00310F4B" w:rsidRPr="0071582B" w:rsidRDefault="00310F4B" w:rsidP="00310F4B">
            <w:pPr>
              <w:jc w:val="center"/>
              <w:rPr>
                <w:rFonts w:cs="Arial"/>
                <w:szCs w:val="18"/>
              </w:rPr>
            </w:pPr>
            <w:r w:rsidRPr="0071582B">
              <w:rPr>
                <w:rFonts w:cs="Arial"/>
                <w:szCs w:val="18"/>
              </w:rPr>
              <w:t>particulate composites</w:t>
            </w:r>
          </w:p>
        </w:tc>
      </w:tr>
      <w:tr w:rsidR="00310F4B" w:rsidRPr="0071582B" w14:paraId="0BFD6AEB" w14:textId="77777777" w:rsidTr="00310F4B">
        <w:trPr>
          <w:trHeight w:hRule="exact" w:val="245"/>
          <w:jc w:val="center"/>
        </w:trPr>
        <w:tc>
          <w:tcPr>
            <w:tcW w:w="256" w:type="pct"/>
            <w:tcBorders>
              <w:top w:val="nil"/>
              <w:bottom w:val="nil"/>
              <w:right w:val="nil"/>
            </w:tcBorders>
            <w:vAlign w:val="center"/>
          </w:tcPr>
          <w:p w14:paraId="51A85458"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2</w:t>
            </w:r>
          </w:p>
        </w:tc>
        <w:tc>
          <w:tcPr>
            <w:tcW w:w="409" w:type="pct"/>
            <w:tcBorders>
              <w:top w:val="nil"/>
              <w:left w:val="nil"/>
              <w:bottom w:val="nil"/>
              <w:right w:val="nil"/>
            </w:tcBorders>
            <w:vAlign w:val="center"/>
          </w:tcPr>
          <w:p w14:paraId="41B8911B" w14:textId="77777777" w:rsidR="00310F4B" w:rsidRPr="00FD4B5B"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aa</m:t>
                    </m:r>
                  </m:sub>
                </m:sSub>
              </m:oMath>
            </m:oMathPara>
          </w:p>
        </w:tc>
        <w:tc>
          <w:tcPr>
            <w:tcW w:w="663" w:type="pct"/>
            <w:tcBorders>
              <w:top w:val="nil"/>
              <w:left w:val="nil"/>
              <w:bottom w:val="nil"/>
              <w:right w:val="nil"/>
            </w:tcBorders>
            <w:vAlign w:val="center"/>
          </w:tcPr>
          <w:p w14:paraId="60A38A2E"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7CF8EA96" w14:textId="77777777" w:rsidR="00310F4B" w:rsidRPr="0071582B" w:rsidRDefault="00310F4B" w:rsidP="00310F4B">
            <w:pPr>
              <w:jc w:val="center"/>
              <w:rPr>
                <w:rFonts w:cs="Arial"/>
                <w:color w:val="000000" w:themeColor="text1"/>
                <w:szCs w:val="18"/>
              </w:rPr>
            </w:pPr>
            <w:r w:rsidRPr="0071582B">
              <w:rPr>
                <w:rFonts w:cs="Arial"/>
                <w:szCs w:val="18"/>
              </w:rPr>
              <w:t>amino acid</w:t>
            </w:r>
          </w:p>
        </w:tc>
        <w:tc>
          <w:tcPr>
            <w:tcW w:w="144" w:type="pct"/>
            <w:tcBorders>
              <w:top w:val="nil"/>
              <w:left w:val="nil"/>
              <w:bottom w:val="nil"/>
              <w:right w:val="nil"/>
            </w:tcBorders>
            <w:vAlign w:val="center"/>
          </w:tcPr>
          <w:p w14:paraId="744C8190"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361361EE" w14:textId="77777777" w:rsidR="00310F4B" w:rsidRPr="0071582B" w:rsidRDefault="00310F4B" w:rsidP="00310F4B">
            <w:pPr>
              <w:jc w:val="center"/>
              <w:rPr>
                <w:rFonts w:cs="Arial"/>
                <w:szCs w:val="18"/>
              </w:rPr>
            </w:pPr>
            <w:r w:rsidRPr="0071582B">
              <w:rPr>
                <w:rFonts w:eastAsia="Yu Gothic" w:cs="Arial"/>
                <w:color w:val="000000" w:themeColor="text1"/>
                <w:szCs w:val="18"/>
              </w:rPr>
              <w:t>23</w:t>
            </w:r>
          </w:p>
        </w:tc>
        <w:tc>
          <w:tcPr>
            <w:tcW w:w="509" w:type="pct"/>
            <w:tcBorders>
              <w:top w:val="nil"/>
              <w:left w:val="nil"/>
              <w:bottom w:val="nil"/>
              <w:right w:val="nil"/>
            </w:tcBorders>
            <w:vAlign w:val="center"/>
          </w:tcPr>
          <w:p w14:paraId="20A0C19A"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ch</m:t>
                    </m:r>
                  </m:sub>
                </m:sSub>
              </m:oMath>
            </m:oMathPara>
          </w:p>
        </w:tc>
        <w:tc>
          <w:tcPr>
            <w:tcW w:w="663" w:type="pct"/>
            <w:gridSpan w:val="2"/>
            <w:tcBorders>
              <w:top w:val="nil"/>
              <w:left w:val="nil"/>
              <w:bottom w:val="nil"/>
              <w:right w:val="nil"/>
            </w:tcBorders>
            <w:vAlign w:val="center"/>
          </w:tcPr>
          <w:p w14:paraId="522FF820"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154ED2E5" w14:textId="77777777" w:rsidR="00310F4B" w:rsidRPr="0071582B" w:rsidRDefault="00310F4B" w:rsidP="00310F4B">
            <w:pPr>
              <w:jc w:val="center"/>
              <w:rPr>
                <w:rFonts w:cs="Arial"/>
                <w:szCs w:val="18"/>
              </w:rPr>
            </w:pPr>
            <w:r w:rsidRPr="0071582B">
              <w:rPr>
                <w:rFonts w:cs="Arial"/>
                <w:szCs w:val="18"/>
              </w:rPr>
              <w:t>carbohydrates</w:t>
            </w:r>
          </w:p>
        </w:tc>
      </w:tr>
      <w:tr w:rsidR="00310F4B" w:rsidRPr="0071582B" w14:paraId="6CF393B1" w14:textId="77777777" w:rsidTr="00310F4B">
        <w:trPr>
          <w:trHeight w:hRule="exact" w:val="245"/>
          <w:jc w:val="center"/>
        </w:trPr>
        <w:tc>
          <w:tcPr>
            <w:tcW w:w="256" w:type="pct"/>
            <w:tcBorders>
              <w:top w:val="nil"/>
              <w:bottom w:val="nil"/>
              <w:right w:val="nil"/>
            </w:tcBorders>
            <w:vAlign w:val="center"/>
          </w:tcPr>
          <w:p w14:paraId="13FB770A"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3</w:t>
            </w:r>
          </w:p>
        </w:tc>
        <w:tc>
          <w:tcPr>
            <w:tcW w:w="409" w:type="pct"/>
            <w:tcBorders>
              <w:top w:val="nil"/>
              <w:left w:val="nil"/>
              <w:bottom w:val="nil"/>
              <w:right w:val="nil"/>
            </w:tcBorders>
            <w:vAlign w:val="center"/>
          </w:tcPr>
          <w:p w14:paraId="311280EB" w14:textId="77777777" w:rsidR="00310F4B" w:rsidRPr="00FD4B5B"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fa</m:t>
                    </m:r>
                  </m:sub>
                </m:sSub>
              </m:oMath>
            </m:oMathPara>
          </w:p>
        </w:tc>
        <w:tc>
          <w:tcPr>
            <w:tcW w:w="663" w:type="pct"/>
            <w:tcBorders>
              <w:top w:val="nil"/>
              <w:left w:val="nil"/>
              <w:bottom w:val="nil"/>
              <w:right w:val="nil"/>
            </w:tcBorders>
            <w:vAlign w:val="center"/>
          </w:tcPr>
          <w:p w14:paraId="2DE87962"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4A857F6A" w14:textId="77777777" w:rsidR="00310F4B" w:rsidRPr="0071582B" w:rsidRDefault="00310F4B" w:rsidP="00310F4B">
            <w:pPr>
              <w:jc w:val="center"/>
              <w:rPr>
                <w:rFonts w:cs="Arial"/>
                <w:color w:val="000000" w:themeColor="text1"/>
                <w:szCs w:val="18"/>
              </w:rPr>
            </w:pPr>
            <w:r w:rsidRPr="0071582B">
              <w:rPr>
                <w:rFonts w:cs="Arial"/>
                <w:szCs w:val="18"/>
              </w:rPr>
              <w:t>long chain fatty acid</w:t>
            </w:r>
          </w:p>
        </w:tc>
        <w:tc>
          <w:tcPr>
            <w:tcW w:w="144" w:type="pct"/>
            <w:tcBorders>
              <w:top w:val="nil"/>
              <w:left w:val="nil"/>
              <w:bottom w:val="nil"/>
              <w:right w:val="nil"/>
            </w:tcBorders>
            <w:vAlign w:val="center"/>
          </w:tcPr>
          <w:p w14:paraId="7E75E50A"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0BE0A12E" w14:textId="77777777" w:rsidR="00310F4B" w:rsidRPr="0071582B" w:rsidRDefault="00310F4B" w:rsidP="00310F4B">
            <w:pPr>
              <w:jc w:val="center"/>
              <w:rPr>
                <w:rFonts w:cs="Arial"/>
                <w:szCs w:val="18"/>
              </w:rPr>
            </w:pPr>
            <w:r w:rsidRPr="0071582B">
              <w:rPr>
                <w:rFonts w:eastAsia="Yu Gothic" w:cs="Arial"/>
                <w:color w:val="000000" w:themeColor="text1"/>
                <w:szCs w:val="18"/>
              </w:rPr>
              <w:t>24</w:t>
            </w:r>
          </w:p>
        </w:tc>
        <w:tc>
          <w:tcPr>
            <w:tcW w:w="509" w:type="pct"/>
            <w:tcBorders>
              <w:top w:val="nil"/>
              <w:left w:val="nil"/>
              <w:bottom w:val="nil"/>
              <w:right w:val="nil"/>
            </w:tcBorders>
            <w:vAlign w:val="center"/>
          </w:tcPr>
          <w:p w14:paraId="43940E98"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m:t>
                    </m:r>
                  </m:sub>
                </m:sSub>
              </m:oMath>
            </m:oMathPara>
          </w:p>
        </w:tc>
        <w:tc>
          <w:tcPr>
            <w:tcW w:w="663" w:type="pct"/>
            <w:gridSpan w:val="2"/>
            <w:tcBorders>
              <w:top w:val="nil"/>
              <w:left w:val="nil"/>
              <w:bottom w:val="nil"/>
              <w:right w:val="nil"/>
            </w:tcBorders>
            <w:vAlign w:val="center"/>
          </w:tcPr>
          <w:p w14:paraId="2200AF7E"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0F593930" w14:textId="77777777" w:rsidR="00310F4B" w:rsidRPr="0071582B" w:rsidRDefault="00310F4B" w:rsidP="00310F4B">
            <w:pPr>
              <w:jc w:val="center"/>
              <w:rPr>
                <w:rFonts w:cs="Arial"/>
                <w:szCs w:val="18"/>
              </w:rPr>
            </w:pPr>
            <w:r w:rsidRPr="0071582B">
              <w:rPr>
                <w:rFonts w:cs="Arial"/>
                <w:szCs w:val="18"/>
              </w:rPr>
              <w:t>proteins</w:t>
            </w:r>
          </w:p>
        </w:tc>
      </w:tr>
      <w:tr w:rsidR="00310F4B" w:rsidRPr="0071582B" w14:paraId="566C765B" w14:textId="77777777" w:rsidTr="00310F4B">
        <w:trPr>
          <w:trHeight w:hRule="exact" w:val="245"/>
          <w:jc w:val="center"/>
        </w:trPr>
        <w:tc>
          <w:tcPr>
            <w:tcW w:w="256" w:type="pct"/>
            <w:tcBorders>
              <w:top w:val="nil"/>
              <w:bottom w:val="nil"/>
              <w:right w:val="nil"/>
            </w:tcBorders>
            <w:vAlign w:val="center"/>
          </w:tcPr>
          <w:p w14:paraId="5775E26A"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4</w:t>
            </w:r>
          </w:p>
        </w:tc>
        <w:tc>
          <w:tcPr>
            <w:tcW w:w="409" w:type="pct"/>
            <w:tcBorders>
              <w:top w:val="nil"/>
              <w:left w:val="nil"/>
              <w:bottom w:val="nil"/>
              <w:right w:val="nil"/>
            </w:tcBorders>
            <w:vAlign w:val="center"/>
          </w:tcPr>
          <w:p w14:paraId="607BD2C0"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va</m:t>
                    </m:r>
                  </m:sub>
                </m:sSub>
              </m:oMath>
            </m:oMathPara>
          </w:p>
        </w:tc>
        <w:tc>
          <w:tcPr>
            <w:tcW w:w="663" w:type="pct"/>
            <w:tcBorders>
              <w:top w:val="nil"/>
              <w:left w:val="nil"/>
              <w:bottom w:val="nil"/>
              <w:right w:val="nil"/>
            </w:tcBorders>
            <w:vAlign w:val="center"/>
          </w:tcPr>
          <w:p w14:paraId="0950EC37"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0082B301" w14:textId="77777777" w:rsidR="00310F4B" w:rsidRPr="0071582B" w:rsidRDefault="00310F4B" w:rsidP="00310F4B">
            <w:pPr>
              <w:jc w:val="center"/>
              <w:rPr>
                <w:rFonts w:cs="Arial"/>
                <w:color w:val="000000" w:themeColor="text1"/>
                <w:szCs w:val="18"/>
              </w:rPr>
            </w:pPr>
            <w:r w:rsidRPr="0071582B">
              <w:rPr>
                <w:rFonts w:cs="Arial"/>
                <w:szCs w:val="18"/>
              </w:rPr>
              <w:t>total valerate</w:t>
            </w:r>
          </w:p>
        </w:tc>
        <w:tc>
          <w:tcPr>
            <w:tcW w:w="144" w:type="pct"/>
            <w:tcBorders>
              <w:top w:val="nil"/>
              <w:left w:val="nil"/>
              <w:bottom w:val="nil"/>
              <w:right w:val="nil"/>
            </w:tcBorders>
            <w:vAlign w:val="center"/>
          </w:tcPr>
          <w:p w14:paraId="3119E99B"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4A23BAA6" w14:textId="77777777" w:rsidR="00310F4B" w:rsidRPr="0071582B" w:rsidRDefault="00310F4B" w:rsidP="00310F4B">
            <w:pPr>
              <w:jc w:val="center"/>
              <w:rPr>
                <w:rFonts w:cs="Arial"/>
                <w:szCs w:val="18"/>
              </w:rPr>
            </w:pPr>
            <w:r w:rsidRPr="0071582B">
              <w:rPr>
                <w:rFonts w:eastAsia="Yu Gothic" w:cs="Arial"/>
                <w:color w:val="000000" w:themeColor="text1"/>
                <w:szCs w:val="18"/>
              </w:rPr>
              <w:t>25</w:t>
            </w:r>
          </w:p>
        </w:tc>
        <w:tc>
          <w:tcPr>
            <w:tcW w:w="509" w:type="pct"/>
            <w:tcBorders>
              <w:top w:val="nil"/>
              <w:left w:val="nil"/>
              <w:bottom w:val="nil"/>
              <w:right w:val="nil"/>
            </w:tcBorders>
            <w:vAlign w:val="center"/>
          </w:tcPr>
          <w:p w14:paraId="57BC4164"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li</m:t>
                    </m:r>
                  </m:sub>
                </m:sSub>
              </m:oMath>
            </m:oMathPara>
          </w:p>
        </w:tc>
        <w:tc>
          <w:tcPr>
            <w:tcW w:w="663" w:type="pct"/>
            <w:gridSpan w:val="2"/>
            <w:tcBorders>
              <w:top w:val="nil"/>
              <w:left w:val="nil"/>
              <w:bottom w:val="nil"/>
              <w:right w:val="nil"/>
            </w:tcBorders>
            <w:vAlign w:val="center"/>
          </w:tcPr>
          <w:p w14:paraId="6C257BA2"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7504DBAD" w14:textId="77777777" w:rsidR="00310F4B" w:rsidRPr="0071582B" w:rsidRDefault="00310F4B" w:rsidP="00310F4B">
            <w:pPr>
              <w:jc w:val="center"/>
              <w:rPr>
                <w:rFonts w:cs="Arial"/>
                <w:szCs w:val="18"/>
              </w:rPr>
            </w:pPr>
            <w:r w:rsidRPr="0071582B">
              <w:rPr>
                <w:rFonts w:cs="Arial"/>
                <w:szCs w:val="18"/>
              </w:rPr>
              <w:t>lipids</w:t>
            </w:r>
          </w:p>
        </w:tc>
      </w:tr>
      <w:tr w:rsidR="00310F4B" w:rsidRPr="0071582B" w14:paraId="3C37E32E" w14:textId="77777777" w:rsidTr="00310F4B">
        <w:trPr>
          <w:trHeight w:hRule="exact" w:val="245"/>
          <w:jc w:val="center"/>
        </w:trPr>
        <w:tc>
          <w:tcPr>
            <w:tcW w:w="256" w:type="pct"/>
            <w:tcBorders>
              <w:top w:val="nil"/>
              <w:bottom w:val="nil"/>
              <w:right w:val="nil"/>
            </w:tcBorders>
            <w:vAlign w:val="center"/>
          </w:tcPr>
          <w:p w14:paraId="1A055A4D"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5</w:t>
            </w:r>
          </w:p>
        </w:tc>
        <w:tc>
          <w:tcPr>
            <w:tcW w:w="409" w:type="pct"/>
            <w:tcBorders>
              <w:top w:val="nil"/>
              <w:left w:val="nil"/>
              <w:bottom w:val="nil"/>
              <w:right w:val="nil"/>
            </w:tcBorders>
            <w:vAlign w:val="center"/>
          </w:tcPr>
          <w:p w14:paraId="5A65FC43"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bu</m:t>
                    </m:r>
                  </m:sub>
                </m:sSub>
              </m:oMath>
            </m:oMathPara>
          </w:p>
        </w:tc>
        <w:tc>
          <w:tcPr>
            <w:tcW w:w="663" w:type="pct"/>
            <w:tcBorders>
              <w:top w:val="nil"/>
              <w:left w:val="nil"/>
              <w:bottom w:val="nil"/>
              <w:right w:val="nil"/>
            </w:tcBorders>
            <w:vAlign w:val="center"/>
          </w:tcPr>
          <w:p w14:paraId="158B6A56"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207B3079" w14:textId="77777777" w:rsidR="00310F4B" w:rsidRPr="0071582B" w:rsidRDefault="00310F4B" w:rsidP="00310F4B">
            <w:pPr>
              <w:jc w:val="center"/>
              <w:rPr>
                <w:rFonts w:cs="Arial"/>
                <w:color w:val="000000" w:themeColor="text1"/>
                <w:szCs w:val="18"/>
              </w:rPr>
            </w:pPr>
            <w:r w:rsidRPr="0071582B">
              <w:rPr>
                <w:rFonts w:cs="Arial"/>
                <w:szCs w:val="18"/>
              </w:rPr>
              <w:t>total butyrate</w:t>
            </w:r>
          </w:p>
        </w:tc>
        <w:tc>
          <w:tcPr>
            <w:tcW w:w="144" w:type="pct"/>
            <w:tcBorders>
              <w:top w:val="nil"/>
              <w:left w:val="nil"/>
              <w:bottom w:val="nil"/>
              <w:right w:val="nil"/>
            </w:tcBorders>
            <w:vAlign w:val="center"/>
          </w:tcPr>
          <w:p w14:paraId="30FF5385"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4E33ECAF" w14:textId="77777777" w:rsidR="00310F4B" w:rsidRPr="0071582B" w:rsidRDefault="00310F4B" w:rsidP="00310F4B">
            <w:pPr>
              <w:jc w:val="center"/>
              <w:rPr>
                <w:rFonts w:cs="Arial"/>
                <w:szCs w:val="18"/>
              </w:rPr>
            </w:pPr>
            <w:r w:rsidRPr="0071582B">
              <w:rPr>
                <w:rFonts w:eastAsia="Yu Gothic" w:cs="Arial"/>
                <w:color w:val="000000" w:themeColor="text1"/>
                <w:szCs w:val="18"/>
              </w:rPr>
              <w:t>26</w:t>
            </w:r>
          </w:p>
        </w:tc>
        <w:tc>
          <w:tcPr>
            <w:tcW w:w="509" w:type="pct"/>
            <w:tcBorders>
              <w:top w:val="nil"/>
              <w:left w:val="nil"/>
              <w:bottom w:val="nil"/>
              <w:right w:val="nil"/>
            </w:tcBorders>
            <w:vAlign w:val="center"/>
          </w:tcPr>
          <w:p w14:paraId="390BC779"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su</m:t>
                    </m:r>
                  </m:sub>
                </m:sSub>
              </m:oMath>
            </m:oMathPara>
          </w:p>
        </w:tc>
        <w:tc>
          <w:tcPr>
            <w:tcW w:w="663" w:type="pct"/>
            <w:gridSpan w:val="2"/>
            <w:tcBorders>
              <w:top w:val="nil"/>
              <w:left w:val="nil"/>
              <w:bottom w:val="nil"/>
              <w:right w:val="nil"/>
            </w:tcBorders>
            <w:vAlign w:val="center"/>
          </w:tcPr>
          <w:p w14:paraId="13F034E4"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0129D0B2" w14:textId="77777777" w:rsidR="00310F4B" w:rsidRPr="0071582B" w:rsidRDefault="00310F4B" w:rsidP="00310F4B">
            <w:pPr>
              <w:jc w:val="center"/>
              <w:rPr>
                <w:rFonts w:cs="Arial"/>
                <w:szCs w:val="18"/>
              </w:rPr>
            </w:pPr>
            <w:r w:rsidRPr="0071582B">
              <w:rPr>
                <w:rFonts w:cs="Arial"/>
                <w:szCs w:val="18"/>
              </w:rPr>
              <w:t>sugar degraders</w:t>
            </w:r>
          </w:p>
        </w:tc>
      </w:tr>
      <w:tr w:rsidR="00310F4B" w:rsidRPr="0071582B" w14:paraId="0BBC068E" w14:textId="77777777" w:rsidTr="00310F4B">
        <w:trPr>
          <w:trHeight w:hRule="exact" w:val="245"/>
          <w:jc w:val="center"/>
        </w:trPr>
        <w:tc>
          <w:tcPr>
            <w:tcW w:w="256" w:type="pct"/>
            <w:tcBorders>
              <w:top w:val="nil"/>
              <w:bottom w:val="nil"/>
              <w:right w:val="nil"/>
            </w:tcBorders>
            <w:vAlign w:val="center"/>
          </w:tcPr>
          <w:p w14:paraId="47131D20"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6</w:t>
            </w:r>
          </w:p>
        </w:tc>
        <w:tc>
          <w:tcPr>
            <w:tcW w:w="409" w:type="pct"/>
            <w:tcBorders>
              <w:top w:val="nil"/>
              <w:left w:val="nil"/>
              <w:bottom w:val="nil"/>
              <w:right w:val="nil"/>
            </w:tcBorders>
            <w:vAlign w:val="center"/>
          </w:tcPr>
          <w:p w14:paraId="43512985"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pro</m:t>
                    </m:r>
                  </m:sub>
                </m:sSub>
              </m:oMath>
            </m:oMathPara>
          </w:p>
        </w:tc>
        <w:tc>
          <w:tcPr>
            <w:tcW w:w="663" w:type="pct"/>
            <w:tcBorders>
              <w:top w:val="nil"/>
              <w:left w:val="nil"/>
              <w:bottom w:val="nil"/>
              <w:right w:val="nil"/>
            </w:tcBorders>
            <w:vAlign w:val="center"/>
          </w:tcPr>
          <w:p w14:paraId="1BB2A571"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2F819686" w14:textId="77777777" w:rsidR="00310F4B" w:rsidRPr="0071582B" w:rsidRDefault="00310F4B" w:rsidP="00310F4B">
            <w:pPr>
              <w:jc w:val="center"/>
              <w:rPr>
                <w:rFonts w:cs="Arial"/>
                <w:color w:val="000000" w:themeColor="text1"/>
                <w:szCs w:val="18"/>
              </w:rPr>
            </w:pPr>
            <w:r w:rsidRPr="0071582B">
              <w:rPr>
                <w:rFonts w:cs="Arial"/>
                <w:szCs w:val="18"/>
              </w:rPr>
              <w:t>total propionate</w:t>
            </w:r>
          </w:p>
        </w:tc>
        <w:tc>
          <w:tcPr>
            <w:tcW w:w="144" w:type="pct"/>
            <w:tcBorders>
              <w:top w:val="nil"/>
              <w:left w:val="nil"/>
              <w:bottom w:val="nil"/>
              <w:right w:val="nil"/>
            </w:tcBorders>
            <w:vAlign w:val="center"/>
          </w:tcPr>
          <w:p w14:paraId="19786E8B"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3C35987F" w14:textId="77777777" w:rsidR="00310F4B" w:rsidRPr="0071582B" w:rsidRDefault="00310F4B" w:rsidP="00310F4B">
            <w:pPr>
              <w:jc w:val="center"/>
              <w:rPr>
                <w:rFonts w:cs="Arial"/>
                <w:szCs w:val="18"/>
              </w:rPr>
            </w:pPr>
            <w:r w:rsidRPr="0071582B">
              <w:rPr>
                <w:rFonts w:eastAsia="Yu Gothic" w:cs="Arial"/>
                <w:color w:val="000000" w:themeColor="text1"/>
                <w:szCs w:val="18"/>
              </w:rPr>
              <w:t>27</w:t>
            </w:r>
          </w:p>
        </w:tc>
        <w:tc>
          <w:tcPr>
            <w:tcW w:w="509" w:type="pct"/>
            <w:tcBorders>
              <w:top w:val="nil"/>
              <w:left w:val="nil"/>
              <w:bottom w:val="nil"/>
              <w:right w:val="nil"/>
            </w:tcBorders>
            <w:vAlign w:val="center"/>
          </w:tcPr>
          <w:p w14:paraId="6F281D58"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aa</m:t>
                    </m:r>
                  </m:sub>
                </m:sSub>
              </m:oMath>
            </m:oMathPara>
          </w:p>
        </w:tc>
        <w:tc>
          <w:tcPr>
            <w:tcW w:w="663" w:type="pct"/>
            <w:gridSpan w:val="2"/>
            <w:tcBorders>
              <w:top w:val="nil"/>
              <w:left w:val="nil"/>
              <w:bottom w:val="nil"/>
              <w:right w:val="nil"/>
            </w:tcBorders>
            <w:vAlign w:val="center"/>
          </w:tcPr>
          <w:p w14:paraId="70FAB7AB"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5D652151" w14:textId="77777777" w:rsidR="00310F4B" w:rsidRPr="0071582B" w:rsidRDefault="00310F4B" w:rsidP="00310F4B">
            <w:pPr>
              <w:jc w:val="center"/>
              <w:rPr>
                <w:rFonts w:cs="Arial"/>
                <w:szCs w:val="18"/>
              </w:rPr>
            </w:pPr>
            <w:r w:rsidRPr="0071582B">
              <w:rPr>
                <w:rFonts w:cs="Arial"/>
                <w:szCs w:val="18"/>
              </w:rPr>
              <w:t>amino acid degraders</w:t>
            </w:r>
          </w:p>
        </w:tc>
      </w:tr>
      <w:tr w:rsidR="00310F4B" w:rsidRPr="0071582B" w14:paraId="34F6C4A4" w14:textId="77777777" w:rsidTr="00310F4B">
        <w:trPr>
          <w:trHeight w:hRule="exact" w:val="245"/>
          <w:jc w:val="center"/>
        </w:trPr>
        <w:tc>
          <w:tcPr>
            <w:tcW w:w="256" w:type="pct"/>
            <w:tcBorders>
              <w:top w:val="nil"/>
              <w:bottom w:val="nil"/>
              <w:right w:val="nil"/>
            </w:tcBorders>
            <w:vAlign w:val="center"/>
          </w:tcPr>
          <w:p w14:paraId="47543F2A"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7</w:t>
            </w:r>
          </w:p>
        </w:tc>
        <w:tc>
          <w:tcPr>
            <w:tcW w:w="409" w:type="pct"/>
            <w:tcBorders>
              <w:top w:val="nil"/>
              <w:left w:val="nil"/>
              <w:bottom w:val="nil"/>
              <w:right w:val="nil"/>
            </w:tcBorders>
            <w:vAlign w:val="center"/>
          </w:tcPr>
          <w:p w14:paraId="06081656"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ac</m:t>
                    </m:r>
                  </m:sub>
                </m:sSub>
              </m:oMath>
            </m:oMathPara>
          </w:p>
        </w:tc>
        <w:tc>
          <w:tcPr>
            <w:tcW w:w="663" w:type="pct"/>
            <w:tcBorders>
              <w:top w:val="nil"/>
              <w:left w:val="nil"/>
              <w:bottom w:val="nil"/>
              <w:right w:val="nil"/>
            </w:tcBorders>
            <w:vAlign w:val="center"/>
          </w:tcPr>
          <w:p w14:paraId="7F4DA02E"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6006F4BA" w14:textId="77777777" w:rsidR="00310F4B" w:rsidRPr="0071582B" w:rsidRDefault="00310F4B" w:rsidP="00310F4B">
            <w:pPr>
              <w:jc w:val="center"/>
              <w:rPr>
                <w:rFonts w:cs="Arial"/>
                <w:color w:val="000000" w:themeColor="text1"/>
                <w:szCs w:val="18"/>
              </w:rPr>
            </w:pPr>
            <w:r w:rsidRPr="0071582B">
              <w:rPr>
                <w:rFonts w:cs="Arial"/>
                <w:szCs w:val="18"/>
              </w:rPr>
              <w:t>total acetate</w:t>
            </w:r>
          </w:p>
        </w:tc>
        <w:tc>
          <w:tcPr>
            <w:tcW w:w="144" w:type="pct"/>
            <w:tcBorders>
              <w:top w:val="nil"/>
              <w:left w:val="nil"/>
              <w:bottom w:val="nil"/>
              <w:right w:val="nil"/>
            </w:tcBorders>
            <w:vAlign w:val="center"/>
          </w:tcPr>
          <w:p w14:paraId="05E772B1"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1B27B217" w14:textId="77777777" w:rsidR="00310F4B" w:rsidRPr="0071582B" w:rsidRDefault="00310F4B" w:rsidP="00310F4B">
            <w:pPr>
              <w:jc w:val="center"/>
              <w:rPr>
                <w:rFonts w:cs="Arial"/>
                <w:szCs w:val="18"/>
              </w:rPr>
            </w:pPr>
            <w:r w:rsidRPr="0071582B">
              <w:rPr>
                <w:rFonts w:eastAsia="Yu Gothic" w:cs="Arial"/>
                <w:color w:val="000000" w:themeColor="text1"/>
                <w:szCs w:val="18"/>
              </w:rPr>
              <w:t>28</w:t>
            </w:r>
          </w:p>
        </w:tc>
        <w:tc>
          <w:tcPr>
            <w:tcW w:w="509" w:type="pct"/>
            <w:tcBorders>
              <w:top w:val="nil"/>
              <w:left w:val="nil"/>
              <w:bottom w:val="nil"/>
              <w:right w:val="nil"/>
            </w:tcBorders>
            <w:vAlign w:val="center"/>
          </w:tcPr>
          <w:p w14:paraId="5CE7E243"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fa</m:t>
                    </m:r>
                  </m:sub>
                </m:sSub>
              </m:oMath>
            </m:oMathPara>
          </w:p>
        </w:tc>
        <w:tc>
          <w:tcPr>
            <w:tcW w:w="663" w:type="pct"/>
            <w:gridSpan w:val="2"/>
            <w:tcBorders>
              <w:top w:val="nil"/>
              <w:left w:val="nil"/>
              <w:bottom w:val="nil"/>
              <w:right w:val="nil"/>
            </w:tcBorders>
            <w:vAlign w:val="center"/>
          </w:tcPr>
          <w:p w14:paraId="46E0103D"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1CDBBD38" w14:textId="77777777" w:rsidR="00310F4B" w:rsidRPr="0071582B" w:rsidRDefault="00310F4B" w:rsidP="00310F4B">
            <w:pPr>
              <w:jc w:val="center"/>
              <w:rPr>
                <w:rFonts w:cs="Arial"/>
                <w:szCs w:val="18"/>
              </w:rPr>
            </w:pPr>
            <w:r w:rsidRPr="0071582B">
              <w:rPr>
                <w:rFonts w:cs="Arial"/>
                <w:szCs w:val="18"/>
              </w:rPr>
              <w:t>LCFA degraders</w:t>
            </w:r>
          </w:p>
        </w:tc>
      </w:tr>
      <w:tr w:rsidR="00310F4B" w:rsidRPr="0071582B" w14:paraId="38CA7249" w14:textId="77777777" w:rsidTr="00310F4B">
        <w:trPr>
          <w:trHeight w:hRule="exact" w:val="245"/>
          <w:jc w:val="center"/>
        </w:trPr>
        <w:tc>
          <w:tcPr>
            <w:tcW w:w="256" w:type="pct"/>
            <w:tcBorders>
              <w:top w:val="nil"/>
              <w:bottom w:val="nil"/>
              <w:right w:val="nil"/>
            </w:tcBorders>
            <w:vAlign w:val="center"/>
          </w:tcPr>
          <w:p w14:paraId="79E2A35D"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8</w:t>
            </w:r>
          </w:p>
        </w:tc>
        <w:tc>
          <w:tcPr>
            <w:tcW w:w="409" w:type="pct"/>
            <w:tcBorders>
              <w:top w:val="nil"/>
              <w:left w:val="nil"/>
              <w:bottom w:val="nil"/>
              <w:right w:val="nil"/>
            </w:tcBorders>
            <w:vAlign w:val="center"/>
          </w:tcPr>
          <w:p w14:paraId="06A2142F"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663" w:type="pct"/>
            <w:tcBorders>
              <w:top w:val="nil"/>
              <w:left w:val="nil"/>
              <w:bottom w:val="nil"/>
              <w:right w:val="nil"/>
            </w:tcBorders>
            <w:vAlign w:val="center"/>
          </w:tcPr>
          <w:p w14:paraId="12ED0A0C"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2AA71FF7" w14:textId="77777777" w:rsidR="00310F4B" w:rsidRPr="0071582B" w:rsidRDefault="00310F4B" w:rsidP="00310F4B">
            <w:pPr>
              <w:jc w:val="center"/>
              <w:rPr>
                <w:rFonts w:cs="Arial"/>
                <w:color w:val="000000" w:themeColor="text1"/>
                <w:szCs w:val="18"/>
              </w:rPr>
            </w:pPr>
            <w:r w:rsidRPr="0071582B">
              <w:rPr>
                <w:rFonts w:cs="Arial"/>
                <w:szCs w:val="18"/>
              </w:rPr>
              <w:t>hydrogen in liquid phrase</w:t>
            </w:r>
          </w:p>
        </w:tc>
        <w:tc>
          <w:tcPr>
            <w:tcW w:w="144" w:type="pct"/>
            <w:tcBorders>
              <w:top w:val="nil"/>
              <w:left w:val="nil"/>
              <w:bottom w:val="nil"/>
              <w:right w:val="nil"/>
            </w:tcBorders>
            <w:vAlign w:val="center"/>
          </w:tcPr>
          <w:p w14:paraId="688203A5"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5ED2C4A1" w14:textId="77777777" w:rsidR="00310F4B" w:rsidRPr="0071582B" w:rsidRDefault="00310F4B" w:rsidP="00310F4B">
            <w:pPr>
              <w:jc w:val="center"/>
              <w:rPr>
                <w:rFonts w:cs="Arial"/>
                <w:szCs w:val="18"/>
              </w:rPr>
            </w:pPr>
            <w:r w:rsidRPr="0071582B">
              <w:rPr>
                <w:rFonts w:eastAsia="Yu Gothic" w:cs="Arial"/>
                <w:color w:val="000000" w:themeColor="text1"/>
                <w:szCs w:val="18"/>
              </w:rPr>
              <w:t>29</w:t>
            </w:r>
          </w:p>
        </w:tc>
        <w:tc>
          <w:tcPr>
            <w:tcW w:w="509" w:type="pct"/>
            <w:tcBorders>
              <w:top w:val="nil"/>
              <w:left w:val="nil"/>
              <w:bottom w:val="nil"/>
              <w:right w:val="nil"/>
            </w:tcBorders>
            <w:vAlign w:val="center"/>
          </w:tcPr>
          <w:p w14:paraId="56CE3FB6"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c4</m:t>
                    </m:r>
                  </m:sub>
                </m:sSub>
              </m:oMath>
            </m:oMathPara>
          </w:p>
        </w:tc>
        <w:tc>
          <w:tcPr>
            <w:tcW w:w="663" w:type="pct"/>
            <w:gridSpan w:val="2"/>
            <w:tcBorders>
              <w:top w:val="nil"/>
              <w:left w:val="nil"/>
              <w:bottom w:val="nil"/>
              <w:right w:val="nil"/>
            </w:tcBorders>
            <w:vAlign w:val="center"/>
          </w:tcPr>
          <w:p w14:paraId="416F002F"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5A66E776" w14:textId="77777777" w:rsidR="00310F4B" w:rsidRPr="0071582B" w:rsidRDefault="00310F4B" w:rsidP="00310F4B">
            <w:pPr>
              <w:jc w:val="center"/>
              <w:rPr>
                <w:rFonts w:cs="Arial"/>
                <w:szCs w:val="18"/>
              </w:rPr>
            </w:pPr>
            <w:r w:rsidRPr="0071582B">
              <w:rPr>
                <w:rFonts w:cs="Arial"/>
                <w:szCs w:val="18"/>
              </w:rPr>
              <w:t>valerate and butyrate degraders</w:t>
            </w:r>
          </w:p>
        </w:tc>
      </w:tr>
      <w:tr w:rsidR="00310F4B" w:rsidRPr="0071582B" w14:paraId="6F705DD9" w14:textId="77777777" w:rsidTr="00310F4B">
        <w:trPr>
          <w:trHeight w:hRule="exact" w:val="245"/>
          <w:jc w:val="center"/>
        </w:trPr>
        <w:tc>
          <w:tcPr>
            <w:tcW w:w="256" w:type="pct"/>
            <w:tcBorders>
              <w:top w:val="nil"/>
              <w:bottom w:val="nil"/>
              <w:right w:val="nil"/>
            </w:tcBorders>
            <w:vAlign w:val="center"/>
          </w:tcPr>
          <w:p w14:paraId="498F1AE2"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9</w:t>
            </w:r>
          </w:p>
        </w:tc>
        <w:tc>
          <w:tcPr>
            <w:tcW w:w="409" w:type="pct"/>
            <w:tcBorders>
              <w:top w:val="nil"/>
              <w:left w:val="nil"/>
              <w:bottom w:val="nil"/>
              <w:right w:val="nil"/>
            </w:tcBorders>
            <w:vAlign w:val="center"/>
          </w:tcPr>
          <w:p w14:paraId="12072B11"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663" w:type="pct"/>
            <w:tcBorders>
              <w:top w:val="nil"/>
              <w:left w:val="nil"/>
              <w:bottom w:val="nil"/>
              <w:right w:val="nil"/>
            </w:tcBorders>
            <w:vAlign w:val="center"/>
          </w:tcPr>
          <w:p w14:paraId="380BF249"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3D5A9C75" w14:textId="77777777" w:rsidR="00310F4B" w:rsidRPr="0071582B" w:rsidRDefault="00310F4B" w:rsidP="00310F4B">
            <w:pPr>
              <w:jc w:val="center"/>
              <w:rPr>
                <w:rFonts w:cs="Arial"/>
                <w:color w:val="000000" w:themeColor="text1"/>
                <w:szCs w:val="18"/>
              </w:rPr>
            </w:pPr>
            <w:r w:rsidRPr="0071582B">
              <w:rPr>
                <w:rFonts w:cs="Arial"/>
                <w:szCs w:val="18"/>
              </w:rPr>
              <w:t>methane in liquid phrase</w:t>
            </w:r>
          </w:p>
        </w:tc>
        <w:tc>
          <w:tcPr>
            <w:tcW w:w="144" w:type="pct"/>
            <w:tcBorders>
              <w:top w:val="nil"/>
              <w:left w:val="nil"/>
              <w:bottom w:val="nil"/>
              <w:right w:val="nil"/>
            </w:tcBorders>
            <w:vAlign w:val="center"/>
          </w:tcPr>
          <w:p w14:paraId="58310859"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6C1A21FC" w14:textId="77777777" w:rsidR="00310F4B" w:rsidRPr="0071582B" w:rsidRDefault="00310F4B" w:rsidP="00310F4B">
            <w:pPr>
              <w:jc w:val="center"/>
              <w:rPr>
                <w:rFonts w:cs="Arial"/>
                <w:szCs w:val="18"/>
              </w:rPr>
            </w:pPr>
            <w:r w:rsidRPr="0071582B">
              <w:rPr>
                <w:rFonts w:eastAsia="Yu Gothic" w:cs="Arial"/>
                <w:color w:val="000000" w:themeColor="text1"/>
                <w:szCs w:val="18"/>
              </w:rPr>
              <w:t>30</w:t>
            </w:r>
          </w:p>
        </w:tc>
        <w:tc>
          <w:tcPr>
            <w:tcW w:w="509" w:type="pct"/>
            <w:tcBorders>
              <w:top w:val="nil"/>
              <w:left w:val="nil"/>
              <w:bottom w:val="nil"/>
              <w:right w:val="nil"/>
            </w:tcBorders>
            <w:vAlign w:val="center"/>
          </w:tcPr>
          <w:p w14:paraId="4196B0B7"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pro</m:t>
                    </m:r>
                  </m:sub>
                </m:sSub>
              </m:oMath>
            </m:oMathPara>
          </w:p>
        </w:tc>
        <w:tc>
          <w:tcPr>
            <w:tcW w:w="663" w:type="pct"/>
            <w:gridSpan w:val="2"/>
            <w:tcBorders>
              <w:top w:val="nil"/>
              <w:left w:val="nil"/>
              <w:bottom w:val="nil"/>
              <w:right w:val="nil"/>
            </w:tcBorders>
            <w:vAlign w:val="center"/>
          </w:tcPr>
          <w:p w14:paraId="4D06332C"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01E5FEE6" w14:textId="77777777" w:rsidR="00310F4B" w:rsidRPr="0071582B" w:rsidRDefault="00310F4B" w:rsidP="00310F4B">
            <w:pPr>
              <w:jc w:val="center"/>
              <w:rPr>
                <w:rFonts w:cs="Arial"/>
                <w:szCs w:val="18"/>
              </w:rPr>
            </w:pPr>
            <w:r w:rsidRPr="0071582B">
              <w:rPr>
                <w:rFonts w:cs="Arial"/>
                <w:szCs w:val="18"/>
              </w:rPr>
              <w:t>propionate degraders</w:t>
            </w:r>
          </w:p>
        </w:tc>
      </w:tr>
      <w:tr w:rsidR="00310F4B" w:rsidRPr="0071582B" w14:paraId="3E37B747" w14:textId="77777777" w:rsidTr="00310F4B">
        <w:trPr>
          <w:trHeight w:hRule="exact" w:val="245"/>
          <w:jc w:val="center"/>
        </w:trPr>
        <w:tc>
          <w:tcPr>
            <w:tcW w:w="256" w:type="pct"/>
            <w:tcBorders>
              <w:top w:val="nil"/>
              <w:bottom w:val="nil"/>
              <w:right w:val="nil"/>
            </w:tcBorders>
            <w:vAlign w:val="center"/>
          </w:tcPr>
          <w:p w14:paraId="44CD32B0"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10</w:t>
            </w:r>
          </w:p>
        </w:tc>
        <w:tc>
          <w:tcPr>
            <w:tcW w:w="409" w:type="pct"/>
            <w:tcBorders>
              <w:top w:val="nil"/>
              <w:left w:val="nil"/>
              <w:bottom w:val="nil"/>
              <w:right w:val="nil"/>
            </w:tcBorders>
            <w:vAlign w:val="center"/>
          </w:tcPr>
          <w:p w14:paraId="0F1E673A"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IC</m:t>
                    </m:r>
                  </m:sub>
                </m:sSub>
              </m:oMath>
            </m:oMathPara>
          </w:p>
        </w:tc>
        <w:tc>
          <w:tcPr>
            <w:tcW w:w="663" w:type="pct"/>
            <w:tcBorders>
              <w:top w:val="nil"/>
              <w:left w:val="nil"/>
              <w:bottom w:val="nil"/>
              <w:right w:val="nil"/>
            </w:tcBorders>
            <w:vAlign w:val="center"/>
          </w:tcPr>
          <w:p w14:paraId="1C6AD505"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497AD617" w14:textId="77777777" w:rsidR="00310F4B" w:rsidRPr="0071582B" w:rsidRDefault="00310F4B" w:rsidP="00310F4B">
            <w:pPr>
              <w:jc w:val="center"/>
              <w:rPr>
                <w:rFonts w:cs="Arial"/>
                <w:color w:val="000000" w:themeColor="text1"/>
                <w:szCs w:val="18"/>
              </w:rPr>
            </w:pPr>
            <w:r w:rsidRPr="0071582B">
              <w:rPr>
                <w:rFonts w:cs="Arial"/>
                <w:szCs w:val="18"/>
              </w:rPr>
              <w:t>inorganic carbon</w:t>
            </w:r>
          </w:p>
        </w:tc>
        <w:tc>
          <w:tcPr>
            <w:tcW w:w="144" w:type="pct"/>
            <w:tcBorders>
              <w:top w:val="nil"/>
              <w:left w:val="nil"/>
              <w:bottom w:val="nil"/>
              <w:right w:val="nil"/>
            </w:tcBorders>
            <w:vAlign w:val="center"/>
          </w:tcPr>
          <w:p w14:paraId="08740FD1"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678F8822" w14:textId="77777777" w:rsidR="00310F4B" w:rsidRPr="0071582B" w:rsidRDefault="00310F4B" w:rsidP="00310F4B">
            <w:pPr>
              <w:jc w:val="center"/>
              <w:rPr>
                <w:rFonts w:cs="Arial"/>
                <w:szCs w:val="18"/>
              </w:rPr>
            </w:pPr>
            <w:r w:rsidRPr="0071582B">
              <w:rPr>
                <w:rFonts w:eastAsia="Yu Gothic" w:cs="Arial"/>
                <w:color w:val="000000" w:themeColor="text1"/>
                <w:szCs w:val="18"/>
              </w:rPr>
              <w:t>31</w:t>
            </w:r>
          </w:p>
        </w:tc>
        <w:tc>
          <w:tcPr>
            <w:tcW w:w="509" w:type="pct"/>
            <w:tcBorders>
              <w:top w:val="nil"/>
              <w:left w:val="nil"/>
              <w:bottom w:val="nil"/>
              <w:right w:val="nil"/>
            </w:tcBorders>
            <w:vAlign w:val="center"/>
          </w:tcPr>
          <w:p w14:paraId="08667DEF"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ac</m:t>
                    </m:r>
                  </m:sub>
                </m:sSub>
              </m:oMath>
            </m:oMathPara>
          </w:p>
        </w:tc>
        <w:tc>
          <w:tcPr>
            <w:tcW w:w="663" w:type="pct"/>
            <w:gridSpan w:val="2"/>
            <w:tcBorders>
              <w:top w:val="nil"/>
              <w:left w:val="nil"/>
              <w:bottom w:val="nil"/>
              <w:right w:val="nil"/>
            </w:tcBorders>
            <w:vAlign w:val="center"/>
          </w:tcPr>
          <w:p w14:paraId="5EF9FDC8"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3789D832" w14:textId="77777777" w:rsidR="00310F4B" w:rsidRPr="0071582B" w:rsidRDefault="00310F4B" w:rsidP="00310F4B">
            <w:pPr>
              <w:jc w:val="center"/>
              <w:rPr>
                <w:rFonts w:cs="Arial"/>
                <w:szCs w:val="18"/>
              </w:rPr>
            </w:pPr>
            <w:r w:rsidRPr="0071582B">
              <w:rPr>
                <w:rFonts w:cs="Arial"/>
                <w:szCs w:val="18"/>
              </w:rPr>
              <w:t>acetate degraders</w:t>
            </w:r>
          </w:p>
        </w:tc>
      </w:tr>
      <w:tr w:rsidR="00310F4B" w:rsidRPr="0071582B" w14:paraId="5EC5EE09" w14:textId="77777777" w:rsidTr="00310F4B">
        <w:trPr>
          <w:trHeight w:hRule="exact" w:val="245"/>
          <w:jc w:val="center"/>
        </w:trPr>
        <w:tc>
          <w:tcPr>
            <w:tcW w:w="256" w:type="pct"/>
            <w:tcBorders>
              <w:top w:val="nil"/>
              <w:bottom w:val="nil"/>
              <w:right w:val="nil"/>
            </w:tcBorders>
            <w:vAlign w:val="center"/>
          </w:tcPr>
          <w:p w14:paraId="7A7EF2B6"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11</w:t>
            </w:r>
          </w:p>
        </w:tc>
        <w:tc>
          <w:tcPr>
            <w:tcW w:w="409" w:type="pct"/>
            <w:tcBorders>
              <w:top w:val="nil"/>
              <w:left w:val="nil"/>
              <w:bottom w:val="nil"/>
              <w:right w:val="nil"/>
            </w:tcBorders>
            <w:vAlign w:val="center"/>
          </w:tcPr>
          <w:p w14:paraId="73321ABD"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IN</m:t>
                    </m:r>
                  </m:sub>
                </m:sSub>
              </m:oMath>
            </m:oMathPara>
          </w:p>
        </w:tc>
        <w:tc>
          <w:tcPr>
            <w:tcW w:w="663" w:type="pct"/>
            <w:tcBorders>
              <w:top w:val="nil"/>
              <w:left w:val="nil"/>
              <w:bottom w:val="nil"/>
              <w:right w:val="nil"/>
            </w:tcBorders>
            <w:vAlign w:val="center"/>
          </w:tcPr>
          <w:p w14:paraId="6438B0C8"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mole</w:t>
            </w:r>
            <w:r>
              <w:rPr>
                <w:rFonts w:cs="Arial"/>
                <w:szCs w:val="18"/>
              </w:rPr>
              <w:t xml:space="preserve"> </w:t>
            </w:r>
            <w:r w:rsidRPr="0071582B">
              <w:rPr>
                <w:rFonts w:cs="Arial"/>
                <w:szCs w:val="18"/>
              </w:rPr>
              <w:t>N/m</w:t>
            </w:r>
            <w:r w:rsidRPr="0071582B">
              <w:rPr>
                <w:rFonts w:cs="Arial"/>
                <w:szCs w:val="18"/>
                <w:vertAlign w:val="superscript"/>
              </w:rPr>
              <w:t>3</w:t>
            </w:r>
          </w:p>
        </w:tc>
        <w:tc>
          <w:tcPr>
            <w:tcW w:w="1103" w:type="pct"/>
            <w:gridSpan w:val="2"/>
            <w:tcBorders>
              <w:top w:val="nil"/>
              <w:left w:val="nil"/>
              <w:bottom w:val="nil"/>
              <w:right w:val="nil"/>
            </w:tcBorders>
            <w:vAlign w:val="center"/>
          </w:tcPr>
          <w:p w14:paraId="6DE2C6B0" w14:textId="77777777" w:rsidR="00310F4B" w:rsidRPr="0071582B" w:rsidRDefault="00310F4B" w:rsidP="00310F4B">
            <w:pPr>
              <w:jc w:val="center"/>
              <w:rPr>
                <w:rFonts w:cs="Arial"/>
                <w:color w:val="000000" w:themeColor="text1"/>
                <w:szCs w:val="18"/>
              </w:rPr>
            </w:pPr>
            <w:r w:rsidRPr="0071582B">
              <w:rPr>
                <w:rFonts w:cs="Arial"/>
                <w:szCs w:val="18"/>
              </w:rPr>
              <w:t>inorganic nitrogen</w:t>
            </w:r>
          </w:p>
        </w:tc>
        <w:tc>
          <w:tcPr>
            <w:tcW w:w="144" w:type="pct"/>
            <w:tcBorders>
              <w:top w:val="nil"/>
              <w:left w:val="nil"/>
              <w:bottom w:val="nil"/>
              <w:right w:val="nil"/>
            </w:tcBorders>
            <w:vAlign w:val="center"/>
          </w:tcPr>
          <w:p w14:paraId="2FED4C91"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3D9F2F9E" w14:textId="77777777" w:rsidR="00310F4B" w:rsidRPr="0071582B" w:rsidRDefault="00310F4B" w:rsidP="00310F4B">
            <w:pPr>
              <w:jc w:val="center"/>
              <w:rPr>
                <w:rFonts w:cs="Arial"/>
                <w:szCs w:val="18"/>
              </w:rPr>
            </w:pPr>
            <w:r w:rsidRPr="0071582B">
              <w:rPr>
                <w:rFonts w:eastAsia="Yu Gothic" w:cs="Arial"/>
                <w:color w:val="000000" w:themeColor="text1"/>
                <w:szCs w:val="18"/>
              </w:rPr>
              <w:t>32</w:t>
            </w:r>
          </w:p>
        </w:tc>
        <w:tc>
          <w:tcPr>
            <w:tcW w:w="509" w:type="pct"/>
            <w:tcBorders>
              <w:top w:val="nil"/>
              <w:left w:val="nil"/>
              <w:bottom w:val="nil"/>
              <w:right w:val="nil"/>
            </w:tcBorders>
            <w:vAlign w:val="center"/>
          </w:tcPr>
          <w:p w14:paraId="1EF28B2E"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663" w:type="pct"/>
            <w:gridSpan w:val="2"/>
            <w:tcBorders>
              <w:top w:val="nil"/>
              <w:left w:val="nil"/>
              <w:bottom w:val="nil"/>
              <w:right w:val="nil"/>
            </w:tcBorders>
            <w:vAlign w:val="center"/>
          </w:tcPr>
          <w:p w14:paraId="59D221D3"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6D688BBE" w14:textId="77777777" w:rsidR="00310F4B" w:rsidRPr="0071582B" w:rsidRDefault="00310F4B" w:rsidP="00310F4B">
            <w:pPr>
              <w:jc w:val="center"/>
              <w:rPr>
                <w:rFonts w:cs="Arial"/>
                <w:szCs w:val="18"/>
              </w:rPr>
            </w:pPr>
            <w:r>
              <w:rPr>
                <w:rFonts w:cs="Arial"/>
                <w:szCs w:val="18"/>
              </w:rPr>
              <w:t>h</w:t>
            </w:r>
            <w:r w:rsidRPr="0071582B">
              <w:rPr>
                <w:rFonts w:cs="Arial"/>
                <w:szCs w:val="18"/>
              </w:rPr>
              <w:t>ydrogen degrader</w:t>
            </w:r>
          </w:p>
        </w:tc>
      </w:tr>
      <w:tr w:rsidR="00310F4B" w:rsidRPr="0071582B" w14:paraId="56124CAC" w14:textId="77777777" w:rsidTr="00310F4B">
        <w:trPr>
          <w:trHeight w:hRule="exact" w:val="245"/>
          <w:jc w:val="center"/>
        </w:trPr>
        <w:tc>
          <w:tcPr>
            <w:tcW w:w="256" w:type="pct"/>
            <w:tcBorders>
              <w:top w:val="nil"/>
              <w:bottom w:val="nil"/>
              <w:right w:val="nil"/>
            </w:tcBorders>
            <w:vAlign w:val="center"/>
          </w:tcPr>
          <w:p w14:paraId="6A49AC67"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12</w:t>
            </w:r>
          </w:p>
        </w:tc>
        <w:tc>
          <w:tcPr>
            <w:tcW w:w="409" w:type="pct"/>
            <w:tcBorders>
              <w:top w:val="nil"/>
              <w:left w:val="nil"/>
              <w:bottom w:val="nil"/>
              <w:right w:val="nil"/>
            </w:tcBorders>
            <w:vAlign w:val="center"/>
          </w:tcPr>
          <w:p w14:paraId="2767E328"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m:t>
                    </m:r>
                  </m:sub>
                </m:sSub>
              </m:oMath>
            </m:oMathPara>
          </w:p>
        </w:tc>
        <w:tc>
          <w:tcPr>
            <w:tcW w:w="663" w:type="pct"/>
            <w:tcBorders>
              <w:top w:val="nil"/>
              <w:left w:val="nil"/>
              <w:bottom w:val="nil"/>
              <w:right w:val="nil"/>
            </w:tcBorders>
            <w:vAlign w:val="center"/>
          </w:tcPr>
          <w:p w14:paraId="5782330C"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38ED3212" w14:textId="77777777" w:rsidR="00310F4B" w:rsidRPr="0071582B" w:rsidRDefault="00310F4B" w:rsidP="00310F4B">
            <w:pPr>
              <w:jc w:val="center"/>
              <w:rPr>
                <w:rFonts w:cs="Arial"/>
                <w:color w:val="000000" w:themeColor="text1"/>
                <w:szCs w:val="18"/>
              </w:rPr>
            </w:pPr>
            <w:r>
              <w:rPr>
                <w:rFonts w:cs="Arial"/>
                <w:szCs w:val="18"/>
              </w:rPr>
              <w:t>s</w:t>
            </w:r>
            <w:r w:rsidRPr="0071582B">
              <w:rPr>
                <w:rFonts w:cs="Arial"/>
                <w:szCs w:val="18"/>
              </w:rPr>
              <w:t>oluble inert</w:t>
            </w:r>
          </w:p>
        </w:tc>
        <w:tc>
          <w:tcPr>
            <w:tcW w:w="144" w:type="pct"/>
            <w:tcBorders>
              <w:top w:val="nil"/>
              <w:left w:val="nil"/>
              <w:bottom w:val="nil"/>
              <w:right w:val="nil"/>
            </w:tcBorders>
            <w:vAlign w:val="center"/>
          </w:tcPr>
          <w:p w14:paraId="7EA6A6CA"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5A5993CF" w14:textId="77777777" w:rsidR="00310F4B" w:rsidRPr="0071582B" w:rsidRDefault="00310F4B" w:rsidP="00310F4B">
            <w:pPr>
              <w:jc w:val="center"/>
              <w:rPr>
                <w:rFonts w:cs="Arial"/>
                <w:szCs w:val="18"/>
              </w:rPr>
            </w:pPr>
            <w:r w:rsidRPr="0071582B">
              <w:rPr>
                <w:rFonts w:eastAsia="Yu Gothic" w:cs="Arial"/>
                <w:color w:val="000000" w:themeColor="text1"/>
                <w:szCs w:val="18"/>
              </w:rPr>
              <w:t>33</w:t>
            </w:r>
          </w:p>
        </w:tc>
        <w:tc>
          <w:tcPr>
            <w:tcW w:w="509" w:type="pct"/>
            <w:tcBorders>
              <w:top w:val="nil"/>
              <w:left w:val="nil"/>
              <w:bottom w:val="nil"/>
              <w:right w:val="nil"/>
            </w:tcBorders>
            <w:vAlign w:val="center"/>
          </w:tcPr>
          <w:p w14:paraId="398852ED"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I</m:t>
                    </m:r>
                  </m:sub>
                </m:sSub>
              </m:oMath>
            </m:oMathPara>
          </w:p>
        </w:tc>
        <w:tc>
          <w:tcPr>
            <w:tcW w:w="663" w:type="pct"/>
            <w:gridSpan w:val="2"/>
            <w:tcBorders>
              <w:top w:val="nil"/>
              <w:left w:val="nil"/>
              <w:bottom w:val="nil"/>
              <w:right w:val="nil"/>
            </w:tcBorders>
            <w:vAlign w:val="center"/>
          </w:tcPr>
          <w:p w14:paraId="3DE22910"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284E11EC" w14:textId="77777777" w:rsidR="00310F4B" w:rsidRPr="0071582B" w:rsidRDefault="00310F4B" w:rsidP="00310F4B">
            <w:pPr>
              <w:jc w:val="center"/>
              <w:rPr>
                <w:rFonts w:cs="Arial"/>
                <w:szCs w:val="18"/>
              </w:rPr>
            </w:pPr>
            <w:r w:rsidRPr="0071582B">
              <w:rPr>
                <w:rFonts w:cs="Arial"/>
                <w:szCs w:val="18"/>
              </w:rPr>
              <w:t>particulate inert</w:t>
            </w:r>
          </w:p>
        </w:tc>
      </w:tr>
      <w:tr w:rsidR="00310F4B" w:rsidRPr="0071582B" w14:paraId="6A93BF1B" w14:textId="77777777" w:rsidTr="00310F4B">
        <w:trPr>
          <w:trHeight w:hRule="exact" w:val="245"/>
          <w:jc w:val="center"/>
        </w:trPr>
        <w:tc>
          <w:tcPr>
            <w:tcW w:w="256" w:type="pct"/>
            <w:tcBorders>
              <w:top w:val="nil"/>
              <w:bottom w:val="nil"/>
              <w:right w:val="nil"/>
            </w:tcBorders>
            <w:vAlign w:val="center"/>
          </w:tcPr>
          <w:p w14:paraId="17143655"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13</w:t>
            </w:r>
          </w:p>
        </w:tc>
        <w:tc>
          <w:tcPr>
            <w:tcW w:w="409" w:type="pct"/>
            <w:tcBorders>
              <w:top w:val="nil"/>
              <w:left w:val="nil"/>
              <w:bottom w:val="nil"/>
              <w:right w:val="nil"/>
            </w:tcBorders>
            <w:vAlign w:val="center"/>
          </w:tcPr>
          <w:p w14:paraId="7D75182B"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cat</m:t>
                        </m:r>
                      </m:e>
                      <m:sub/>
                      <m:sup>
                        <m:r>
                          <m:rPr>
                            <m:nor/>
                          </m:rPr>
                          <w:rPr>
                            <w:rFonts w:cs="Arial"/>
                            <w:color w:val="000000" w:themeColor="text1"/>
                            <w:szCs w:val="18"/>
                          </w:rPr>
                          <m:t>+</m:t>
                        </m:r>
                      </m:sup>
                    </m:sSubSup>
                  </m:sub>
                </m:sSub>
              </m:oMath>
            </m:oMathPara>
          </w:p>
        </w:tc>
        <w:tc>
          <w:tcPr>
            <w:tcW w:w="663" w:type="pct"/>
            <w:tcBorders>
              <w:top w:val="nil"/>
              <w:left w:val="nil"/>
              <w:bottom w:val="nil"/>
              <w:right w:val="nil"/>
            </w:tcBorders>
            <w:vAlign w:val="center"/>
          </w:tcPr>
          <w:p w14:paraId="102D19CB" w14:textId="77777777" w:rsidR="00310F4B" w:rsidRPr="0071582B" w:rsidRDefault="00310F4B" w:rsidP="00310F4B">
            <w:pPr>
              <w:jc w:val="center"/>
              <w:rPr>
                <w:rFonts w:cs="Arial"/>
                <w:color w:val="000000" w:themeColor="text1"/>
                <w:szCs w:val="18"/>
              </w:rPr>
            </w:pPr>
            <w:r w:rsidRPr="0071582B">
              <w:rPr>
                <w:rFonts w:cs="Arial"/>
                <w:szCs w:val="18"/>
              </w:rPr>
              <w:t>kmole/m</w:t>
            </w:r>
            <w:r w:rsidRPr="0071582B">
              <w:rPr>
                <w:rFonts w:cs="Arial"/>
                <w:szCs w:val="18"/>
                <w:vertAlign w:val="superscript"/>
              </w:rPr>
              <w:t>3</w:t>
            </w:r>
          </w:p>
        </w:tc>
        <w:tc>
          <w:tcPr>
            <w:tcW w:w="1103" w:type="pct"/>
            <w:gridSpan w:val="2"/>
            <w:tcBorders>
              <w:top w:val="nil"/>
              <w:left w:val="nil"/>
              <w:bottom w:val="nil"/>
              <w:right w:val="nil"/>
            </w:tcBorders>
            <w:vAlign w:val="center"/>
          </w:tcPr>
          <w:p w14:paraId="2D433114" w14:textId="77777777" w:rsidR="00310F4B" w:rsidRPr="0071582B" w:rsidRDefault="00310F4B" w:rsidP="00310F4B">
            <w:pPr>
              <w:jc w:val="center"/>
              <w:rPr>
                <w:rFonts w:cs="Arial"/>
                <w:color w:val="000000" w:themeColor="text1"/>
                <w:szCs w:val="18"/>
              </w:rPr>
            </w:pPr>
            <w:r w:rsidRPr="0071582B">
              <w:rPr>
                <w:rFonts w:cs="Arial"/>
                <w:szCs w:val="18"/>
              </w:rPr>
              <w:t>cation</w:t>
            </w:r>
          </w:p>
        </w:tc>
        <w:tc>
          <w:tcPr>
            <w:tcW w:w="144" w:type="pct"/>
            <w:tcBorders>
              <w:top w:val="nil"/>
              <w:left w:val="nil"/>
              <w:bottom w:val="nil"/>
              <w:right w:val="nil"/>
            </w:tcBorders>
            <w:vAlign w:val="center"/>
          </w:tcPr>
          <w:p w14:paraId="05BE85D0"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79204337" w14:textId="77777777" w:rsidR="00310F4B" w:rsidRPr="0071582B" w:rsidRDefault="00310F4B" w:rsidP="00310F4B">
            <w:pPr>
              <w:jc w:val="center"/>
              <w:rPr>
                <w:rFonts w:cs="Arial"/>
                <w:szCs w:val="18"/>
              </w:rPr>
            </w:pPr>
          </w:p>
        </w:tc>
        <w:tc>
          <w:tcPr>
            <w:tcW w:w="509" w:type="pct"/>
            <w:tcBorders>
              <w:top w:val="nil"/>
              <w:left w:val="nil"/>
              <w:bottom w:val="nil"/>
              <w:right w:val="nil"/>
            </w:tcBorders>
            <w:vAlign w:val="center"/>
          </w:tcPr>
          <w:p w14:paraId="65BFA032" w14:textId="77777777" w:rsidR="00310F4B" w:rsidRPr="0071582B" w:rsidRDefault="00310F4B" w:rsidP="00310F4B">
            <w:pPr>
              <w:jc w:val="center"/>
              <w:rPr>
                <w:rFonts w:cs="Arial"/>
                <w:szCs w:val="18"/>
              </w:rPr>
            </w:pPr>
          </w:p>
        </w:tc>
        <w:tc>
          <w:tcPr>
            <w:tcW w:w="663" w:type="pct"/>
            <w:gridSpan w:val="2"/>
            <w:tcBorders>
              <w:top w:val="nil"/>
              <w:left w:val="nil"/>
              <w:bottom w:val="nil"/>
              <w:right w:val="nil"/>
            </w:tcBorders>
            <w:vAlign w:val="center"/>
          </w:tcPr>
          <w:p w14:paraId="03718AE4" w14:textId="77777777" w:rsidR="00310F4B" w:rsidRPr="0071582B" w:rsidRDefault="00310F4B" w:rsidP="00310F4B">
            <w:pPr>
              <w:jc w:val="center"/>
              <w:rPr>
                <w:rFonts w:cs="Arial"/>
                <w:szCs w:val="18"/>
              </w:rPr>
            </w:pPr>
          </w:p>
        </w:tc>
        <w:tc>
          <w:tcPr>
            <w:tcW w:w="969" w:type="pct"/>
            <w:tcBorders>
              <w:top w:val="nil"/>
              <w:left w:val="nil"/>
              <w:bottom w:val="nil"/>
            </w:tcBorders>
            <w:vAlign w:val="center"/>
          </w:tcPr>
          <w:p w14:paraId="35E9EF72" w14:textId="77777777" w:rsidR="00310F4B" w:rsidRPr="0071582B" w:rsidRDefault="00310F4B" w:rsidP="00310F4B">
            <w:pPr>
              <w:jc w:val="center"/>
              <w:rPr>
                <w:rFonts w:cs="Arial"/>
                <w:szCs w:val="18"/>
              </w:rPr>
            </w:pPr>
          </w:p>
        </w:tc>
      </w:tr>
      <w:tr w:rsidR="00310F4B" w:rsidRPr="0071582B" w14:paraId="756F7A13" w14:textId="77777777" w:rsidTr="00310F4B">
        <w:trPr>
          <w:trHeight w:hRule="exact" w:val="245"/>
          <w:jc w:val="center"/>
        </w:trPr>
        <w:tc>
          <w:tcPr>
            <w:tcW w:w="256" w:type="pct"/>
            <w:tcBorders>
              <w:top w:val="nil"/>
              <w:bottom w:val="nil"/>
              <w:right w:val="nil"/>
            </w:tcBorders>
            <w:vAlign w:val="center"/>
          </w:tcPr>
          <w:p w14:paraId="41174EB8"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14</w:t>
            </w:r>
          </w:p>
        </w:tc>
        <w:tc>
          <w:tcPr>
            <w:tcW w:w="409" w:type="pct"/>
            <w:tcBorders>
              <w:top w:val="nil"/>
              <w:left w:val="nil"/>
              <w:bottom w:val="nil"/>
              <w:right w:val="nil"/>
            </w:tcBorders>
            <w:vAlign w:val="center"/>
          </w:tcPr>
          <w:p w14:paraId="3633AF81"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an</m:t>
                        </m:r>
                      </m:e>
                      <m:sup>
                        <m:r>
                          <m:rPr>
                            <m:nor/>
                          </m:rPr>
                          <w:rPr>
                            <w:rFonts w:cs="Arial"/>
                            <w:color w:val="000000" w:themeColor="text1"/>
                            <w:szCs w:val="18"/>
                          </w:rPr>
                          <m:t>-</m:t>
                        </m:r>
                      </m:sup>
                    </m:sSup>
                  </m:sub>
                </m:sSub>
              </m:oMath>
            </m:oMathPara>
          </w:p>
        </w:tc>
        <w:tc>
          <w:tcPr>
            <w:tcW w:w="663" w:type="pct"/>
            <w:tcBorders>
              <w:top w:val="nil"/>
              <w:left w:val="nil"/>
              <w:bottom w:val="nil"/>
              <w:right w:val="nil"/>
            </w:tcBorders>
            <w:vAlign w:val="center"/>
          </w:tcPr>
          <w:p w14:paraId="77E0A65A" w14:textId="77777777" w:rsidR="00310F4B" w:rsidRPr="0071582B" w:rsidRDefault="00310F4B" w:rsidP="00310F4B">
            <w:pPr>
              <w:jc w:val="center"/>
              <w:rPr>
                <w:rFonts w:cs="Arial"/>
                <w:color w:val="000000" w:themeColor="text1"/>
                <w:szCs w:val="18"/>
              </w:rPr>
            </w:pPr>
            <w:r w:rsidRPr="0071582B">
              <w:rPr>
                <w:rFonts w:cs="Arial"/>
                <w:szCs w:val="18"/>
              </w:rPr>
              <w:t>kmole/m</w:t>
            </w:r>
            <w:r w:rsidRPr="0071582B">
              <w:rPr>
                <w:rFonts w:cs="Arial"/>
                <w:szCs w:val="18"/>
                <w:vertAlign w:val="superscript"/>
              </w:rPr>
              <w:t>3</w:t>
            </w:r>
          </w:p>
        </w:tc>
        <w:tc>
          <w:tcPr>
            <w:tcW w:w="1103" w:type="pct"/>
            <w:gridSpan w:val="2"/>
            <w:tcBorders>
              <w:top w:val="nil"/>
              <w:left w:val="nil"/>
              <w:bottom w:val="nil"/>
              <w:right w:val="nil"/>
            </w:tcBorders>
            <w:vAlign w:val="center"/>
          </w:tcPr>
          <w:p w14:paraId="005AB745" w14:textId="77777777" w:rsidR="00310F4B" w:rsidRPr="0071582B" w:rsidRDefault="00310F4B" w:rsidP="00310F4B">
            <w:pPr>
              <w:jc w:val="center"/>
              <w:rPr>
                <w:rFonts w:cs="Arial"/>
                <w:color w:val="000000" w:themeColor="text1"/>
                <w:szCs w:val="18"/>
              </w:rPr>
            </w:pPr>
            <w:r w:rsidRPr="0071582B">
              <w:rPr>
                <w:rFonts w:cs="Arial"/>
                <w:szCs w:val="18"/>
              </w:rPr>
              <w:t>anion</w:t>
            </w:r>
          </w:p>
        </w:tc>
        <w:tc>
          <w:tcPr>
            <w:tcW w:w="144" w:type="pct"/>
            <w:tcBorders>
              <w:top w:val="nil"/>
              <w:left w:val="nil"/>
              <w:bottom w:val="nil"/>
              <w:right w:val="nil"/>
            </w:tcBorders>
            <w:vAlign w:val="center"/>
          </w:tcPr>
          <w:p w14:paraId="33358D30"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287629FB" w14:textId="77777777" w:rsidR="00310F4B" w:rsidRPr="0071582B" w:rsidRDefault="00310F4B" w:rsidP="00310F4B">
            <w:pPr>
              <w:jc w:val="center"/>
              <w:rPr>
                <w:rFonts w:cs="Arial"/>
                <w:szCs w:val="18"/>
              </w:rPr>
            </w:pPr>
          </w:p>
        </w:tc>
        <w:tc>
          <w:tcPr>
            <w:tcW w:w="509" w:type="pct"/>
            <w:tcBorders>
              <w:top w:val="nil"/>
              <w:left w:val="nil"/>
              <w:bottom w:val="nil"/>
              <w:right w:val="nil"/>
            </w:tcBorders>
            <w:vAlign w:val="center"/>
          </w:tcPr>
          <w:p w14:paraId="5835453E" w14:textId="77777777" w:rsidR="00310F4B" w:rsidRPr="0071582B" w:rsidRDefault="00310F4B" w:rsidP="00310F4B">
            <w:pPr>
              <w:jc w:val="center"/>
              <w:rPr>
                <w:rFonts w:cs="Arial"/>
                <w:szCs w:val="18"/>
              </w:rPr>
            </w:pPr>
          </w:p>
        </w:tc>
        <w:tc>
          <w:tcPr>
            <w:tcW w:w="663" w:type="pct"/>
            <w:gridSpan w:val="2"/>
            <w:tcBorders>
              <w:top w:val="nil"/>
              <w:left w:val="nil"/>
              <w:bottom w:val="nil"/>
              <w:right w:val="nil"/>
            </w:tcBorders>
            <w:vAlign w:val="center"/>
          </w:tcPr>
          <w:p w14:paraId="0EAE4B2C" w14:textId="77777777" w:rsidR="00310F4B" w:rsidRPr="0071582B" w:rsidRDefault="00310F4B" w:rsidP="00310F4B">
            <w:pPr>
              <w:jc w:val="center"/>
              <w:rPr>
                <w:rFonts w:cs="Arial"/>
                <w:szCs w:val="18"/>
              </w:rPr>
            </w:pPr>
          </w:p>
        </w:tc>
        <w:tc>
          <w:tcPr>
            <w:tcW w:w="969" w:type="pct"/>
            <w:tcBorders>
              <w:top w:val="nil"/>
              <w:left w:val="nil"/>
              <w:bottom w:val="nil"/>
            </w:tcBorders>
            <w:vAlign w:val="center"/>
          </w:tcPr>
          <w:p w14:paraId="4F867CD3" w14:textId="77777777" w:rsidR="00310F4B" w:rsidRPr="0071582B" w:rsidRDefault="00310F4B" w:rsidP="00310F4B">
            <w:pPr>
              <w:jc w:val="center"/>
              <w:rPr>
                <w:rFonts w:cs="Arial"/>
                <w:szCs w:val="18"/>
              </w:rPr>
            </w:pPr>
          </w:p>
        </w:tc>
      </w:tr>
      <w:tr w:rsidR="00310F4B" w:rsidRPr="0071582B" w14:paraId="6E6FCE75" w14:textId="77777777" w:rsidTr="00310F4B">
        <w:trPr>
          <w:trHeight w:hRule="exact" w:val="245"/>
          <w:jc w:val="center"/>
        </w:trPr>
        <w:tc>
          <w:tcPr>
            <w:tcW w:w="256" w:type="pct"/>
            <w:tcBorders>
              <w:top w:val="nil"/>
              <w:bottom w:val="nil"/>
              <w:right w:val="nil"/>
            </w:tcBorders>
            <w:vAlign w:val="center"/>
          </w:tcPr>
          <w:p w14:paraId="50AB196C"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15</w:t>
            </w:r>
          </w:p>
        </w:tc>
        <w:tc>
          <w:tcPr>
            <w:tcW w:w="409" w:type="pct"/>
            <w:tcBorders>
              <w:top w:val="nil"/>
              <w:left w:val="nil"/>
              <w:bottom w:val="nil"/>
              <w:right w:val="nil"/>
            </w:tcBorders>
            <w:vAlign w:val="center"/>
          </w:tcPr>
          <w:p w14:paraId="4EFB1B13"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va</m:t>
                        </m:r>
                      </m:e>
                      <m:sup>
                        <m:r>
                          <m:rPr>
                            <m:nor/>
                          </m:rPr>
                          <w:rPr>
                            <w:rFonts w:cs="Arial"/>
                            <w:color w:val="000000" w:themeColor="text1"/>
                            <w:szCs w:val="18"/>
                          </w:rPr>
                          <m:t>-</m:t>
                        </m:r>
                      </m:sup>
                    </m:sSup>
                  </m:sub>
                </m:sSub>
              </m:oMath>
            </m:oMathPara>
          </w:p>
        </w:tc>
        <w:tc>
          <w:tcPr>
            <w:tcW w:w="663" w:type="pct"/>
            <w:tcBorders>
              <w:top w:val="nil"/>
              <w:left w:val="nil"/>
              <w:bottom w:val="nil"/>
              <w:right w:val="nil"/>
            </w:tcBorders>
            <w:vAlign w:val="center"/>
          </w:tcPr>
          <w:p w14:paraId="124A95C0"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525FA52A" w14:textId="77777777" w:rsidR="00310F4B" w:rsidRPr="0071582B" w:rsidRDefault="00310F4B" w:rsidP="00310F4B">
            <w:pPr>
              <w:jc w:val="center"/>
              <w:rPr>
                <w:rFonts w:cs="Arial"/>
                <w:color w:val="000000" w:themeColor="text1"/>
                <w:szCs w:val="18"/>
              </w:rPr>
            </w:pPr>
            <w:r>
              <w:rPr>
                <w:rFonts w:cs="Arial"/>
                <w:szCs w:val="18"/>
              </w:rPr>
              <w:t>b</w:t>
            </w:r>
            <w:r w:rsidRPr="0071582B">
              <w:rPr>
                <w:rFonts w:cs="Arial"/>
                <w:szCs w:val="18"/>
              </w:rPr>
              <w:t>ase form valerate</w:t>
            </w:r>
          </w:p>
        </w:tc>
        <w:tc>
          <w:tcPr>
            <w:tcW w:w="144" w:type="pct"/>
            <w:tcBorders>
              <w:top w:val="nil"/>
              <w:left w:val="nil"/>
              <w:bottom w:val="nil"/>
              <w:right w:val="nil"/>
            </w:tcBorders>
            <w:vAlign w:val="center"/>
          </w:tcPr>
          <w:p w14:paraId="3A5021DC"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2F2FDA73" w14:textId="77777777" w:rsidR="00310F4B" w:rsidRPr="0071582B" w:rsidRDefault="00310F4B" w:rsidP="00310F4B">
            <w:pPr>
              <w:jc w:val="center"/>
              <w:rPr>
                <w:rFonts w:cs="Arial"/>
                <w:szCs w:val="18"/>
              </w:rPr>
            </w:pPr>
          </w:p>
        </w:tc>
        <w:tc>
          <w:tcPr>
            <w:tcW w:w="509" w:type="pct"/>
            <w:tcBorders>
              <w:top w:val="nil"/>
              <w:left w:val="nil"/>
              <w:bottom w:val="nil"/>
              <w:right w:val="nil"/>
            </w:tcBorders>
            <w:vAlign w:val="center"/>
          </w:tcPr>
          <w:p w14:paraId="59DC4C56" w14:textId="77777777" w:rsidR="00310F4B" w:rsidRPr="0071582B" w:rsidRDefault="00310F4B" w:rsidP="00310F4B">
            <w:pPr>
              <w:jc w:val="center"/>
              <w:rPr>
                <w:rFonts w:cs="Arial"/>
                <w:szCs w:val="18"/>
              </w:rPr>
            </w:pPr>
          </w:p>
        </w:tc>
        <w:tc>
          <w:tcPr>
            <w:tcW w:w="663" w:type="pct"/>
            <w:gridSpan w:val="2"/>
            <w:tcBorders>
              <w:top w:val="nil"/>
              <w:left w:val="nil"/>
              <w:bottom w:val="nil"/>
              <w:right w:val="nil"/>
            </w:tcBorders>
            <w:vAlign w:val="center"/>
          </w:tcPr>
          <w:p w14:paraId="736961EC" w14:textId="77777777" w:rsidR="00310F4B" w:rsidRPr="0071582B" w:rsidRDefault="00310F4B" w:rsidP="00310F4B">
            <w:pPr>
              <w:jc w:val="center"/>
              <w:rPr>
                <w:rFonts w:cs="Arial"/>
                <w:szCs w:val="18"/>
              </w:rPr>
            </w:pPr>
          </w:p>
        </w:tc>
        <w:tc>
          <w:tcPr>
            <w:tcW w:w="969" w:type="pct"/>
            <w:tcBorders>
              <w:top w:val="nil"/>
              <w:left w:val="nil"/>
              <w:bottom w:val="nil"/>
            </w:tcBorders>
            <w:vAlign w:val="center"/>
          </w:tcPr>
          <w:p w14:paraId="2CDE7D0B" w14:textId="77777777" w:rsidR="00310F4B" w:rsidRPr="0071582B" w:rsidRDefault="00310F4B" w:rsidP="00310F4B">
            <w:pPr>
              <w:jc w:val="center"/>
              <w:rPr>
                <w:rFonts w:cs="Arial"/>
                <w:szCs w:val="18"/>
              </w:rPr>
            </w:pPr>
          </w:p>
        </w:tc>
      </w:tr>
      <w:tr w:rsidR="00310F4B" w:rsidRPr="0071582B" w14:paraId="5BE5D65A" w14:textId="77777777" w:rsidTr="00310F4B">
        <w:trPr>
          <w:trHeight w:hRule="exact" w:val="261"/>
          <w:jc w:val="center"/>
        </w:trPr>
        <w:tc>
          <w:tcPr>
            <w:tcW w:w="256" w:type="pct"/>
            <w:tcBorders>
              <w:top w:val="nil"/>
              <w:bottom w:val="nil"/>
              <w:right w:val="nil"/>
            </w:tcBorders>
            <w:vAlign w:val="center"/>
          </w:tcPr>
          <w:p w14:paraId="525058F0"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16</w:t>
            </w:r>
          </w:p>
        </w:tc>
        <w:tc>
          <w:tcPr>
            <w:tcW w:w="409" w:type="pct"/>
            <w:tcBorders>
              <w:top w:val="nil"/>
              <w:left w:val="nil"/>
              <w:bottom w:val="nil"/>
              <w:right w:val="nil"/>
            </w:tcBorders>
            <w:vAlign w:val="center"/>
          </w:tcPr>
          <w:p w14:paraId="6F70C188"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bu</m:t>
                        </m:r>
                      </m:e>
                      <m:sup>
                        <m:r>
                          <m:rPr>
                            <m:nor/>
                          </m:rPr>
                          <w:rPr>
                            <w:rFonts w:cs="Arial"/>
                            <w:color w:val="000000" w:themeColor="text1"/>
                            <w:szCs w:val="18"/>
                          </w:rPr>
                          <m:t>-</m:t>
                        </m:r>
                      </m:sup>
                    </m:sSup>
                  </m:sub>
                </m:sSub>
              </m:oMath>
            </m:oMathPara>
          </w:p>
        </w:tc>
        <w:tc>
          <w:tcPr>
            <w:tcW w:w="663" w:type="pct"/>
            <w:tcBorders>
              <w:top w:val="nil"/>
              <w:left w:val="nil"/>
              <w:bottom w:val="nil"/>
              <w:right w:val="nil"/>
            </w:tcBorders>
            <w:vAlign w:val="center"/>
          </w:tcPr>
          <w:p w14:paraId="53BD7026"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25843175" w14:textId="77777777" w:rsidR="00310F4B" w:rsidRPr="0071582B" w:rsidRDefault="00310F4B" w:rsidP="00310F4B">
            <w:pPr>
              <w:jc w:val="center"/>
              <w:rPr>
                <w:rFonts w:cs="Arial"/>
                <w:color w:val="000000" w:themeColor="text1"/>
                <w:szCs w:val="18"/>
              </w:rPr>
            </w:pPr>
            <w:r>
              <w:rPr>
                <w:rFonts w:cs="Arial"/>
                <w:szCs w:val="18"/>
              </w:rPr>
              <w:t>b</w:t>
            </w:r>
            <w:r w:rsidRPr="0071582B">
              <w:rPr>
                <w:rFonts w:cs="Arial"/>
                <w:szCs w:val="18"/>
              </w:rPr>
              <w:t>ase form butyrate</w:t>
            </w:r>
          </w:p>
        </w:tc>
        <w:tc>
          <w:tcPr>
            <w:tcW w:w="144" w:type="pct"/>
            <w:tcBorders>
              <w:top w:val="nil"/>
              <w:left w:val="nil"/>
              <w:bottom w:val="nil"/>
              <w:right w:val="nil"/>
            </w:tcBorders>
            <w:vAlign w:val="center"/>
          </w:tcPr>
          <w:p w14:paraId="5B6A0C33"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0E62F14C" w14:textId="77777777" w:rsidR="00310F4B" w:rsidRPr="0071582B" w:rsidRDefault="00310F4B" w:rsidP="00310F4B">
            <w:pPr>
              <w:jc w:val="center"/>
              <w:rPr>
                <w:rFonts w:cs="Arial"/>
                <w:szCs w:val="18"/>
              </w:rPr>
            </w:pPr>
          </w:p>
        </w:tc>
        <w:tc>
          <w:tcPr>
            <w:tcW w:w="509" w:type="pct"/>
            <w:tcBorders>
              <w:top w:val="nil"/>
              <w:left w:val="nil"/>
              <w:bottom w:val="nil"/>
              <w:right w:val="nil"/>
            </w:tcBorders>
            <w:vAlign w:val="center"/>
          </w:tcPr>
          <w:p w14:paraId="04CFB240" w14:textId="77777777" w:rsidR="00310F4B" w:rsidRPr="0071582B" w:rsidRDefault="00310F4B" w:rsidP="00310F4B">
            <w:pPr>
              <w:jc w:val="center"/>
              <w:rPr>
                <w:rFonts w:cs="Arial"/>
                <w:szCs w:val="18"/>
              </w:rPr>
            </w:pPr>
          </w:p>
        </w:tc>
        <w:tc>
          <w:tcPr>
            <w:tcW w:w="663" w:type="pct"/>
            <w:gridSpan w:val="2"/>
            <w:tcBorders>
              <w:top w:val="nil"/>
              <w:left w:val="nil"/>
              <w:bottom w:val="nil"/>
              <w:right w:val="nil"/>
            </w:tcBorders>
            <w:vAlign w:val="center"/>
          </w:tcPr>
          <w:p w14:paraId="2EF5F939" w14:textId="77777777" w:rsidR="00310F4B" w:rsidRPr="0071582B" w:rsidRDefault="00310F4B" w:rsidP="00310F4B">
            <w:pPr>
              <w:jc w:val="center"/>
              <w:rPr>
                <w:rFonts w:cs="Arial"/>
                <w:szCs w:val="18"/>
              </w:rPr>
            </w:pPr>
          </w:p>
        </w:tc>
        <w:tc>
          <w:tcPr>
            <w:tcW w:w="969" w:type="pct"/>
            <w:tcBorders>
              <w:top w:val="nil"/>
              <w:left w:val="nil"/>
              <w:bottom w:val="nil"/>
            </w:tcBorders>
            <w:vAlign w:val="center"/>
          </w:tcPr>
          <w:p w14:paraId="2D66CD7C" w14:textId="77777777" w:rsidR="00310F4B" w:rsidRPr="0071582B" w:rsidRDefault="00310F4B" w:rsidP="00310F4B">
            <w:pPr>
              <w:jc w:val="center"/>
              <w:rPr>
                <w:rFonts w:cs="Arial"/>
                <w:szCs w:val="18"/>
              </w:rPr>
            </w:pPr>
          </w:p>
        </w:tc>
      </w:tr>
      <w:tr w:rsidR="00310F4B" w:rsidRPr="0071582B" w14:paraId="74CD99E9" w14:textId="77777777" w:rsidTr="00310F4B">
        <w:trPr>
          <w:trHeight w:val="245"/>
          <w:jc w:val="center"/>
        </w:trPr>
        <w:tc>
          <w:tcPr>
            <w:tcW w:w="256" w:type="pct"/>
            <w:tcBorders>
              <w:top w:val="nil"/>
              <w:bottom w:val="nil"/>
              <w:right w:val="nil"/>
            </w:tcBorders>
            <w:vAlign w:val="center"/>
          </w:tcPr>
          <w:p w14:paraId="1B5D1F67"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17</w:t>
            </w:r>
          </w:p>
        </w:tc>
        <w:tc>
          <w:tcPr>
            <w:tcW w:w="409" w:type="pct"/>
            <w:tcBorders>
              <w:top w:val="nil"/>
              <w:left w:val="nil"/>
              <w:bottom w:val="nil"/>
              <w:right w:val="nil"/>
            </w:tcBorders>
            <w:vAlign w:val="center"/>
          </w:tcPr>
          <w:p w14:paraId="5E8A6AB0"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pro</m:t>
                        </m:r>
                      </m:e>
                      <m:sup>
                        <m:r>
                          <m:rPr>
                            <m:nor/>
                          </m:rPr>
                          <w:rPr>
                            <w:rFonts w:cs="Arial"/>
                            <w:color w:val="000000" w:themeColor="text1"/>
                            <w:szCs w:val="18"/>
                          </w:rPr>
                          <m:t>-</m:t>
                        </m:r>
                      </m:sup>
                    </m:sSup>
                  </m:sub>
                </m:sSub>
              </m:oMath>
            </m:oMathPara>
          </w:p>
        </w:tc>
        <w:tc>
          <w:tcPr>
            <w:tcW w:w="663" w:type="pct"/>
            <w:tcBorders>
              <w:top w:val="nil"/>
              <w:left w:val="nil"/>
              <w:bottom w:val="nil"/>
              <w:right w:val="nil"/>
            </w:tcBorders>
            <w:vAlign w:val="center"/>
          </w:tcPr>
          <w:p w14:paraId="7F2BCB95"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4E2E17AD" w14:textId="77777777" w:rsidR="00310F4B" w:rsidRPr="0071582B" w:rsidRDefault="00310F4B" w:rsidP="00310F4B">
            <w:pPr>
              <w:jc w:val="center"/>
              <w:rPr>
                <w:rFonts w:cs="Arial"/>
                <w:color w:val="000000" w:themeColor="text1"/>
                <w:szCs w:val="18"/>
              </w:rPr>
            </w:pPr>
            <w:r>
              <w:rPr>
                <w:rFonts w:cs="Arial"/>
                <w:szCs w:val="18"/>
              </w:rPr>
              <w:t>b</w:t>
            </w:r>
            <w:r w:rsidRPr="0071582B">
              <w:rPr>
                <w:rFonts w:cs="Arial"/>
                <w:szCs w:val="18"/>
              </w:rPr>
              <w:t>ase form propionate</w:t>
            </w:r>
          </w:p>
        </w:tc>
        <w:tc>
          <w:tcPr>
            <w:tcW w:w="144" w:type="pct"/>
            <w:tcBorders>
              <w:top w:val="nil"/>
              <w:left w:val="nil"/>
              <w:bottom w:val="nil"/>
              <w:right w:val="nil"/>
            </w:tcBorders>
            <w:vAlign w:val="center"/>
          </w:tcPr>
          <w:p w14:paraId="594F2E20" w14:textId="77777777" w:rsidR="00310F4B" w:rsidRPr="0071582B" w:rsidRDefault="00310F4B" w:rsidP="00310F4B">
            <w:pPr>
              <w:jc w:val="center"/>
              <w:rPr>
                <w:rFonts w:cs="Arial"/>
                <w:szCs w:val="18"/>
              </w:rPr>
            </w:pPr>
          </w:p>
        </w:tc>
        <w:tc>
          <w:tcPr>
            <w:tcW w:w="2426" w:type="pct"/>
            <w:gridSpan w:val="5"/>
            <w:tcBorders>
              <w:top w:val="nil"/>
              <w:left w:val="nil"/>
              <w:bottom w:val="single" w:sz="4" w:space="0" w:color="008001"/>
            </w:tcBorders>
            <w:vAlign w:val="center"/>
          </w:tcPr>
          <w:p w14:paraId="4DA95924" w14:textId="77777777" w:rsidR="00310F4B" w:rsidRPr="009B5EE3" w:rsidRDefault="00310F4B" w:rsidP="00310F4B">
            <w:pPr>
              <w:jc w:val="center"/>
              <w:rPr>
                <w:rFonts w:cs="Arial"/>
                <w:szCs w:val="18"/>
              </w:rPr>
            </w:pPr>
          </w:p>
        </w:tc>
      </w:tr>
      <w:tr w:rsidR="00310F4B" w:rsidRPr="0071582B" w14:paraId="7DA56457" w14:textId="77777777" w:rsidTr="00310F4B">
        <w:trPr>
          <w:trHeight w:hRule="exact" w:val="245"/>
          <w:jc w:val="center"/>
        </w:trPr>
        <w:tc>
          <w:tcPr>
            <w:tcW w:w="256" w:type="pct"/>
            <w:tcBorders>
              <w:top w:val="nil"/>
              <w:bottom w:val="nil"/>
              <w:right w:val="nil"/>
            </w:tcBorders>
            <w:vAlign w:val="center"/>
          </w:tcPr>
          <w:p w14:paraId="0E9665B3"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18</w:t>
            </w:r>
          </w:p>
        </w:tc>
        <w:tc>
          <w:tcPr>
            <w:tcW w:w="409" w:type="pct"/>
            <w:tcBorders>
              <w:top w:val="nil"/>
              <w:left w:val="nil"/>
              <w:bottom w:val="nil"/>
              <w:right w:val="nil"/>
            </w:tcBorders>
            <w:vAlign w:val="center"/>
          </w:tcPr>
          <w:p w14:paraId="3AC846CA"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ac</m:t>
                        </m:r>
                      </m:e>
                      <m:sup>
                        <m:r>
                          <m:rPr>
                            <m:nor/>
                          </m:rPr>
                          <w:rPr>
                            <w:rFonts w:cs="Arial"/>
                            <w:color w:val="000000" w:themeColor="text1"/>
                            <w:szCs w:val="18"/>
                          </w:rPr>
                          <m:t>-</m:t>
                        </m:r>
                      </m:sup>
                    </m:sSup>
                  </m:sub>
                </m:sSub>
              </m:oMath>
            </m:oMathPara>
          </w:p>
        </w:tc>
        <w:tc>
          <w:tcPr>
            <w:tcW w:w="663" w:type="pct"/>
            <w:tcBorders>
              <w:top w:val="nil"/>
              <w:left w:val="nil"/>
              <w:bottom w:val="nil"/>
              <w:right w:val="nil"/>
            </w:tcBorders>
            <w:vAlign w:val="center"/>
          </w:tcPr>
          <w:p w14:paraId="30508727"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1103" w:type="pct"/>
            <w:gridSpan w:val="2"/>
            <w:tcBorders>
              <w:top w:val="nil"/>
              <w:left w:val="nil"/>
              <w:bottom w:val="nil"/>
              <w:right w:val="nil"/>
            </w:tcBorders>
            <w:vAlign w:val="center"/>
          </w:tcPr>
          <w:p w14:paraId="1C5DBFDB" w14:textId="77777777" w:rsidR="00310F4B" w:rsidRPr="0071582B" w:rsidRDefault="00310F4B" w:rsidP="00310F4B">
            <w:pPr>
              <w:jc w:val="center"/>
              <w:rPr>
                <w:rFonts w:cs="Arial"/>
                <w:color w:val="000000" w:themeColor="text1"/>
                <w:szCs w:val="18"/>
              </w:rPr>
            </w:pPr>
            <w:r>
              <w:rPr>
                <w:rFonts w:cs="Arial"/>
                <w:szCs w:val="18"/>
              </w:rPr>
              <w:t>b</w:t>
            </w:r>
            <w:r w:rsidRPr="0071582B">
              <w:rPr>
                <w:rFonts w:cs="Arial"/>
                <w:szCs w:val="18"/>
              </w:rPr>
              <w:t>ase form acetate</w:t>
            </w:r>
          </w:p>
        </w:tc>
        <w:tc>
          <w:tcPr>
            <w:tcW w:w="144" w:type="pct"/>
            <w:tcBorders>
              <w:top w:val="nil"/>
              <w:left w:val="nil"/>
              <w:bottom w:val="nil"/>
              <w:right w:val="nil"/>
            </w:tcBorders>
            <w:vAlign w:val="center"/>
          </w:tcPr>
          <w:p w14:paraId="5396027C" w14:textId="77777777" w:rsidR="00310F4B" w:rsidRPr="0071582B" w:rsidRDefault="00310F4B" w:rsidP="00310F4B">
            <w:pPr>
              <w:jc w:val="center"/>
              <w:rPr>
                <w:rFonts w:cs="Arial"/>
                <w:szCs w:val="18"/>
              </w:rPr>
            </w:pPr>
          </w:p>
        </w:tc>
        <w:tc>
          <w:tcPr>
            <w:tcW w:w="2426" w:type="pct"/>
            <w:gridSpan w:val="5"/>
            <w:tcBorders>
              <w:top w:val="single" w:sz="4" w:space="0" w:color="008001"/>
              <w:left w:val="nil"/>
              <w:bottom w:val="single" w:sz="4" w:space="0" w:color="008001"/>
            </w:tcBorders>
            <w:vAlign w:val="center"/>
          </w:tcPr>
          <w:p w14:paraId="3CEA254A" w14:textId="77777777" w:rsidR="00310F4B" w:rsidRPr="0071582B" w:rsidRDefault="00310F4B" w:rsidP="00310F4B">
            <w:pPr>
              <w:jc w:val="center"/>
              <w:rPr>
                <w:rFonts w:cs="Arial"/>
                <w:szCs w:val="18"/>
              </w:rPr>
            </w:pPr>
            <w:r>
              <w:rPr>
                <w:rFonts w:cs="Arial"/>
                <w:szCs w:val="18"/>
              </w:rPr>
              <w:t>Gas</w:t>
            </w:r>
          </w:p>
        </w:tc>
      </w:tr>
      <w:tr w:rsidR="00310F4B" w:rsidRPr="0071582B" w14:paraId="19A99B29" w14:textId="77777777" w:rsidTr="00310F4B">
        <w:trPr>
          <w:trHeight w:hRule="exact" w:val="245"/>
          <w:jc w:val="center"/>
        </w:trPr>
        <w:tc>
          <w:tcPr>
            <w:tcW w:w="256" w:type="pct"/>
            <w:tcBorders>
              <w:top w:val="nil"/>
              <w:bottom w:val="nil"/>
              <w:right w:val="nil"/>
            </w:tcBorders>
            <w:vAlign w:val="center"/>
          </w:tcPr>
          <w:p w14:paraId="4D07635A"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19</w:t>
            </w:r>
          </w:p>
        </w:tc>
        <w:tc>
          <w:tcPr>
            <w:tcW w:w="409" w:type="pct"/>
            <w:tcBorders>
              <w:top w:val="nil"/>
              <w:left w:val="nil"/>
              <w:bottom w:val="nil"/>
              <w:right w:val="nil"/>
            </w:tcBorders>
            <w:vAlign w:val="center"/>
          </w:tcPr>
          <w:p w14:paraId="2F7B5661"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HCO</m:t>
                        </m:r>
                      </m:e>
                      <m:sub>
                        <m:r>
                          <m:rPr>
                            <m:nor/>
                          </m:rPr>
                          <w:rPr>
                            <w:rFonts w:cs="Arial"/>
                            <w:color w:val="000000" w:themeColor="text1"/>
                            <w:szCs w:val="18"/>
                          </w:rPr>
                          <m:t>3</m:t>
                        </m:r>
                      </m:sub>
                      <m:sup>
                        <m:r>
                          <m:rPr>
                            <m:nor/>
                          </m:rPr>
                          <w:rPr>
                            <w:rFonts w:cs="Arial"/>
                            <w:color w:val="000000" w:themeColor="text1"/>
                            <w:szCs w:val="18"/>
                          </w:rPr>
                          <m:t>-</m:t>
                        </m:r>
                      </m:sup>
                    </m:sSubSup>
                  </m:sub>
                </m:sSub>
              </m:oMath>
            </m:oMathPara>
          </w:p>
        </w:tc>
        <w:tc>
          <w:tcPr>
            <w:tcW w:w="663" w:type="pct"/>
            <w:tcBorders>
              <w:top w:val="nil"/>
              <w:left w:val="nil"/>
              <w:bottom w:val="nil"/>
              <w:right w:val="nil"/>
            </w:tcBorders>
            <w:vAlign w:val="center"/>
          </w:tcPr>
          <w:p w14:paraId="29AD832F"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mole</w:t>
            </w:r>
            <w:r>
              <w:rPr>
                <w:rFonts w:cs="Arial"/>
                <w:szCs w:val="18"/>
              </w:rPr>
              <w:t xml:space="preserve"> </w:t>
            </w:r>
            <w:r w:rsidRPr="0071582B">
              <w:rPr>
                <w:rFonts w:cs="Arial"/>
                <w:szCs w:val="18"/>
              </w:rPr>
              <w:t>C/m</w:t>
            </w:r>
            <w:r w:rsidRPr="0071582B">
              <w:rPr>
                <w:rFonts w:cs="Arial"/>
                <w:szCs w:val="18"/>
                <w:vertAlign w:val="superscript"/>
              </w:rPr>
              <w:t>3</w:t>
            </w:r>
          </w:p>
        </w:tc>
        <w:tc>
          <w:tcPr>
            <w:tcW w:w="1103" w:type="pct"/>
            <w:gridSpan w:val="2"/>
            <w:tcBorders>
              <w:top w:val="nil"/>
              <w:left w:val="nil"/>
              <w:bottom w:val="nil"/>
              <w:right w:val="nil"/>
            </w:tcBorders>
            <w:vAlign w:val="center"/>
          </w:tcPr>
          <w:p w14:paraId="008E618B" w14:textId="77777777" w:rsidR="00310F4B" w:rsidRPr="0071582B" w:rsidRDefault="00310F4B" w:rsidP="00310F4B">
            <w:pPr>
              <w:jc w:val="center"/>
              <w:rPr>
                <w:rFonts w:cs="Arial"/>
                <w:color w:val="000000" w:themeColor="text1"/>
                <w:szCs w:val="18"/>
              </w:rPr>
            </w:pPr>
            <w:r w:rsidRPr="0071582B">
              <w:rPr>
                <w:rFonts w:cs="Arial"/>
                <w:szCs w:val="18"/>
              </w:rPr>
              <w:t>bicarbonate</w:t>
            </w:r>
          </w:p>
        </w:tc>
        <w:tc>
          <w:tcPr>
            <w:tcW w:w="144" w:type="pct"/>
            <w:tcBorders>
              <w:top w:val="nil"/>
              <w:left w:val="nil"/>
              <w:bottom w:val="nil"/>
              <w:right w:val="nil"/>
            </w:tcBorders>
            <w:vAlign w:val="center"/>
          </w:tcPr>
          <w:p w14:paraId="7140BF33" w14:textId="77777777" w:rsidR="00310F4B" w:rsidRPr="0071582B" w:rsidRDefault="00310F4B" w:rsidP="00310F4B">
            <w:pPr>
              <w:jc w:val="center"/>
              <w:rPr>
                <w:rFonts w:cs="Arial"/>
                <w:szCs w:val="18"/>
              </w:rPr>
            </w:pPr>
          </w:p>
        </w:tc>
        <w:tc>
          <w:tcPr>
            <w:tcW w:w="285" w:type="pct"/>
            <w:tcBorders>
              <w:top w:val="single" w:sz="4" w:space="0" w:color="008001"/>
              <w:left w:val="nil"/>
              <w:bottom w:val="nil"/>
              <w:right w:val="nil"/>
            </w:tcBorders>
            <w:vAlign w:val="center"/>
          </w:tcPr>
          <w:p w14:paraId="5BF40016" w14:textId="77777777" w:rsidR="00310F4B" w:rsidRPr="0071582B" w:rsidRDefault="00310F4B" w:rsidP="00310F4B">
            <w:pPr>
              <w:jc w:val="center"/>
              <w:rPr>
                <w:rFonts w:cs="Arial"/>
                <w:szCs w:val="18"/>
              </w:rPr>
            </w:pPr>
            <w:r w:rsidRPr="0071582B">
              <w:rPr>
                <w:rFonts w:cs="Arial"/>
                <w:color w:val="000000" w:themeColor="text1"/>
                <w:szCs w:val="18"/>
              </w:rPr>
              <w:t>34</w:t>
            </w:r>
          </w:p>
        </w:tc>
        <w:tc>
          <w:tcPr>
            <w:tcW w:w="509" w:type="pct"/>
            <w:tcBorders>
              <w:top w:val="single" w:sz="4" w:space="0" w:color="008001"/>
              <w:left w:val="nil"/>
              <w:bottom w:val="nil"/>
              <w:right w:val="nil"/>
            </w:tcBorders>
            <w:vAlign w:val="center"/>
          </w:tcPr>
          <w:p w14:paraId="3AB43B69"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663" w:type="pct"/>
            <w:gridSpan w:val="2"/>
            <w:tcBorders>
              <w:top w:val="single" w:sz="4" w:space="0" w:color="008001"/>
              <w:left w:val="nil"/>
              <w:bottom w:val="nil"/>
              <w:right w:val="nil"/>
            </w:tcBorders>
            <w:vAlign w:val="center"/>
          </w:tcPr>
          <w:p w14:paraId="2F5808CE"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single" w:sz="4" w:space="0" w:color="008001"/>
              <w:left w:val="nil"/>
              <w:bottom w:val="nil"/>
            </w:tcBorders>
            <w:vAlign w:val="center"/>
          </w:tcPr>
          <w:p w14:paraId="5F56A29F" w14:textId="77777777" w:rsidR="00310F4B" w:rsidRPr="0071582B" w:rsidRDefault="00310F4B" w:rsidP="00310F4B">
            <w:pPr>
              <w:jc w:val="center"/>
              <w:rPr>
                <w:rFonts w:cs="Arial"/>
                <w:szCs w:val="18"/>
              </w:rPr>
            </w:pPr>
            <w:r w:rsidRPr="0071582B">
              <w:rPr>
                <w:rFonts w:cs="Arial"/>
                <w:szCs w:val="18"/>
              </w:rPr>
              <w:t>hydrogen in gas phase</w:t>
            </w:r>
          </w:p>
        </w:tc>
      </w:tr>
      <w:tr w:rsidR="00310F4B" w:rsidRPr="0071582B" w14:paraId="5FACD59A" w14:textId="77777777" w:rsidTr="00310F4B">
        <w:trPr>
          <w:trHeight w:hRule="exact" w:val="245"/>
          <w:jc w:val="center"/>
        </w:trPr>
        <w:tc>
          <w:tcPr>
            <w:tcW w:w="256" w:type="pct"/>
            <w:tcBorders>
              <w:top w:val="nil"/>
              <w:bottom w:val="nil"/>
              <w:right w:val="nil"/>
            </w:tcBorders>
            <w:vAlign w:val="center"/>
          </w:tcPr>
          <w:p w14:paraId="1AB22EDE"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20</w:t>
            </w:r>
          </w:p>
        </w:tc>
        <w:tc>
          <w:tcPr>
            <w:tcW w:w="409" w:type="pct"/>
            <w:tcBorders>
              <w:top w:val="nil"/>
              <w:left w:val="nil"/>
              <w:bottom w:val="nil"/>
              <w:right w:val="nil"/>
            </w:tcBorders>
            <w:vAlign w:val="center"/>
          </w:tcPr>
          <w:p w14:paraId="40BCAC40"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NH</m:t>
                        </m:r>
                      </m:e>
                      <m:sub>
                        <m:r>
                          <m:rPr>
                            <m:nor/>
                          </m:rPr>
                          <w:rPr>
                            <w:rFonts w:cs="Arial"/>
                            <w:color w:val="000000" w:themeColor="text1"/>
                            <w:szCs w:val="18"/>
                          </w:rPr>
                          <m:t>3</m:t>
                        </m:r>
                      </m:sub>
                    </m:sSub>
                  </m:sub>
                </m:sSub>
              </m:oMath>
            </m:oMathPara>
          </w:p>
        </w:tc>
        <w:tc>
          <w:tcPr>
            <w:tcW w:w="663" w:type="pct"/>
            <w:tcBorders>
              <w:top w:val="nil"/>
              <w:left w:val="nil"/>
              <w:bottom w:val="nil"/>
              <w:right w:val="nil"/>
            </w:tcBorders>
            <w:vAlign w:val="center"/>
          </w:tcPr>
          <w:p w14:paraId="2128F688" w14:textId="77777777" w:rsidR="00310F4B" w:rsidRPr="0071582B" w:rsidRDefault="00310F4B" w:rsidP="00310F4B">
            <w:pPr>
              <w:jc w:val="center"/>
              <w:rPr>
                <w:rFonts w:cs="Arial"/>
                <w:color w:val="000000" w:themeColor="text1"/>
                <w:szCs w:val="18"/>
              </w:rPr>
            </w:pPr>
            <w:r>
              <w:rPr>
                <w:rFonts w:cs="Arial"/>
                <w:szCs w:val="18"/>
              </w:rPr>
              <w:t>k</w:t>
            </w:r>
            <w:r w:rsidRPr="0071582B">
              <w:rPr>
                <w:rFonts w:cs="Arial"/>
                <w:szCs w:val="18"/>
              </w:rPr>
              <w:t>mole</w:t>
            </w:r>
            <w:r>
              <w:rPr>
                <w:rFonts w:cs="Arial"/>
                <w:szCs w:val="18"/>
              </w:rPr>
              <w:t xml:space="preserve"> </w:t>
            </w:r>
            <w:r w:rsidRPr="0071582B">
              <w:rPr>
                <w:rFonts w:cs="Arial"/>
                <w:szCs w:val="18"/>
              </w:rPr>
              <w:t>N/m</w:t>
            </w:r>
            <w:r w:rsidRPr="0071582B">
              <w:rPr>
                <w:rFonts w:cs="Arial"/>
                <w:szCs w:val="18"/>
                <w:vertAlign w:val="superscript"/>
              </w:rPr>
              <w:t>3</w:t>
            </w:r>
          </w:p>
        </w:tc>
        <w:tc>
          <w:tcPr>
            <w:tcW w:w="1103" w:type="pct"/>
            <w:gridSpan w:val="2"/>
            <w:tcBorders>
              <w:top w:val="nil"/>
              <w:left w:val="nil"/>
              <w:bottom w:val="nil"/>
              <w:right w:val="nil"/>
            </w:tcBorders>
            <w:vAlign w:val="center"/>
          </w:tcPr>
          <w:p w14:paraId="3B868CBC" w14:textId="77777777" w:rsidR="00310F4B" w:rsidRPr="0071582B" w:rsidRDefault="00310F4B" w:rsidP="00310F4B">
            <w:pPr>
              <w:jc w:val="center"/>
              <w:rPr>
                <w:rFonts w:cs="Arial"/>
                <w:color w:val="000000" w:themeColor="text1"/>
                <w:szCs w:val="18"/>
              </w:rPr>
            </w:pPr>
            <w:r>
              <w:rPr>
                <w:rFonts w:cs="Arial"/>
                <w:szCs w:val="18"/>
              </w:rPr>
              <w:t>a</w:t>
            </w:r>
            <w:r w:rsidRPr="0071582B">
              <w:rPr>
                <w:rFonts w:cs="Arial"/>
                <w:szCs w:val="18"/>
              </w:rPr>
              <w:t>mmonia in liquid phase</w:t>
            </w:r>
          </w:p>
        </w:tc>
        <w:tc>
          <w:tcPr>
            <w:tcW w:w="144" w:type="pct"/>
            <w:tcBorders>
              <w:top w:val="nil"/>
              <w:left w:val="nil"/>
              <w:bottom w:val="nil"/>
              <w:right w:val="nil"/>
            </w:tcBorders>
            <w:vAlign w:val="center"/>
          </w:tcPr>
          <w:p w14:paraId="33D1CD28" w14:textId="77777777" w:rsidR="00310F4B" w:rsidRPr="0071582B" w:rsidRDefault="00310F4B" w:rsidP="00310F4B">
            <w:pPr>
              <w:jc w:val="center"/>
              <w:rPr>
                <w:rFonts w:cs="Arial"/>
                <w:szCs w:val="18"/>
              </w:rPr>
            </w:pPr>
          </w:p>
        </w:tc>
        <w:tc>
          <w:tcPr>
            <w:tcW w:w="285" w:type="pct"/>
            <w:tcBorders>
              <w:top w:val="nil"/>
              <w:left w:val="nil"/>
              <w:bottom w:val="nil"/>
              <w:right w:val="nil"/>
            </w:tcBorders>
            <w:vAlign w:val="center"/>
          </w:tcPr>
          <w:p w14:paraId="12B84E9A" w14:textId="77777777" w:rsidR="00310F4B" w:rsidRPr="0071582B" w:rsidRDefault="00310F4B" w:rsidP="00310F4B">
            <w:pPr>
              <w:jc w:val="center"/>
              <w:rPr>
                <w:rFonts w:cs="Arial"/>
                <w:szCs w:val="18"/>
              </w:rPr>
            </w:pPr>
            <w:r w:rsidRPr="0071582B">
              <w:rPr>
                <w:rFonts w:cs="Arial"/>
                <w:color w:val="000000" w:themeColor="text1"/>
                <w:szCs w:val="18"/>
              </w:rPr>
              <w:t>35</w:t>
            </w:r>
          </w:p>
        </w:tc>
        <w:tc>
          <w:tcPr>
            <w:tcW w:w="509" w:type="pct"/>
            <w:tcBorders>
              <w:top w:val="nil"/>
              <w:left w:val="nil"/>
              <w:bottom w:val="nil"/>
              <w:right w:val="nil"/>
            </w:tcBorders>
            <w:vAlign w:val="center"/>
          </w:tcPr>
          <w:p w14:paraId="43AC1FF8"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663" w:type="pct"/>
            <w:gridSpan w:val="2"/>
            <w:tcBorders>
              <w:top w:val="nil"/>
              <w:left w:val="nil"/>
              <w:bottom w:val="nil"/>
              <w:right w:val="nil"/>
            </w:tcBorders>
            <w:vAlign w:val="center"/>
          </w:tcPr>
          <w:p w14:paraId="3D534582" w14:textId="77777777" w:rsidR="00310F4B" w:rsidRPr="0071582B" w:rsidRDefault="00310F4B" w:rsidP="00310F4B">
            <w:pPr>
              <w:jc w:val="center"/>
              <w:rPr>
                <w:rFonts w:cs="Arial"/>
                <w:szCs w:val="18"/>
              </w:rPr>
            </w:pPr>
            <w:r>
              <w:rPr>
                <w:rFonts w:cs="Arial"/>
                <w:szCs w:val="18"/>
              </w:rPr>
              <w:t>k</w:t>
            </w:r>
            <w:r w:rsidRPr="0071582B">
              <w:rPr>
                <w:rFonts w:cs="Arial"/>
                <w:szCs w:val="18"/>
              </w:rPr>
              <w:t>g</w:t>
            </w:r>
            <w:r>
              <w:rPr>
                <w:rFonts w:cs="Arial"/>
                <w:szCs w:val="18"/>
              </w:rPr>
              <w:t xml:space="preserve"> </w:t>
            </w:r>
            <w:r w:rsidRPr="0071582B">
              <w:rPr>
                <w:rFonts w:cs="Arial"/>
                <w:szCs w:val="18"/>
              </w:rPr>
              <w:t>COD/m</w:t>
            </w:r>
            <w:r w:rsidRPr="0071582B">
              <w:rPr>
                <w:rFonts w:cs="Arial"/>
                <w:szCs w:val="18"/>
                <w:vertAlign w:val="superscript"/>
              </w:rPr>
              <w:t>3</w:t>
            </w:r>
          </w:p>
        </w:tc>
        <w:tc>
          <w:tcPr>
            <w:tcW w:w="969" w:type="pct"/>
            <w:tcBorders>
              <w:top w:val="nil"/>
              <w:left w:val="nil"/>
              <w:bottom w:val="nil"/>
            </w:tcBorders>
            <w:vAlign w:val="center"/>
          </w:tcPr>
          <w:p w14:paraId="3E9E72F4" w14:textId="77777777" w:rsidR="00310F4B" w:rsidRPr="0071582B" w:rsidRDefault="00310F4B" w:rsidP="00310F4B">
            <w:pPr>
              <w:jc w:val="center"/>
              <w:rPr>
                <w:rFonts w:cs="Arial"/>
                <w:szCs w:val="18"/>
              </w:rPr>
            </w:pPr>
            <w:r w:rsidRPr="0071582B">
              <w:rPr>
                <w:rFonts w:cs="Arial"/>
                <w:szCs w:val="18"/>
              </w:rPr>
              <w:t>methane in gas phase</w:t>
            </w:r>
          </w:p>
        </w:tc>
      </w:tr>
      <w:tr w:rsidR="00310F4B" w:rsidRPr="0071582B" w14:paraId="6F24AC0D" w14:textId="77777777" w:rsidTr="00310F4B">
        <w:trPr>
          <w:trHeight w:hRule="exact" w:val="459"/>
          <w:jc w:val="center"/>
        </w:trPr>
        <w:tc>
          <w:tcPr>
            <w:tcW w:w="256" w:type="pct"/>
            <w:tcBorders>
              <w:top w:val="nil"/>
              <w:bottom w:val="single" w:sz="12" w:space="0" w:color="008000"/>
              <w:right w:val="nil"/>
            </w:tcBorders>
            <w:vAlign w:val="center"/>
          </w:tcPr>
          <w:p w14:paraId="048B626B" w14:textId="77777777" w:rsidR="00310F4B" w:rsidRPr="0071582B" w:rsidRDefault="00310F4B" w:rsidP="00310F4B">
            <w:pPr>
              <w:jc w:val="center"/>
              <w:rPr>
                <w:rFonts w:eastAsia="Yu Gothic" w:cs="Arial"/>
                <w:color w:val="000000" w:themeColor="text1"/>
                <w:szCs w:val="18"/>
              </w:rPr>
            </w:pPr>
            <w:r w:rsidRPr="0071582B">
              <w:rPr>
                <w:rFonts w:eastAsia="Yu Gothic" w:cs="Arial"/>
                <w:color w:val="000000" w:themeColor="text1"/>
                <w:szCs w:val="18"/>
              </w:rPr>
              <w:t>21</w:t>
            </w:r>
          </w:p>
        </w:tc>
        <w:tc>
          <w:tcPr>
            <w:tcW w:w="409" w:type="pct"/>
            <w:tcBorders>
              <w:top w:val="nil"/>
              <w:left w:val="nil"/>
              <w:bottom w:val="single" w:sz="12" w:space="0" w:color="008000"/>
              <w:right w:val="nil"/>
            </w:tcBorders>
            <w:vAlign w:val="center"/>
          </w:tcPr>
          <w:p w14:paraId="724B64CE" w14:textId="77777777" w:rsidR="00310F4B" w:rsidRPr="006D60C6" w:rsidRDefault="00554E03" w:rsidP="00310F4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H</m:t>
                        </m:r>
                      </m:e>
                      <m:sup>
                        <m:r>
                          <m:rPr>
                            <m:nor/>
                          </m:rPr>
                          <w:rPr>
                            <w:rFonts w:cs="Arial"/>
                            <w:color w:val="000000" w:themeColor="text1"/>
                            <w:szCs w:val="18"/>
                          </w:rPr>
                          <m:t>+</m:t>
                        </m:r>
                      </m:sup>
                    </m:sSup>
                  </m:sub>
                </m:sSub>
              </m:oMath>
            </m:oMathPara>
          </w:p>
        </w:tc>
        <w:tc>
          <w:tcPr>
            <w:tcW w:w="663" w:type="pct"/>
            <w:tcBorders>
              <w:top w:val="nil"/>
              <w:left w:val="nil"/>
              <w:bottom w:val="single" w:sz="12" w:space="0" w:color="008000"/>
              <w:right w:val="nil"/>
            </w:tcBorders>
            <w:vAlign w:val="center"/>
          </w:tcPr>
          <w:p w14:paraId="51672D0B" w14:textId="77777777" w:rsidR="00310F4B" w:rsidRPr="0071582B" w:rsidRDefault="00310F4B" w:rsidP="00310F4B">
            <w:pPr>
              <w:jc w:val="center"/>
              <w:rPr>
                <w:rFonts w:cs="Arial"/>
                <w:color w:val="000000" w:themeColor="text1"/>
                <w:szCs w:val="18"/>
                <w:vertAlign w:val="superscript"/>
              </w:rPr>
            </w:pPr>
            <w:r>
              <w:rPr>
                <w:rFonts w:cs="Arial"/>
                <w:szCs w:val="18"/>
              </w:rPr>
              <w:t>k</w:t>
            </w:r>
            <w:r w:rsidRPr="0071582B">
              <w:rPr>
                <w:rFonts w:cs="Arial"/>
                <w:szCs w:val="18"/>
              </w:rPr>
              <w:t>mole</w:t>
            </w:r>
            <w:r>
              <w:rPr>
                <w:rFonts w:cs="Arial"/>
                <w:szCs w:val="18"/>
              </w:rPr>
              <w:t xml:space="preserve"> </w:t>
            </w:r>
            <w:r w:rsidRPr="0071582B">
              <w:rPr>
                <w:rFonts w:cs="Arial"/>
                <w:szCs w:val="18"/>
              </w:rPr>
              <w:t>H</w:t>
            </w:r>
            <w:r w:rsidRPr="0071582B">
              <w:rPr>
                <w:rFonts w:cs="Arial"/>
                <w:szCs w:val="18"/>
                <w:vertAlign w:val="superscript"/>
              </w:rPr>
              <w:t>+</w:t>
            </w:r>
            <w:r w:rsidRPr="0071582B">
              <w:rPr>
                <w:rFonts w:cs="Arial"/>
                <w:szCs w:val="18"/>
              </w:rPr>
              <w:t>/m</w:t>
            </w:r>
            <w:r w:rsidRPr="0071582B">
              <w:rPr>
                <w:rFonts w:cs="Arial"/>
                <w:szCs w:val="18"/>
                <w:vertAlign w:val="superscript"/>
              </w:rPr>
              <w:t>3</w:t>
            </w:r>
          </w:p>
        </w:tc>
        <w:tc>
          <w:tcPr>
            <w:tcW w:w="1103" w:type="pct"/>
            <w:gridSpan w:val="2"/>
            <w:tcBorders>
              <w:top w:val="nil"/>
              <w:left w:val="nil"/>
              <w:bottom w:val="single" w:sz="12" w:space="0" w:color="008000"/>
              <w:right w:val="nil"/>
            </w:tcBorders>
            <w:vAlign w:val="center"/>
          </w:tcPr>
          <w:p w14:paraId="7E37E2B9" w14:textId="77777777" w:rsidR="00310F4B" w:rsidRPr="0071582B" w:rsidRDefault="00310F4B" w:rsidP="00310F4B">
            <w:pPr>
              <w:jc w:val="center"/>
              <w:rPr>
                <w:rFonts w:cs="Arial"/>
                <w:color w:val="000000" w:themeColor="text1"/>
                <w:szCs w:val="18"/>
                <w:vertAlign w:val="superscript"/>
              </w:rPr>
            </w:pPr>
            <w:r w:rsidRPr="0071582B">
              <w:rPr>
                <w:rFonts w:cs="Arial"/>
                <w:szCs w:val="18"/>
              </w:rPr>
              <w:t>hydrogen ion</w:t>
            </w:r>
          </w:p>
        </w:tc>
        <w:tc>
          <w:tcPr>
            <w:tcW w:w="144" w:type="pct"/>
            <w:tcBorders>
              <w:top w:val="nil"/>
              <w:left w:val="nil"/>
              <w:bottom w:val="single" w:sz="12" w:space="0" w:color="008000"/>
              <w:right w:val="nil"/>
            </w:tcBorders>
            <w:vAlign w:val="center"/>
          </w:tcPr>
          <w:p w14:paraId="4101CA58" w14:textId="77777777" w:rsidR="00310F4B" w:rsidRPr="0071582B" w:rsidRDefault="00310F4B" w:rsidP="00310F4B">
            <w:pPr>
              <w:jc w:val="center"/>
              <w:rPr>
                <w:rFonts w:cs="Arial"/>
                <w:szCs w:val="18"/>
              </w:rPr>
            </w:pPr>
          </w:p>
        </w:tc>
        <w:tc>
          <w:tcPr>
            <w:tcW w:w="285" w:type="pct"/>
            <w:tcBorders>
              <w:top w:val="nil"/>
              <w:left w:val="nil"/>
              <w:bottom w:val="single" w:sz="12" w:space="0" w:color="008000"/>
              <w:right w:val="nil"/>
            </w:tcBorders>
            <w:vAlign w:val="center"/>
          </w:tcPr>
          <w:p w14:paraId="7CBC649C" w14:textId="77777777" w:rsidR="00310F4B" w:rsidRPr="0071582B" w:rsidRDefault="00310F4B" w:rsidP="00310F4B">
            <w:pPr>
              <w:jc w:val="center"/>
              <w:rPr>
                <w:rFonts w:cs="Arial"/>
                <w:szCs w:val="18"/>
              </w:rPr>
            </w:pPr>
            <w:r w:rsidRPr="0071582B">
              <w:rPr>
                <w:rFonts w:cs="Arial"/>
                <w:color w:val="000000" w:themeColor="text1"/>
                <w:szCs w:val="18"/>
              </w:rPr>
              <w:t>36</w:t>
            </w:r>
          </w:p>
        </w:tc>
        <w:tc>
          <w:tcPr>
            <w:tcW w:w="509" w:type="pct"/>
            <w:tcBorders>
              <w:top w:val="nil"/>
              <w:left w:val="nil"/>
              <w:bottom w:val="single" w:sz="12" w:space="0" w:color="008000"/>
              <w:right w:val="nil"/>
            </w:tcBorders>
            <w:vAlign w:val="center"/>
          </w:tcPr>
          <w:p w14:paraId="626CC249" w14:textId="77777777" w:rsidR="00310F4B" w:rsidRPr="00351257" w:rsidRDefault="00554E03" w:rsidP="00310F4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oMath>
            </m:oMathPara>
          </w:p>
        </w:tc>
        <w:tc>
          <w:tcPr>
            <w:tcW w:w="663" w:type="pct"/>
            <w:gridSpan w:val="2"/>
            <w:tcBorders>
              <w:top w:val="nil"/>
              <w:left w:val="nil"/>
              <w:bottom w:val="single" w:sz="12" w:space="0" w:color="008000"/>
              <w:right w:val="nil"/>
            </w:tcBorders>
            <w:vAlign w:val="center"/>
          </w:tcPr>
          <w:p w14:paraId="0166500D" w14:textId="77777777" w:rsidR="00310F4B" w:rsidRPr="0071582B" w:rsidRDefault="00310F4B" w:rsidP="00310F4B">
            <w:pPr>
              <w:jc w:val="center"/>
              <w:rPr>
                <w:rFonts w:cs="Arial"/>
                <w:szCs w:val="18"/>
              </w:rPr>
            </w:pPr>
            <w:r>
              <w:rPr>
                <w:rFonts w:cs="Arial"/>
                <w:szCs w:val="18"/>
              </w:rPr>
              <w:t>k</w:t>
            </w:r>
            <w:r w:rsidRPr="0071582B">
              <w:rPr>
                <w:rFonts w:cs="Arial"/>
                <w:szCs w:val="18"/>
              </w:rPr>
              <w:t>mole</w:t>
            </w:r>
            <w:r>
              <w:rPr>
                <w:rFonts w:cs="Arial"/>
                <w:szCs w:val="18"/>
              </w:rPr>
              <w:t xml:space="preserve"> </w:t>
            </w:r>
            <w:r w:rsidRPr="0071582B">
              <w:rPr>
                <w:rFonts w:cs="Arial"/>
                <w:szCs w:val="18"/>
              </w:rPr>
              <w:t>C</w:t>
            </w:r>
            <w:r>
              <w:rPr>
                <w:rFonts w:cs="Arial"/>
                <w:szCs w:val="18"/>
              </w:rPr>
              <w:t>/</w:t>
            </w:r>
            <w:r w:rsidRPr="0071582B">
              <w:rPr>
                <w:rFonts w:cs="Arial"/>
                <w:szCs w:val="18"/>
              </w:rPr>
              <w:t>m</w:t>
            </w:r>
            <w:r w:rsidRPr="0071582B">
              <w:rPr>
                <w:rFonts w:cs="Arial"/>
                <w:szCs w:val="18"/>
                <w:vertAlign w:val="superscript"/>
              </w:rPr>
              <w:t>3</w:t>
            </w:r>
          </w:p>
        </w:tc>
        <w:tc>
          <w:tcPr>
            <w:tcW w:w="969" w:type="pct"/>
            <w:tcBorders>
              <w:top w:val="nil"/>
              <w:left w:val="nil"/>
              <w:bottom w:val="single" w:sz="12" w:space="0" w:color="008000"/>
            </w:tcBorders>
            <w:vAlign w:val="center"/>
          </w:tcPr>
          <w:p w14:paraId="4D19BAEB" w14:textId="77777777" w:rsidR="00310F4B" w:rsidRPr="0071582B" w:rsidRDefault="00310F4B" w:rsidP="00310F4B">
            <w:pPr>
              <w:jc w:val="center"/>
              <w:rPr>
                <w:rFonts w:cs="Arial"/>
                <w:szCs w:val="18"/>
              </w:rPr>
            </w:pPr>
            <w:r w:rsidRPr="0071582B">
              <w:rPr>
                <w:rFonts w:cs="Arial"/>
                <w:szCs w:val="18"/>
              </w:rPr>
              <w:t>carbon dioxide in gas phase</w:t>
            </w:r>
          </w:p>
        </w:tc>
      </w:tr>
    </w:tbl>
    <w:p w14:paraId="57500BFF" w14:textId="0BAEE1B8" w:rsidR="00A64376" w:rsidRPr="00B57B36" w:rsidRDefault="00245CDC" w:rsidP="0057447A">
      <w:pPr>
        <w:pStyle w:val="CETheadingx"/>
      </w:pPr>
      <w:r>
        <w:t xml:space="preserve">Initial </w:t>
      </w:r>
      <w:r w:rsidR="00902B2F">
        <w:t>values influence identification</w:t>
      </w:r>
    </w:p>
    <w:p w14:paraId="00210E47" w14:textId="610C9FB2" w:rsidR="009202E3" w:rsidRDefault="00111612" w:rsidP="0057447A">
      <w:pPr>
        <w:pStyle w:val="CETBodytext"/>
        <w:rPr>
          <w:rFonts w:eastAsia="Yu Gothic"/>
          <w:lang w:eastAsia="zh-CN"/>
        </w:rPr>
      </w:pPr>
      <w:r>
        <w:rPr>
          <w:rFonts w:eastAsia="Yu Gothic"/>
        </w:rPr>
        <w:t xml:space="preserve">To verify the DAE ADM1 established in this study, the specific input data provided in BSM2 were considered and compared with the steady-state results (Table 2). </w:t>
      </w:r>
      <w:r w:rsidR="00BC1AFF">
        <w:rPr>
          <w:rFonts w:eastAsia="Yu Gothic"/>
        </w:rPr>
        <w:t xml:space="preserve">Once </w:t>
      </w:r>
      <w:r w:rsidR="00F63F76">
        <w:rPr>
          <w:rFonts w:eastAsia="Yu Gothic"/>
        </w:rPr>
        <w:t xml:space="preserve">DAE ADM1 </w:t>
      </w:r>
      <w:r w:rsidR="00BC1AFF">
        <w:rPr>
          <w:rFonts w:eastAsia="Yu Gothic"/>
        </w:rPr>
        <w:t xml:space="preserve">was successively </w:t>
      </w:r>
      <w:r w:rsidR="00F63F76">
        <w:rPr>
          <w:rFonts w:eastAsia="Yu Gothic"/>
        </w:rPr>
        <w:t>verified</w:t>
      </w:r>
      <w:r w:rsidR="00424277">
        <w:rPr>
          <w:rFonts w:eastAsia="Yu Gothic"/>
        </w:rPr>
        <w:t xml:space="preserve">, </w:t>
      </w:r>
      <w:r w:rsidR="00F03609">
        <w:rPr>
          <w:rFonts w:eastAsia="Yu Gothic"/>
        </w:rPr>
        <w:t>it</w:t>
      </w:r>
      <w:r w:rsidR="00424277">
        <w:rPr>
          <w:rFonts w:eastAsia="Yu Gothic"/>
        </w:rPr>
        <w:t xml:space="preserve"> was</w:t>
      </w:r>
      <w:r w:rsidR="00076727">
        <w:rPr>
          <w:rFonts w:eastAsia="Yu Gothic"/>
        </w:rPr>
        <w:t xml:space="preserve"> </w:t>
      </w:r>
      <w:r w:rsidR="00424277">
        <w:rPr>
          <w:rFonts w:eastAsia="Yu Gothic"/>
        </w:rPr>
        <w:t>used to study the influence</w:t>
      </w:r>
      <w:r w:rsidR="00A65C2A">
        <w:rPr>
          <w:rFonts w:eastAsia="Yu Gothic"/>
        </w:rPr>
        <w:t xml:space="preserve"> of initial values on </w:t>
      </w:r>
      <w:r w:rsidR="00876717">
        <w:rPr>
          <w:rFonts w:eastAsia="Yu Gothic"/>
        </w:rPr>
        <w:t xml:space="preserve">stoichiometric and kinetic parameters calibration. </w:t>
      </w:r>
      <w:r>
        <w:rPr>
          <w:rFonts w:eastAsia="Yu Gothic"/>
        </w:rPr>
        <w:t xml:space="preserve">Specifically, </w:t>
      </w:r>
      <w:r w:rsidR="00484F2C" w:rsidRPr="00484F2C">
        <w:rPr>
          <w:rFonts w:eastAsia="Yu Gothic"/>
        </w:rPr>
        <w:t xml:space="preserve">the </w:t>
      </w:r>
      <w:r w:rsidR="009C2CC0">
        <w:rPr>
          <w:rFonts w:eastAsia="Yu Gothic"/>
        </w:rPr>
        <w:t>model</w:t>
      </w:r>
      <w:r w:rsidR="002D2B46">
        <w:rPr>
          <w:rFonts w:eastAsia="Yu Gothic"/>
        </w:rPr>
        <w:t xml:space="preserve"> </w:t>
      </w:r>
      <w:r w:rsidR="00484F2C" w:rsidRPr="00484F2C">
        <w:rPr>
          <w:rFonts w:eastAsia="Yu Gothic"/>
        </w:rPr>
        <w:t>parameters</w:t>
      </w:r>
      <w:r w:rsidR="00877468">
        <w:rPr>
          <w:rFonts w:eastAsia="Yu Gothic"/>
        </w:rPr>
        <w:t xml:space="preserve"> </w:t>
      </w:r>
      <w:r w:rsidR="00484F2C" w:rsidRPr="00484F2C">
        <w:rPr>
          <w:rFonts w:eastAsia="Yu Gothic"/>
        </w:rPr>
        <w:t>calibrated by Nguyen</w:t>
      </w:r>
      <w:r w:rsidR="00AF7515">
        <w:rPr>
          <w:rFonts w:eastAsia="Yu Gothic"/>
        </w:rPr>
        <w:t xml:space="preserve"> </w:t>
      </w:r>
      <w:r w:rsidR="00484F2C" w:rsidRPr="00484F2C">
        <w:rPr>
          <w:rFonts w:eastAsia="Yu Gothic"/>
        </w:rPr>
        <w:t>(2014)</w:t>
      </w:r>
      <w:r w:rsidR="00CF03AB">
        <w:rPr>
          <w:rFonts w:eastAsia="Yu Gothic"/>
        </w:rPr>
        <w:t xml:space="preserve"> </w:t>
      </w:r>
      <w:r w:rsidR="001966CE">
        <w:rPr>
          <w:rFonts w:eastAsia="Yu Gothic"/>
        </w:rPr>
        <w:t>to predict the</w:t>
      </w:r>
      <w:r w:rsidR="00484F2C" w:rsidRPr="00484F2C">
        <w:rPr>
          <w:rFonts w:eastAsia="Yu Gothic"/>
        </w:rPr>
        <w:t xml:space="preserve"> AD performance </w:t>
      </w:r>
      <w:r w:rsidR="009C2CC0">
        <w:rPr>
          <w:rFonts w:eastAsia="Yu Gothic"/>
        </w:rPr>
        <w:t>of</w:t>
      </w:r>
      <w:r w:rsidR="00484F2C" w:rsidRPr="00484F2C">
        <w:rPr>
          <w:rFonts w:eastAsia="Yu Gothic"/>
        </w:rPr>
        <w:t xml:space="preserve"> the model validation </w:t>
      </w:r>
      <w:r w:rsidR="00F03609">
        <w:rPr>
          <w:rFonts w:eastAsia="Yu Gothic" w:hint="eastAsia"/>
          <w:lang w:eastAsia="zh-CN"/>
        </w:rPr>
        <w:t>stage</w:t>
      </w:r>
      <w:r w:rsidR="00CF03AB">
        <w:rPr>
          <w:rFonts w:eastAsia="Yu Gothic"/>
          <w:lang w:eastAsia="zh-CN"/>
        </w:rPr>
        <w:t xml:space="preserve"> </w:t>
      </w:r>
      <w:r w:rsidR="00CF03AB">
        <w:rPr>
          <w:rFonts w:eastAsia="Yu Gothic"/>
        </w:rPr>
        <w:t>were considered</w:t>
      </w:r>
      <w:r w:rsidR="00CF03AB" w:rsidRPr="00484F2C">
        <w:rPr>
          <w:rFonts w:eastAsia="Yu Gothic"/>
        </w:rPr>
        <w:t xml:space="preserve"> </w:t>
      </w:r>
      <w:r w:rsidR="00CF03AB">
        <w:rPr>
          <w:rFonts w:eastAsia="Yu Gothic"/>
        </w:rPr>
        <w:t>and</w:t>
      </w:r>
      <w:r w:rsidR="009A245F">
        <w:rPr>
          <w:rFonts w:eastAsia="Yu Gothic"/>
        </w:rPr>
        <w:t xml:space="preserve"> results were</w:t>
      </w:r>
      <w:r w:rsidR="00CF03AB">
        <w:rPr>
          <w:rFonts w:eastAsia="Yu Gothic"/>
        </w:rPr>
        <w:t xml:space="preserve"> compared with </w:t>
      </w:r>
      <w:r w:rsidR="00484F2C" w:rsidRPr="00484F2C">
        <w:rPr>
          <w:rFonts w:eastAsia="Yu Gothic"/>
        </w:rPr>
        <w:t>his study</w:t>
      </w:r>
      <w:r w:rsidR="00CF03AB">
        <w:rPr>
          <w:rFonts w:eastAsia="Yu Gothic"/>
        </w:rPr>
        <w:t xml:space="preserve"> (</w:t>
      </w:r>
      <w:r w:rsidR="00F652FB">
        <w:rPr>
          <w:rFonts w:eastAsia="Yu Gothic"/>
        </w:rPr>
        <w:t>Figure 1</w:t>
      </w:r>
      <w:r w:rsidR="00CF03AB">
        <w:rPr>
          <w:rFonts w:eastAsia="Yu Gothic"/>
        </w:rPr>
        <w:t>)</w:t>
      </w:r>
      <w:r w:rsidR="00484F2C" w:rsidRPr="00484F2C">
        <w:rPr>
          <w:rFonts w:eastAsia="Yu Gothic"/>
        </w:rPr>
        <w:t>.</w:t>
      </w:r>
      <w:r w:rsidR="00E46A35">
        <w:rPr>
          <w:rFonts w:eastAsia="Yu Gothic"/>
        </w:rPr>
        <w:t xml:space="preserve"> </w:t>
      </w:r>
      <w:r w:rsidR="009C2CC0">
        <w:rPr>
          <w:rFonts w:eastAsia="Yu Gothic"/>
        </w:rPr>
        <w:t>I</w:t>
      </w:r>
      <w:r w:rsidR="000F78FB">
        <w:rPr>
          <w:rFonts w:eastAsia="Yu Gothic"/>
        </w:rPr>
        <w:t xml:space="preserve">nitial values and model parameters used </w:t>
      </w:r>
      <w:r w:rsidR="00A21231">
        <w:rPr>
          <w:rFonts w:eastAsia="Yu Gothic"/>
        </w:rPr>
        <w:t xml:space="preserve">in DAE ADM1 </w:t>
      </w:r>
      <w:r w:rsidR="000F78FB">
        <w:rPr>
          <w:rFonts w:eastAsia="Yu Gothic"/>
        </w:rPr>
        <w:t>are</w:t>
      </w:r>
      <w:r w:rsidR="00BE3661">
        <w:rPr>
          <w:rFonts w:eastAsia="Yu Gothic"/>
        </w:rPr>
        <w:t xml:space="preserve"> </w:t>
      </w:r>
      <w:r w:rsidR="000F78FB">
        <w:rPr>
          <w:rFonts w:eastAsia="Yu Gothic"/>
        </w:rPr>
        <w:t xml:space="preserve">the values reported by Nguyen (2014). </w:t>
      </w:r>
      <w:r w:rsidR="004F690A">
        <w:rPr>
          <w:rFonts w:eastAsia="Yu Gothic"/>
        </w:rPr>
        <w:t>Finally</w:t>
      </w:r>
      <w:r w:rsidR="007309EF">
        <w:rPr>
          <w:rFonts w:eastAsia="Yu Gothic"/>
        </w:rPr>
        <w:t xml:space="preserve">, </w:t>
      </w:r>
      <w:r w:rsidR="00ED5C10">
        <w:rPr>
          <w:rFonts w:eastAsia="Yu Gothic"/>
        </w:rPr>
        <w:t xml:space="preserve">this study </w:t>
      </w:r>
      <w:r w:rsidR="004F690A">
        <w:rPr>
          <w:rFonts w:eastAsia="Yu Gothic"/>
        </w:rPr>
        <w:t>also</w:t>
      </w:r>
      <w:r w:rsidR="00ED5C10">
        <w:rPr>
          <w:rFonts w:eastAsia="Yu Gothic"/>
        </w:rPr>
        <w:t xml:space="preserve"> reproduce</w:t>
      </w:r>
      <w:r w:rsidR="004F690A">
        <w:rPr>
          <w:rFonts w:eastAsia="Yu Gothic"/>
        </w:rPr>
        <w:t>d</w:t>
      </w:r>
      <w:r w:rsidR="00ED5C10">
        <w:rPr>
          <w:rFonts w:eastAsia="Yu Gothic"/>
        </w:rPr>
        <w:t xml:space="preserve"> the </w:t>
      </w:r>
      <w:r w:rsidR="00202096">
        <w:rPr>
          <w:rFonts w:eastAsia="Yu Gothic"/>
        </w:rPr>
        <w:t>model cali</w:t>
      </w:r>
      <w:r w:rsidR="00D95604">
        <w:rPr>
          <w:rFonts w:eastAsia="Yu Gothic"/>
        </w:rPr>
        <w:t xml:space="preserve">bration </w:t>
      </w:r>
      <w:r w:rsidR="008071D7">
        <w:rPr>
          <w:rFonts w:eastAsia="Yu Gothic"/>
        </w:rPr>
        <w:t>stage</w:t>
      </w:r>
      <w:r w:rsidR="00A24D23">
        <w:rPr>
          <w:rFonts w:eastAsia="Yu Gothic"/>
        </w:rPr>
        <w:t xml:space="preserve"> results in </w:t>
      </w:r>
      <w:r w:rsidR="00ED5C10">
        <w:rPr>
          <w:rFonts w:eastAsia="Yu Gothic"/>
        </w:rPr>
        <w:t>Nguyen’s (2014)</w:t>
      </w:r>
      <w:r w:rsidR="00A24D23">
        <w:rPr>
          <w:rFonts w:eastAsia="Yu Gothic"/>
        </w:rPr>
        <w:t xml:space="preserve"> </w:t>
      </w:r>
      <w:r w:rsidR="00F652FB">
        <w:rPr>
          <w:rFonts w:eastAsia="Yu Gothic"/>
        </w:rPr>
        <w:t>(Table 3)</w:t>
      </w:r>
      <w:r w:rsidR="00ED5C10">
        <w:rPr>
          <w:rFonts w:eastAsia="Yu Gothic"/>
        </w:rPr>
        <w:t xml:space="preserve">. </w:t>
      </w:r>
      <w:r w:rsidR="0075433B">
        <w:rPr>
          <w:rFonts w:eastAsia="Yu Gothic"/>
        </w:rPr>
        <w:t xml:space="preserve">As the </w:t>
      </w:r>
      <w:r w:rsidR="00ED5C10">
        <w:rPr>
          <w:rFonts w:eastAsia="Yu Gothic"/>
        </w:rPr>
        <w:t xml:space="preserve">initial values </w:t>
      </w:r>
      <w:r w:rsidR="0075433B">
        <w:rPr>
          <w:rFonts w:eastAsia="Yu Gothic"/>
        </w:rPr>
        <w:t xml:space="preserve">of </w:t>
      </w:r>
      <w:r w:rsidR="00F03609">
        <w:rPr>
          <w:rFonts w:eastAsia="Yu Gothic"/>
        </w:rPr>
        <w:t>this</w:t>
      </w:r>
      <w:r w:rsidR="0075433B">
        <w:rPr>
          <w:rFonts w:eastAsia="Yu Gothic"/>
        </w:rPr>
        <w:t xml:space="preserve"> </w:t>
      </w:r>
      <w:r w:rsidR="001A499E">
        <w:rPr>
          <w:rFonts w:eastAsia="Yu Gothic"/>
        </w:rPr>
        <w:t xml:space="preserve">stage </w:t>
      </w:r>
      <w:r w:rsidR="0075433B">
        <w:rPr>
          <w:rFonts w:eastAsia="Yu Gothic"/>
        </w:rPr>
        <w:t>were not reported</w:t>
      </w:r>
      <w:r w:rsidR="007F799B">
        <w:rPr>
          <w:rFonts w:eastAsia="Yu Gothic"/>
        </w:rPr>
        <w:t xml:space="preserve"> by the author</w:t>
      </w:r>
      <w:r w:rsidR="0063749C">
        <w:rPr>
          <w:rFonts w:eastAsia="Yu Gothic"/>
        </w:rPr>
        <w:t xml:space="preserve">, </w:t>
      </w:r>
      <w:r w:rsidR="00B054C0">
        <w:rPr>
          <w:rFonts w:eastAsia="Yu Gothic"/>
        </w:rPr>
        <w:t>steady</w:t>
      </w:r>
      <w:r w:rsidR="007F799B">
        <w:rPr>
          <w:rFonts w:eastAsia="Yu Gothic"/>
        </w:rPr>
        <w:t>-</w:t>
      </w:r>
      <w:r w:rsidR="00B054C0">
        <w:rPr>
          <w:rFonts w:eastAsia="Yu Gothic"/>
        </w:rPr>
        <w:t xml:space="preserve">state outputs </w:t>
      </w:r>
      <w:r w:rsidR="00545C56">
        <w:rPr>
          <w:rFonts w:eastAsia="Yu Gothic"/>
        </w:rPr>
        <w:t>from</w:t>
      </w:r>
      <w:r w:rsidR="00B054C0">
        <w:rPr>
          <w:rFonts w:eastAsia="Yu Gothic"/>
        </w:rPr>
        <w:t xml:space="preserve"> BSM</w:t>
      </w:r>
      <w:r w:rsidR="00545C56">
        <w:rPr>
          <w:rFonts w:eastAsia="Yu Gothic"/>
        </w:rPr>
        <w:t>2</w:t>
      </w:r>
      <w:r w:rsidR="00B054C0">
        <w:rPr>
          <w:rFonts w:eastAsia="Yu Gothic"/>
        </w:rPr>
        <w:t xml:space="preserve"> </w:t>
      </w:r>
      <w:r w:rsidR="00727BC4">
        <w:rPr>
          <w:rFonts w:eastAsia="Yu Gothic"/>
        </w:rPr>
        <w:t>were</w:t>
      </w:r>
      <w:r w:rsidR="00B054C0">
        <w:rPr>
          <w:rFonts w:eastAsia="Yu Gothic"/>
        </w:rPr>
        <w:t xml:space="preserve"> used as initial</w:t>
      </w:r>
      <w:r w:rsidR="00A24D23">
        <w:rPr>
          <w:rFonts w:eastAsia="Yu Gothic"/>
        </w:rPr>
        <w:t xml:space="preserve"> </w:t>
      </w:r>
      <w:r w:rsidR="00462558">
        <w:rPr>
          <w:rFonts w:eastAsia="Yu Gothic"/>
        </w:rPr>
        <w:t>values</w:t>
      </w:r>
      <w:r w:rsidR="00A66666">
        <w:rPr>
          <w:rFonts w:eastAsia="Yu Gothic"/>
        </w:rPr>
        <w:t xml:space="preserve"> </w:t>
      </w:r>
      <w:r w:rsidR="0075433B">
        <w:rPr>
          <w:rFonts w:eastAsia="Yu Gothic"/>
        </w:rPr>
        <w:t>by</w:t>
      </w:r>
      <w:r w:rsidR="00947C12">
        <w:rPr>
          <w:rFonts w:eastAsia="Yu Gothic"/>
        </w:rPr>
        <w:t xml:space="preserve"> assuming </w:t>
      </w:r>
      <w:r w:rsidR="0075433B">
        <w:rPr>
          <w:rFonts w:eastAsia="Yu Gothic"/>
        </w:rPr>
        <w:t xml:space="preserve">that </w:t>
      </w:r>
      <w:r w:rsidR="004972D7">
        <w:rPr>
          <w:rFonts w:eastAsia="Yu Gothic" w:hint="eastAsia"/>
          <w:lang w:eastAsia="zh-CN"/>
        </w:rPr>
        <w:t>sewage</w:t>
      </w:r>
      <w:r w:rsidR="004972D7">
        <w:rPr>
          <w:rFonts w:eastAsia="Yu Gothic"/>
          <w:lang w:eastAsia="zh-CN"/>
        </w:rPr>
        <w:t xml:space="preserve"> sludge</w:t>
      </w:r>
      <w:r w:rsidR="00346F3B">
        <w:rPr>
          <w:rFonts w:eastAsia="Yu Gothic"/>
          <w:lang w:eastAsia="zh-CN"/>
        </w:rPr>
        <w:t xml:space="preserve">, </w:t>
      </w:r>
      <w:r w:rsidR="00A22A70">
        <w:rPr>
          <w:rFonts w:eastAsia="Yu Gothic"/>
          <w:lang w:eastAsia="zh-CN"/>
        </w:rPr>
        <w:t>the</w:t>
      </w:r>
      <w:r w:rsidR="004725C6">
        <w:rPr>
          <w:rFonts w:eastAsia="Yu Gothic"/>
          <w:lang w:eastAsia="zh-CN"/>
        </w:rPr>
        <w:t xml:space="preserve"> </w:t>
      </w:r>
      <w:r w:rsidR="00346F3B">
        <w:rPr>
          <w:rFonts w:eastAsia="Yu Gothic"/>
          <w:lang w:eastAsia="zh-CN"/>
        </w:rPr>
        <w:t>most commonly used</w:t>
      </w:r>
      <w:r w:rsidR="00A66666">
        <w:rPr>
          <w:rFonts w:eastAsia="Yu Gothic"/>
          <w:lang w:eastAsia="zh-CN"/>
        </w:rPr>
        <w:t xml:space="preserve"> </w:t>
      </w:r>
      <w:r w:rsidR="004725C6">
        <w:rPr>
          <w:rFonts w:eastAsia="Yu Gothic"/>
          <w:lang w:eastAsia="zh-CN"/>
        </w:rPr>
        <w:t xml:space="preserve">inoculum </w:t>
      </w:r>
      <w:r w:rsidR="00A66666">
        <w:rPr>
          <w:rFonts w:eastAsia="Yu Gothic"/>
          <w:lang w:eastAsia="zh-CN"/>
        </w:rPr>
        <w:t xml:space="preserve">material </w:t>
      </w:r>
      <w:r w:rsidR="004725C6">
        <w:rPr>
          <w:rFonts w:eastAsia="Yu Gothic"/>
          <w:lang w:eastAsia="zh-CN"/>
        </w:rPr>
        <w:t>for digester</w:t>
      </w:r>
      <w:r w:rsidR="00A66666">
        <w:rPr>
          <w:rFonts w:eastAsia="Yu Gothic"/>
          <w:lang w:eastAsia="zh-CN"/>
        </w:rPr>
        <w:t>s</w:t>
      </w:r>
      <w:r w:rsidR="00346F3B">
        <w:rPr>
          <w:rFonts w:eastAsia="Yu Gothic"/>
          <w:lang w:eastAsia="zh-CN"/>
        </w:rPr>
        <w:t>,</w:t>
      </w:r>
      <w:r w:rsidR="00E33F74">
        <w:rPr>
          <w:rFonts w:eastAsia="Yu Gothic"/>
          <w:lang w:eastAsia="zh-CN"/>
        </w:rPr>
        <w:t xml:space="preserve"> has relative stable </w:t>
      </w:r>
      <w:r w:rsidR="00EA0D03">
        <w:rPr>
          <w:rFonts w:eastAsia="Yu Gothic"/>
          <w:lang w:eastAsia="zh-CN"/>
        </w:rPr>
        <w:t>characteristics</w:t>
      </w:r>
      <w:r w:rsidR="00E33F74">
        <w:rPr>
          <w:rFonts w:eastAsia="Yu Gothic"/>
          <w:lang w:eastAsia="zh-CN"/>
        </w:rPr>
        <w:t>.</w:t>
      </w:r>
      <w:r w:rsidR="0007011B">
        <w:rPr>
          <w:rFonts w:eastAsia="Yu Gothic"/>
          <w:lang w:eastAsia="zh-CN"/>
        </w:rPr>
        <w:t xml:space="preserve"> The</w:t>
      </w:r>
      <w:r w:rsidR="00031463">
        <w:rPr>
          <w:rFonts w:eastAsia="Yu Gothic"/>
          <w:lang w:eastAsia="zh-CN"/>
        </w:rPr>
        <w:t xml:space="preserve"> model</w:t>
      </w:r>
      <w:r w:rsidR="00611D31">
        <w:rPr>
          <w:rFonts w:eastAsia="Yu Gothic"/>
          <w:lang w:eastAsia="zh-CN"/>
        </w:rPr>
        <w:t xml:space="preserve"> parameters </w:t>
      </w:r>
      <w:r w:rsidR="00720625">
        <w:rPr>
          <w:rFonts w:eastAsia="Yu Gothic"/>
          <w:lang w:eastAsia="zh-CN"/>
        </w:rPr>
        <w:t>were</w:t>
      </w:r>
      <w:r w:rsidR="00611D31">
        <w:rPr>
          <w:rFonts w:eastAsia="Yu Gothic"/>
          <w:lang w:eastAsia="zh-CN"/>
        </w:rPr>
        <w:t xml:space="preserve"> kept at the</w:t>
      </w:r>
      <w:r w:rsidR="00F16C23">
        <w:rPr>
          <w:rFonts w:eastAsia="Yu Gothic"/>
          <w:lang w:eastAsia="zh-CN"/>
        </w:rPr>
        <w:t xml:space="preserve"> calibrated</w:t>
      </w:r>
      <w:r w:rsidR="00611D31">
        <w:rPr>
          <w:rFonts w:eastAsia="Yu Gothic"/>
          <w:lang w:eastAsia="zh-CN"/>
        </w:rPr>
        <w:t xml:space="preserve"> value</w:t>
      </w:r>
      <w:r w:rsidR="00031463">
        <w:rPr>
          <w:rFonts w:eastAsia="Yu Gothic"/>
          <w:lang w:eastAsia="zh-CN"/>
        </w:rPr>
        <w:t xml:space="preserve"> reported by the author</w:t>
      </w:r>
      <w:r w:rsidR="004F690A" w:rsidRPr="004F690A">
        <w:rPr>
          <w:rFonts w:eastAsia="Yu Gothic"/>
        </w:rPr>
        <w:t xml:space="preserve"> </w:t>
      </w:r>
      <w:r w:rsidR="004F690A">
        <w:rPr>
          <w:rFonts w:eastAsia="Yu Gothic"/>
        </w:rPr>
        <w:t>(Nguyen, 2014)</w:t>
      </w:r>
      <w:r w:rsidR="00611D31">
        <w:rPr>
          <w:rFonts w:eastAsia="Yu Gothic"/>
          <w:lang w:eastAsia="zh-CN"/>
        </w:rPr>
        <w:t>.</w:t>
      </w:r>
      <w:r w:rsidR="00F16C23">
        <w:rPr>
          <w:rFonts w:eastAsia="Yu Gothic"/>
          <w:lang w:eastAsia="zh-CN"/>
        </w:rPr>
        <w:t xml:space="preserve"> </w:t>
      </w:r>
    </w:p>
    <w:p w14:paraId="0E4CEB00" w14:textId="77777777" w:rsidR="009E63C8" w:rsidRDefault="009E63C8" w:rsidP="00944C02">
      <w:pPr>
        <w:pStyle w:val="CETHeading1"/>
        <w:tabs>
          <w:tab w:val="clear" w:pos="360"/>
          <w:tab w:val="right" w:pos="7100"/>
        </w:tabs>
        <w:spacing w:before="200"/>
        <w:jc w:val="both"/>
        <w:rPr>
          <w:lang w:val="en-GB"/>
        </w:rPr>
      </w:pPr>
      <w:r>
        <w:rPr>
          <w:lang w:val="en-GB"/>
        </w:rPr>
        <w:t>Results</w:t>
      </w:r>
    </w:p>
    <w:p w14:paraId="57A45D72" w14:textId="7DEEEFC2" w:rsidR="00286DCB" w:rsidRDefault="00D357BD" w:rsidP="0057447A">
      <w:pPr>
        <w:pStyle w:val="CETheadingx"/>
      </w:pPr>
      <w:r>
        <w:t xml:space="preserve">DAE </w:t>
      </w:r>
      <w:r w:rsidR="00891C7D">
        <w:t>ADM1</w:t>
      </w:r>
      <w:r w:rsidR="00A02A4D" w:rsidRPr="00A02A4D">
        <w:t xml:space="preserve"> </w:t>
      </w:r>
      <w:r w:rsidR="00891C7D">
        <w:t>model</w:t>
      </w:r>
      <w:r w:rsidR="00D6071E">
        <w:t xml:space="preserve"> ver</w:t>
      </w:r>
      <w:r w:rsidR="00727D6C">
        <w:t>ification</w:t>
      </w:r>
      <w:r w:rsidR="00E76C99">
        <w:t xml:space="preserve"> </w:t>
      </w:r>
    </w:p>
    <w:p w14:paraId="5437335C" w14:textId="61B07CBD" w:rsidR="000E3C02" w:rsidRPr="00D17F64" w:rsidRDefault="000D42F5" w:rsidP="0057447A">
      <w:pPr>
        <w:pStyle w:val="CETBodytext"/>
        <w:spacing w:after="120"/>
      </w:pPr>
      <w:r>
        <w:t>The absolute percentage error</w:t>
      </w:r>
      <w:r w:rsidR="00C957FD">
        <w:t>s</w:t>
      </w:r>
      <w:r>
        <w:t xml:space="preserve"> </w:t>
      </w:r>
      <w:r w:rsidR="000A6880">
        <w:t>(APE</w:t>
      </w:r>
      <w:r w:rsidR="00C957FD">
        <w:t>s</w:t>
      </w:r>
      <w:r w:rsidR="000A6880">
        <w:t xml:space="preserve">) </w:t>
      </w:r>
      <w:r>
        <w:t>of the steady</w:t>
      </w:r>
      <w:r w:rsidR="00CD1D4E">
        <w:t>-</w:t>
      </w:r>
      <w:r>
        <w:t>state outputs between</w:t>
      </w:r>
      <w:r w:rsidR="00F26BBE">
        <w:t xml:space="preserve"> </w:t>
      </w:r>
      <w:r w:rsidR="00492E99">
        <w:t xml:space="preserve">DAE </w:t>
      </w:r>
      <w:r w:rsidR="00CD1D4E">
        <w:t xml:space="preserve">ADM1 </w:t>
      </w:r>
      <w:r>
        <w:t xml:space="preserve">and </w:t>
      </w:r>
      <w:r w:rsidR="00636D89">
        <w:t xml:space="preserve">the ODE ADM1 </w:t>
      </w:r>
      <w:r w:rsidR="00157C63">
        <w:t xml:space="preserve">in </w:t>
      </w:r>
      <w:r w:rsidR="00187C7A">
        <w:t>BSM</w:t>
      </w:r>
      <w:r w:rsidR="00FE19EC">
        <w:t>2</w:t>
      </w:r>
      <w:r w:rsidR="004A04F9">
        <w:t xml:space="preserve"> </w:t>
      </w:r>
      <w:r w:rsidR="00157C63">
        <w:t xml:space="preserve">study </w:t>
      </w:r>
      <w:r w:rsidR="004A04F9">
        <w:t>(</w:t>
      </w:r>
      <w:r w:rsidR="004A04F9">
        <w:rPr>
          <w:iCs/>
          <w:color w:val="000000" w:themeColor="text1"/>
          <w:szCs w:val="18"/>
          <w:lang w:eastAsia="zh-CN"/>
        </w:rPr>
        <w:t>Rosen and Jeppsson, 2006)</w:t>
      </w:r>
      <w:r w:rsidR="00187C7A">
        <w:t xml:space="preserve"> </w:t>
      </w:r>
      <w:r w:rsidR="00923F1E">
        <w:t>are</w:t>
      </w:r>
      <w:r w:rsidR="00187C7A">
        <w:t xml:space="preserve"> </w:t>
      </w:r>
      <w:r w:rsidR="007E20BF">
        <w:t xml:space="preserve">listed </w:t>
      </w:r>
      <w:r w:rsidR="001D6A01">
        <w:t xml:space="preserve">in Table </w:t>
      </w:r>
      <w:r w:rsidR="005D4970">
        <w:t>2</w:t>
      </w:r>
      <w:r w:rsidR="001D6A01">
        <w:t>.</w:t>
      </w:r>
      <w:r w:rsidR="000A6880">
        <w:t xml:space="preserve"> </w:t>
      </w:r>
    </w:p>
    <w:p w14:paraId="78A0B7EA" w14:textId="63843A10" w:rsidR="001D6A01" w:rsidRPr="00444776" w:rsidRDefault="001D6A01" w:rsidP="00444776">
      <w:pPr>
        <w:pStyle w:val="CETBodytext"/>
        <w:rPr>
          <w:i/>
          <w:iCs/>
        </w:rPr>
      </w:pPr>
      <w:r w:rsidRPr="00444776">
        <w:rPr>
          <w:i/>
          <w:iCs/>
        </w:rPr>
        <w:t xml:space="preserve">Table </w:t>
      </w:r>
      <w:r w:rsidR="005D4970">
        <w:rPr>
          <w:i/>
          <w:iCs/>
        </w:rPr>
        <w:t>2</w:t>
      </w:r>
      <w:r w:rsidRPr="00444776">
        <w:rPr>
          <w:i/>
          <w:iCs/>
        </w:rPr>
        <w:t xml:space="preserve">: </w:t>
      </w:r>
      <w:r w:rsidR="00492E99">
        <w:rPr>
          <w:i/>
          <w:iCs/>
        </w:rPr>
        <w:t>S</w:t>
      </w:r>
      <w:r w:rsidR="00E92B6F" w:rsidRPr="00444776">
        <w:rPr>
          <w:i/>
          <w:iCs/>
        </w:rPr>
        <w:t>teady</w:t>
      </w:r>
      <w:r w:rsidR="00F14368">
        <w:rPr>
          <w:i/>
          <w:iCs/>
        </w:rPr>
        <w:t>-</w:t>
      </w:r>
      <w:r w:rsidR="00E92B6F" w:rsidRPr="00444776">
        <w:rPr>
          <w:i/>
          <w:iCs/>
        </w:rPr>
        <w:t>state simulation results</w:t>
      </w:r>
      <w:r w:rsidR="00492E99">
        <w:rPr>
          <w:i/>
          <w:iCs/>
        </w:rPr>
        <w:t xml:space="preserve"> o</w:t>
      </w:r>
      <w:r w:rsidR="00F14368">
        <w:rPr>
          <w:i/>
          <w:iCs/>
        </w:rPr>
        <w:t>f this study’s</w:t>
      </w:r>
      <w:r w:rsidR="00492E99">
        <w:rPr>
          <w:i/>
          <w:iCs/>
        </w:rPr>
        <w:t xml:space="preserve"> </w:t>
      </w:r>
      <w:r w:rsidR="00492E99" w:rsidRPr="00444776">
        <w:rPr>
          <w:i/>
          <w:iCs/>
        </w:rPr>
        <w:t>DAE</w:t>
      </w:r>
      <w:r w:rsidR="00D6434A">
        <w:rPr>
          <w:i/>
          <w:iCs/>
        </w:rPr>
        <w:t xml:space="preserve"> ADM1</w:t>
      </w:r>
      <w:r w:rsidR="00492E99" w:rsidRPr="00444776">
        <w:rPr>
          <w:i/>
          <w:iCs/>
        </w:rPr>
        <w:t xml:space="preserve"> model </w:t>
      </w:r>
      <w:r w:rsidR="00E92B6F" w:rsidRPr="00444776">
        <w:rPr>
          <w:i/>
          <w:iCs/>
        </w:rPr>
        <w:t>against</w:t>
      </w:r>
      <w:r w:rsidR="000346DD">
        <w:rPr>
          <w:i/>
          <w:iCs/>
        </w:rPr>
        <w:t xml:space="preserve"> </w:t>
      </w:r>
      <w:r w:rsidR="00F14368">
        <w:rPr>
          <w:i/>
          <w:iCs/>
        </w:rPr>
        <w:t xml:space="preserve">BSM2’s </w:t>
      </w:r>
      <w:r w:rsidR="00D6434A">
        <w:rPr>
          <w:i/>
          <w:iCs/>
        </w:rPr>
        <w:t xml:space="preserve">ODE </w:t>
      </w:r>
      <w:r w:rsidR="000346DD">
        <w:rPr>
          <w:i/>
          <w:iCs/>
        </w:rPr>
        <w:t>ADM1 model</w:t>
      </w:r>
      <w:r w:rsidR="000A6880" w:rsidRPr="00444776">
        <w:rPr>
          <w:i/>
          <w:iCs/>
        </w:rPr>
        <w:t>.</w:t>
      </w:r>
    </w:p>
    <w:tbl>
      <w:tblPr>
        <w:tblStyle w:val="TableGrid"/>
        <w:tblW w:w="5082" w:type="pct"/>
        <w:jc w:val="center"/>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ayout w:type="fixed"/>
        <w:tblLook w:val="04A0" w:firstRow="1" w:lastRow="0" w:firstColumn="1" w:lastColumn="0" w:noHBand="0" w:noVBand="1"/>
      </w:tblPr>
      <w:tblGrid>
        <w:gridCol w:w="505"/>
        <w:gridCol w:w="761"/>
        <w:gridCol w:w="804"/>
        <w:gridCol w:w="1081"/>
        <w:gridCol w:w="1209"/>
        <w:gridCol w:w="246"/>
        <w:gridCol w:w="545"/>
        <w:gridCol w:w="700"/>
        <w:gridCol w:w="179"/>
        <w:gridCol w:w="720"/>
        <w:gridCol w:w="1057"/>
        <w:gridCol w:w="1124"/>
      </w:tblGrid>
      <w:tr w:rsidR="006F1279" w:rsidRPr="00C07F80" w14:paraId="54DEC9CE" w14:textId="77777777" w:rsidTr="001E2170">
        <w:trPr>
          <w:trHeight w:hRule="exact" w:val="246"/>
          <w:jc w:val="center"/>
        </w:trPr>
        <w:tc>
          <w:tcPr>
            <w:tcW w:w="2441" w:type="pct"/>
            <w:gridSpan w:val="5"/>
            <w:tcBorders>
              <w:top w:val="single" w:sz="12" w:space="0" w:color="008000"/>
              <w:bottom w:val="single" w:sz="12" w:space="0" w:color="008000"/>
            </w:tcBorders>
            <w:vAlign w:val="center"/>
          </w:tcPr>
          <w:p w14:paraId="1785E25C" w14:textId="77777777" w:rsidR="006F1279" w:rsidRPr="00C07F80" w:rsidRDefault="006F1279" w:rsidP="00356428">
            <w:pPr>
              <w:jc w:val="center"/>
              <w:rPr>
                <w:rFonts w:cs="Arial"/>
                <w:szCs w:val="18"/>
              </w:rPr>
            </w:pPr>
            <w:r w:rsidRPr="00C07F80">
              <w:rPr>
                <w:rFonts w:cs="Arial"/>
                <w:szCs w:val="18"/>
              </w:rPr>
              <w:t>Soluble</w:t>
            </w:r>
          </w:p>
        </w:tc>
        <w:tc>
          <w:tcPr>
            <w:tcW w:w="138" w:type="pct"/>
            <w:tcBorders>
              <w:top w:val="single" w:sz="12" w:space="0" w:color="008000"/>
              <w:bottom w:val="single" w:sz="12" w:space="0" w:color="008000"/>
            </w:tcBorders>
            <w:vAlign w:val="center"/>
          </w:tcPr>
          <w:p w14:paraId="06499C25" w14:textId="77777777" w:rsidR="006F1279" w:rsidRPr="00C07F80" w:rsidRDefault="006F1279" w:rsidP="00356428">
            <w:pPr>
              <w:jc w:val="center"/>
              <w:rPr>
                <w:rFonts w:cs="Arial"/>
                <w:szCs w:val="18"/>
              </w:rPr>
            </w:pPr>
          </w:p>
        </w:tc>
        <w:tc>
          <w:tcPr>
            <w:tcW w:w="2421" w:type="pct"/>
            <w:gridSpan w:val="6"/>
            <w:tcBorders>
              <w:top w:val="single" w:sz="12" w:space="0" w:color="008000"/>
              <w:bottom w:val="single" w:sz="12" w:space="0" w:color="008000"/>
            </w:tcBorders>
            <w:vAlign w:val="center"/>
          </w:tcPr>
          <w:p w14:paraId="50F7FE2C" w14:textId="77777777" w:rsidR="006F1279" w:rsidRPr="00C07F80" w:rsidRDefault="006F1279" w:rsidP="00356428">
            <w:pPr>
              <w:jc w:val="center"/>
              <w:rPr>
                <w:rFonts w:cs="Arial"/>
                <w:szCs w:val="18"/>
              </w:rPr>
            </w:pPr>
            <w:r w:rsidRPr="00C07F80">
              <w:rPr>
                <w:rFonts w:cs="Arial"/>
                <w:szCs w:val="18"/>
              </w:rPr>
              <w:t>Particulate</w:t>
            </w:r>
          </w:p>
        </w:tc>
      </w:tr>
      <w:tr w:rsidR="001E5E67" w:rsidRPr="00C07F80" w14:paraId="00028A13" w14:textId="77777777" w:rsidTr="001E2170">
        <w:trPr>
          <w:trHeight w:hRule="exact" w:val="273"/>
          <w:jc w:val="center"/>
        </w:trPr>
        <w:tc>
          <w:tcPr>
            <w:tcW w:w="283" w:type="pct"/>
            <w:tcBorders>
              <w:top w:val="single" w:sz="12" w:space="0" w:color="008000"/>
              <w:bottom w:val="single" w:sz="12" w:space="0" w:color="008000"/>
            </w:tcBorders>
            <w:vAlign w:val="center"/>
          </w:tcPr>
          <w:p w14:paraId="01F0CC4A" w14:textId="77777777" w:rsidR="006F1279" w:rsidRPr="00C07F80" w:rsidRDefault="006F1279" w:rsidP="00ED6FC4">
            <w:pPr>
              <w:jc w:val="center"/>
              <w:rPr>
                <w:rFonts w:cs="Arial"/>
                <w:szCs w:val="18"/>
              </w:rPr>
            </w:pPr>
            <w:r w:rsidRPr="00C07F80">
              <w:rPr>
                <w:rFonts w:cs="Arial"/>
                <w:szCs w:val="18"/>
              </w:rPr>
              <w:t>No.</w:t>
            </w:r>
          </w:p>
        </w:tc>
        <w:tc>
          <w:tcPr>
            <w:tcW w:w="426" w:type="pct"/>
            <w:tcBorders>
              <w:top w:val="single" w:sz="12" w:space="0" w:color="008000"/>
              <w:bottom w:val="single" w:sz="12" w:space="0" w:color="008000"/>
            </w:tcBorders>
            <w:vAlign w:val="center"/>
          </w:tcPr>
          <w:p w14:paraId="0DD9EE4E" w14:textId="77777777" w:rsidR="006F1279" w:rsidRPr="00C07F80" w:rsidRDefault="006F1279" w:rsidP="00444776">
            <w:pPr>
              <w:jc w:val="center"/>
              <w:rPr>
                <w:rFonts w:cs="Arial"/>
                <w:szCs w:val="18"/>
              </w:rPr>
            </w:pPr>
            <w:r w:rsidRPr="00C07F80">
              <w:rPr>
                <w:rFonts w:cs="Arial"/>
                <w:szCs w:val="18"/>
              </w:rPr>
              <w:t>Name</w:t>
            </w:r>
          </w:p>
        </w:tc>
        <w:tc>
          <w:tcPr>
            <w:tcW w:w="450" w:type="pct"/>
            <w:tcBorders>
              <w:top w:val="single" w:sz="12" w:space="0" w:color="008000"/>
              <w:bottom w:val="single" w:sz="12" w:space="0" w:color="008000"/>
            </w:tcBorders>
            <w:vAlign w:val="center"/>
          </w:tcPr>
          <w:p w14:paraId="7C97DB62" w14:textId="0F526E18" w:rsidR="006F1279" w:rsidRPr="00C07F80" w:rsidRDefault="00492E99" w:rsidP="00ED6FC4">
            <w:pPr>
              <w:jc w:val="center"/>
              <w:rPr>
                <w:rFonts w:cs="Arial"/>
                <w:szCs w:val="18"/>
              </w:rPr>
            </w:pPr>
            <w:r>
              <w:rPr>
                <w:rFonts w:cs="Arial"/>
                <w:szCs w:val="18"/>
              </w:rPr>
              <w:t>BSM</w:t>
            </w:r>
            <w:r w:rsidR="005D0DF1">
              <w:rPr>
                <w:rFonts w:cs="Arial"/>
                <w:szCs w:val="18"/>
              </w:rPr>
              <w:t>2</w:t>
            </w:r>
          </w:p>
        </w:tc>
        <w:tc>
          <w:tcPr>
            <w:tcW w:w="605" w:type="pct"/>
            <w:tcBorders>
              <w:top w:val="single" w:sz="12" w:space="0" w:color="008000"/>
              <w:bottom w:val="single" w:sz="12" w:space="0" w:color="008000"/>
            </w:tcBorders>
            <w:vAlign w:val="center"/>
          </w:tcPr>
          <w:p w14:paraId="68C84685" w14:textId="55FA44E4" w:rsidR="006F1279" w:rsidRPr="00C07F80" w:rsidRDefault="00492E99" w:rsidP="005D0DF1">
            <w:pPr>
              <w:jc w:val="center"/>
              <w:rPr>
                <w:rFonts w:cs="Arial"/>
                <w:szCs w:val="18"/>
              </w:rPr>
            </w:pPr>
            <w:r w:rsidRPr="001E2170">
              <w:rPr>
                <w:rFonts w:cs="Arial"/>
                <w:sz w:val="16"/>
                <w:szCs w:val="16"/>
              </w:rPr>
              <w:t>DAE</w:t>
            </w:r>
            <w:r w:rsidR="00980192">
              <w:rPr>
                <w:rFonts w:cs="Arial"/>
                <w:sz w:val="16"/>
                <w:szCs w:val="16"/>
              </w:rPr>
              <w:t xml:space="preserve"> </w:t>
            </w:r>
            <w:r w:rsidR="005D0DF1" w:rsidRPr="001E2170">
              <w:rPr>
                <w:rFonts w:cs="Arial"/>
                <w:sz w:val="16"/>
                <w:szCs w:val="16"/>
              </w:rPr>
              <w:t>ADM1</w:t>
            </w:r>
          </w:p>
        </w:tc>
        <w:tc>
          <w:tcPr>
            <w:tcW w:w="677" w:type="pct"/>
            <w:tcBorders>
              <w:top w:val="single" w:sz="12" w:space="0" w:color="008000"/>
              <w:bottom w:val="single" w:sz="12" w:space="0" w:color="008000"/>
            </w:tcBorders>
            <w:vAlign w:val="center"/>
          </w:tcPr>
          <w:p w14:paraId="66464956" w14:textId="6AAF99CE" w:rsidR="006F1279" w:rsidRPr="00C07F80" w:rsidRDefault="001E5A75" w:rsidP="00ED6FC4">
            <w:pPr>
              <w:jc w:val="center"/>
              <w:rPr>
                <w:rFonts w:cs="Arial"/>
                <w:szCs w:val="18"/>
              </w:rPr>
            </w:pPr>
            <w:r>
              <w:rPr>
                <w:rFonts w:cs="Arial"/>
                <w:szCs w:val="18"/>
              </w:rPr>
              <w:t>APE</w:t>
            </w:r>
            <w:r w:rsidR="000D42F5">
              <w:rPr>
                <w:rFonts w:cs="Arial"/>
                <w:szCs w:val="18"/>
              </w:rPr>
              <w:t xml:space="preserve"> </w:t>
            </w:r>
            <w:r>
              <w:rPr>
                <w:rFonts w:cs="Arial"/>
                <w:szCs w:val="18"/>
              </w:rPr>
              <w:t>(%)</w:t>
            </w:r>
          </w:p>
        </w:tc>
        <w:tc>
          <w:tcPr>
            <w:tcW w:w="138" w:type="pct"/>
            <w:tcBorders>
              <w:top w:val="single" w:sz="12" w:space="0" w:color="008000"/>
              <w:bottom w:val="single" w:sz="12" w:space="0" w:color="008000"/>
            </w:tcBorders>
            <w:vAlign w:val="center"/>
          </w:tcPr>
          <w:p w14:paraId="31784D19" w14:textId="77777777" w:rsidR="006F1279" w:rsidRPr="00C07F80" w:rsidRDefault="006F1279" w:rsidP="00ED6FC4">
            <w:pPr>
              <w:jc w:val="center"/>
              <w:rPr>
                <w:rFonts w:cs="Arial"/>
                <w:szCs w:val="18"/>
              </w:rPr>
            </w:pPr>
          </w:p>
        </w:tc>
        <w:tc>
          <w:tcPr>
            <w:tcW w:w="305" w:type="pct"/>
            <w:tcBorders>
              <w:top w:val="single" w:sz="12" w:space="0" w:color="008000"/>
              <w:bottom w:val="single" w:sz="12" w:space="0" w:color="008000"/>
            </w:tcBorders>
            <w:vAlign w:val="center"/>
          </w:tcPr>
          <w:p w14:paraId="6F327E4A" w14:textId="77777777" w:rsidR="006F1279" w:rsidRPr="00C07F80" w:rsidRDefault="006F1279" w:rsidP="00ED6FC4">
            <w:pPr>
              <w:jc w:val="center"/>
              <w:rPr>
                <w:rFonts w:cs="Arial"/>
                <w:szCs w:val="18"/>
              </w:rPr>
            </w:pPr>
            <w:r w:rsidRPr="00C07F80">
              <w:rPr>
                <w:rFonts w:cs="Arial"/>
                <w:szCs w:val="18"/>
              </w:rPr>
              <w:t>No.</w:t>
            </w:r>
          </w:p>
        </w:tc>
        <w:tc>
          <w:tcPr>
            <w:tcW w:w="392" w:type="pct"/>
            <w:tcBorders>
              <w:top w:val="single" w:sz="12" w:space="0" w:color="008000"/>
              <w:bottom w:val="single" w:sz="12" w:space="0" w:color="008000"/>
            </w:tcBorders>
            <w:vAlign w:val="center"/>
          </w:tcPr>
          <w:p w14:paraId="7F23BE49" w14:textId="77777777" w:rsidR="006F1279" w:rsidRPr="00C07F80" w:rsidRDefault="006F1279" w:rsidP="00ED6FC4">
            <w:pPr>
              <w:jc w:val="center"/>
              <w:rPr>
                <w:rFonts w:cs="Arial"/>
                <w:szCs w:val="18"/>
              </w:rPr>
            </w:pPr>
            <w:r w:rsidRPr="00C07F80">
              <w:rPr>
                <w:rFonts w:cs="Arial"/>
                <w:szCs w:val="18"/>
              </w:rPr>
              <w:t>Name</w:t>
            </w:r>
          </w:p>
        </w:tc>
        <w:tc>
          <w:tcPr>
            <w:tcW w:w="503" w:type="pct"/>
            <w:gridSpan w:val="2"/>
            <w:tcBorders>
              <w:top w:val="single" w:sz="12" w:space="0" w:color="008000"/>
              <w:bottom w:val="single" w:sz="12" w:space="0" w:color="008000"/>
            </w:tcBorders>
            <w:vAlign w:val="center"/>
          </w:tcPr>
          <w:p w14:paraId="1947FBD2" w14:textId="6042A10E" w:rsidR="006F1279" w:rsidRPr="00C07F80" w:rsidRDefault="00492E99" w:rsidP="00ED6FC4">
            <w:pPr>
              <w:jc w:val="center"/>
              <w:rPr>
                <w:rFonts w:cs="Arial"/>
                <w:szCs w:val="18"/>
              </w:rPr>
            </w:pPr>
            <w:r>
              <w:rPr>
                <w:rFonts w:cs="Arial"/>
                <w:szCs w:val="18"/>
              </w:rPr>
              <w:t>BSM</w:t>
            </w:r>
            <w:r w:rsidR="005D0DF1">
              <w:rPr>
                <w:rFonts w:cs="Arial"/>
                <w:szCs w:val="18"/>
              </w:rPr>
              <w:t>2</w:t>
            </w:r>
          </w:p>
        </w:tc>
        <w:tc>
          <w:tcPr>
            <w:tcW w:w="592" w:type="pct"/>
            <w:tcBorders>
              <w:top w:val="single" w:sz="12" w:space="0" w:color="008000"/>
              <w:bottom w:val="single" w:sz="12" w:space="0" w:color="008000"/>
            </w:tcBorders>
            <w:vAlign w:val="center"/>
          </w:tcPr>
          <w:p w14:paraId="4C39D990" w14:textId="67417D3C" w:rsidR="006F1279" w:rsidRPr="00C07F80" w:rsidRDefault="00ED6FC4" w:rsidP="005D0DF1">
            <w:pPr>
              <w:jc w:val="center"/>
              <w:rPr>
                <w:rFonts w:cs="Arial"/>
                <w:szCs w:val="18"/>
              </w:rPr>
            </w:pPr>
            <w:r w:rsidRPr="001E2170">
              <w:rPr>
                <w:rFonts w:cs="Arial"/>
                <w:sz w:val="16"/>
                <w:szCs w:val="16"/>
              </w:rPr>
              <w:t>DAE</w:t>
            </w:r>
            <w:r w:rsidR="00980192" w:rsidRPr="001E2170">
              <w:rPr>
                <w:rFonts w:cs="Arial"/>
                <w:sz w:val="16"/>
                <w:szCs w:val="16"/>
              </w:rPr>
              <w:t xml:space="preserve"> </w:t>
            </w:r>
            <w:r w:rsidR="005D0DF1" w:rsidRPr="001E2170">
              <w:rPr>
                <w:rFonts w:cs="Arial"/>
                <w:sz w:val="16"/>
                <w:szCs w:val="16"/>
              </w:rPr>
              <w:t>ADM1</w:t>
            </w:r>
          </w:p>
        </w:tc>
        <w:tc>
          <w:tcPr>
            <w:tcW w:w="629" w:type="pct"/>
            <w:tcBorders>
              <w:top w:val="single" w:sz="12" w:space="0" w:color="008000"/>
              <w:bottom w:val="single" w:sz="12" w:space="0" w:color="008000"/>
            </w:tcBorders>
            <w:vAlign w:val="center"/>
          </w:tcPr>
          <w:p w14:paraId="0A046FC6" w14:textId="2E7F8067" w:rsidR="006F1279" w:rsidRPr="00C07F80" w:rsidRDefault="001E5A75" w:rsidP="00ED6FC4">
            <w:pPr>
              <w:jc w:val="center"/>
              <w:rPr>
                <w:rFonts w:cs="Arial"/>
                <w:szCs w:val="18"/>
              </w:rPr>
            </w:pPr>
            <w:r>
              <w:rPr>
                <w:rFonts w:cs="Arial"/>
                <w:szCs w:val="18"/>
              </w:rPr>
              <w:t>APE</w:t>
            </w:r>
            <w:r w:rsidR="000D42F5">
              <w:rPr>
                <w:rFonts w:cs="Arial"/>
                <w:szCs w:val="18"/>
              </w:rPr>
              <w:t xml:space="preserve"> </w:t>
            </w:r>
            <w:r>
              <w:rPr>
                <w:rFonts w:cs="Arial"/>
                <w:szCs w:val="18"/>
              </w:rPr>
              <w:t>(%)</w:t>
            </w:r>
          </w:p>
        </w:tc>
      </w:tr>
      <w:tr w:rsidR="006247D2" w:rsidRPr="00C07F80" w14:paraId="56A4C02C" w14:textId="77777777" w:rsidTr="001E2170">
        <w:trPr>
          <w:trHeight w:hRule="exact" w:val="245"/>
          <w:jc w:val="center"/>
        </w:trPr>
        <w:tc>
          <w:tcPr>
            <w:tcW w:w="283" w:type="pct"/>
            <w:tcBorders>
              <w:top w:val="single" w:sz="12" w:space="0" w:color="008000"/>
              <w:bottom w:val="nil"/>
              <w:right w:val="nil"/>
            </w:tcBorders>
            <w:vAlign w:val="center"/>
          </w:tcPr>
          <w:p w14:paraId="36EF5E21"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w:t>
            </w:r>
          </w:p>
        </w:tc>
        <w:tc>
          <w:tcPr>
            <w:tcW w:w="426" w:type="pct"/>
            <w:tcBorders>
              <w:top w:val="single" w:sz="12" w:space="0" w:color="008000"/>
              <w:left w:val="nil"/>
              <w:bottom w:val="nil"/>
              <w:right w:val="nil"/>
            </w:tcBorders>
            <w:vAlign w:val="center"/>
          </w:tcPr>
          <w:p w14:paraId="17FADF3F" w14:textId="6B70A17D"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su</m:t>
                    </m:r>
                  </m:sub>
                </m:sSub>
              </m:oMath>
            </m:oMathPara>
          </w:p>
        </w:tc>
        <w:tc>
          <w:tcPr>
            <w:tcW w:w="450" w:type="pct"/>
            <w:tcBorders>
              <w:top w:val="single" w:sz="12" w:space="0" w:color="008000"/>
              <w:left w:val="nil"/>
              <w:bottom w:val="nil"/>
              <w:right w:val="nil"/>
            </w:tcBorders>
            <w:vAlign w:val="bottom"/>
          </w:tcPr>
          <w:p w14:paraId="0E5343C3" w14:textId="7B37371F" w:rsidR="00E6759B" w:rsidRPr="0030019C" w:rsidRDefault="00E6759B" w:rsidP="00E6759B">
            <w:pPr>
              <w:jc w:val="center"/>
              <w:rPr>
                <w:rFonts w:cs="Arial"/>
                <w:color w:val="000000" w:themeColor="text1"/>
                <w:szCs w:val="18"/>
                <w:vertAlign w:val="superscript"/>
              </w:rPr>
            </w:pPr>
            <w:r w:rsidRPr="00444776">
              <w:rPr>
                <w:rFonts w:cs="Arial"/>
                <w:color w:val="000000"/>
                <w:szCs w:val="18"/>
              </w:rPr>
              <w:t>0.0120</w:t>
            </w:r>
          </w:p>
        </w:tc>
        <w:tc>
          <w:tcPr>
            <w:tcW w:w="605" w:type="pct"/>
            <w:tcBorders>
              <w:top w:val="single" w:sz="12" w:space="0" w:color="008000"/>
              <w:left w:val="nil"/>
              <w:bottom w:val="nil"/>
              <w:right w:val="nil"/>
            </w:tcBorders>
            <w:vAlign w:val="bottom"/>
          </w:tcPr>
          <w:p w14:paraId="2B5B5B72" w14:textId="19D84888" w:rsidR="00E6759B" w:rsidRPr="0030019C" w:rsidRDefault="00E6759B" w:rsidP="00E6759B">
            <w:pPr>
              <w:jc w:val="center"/>
              <w:rPr>
                <w:rFonts w:cs="Arial"/>
                <w:color w:val="000000" w:themeColor="text1"/>
                <w:szCs w:val="18"/>
              </w:rPr>
            </w:pPr>
            <w:r w:rsidRPr="00444776">
              <w:rPr>
                <w:rFonts w:cs="Arial"/>
                <w:color w:val="000000"/>
                <w:szCs w:val="18"/>
              </w:rPr>
              <w:t>0.0120</w:t>
            </w:r>
          </w:p>
        </w:tc>
        <w:tc>
          <w:tcPr>
            <w:tcW w:w="677" w:type="pct"/>
            <w:tcBorders>
              <w:top w:val="single" w:sz="12" w:space="0" w:color="008000"/>
              <w:left w:val="nil"/>
              <w:bottom w:val="nil"/>
              <w:right w:val="nil"/>
            </w:tcBorders>
            <w:vAlign w:val="bottom"/>
          </w:tcPr>
          <w:p w14:paraId="6ACFE274" w14:textId="6435DF63"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single" w:sz="12" w:space="0" w:color="008000"/>
              <w:left w:val="nil"/>
              <w:bottom w:val="nil"/>
              <w:right w:val="nil"/>
            </w:tcBorders>
            <w:vAlign w:val="center"/>
          </w:tcPr>
          <w:p w14:paraId="442F6544" w14:textId="77777777" w:rsidR="00E6759B" w:rsidRPr="0030019C" w:rsidRDefault="00E6759B" w:rsidP="00E6759B">
            <w:pPr>
              <w:jc w:val="center"/>
              <w:rPr>
                <w:rFonts w:cs="Arial"/>
                <w:szCs w:val="18"/>
              </w:rPr>
            </w:pPr>
          </w:p>
        </w:tc>
        <w:tc>
          <w:tcPr>
            <w:tcW w:w="305" w:type="pct"/>
            <w:tcBorders>
              <w:top w:val="single" w:sz="12" w:space="0" w:color="008000"/>
              <w:left w:val="nil"/>
              <w:bottom w:val="nil"/>
              <w:right w:val="nil"/>
            </w:tcBorders>
            <w:vAlign w:val="center"/>
          </w:tcPr>
          <w:p w14:paraId="694CB58C" w14:textId="77777777" w:rsidR="00E6759B" w:rsidRPr="0030019C" w:rsidRDefault="00E6759B" w:rsidP="00E6759B">
            <w:pPr>
              <w:jc w:val="center"/>
              <w:rPr>
                <w:rFonts w:cs="Arial"/>
                <w:szCs w:val="18"/>
              </w:rPr>
            </w:pPr>
            <w:r w:rsidRPr="0030019C">
              <w:rPr>
                <w:rFonts w:eastAsia="Yu Gothic" w:cs="Arial"/>
                <w:color w:val="000000" w:themeColor="text1"/>
                <w:szCs w:val="18"/>
              </w:rPr>
              <w:t>22</w:t>
            </w:r>
          </w:p>
        </w:tc>
        <w:tc>
          <w:tcPr>
            <w:tcW w:w="392" w:type="pct"/>
            <w:tcBorders>
              <w:top w:val="single" w:sz="12" w:space="0" w:color="008000"/>
              <w:left w:val="nil"/>
              <w:bottom w:val="nil"/>
              <w:right w:val="nil"/>
            </w:tcBorders>
            <w:vAlign w:val="center"/>
          </w:tcPr>
          <w:p w14:paraId="3EDD9F84" w14:textId="3A7B5043"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m:t>
                    </m:r>
                  </m:sub>
                </m:sSub>
              </m:oMath>
            </m:oMathPara>
          </w:p>
        </w:tc>
        <w:tc>
          <w:tcPr>
            <w:tcW w:w="503" w:type="pct"/>
            <w:gridSpan w:val="2"/>
            <w:tcBorders>
              <w:top w:val="single" w:sz="12" w:space="0" w:color="008000"/>
              <w:left w:val="nil"/>
              <w:bottom w:val="nil"/>
              <w:right w:val="nil"/>
            </w:tcBorders>
            <w:vAlign w:val="bottom"/>
          </w:tcPr>
          <w:p w14:paraId="573D54C2" w14:textId="18BC22DF" w:rsidR="00E6759B" w:rsidRPr="0030019C" w:rsidRDefault="00E6759B" w:rsidP="00E6759B">
            <w:pPr>
              <w:jc w:val="center"/>
              <w:rPr>
                <w:rFonts w:cs="Arial"/>
                <w:szCs w:val="18"/>
              </w:rPr>
            </w:pPr>
            <w:r w:rsidRPr="00444776">
              <w:rPr>
                <w:rFonts w:cs="Arial"/>
                <w:color w:val="000000"/>
                <w:szCs w:val="18"/>
              </w:rPr>
              <w:t>0.3087</w:t>
            </w:r>
          </w:p>
        </w:tc>
        <w:tc>
          <w:tcPr>
            <w:tcW w:w="592" w:type="pct"/>
            <w:tcBorders>
              <w:top w:val="single" w:sz="12" w:space="0" w:color="008000"/>
              <w:left w:val="nil"/>
              <w:bottom w:val="nil"/>
              <w:right w:val="nil"/>
            </w:tcBorders>
            <w:vAlign w:val="bottom"/>
          </w:tcPr>
          <w:p w14:paraId="66E96D17" w14:textId="0601F899" w:rsidR="00E6759B" w:rsidRPr="0030019C" w:rsidRDefault="00E6759B" w:rsidP="00E6759B">
            <w:pPr>
              <w:jc w:val="center"/>
              <w:rPr>
                <w:rFonts w:cs="Arial"/>
                <w:szCs w:val="18"/>
              </w:rPr>
            </w:pPr>
            <w:r w:rsidRPr="00444776">
              <w:rPr>
                <w:rFonts w:cs="Arial"/>
                <w:color w:val="000000"/>
                <w:szCs w:val="18"/>
              </w:rPr>
              <w:t>0.3087</w:t>
            </w:r>
          </w:p>
        </w:tc>
        <w:tc>
          <w:tcPr>
            <w:tcW w:w="629" w:type="pct"/>
            <w:tcBorders>
              <w:top w:val="single" w:sz="12" w:space="0" w:color="008000"/>
              <w:left w:val="nil"/>
              <w:bottom w:val="nil"/>
            </w:tcBorders>
            <w:vAlign w:val="bottom"/>
          </w:tcPr>
          <w:p w14:paraId="240B0AA9" w14:textId="01C7BC2D" w:rsidR="00E6759B" w:rsidRPr="0030019C" w:rsidRDefault="00E6759B" w:rsidP="00E6759B">
            <w:pPr>
              <w:jc w:val="center"/>
              <w:rPr>
                <w:rFonts w:cs="Arial"/>
                <w:b/>
                <w:bCs/>
                <w:color w:val="000000" w:themeColor="text1"/>
                <w:szCs w:val="18"/>
              </w:rPr>
            </w:pPr>
            <w:r w:rsidRPr="00444776">
              <w:rPr>
                <w:rFonts w:cs="Arial"/>
                <w:color w:val="000000"/>
                <w:szCs w:val="18"/>
              </w:rPr>
              <w:t>0.0</w:t>
            </w:r>
            <w:r w:rsidR="00352380">
              <w:rPr>
                <w:rFonts w:cs="Arial"/>
                <w:color w:val="000000"/>
                <w:szCs w:val="18"/>
              </w:rPr>
              <w:t>1</w:t>
            </w:r>
          </w:p>
        </w:tc>
      </w:tr>
      <w:tr w:rsidR="006247D2" w:rsidRPr="00C07F80" w14:paraId="5D751AF9" w14:textId="77777777" w:rsidTr="001E2170">
        <w:trPr>
          <w:trHeight w:hRule="exact" w:val="245"/>
          <w:jc w:val="center"/>
        </w:trPr>
        <w:tc>
          <w:tcPr>
            <w:tcW w:w="283" w:type="pct"/>
            <w:tcBorders>
              <w:top w:val="nil"/>
              <w:bottom w:val="nil"/>
              <w:right w:val="nil"/>
            </w:tcBorders>
            <w:vAlign w:val="center"/>
          </w:tcPr>
          <w:p w14:paraId="096D3C78"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2</w:t>
            </w:r>
          </w:p>
        </w:tc>
        <w:tc>
          <w:tcPr>
            <w:tcW w:w="426" w:type="pct"/>
            <w:tcBorders>
              <w:top w:val="nil"/>
              <w:left w:val="nil"/>
              <w:bottom w:val="nil"/>
              <w:right w:val="nil"/>
            </w:tcBorders>
            <w:vAlign w:val="center"/>
          </w:tcPr>
          <w:p w14:paraId="3EB56AF6" w14:textId="4A152F19"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aa</m:t>
                    </m:r>
                  </m:sub>
                </m:sSub>
              </m:oMath>
            </m:oMathPara>
          </w:p>
        </w:tc>
        <w:tc>
          <w:tcPr>
            <w:tcW w:w="450" w:type="pct"/>
            <w:tcBorders>
              <w:top w:val="nil"/>
              <w:left w:val="nil"/>
              <w:bottom w:val="nil"/>
              <w:right w:val="nil"/>
            </w:tcBorders>
            <w:vAlign w:val="bottom"/>
          </w:tcPr>
          <w:p w14:paraId="50D52F04" w14:textId="2A019BAA" w:rsidR="00E6759B" w:rsidRPr="0030019C" w:rsidRDefault="00E6759B" w:rsidP="00E6759B">
            <w:pPr>
              <w:jc w:val="center"/>
              <w:rPr>
                <w:rFonts w:cs="Arial"/>
                <w:color w:val="000000" w:themeColor="text1"/>
                <w:szCs w:val="18"/>
              </w:rPr>
            </w:pPr>
            <w:r w:rsidRPr="00444776">
              <w:rPr>
                <w:rFonts w:cs="Arial"/>
                <w:color w:val="000000"/>
                <w:szCs w:val="18"/>
              </w:rPr>
              <w:t>0.0053</w:t>
            </w:r>
          </w:p>
        </w:tc>
        <w:tc>
          <w:tcPr>
            <w:tcW w:w="605" w:type="pct"/>
            <w:tcBorders>
              <w:top w:val="nil"/>
              <w:left w:val="nil"/>
              <w:bottom w:val="nil"/>
              <w:right w:val="nil"/>
            </w:tcBorders>
            <w:vAlign w:val="bottom"/>
          </w:tcPr>
          <w:p w14:paraId="1D798984" w14:textId="786CB53E" w:rsidR="00E6759B" w:rsidRPr="0030019C" w:rsidRDefault="00E6759B" w:rsidP="00E6759B">
            <w:pPr>
              <w:jc w:val="center"/>
              <w:rPr>
                <w:rFonts w:cs="Arial"/>
                <w:color w:val="000000" w:themeColor="text1"/>
                <w:szCs w:val="18"/>
              </w:rPr>
            </w:pPr>
            <w:r w:rsidRPr="00444776">
              <w:rPr>
                <w:rFonts w:cs="Arial"/>
                <w:color w:val="000000"/>
                <w:szCs w:val="18"/>
              </w:rPr>
              <w:t>0.0053</w:t>
            </w:r>
          </w:p>
        </w:tc>
        <w:tc>
          <w:tcPr>
            <w:tcW w:w="677" w:type="pct"/>
            <w:tcBorders>
              <w:top w:val="nil"/>
              <w:left w:val="nil"/>
              <w:bottom w:val="nil"/>
              <w:right w:val="nil"/>
            </w:tcBorders>
            <w:vAlign w:val="bottom"/>
          </w:tcPr>
          <w:p w14:paraId="5A9D575B" w14:textId="668AAA57"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612D260F"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1C19EBC9" w14:textId="77777777" w:rsidR="00E6759B" w:rsidRPr="0030019C" w:rsidRDefault="00E6759B" w:rsidP="00E6759B">
            <w:pPr>
              <w:jc w:val="center"/>
              <w:rPr>
                <w:rFonts w:cs="Arial"/>
                <w:szCs w:val="18"/>
              </w:rPr>
            </w:pPr>
            <w:r w:rsidRPr="0030019C">
              <w:rPr>
                <w:rFonts w:eastAsia="Yu Gothic" w:cs="Arial"/>
                <w:color w:val="000000" w:themeColor="text1"/>
                <w:szCs w:val="18"/>
              </w:rPr>
              <w:t>23</w:t>
            </w:r>
          </w:p>
        </w:tc>
        <w:tc>
          <w:tcPr>
            <w:tcW w:w="392" w:type="pct"/>
            <w:tcBorders>
              <w:top w:val="nil"/>
              <w:left w:val="nil"/>
              <w:bottom w:val="nil"/>
              <w:right w:val="nil"/>
            </w:tcBorders>
            <w:vAlign w:val="center"/>
          </w:tcPr>
          <w:p w14:paraId="29774BCC" w14:textId="7D047B8B"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ch</m:t>
                    </m:r>
                  </m:sub>
                </m:sSub>
              </m:oMath>
            </m:oMathPara>
          </w:p>
        </w:tc>
        <w:tc>
          <w:tcPr>
            <w:tcW w:w="503" w:type="pct"/>
            <w:gridSpan w:val="2"/>
            <w:tcBorders>
              <w:top w:val="nil"/>
              <w:left w:val="nil"/>
              <w:bottom w:val="nil"/>
              <w:right w:val="nil"/>
            </w:tcBorders>
            <w:vAlign w:val="bottom"/>
          </w:tcPr>
          <w:p w14:paraId="60A3996A" w14:textId="14D1349F" w:rsidR="00E6759B" w:rsidRPr="0030019C" w:rsidRDefault="00E6759B" w:rsidP="00E6759B">
            <w:pPr>
              <w:jc w:val="center"/>
              <w:rPr>
                <w:rFonts w:cs="Arial"/>
                <w:szCs w:val="18"/>
              </w:rPr>
            </w:pPr>
            <w:r w:rsidRPr="00444776">
              <w:rPr>
                <w:rFonts w:cs="Arial"/>
                <w:color w:val="000000"/>
                <w:szCs w:val="18"/>
              </w:rPr>
              <w:t>0.0279</w:t>
            </w:r>
          </w:p>
        </w:tc>
        <w:tc>
          <w:tcPr>
            <w:tcW w:w="592" w:type="pct"/>
            <w:tcBorders>
              <w:top w:val="nil"/>
              <w:left w:val="nil"/>
              <w:bottom w:val="nil"/>
              <w:right w:val="nil"/>
            </w:tcBorders>
            <w:vAlign w:val="bottom"/>
          </w:tcPr>
          <w:p w14:paraId="7F415C35" w14:textId="7BF96A18" w:rsidR="00E6759B" w:rsidRPr="0030019C" w:rsidRDefault="00E6759B" w:rsidP="00E6759B">
            <w:pPr>
              <w:jc w:val="center"/>
              <w:rPr>
                <w:rFonts w:cs="Arial"/>
                <w:szCs w:val="18"/>
              </w:rPr>
            </w:pPr>
            <w:r w:rsidRPr="00444776">
              <w:rPr>
                <w:rFonts w:cs="Arial"/>
                <w:color w:val="000000"/>
                <w:szCs w:val="18"/>
              </w:rPr>
              <w:t>0.0279</w:t>
            </w:r>
          </w:p>
        </w:tc>
        <w:tc>
          <w:tcPr>
            <w:tcW w:w="629" w:type="pct"/>
            <w:tcBorders>
              <w:top w:val="nil"/>
              <w:left w:val="nil"/>
              <w:bottom w:val="nil"/>
            </w:tcBorders>
            <w:vAlign w:val="bottom"/>
          </w:tcPr>
          <w:p w14:paraId="097B6241" w14:textId="70B5BAF3" w:rsidR="00E6759B" w:rsidRPr="0030019C" w:rsidRDefault="00E6759B" w:rsidP="00E6759B">
            <w:pPr>
              <w:jc w:val="center"/>
              <w:rPr>
                <w:rFonts w:cs="Arial"/>
                <w:b/>
                <w:bCs/>
                <w:color w:val="000000" w:themeColor="text1"/>
                <w:szCs w:val="18"/>
              </w:rPr>
            </w:pPr>
            <w:r w:rsidRPr="00444776">
              <w:rPr>
                <w:rFonts w:cs="Arial"/>
                <w:color w:val="000000"/>
                <w:szCs w:val="18"/>
              </w:rPr>
              <w:t>0.00</w:t>
            </w:r>
          </w:p>
        </w:tc>
      </w:tr>
      <w:tr w:rsidR="006247D2" w:rsidRPr="00C07F80" w14:paraId="7563A916" w14:textId="77777777" w:rsidTr="001E2170">
        <w:trPr>
          <w:trHeight w:hRule="exact" w:val="245"/>
          <w:jc w:val="center"/>
        </w:trPr>
        <w:tc>
          <w:tcPr>
            <w:tcW w:w="283" w:type="pct"/>
            <w:tcBorders>
              <w:top w:val="nil"/>
              <w:bottom w:val="nil"/>
              <w:right w:val="nil"/>
            </w:tcBorders>
            <w:vAlign w:val="center"/>
          </w:tcPr>
          <w:p w14:paraId="7098A79C"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3</w:t>
            </w:r>
          </w:p>
        </w:tc>
        <w:tc>
          <w:tcPr>
            <w:tcW w:w="426" w:type="pct"/>
            <w:tcBorders>
              <w:top w:val="nil"/>
              <w:left w:val="nil"/>
              <w:bottom w:val="nil"/>
              <w:right w:val="nil"/>
            </w:tcBorders>
            <w:vAlign w:val="center"/>
          </w:tcPr>
          <w:p w14:paraId="2B62EDC1" w14:textId="47725F04"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fa</m:t>
                    </m:r>
                  </m:sub>
                </m:sSub>
              </m:oMath>
            </m:oMathPara>
          </w:p>
        </w:tc>
        <w:tc>
          <w:tcPr>
            <w:tcW w:w="450" w:type="pct"/>
            <w:tcBorders>
              <w:top w:val="nil"/>
              <w:left w:val="nil"/>
              <w:bottom w:val="nil"/>
              <w:right w:val="nil"/>
            </w:tcBorders>
            <w:vAlign w:val="bottom"/>
          </w:tcPr>
          <w:p w14:paraId="0D47D61D" w14:textId="03B6D2A0" w:rsidR="00E6759B" w:rsidRPr="0030019C" w:rsidRDefault="00E6759B" w:rsidP="00E6759B">
            <w:pPr>
              <w:jc w:val="center"/>
              <w:rPr>
                <w:rFonts w:cs="Arial"/>
                <w:color w:val="000000" w:themeColor="text1"/>
                <w:szCs w:val="18"/>
              </w:rPr>
            </w:pPr>
            <w:r w:rsidRPr="00444776">
              <w:rPr>
                <w:rFonts w:cs="Arial"/>
                <w:color w:val="000000"/>
                <w:szCs w:val="18"/>
              </w:rPr>
              <w:t>0.0986</w:t>
            </w:r>
          </w:p>
        </w:tc>
        <w:tc>
          <w:tcPr>
            <w:tcW w:w="605" w:type="pct"/>
            <w:tcBorders>
              <w:top w:val="nil"/>
              <w:left w:val="nil"/>
              <w:bottom w:val="nil"/>
              <w:right w:val="nil"/>
            </w:tcBorders>
            <w:vAlign w:val="bottom"/>
          </w:tcPr>
          <w:p w14:paraId="17EDD793" w14:textId="785DFBC6" w:rsidR="00E6759B" w:rsidRPr="0030019C" w:rsidRDefault="00E6759B" w:rsidP="00E6759B">
            <w:pPr>
              <w:jc w:val="center"/>
              <w:rPr>
                <w:rFonts w:cs="Arial"/>
                <w:color w:val="000000" w:themeColor="text1"/>
                <w:szCs w:val="18"/>
              </w:rPr>
            </w:pPr>
            <w:r w:rsidRPr="00444776">
              <w:rPr>
                <w:rFonts w:cs="Arial"/>
                <w:color w:val="000000"/>
                <w:szCs w:val="18"/>
              </w:rPr>
              <w:t>0.0986</w:t>
            </w:r>
          </w:p>
        </w:tc>
        <w:tc>
          <w:tcPr>
            <w:tcW w:w="677" w:type="pct"/>
            <w:tcBorders>
              <w:top w:val="nil"/>
              <w:left w:val="nil"/>
              <w:bottom w:val="nil"/>
              <w:right w:val="nil"/>
            </w:tcBorders>
            <w:vAlign w:val="bottom"/>
          </w:tcPr>
          <w:p w14:paraId="1A73EF5B" w14:textId="06D1E9FA"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6CB23E70"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0D123A5D" w14:textId="77777777" w:rsidR="00E6759B" w:rsidRPr="0030019C" w:rsidRDefault="00E6759B" w:rsidP="00E6759B">
            <w:pPr>
              <w:jc w:val="center"/>
              <w:rPr>
                <w:rFonts w:cs="Arial"/>
                <w:szCs w:val="18"/>
              </w:rPr>
            </w:pPr>
            <w:r w:rsidRPr="0030019C">
              <w:rPr>
                <w:rFonts w:eastAsia="Yu Gothic" w:cs="Arial"/>
                <w:color w:val="000000" w:themeColor="text1"/>
                <w:szCs w:val="18"/>
              </w:rPr>
              <w:t>24</w:t>
            </w:r>
          </w:p>
        </w:tc>
        <w:tc>
          <w:tcPr>
            <w:tcW w:w="392" w:type="pct"/>
            <w:tcBorders>
              <w:top w:val="nil"/>
              <w:left w:val="nil"/>
              <w:bottom w:val="nil"/>
              <w:right w:val="nil"/>
            </w:tcBorders>
            <w:vAlign w:val="center"/>
          </w:tcPr>
          <w:p w14:paraId="0F55B603" w14:textId="37FB1EAD"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m:t>
                    </m:r>
                  </m:sub>
                </m:sSub>
              </m:oMath>
            </m:oMathPara>
          </w:p>
        </w:tc>
        <w:tc>
          <w:tcPr>
            <w:tcW w:w="503" w:type="pct"/>
            <w:gridSpan w:val="2"/>
            <w:tcBorders>
              <w:top w:val="nil"/>
              <w:left w:val="nil"/>
              <w:bottom w:val="nil"/>
              <w:right w:val="nil"/>
            </w:tcBorders>
            <w:vAlign w:val="bottom"/>
          </w:tcPr>
          <w:p w14:paraId="66345BB7" w14:textId="39C9B9DD" w:rsidR="00E6759B" w:rsidRPr="0030019C" w:rsidRDefault="00E6759B" w:rsidP="00E6759B">
            <w:pPr>
              <w:jc w:val="center"/>
              <w:rPr>
                <w:rFonts w:cs="Arial"/>
                <w:szCs w:val="18"/>
              </w:rPr>
            </w:pPr>
            <w:r w:rsidRPr="00444776">
              <w:rPr>
                <w:rFonts w:cs="Arial"/>
                <w:color w:val="000000"/>
                <w:szCs w:val="18"/>
              </w:rPr>
              <w:t>0.1026</w:t>
            </w:r>
          </w:p>
        </w:tc>
        <w:tc>
          <w:tcPr>
            <w:tcW w:w="592" w:type="pct"/>
            <w:tcBorders>
              <w:top w:val="nil"/>
              <w:left w:val="nil"/>
              <w:bottom w:val="nil"/>
              <w:right w:val="nil"/>
            </w:tcBorders>
            <w:vAlign w:val="bottom"/>
          </w:tcPr>
          <w:p w14:paraId="01AF7864" w14:textId="1F3EB0D0" w:rsidR="00E6759B" w:rsidRPr="0030019C" w:rsidRDefault="00E6759B" w:rsidP="00E6759B">
            <w:pPr>
              <w:jc w:val="center"/>
              <w:rPr>
                <w:rFonts w:cs="Arial"/>
                <w:szCs w:val="18"/>
              </w:rPr>
            </w:pPr>
            <w:r w:rsidRPr="00444776">
              <w:rPr>
                <w:rFonts w:cs="Arial"/>
                <w:color w:val="000000"/>
                <w:szCs w:val="18"/>
              </w:rPr>
              <w:t>0.1026</w:t>
            </w:r>
          </w:p>
        </w:tc>
        <w:tc>
          <w:tcPr>
            <w:tcW w:w="629" w:type="pct"/>
            <w:tcBorders>
              <w:top w:val="nil"/>
              <w:left w:val="nil"/>
              <w:bottom w:val="nil"/>
            </w:tcBorders>
            <w:vAlign w:val="bottom"/>
          </w:tcPr>
          <w:p w14:paraId="43AA3FF0" w14:textId="3E09CC4D" w:rsidR="00E6759B" w:rsidRPr="0030019C" w:rsidRDefault="00E6759B" w:rsidP="00E6759B">
            <w:pPr>
              <w:jc w:val="center"/>
              <w:rPr>
                <w:rFonts w:cs="Arial"/>
                <w:b/>
                <w:bCs/>
                <w:color w:val="000000" w:themeColor="text1"/>
                <w:szCs w:val="18"/>
              </w:rPr>
            </w:pPr>
            <w:r w:rsidRPr="00444776">
              <w:rPr>
                <w:rFonts w:cs="Arial"/>
                <w:color w:val="000000"/>
                <w:szCs w:val="18"/>
              </w:rPr>
              <w:t>0.00</w:t>
            </w:r>
          </w:p>
        </w:tc>
      </w:tr>
      <w:tr w:rsidR="006247D2" w:rsidRPr="00C07F80" w14:paraId="42597F1A" w14:textId="77777777" w:rsidTr="001E2170">
        <w:trPr>
          <w:trHeight w:hRule="exact" w:val="245"/>
          <w:jc w:val="center"/>
        </w:trPr>
        <w:tc>
          <w:tcPr>
            <w:tcW w:w="283" w:type="pct"/>
            <w:tcBorders>
              <w:top w:val="nil"/>
              <w:bottom w:val="nil"/>
              <w:right w:val="nil"/>
            </w:tcBorders>
            <w:vAlign w:val="center"/>
          </w:tcPr>
          <w:p w14:paraId="0B5AAC1A"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4</w:t>
            </w:r>
          </w:p>
        </w:tc>
        <w:tc>
          <w:tcPr>
            <w:tcW w:w="426" w:type="pct"/>
            <w:tcBorders>
              <w:top w:val="nil"/>
              <w:left w:val="nil"/>
              <w:bottom w:val="nil"/>
              <w:right w:val="nil"/>
            </w:tcBorders>
            <w:vAlign w:val="center"/>
          </w:tcPr>
          <w:p w14:paraId="308925B5" w14:textId="592A3F56"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va</m:t>
                    </m:r>
                  </m:sub>
                </m:sSub>
              </m:oMath>
            </m:oMathPara>
          </w:p>
        </w:tc>
        <w:tc>
          <w:tcPr>
            <w:tcW w:w="450" w:type="pct"/>
            <w:tcBorders>
              <w:top w:val="nil"/>
              <w:left w:val="nil"/>
              <w:bottom w:val="nil"/>
              <w:right w:val="nil"/>
            </w:tcBorders>
            <w:vAlign w:val="bottom"/>
          </w:tcPr>
          <w:p w14:paraId="18785671" w14:textId="1257CE44" w:rsidR="00E6759B" w:rsidRPr="0030019C" w:rsidRDefault="00E6759B" w:rsidP="00E6759B">
            <w:pPr>
              <w:jc w:val="center"/>
              <w:rPr>
                <w:rFonts w:cs="Arial"/>
                <w:color w:val="000000" w:themeColor="text1"/>
                <w:szCs w:val="18"/>
              </w:rPr>
            </w:pPr>
            <w:r w:rsidRPr="00444776">
              <w:rPr>
                <w:rFonts w:cs="Arial"/>
                <w:color w:val="000000"/>
                <w:szCs w:val="18"/>
              </w:rPr>
              <w:t>0.0116</w:t>
            </w:r>
          </w:p>
        </w:tc>
        <w:tc>
          <w:tcPr>
            <w:tcW w:w="605" w:type="pct"/>
            <w:tcBorders>
              <w:top w:val="nil"/>
              <w:left w:val="nil"/>
              <w:bottom w:val="nil"/>
              <w:right w:val="nil"/>
            </w:tcBorders>
            <w:vAlign w:val="bottom"/>
          </w:tcPr>
          <w:p w14:paraId="5B98DDAE" w14:textId="4603B435" w:rsidR="00E6759B" w:rsidRPr="0030019C" w:rsidRDefault="00E6759B" w:rsidP="00E6759B">
            <w:pPr>
              <w:jc w:val="center"/>
              <w:rPr>
                <w:rFonts w:cs="Arial"/>
                <w:color w:val="000000" w:themeColor="text1"/>
                <w:szCs w:val="18"/>
              </w:rPr>
            </w:pPr>
            <w:r w:rsidRPr="00444776">
              <w:rPr>
                <w:rFonts w:cs="Arial"/>
                <w:color w:val="000000"/>
                <w:szCs w:val="18"/>
              </w:rPr>
              <w:t>0.0116</w:t>
            </w:r>
          </w:p>
        </w:tc>
        <w:tc>
          <w:tcPr>
            <w:tcW w:w="677" w:type="pct"/>
            <w:tcBorders>
              <w:top w:val="nil"/>
              <w:left w:val="nil"/>
              <w:bottom w:val="nil"/>
              <w:right w:val="nil"/>
            </w:tcBorders>
            <w:vAlign w:val="bottom"/>
          </w:tcPr>
          <w:p w14:paraId="127D31A2" w14:textId="18EF6D75"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67E5CA06"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75842E87" w14:textId="77777777" w:rsidR="00E6759B" w:rsidRPr="0030019C" w:rsidRDefault="00E6759B" w:rsidP="00E6759B">
            <w:pPr>
              <w:jc w:val="center"/>
              <w:rPr>
                <w:rFonts w:cs="Arial"/>
                <w:szCs w:val="18"/>
              </w:rPr>
            </w:pPr>
            <w:r w:rsidRPr="0030019C">
              <w:rPr>
                <w:rFonts w:eastAsia="Yu Gothic" w:cs="Arial"/>
                <w:color w:val="000000" w:themeColor="text1"/>
                <w:szCs w:val="18"/>
              </w:rPr>
              <w:t>25</w:t>
            </w:r>
          </w:p>
        </w:tc>
        <w:tc>
          <w:tcPr>
            <w:tcW w:w="392" w:type="pct"/>
            <w:tcBorders>
              <w:top w:val="nil"/>
              <w:left w:val="nil"/>
              <w:bottom w:val="nil"/>
              <w:right w:val="nil"/>
            </w:tcBorders>
            <w:vAlign w:val="center"/>
          </w:tcPr>
          <w:p w14:paraId="6AF9F5E3" w14:textId="71D5716E"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li</m:t>
                    </m:r>
                  </m:sub>
                </m:sSub>
              </m:oMath>
            </m:oMathPara>
          </w:p>
        </w:tc>
        <w:tc>
          <w:tcPr>
            <w:tcW w:w="503" w:type="pct"/>
            <w:gridSpan w:val="2"/>
            <w:tcBorders>
              <w:top w:val="nil"/>
              <w:left w:val="nil"/>
              <w:bottom w:val="nil"/>
              <w:right w:val="nil"/>
            </w:tcBorders>
            <w:vAlign w:val="bottom"/>
          </w:tcPr>
          <w:p w14:paraId="125B079E" w14:textId="3D01A7CF" w:rsidR="00E6759B" w:rsidRPr="0030019C" w:rsidRDefault="00E6759B" w:rsidP="00E6759B">
            <w:pPr>
              <w:jc w:val="center"/>
              <w:rPr>
                <w:rFonts w:cs="Arial"/>
                <w:szCs w:val="18"/>
              </w:rPr>
            </w:pPr>
            <w:r w:rsidRPr="00444776">
              <w:rPr>
                <w:rFonts w:cs="Arial"/>
                <w:color w:val="000000"/>
                <w:szCs w:val="18"/>
              </w:rPr>
              <w:t>0.0295</w:t>
            </w:r>
          </w:p>
        </w:tc>
        <w:tc>
          <w:tcPr>
            <w:tcW w:w="592" w:type="pct"/>
            <w:tcBorders>
              <w:top w:val="nil"/>
              <w:left w:val="nil"/>
              <w:bottom w:val="nil"/>
              <w:right w:val="nil"/>
            </w:tcBorders>
            <w:vAlign w:val="bottom"/>
          </w:tcPr>
          <w:p w14:paraId="493FFF81" w14:textId="35B227AB" w:rsidR="00E6759B" w:rsidRPr="0030019C" w:rsidRDefault="00E6759B" w:rsidP="00E6759B">
            <w:pPr>
              <w:jc w:val="center"/>
              <w:rPr>
                <w:rFonts w:cs="Arial"/>
                <w:szCs w:val="18"/>
              </w:rPr>
            </w:pPr>
            <w:r w:rsidRPr="00444776">
              <w:rPr>
                <w:rFonts w:cs="Arial"/>
                <w:color w:val="000000"/>
                <w:szCs w:val="18"/>
              </w:rPr>
              <w:t>0.0295</w:t>
            </w:r>
          </w:p>
        </w:tc>
        <w:tc>
          <w:tcPr>
            <w:tcW w:w="629" w:type="pct"/>
            <w:tcBorders>
              <w:top w:val="nil"/>
              <w:left w:val="nil"/>
              <w:bottom w:val="nil"/>
            </w:tcBorders>
            <w:vAlign w:val="bottom"/>
          </w:tcPr>
          <w:p w14:paraId="3739E02A" w14:textId="3446DFEC" w:rsidR="00E6759B" w:rsidRPr="0030019C" w:rsidRDefault="00E6759B" w:rsidP="00E6759B">
            <w:pPr>
              <w:jc w:val="center"/>
              <w:rPr>
                <w:rFonts w:cs="Arial"/>
                <w:b/>
                <w:bCs/>
                <w:color w:val="000000" w:themeColor="text1"/>
                <w:szCs w:val="18"/>
              </w:rPr>
            </w:pPr>
            <w:r w:rsidRPr="00444776">
              <w:rPr>
                <w:rFonts w:cs="Arial"/>
                <w:color w:val="000000"/>
                <w:szCs w:val="18"/>
              </w:rPr>
              <w:t>0.00</w:t>
            </w:r>
          </w:p>
        </w:tc>
      </w:tr>
      <w:tr w:rsidR="006247D2" w:rsidRPr="00C07F80" w14:paraId="5F44A32D" w14:textId="77777777" w:rsidTr="001E2170">
        <w:trPr>
          <w:trHeight w:hRule="exact" w:val="245"/>
          <w:jc w:val="center"/>
        </w:trPr>
        <w:tc>
          <w:tcPr>
            <w:tcW w:w="283" w:type="pct"/>
            <w:tcBorders>
              <w:top w:val="nil"/>
              <w:bottom w:val="nil"/>
              <w:right w:val="nil"/>
            </w:tcBorders>
            <w:vAlign w:val="center"/>
          </w:tcPr>
          <w:p w14:paraId="7E6DEC19"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5</w:t>
            </w:r>
          </w:p>
        </w:tc>
        <w:tc>
          <w:tcPr>
            <w:tcW w:w="426" w:type="pct"/>
            <w:tcBorders>
              <w:top w:val="nil"/>
              <w:left w:val="nil"/>
              <w:bottom w:val="nil"/>
              <w:right w:val="nil"/>
            </w:tcBorders>
            <w:vAlign w:val="center"/>
          </w:tcPr>
          <w:p w14:paraId="5A076B40" w14:textId="7D39885A"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bu</m:t>
                    </m:r>
                  </m:sub>
                </m:sSub>
              </m:oMath>
            </m:oMathPara>
          </w:p>
        </w:tc>
        <w:tc>
          <w:tcPr>
            <w:tcW w:w="450" w:type="pct"/>
            <w:tcBorders>
              <w:top w:val="nil"/>
              <w:left w:val="nil"/>
              <w:bottom w:val="nil"/>
              <w:right w:val="nil"/>
            </w:tcBorders>
            <w:vAlign w:val="bottom"/>
          </w:tcPr>
          <w:p w14:paraId="69AA4CF1" w14:textId="4CA6DEFF" w:rsidR="00E6759B" w:rsidRPr="0030019C" w:rsidRDefault="00E6759B" w:rsidP="00E6759B">
            <w:pPr>
              <w:jc w:val="center"/>
              <w:rPr>
                <w:rFonts w:cs="Arial"/>
                <w:color w:val="000000" w:themeColor="text1"/>
                <w:szCs w:val="18"/>
              </w:rPr>
            </w:pPr>
            <w:r w:rsidRPr="00444776">
              <w:rPr>
                <w:rFonts w:cs="Arial"/>
                <w:color w:val="000000"/>
                <w:szCs w:val="18"/>
              </w:rPr>
              <w:t>0.0133</w:t>
            </w:r>
          </w:p>
        </w:tc>
        <w:tc>
          <w:tcPr>
            <w:tcW w:w="605" w:type="pct"/>
            <w:tcBorders>
              <w:top w:val="nil"/>
              <w:left w:val="nil"/>
              <w:bottom w:val="nil"/>
              <w:right w:val="nil"/>
            </w:tcBorders>
            <w:vAlign w:val="bottom"/>
          </w:tcPr>
          <w:p w14:paraId="45569976" w14:textId="12D10530" w:rsidR="00E6759B" w:rsidRPr="0030019C" w:rsidRDefault="00E6759B" w:rsidP="00E6759B">
            <w:pPr>
              <w:jc w:val="center"/>
              <w:rPr>
                <w:rFonts w:cs="Arial"/>
                <w:color w:val="000000" w:themeColor="text1"/>
                <w:szCs w:val="18"/>
              </w:rPr>
            </w:pPr>
            <w:r w:rsidRPr="00444776">
              <w:rPr>
                <w:rFonts w:cs="Arial"/>
                <w:color w:val="000000"/>
                <w:szCs w:val="18"/>
              </w:rPr>
              <w:t>0.0133</w:t>
            </w:r>
          </w:p>
        </w:tc>
        <w:tc>
          <w:tcPr>
            <w:tcW w:w="677" w:type="pct"/>
            <w:tcBorders>
              <w:top w:val="nil"/>
              <w:left w:val="nil"/>
              <w:bottom w:val="nil"/>
              <w:right w:val="nil"/>
            </w:tcBorders>
            <w:vAlign w:val="bottom"/>
          </w:tcPr>
          <w:p w14:paraId="264A0A87" w14:textId="1E091FFA"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01829B8A"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0A959CFB" w14:textId="77777777" w:rsidR="00E6759B" w:rsidRPr="0030019C" w:rsidRDefault="00E6759B" w:rsidP="00E6759B">
            <w:pPr>
              <w:jc w:val="center"/>
              <w:rPr>
                <w:rFonts w:cs="Arial"/>
                <w:szCs w:val="18"/>
              </w:rPr>
            </w:pPr>
            <w:r w:rsidRPr="0030019C">
              <w:rPr>
                <w:rFonts w:eastAsia="Yu Gothic" w:cs="Arial"/>
                <w:color w:val="000000" w:themeColor="text1"/>
                <w:szCs w:val="18"/>
              </w:rPr>
              <w:t>26</w:t>
            </w:r>
          </w:p>
        </w:tc>
        <w:tc>
          <w:tcPr>
            <w:tcW w:w="392" w:type="pct"/>
            <w:tcBorders>
              <w:top w:val="nil"/>
              <w:left w:val="nil"/>
              <w:bottom w:val="nil"/>
              <w:right w:val="nil"/>
            </w:tcBorders>
            <w:vAlign w:val="center"/>
          </w:tcPr>
          <w:p w14:paraId="28B4043B" w14:textId="17BB52E0"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su</m:t>
                    </m:r>
                  </m:sub>
                </m:sSub>
              </m:oMath>
            </m:oMathPara>
          </w:p>
        </w:tc>
        <w:tc>
          <w:tcPr>
            <w:tcW w:w="503" w:type="pct"/>
            <w:gridSpan w:val="2"/>
            <w:tcBorders>
              <w:top w:val="nil"/>
              <w:left w:val="nil"/>
              <w:bottom w:val="nil"/>
              <w:right w:val="nil"/>
            </w:tcBorders>
            <w:vAlign w:val="bottom"/>
          </w:tcPr>
          <w:p w14:paraId="1D130F82" w14:textId="635D9DEA" w:rsidR="00E6759B" w:rsidRPr="0030019C" w:rsidRDefault="00E6759B" w:rsidP="00E6759B">
            <w:pPr>
              <w:jc w:val="center"/>
              <w:rPr>
                <w:rFonts w:cs="Arial"/>
                <w:szCs w:val="18"/>
              </w:rPr>
            </w:pPr>
            <w:r w:rsidRPr="00444776">
              <w:rPr>
                <w:rFonts w:cs="Arial"/>
                <w:color w:val="000000"/>
                <w:szCs w:val="18"/>
              </w:rPr>
              <w:t>0.4202</w:t>
            </w:r>
          </w:p>
        </w:tc>
        <w:tc>
          <w:tcPr>
            <w:tcW w:w="592" w:type="pct"/>
            <w:tcBorders>
              <w:top w:val="nil"/>
              <w:left w:val="nil"/>
              <w:bottom w:val="nil"/>
              <w:right w:val="nil"/>
            </w:tcBorders>
            <w:vAlign w:val="bottom"/>
          </w:tcPr>
          <w:p w14:paraId="7F46B5AB" w14:textId="6118CB32" w:rsidR="00E6759B" w:rsidRPr="0030019C" w:rsidRDefault="00E6759B" w:rsidP="00E6759B">
            <w:pPr>
              <w:jc w:val="center"/>
              <w:rPr>
                <w:rFonts w:cs="Arial"/>
                <w:szCs w:val="18"/>
              </w:rPr>
            </w:pPr>
            <w:r w:rsidRPr="00444776">
              <w:rPr>
                <w:rFonts w:cs="Arial"/>
                <w:color w:val="000000"/>
                <w:szCs w:val="18"/>
              </w:rPr>
              <w:t>0.4202</w:t>
            </w:r>
          </w:p>
        </w:tc>
        <w:tc>
          <w:tcPr>
            <w:tcW w:w="629" w:type="pct"/>
            <w:tcBorders>
              <w:top w:val="nil"/>
              <w:left w:val="nil"/>
              <w:bottom w:val="nil"/>
            </w:tcBorders>
            <w:vAlign w:val="bottom"/>
          </w:tcPr>
          <w:p w14:paraId="56B45599" w14:textId="5F1C78FC" w:rsidR="00E6759B" w:rsidRPr="0030019C" w:rsidRDefault="00E6759B" w:rsidP="00E6759B">
            <w:pPr>
              <w:jc w:val="center"/>
              <w:rPr>
                <w:rFonts w:cs="Arial"/>
                <w:b/>
                <w:bCs/>
                <w:color w:val="000000" w:themeColor="text1"/>
                <w:szCs w:val="18"/>
              </w:rPr>
            </w:pPr>
            <w:r w:rsidRPr="00444776">
              <w:rPr>
                <w:rFonts w:cs="Arial"/>
                <w:color w:val="000000"/>
                <w:szCs w:val="18"/>
              </w:rPr>
              <w:t>0.00</w:t>
            </w:r>
          </w:p>
        </w:tc>
      </w:tr>
      <w:tr w:rsidR="006247D2" w:rsidRPr="00C07F80" w14:paraId="54AA219F" w14:textId="77777777" w:rsidTr="001E2170">
        <w:trPr>
          <w:trHeight w:hRule="exact" w:val="245"/>
          <w:jc w:val="center"/>
        </w:trPr>
        <w:tc>
          <w:tcPr>
            <w:tcW w:w="283" w:type="pct"/>
            <w:tcBorders>
              <w:top w:val="nil"/>
              <w:bottom w:val="nil"/>
              <w:right w:val="nil"/>
            </w:tcBorders>
            <w:vAlign w:val="center"/>
          </w:tcPr>
          <w:p w14:paraId="6734D1F5"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6</w:t>
            </w:r>
          </w:p>
        </w:tc>
        <w:tc>
          <w:tcPr>
            <w:tcW w:w="426" w:type="pct"/>
            <w:tcBorders>
              <w:top w:val="nil"/>
              <w:left w:val="nil"/>
              <w:bottom w:val="nil"/>
              <w:right w:val="nil"/>
            </w:tcBorders>
            <w:vAlign w:val="center"/>
          </w:tcPr>
          <w:p w14:paraId="70679152" w14:textId="25C17D9E"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pro</m:t>
                    </m:r>
                  </m:sub>
                </m:sSub>
              </m:oMath>
            </m:oMathPara>
          </w:p>
        </w:tc>
        <w:tc>
          <w:tcPr>
            <w:tcW w:w="450" w:type="pct"/>
            <w:tcBorders>
              <w:top w:val="nil"/>
              <w:left w:val="nil"/>
              <w:bottom w:val="nil"/>
              <w:right w:val="nil"/>
            </w:tcBorders>
            <w:vAlign w:val="bottom"/>
          </w:tcPr>
          <w:p w14:paraId="503EF784" w14:textId="469A933C" w:rsidR="00E6759B" w:rsidRPr="0030019C" w:rsidRDefault="00E6759B" w:rsidP="00E6759B">
            <w:pPr>
              <w:jc w:val="center"/>
              <w:rPr>
                <w:rFonts w:cs="Arial"/>
                <w:color w:val="000000" w:themeColor="text1"/>
                <w:szCs w:val="18"/>
              </w:rPr>
            </w:pPr>
            <w:r w:rsidRPr="00444776">
              <w:rPr>
                <w:rFonts w:cs="Arial"/>
                <w:color w:val="000000"/>
                <w:szCs w:val="18"/>
              </w:rPr>
              <w:t>0.0158</w:t>
            </w:r>
          </w:p>
        </w:tc>
        <w:tc>
          <w:tcPr>
            <w:tcW w:w="605" w:type="pct"/>
            <w:tcBorders>
              <w:top w:val="nil"/>
              <w:left w:val="nil"/>
              <w:bottom w:val="nil"/>
              <w:right w:val="nil"/>
            </w:tcBorders>
            <w:vAlign w:val="bottom"/>
          </w:tcPr>
          <w:p w14:paraId="1AAA5F31" w14:textId="6AD185A9" w:rsidR="00E6759B" w:rsidRPr="0030019C" w:rsidRDefault="00E6759B" w:rsidP="00E6759B">
            <w:pPr>
              <w:jc w:val="center"/>
              <w:rPr>
                <w:rFonts w:cs="Arial"/>
                <w:color w:val="000000" w:themeColor="text1"/>
                <w:szCs w:val="18"/>
              </w:rPr>
            </w:pPr>
            <w:r w:rsidRPr="00444776">
              <w:rPr>
                <w:rFonts w:cs="Arial"/>
                <w:color w:val="000000"/>
                <w:szCs w:val="18"/>
              </w:rPr>
              <w:t>0.0158</w:t>
            </w:r>
          </w:p>
        </w:tc>
        <w:tc>
          <w:tcPr>
            <w:tcW w:w="677" w:type="pct"/>
            <w:tcBorders>
              <w:top w:val="nil"/>
              <w:left w:val="nil"/>
              <w:bottom w:val="nil"/>
              <w:right w:val="nil"/>
            </w:tcBorders>
            <w:vAlign w:val="bottom"/>
          </w:tcPr>
          <w:p w14:paraId="1512A548" w14:textId="625A3A1B"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075B83C4"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5CDAAA0D" w14:textId="77777777" w:rsidR="00E6759B" w:rsidRPr="0030019C" w:rsidRDefault="00E6759B" w:rsidP="00E6759B">
            <w:pPr>
              <w:jc w:val="center"/>
              <w:rPr>
                <w:rFonts w:cs="Arial"/>
                <w:szCs w:val="18"/>
              </w:rPr>
            </w:pPr>
            <w:r w:rsidRPr="0030019C">
              <w:rPr>
                <w:rFonts w:eastAsia="Yu Gothic" w:cs="Arial"/>
                <w:color w:val="000000" w:themeColor="text1"/>
                <w:szCs w:val="18"/>
              </w:rPr>
              <w:t>27</w:t>
            </w:r>
          </w:p>
        </w:tc>
        <w:tc>
          <w:tcPr>
            <w:tcW w:w="392" w:type="pct"/>
            <w:tcBorders>
              <w:top w:val="nil"/>
              <w:left w:val="nil"/>
              <w:bottom w:val="nil"/>
              <w:right w:val="nil"/>
            </w:tcBorders>
            <w:vAlign w:val="center"/>
          </w:tcPr>
          <w:p w14:paraId="4BBAA93C" w14:textId="750AAEDB"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aa</m:t>
                    </m:r>
                  </m:sub>
                </m:sSub>
              </m:oMath>
            </m:oMathPara>
          </w:p>
        </w:tc>
        <w:tc>
          <w:tcPr>
            <w:tcW w:w="503" w:type="pct"/>
            <w:gridSpan w:val="2"/>
            <w:tcBorders>
              <w:top w:val="nil"/>
              <w:left w:val="nil"/>
              <w:bottom w:val="nil"/>
              <w:right w:val="nil"/>
            </w:tcBorders>
            <w:vAlign w:val="bottom"/>
          </w:tcPr>
          <w:p w14:paraId="52FB4DF2" w14:textId="49C5BB81" w:rsidR="00E6759B" w:rsidRPr="0030019C" w:rsidRDefault="00E6759B" w:rsidP="00E6759B">
            <w:pPr>
              <w:jc w:val="center"/>
              <w:rPr>
                <w:rFonts w:cs="Arial"/>
                <w:szCs w:val="18"/>
              </w:rPr>
            </w:pPr>
            <w:r w:rsidRPr="00444776">
              <w:rPr>
                <w:rFonts w:cs="Arial"/>
                <w:color w:val="000000"/>
                <w:szCs w:val="18"/>
              </w:rPr>
              <w:t>1.1792</w:t>
            </w:r>
          </w:p>
        </w:tc>
        <w:tc>
          <w:tcPr>
            <w:tcW w:w="592" w:type="pct"/>
            <w:tcBorders>
              <w:top w:val="nil"/>
              <w:left w:val="nil"/>
              <w:bottom w:val="nil"/>
              <w:right w:val="nil"/>
            </w:tcBorders>
            <w:vAlign w:val="bottom"/>
          </w:tcPr>
          <w:p w14:paraId="0DEA0D04" w14:textId="2A00E84C" w:rsidR="00E6759B" w:rsidRPr="0030019C" w:rsidRDefault="00E6759B" w:rsidP="00E6759B">
            <w:pPr>
              <w:jc w:val="center"/>
              <w:rPr>
                <w:rFonts w:cs="Arial"/>
                <w:szCs w:val="18"/>
              </w:rPr>
            </w:pPr>
            <w:r w:rsidRPr="00444776">
              <w:rPr>
                <w:rFonts w:cs="Arial"/>
                <w:color w:val="000000"/>
                <w:szCs w:val="18"/>
              </w:rPr>
              <w:t>1.1792</w:t>
            </w:r>
          </w:p>
        </w:tc>
        <w:tc>
          <w:tcPr>
            <w:tcW w:w="629" w:type="pct"/>
            <w:tcBorders>
              <w:top w:val="nil"/>
              <w:left w:val="nil"/>
              <w:bottom w:val="nil"/>
            </w:tcBorders>
            <w:vAlign w:val="bottom"/>
          </w:tcPr>
          <w:p w14:paraId="67020C98" w14:textId="3A74007D" w:rsidR="00E6759B" w:rsidRPr="0030019C" w:rsidRDefault="00E6759B" w:rsidP="00E6759B">
            <w:pPr>
              <w:jc w:val="center"/>
              <w:rPr>
                <w:rFonts w:cs="Arial"/>
                <w:color w:val="000000" w:themeColor="text1"/>
                <w:szCs w:val="18"/>
              </w:rPr>
            </w:pPr>
            <w:r w:rsidRPr="00444776">
              <w:rPr>
                <w:rFonts w:cs="Arial"/>
                <w:color w:val="000000"/>
                <w:szCs w:val="18"/>
              </w:rPr>
              <w:t>0.00</w:t>
            </w:r>
          </w:p>
        </w:tc>
      </w:tr>
      <w:tr w:rsidR="006247D2" w:rsidRPr="00C07F80" w14:paraId="466A9A17" w14:textId="77777777" w:rsidTr="001E2170">
        <w:trPr>
          <w:trHeight w:hRule="exact" w:val="245"/>
          <w:jc w:val="center"/>
        </w:trPr>
        <w:tc>
          <w:tcPr>
            <w:tcW w:w="283" w:type="pct"/>
            <w:tcBorders>
              <w:top w:val="nil"/>
              <w:bottom w:val="nil"/>
              <w:right w:val="nil"/>
            </w:tcBorders>
            <w:vAlign w:val="center"/>
          </w:tcPr>
          <w:p w14:paraId="1DD8BB03"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7</w:t>
            </w:r>
          </w:p>
        </w:tc>
        <w:tc>
          <w:tcPr>
            <w:tcW w:w="426" w:type="pct"/>
            <w:tcBorders>
              <w:top w:val="nil"/>
              <w:left w:val="nil"/>
              <w:bottom w:val="nil"/>
              <w:right w:val="nil"/>
            </w:tcBorders>
            <w:vAlign w:val="center"/>
          </w:tcPr>
          <w:p w14:paraId="1E8B2B4C" w14:textId="20A2737C"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ac</m:t>
                    </m:r>
                  </m:sub>
                </m:sSub>
              </m:oMath>
            </m:oMathPara>
          </w:p>
        </w:tc>
        <w:tc>
          <w:tcPr>
            <w:tcW w:w="450" w:type="pct"/>
            <w:tcBorders>
              <w:top w:val="nil"/>
              <w:left w:val="nil"/>
              <w:bottom w:val="nil"/>
              <w:right w:val="nil"/>
            </w:tcBorders>
            <w:vAlign w:val="bottom"/>
          </w:tcPr>
          <w:p w14:paraId="5C08C7D7" w14:textId="06239571" w:rsidR="00E6759B" w:rsidRPr="0030019C" w:rsidRDefault="00E6759B" w:rsidP="00E6759B">
            <w:pPr>
              <w:jc w:val="center"/>
              <w:rPr>
                <w:rFonts w:cs="Arial"/>
                <w:color w:val="000000" w:themeColor="text1"/>
                <w:szCs w:val="18"/>
              </w:rPr>
            </w:pPr>
            <w:r w:rsidRPr="00444776">
              <w:rPr>
                <w:rFonts w:cs="Arial"/>
                <w:color w:val="000000"/>
                <w:szCs w:val="18"/>
              </w:rPr>
              <w:t>0.1976</w:t>
            </w:r>
          </w:p>
        </w:tc>
        <w:tc>
          <w:tcPr>
            <w:tcW w:w="605" w:type="pct"/>
            <w:tcBorders>
              <w:top w:val="nil"/>
              <w:left w:val="nil"/>
              <w:bottom w:val="nil"/>
              <w:right w:val="nil"/>
            </w:tcBorders>
            <w:vAlign w:val="bottom"/>
          </w:tcPr>
          <w:p w14:paraId="57E77D03" w14:textId="1BFECDEF" w:rsidR="00E6759B" w:rsidRPr="0030019C" w:rsidRDefault="00E6759B" w:rsidP="00E6759B">
            <w:pPr>
              <w:jc w:val="center"/>
              <w:rPr>
                <w:rFonts w:cs="Arial"/>
                <w:color w:val="000000" w:themeColor="text1"/>
                <w:szCs w:val="18"/>
              </w:rPr>
            </w:pPr>
            <w:r w:rsidRPr="00444776">
              <w:rPr>
                <w:rFonts w:cs="Arial"/>
                <w:color w:val="000000"/>
                <w:szCs w:val="18"/>
              </w:rPr>
              <w:t>0.1812</w:t>
            </w:r>
          </w:p>
        </w:tc>
        <w:tc>
          <w:tcPr>
            <w:tcW w:w="677" w:type="pct"/>
            <w:tcBorders>
              <w:top w:val="nil"/>
              <w:left w:val="nil"/>
              <w:bottom w:val="nil"/>
              <w:right w:val="nil"/>
            </w:tcBorders>
            <w:vAlign w:val="bottom"/>
          </w:tcPr>
          <w:p w14:paraId="66B3CA3B" w14:textId="0F439DB8" w:rsidR="00E6759B" w:rsidRPr="00444776" w:rsidRDefault="00E6759B" w:rsidP="00E6759B">
            <w:pPr>
              <w:jc w:val="center"/>
              <w:rPr>
                <w:rFonts w:cs="Arial"/>
                <w:b/>
                <w:bCs/>
                <w:szCs w:val="18"/>
              </w:rPr>
            </w:pPr>
            <w:r w:rsidRPr="00444776">
              <w:rPr>
                <w:rFonts w:cs="Arial"/>
                <w:b/>
                <w:bCs/>
                <w:color w:val="000000"/>
                <w:szCs w:val="18"/>
              </w:rPr>
              <w:t>-8.</w:t>
            </w:r>
            <w:r w:rsidR="00352380">
              <w:rPr>
                <w:rFonts w:cs="Arial"/>
                <w:b/>
                <w:bCs/>
                <w:color w:val="000000"/>
                <w:szCs w:val="18"/>
              </w:rPr>
              <w:t>30</w:t>
            </w:r>
          </w:p>
        </w:tc>
        <w:tc>
          <w:tcPr>
            <w:tcW w:w="138" w:type="pct"/>
            <w:tcBorders>
              <w:top w:val="nil"/>
              <w:left w:val="nil"/>
              <w:bottom w:val="nil"/>
              <w:right w:val="nil"/>
            </w:tcBorders>
            <w:vAlign w:val="center"/>
          </w:tcPr>
          <w:p w14:paraId="1A623A17"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455B331C" w14:textId="77777777" w:rsidR="00E6759B" w:rsidRPr="0030019C" w:rsidRDefault="00E6759B" w:rsidP="00E6759B">
            <w:pPr>
              <w:jc w:val="center"/>
              <w:rPr>
                <w:rFonts w:cs="Arial"/>
                <w:szCs w:val="18"/>
              </w:rPr>
            </w:pPr>
            <w:r w:rsidRPr="0030019C">
              <w:rPr>
                <w:rFonts w:eastAsia="Yu Gothic" w:cs="Arial"/>
                <w:color w:val="000000" w:themeColor="text1"/>
                <w:szCs w:val="18"/>
              </w:rPr>
              <w:t>28</w:t>
            </w:r>
          </w:p>
        </w:tc>
        <w:tc>
          <w:tcPr>
            <w:tcW w:w="392" w:type="pct"/>
            <w:tcBorders>
              <w:top w:val="nil"/>
              <w:left w:val="nil"/>
              <w:bottom w:val="nil"/>
              <w:right w:val="nil"/>
            </w:tcBorders>
            <w:vAlign w:val="center"/>
          </w:tcPr>
          <w:p w14:paraId="56C4A032" w14:textId="5FB68C24"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fa</m:t>
                    </m:r>
                  </m:sub>
                </m:sSub>
              </m:oMath>
            </m:oMathPara>
          </w:p>
        </w:tc>
        <w:tc>
          <w:tcPr>
            <w:tcW w:w="503" w:type="pct"/>
            <w:gridSpan w:val="2"/>
            <w:tcBorders>
              <w:top w:val="nil"/>
              <w:left w:val="nil"/>
              <w:bottom w:val="nil"/>
              <w:right w:val="nil"/>
            </w:tcBorders>
            <w:vAlign w:val="bottom"/>
          </w:tcPr>
          <w:p w14:paraId="50429500" w14:textId="6867D555" w:rsidR="00E6759B" w:rsidRPr="0030019C" w:rsidRDefault="00E6759B" w:rsidP="00E6759B">
            <w:pPr>
              <w:jc w:val="center"/>
              <w:rPr>
                <w:rFonts w:cs="Arial"/>
                <w:szCs w:val="18"/>
              </w:rPr>
            </w:pPr>
            <w:r w:rsidRPr="00444776">
              <w:rPr>
                <w:rFonts w:cs="Arial"/>
                <w:color w:val="000000"/>
                <w:szCs w:val="18"/>
              </w:rPr>
              <w:t>0.2430</w:t>
            </w:r>
          </w:p>
        </w:tc>
        <w:tc>
          <w:tcPr>
            <w:tcW w:w="592" w:type="pct"/>
            <w:tcBorders>
              <w:top w:val="nil"/>
              <w:left w:val="nil"/>
              <w:bottom w:val="nil"/>
              <w:right w:val="nil"/>
            </w:tcBorders>
            <w:vAlign w:val="bottom"/>
          </w:tcPr>
          <w:p w14:paraId="255AFDFD" w14:textId="4FF7578E" w:rsidR="00E6759B" w:rsidRPr="0030019C" w:rsidRDefault="00E6759B" w:rsidP="00E6759B">
            <w:pPr>
              <w:jc w:val="center"/>
              <w:rPr>
                <w:rFonts w:cs="Arial"/>
                <w:szCs w:val="18"/>
              </w:rPr>
            </w:pPr>
            <w:r w:rsidRPr="00444776">
              <w:rPr>
                <w:rFonts w:cs="Arial"/>
                <w:color w:val="000000"/>
                <w:szCs w:val="18"/>
              </w:rPr>
              <w:t>0.2430</w:t>
            </w:r>
          </w:p>
        </w:tc>
        <w:tc>
          <w:tcPr>
            <w:tcW w:w="629" w:type="pct"/>
            <w:tcBorders>
              <w:top w:val="nil"/>
              <w:left w:val="nil"/>
              <w:bottom w:val="nil"/>
            </w:tcBorders>
            <w:vAlign w:val="bottom"/>
          </w:tcPr>
          <w:p w14:paraId="2ECE9659" w14:textId="30065B4F" w:rsidR="00E6759B" w:rsidRPr="0030019C" w:rsidRDefault="00E6759B" w:rsidP="00E6759B">
            <w:pPr>
              <w:jc w:val="center"/>
              <w:rPr>
                <w:rFonts w:cs="Arial"/>
                <w:color w:val="000000" w:themeColor="text1"/>
                <w:szCs w:val="18"/>
              </w:rPr>
            </w:pPr>
            <w:r w:rsidRPr="00444776">
              <w:rPr>
                <w:rFonts w:cs="Arial"/>
                <w:color w:val="000000"/>
                <w:szCs w:val="18"/>
              </w:rPr>
              <w:t>0.00</w:t>
            </w:r>
          </w:p>
        </w:tc>
      </w:tr>
      <w:tr w:rsidR="006247D2" w:rsidRPr="00C07F80" w14:paraId="2A023309" w14:textId="77777777" w:rsidTr="001E2170">
        <w:trPr>
          <w:trHeight w:hRule="exact" w:val="245"/>
          <w:jc w:val="center"/>
        </w:trPr>
        <w:tc>
          <w:tcPr>
            <w:tcW w:w="283" w:type="pct"/>
            <w:tcBorders>
              <w:top w:val="nil"/>
              <w:bottom w:val="nil"/>
              <w:right w:val="nil"/>
            </w:tcBorders>
            <w:vAlign w:val="center"/>
          </w:tcPr>
          <w:p w14:paraId="02A64252"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8</w:t>
            </w:r>
          </w:p>
        </w:tc>
        <w:tc>
          <w:tcPr>
            <w:tcW w:w="426" w:type="pct"/>
            <w:tcBorders>
              <w:top w:val="nil"/>
              <w:left w:val="nil"/>
              <w:bottom w:val="nil"/>
              <w:right w:val="nil"/>
            </w:tcBorders>
            <w:vAlign w:val="center"/>
          </w:tcPr>
          <w:p w14:paraId="3F4AEEB9" w14:textId="7AD9FD36"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450" w:type="pct"/>
            <w:tcBorders>
              <w:top w:val="nil"/>
              <w:left w:val="nil"/>
              <w:bottom w:val="nil"/>
              <w:right w:val="nil"/>
            </w:tcBorders>
            <w:vAlign w:val="bottom"/>
          </w:tcPr>
          <w:p w14:paraId="38B50C1F" w14:textId="0DE37761" w:rsidR="00E6759B" w:rsidRPr="0030019C" w:rsidRDefault="00E6759B" w:rsidP="00E6759B">
            <w:pPr>
              <w:jc w:val="center"/>
              <w:rPr>
                <w:rFonts w:cs="Arial"/>
                <w:color w:val="000000" w:themeColor="text1"/>
                <w:szCs w:val="18"/>
              </w:rPr>
            </w:pPr>
            <w:r w:rsidRPr="00444776">
              <w:rPr>
                <w:rFonts w:cs="Arial"/>
                <w:color w:val="000000"/>
                <w:szCs w:val="18"/>
              </w:rPr>
              <w:t>0.0000</w:t>
            </w:r>
          </w:p>
        </w:tc>
        <w:tc>
          <w:tcPr>
            <w:tcW w:w="605" w:type="pct"/>
            <w:tcBorders>
              <w:top w:val="nil"/>
              <w:left w:val="nil"/>
              <w:bottom w:val="nil"/>
              <w:right w:val="nil"/>
            </w:tcBorders>
            <w:vAlign w:val="bottom"/>
          </w:tcPr>
          <w:p w14:paraId="149ED4BC" w14:textId="204B636E" w:rsidR="00E6759B" w:rsidRPr="0030019C" w:rsidRDefault="00E6759B" w:rsidP="00E6759B">
            <w:pPr>
              <w:jc w:val="center"/>
              <w:rPr>
                <w:rFonts w:cs="Arial"/>
                <w:color w:val="000000" w:themeColor="text1"/>
                <w:szCs w:val="18"/>
              </w:rPr>
            </w:pPr>
            <w:r w:rsidRPr="00444776">
              <w:rPr>
                <w:rFonts w:cs="Arial"/>
                <w:color w:val="000000"/>
                <w:szCs w:val="18"/>
              </w:rPr>
              <w:t>0.0000</w:t>
            </w:r>
          </w:p>
        </w:tc>
        <w:tc>
          <w:tcPr>
            <w:tcW w:w="677" w:type="pct"/>
            <w:tcBorders>
              <w:top w:val="nil"/>
              <w:left w:val="nil"/>
              <w:bottom w:val="nil"/>
              <w:right w:val="nil"/>
            </w:tcBorders>
            <w:vAlign w:val="bottom"/>
          </w:tcPr>
          <w:p w14:paraId="2C53F11D" w14:textId="7EE9B9C4"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2B559D95"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0E8B31E0" w14:textId="77777777" w:rsidR="00E6759B" w:rsidRPr="0030019C" w:rsidRDefault="00E6759B" w:rsidP="00E6759B">
            <w:pPr>
              <w:jc w:val="center"/>
              <w:rPr>
                <w:rFonts w:cs="Arial"/>
                <w:szCs w:val="18"/>
              </w:rPr>
            </w:pPr>
            <w:r w:rsidRPr="0030019C">
              <w:rPr>
                <w:rFonts w:eastAsia="Yu Gothic" w:cs="Arial"/>
                <w:color w:val="000000" w:themeColor="text1"/>
                <w:szCs w:val="18"/>
              </w:rPr>
              <w:t>29</w:t>
            </w:r>
          </w:p>
        </w:tc>
        <w:tc>
          <w:tcPr>
            <w:tcW w:w="392" w:type="pct"/>
            <w:tcBorders>
              <w:top w:val="nil"/>
              <w:left w:val="nil"/>
              <w:bottom w:val="nil"/>
              <w:right w:val="nil"/>
            </w:tcBorders>
            <w:vAlign w:val="center"/>
          </w:tcPr>
          <w:p w14:paraId="0D052290" w14:textId="0A3AE6EE"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c4</m:t>
                    </m:r>
                  </m:sub>
                </m:sSub>
              </m:oMath>
            </m:oMathPara>
          </w:p>
        </w:tc>
        <w:tc>
          <w:tcPr>
            <w:tcW w:w="503" w:type="pct"/>
            <w:gridSpan w:val="2"/>
            <w:tcBorders>
              <w:top w:val="nil"/>
              <w:left w:val="nil"/>
              <w:bottom w:val="nil"/>
              <w:right w:val="nil"/>
            </w:tcBorders>
            <w:vAlign w:val="bottom"/>
          </w:tcPr>
          <w:p w14:paraId="190BAD08" w14:textId="06BA7CA5" w:rsidR="00E6759B" w:rsidRPr="0030019C" w:rsidRDefault="00E6759B" w:rsidP="00E6759B">
            <w:pPr>
              <w:jc w:val="center"/>
              <w:rPr>
                <w:rFonts w:cs="Arial"/>
                <w:szCs w:val="18"/>
              </w:rPr>
            </w:pPr>
            <w:r w:rsidRPr="00444776">
              <w:rPr>
                <w:rFonts w:cs="Arial"/>
                <w:color w:val="000000"/>
                <w:szCs w:val="18"/>
              </w:rPr>
              <w:t>0.4319</w:t>
            </w:r>
          </w:p>
        </w:tc>
        <w:tc>
          <w:tcPr>
            <w:tcW w:w="592" w:type="pct"/>
            <w:tcBorders>
              <w:top w:val="nil"/>
              <w:left w:val="nil"/>
              <w:bottom w:val="nil"/>
              <w:right w:val="nil"/>
            </w:tcBorders>
            <w:vAlign w:val="bottom"/>
          </w:tcPr>
          <w:p w14:paraId="6FF9C0A7" w14:textId="00E343A6" w:rsidR="00E6759B" w:rsidRPr="0030019C" w:rsidRDefault="00E6759B" w:rsidP="00E6759B">
            <w:pPr>
              <w:jc w:val="center"/>
              <w:rPr>
                <w:rFonts w:cs="Arial"/>
                <w:szCs w:val="18"/>
              </w:rPr>
            </w:pPr>
            <w:r w:rsidRPr="00444776">
              <w:rPr>
                <w:rFonts w:cs="Arial"/>
                <w:color w:val="000000"/>
                <w:szCs w:val="18"/>
              </w:rPr>
              <w:t>0.4319</w:t>
            </w:r>
          </w:p>
        </w:tc>
        <w:tc>
          <w:tcPr>
            <w:tcW w:w="629" w:type="pct"/>
            <w:tcBorders>
              <w:top w:val="nil"/>
              <w:left w:val="nil"/>
              <w:bottom w:val="nil"/>
            </w:tcBorders>
            <w:vAlign w:val="bottom"/>
          </w:tcPr>
          <w:p w14:paraId="5B60C213" w14:textId="67888CC3" w:rsidR="00E6759B" w:rsidRPr="0030019C" w:rsidRDefault="00E6759B" w:rsidP="00E6759B">
            <w:pPr>
              <w:jc w:val="center"/>
              <w:rPr>
                <w:rFonts w:cs="Arial"/>
                <w:b/>
                <w:bCs/>
                <w:color w:val="000000" w:themeColor="text1"/>
                <w:szCs w:val="18"/>
              </w:rPr>
            </w:pPr>
            <w:r w:rsidRPr="00444776">
              <w:rPr>
                <w:rFonts w:cs="Arial"/>
                <w:color w:val="000000"/>
                <w:szCs w:val="18"/>
              </w:rPr>
              <w:t>0.00</w:t>
            </w:r>
          </w:p>
        </w:tc>
      </w:tr>
      <w:tr w:rsidR="006247D2" w:rsidRPr="00C07F80" w14:paraId="51C01BB2" w14:textId="77777777" w:rsidTr="001E2170">
        <w:trPr>
          <w:trHeight w:hRule="exact" w:val="245"/>
          <w:jc w:val="center"/>
        </w:trPr>
        <w:tc>
          <w:tcPr>
            <w:tcW w:w="283" w:type="pct"/>
            <w:tcBorders>
              <w:top w:val="nil"/>
              <w:bottom w:val="nil"/>
              <w:right w:val="nil"/>
            </w:tcBorders>
            <w:vAlign w:val="center"/>
          </w:tcPr>
          <w:p w14:paraId="316CBBD5"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9</w:t>
            </w:r>
          </w:p>
        </w:tc>
        <w:tc>
          <w:tcPr>
            <w:tcW w:w="426" w:type="pct"/>
            <w:tcBorders>
              <w:top w:val="nil"/>
              <w:left w:val="nil"/>
              <w:bottom w:val="nil"/>
              <w:right w:val="nil"/>
            </w:tcBorders>
            <w:vAlign w:val="center"/>
          </w:tcPr>
          <w:p w14:paraId="336EB2DF" w14:textId="3B66E7A7"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450" w:type="pct"/>
            <w:tcBorders>
              <w:top w:val="nil"/>
              <w:left w:val="nil"/>
              <w:bottom w:val="nil"/>
              <w:right w:val="nil"/>
            </w:tcBorders>
            <w:vAlign w:val="bottom"/>
          </w:tcPr>
          <w:p w14:paraId="38D0DC58" w14:textId="338E15B5" w:rsidR="00E6759B" w:rsidRPr="0030019C" w:rsidRDefault="00E6759B" w:rsidP="00E6759B">
            <w:pPr>
              <w:jc w:val="center"/>
              <w:rPr>
                <w:rFonts w:cs="Arial"/>
                <w:color w:val="000000" w:themeColor="text1"/>
                <w:szCs w:val="18"/>
              </w:rPr>
            </w:pPr>
            <w:r w:rsidRPr="00444776">
              <w:rPr>
                <w:rFonts w:cs="Arial"/>
                <w:color w:val="000000"/>
                <w:szCs w:val="18"/>
              </w:rPr>
              <w:t>0.0551</w:t>
            </w:r>
          </w:p>
        </w:tc>
        <w:tc>
          <w:tcPr>
            <w:tcW w:w="605" w:type="pct"/>
            <w:tcBorders>
              <w:top w:val="nil"/>
              <w:left w:val="nil"/>
              <w:bottom w:val="nil"/>
              <w:right w:val="nil"/>
            </w:tcBorders>
            <w:vAlign w:val="bottom"/>
          </w:tcPr>
          <w:p w14:paraId="3FA1F2D0" w14:textId="6F2DB33D" w:rsidR="00E6759B" w:rsidRPr="0030019C" w:rsidRDefault="00E6759B" w:rsidP="00E6759B">
            <w:pPr>
              <w:jc w:val="center"/>
              <w:rPr>
                <w:rFonts w:cs="Arial"/>
                <w:color w:val="000000" w:themeColor="text1"/>
                <w:szCs w:val="18"/>
              </w:rPr>
            </w:pPr>
            <w:r w:rsidRPr="00444776">
              <w:rPr>
                <w:rFonts w:cs="Arial"/>
                <w:color w:val="000000"/>
                <w:szCs w:val="18"/>
              </w:rPr>
              <w:t>0.0533</w:t>
            </w:r>
          </w:p>
        </w:tc>
        <w:tc>
          <w:tcPr>
            <w:tcW w:w="677" w:type="pct"/>
            <w:tcBorders>
              <w:top w:val="nil"/>
              <w:left w:val="nil"/>
              <w:bottom w:val="nil"/>
              <w:right w:val="nil"/>
            </w:tcBorders>
            <w:vAlign w:val="bottom"/>
          </w:tcPr>
          <w:p w14:paraId="42ECDD0B" w14:textId="7C8CF8B7" w:rsidR="00E6759B" w:rsidRPr="00444776" w:rsidRDefault="00E6759B" w:rsidP="00E6759B">
            <w:pPr>
              <w:jc w:val="center"/>
              <w:rPr>
                <w:rFonts w:cs="Arial"/>
                <w:b/>
                <w:bCs/>
                <w:szCs w:val="18"/>
              </w:rPr>
            </w:pPr>
            <w:r w:rsidRPr="00444776">
              <w:rPr>
                <w:rFonts w:cs="Arial"/>
                <w:b/>
                <w:bCs/>
                <w:color w:val="000000"/>
                <w:szCs w:val="18"/>
              </w:rPr>
              <w:t>-3.1</w:t>
            </w:r>
            <w:r w:rsidR="00352380">
              <w:rPr>
                <w:rFonts w:cs="Arial"/>
                <w:b/>
                <w:bCs/>
                <w:color w:val="000000"/>
                <w:szCs w:val="18"/>
              </w:rPr>
              <w:t>8</w:t>
            </w:r>
          </w:p>
        </w:tc>
        <w:tc>
          <w:tcPr>
            <w:tcW w:w="138" w:type="pct"/>
            <w:tcBorders>
              <w:top w:val="nil"/>
              <w:left w:val="nil"/>
              <w:bottom w:val="nil"/>
              <w:right w:val="nil"/>
            </w:tcBorders>
            <w:vAlign w:val="center"/>
          </w:tcPr>
          <w:p w14:paraId="13E8D3C7"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66113888" w14:textId="77777777" w:rsidR="00E6759B" w:rsidRPr="0030019C" w:rsidRDefault="00E6759B" w:rsidP="00E6759B">
            <w:pPr>
              <w:jc w:val="center"/>
              <w:rPr>
                <w:rFonts w:cs="Arial"/>
                <w:szCs w:val="18"/>
              </w:rPr>
            </w:pPr>
            <w:r w:rsidRPr="0030019C">
              <w:rPr>
                <w:rFonts w:eastAsia="Yu Gothic" w:cs="Arial"/>
                <w:color w:val="000000" w:themeColor="text1"/>
                <w:szCs w:val="18"/>
              </w:rPr>
              <w:t>30</w:t>
            </w:r>
          </w:p>
        </w:tc>
        <w:tc>
          <w:tcPr>
            <w:tcW w:w="392" w:type="pct"/>
            <w:tcBorders>
              <w:top w:val="nil"/>
              <w:left w:val="nil"/>
              <w:bottom w:val="nil"/>
              <w:right w:val="nil"/>
            </w:tcBorders>
            <w:vAlign w:val="center"/>
          </w:tcPr>
          <w:p w14:paraId="3DB29EEF" w14:textId="45E27BC7"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pro</m:t>
                    </m:r>
                  </m:sub>
                </m:sSub>
              </m:oMath>
            </m:oMathPara>
          </w:p>
        </w:tc>
        <w:tc>
          <w:tcPr>
            <w:tcW w:w="503" w:type="pct"/>
            <w:gridSpan w:val="2"/>
            <w:tcBorders>
              <w:top w:val="nil"/>
              <w:left w:val="nil"/>
              <w:bottom w:val="nil"/>
              <w:right w:val="nil"/>
            </w:tcBorders>
            <w:vAlign w:val="bottom"/>
          </w:tcPr>
          <w:p w14:paraId="08881563" w14:textId="2486389B" w:rsidR="00E6759B" w:rsidRPr="0030019C" w:rsidRDefault="00E6759B" w:rsidP="00E6759B">
            <w:pPr>
              <w:jc w:val="center"/>
              <w:rPr>
                <w:rFonts w:cs="Arial"/>
                <w:szCs w:val="18"/>
              </w:rPr>
            </w:pPr>
            <w:r w:rsidRPr="00444776">
              <w:rPr>
                <w:rFonts w:cs="Arial"/>
                <w:color w:val="000000"/>
                <w:szCs w:val="18"/>
              </w:rPr>
              <w:t>0.1373</w:t>
            </w:r>
          </w:p>
        </w:tc>
        <w:tc>
          <w:tcPr>
            <w:tcW w:w="592" w:type="pct"/>
            <w:tcBorders>
              <w:top w:val="nil"/>
              <w:left w:val="nil"/>
              <w:bottom w:val="nil"/>
              <w:right w:val="nil"/>
            </w:tcBorders>
            <w:vAlign w:val="bottom"/>
          </w:tcPr>
          <w:p w14:paraId="67A93348" w14:textId="5D12643B" w:rsidR="00E6759B" w:rsidRPr="0030019C" w:rsidRDefault="00E6759B" w:rsidP="00E6759B">
            <w:pPr>
              <w:jc w:val="center"/>
              <w:rPr>
                <w:rFonts w:cs="Arial"/>
                <w:szCs w:val="18"/>
              </w:rPr>
            </w:pPr>
            <w:r w:rsidRPr="00444776">
              <w:rPr>
                <w:rFonts w:cs="Arial"/>
                <w:color w:val="000000"/>
                <w:szCs w:val="18"/>
              </w:rPr>
              <w:t>0.1373</w:t>
            </w:r>
          </w:p>
        </w:tc>
        <w:tc>
          <w:tcPr>
            <w:tcW w:w="629" w:type="pct"/>
            <w:tcBorders>
              <w:top w:val="nil"/>
              <w:left w:val="nil"/>
              <w:bottom w:val="nil"/>
            </w:tcBorders>
            <w:vAlign w:val="bottom"/>
          </w:tcPr>
          <w:p w14:paraId="61213376" w14:textId="472E898E" w:rsidR="00E6759B" w:rsidRPr="0030019C" w:rsidRDefault="00E6759B" w:rsidP="00E6759B">
            <w:pPr>
              <w:jc w:val="center"/>
              <w:rPr>
                <w:rFonts w:cs="Arial"/>
                <w:color w:val="000000" w:themeColor="text1"/>
                <w:szCs w:val="18"/>
              </w:rPr>
            </w:pPr>
            <w:r w:rsidRPr="00444776">
              <w:rPr>
                <w:rFonts w:cs="Arial"/>
                <w:color w:val="000000"/>
                <w:szCs w:val="18"/>
              </w:rPr>
              <w:t>0.00</w:t>
            </w:r>
          </w:p>
        </w:tc>
      </w:tr>
      <w:tr w:rsidR="006247D2" w:rsidRPr="00C07F80" w14:paraId="2938BA86" w14:textId="77777777" w:rsidTr="001E2170">
        <w:trPr>
          <w:trHeight w:hRule="exact" w:val="245"/>
          <w:jc w:val="center"/>
        </w:trPr>
        <w:tc>
          <w:tcPr>
            <w:tcW w:w="283" w:type="pct"/>
            <w:tcBorders>
              <w:top w:val="nil"/>
              <w:bottom w:val="nil"/>
              <w:right w:val="nil"/>
            </w:tcBorders>
            <w:vAlign w:val="center"/>
          </w:tcPr>
          <w:p w14:paraId="51F34FBC"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10</w:t>
            </w:r>
          </w:p>
        </w:tc>
        <w:tc>
          <w:tcPr>
            <w:tcW w:w="426" w:type="pct"/>
            <w:tcBorders>
              <w:top w:val="nil"/>
              <w:left w:val="nil"/>
              <w:bottom w:val="nil"/>
              <w:right w:val="nil"/>
            </w:tcBorders>
            <w:vAlign w:val="center"/>
          </w:tcPr>
          <w:p w14:paraId="7E46B17D" w14:textId="0E421757"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IC</m:t>
                    </m:r>
                  </m:sub>
                </m:sSub>
              </m:oMath>
            </m:oMathPara>
          </w:p>
        </w:tc>
        <w:tc>
          <w:tcPr>
            <w:tcW w:w="450" w:type="pct"/>
            <w:tcBorders>
              <w:top w:val="nil"/>
              <w:left w:val="nil"/>
              <w:bottom w:val="nil"/>
              <w:right w:val="nil"/>
            </w:tcBorders>
            <w:vAlign w:val="bottom"/>
          </w:tcPr>
          <w:p w14:paraId="79141293" w14:textId="35273336" w:rsidR="00E6759B" w:rsidRPr="0030019C" w:rsidRDefault="00E6759B" w:rsidP="00E6759B">
            <w:pPr>
              <w:jc w:val="center"/>
              <w:rPr>
                <w:rFonts w:cs="Arial"/>
                <w:color w:val="000000" w:themeColor="text1"/>
                <w:szCs w:val="18"/>
              </w:rPr>
            </w:pPr>
            <w:r w:rsidRPr="00444776">
              <w:rPr>
                <w:rFonts w:cs="Arial"/>
                <w:color w:val="000000"/>
                <w:szCs w:val="18"/>
              </w:rPr>
              <w:t>0.1527</w:t>
            </w:r>
          </w:p>
        </w:tc>
        <w:tc>
          <w:tcPr>
            <w:tcW w:w="605" w:type="pct"/>
            <w:tcBorders>
              <w:top w:val="nil"/>
              <w:left w:val="nil"/>
              <w:bottom w:val="nil"/>
              <w:right w:val="nil"/>
            </w:tcBorders>
            <w:vAlign w:val="bottom"/>
          </w:tcPr>
          <w:p w14:paraId="12198F83" w14:textId="45A3610C" w:rsidR="00E6759B" w:rsidRPr="0030019C" w:rsidRDefault="00E6759B" w:rsidP="00E6759B">
            <w:pPr>
              <w:jc w:val="center"/>
              <w:rPr>
                <w:rFonts w:cs="Arial"/>
                <w:color w:val="000000" w:themeColor="text1"/>
                <w:szCs w:val="18"/>
              </w:rPr>
            </w:pPr>
            <w:r w:rsidRPr="00444776">
              <w:rPr>
                <w:rFonts w:cs="Arial"/>
                <w:color w:val="000000"/>
                <w:szCs w:val="18"/>
              </w:rPr>
              <w:t>0.1538</w:t>
            </w:r>
          </w:p>
        </w:tc>
        <w:tc>
          <w:tcPr>
            <w:tcW w:w="677" w:type="pct"/>
            <w:tcBorders>
              <w:top w:val="nil"/>
              <w:left w:val="nil"/>
              <w:bottom w:val="nil"/>
              <w:right w:val="nil"/>
            </w:tcBorders>
            <w:vAlign w:val="bottom"/>
          </w:tcPr>
          <w:p w14:paraId="79A33CAC" w14:textId="5F5FD6D7" w:rsidR="00E6759B" w:rsidRPr="0030019C" w:rsidRDefault="00E6759B" w:rsidP="00E6759B">
            <w:pPr>
              <w:jc w:val="center"/>
              <w:rPr>
                <w:rFonts w:cs="Arial"/>
                <w:szCs w:val="18"/>
              </w:rPr>
            </w:pPr>
            <w:r w:rsidRPr="00444776">
              <w:rPr>
                <w:rFonts w:cs="Arial"/>
                <w:color w:val="000000"/>
                <w:szCs w:val="18"/>
              </w:rPr>
              <w:t>0.71</w:t>
            </w:r>
          </w:p>
        </w:tc>
        <w:tc>
          <w:tcPr>
            <w:tcW w:w="138" w:type="pct"/>
            <w:tcBorders>
              <w:top w:val="nil"/>
              <w:left w:val="nil"/>
              <w:bottom w:val="nil"/>
              <w:right w:val="nil"/>
            </w:tcBorders>
            <w:vAlign w:val="center"/>
          </w:tcPr>
          <w:p w14:paraId="065B9982"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031CCFFF" w14:textId="77777777" w:rsidR="00E6759B" w:rsidRPr="0030019C" w:rsidRDefault="00E6759B" w:rsidP="00E6759B">
            <w:pPr>
              <w:jc w:val="center"/>
              <w:rPr>
                <w:rFonts w:cs="Arial"/>
                <w:szCs w:val="18"/>
              </w:rPr>
            </w:pPr>
            <w:r w:rsidRPr="0030019C">
              <w:rPr>
                <w:rFonts w:eastAsia="Yu Gothic" w:cs="Arial"/>
                <w:color w:val="000000" w:themeColor="text1"/>
                <w:szCs w:val="18"/>
              </w:rPr>
              <w:t>31</w:t>
            </w:r>
          </w:p>
        </w:tc>
        <w:tc>
          <w:tcPr>
            <w:tcW w:w="392" w:type="pct"/>
            <w:tcBorders>
              <w:top w:val="nil"/>
              <w:left w:val="nil"/>
              <w:bottom w:val="nil"/>
              <w:right w:val="nil"/>
            </w:tcBorders>
            <w:vAlign w:val="center"/>
          </w:tcPr>
          <w:p w14:paraId="03640CDB" w14:textId="250A1810"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ac</m:t>
                    </m:r>
                  </m:sub>
                </m:sSub>
              </m:oMath>
            </m:oMathPara>
          </w:p>
        </w:tc>
        <w:tc>
          <w:tcPr>
            <w:tcW w:w="503" w:type="pct"/>
            <w:gridSpan w:val="2"/>
            <w:tcBorders>
              <w:top w:val="nil"/>
              <w:left w:val="nil"/>
              <w:bottom w:val="nil"/>
              <w:right w:val="nil"/>
            </w:tcBorders>
            <w:vAlign w:val="bottom"/>
          </w:tcPr>
          <w:p w14:paraId="304DEF46" w14:textId="653AE1BF" w:rsidR="00E6759B" w:rsidRPr="0030019C" w:rsidRDefault="00E6759B" w:rsidP="00E6759B">
            <w:pPr>
              <w:jc w:val="center"/>
              <w:rPr>
                <w:rFonts w:cs="Arial"/>
                <w:szCs w:val="18"/>
              </w:rPr>
            </w:pPr>
            <w:r w:rsidRPr="00444776">
              <w:rPr>
                <w:rFonts w:cs="Arial"/>
                <w:color w:val="000000"/>
                <w:szCs w:val="18"/>
              </w:rPr>
              <w:t>0.7606</w:t>
            </w:r>
          </w:p>
        </w:tc>
        <w:tc>
          <w:tcPr>
            <w:tcW w:w="592" w:type="pct"/>
            <w:tcBorders>
              <w:top w:val="nil"/>
              <w:left w:val="nil"/>
              <w:bottom w:val="nil"/>
              <w:right w:val="nil"/>
            </w:tcBorders>
            <w:vAlign w:val="bottom"/>
          </w:tcPr>
          <w:p w14:paraId="38E1265D" w14:textId="77CC8EB1" w:rsidR="00E6759B" w:rsidRPr="0030019C" w:rsidRDefault="00E6759B" w:rsidP="00E6759B">
            <w:pPr>
              <w:jc w:val="center"/>
              <w:rPr>
                <w:rFonts w:cs="Arial"/>
                <w:szCs w:val="18"/>
              </w:rPr>
            </w:pPr>
            <w:r w:rsidRPr="00444776">
              <w:rPr>
                <w:rFonts w:cs="Arial"/>
                <w:color w:val="000000"/>
                <w:szCs w:val="18"/>
              </w:rPr>
              <w:t>0.7612</w:t>
            </w:r>
          </w:p>
        </w:tc>
        <w:tc>
          <w:tcPr>
            <w:tcW w:w="629" w:type="pct"/>
            <w:tcBorders>
              <w:top w:val="nil"/>
              <w:left w:val="nil"/>
              <w:bottom w:val="nil"/>
            </w:tcBorders>
            <w:vAlign w:val="bottom"/>
          </w:tcPr>
          <w:p w14:paraId="3089957D" w14:textId="7AC1D02A" w:rsidR="00E6759B" w:rsidRPr="0030019C" w:rsidRDefault="00E6759B" w:rsidP="00E6759B">
            <w:pPr>
              <w:jc w:val="center"/>
              <w:rPr>
                <w:rFonts w:cs="Arial"/>
                <w:b/>
                <w:bCs/>
                <w:color w:val="000000" w:themeColor="text1"/>
                <w:szCs w:val="18"/>
              </w:rPr>
            </w:pPr>
            <w:r w:rsidRPr="00444776">
              <w:rPr>
                <w:rFonts w:cs="Arial"/>
                <w:color w:val="000000"/>
                <w:szCs w:val="18"/>
              </w:rPr>
              <w:t>0.0</w:t>
            </w:r>
            <w:r w:rsidR="00FA6D3A">
              <w:rPr>
                <w:rFonts w:cs="Arial"/>
                <w:color w:val="000000"/>
                <w:szCs w:val="18"/>
              </w:rPr>
              <w:t>8</w:t>
            </w:r>
          </w:p>
        </w:tc>
      </w:tr>
      <w:tr w:rsidR="006247D2" w:rsidRPr="00C07F80" w14:paraId="5C968E38" w14:textId="77777777" w:rsidTr="001E2170">
        <w:trPr>
          <w:trHeight w:hRule="exact" w:val="245"/>
          <w:jc w:val="center"/>
        </w:trPr>
        <w:tc>
          <w:tcPr>
            <w:tcW w:w="283" w:type="pct"/>
            <w:tcBorders>
              <w:top w:val="nil"/>
              <w:bottom w:val="nil"/>
              <w:right w:val="nil"/>
            </w:tcBorders>
            <w:vAlign w:val="center"/>
          </w:tcPr>
          <w:p w14:paraId="00585F8E"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11</w:t>
            </w:r>
          </w:p>
        </w:tc>
        <w:tc>
          <w:tcPr>
            <w:tcW w:w="426" w:type="pct"/>
            <w:tcBorders>
              <w:top w:val="nil"/>
              <w:left w:val="nil"/>
              <w:bottom w:val="nil"/>
              <w:right w:val="nil"/>
            </w:tcBorders>
            <w:vAlign w:val="center"/>
          </w:tcPr>
          <w:p w14:paraId="595678E4" w14:textId="6AD2753F"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IN</m:t>
                    </m:r>
                  </m:sub>
                </m:sSub>
              </m:oMath>
            </m:oMathPara>
          </w:p>
        </w:tc>
        <w:tc>
          <w:tcPr>
            <w:tcW w:w="450" w:type="pct"/>
            <w:tcBorders>
              <w:top w:val="nil"/>
              <w:left w:val="nil"/>
              <w:bottom w:val="nil"/>
              <w:right w:val="nil"/>
            </w:tcBorders>
            <w:vAlign w:val="bottom"/>
          </w:tcPr>
          <w:p w14:paraId="6568A668" w14:textId="26EB5715" w:rsidR="00E6759B" w:rsidRPr="0030019C" w:rsidRDefault="00E6759B" w:rsidP="00E6759B">
            <w:pPr>
              <w:jc w:val="center"/>
              <w:rPr>
                <w:rFonts w:cs="Arial"/>
                <w:color w:val="000000" w:themeColor="text1"/>
                <w:szCs w:val="18"/>
              </w:rPr>
            </w:pPr>
            <w:r w:rsidRPr="00444776">
              <w:rPr>
                <w:rFonts w:cs="Arial"/>
                <w:color w:val="000000"/>
                <w:szCs w:val="18"/>
              </w:rPr>
              <w:t>0.1302</w:t>
            </w:r>
          </w:p>
        </w:tc>
        <w:tc>
          <w:tcPr>
            <w:tcW w:w="605" w:type="pct"/>
            <w:tcBorders>
              <w:top w:val="nil"/>
              <w:left w:val="nil"/>
              <w:bottom w:val="nil"/>
              <w:right w:val="nil"/>
            </w:tcBorders>
            <w:vAlign w:val="bottom"/>
          </w:tcPr>
          <w:p w14:paraId="7AC4DB5D" w14:textId="044F7BDA" w:rsidR="00E6759B" w:rsidRPr="0030019C" w:rsidRDefault="00E6759B" w:rsidP="00E6759B">
            <w:pPr>
              <w:jc w:val="center"/>
              <w:rPr>
                <w:rFonts w:cs="Arial"/>
                <w:color w:val="000000" w:themeColor="text1"/>
                <w:szCs w:val="18"/>
              </w:rPr>
            </w:pPr>
            <w:r w:rsidRPr="00444776">
              <w:rPr>
                <w:rFonts w:cs="Arial"/>
                <w:color w:val="000000"/>
                <w:szCs w:val="18"/>
              </w:rPr>
              <w:t>0.1302</w:t>
            </w:r>
          </w:p>
        </w:tc>
        <w:tc>
          <w:tcPr>
            <w:tcW w:w="677" w:type="pct"/>
            <w:tcBorders>
              <w:top w:val="nil"/>
              <w:left w:val="nil"/>
              <w:bottom w:val="nil"/>
              <w:right w:val="nil"/>
            </w:tcBorders>
            <w:vAlign w:val="bottom"/>
          </w:tcPr>
          <w:p w14:paraId="6D207B17" w14:textId="785BE832"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121F0863"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4B916826" w14:textId="77777777" w:rsidR="00E6759B" w:rsidRPr="0030019C" w:rsidRDefault="00E6759B" w:rsidP="00E6759B">
            <w:pPr>
              <w:jc w:val="center"/>
              <w:rPr>
                <w:rFonts w:cs="Arial"/>
                <w:szCs w:val="18"/>
              </w:rPr>
            </w:pPr>
            <w:r w:rsidRPr="0030019C">
              <w:rPr>
                <w:rFonts w:eastAsia="Yu Gothic" w:cs="Arial"/>
                <w:color w:val="000000" w:themeColor="text1"/>
                <w:szCs w:val="18"/>
              </w:rPr>
              <w:t>32</w:t>
            </w:r>
          </w:p>
        </w:tc>
        <w:tc>
          <w:tcPr>
            <w:tcW w:w="392" w:type="pct"/>
            <w:tcBorders>
              <w:top w:val="nil"/>
              <w:left w:val="nil"/>
              <w:bottom w:val="nil"/>
              <w:right w:val="nil"/>
            </w:tcBorders>
            <w:vAlign w:val="center"/>
          </w:tcPr>
          <w:p w14:paraId="24555DC3" w14:textId="225B629A"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503" w:type="pct"/>
            <w:gridSpan w:val="2"/>
            <w:tcBorders>
              <w:top w:val="nil"/>
              <w:left w:val="nil"/>
              <w:bottom w:val="nil"/>
              <w:right w:val="nil"/>
            </w:tcBorders>
            <w:vAlign w:val="bottom"/>
          </w:tcPr>
          <w:p w14:paraId="79FAC127" w14:textId="285DC55D" w:rsidR="00E6759B" w:rsidRPr="0030019C" w:rsidRDefault="00E6759B" w:rsidP="00E6759B">
            <w:pPr>
              <w:jc w:val="center"/>
              <w:rPr>
                <w:rFonts w:cs="Arial"/>
                <w:szCs w:val="18"/>
              </w:rPr>
            </w:pPr>
            <w:r w:rsidRPr="00444776">
              <w:rPr>
                <w:rFonts w:cs="Arial"/>
                <w:color w:val="000000"/>
                <w:szCs w:val="18"/>
              </w:rPr>
              <w:t>0.3170</w:t>
            </w:r>
          </w:p>
        </w:tc>
        <w:tc>
          <w:tcPr>
            <w:tcW w:w="592" w:type="pct"/>
            <w:tcBorders>
              <w:top w:val="nil"/>
              <w:left w:val="nil"/>
              <w:bottom w:val="nil"/>
              <w:right w:val="nil"/>
            </w:tcBorders>
            <w:vAlign w:val="bottom"/>
          </w:tcPr>
          <w:p w14:paraId="23D0E1AB" w14:textId="549E3F9B" w:rsidR="00E6759B" w:rsidRPr="0030019C" w:rsidRDefault="00E6759B" w:rsidP="00E6759B">
            <w:pPr>
              <w:jc w:val="center"/>
              <w:rPr>
                <w:rFonts w:cs="Arial"/>
                <w:szCs w:val="18"/>
              </w:rPr>
            </w:pPr>
            <w:r w:rsidRPr="00444776">
              <w:rPr>
                <w:rFonts w:cs="Arial"/>
                <w:color w:val="000000"/>
                <w:szCs w:val="18"/>
              </w:rPr>
              <w:t>0.3170</w:t>
            </w:r>
          </w:p>
        </w:tc>
        <w:tc>
          <w:tcPr>
            <w:tcW w:w="629" w:type="pct"/>
            <w:tcBorders>
              <w:top w:val="nil"/>
              <w:left w:val="nil"/>
              <w:bottom w:val="nil"/>
            </w:tcBorders>
            <w:vAlign w:val="bottom"/>
          </w:tcPr>
          <w:p w14:paraId="1F6E1133" w14:textId="78E7B9A0" w:rsidR="00E6759B" w:rsidRPr="0030019C" w:rsidRDefault="00E6759B" w:rsidP="00E6759B">
            <w:pPr>
              <w:jc w:val="center"/>
              <w:rPr>
                <w:rFonts w:cs="Arial"/>
                <w:color w:val="000000" w:themeColor="text1"/>
                <w:szCs w:val="18"/>
              </w:rPr>
            </w:pPr>
            <w:r w:rsidRPr="00444776">
              <w:rPr>
                <w:rFonts w:cs="Arial"/>
                <w:color w:val="000000"/>
                <w:szCs w:val="18"/>
              </w:rPr>
              <w:t>0.00</w:t>
            </w:r>
          </w:p>
        </w:tc>
      </w:tr>
      <w:tr w:rsidR="006247D2" w:rsidRPr="00C07F80" w14:paraId="2784DBEE" w14:textId="77777777" w:rsidTr="001E2170">
        <w:trPr>
          <w:trHeight w:hRule="exact" w:val="245"/>
          <w:jc w:val="center"/>
        </w:trPr>
        <w:tc>
          <w:tcPr>
            <w:tcW w:w="283" w:type="pct"/>
            <w:tcBorders>
              <w:top w:val="nil"/>
              <w:bottom w:val="nil"/>
              <w:right w:val="nil"/>
            </w:tcBorders>
            <w:vAlign w:val="center"/>
          </w:tcPr>
          <w:p w14:paraId="16DAD922"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12</w:t>
            </w:r>
          </w:p>
        </w:tc>
        <w:tc>
          <w:tcPr>
            <w:tcW w:w="426" w:type="pct"/>
            <w:tcBorders>
              <w:top w:val="nil"/>
              <w:left w:val="nil"/>
              <w:bottom w:val="nil"/>
              <w:right w:val="nil"/>
            </w:tcBorders>
            <w:vAlign w:val="center"/>
          </w:tcPr>
          <w:p w14:paraId="64C89835" w14:textId="5134B2C2"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m:t>
                    </m:r>
                  </m:sub>
                </m:sSub>
              </m:oMath>
            </m:oMathPara>
          </w:p>
        </w:tc>
        <w:tc>
          <w:tcPr>
            <w:tcW w:w="450" w:type="pct"/>
            <w:tcBorders>
              <w:top w:val="nil"/>
              <w:left w:val="nil"/>
              <w:bottom w:val="nil"/>
              <w:right w:val="nil"/>
            </w:tcBorders>
            <w:vAlign w:val="bottom"/>
          </w:tcPr>
          <w:p w14:paraId="7E84258E" w14:textId="7CBE33A4" w:rsidR="00E6759B" w:rsidRPr="0030019C" w:rsidRDefault="00E6759B" w:rsidP="00E6759B">
            <w:pPr>
              <w:jc w:val="center"/>
              <w:rPr>
                <w:rFonts w:cs="Arial"/>
                <w:color w:val="000000" w:themeColor="text1"/>
                <w:szCs w:val="18"/>
              </w:rPr>
            </w:pPr>
            <w:r w:rsidRPr="00444776">
              <w:rPr>
                <w:rFonts w:cs="Arial"/>
                <w:color w:val="000000"/>
                <w:szCs w:val="18"/>
              </w:rPr>
              <w:t>0.3287</w:t>
            </w:r>
          </w:p>
        </w:tc>
        <w:tc>
          <w:tcPr>
            <w:tcW w:w="605" w:type="pct"/>
            <w:tcBorders>
              <w:top w:val="nil"/>
              <w:left w:val="nil"/>
              <w:bottom w:val="nil"/>
              <w:right w:val="nil"/>
            </w:tcBorders>
            <w:vAlign w:val="bottom"/>
          </w:tcPr>
          <w:p w14:paraId="2EA1C5E7" w14:textId="7743E985" w:rsidR="00E6759B" w:rsidRPr="0030019C" w:rsidRDefault="00E6759B" w:rsidP="00E6759B">
            <w:pPr>
              <w:jc w:val="center"/>
              <w:rPr>
                <w:rFonts w:cs="Arial"/>
                <w:color w:val="000000" w:themeColor="text1"/>
                <w:szCs w:val="18"/>
              </w:rPr>
            </w:pPr>
            <w:r w:rsidRPr="00444776">
              <w:rPr>
                <w:rFonts w:cs="Arial"/>
                <w:color w:val="000000"/>
                <w:szCs w:val="18"/>
              </w:rPr>
              <w:t>0.3287</w:t>
            </w:r>
          </w:p>
        </w:tc>
        <w:tc>
          <w:tcPr>
            <w:tcW w:w="677" w:type="pct"/>
            <w:tcBorders>
              <w:top w:val="nil"/>
              <w:left w:val="nil"/>
              <w:bottom w:val="nil"/>
              <w:right w:val="nil"/>
            </w:tcBorders>
            <w:vAlign w:val="bottom"/>
          </w:tcPr>
          <w:p w14:paraId="0F31F893" w14:textId="6CC92BE1" w:rsidR="00E6759B" w:rsidRPr="0030019C" w:rsidRDefault="00E6759B" w:rsidP="00E6759B">
            <w:pPr>
              <w:jc w:val="center"/>
              <w:rPr>
                <w:rFonts w:cs="Arial"/>
                <w:szCs w:val="18"/>
              </w:rPr>
            </w:pPr>
            <w:r w:rsidRPr="00444776">
              <w:rPr>
                <w:rFonts w:cs="Arial"/>
                <w:color w:val="000000"/>
                <w:szCs w:val="18"/>
              </w:rPr>
              <w:t>0.0</w:t>
            </w:r>
            <w:r w:rsidR="00352380">
              <w:rPr>
                <w:rFonts w:cs="Arial"/>
                <w:color w:val="000000"/>
                <w:szCs w:val="18"/>
              </w:rPr>
              <w:t>1</w:t>
            </w:r>
          </w:p>
        </w:tc>
        <w:tc>
          <w:tcPr>
            <w:tcW w:w="138" w:type="pct"/>
            <w:tcBorders>
              <w:top w:val="nil"/>
              <w:left w:val="nil"/>
              <w:bottom w:val="nil"/>
              <w:right w:val="nil"/>
            </w:tcBorders>
            <w:vAlign w:val="center"/>
          </w:tcPr>
          <w:p w14:paraId="0B19E816"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7BE94ECF" w14:textId="77777777" w:rsidR="00E6759B" w:rsidRPr="0030019C" w:rsidRDefault="00E6759B" w:rsidP="00E6759B">
            <w:pPr>
              <w:jc w:val="center"/>
              <w:rPr>
                <w:rFonts w:cs="Arial"/>
                <w:szCs w:val="18"/>
              </w:rPr>
            </w:pPr>
            <w:r w:rsidRPr="0030019C">
              <w:rPr>
                <w:rFonts w:eastAsia="Yu Gothic" w:cs="Arial"/>
                <w:color w:val="000000" w:themeColor="text1"/>
                <w:szCs w:val="18"/>
              </w:rPr>
              <w:t>33</w:t>
            </w:r>
          </w:p>
        </w:tc>
        <w:tc>
          <w:tcPr>
            <w:tcW w:w="392" w:type="pct"/>
            <w:tcBorders>
              <w:top w:val="nil"/>
              <w:left w:val="nil"/>
              <w:bottom w:val="nil"/>
              <w:right w:val="nil"/>
            </w:tcBorders>
            <w:vAlign w:val="center"/>
          </w:tcPr>
          <w:p w14:paraId="40814B98" w14:textId="599191EF" w:rsidR="00E6759B" w:rsidRPr="0030019C" w:rsidRDefault="00554E03" w:rsidP="00E6759B">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I</m:t>
                    </m:r>
                  </m:sub>
                </m:sSub>
              </m:oMath>
            </m:oMathPara>
          </w:p>
        </w:tc>
        <w:tc>
          <w:tcPr>
            <w:tcW w:w="503" w:type="pct"/>
            <w:gridSpan w:val="2"/>
            <w:tcBorders>
              <w:top w:val="nil"/>
              <w:left w:val="nil"/>
              <w:bottom w:val="nil"/>
              <w:right w:val="nil"/>
            </w:tcBorders>
            <w:vAlign w:val="bottom"/>
          </w:tcPr>
          <w:p w14:paraId="3B3DCB61" w14:textId="509AB270" w:rsidR="00E6759B" w:rsidRPr="0030019C" w:rsidRDefault="00E6759B" w:rsidP="00E6759B">
            <w:pPr>
              <w:jc w:val="center"/>
              <w:rPr>
                <w:rFonts w:cs="Arial"/>
                <w:szCs w:val="18"/>
              </w:rPr>
            </w:pPr>
            <w:r w:rsidRPr="00444776">
              <w:rPr>
                <w:rFonts w:cs="Arial"/>
                <w:color w:val="000000"/>
                <w:szCs w:val="18"/>
              </w:rPr>
              <w:t>25.6174</w:t>
            </w:r>
          </w:p>
        </w:tc>
        <w:tc>
          <w:tcPr>
            <w:tcW w:w="592" w:type="pct"/>
            <w:tcBorders>
              <w:top w:val="nil"/>
              <w:left w:val="nil"/>
              <w:bottom w:val="nil"/>
              <w:right w:val="nil"/>
            </w:tcBorders>
            <w:vAlign w:val="bottom"/>
          </w:tcPr>
          <w:p w14:paraId="4CB014D1" w14:textId="2AB0879C" w:rsidR="00E6759B" w:rsidRPr="0030019C" w:rsidRDefault="00E6759B" w:rsidP="00E6759B">
            <w:pPr>
              <w:jc w:val="center"/>
              <w:rPr>
                <w:rFonts w:cs="Arial"/>
                <w:szCs w:val="18"/>
              </w:rPr>
            </w:pPr>
            <w:r w:rsidRPr="00444776">
              <w:rPr>
                <w:rFonts w:cs="Arial"/>
                <w:color w:val="000000"/>
                <w:szCs w:val="18"/>
              </w:rPr>
              <w:t>25.6174</w:t>
            </w:r>
          </w:p>
        </w:tc>
        <w:tc>
          <w:tcPr>
            <w:tcW w:w="629" w:type="pct"/>
            <w:tcBorders>
              <w:top w:val="nil"/>
              <w:left w:val="nil"/>
              <w:bottom w:val="nil"/>
            </w:tcBorders>
            <w:vAlign w:val="bottom"/>
          </w:tcPr>
          <w:p w14:paraId="1A1B61D5" w14:textId="7CA54135" w:rsidR="00E6759B" w:rsidRPr="0030019C" w:rsidRDefault="00E6759B" w:rsidP="00E6759B">
            <w:pPr>
              <w:jc w:val="center"/>
              <w:rPr>
                <w:rFonts w:cs="Arial"/>
                <w:color w:val="000000" w:themeColor="text1"/>
                <w:szCs w:val="18"/>
              </w:rPr>
            </w:pPr>
            <w:r w:rsidRPr="00444776">
              <w:rPr>
                <w:rFonts w:cs="Arial"/>
                <w:color w:val="000000"/>
                <w:szCs w:val="18"/>
              </w:rPr>
              <w:t>0.00</w:t>
            </w:r>
          </w:p>
        </w:tc>
      </w:tr>
      <w:tr w:rsidR="006247D2" w:rsidRPr="00C07F80" w14:paraId="653CD971" w14:textId="77777777" w:rsidTr="001E2170">
        <w:trPr>
          <w:trHeight w:hRule="exact" w:val="245"/>
          <w:jc w:val="center"/>
        </w:trPr>
        <w:tc>
          <w:tcPr>
            <w:tcW w:w="283" w:type="pct"/>
            <w:tcBorders>
              <w:top w:val="nil"/>
              <w:bottom w:val="nil"/>
              <w:right w:val="nil"/>
            </w:tcBorders>
            <w:vAlign w:val="center"/>
          </w:tcPr>
          <w:p w14:paraId="2EF6121A"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13</w:t>
            </w:r>
          </w:p>
        </w:tc>
        <w:tc>
          <w:tcPr>
            <w:tcW w:w="426" w:type="pct"/>
            <w:tcBorders>
              <w:top w:val="nil"/>
              <w:left w:val="nil"/>
              <w:bottom w:val="nil"/>
              <w:right w:val="nil"/>
            </w:tcBorders>
            <w:vAlign w:val="center"/>
          </w:tcPr>
          <w:p w14:paraId="312144B7" w14:textId="2A5C10A4"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cat</m:t>
                        </m:r>
                      </m:e>
                      <m:sub/>
                      <m:sup>
                        <m:r>
                          <m:rPr>
                            <m:nor/>
                          </m:rPr>
                          <w:rPr>
                            <w:rFonts w:cs="Arial"/>
                            <w:color w:val="000000" w:themeColor="text1"/>
                            <w:szCs w:val="18"/>
                          </w:rPr>
                          <m:t>+</m:t>
                        </m:r>
                      </m:sup>
                    </m:sSubSup>
                  </m:sub>
                </m:sSub>
              </m:oMath>
            </m:oMathPara>
          </w:p>
        </w:tc>
        <w:tc>
          <w:tcPr>
            <w:tcW w:w="450" w:type="pct"/>
            <w:tcBorders>
              <w:top w:val="nil"/>
              <w:left w:val="nil"/>
              <w:bottom w:val="nil"/>
              <w:right w:val="nil"/>
            </w:tcBorders>
            <w:vAlign w:val="bottom"/>
          </w:tcPr>
          <w:p w14:paraId="6455EF14" w14:textId="66EF5308" w:rsidR="00E6759B" w:rsidRPr="0030019C" w:rsidRDefault="00E6759B" w:rsidP="00E6759B">
            <w:pPr>
              <w:jc w:val="center"/>
              <w:rPr>
                <w:rFonts w:cs="Arial"/>
                <w:color w:val="000000" w:themeColor="text1"/>
                <w:szCs w:val="18"/>
              </w:rPr>
            </w:pPr>
            <w:r w:rsidRPr="00444776">
              <w:rPr>
                <w:rFonts w:cs="Arial"/>
                <w:color w:val="000000"/>
                <w:szCs w:val="18"/>
              </w:rPr>
              <w:t>0.0400</w:t>
            </w:r>
          </w:p>
        </w:tc>
        <w:tc>
          <w:tcPr>
            <w:tcW w:w="605" w:type="pct"/>
            <w:tcBorders>
              <w:top w:val="nil"/>
              <w:left w:val="nil"/>
              <w:bottom w:val="nil"/>
              <w:right w:val="nil"/>
            </w:tcBorders>
            <w:vAlign w:val="bottom"/>
          </w:tcPr>
          <w:p w14:paraId="4FC1C0DC" w14:textId="75BF0699" w:rsidR="00E6759B" w:rsidRPr="0030019C" w:rsidRDefault="00E6759B" w:rsidP="00E6759B">
            <w:pPr>
              <w:jc w:val="center"/>
              <w:rPr>
                <w:rFonts w:cs="Arial"/>
                <w:color w:val="000000" w:themeColor="text1"/>
                <w:szCs w:val="18"/>
              </w:rPr>
            </w:pPr>
            <w:r w:rsidRPr="00444776">
              <w:rPr>
                <w:rFonts w:cs="Arial"/>
                <w:color w:val="000000"/>
                <w:szCs w:val="18"/>
              </w:rPr>
              <w:t>0.0400</w:t>
            </w:r>
          </w:p>
        </w:tc>
        <w:tc>
          <w:tcPr>
            <w:tcW w:w="677" w:type="pct"/>
            <w:tcBorders>
              <w:top w:val="nil"/>
              <w:left w:val="nil"/>
              <w:bottom w:val="nil"/>
              <w:right w:val="nil"/>
            </w:tcBorders>
            <w:vAlign w:val="bottom"/>
          </w:tcPr>
          <w:p w14:paraId="571095A8" w14:textId="6AC392CD"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324A30CA"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633E784B" w14:textId="77777777" w:rsidR="00E6759B" w:rsidRPr="0030019C" w:rsidRDefault="00E6759B" w:rsidP="00E6759B">
            <w:pPr>
              <w:jc w:val="center"/>
              <w:rPr>
                <w:rFonts w:cs="Arial"/>
                <w:szCs w:val="18"/>
              </w:rPr>
            </w:pPr>
          </w:p>
        </w:tc>
        <w:tc>
          <w:tcPr>
            <w:tcW w:w="392" w:type="pct"/>
            <w:tcBorders>
              <w:top w:val="nil"/>
              <w:left w:val="nil"/>
              <w:bottom w:val="nil"/>
              <w:right w:val="nil"/>
            </w:tcBorders>
            <w:vAlign w:val="center"/>
          </w:tcPr>
          <w:p w14:paraId="6E99B6F3" w14:textId="77777777" w:rsidR="00E6759B" w:rsidRPr="0030019C" w:rsidRDefault="00E6759B" w:rsidP="00E6759B">
            <w:pPr>
              <w:jc w:val="center"/>
              <w:rPr>
                <w:rFonts w:cs="Arial"/>
                <w:szCs w:val="18"/>
              </w:rPr>
            </w:pPr>
          </w:p>
        </w:tc>
        <w:tc>
          <w:tcPr>
            <w:tcW w:w="503" w:type="pct"/>
            <w:gridSpan w:val="2"/>
            <w:tcBorders>
              <w:top w:val="nil"/>
              <w:left w:val="nil"/>
              <w:bottom w:val="nil"/>
              <w:right w:val="nil"/>
            </w:tcBorders>
            <w:vAlign w:val="center"/>
          </w:tcPr>
          <w:p w14:paraId="1A0C8316" w14:textId="77777777" w:rsidR="00E6759B" w:rsidRPr="0030019C" w:rsidRDefault="00E6759B" w:rsidP="00E6759B">
            <w:pPr>
              <w:jc w:val="center"/>
              <w:rPr>
                <w:rFonts w:cs="Arial"/>
                <w:szCs w:val="18"/>
              </w:rPr>
            </w:pPr>
          </w:p>
        </w:tc>
        <w:tc>
          <w:tcPr>
            <w:tcW w:w="592" w:type="pct"/>
            <w:tcBorders>
              <w:top w:val="nil"/>
              <w:left w:val="nil"/>
              <w:bottom w:val="nil"/>
              <w:right w:val="nil"/>
            </w:tcBorders>
            <w:vAlign w:val="center"/>
          </w:tcPr>
          <w:p w14:paraId="6D0DB1BD" w14:textId="77777777" w:rsidR="00E6759B" w:rsidRPr="0030019C" w:rsidRDefault="00E6759B" w:rsidP="00E6759B">
            <w:pPr>
              <w:jc w:val="center"/>
              <w:rPr>
                <w:rFonts w:cs="Arial"/>
                <w:szCs w:val="18"/>
              </w:rPr>
            </w:pPr>
          </w:p>
        </w:tc>
        <w:tc>
          <w:tcPr>
            <w:tcW w:w="629" w:type="pct"/>
            <w:tcBorders>
              <w:top w:val="nil"/>
              <w:left w:val="nil"/>
              <w:bottom w:val="nil"/>
            </w:tcBorders>
          </w:tcPr>
          <w:p w14:paraId="41689C31" w14:textId="77777777" w:rsidR="00E6759B" w:rsidRPr="0030019C" w:rsidRDefault="00E6759B" w:rsidP="00E6759B">
            <w:pPr>
              <w:jc w:val="center"/>
              <w:rPr>
                <w:rFonts w:cs="Arial"/>
                <w:szCs w:val="18"/>
              </w:rPr>
            </w:pPr>
          </w:p>
        </w:tc>
      </w:tr>
      <w:tr w:rsidR="006247D2" w:rsidRPr="00C07F80" w14:paraId="32FE6708" w14:textId="77777777" w:rsidTr="001E2170">
        <w:trPr>
          <w:trHeight w:hRule="exact" w:val="245"/>
          <w:jc w:val="center"/>
        </w:trPr>
        <w:tc>
          <w:tcPr>
            <w:tcW w:w="283" w:type="pct"/>
            <w:tcBorders>
              <w:top w:val="nil"/>
              <w:bottom w:val="nil"/>
              <w:right w:val="nil"/>
            </w:tcBorders>
            <w:vAlign w:val="center"/>
          </w:tcPr>
          <w:p w14:paraId="6A6EB57D"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14</w:t>
            </w:r>
          </w:p>
        </w:tc>
        <w:tc>
          <w:tcPr>
            <w:tcW w:w="426" w:type="pct"/>
            <w:tcBorders>
              <w:top w:val="nil"/>
              <w:left w:val="nil"/>
              <w:bottom w:val="nil"/>
              <w:right w:val="nil"/>
            </w:tcBorders>
            <w:vAlign w:val="center"/>
          </w:tcPr>
          <w:p w14:paraId="34357CC3" w14:textId="2FB146E8"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an</m:t>
                        </m:r>
                      </m:e>
                      <m:sup>
                        <m:r>
                          <m:rPr>
                            <m:nor/>
                          </m:rPr>
                          <w:rPr>
                            <w:rFonts w:cs="Arial"/>
                            <w:color w:val="000000" w:themeColor="text1"/>
                            <w:szCs w:val="18"/>
                          </w:rPr>
                          <m:t>-</m:t>
                        </m:r>
                      </m:sup>
                    </m:sSup>
                  </m:sub>
                </m:sSub>
              </m:oMath>
            </m:oMathPara>
          </w:p>
        </w:tc>
        <w:tc>
          <w:tcPr>
            <w:tcW w:w="450" w:type="pct"/>
            <w:tcBorders>
              <w:top w:val="nil"/>
              <w:left w:val="nil"/>
              <w:bottom w:val="nil"/>
              <w:right w:val="nil"/>
            </w:tcBorders>
            <w:vAlign w:val="bottom"/>
          </w:tcPr>
          <w:p w14:paraId="03002474" w14:textId="31486933" w:rsidR="00E6759B" w:rsidRPr="0030019C" w:rsidRDefault="00E6759B" w:rsidP="00E6759B">
            <w:pPr>
              <w:jc w:val="center"/>
              <w:rPr>
                <w:rFonts w:cs="Arial"/>
                <w:color w:val="000000" w:themeColor="text1"/>
                <w:szCs w:val="18"/>
              </w:rPr>
            </w:pPr>
            <w:r w:rsidRPr="00444776">
              <w:rPr>
                <w:rFonts w:cs="Arial"/>
                <w:color w:val="000000"/>
                <w:szCs w:val="18"/>
              </w:rPr>
              <w:t>0.0200</w:t>
            </w:r>
          </w:p>
        </w:tc>
        <w:tc>
          <w:tcPr>
            <w:tcW w:w="605" w:type="pct"/>
            <w:tcBorders>
              <w:top w:val="nil"/>
              <w:left w:val="nil"/>
              <w:bottom w:val="nil"/>
              <w:right w:val="nil"/>
            </w:tcBorders>
            <w:vAlign w:val="bottom"/>
          </w:tcPr>
          <w:p w14:paraId="378320ED" w14:textId="79558DB1" w:rsidR="00E6759B" w:rsidRPr="0030019C" w:rsidRDefault="00E6759B" w:rsidP="00E6759B">
            <w:pPr>
              <w:jc w:val="center"/>
              <w:rPr>
                <w:rFonts w:cs="Arial"/>
                <w:color w:val="000000" w:themeColor="text1"/>
                <w:szCs w:val="18"/>
              </w:rPr>
            </w:pPr>
            <w:r w:rsidRPr="00444776">
              <w:rPr>
                <w:rFonts w:cs="Arial"/>
                <w:color w:val="000000"/>
                <w:szCs w:val="18"/>
              </w:rPr>
              <w:t>0.0200</w:t>
            </w:r>
          </w:p>
        </w:tc>
        <w:tc>
          <w:tcPr>
            <w:tcW w:w="677" w:type="pct"/>
            <w:tcBorders>
              <w:top w:val="nil"/>
              <w:left w:val="nil"/>
              <w:bottom w:val="nil"/>
              <w:right w:val="nil"/>
            </w:tcBorders>
            <w:vAlign w:val="bottom"/>
          </w:tcPr>
          <w:p w14:paraId="3C92F313" w14:textId="6BE3A8BF" w:rsidR="00E6759B" w:rsidRPr="0030019C" w:rsidRDefault="00E6759B" w:rsidP="00E6759B">
            <w:pPr>
              <w:jc w:val="center"/>
              <w:rPr>
                <w:rFonts w:cs="Arial"/>
                <w:szCs w:val="18"/>
              </w:rPr>
            </w:pPr>
            <w:r w:rsidRPr="00444776">
              <w:rPr>
                <w:rFonts w:cs="Arial"/>
                <w:color w:val="000000"/>
                <w:szCs w:val="18"/>
              </w:rPr>
              <w:t>0.00</w:t>
            </w:r>
          </w:p>
        </w:tc>
        <w:tc>
          <w:tcPr>
            <w:tcW w:w="138" w:type="pct"/>
            <w:tcBorders>
              <w:top w:val="nil"/>
              <w:left w:val="nil"/>
              <w:bottom w:val="nil"/>
              <w:right w:val="nil"/>
            </w:tcBorders>
            <w:vAlign w:val="center"/>
          </w:tcPr>
          <w:p w14:paraId="6C83FB9D"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1E589C77" w14:textId="77777777" w:rsidR="00E6759B" w:rsidRPr="0030019C" w:rsidRDefault="00E6759B" w:rsidP="00E6759B">
            <w:pPr>
              <w:jc w:val="center"/>
              <w:rPr>
                <w:rFonts w:cs="Arial"/>
                <w:szCs w:val="18"/>
              </w:rPr>
            </w:pPr>
          </w:p>
        </w:tc>
        <w:tc>
          <w:tcPr>
            <w:tcW w:w="392" w:type="pct"/>
            <w:tcBorders>
              <w:top w:val="nil"/>
              <w:left w:val="nil"/>
              <w:bottom w:val="nil"/>
              <w:right w:val="nil"/>
            </w:tcBorders>
            <w:vAlign w:val="center"/>
          </w:tcPr>
          <w:p w14:paraId="48774065" w14:textId="77777777" w:rsidR="00E6759B" w:rsidRPr="0030019C" w:rsidRDefault="00E6759B" w:rsidP="00E6759B">
            <w:pPr>
              <w:jc w:val="center"/>
              <w:rPr>
                <w:rFonts w:cs="Arial"/>
                <w:szCs w:val="18"/>
              </w:rPr>
            </w:pPr>
          </w:p>
        </w:tc>
        <w:tc>
          <w:tcPr>
            <w:tcW w:w="503" w:type="pct"/>
            <w:gridSpan w:val="2"/>
            <w:tcBorders>
              <w:top w:val="nil"/>
              <w:left w:val="nil"/>
              <w:bottom w:val="nil"/>
              <w:right w:val="nil"/>
            </w:tcBorders>
            <w:vAlign w:val="center"/>
          </w:tcPr>
          <w:p w14:paraId="21EE4141" w14:textId="77777777" w:rsidR="00E6759B" w:rsidRPr="0030019C" w:rsidRDefault="00E6759B" w:rsidP="00E6759B">
            <w:pPr>
              <w:jc w:val="center"/>
              <w:rPr>
                <w:rFonts w:cs="Arial"/>
                <w:szCs w:val="18"/>
              </w:rPr>
            </w:pPr>
          </w:p>
        </w:tc>
        <w:tc>
          <w:tcPr>
            <w:tcW w:w="592" w:type="pct"/>
            <w:tcBorders>
              <w:top w:val="nil"/>
              <w:left w:val="nil"/>
              <w:bottom w:val="nil"/>
              <w:right w:val="nil"/>
            </w:tcBorders>
            <w:vAlign w:val="center"/>
          </w:tcPr>
          <w:p w14:paraId="4C4A16EE" w14:textId="77777777" w:rsidR="00E6759B" w:rsidRPr="0030019C" w:rsidRDefault="00E6759B" w:rsidP="00E6759B">
            <w:pPr>
              <w:jc w:val="center"/>
              <w:rPr>
                <w:rFonts w:cs="Arial"/>
                <w:szCs w:val="18"/>
              </w:rPr>
            </w:pPr>
          </w:p>
        </w:tc>
        <w:tc>
          <w:tcPr>
            <w:tcW w:w="629" w:type="pct"/>
            <w:tcBorders>
              <w:top w:val="nil"/>
              <w:left w:val="nil"/>
              <w:bottom w:val="nil"/>
            </w:tcBorders>
          </w:tcPr>
          <w:p w14:paraId="515E8AC4" w14:textId="77777777" w:rsidR="00E6759B" w:rsidRPr="0030019C" w:rsidRDefault="00E6759B" w:rsidP="00E6759B">
            <w:pPr>
              <w:jc w:val="center"/>
              <w:rPr>
                <w:rFonts w:cs="Arial"/>
                <w:szCs w:val="18"/>
              </w:rPr>
            </w:pPr>
          </w:p>
        </w:tc>
      </w:tr>
      <w:tr w:rsidR="006247D2" w:rsidRPr="00C07F80" w14:paraId="484BA987" w14:textId="77777777" w:rsidTr="001E2170">
        <w:trPr>
          <w:trHeight w:hRule="exact" w:val="245"/>
          <w:jc w:val="center"/>
        </w:trPr>
        <w:tc>
          <w:tcPr>
            <w:tcW w:w="283" w:type="pct"/>
            <w:tcBorders>
              <w:top w:val="nil"/>
              <w:bottom w:val="nil"/>
              <w:right w:val="nil"/>
            </w:tcBorders>
            <w:vAlign w:val="center"/>
          </w:tcPr>
          <w:p w14:paraId="64C371F9"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15</w:t>
            </w:r>
          </w:p>
        </w:tc>
        <w:tc>
          <w:tcPr>
            <w:tcW w:w="426" w:type="pct"/>
            <w:tcBorders>
              <w:top w:val="nil"/>
              <w:left w:val="nil"/>
              <w:bottom w:val="nil"/>
              <w:right w:val="nil"/>
            </w:tcBorders>
            <w:vAlign w:val="center"/>
          </w:tcPr>
          <w:p w14:paraId="38F85604" w14:textId="186DE16C"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va</m:t>
                        </m:r>
                      </m:e>
                      <m:sup>
                        <m:r>
                          <m:rPr>
                            <m:nor/>
                          </m:rPr>
                          <w:rPr>
                            <w:rFonts w:cs="Arial"/>
                            <w:color w:val="000000" w:themeColor="text1"/>
                            <w:szCs w:val="18"/>
                          </w:rPr>
                          <m:t>-</m:t>
                        </m:r>
                      </m:sup>
                    </m:sSup>
                  </m:sub>
                </m:sSub>
              </m:oMath>
            </m:oMathPara>
          </w:p>
        </w:tc>
        <w:tc>
          <w:tcPr>
            <w:tcW w:w="450" w:type="pct"/>
            <w:tcBorders>
              <w:top w:val="nil"/>
              <w:left w:val="nil"/>
              <w:bottom w:val="nil"/>
              <w:right w:val="nil"/>
            </w:tcBorders>
            <w:vAlign w:val="bottom"/>
          </w:tcPr>
          <w:p w14:paraId="2A08BB42" w14:textId="470500B8" w:rsidR="00E6759B" w:rsidRPr="0030019C" w:rsidRDefault="00E6759B" w:rsidP="00E6759B">
            <w:pPr>
              <w:jc w:val="center"/>
              <w:rPr>
                <w:rFonts w:cs="Arial"/>
                <w:color w:val="000000" w:themeColor="text1"/>
                <w:szCs w:val="18"/>
              </w:rPr>
            </w:pPr>
            <w:r w:rsidRPr="00444776">
              <w:rPr>
                <w:rFonts w:cs="Arial"/>
                <w:color w:val="000000"/>
                <w:szCs w:val="18"/>
              </w:rPr>
              <w:t>0.0116</w:t>
            </w:r>
          </w:p>
        </w:tc>
        <w:tc>
          <w:tcPr>
            <w:tcW w:w="605" w:type="pct"/>
            <w:tcBorders>
              <w:top w:val="nil"/>
              <w:left w:val="nil"/>
              <w:bottom w:val="nil"/>
              <w:right w:val="nil"/>
            </w:tcBorders>
            <w:vAlign w:val="bottom"/>
          </w:tcPr>
          <w:p w14:paraId="2C04AAB8" w14:textId="6C864A59" w:rsidR="00E6759B" w:rsidRPr="0030019C" w:rsidRDefault="00E6759B" w:rsidP="00E6759B">
            <w:pPr>
              <w:jc w:val="center"/>
              <w:rPr>
                <w:rFonts w:cs="Arial"/>
                <w:color w:val="000000" w:themeColor="text1"/>
                <w:szCs w:val="18"/>
              </w:rPr>
            </w:pPr>
            <w:r w:rsidRPr="00444776">
              <w:rPr>
                <w:rFonts w:cs="Arial"/>
                <w:color w:val="000000"/>
                <w:szCs w:val="18"/>
              </w:rPr>
              <w:t>0.0116</w:t>
            </w:r>
          </w:p>
        </w:tc>
        <w:tc>
          <w:tcPr>
            <w:tcW w:w="677" w:type="pct"/>
            <w:tcBorders>
              <w:top w:val="nil"/>
              <w:left w:val="nil"/>
              <w:bottom w:val="nil"/>
              <w:right w:val="nil"/>
            </w:tcBorders>
            <w:vAlign w:val="bottom"/>
          </w:tcPr>
          <w:p w14:paraId="4A162338" w14:textId="17CDA545" w:rsidR="00E6759B" w:rsidRPr="0030019C" w:rsidRDefault="00E6759B" w:rsidP="00E6759B">
            <w:pPr>
              <w:jc w:val="center"/>
              <w:rPr>
                <w:rFonts w:cs="Arial"/>
                <w:szCs w:val="18"/>
              </w:rPr>
            </w:pPr>
            <w:r w:rsidRPr="00444776">
              <w:rPr>
                <w:rFonts w:cs="Arial"/>
                <w:color w:val="000000"/>
                <w:szCs w:val="18"/>
              </w:rPr>
              <w:t>0.07</w:t>
            </w:r>
          </w:p>
        </w:tc>
        <w:tc>
          <w:tcPr>
            <w:tcW w:w="138" w:type="pct"/>
            <w:tcBorders>
              <w:top w:val="nil"/>
              <w:left w:val="nil"/>
              <w:bottom w:val="nil"/>
              <w:right w:val="nil"/>
            </w:tcBorders>
            <w:vAlign w:val="center"/>
          </w:tcPr>
          <w:p w14:paraId="4E51F508"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39321E01" w14:textId="77777777" w:rsidR="00E6759B" w:rsidRPr="0030019C" w:rsidRDefault="00E6759B" w:rsidP="00E6759B">
            <w:pPr>
              <w:jc w:val="center"/>
              <w:rPr>
                <w:rFonts w:cs="Arial"/>
                <w:szCs w:val="18"/>
              </w:rPr>
            </w:pPr>
          </w:p>
        </w:tc>
        <w:tc>
          <w:tcPr>
            <w:tcW w:w="392" w:type="pct"/>
            <w:tcBorders>
              <w:top w:val="nil"/>
              <w:left w:val="nil"/>
              <w:bottom w:val="nil"/>
              <w:right w:val="nil"/>
            </w:tcBorders>
            <w:vAlign w:val="center"/>
          </w:tcPr>
          <w:p w14:paraId="52B5EDFE" w14:textId="77777777" w:rsidR="00E6759B" w:rsidRPr="0030019C" w:rsidRDefault="00E6759B" w:rsidP="00E6759B">
            <w:pPr>
              <w:jc w:val="center"/>
              <w:rPr>
                <w:rFonts w:cs="Arial"/>
                <w:szCs w:val="18"/>
              </w:rPr>
            </w:pPr>
          </w:p>
        </w:tc>
        <w:tc>
          <w:tcPr>
            <w:tcW w:w="503" w:type="pct"/>
            <w:gridSpan w:val="2"/>
            <w:tcBorders>
              <w:top w:val="nil"/>
              <w:left w:val="nil"/>
              <w:bottom w:val="nil"/>
              <w:right w:val="nil"/>
            </w:tcBorders>
            <w:vAlign w:val="center"/>
          </w:tcPr>
          <w:p w14:paraId="28781D1D" w14:textId="77777777" w:rsidR="00E6759B" w:rsidRPr="0030019C" w:rsidRDefault="00E6759B" w:rsidP="00E6759B">
            <w:pPr>
              <w:jc w:val="center"/>
              <w:rPr>
                <w:rFonts w:cs="Arial"/>
                <w:szCs w:val="18"/>
              </w:rPr>
            </w:pPr>
          </w:p>
        </w:tc>
        <w:tc>
          <w:tcPr>
            <w:tcW w:w="592" w:type="pct"/>
            <w:tcBorders>
              <w:top w:val="nil"/>
              <w:left w:val="nil"/>
              <w:bottom w:val="nil"/>
              <w:right w:val="nil"/>
            </w:tcBorders>
            <w:vAlign w:val="center"/>
          </w:tcPr>
          <w:p w14:paraId="2301B455" w14:textId="77777777" w:rsidR="00E6759B" w:rsidRPr="0030019C" w:rsidRDefault="00E6759B" w:rsidP="00E6759B">
            <w:pPr>
              <w:jc w:val="center"/>
              <w:rPr>
                <w:rFonts w:cs="Arial"/>
                <w:szCs w:val="18"/>
              </w:rPr>
            </w:pPr>
          </w:p>
        </w:tc>
        <w:tc>
          <w:tcPr>
            <w:tcW w:w="629" w:type="pct"/>
            <w:tcBorders>
              <w:top w:val="nil"/>
              <w:left w:val="nil"/>
              <w:bottom w:val="nil"/>
            </w:tcBorders>
          </w:tcPr>
          <w:p w14:paraId="136FEFB5" w14:textId="77777777" w:rsidR="00E6759B" w:rsidRPr="0030019C" w:rsidRDefault="00E6759B" w:rsidP="00E6759B">
            <w:pPr>
              <w:jc w:val="center"/>
              <w:rPr>
                <w:rFonts w:cs="Arial"/>
                <w:szCs w:val="18"/>
              </w:rPr>
            </w:pPr>
          </w:p>
        </w:tc>
      </w:tr>
      <w:tr w:rsidR="006247D2" w:rsidRPr="00C07F80" w14:paraId="1E30093E" w14:textId="77777777" w:rsidTr="00F66602">
        <w:trPr>
          <w:trHeight w:hRule="exact" w:val="261"/>
          <w:jc w:val="center"/>
        </w:trPr>
        <w:tc>
          <w:tcPr>
            <w:tcW w:w="283" w:type="pct"/>
            <w:tcBorders>
              <w:top w:val="nil"/>
              <w:bottom w:val="nil"/>
              <w:right w:val="nil"/>
            </w:tcBorders>
            <w:vAlign w:val="center"/>
          </w:tcPr>
          <w:p w14:paraId="19B3716B" w14:textId="77777777" w:rsidR="00E6759B" w:rsidRPr="00C07F80" w:rsidRDefault="00E6759B" w:rsidP="00E6759B">
            <w:pPr>
              <w:jc w:val="center"/>
              <w:rPr>
                <w:rFonts w:eastAsia="Yu Gothic" w:cs="Arial"/>
                <w:color w:val="000000" w:themeColor="text1"/>
                <w:szCs w:val="18"/>
              </w:rPr>
            </w:pPr>
            <w:r w:rsidRPr="00C07F80">
              <w:rPr>
                <w:rFonts w:eastAsia="Yu Gothic" w:cs="Arial"/>
                <w:color w:val="000000" w:themeColor="text1"/>
                <w:szCs w:val="18"/>
              </w:rPr>
              <w:t>16</w:t>
            </w:r>
          </w:p>
        </w:tc>
        <w:tc>
          <w:tcPr>
            <w:tcW w:w="426" w:type="pct"/>
            <w:tcBorders>
              <w:top w:val="nil"/>
              <w:left w:val="nil"/>
              <w:bottom w:val="nil"/>
              <w:right w:val="nil"/>
            </w:tcBorders>
            <w:vAlign w:val="center"/>
          </w:tcPr>
          <w:p w14:paraId="1412D364" w14:textId="6AB1997E" w:rsidR="00E6759B"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bu</m:t>
                        </m:r>
                      </m:e>
                      <m:sup>
                        <m:r>
                          <m:rPr>
                            <m:nor/>
                          </m:rPr>
                          <w:rPr>
                            <w:rFonts w:cs="Arial"/>
                            <w:color w:val="000000" w:themeColor="text1"/>
                            <w:szCs w:val="18"/>
                          </w:rPr>
                          <m:t>-</m:t>
                        </m:r>
                      </m:sup>
                    </m:sSup>
                  </m:sub>
                </m:sSub>
              </m:oMath>
            </m:oMathPara>
          </w:p>
        </w:tc>
        <w:tc>
          <w:tcPr>
            <w:tcW w:w="450" w:type="pct"/>
            <w:tcBorders>
              <w:top w:val="nil"/>
              <w:left w:val="nil"/>
              <w:bottom w:val="nil"/>
              <w:right w:val="nil"/>
            </w:tcBorders>
            <w:vAlign w:val="bottom"/>
          </w:tcPr>
          <w:p w14:paraId="31445BAD" w14:textId="23BB1B06" w:rsidR="00E6759B" w:rsidRPr="0030019C" w:rsidRDefault="00E6759B" w:rsidP="00E6759B">
            <w:pPr>
              <w:jc w:val="center"/>
              <w:rPr>
                <w:rFonts w:cs="Arial"/>
                <w:color w:val="000000" w:themeColor="text1"/>
                <w:szCs w:val="18"/>
              </w:rPr>
            </w:pPr>
            <w:r w:rsidRPr="00444776">
              <w:rPr>
                <w:rFonts w:cs="Arial"/>
                <w:color w:val="000000"/>
                <w:szCs w:val="18"/>
              </w:rPr>
              <w:t>0.0132</w:t>
            </w:r>
          </w:p>
        </w:tc>
        <w:tc>
          <w:tcPr>
            <w:tcW w:w="605" w:type="pct"/>
            <w:tcBorders>
              <w:top w:val="nil"/>
              <w:left w:val="nil"/>
              <w:bottom w:val="nil"/>
              <w:right w:val="nil"/>
            </w:tcBorders>
            <w:vAlign w:val="bottom"/>
          </w:tcPr>
          <w:p w14:paraId="267DC61A" w14:textId="4EE50A2E" w:rsidR="00E6759B" w:rsidRPr="0030019C" w:rsidRDefault="00E6759B" w:rsidP="00E6759B">
            <w:pPr>
              <w:jc w:val="center"/>
              <w:rPr>
                <w:rFonts w:cs="Arial"/>
                <w:color w:val="000000" w:themeColor="text1"/>
                <w:szCs w:val="18"/>
              </w:rPr>
            </w:pPr>
            <w:r w:rsidRPr="00444776">
              <w:rPr>
                <w:rFonts w:cs="Arial"/>
                <w:color w:val="000000"/>
                <w:szCs w:val="18"/>
              </w:rPr>
              <w:t>0.0132</w:t>
            </w:r>
          </w:p>
        </w:tc>
        <w:tc>
          <w:tcPr>
            <w:tcW w:w="677" w:type="pct"/>
            <w:tcBorders>
              <w:top w:val="nil"/>
              <w:left w:val="nil"/>
              <w:bottom w:val="nil"/>
              <w:right w:val="nil"/>
            </w:tcBorders>
            <w:vAlign w:val="bottom"/>
          </w:tcPr>
          <w:p w14:paraId="4225AD82" w14:textId="474A0189" w:rsidR="00E6759B" w:rsidRPr="0030019C" w:rsidRDefault="00E6759B" w:rsidP="00E6759B">
            <w:pPr>
              <w:jc w:val="center"/>
              <w:rPr>
                <w:rFonts w:cs="Arial"/>
                <w:szCs w:val="18"/>
              </w:rPr>
            </w:pPr>
            <w:r w:rsidRPr="00444776">
              <w:rPr>
                <w:rFonts w:cs="Arial"/>
                <w:color w:val="000000"/>
                <w:szCs w:val="18"/>
              </w:rPr>
              <w:t>-0.01</w:t>
            </w:r>
          </w:p>
        </w:tc>
        <w:tc>
          <w:tcPr>
            <w:tcW w:w="138" w:type="pct"/>
            <w:tcBorders>
              <w:top w:val="nil"/>
              <w:left w:val="nil"/>
              <w:bottom w:val="nil"/>
              <w:right w:val="nil"/>
            </w:tcBorders>
            <w:vAlign w:val="center"/>
          </w:tcPr>
          <w:p w14:paraId="3A7E3ACE" w14:textId="77777777" w:rsidR="00E6759B" w:rsidRPr="0030019C" w:rsidRDefault="00E6759B" w:rsidP="00E6759B">
            <w:pPr>
              <w:jc w:val="center"/>
              <w:rPr>
                <w:rFonts w:cs="Arial"/>
                <w:szCs w:val="18"/>
              </w:rPr>
            </w:pPr>
          </w:p>
        </w:tc>
        <w:tc>
          <w:tcPr>
            <w:tcW w:w="305" w:type="pct"/>
            <w:tcBorders>
              <w:top w:val="nil"/>
              <w:left w:val="nil"/>
              <w:bottom w:val="nil"/>
              <w:right w:val="nil"/>
            </w:tcBorders>
            <w:vAlign w:val="center"/>
          </w:tcPr>
          <w:p w14:paraId="17A2BDDD" w14:textId="77777777" w:rsidR="00E6759B" w:rsidRPr="0030019C" w:rsidRDefault="00E6759B" w:rsidP="00E6759B">
            <w:pPr>
              <w:jc w:val="center"/>
              <w:rPr>
                <w:rFonts w:cs="Arial"/>
                <w:szCs w:val="18"/>
              </w:rPr>
            </w:pPr>
          </w:p>
        </w:tc>
        <w:tc>
          <w:tcPr>
            <w:tcW w:w="392" w:type="pct"/>
            <w:tcBorders>
              <w:top w:val="nil"/>
              <w:left w:val="nil"/>
              <w:bottom w:val="nil"/>
              <w:right w:val="nil"/>
            </w:tcBorders>
            <w:vAlign w:val="center"/>
          </w:tcPr>
          <w:p w14:paraId="595A96A2" w14:textId="77777777" w:rsidR="00E6759B" w:rsidRPr="0030019C" w:rsidRDefault="00E6759B" w:rsidP="00E6759B">
            <w:pPr>
              <w:jc w:val="center"/>
              <w:rPr>
                <w:rFonts w:cs="Arial"/>
                <w:szCs w:val="18"/>
              </w:rPr>
            </w:pPr>
          </w:p>
        </w:tc>
        <w:tc>
          <w:tcPr>
            <w:tcW w:w="503" w:type="pct"/>
            <w:gridSpan w:val="2"/>
            <w:tcBorders>
              <w:top w:val="nil"/>
              <w:left w:val="nil"/>
              <w:bottom w:val="nil"/>
              <w:right w:val="nil"/>
            </w:tcBorders>
            <w:vAlign w:val="center"/>
          </w:tcPr>
          <w:p w14:paraId="0351AC68" w14:textId="77777777" w:rsidR="00E6759B" w:rsidRPr="0030019C" w:rsidRDefault="00E6759B" w:rsidP="00E6759B">
            <w:pPr>
              <w:jc w:val="center"/>
              <w:rPr>
                <w:rFonts w:cs="Arial"/>
                <w:szCs w:val="18"/>
              </w:rPr>
            </w:pPr>
          </w:p>
        </w:tc>
        <w:tc>
          <w:tcPr>
            <w:tcW w:w="592" w:type="pct"/>
            <w:tcBorders>
              <w:top w:val="nil"/>
              <w:left w:val="nil"/>
              <w:bottom w:val="nil"/>
              <w:right w:val="nil"/>
            </w:tcBorders>
            <w:vAlign w:val="center"/>
          </w:tcPr>
          <w:p w14:paraId="6F4FC64E" w14:textId="77777777" w:rsidR="00E6759B" w:rsidRPr="0030019C" w:rsidRDefault="00E6759B" w:rsidP="00E6759B">
            <w:pPr>
              <w:jc w:val="center"/>
              <w:rPr>
                <w:rFonts w:cs="Arial"/>
                <w:szCs w:val="18"/>
              </w:rPr>
            </w:pPr>
          </w:p>
        </w:tc>
        <w:tc>
          <w:tcPr>
            <w:tcW w:w="629" w:type="pct"/>
            <w:tcBorders>
              <w:top w:val="nil"/>
              <w:left w:val="nil"/>
              <w:bottom w:val="nil"/>
            </w:tcBorders>
          </w:tcPr>
          <w:p w14:paraId="627784D7" w14:textId="77777777" w:rsidR="00E6759B" w:rsidRPr="0030019C" w:rsidRDefault="00E6759B" w:rsidP="00E6759B">
            <w:pPr>
              <w:jc w:val="center"/>
              <w:rPr>
                <w:rFonts w:cs="Arial"/>
                <w:szCs w:val="18"/>
              </w:rPr>
            </w:pPr>
          </w:p>
        </w:tc>
      </w:tr>
      <w:tr w:rsidR="00F66602" w:rsidRPr="00C07F80" w14:paraId="7E5C47B9" w14:textId="77777777" w:rsidTr="00F66602">
        <w:trPr>
          <w:trHeight w:hRule="exact" w:val="245"/>
          <w:jc w:val="center"/>
        </w:trPr>
        <w:tc>
          <w:tcPr>
            <w:tcW w:w="283" w:type="pct"/>
            <w:tcBorders>
              <w:top w:val="nil"/>
              <w:bottom w:val="nil"/>
              <w:right w:val="nil"/>
            </w:tcBorders>
            <w:vAlign w:val="center"/>
          </w:tcPr>
          <w:p w14:paraId="33DF60E6" w14:textId="77777777" w:rsidR="00F66602" w:rsidRPr="00C07F80" w:rsidRDefault="00F66602" w:rsidP="00E6759B">
            <w:pPr>
              <w:jc w:val="center"/>
              <w:rPr>
                <w:rFonts w:eastAsia="Yu Gothic" w:cs="Arial"/>
                <w:color w:val="000000" w:themeColor="text1"/>
                <w:szCs w:val="18"/>
              </w:rPr>
            </w:pPr>
            <w:r w:rsidRPr="00C07F80">
              <w:rPr>
                <w:rFonts w:eastAsia="Yu Gothic" w:cs="Arial"/>
                <w:color w:val="000000" w:themeColor="text1"/>
                <w:szCs w:val="18"/>
              </w:rPr>
              <w:t>17</w:t>
            </w:r>
          </w:p>
        </w:tc>
        <w:tc>
          <w:tcPr>
            <w:tcW w:w="426" w:type="pct"/>
            <w:tcBorders>
              <w:top w:val="nil"/>
              <w:left w:val="nil"/>
              <w:bottom w:val="nil"/>
              <w:right w:val="nil"/>
            </w:tcBorders>
            <w:vAlign w:val="center"/>
          </w:tcPr>
          <w:p w14:paraId="1B951513" w14:textId="3B14AC2F" w:rsidR="00F66602"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pro</m:t>
                        </m:r>
                      </m:e>
                      <m:sup>
                        <m:r>
                          <m:rPr>
                            <m:nor/>
                          </m:rPr>
                          <w:rPr>
                            <w:rFonts w:cs="Arial"/>
                            <w:color w:val="000000" w:themeColor="text1"/>
                            <w:szCs w:val="18"/>
                          </w:rPr>
                          <m:t>-</m:t>
                        </m:r>
                      </m:sup>
                    </m:sSup>
                  </m:sub>
                </m:sSub>
              </m:oMath>
            </m:oMathPara>
          </w:p>
        </w:tc>
        <w:tc>
          <w:tcPr>
            <w:tcW w:w="450" w:type="pct"/>
            <w:tcBorders>
              <w:top w:val="nil"/>
              <w:left w:val="nil"/>
              <w:bottom w:val="nil"/>
              <w:right w:val="nil"/>
            </w:tcBorders>
            <w:vAlign w:val="bottom"/>
          </w:tcPr>
          <w:p w14:paraId="41563240" w14:textId="632288C0" w:rsidR="00F66602" w:rsidRPr="0030019C" w:rsidRDefault="00F66602" w:rsidP="00E6759B">
            <w:pPr>
              <w:jc w:val="center"/>
              <w:rPr>
                <w:rFonts w:cs="Arial"/>
                <w:color w:val="000000" w:themeColor="text1"/>
                <w:szCs w:val="18"/>
              </w:rPr>
            </w:pPr>
            <w:r w:rsidRPr="00444776">
              <w:rPr>
                <w:rFonts w:cs="Arial"/>
                <w:color w:val="000000"/>
                <w:szCs w:val="18"/>
              </w:rPr>
              <w:t>0.0157</w:t>
            </w:r>
          </w:p>
        </w:tc>
        <w:tc>
          <w:tcPr>
            <w:tcW w:w="605" w:type="pct"/>
            <w:tcBorders>
              <w:top w:val="nil"/>
              <w:left w:val="nil"/>
              <w:bottom w:val="nil"/>
              <w:right w:val="nil"/>
            </w:tcBorders>
            <w:vAlign w:val="bottom"/>
          </w:tcPr>
          <w:p w14:paraId="22D28B82" w14:textId="739A7AF0" w:rsidR="00F66602" w:rsidRPr="0030019C" w:rsidRDefault="00F66602" w:rsidP="00E6759B">
            <w:pPr>
              <w:jc w:val="center"/>
              <w:rPr>
                <w:rFonts w:cs="Arial"/>
                <w:color w:val="000000" w:themeColor="text1"/>
                <w:szCs w:val="18"/>
              </w:rPr>
            </w:pPr>
            <w:r w:rsidRPr="00444776">
              <w:rPr>
                <w:rFonts w:cs="Arial"/>
                <w:color w:val="000000"/>
                <w:szCs w:val="18"/>
              </w:rPr>
              <w:t>0.0157</w:t>
            </w:r>
          </w:p>
        </w:tc>
        <w:tc>
          <w:tcPr>
            <w:tcW w:w="677" w:type="pct"/>
            <w:tcBorders>
              <w:top w:val="nil"/>
              <w:left w:val="nil"/>
              <w:bottom w:val="nil"/>
              <w:right w:val="nil"/>
            </w:tcBorders>
            <w:vAlign w:val="bottom"/>
          </w:tcPr>
          <w:p w14:paraId="023EADEE" w14:textId="7D29CAD2" w:rsidR="00F66602" w:rsidRPr="0030019C" w:rsidRDefault="00F66602" w:rsidP="00E6759B">
            <w:pPr>
              <w:jc w:val="center"/>
              <w:rPr>
                <w:rFonts w:cs="Arial"/>
                <w:szCs w:val="18"/>
              </w:rPr>
            </w:pPr>
            <w:r w:rsidRPr="00444776">
              <w:rPr>
                <w:rFonts w:cs="Arial"/>
                <w:color w:val="000000"/>
                <w:szCs w:val="18"/>
              </w:rPr>
              <w:t>-0.0</w:t>
            </w:r>
            <w:r>
              <w:rPr>
                <w:rFonts w:cs="Arial"/>
                <w:color w:val="000000"/>
                <w:szCs w:val="18"/>
              </w:rPr>
              <w:t>2</w:t>
            </w:r>
          </w:p>
        </w:tc>
        <w:tc>
          <w:tcPr>
            <w:tcW w:w="138" w:type="pct"/>
            <w:tcBorders>
              <w:top w:val="nil"/>
              <w:left w:val="nil"/>
              <w:bottom w:val="nil"/>
              <w:right w:val="nil"/>
            </w:tcBorders>
            <w:vAlign w:val="center"/>
          </w:tcPr>
          <w:p w14:paraId="39A343AD" w14:textId="77777777" w:rsidR="00F66602" w:rsidRPr="0030019C" w:rsidRDefault="00F66602" w:rsidP="00E6759B">
            <w:pPr>
              <w:jc w:val="center"/>
              <w:rPr>
                <w:rFonts w:cs="Arial"/>
                <w:szCs w:val="18"/>
              </w:rPr>
            </w:pPr>
          </w:p>
        </w:tc>
        <w:tc>
          <w:tcPr>
            <w:tcW w:w="2421" w:type="pct"/>
            <w:gridSpan w:val="6"/>
            <w:tcBorders>
              <w:top w:val="nil"/>
              <w:left w:val="nil"/>
              <w:bottom w:val="single" w:sz="4" w:space="0" w:color="008001"/>
            </w:tcBorders>
            <w:vAlign w:val="center"/>
          </w:tcPr>
          <w:p w14:paraId="476810E0" w14:textId="648D646F" w:rsidR="00F66602" w:rsidRPr="0030019C" w:rsidRDefault="00F66602" w:rsidP="00E6759B">
            <w:pPr>
              <w:jc w:val="center"/>
              <w:rPr>
                <w:rFonts w:cs="Arial"/>
                <w:szCs w:val="18"/>
              </w:rPr>
            </w:pPr>
          </w:p>
        </w:tc>
      </w:tr>
      <w:tr w:rsidR="00F66602" w:rsidRPr="00C07F80" w14:paraId="56D01268" w14:textId="77777777" w:rsidTr="00F66602">
        <w:trPr>
          <w:trHeight w:hRule="exact" w:val="245"/>
          <w:jc w:val="center"/>
        </w:trPr>
        <w:tc>
          <w:tcPr>
            <w:tcW w:w="283" w:type="pct"/>
            <w:tcBorders>
              <w:top w:val="nil"/>
              <w:bottom w:val="nil"/>
              <w:right w:val="nil"/>
            </w:tcBorders>
            <w:vAlign w:val="center"/>
          </w:tcPr>
          <w:p w14:paraId="3538890E" w14:textId="77777777" w:rsidR="00F66602" w:rsidRPr="00C07F80" w:rsidRDefault="00F66602" w:rsidP="00E6759B">
            <w:pPr>
              <w:jc w:val="center"/>
              <w:rPr>
                <w:rFonts w:eastAsia="Yu Gothic" w:cs="Arial"/>
                <w:color w:val="000000" w:themeColor="text1"/>
                <w:szCs w:val="18"/>
              </w:rPr>
            </w:pPr>
            <w:r w:rsidRPr="00C07F80">
              <w:rPr>
                <w:rFonts w:eastAsia="Yu Gothic" w:cs="Arial"/>
                <w:color w:val="000000" w:themeColor="text1"/>
                <w:szCs w:val="18"/>
              </w:rPr>
              <w:t>18</w:t>
            </w:r>
          </w:p>
        </w:tc>
        <w:tc>
          <w:tcPr>
            <w:tcW w:w="426" w:type="pct"/>
            <w:tcBorders>
              <w:top w:val="nil"/>
              <w:left w:val="nil"/>
              <w:bottom w:val="nil"/>
              <w:right w:val="nil"/>
            </w:tcBorders>
            <w:vAlign w:val="center"/>
          </w:tcPr>
          <w:p w14:paraId="54EEB9DF" w14:textId="5DD5158F" w:rsidR="00F66602" w:rsidRPr="00C07F80" w:rsidRDefault="00554E03" w:rsidP="00E6759B">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ac</m:t>
                        </m:r>
                      </m:e>
                      <m:sup>
                        <m:r>
                          <m:rPr>
                            <m:nor/>
                          </m:rPr>
                          <w:rPr>
                            <w:rFonts w:cs="Arial"/>
                            <w:color w:val="000000" w:themeColor="text1"/>
                            <w:szCs w:val="18"/>
                          </w:rPr>
                          <m:t>-</m:t>
                        </m:r>
                      </m:sup>
                    </m:sSup>
                  </m:sub>
                </m:sSub>
              </m:oMath>
            </m:oMathPara>
          </w:p>
        </w:tc>
        <w:tc>
          <w:tcPr>
            <w:tcW w:w="450" w:type="pct"/>
            <w:tcBorders>
              <w:top w:val="nil"/>
              <w:left w:val="nil"/>
              <w:bottom w:val="nil"/>
              <w:right w:val="nil"/>
            </w:tcBorders>
            <w:vAlign w:val="bottom"/>
          </w:tcPr>
          <w:p w14:paraId="655D8D68" w14:textId="5EDC83D1" w:rsidR="00F66602" w:rsidRPr="0030019C" w:rsidRDefault="00F66602" w:rsidP="00E6759B">
            <w:pPr>
              <w:jc w:val="center"/>
              <w:rPr>
                <w:rFonts w:cs="Arial"/>
                <w:color w:val="000000" w:themeColor="text1"/>
                <w:szCs w:val="18"/>
              </w:rPr>
            </w:pPr>
            <w:r w:rsidRPr="00444776">
              <w:rPr>
                <w:rFonts w:cs="Arial"/>
                <w:color w:val="000000"/>
                <w:szCs w:val="18"/>
              </w:rPr>
              <w:t>0.1972</w:t>
            </w:r>
          </w:p>
        </w:tc>
        <w:tc>
          <w:tcPr>
            <w:tcW w:w="605" w:type="pct"/>
            <w:tcBorders>
              <w:top w:val="nil"/>
              <w:left w:val="nil"/>
              <w:bottom w:val="nil"/>
              <w:right w:val="nil"/>
            </w:tcBorders>
            <w:vAlign w:val="bottom"/>
          </w:tcPr>
          <w:p w14:paraId="5106B01D" w14:textId="0E6BBFA1" w:rsidR="00F66602" w:rsidRPr="0030019C" w:rsidRDefault="00F66602" w:rsidP="00E6759B">
            <w:pPr>
              <w:jc w:val="center"/>
              <w:rPr>
                <w:rFonts w:cs="Arial"/>
                <w:color w:val="000000" w:themeColor="text1"/>
                <w:szCs w:val="18"/>
              </w:rPr>
            </w:pPr>
            <w:r w:rsidRPr="00444776">
              <w:rPr>
                <w:rFonts w:cs="Arial"/>
                <w:color w:val="000000"/>
                <w:szCs w:val="18"/>
              </w:rPr>
              <w:t>0.1809</w:t>
            </w:r>
          </w:p>
        </w:tc>
        <w:tc>
          <w:tcPr>
            <w:tcW w:w="677" w:type="pct"/>
            <w:tcBorders>
              <w:top w:val="nil"/>
              <w:left w:val="nil"/>
              <w:bottom w:val="nil"/>
              <w:right w:val="nil"/>
            </w:tcBorders>
            <w:vAlign w:val="bottom"/>
          </w:tcPr>
          <w:p w14:paraId="089F2081" w14:textId="4756C343" w:rsidR="00F66602" w:rsidRPr="00444776" w:rsidRDefault="00F66602" w:rsidP="00E6759B">
            <w:pPr>
              <w:jc w:val="center"/>
              <w:rPr>
                <w:rFonts w:cs="Arial"/>
                <w:b/>
                <w:bCs/>
                <w:szCs w:val="18"/>
              </w:rPr>
            </w:pPr>
            <w:r w:rsidRPr="00444776">
              <w:rPr>
                <w:rFonts w:cs="Arial"/>
                <w:b/>
                <w:bCs/>
                <w:color w:val="000000"/>
                <w:szCs w:val="18"/>
              </w:rPr>
              <w:t>-8.31</w:t>
            </w:r>
          </w:p>
        </w:tc>
        <w:tc>
          <w:tcPr>
            <w:tcW w:w="138" w:type="pct"/>
            <w:tcBorders>
              <w:top w:val="nil"/>
              <w:left w:val="nil"/>
              <w:bottom w:val="nil"/>
              <w:right w:val="nil"/>
            </w:tcBorders>
            <w:vAlign w:val="center"/>
          </w:tcPr>
          <w:p w14:paraId="5BAEB1C7" w14:textId="77777777" w:rsidR="00F66602" w:rsidRPr="0030019C" w:rsidRDefault="00F66602" w:rsidP="00E6759B">
            <w:pPr>
              <w:jc w:val="center"/>
              <w:rPr>
                <w:rFonts w:cs="Arial"/>
                <w:szCs w:val="18"/>
              </w:rPr>
            </w:pPr>
          </w:p>
        </w:tc>
        <w:tc>
          <w:tcPr>
            <w:tcW w:w="2421" w:type="pct"/>
            <w:gridSpan w:val="6"/>
            <w:tcBorders>
              <w:top w:val="single" w:sz="4" w:space="0" w:color="008001"/>
              <w:left w:val="nil"/>
              <w:bottom w:val="single" w:sz="4" w:space="0" w:color="008000"/>
            </w:tcBorders>
            <w:vAlign w:val="center"/>
          </w:tcPr>
          <w:p w14:paraId="57E712FB" w14:textId="1F52D20A" w:rsidR="00F66602" w:rsidRPr="0030019C" w:rsidRDefault="00F66602" w:rsidP="00E6759B">
            <w:pPr>
              <w:jc w:val="center"/>
              <w:rPr>
                <w:rFonts w:cs="Arial"/>
                <w:szCs w:val="18"/>
              </w:rPr>
            </w:pPr>
            <w:r w:rsidRPr="0030019C">
              <w:rPr>
                <w:rFonts w:cs="Arial"/>
                <w:szCs w:val="18"/>
              </w:rPr>
              <w:t>Gas</w:t>
            </w:r>
          </w:p>
        </w:tc>
      </w:tr>
      <w:tr w:rsidR="006247D2" w:rsidRPr="00C07F80" w14:paraId="202DF1D8" w14:textId="77777777" w:rsidTr="001E2170">
        <w:trPr>
          <w:trHeight w:hRule="exact" w:val="245"/>
          <w:jc w:val="center"/>
        </w:trPr>
        <w:tc>
          <w:tcPr>
            <w:tcW w:w="283" w:type="pct"/>
            <w:tcBorders>
              <w:top w:val="nil"/>
              <w:bottom w:val="nil"/>
              <w:right w:val="nil"/>
            </w:tcBorders>
            <w:vAlign w:val="center"/>
          </w:tcPr>
          <w:p w14:paraId="075EF6DA" w14:textId="77777777" w:rsidR="006247D2" w:rsidRPr="00C07F80" w:rsidRDefault="006247D2" w:rsidP="006247D2">
            <w:pPr>
              <w:jc w:val="center"/>
              <w:rPr>
                <w:rFonts w:eastAsia="Yu Gothic" w:cs="Arial"/>
                <w:color w:val="000000" w:themeColor="text1"/>
                <w:szCs w:val="18"/>
              </w:rPr>
            </w:pPr>
            <w:r w:rsidRPr="00C07F80">
              <w:rPr>
                <w:rFonts w:eastAsia="Yu Gothic" w:cs="Arial"/>
                <w:color w:val="000000" w:themeColor="text1"/>
                <w:szCs w:val="18"/>
              </w:rPr>
              <w:t>19</w:t>
            </w:r>
          </w:p>
        </w:tc>
        <w:tc>
          <w:tcPr>
            <w:tcW w:w="426" w:type="pct"/>
            <w:tcBorders>
              <w:top w:val="nil"/>
              <w:left w:val="nil"/>
              <w:bottom w:val="nil"/>
              <w:right w:val="nil"/>
            </w:tcBorders>
            <w:vAlign w:val="center"/>
          </w:tcPr>
          <w:p w14:paraId="6130BF38" w14:textId="38D43291" w:rsidR="006247D2" w:rsidRPr="00C07F80" w:rsidRDefault="00554E03" w:rsidP="006247D2">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HCO</m:t>
                        </m:r>
                      </m:e>
                      <m:sub>
                        <m:r>
                          <m:rPr>
                            <m:nor/>
                          </m:rPr>
                          <w:rPr>
                            <w:rFonts w:cs="Arial"/>
                            <w:color w:val="000000" w:themeColor="text1"/>
                            <w:szCs w:val="18"/>
                          </w:rPr>
                          <m:t>3</m:t>
                        </m:r>
                      </m:sub>
                      <m:sup>
                        <m:r>
                          <m:rPr>
                            <m:nor/>
                          </m:rPr>
                          <w:rPr>
                            <w:rFonts w:cs="Arial"/>
                            <w:color w:val="000000" w:themeColor="text1"/>
                            <w:szCs w:val="18"/>
                          </w:rPr>
                          <m:t>-</m:t>
                        </m:r>
                      </m:sup>
                    </m:sSubSup>
                  </m:sub>
                </m:sSub>
              </m:oMath>
            </m:oMathPara>
          </w:p>
        </w:tc>
        <w:tc>
          <w:tcPr>
            <w:tcW w:w="450" w:type="pct"/>
            <w:tcBorders>
              <w:top w:val="nil"/>
              <w:left w:val="nil"/>
              <w:bottom w:val="nil"/>
              <w:right w:val="nil"/>
            </w:tcBorders>
            <w:vAlign w:val="bottom"/>
          </w:tcPr>
          <w:p w14:paraId="26249FC3" w14:textId="1055F152" w:rsidR="006247D2" w:rsidRPr="0030019C" w:rsidRDefault="006247D2" w:rsidP="006247D2">
            <w:pPr>
              <w:jc w:val="center"/>
              <w:rPr>
                <w:rFonts w:cs="Arial"/>
                <w:color w:val="000000" w:themeColor="text1"/>
                <w:szCs w:val="18"/>
              </w:rPr>
            </w:pPr>
            <w:r w:rsidRPr="00444776">
              <w:rPr>
                <w:rFonts w:cs="Arial"/>
                <w:color w:val="000000"/>
                <w:szCs w:val="18"/>
              </w:rPr>
              <w:t>0.1428</w:t>
            </w:r>
          </w:p>
        </w:tc>
        <w:tc>
          <w:tcPr>
            <w:tcW w:w="605" w:type="pct"/>
            <w:tcBorders>
              <w:top w:val="nil"/>
              <w:left w:val="nil"/>
              <w:bottom w:val="nil"/>
              <w:right w:val="nil"/>
            </w:tcBorders>
            <w:vAlign w:val="bottom"/>
          </w:tcPr>
          <w:p w14:paraId="6611BC34" w14:textId="409B67CB" w:rsidR="006247D2" w:rsidRPr="0030019C" w:rsidRDefault="006247D2" w:rsidP="006247D2">
            <w:pPr>
              <w:jc w:val="center"/>
              <w:rPr>
                <w:rFonts w:cs="Arial"/>
                <w:color w:val="000000" w:themeColor="text1"/>
                <w:szCs w:val="18"/>
              </w:rPr>
            </w:pPr>
            <w:r w:rsidRPr="00444776">
              <w:rPr>
                <w:rFonts w:cs="Arial"/>
                <w:color w:val="000000"/>
                <w:szCs w:val="18"/>
              </w:rPr>
              <w:t>0.1432</w:t>
            </w:r>
          </w:p>
        </w:tc>
        <w:tc>
          <w:tcPr>
            <w:tcW w:w="677" w:type="pct"/>
            <w:tcBorders>
              <w:top w:val="nil"/>
              <w:left w:val="nil"/>
              <w:bottom w:val="nil"/>
              <w:right w:val="nil"/>
            </w:tcBorders>
            <w:vAlign w:val="bottom"/>
          </w:tcPr>
          <w:p w14:paraId="516DF1DA" w14:textId="668DCD9C" w:rsidR="006247D2" w:rsidRPr="0030019C" w:rsidRDefault="006247D2" w:rsidP="006247D2">
            <w:pPr>
              <w:jc w:val="center"/>
              <w:rPr>
                <w:rFonts w:cs="Arial"/>
                <w:szCs w:val="18"/>
              </w:rPr>
            </w:pPr>
            <w:r w:rsidRPr="00444776">
              <w:rPr>
                <w:rFonts w:cs="Arial"/>
                <w:color w:val="000000"/>
                <w:szCs w:val="18"/>
              </w:rPr>
              <w:t>0.3</w:t>
            </w:r>
            <w:r w:rsidR="006C02FE">
              <w:rPr>
                <w:rFonts w:cs="Arial"/>
                <w:color w:val="000000"/>
                <w:szCs w:val="18"/>
              </w:rPr>
              <w:t>3</w:t>
            </w:r>
          </w:p>
        </w:tc>
        <w:tc>
          <w:tcPr>
            <w:tcW w:w="138" w:type="pct"/>
            <w:tcBorders>
              <w:top w:val="nil"/>
              <w:left w:val="nil"/>
              <w:bottom w:val="nil"/>
              <w:right w:val="nil"/>
            </w:tcBorders>
            <w:vAlign w:val="center"/>
          </w:tcPr>
          <w:p w14:paraId="01E425AB" w14:textId="77777777" w:rsidR="006247D2" w:rsidRPr="0030019C" w:rsidRDefault="006247D2" w:rsidP="006247D2">
            <w:pPr>
              <w:jc w:val="center"/>
              <w:rPr>
                <w:rFonts w:cs="Arial"/>
                <w:szCs w:val="18"/>
              </w:rPr>
            </w:pPr>
          </w:p>
        </w:tc>
        <w:tc>
          <w:tcPr>
            <w:tcW w:w="305" w:type="pct"/>
            <w:tcBorders>
              <w:top w:val="single" w:sz="4" w:space="0" w:color="008000"/>
              <w:left w:val="nil"/>
              <w:bottom w:val="nil"/>
              <w:right w:val="nil"/>
            </w:tcBorders>
            <w:vAlign w:val="center"/>
          </w:tcPr>
          <w:p w14:paraId="2885D30F" w14:textId="77777777" w:rsidR="006247D2" w:rsidRPr="0030019C" w:rsidRDefault="006247D2" w:rsidP="006247D2">
            <w:pPr>
              <w:jc w:val="center"/>
              <w:rPr>
                <w:rFonts w:cs="Arial"/>
                <w:szCs w:val="18"/>
              </w:rPr>
            </w:pPr>
            <w:r w:rsidRPr="0030019C">
              <w:rPr>
                <w:rFonts w:cs="Arial"/>
                <w:color w:val="000000" w:themeColor="text1"/>
                <w:szCs w:val="18"/>
              </w:rPr>
              <w:t>34</w:t>
            </w:r>
          </w:p>
        </w:tc>
        <w:tc>
          <w:tcPr>
            <w:tcW w:w="492" w:type="pct"/>
            <w:gridSpan w:val="2"/>
            <w:tcBorders>
              <w:top w:val="single" w:sz="4" w:space="0" w:color="008000"/>
              <w:left w:val="nil"/>
              <w:bottom w:val="nil"/>
              <w:right w:val="nil"/>
            </w:tcBorders>
            <w:vAlign w:val="center"/>
          </w:tcPr>
          <w:p w14:paraId="30FEBA4C" w14:textId="65B02996" w:rsidR="006247D2" w:rsidRPr="0030019C" w:rsidRDefault="00554E03" w:rsidP="006247D2">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403" w:type="pct"/>
            <w:tcBorders>
              <w:top w:val="single" w:sz="4" w:space="0" w:color="008000"/>
              <w:left w:val="nil"/>
              <w:bottom w:val="nil"/>
              <w:right w:val="nil"/>
            </w:tcBorders>
            <w:vAlign w:val="bottom"/>
          </w:tcPr>
          <w:p w14:paraId="373DC9E8" w14:textId="0341144A" w:rsidR="006247D2" w:rsidRPr="0030019C" w:rsidRDefault="006247D2" w:rsidP="006247D2">
            <w:pPr>
              <w:jc w:val="center"/>
              <w:rPr>
                <w:rFonts w:cs="Arial"/>
                <w:szCs w:val="18"/>
              </w:rPr>
            </w:pPr>
            <w:r w:rsidRPr="00444776">
              <w:rPr>
                <w:rFonts w:cs="Arial"/>
                <w:color w:val="000000"/>
                <w:szCs w:val="18"/>
              </w:rPr>
              <w:t>0.0000</w:t>
            </w:r>
          </w:p>
        </w:tc>
        <w:tc>
          <w:tcPr>
            <w:tcW w:w="592" w:type="pct"/>
            <w:tcBorders>
              <w:top w:val="single" w:sz="4" w:space="0" w:color="008000"/>
              <w:left w:val="nil"/>
              <w:bottom w:val="nil"/>
              <w:right w:val="nil"/>
            </w:tcBorders>
            <w:vAlign w:val="bottom"/>
          </w:tcPr>
          <w:p w14:paraId="58778A05" w14:textId="7FA91BD4" w:rsidR="006247D2" w:rsidRPr="0030019C" w:rsidRDefault="006247D2" w:rsidP="006247D2">
            <w:pPr>
              <w:jc w:val="center"/>
              <w:rPr>
                <w:rFonts w:cs="Arial"/>
                <w:szCs w:val="18"/>
              </w:rPr>
            </w:pPr>
            <w:r w:rsidRPr="00444776">
              <w:rPr>
                <w:rFonts w:cs="Arial"/>
                <w:color w:val="000000"/>
                <w:szCs w:val="18"/>
              </w:rPr>
              <w:t>0.0000</w:t>
            </w:r>
          </w:p>
        </w:tc>
        <w:tc>
          <w:tcPr>
            <w:tcW w:w="629" w:type="pct"/>
            <w:tcBorders>
              <w:top w:val="single" w:sz="4" w:space="0" w:color="008000"/>
              <w:left w:val="nil"/>
              <w:bottom w:val="nil"/>
            </w:tcBorders>
            <w:vAlign w:val="bottom"/>
          </w:tcPr>
          <w:p w14:paraId="7CF6B941" w14:textId="6915C591" w:rsidR="006247D2" w:rsidRPr="0030019C" w:rsidRDefault="006247D2" w:rsidP="006247D2">
            <w:pPr>
              <w:jc w:val="center"/>
              <w:rPr>
                <w:rFonts w:cs="Arial"/>
                <w:szCs w:val="18"/>
              </w:rPr>
            </w:pPr>
            <w:r w:rsidRPr="00444776">
              <w:rPr>
                <w:rFonts w:cs="Arial"/>
                <w:color w:val="000000"/>
                <w:szCs w:val="18"/>
              </w:rPr>
              <w:t>-0.6</w:t>
            </w:r>
            <w:r w:rsidR="006C02FE">
              <w:rPr>
                <w:rFonts w:cs="Arial"/>
                <w:color w:val="000000"/>
                <w:szCs w:val="18"/>
              </w:rPr>
              <w:t>8</w:t>
            </w:r>
          </w:p>
        </w:tc>
      </w:tr>
      <w:tr w:rsidR="006247D2" w:rsidRPr="00C07F80" w14:paraId="6CBF4447" w14:textId="77777777" w:rsidTr="001E2170">
        <w:trPr>
          <w:trHeight w:hRule="exact" w:val="245"/>
          <w:jc w:val="center"/>
        </w:trPr>
        <w:tc>
          <w:tcPr>
            <w:tcW w:w="283" w:type="pct"/>
            <w:tcBorders>
              <w:top w:val="nil"/>
              <w:bottom w:val="nil"/>
              <w:right w:val="nil"/>
            </w:tcBorders>
            <w:vAlign w:val="center"/>
          </w:tcPr>
          <w:p w14:paraId="1DA3AF6E" w14:textId="77777777" w:rsidR="006247D2" w:rsidRPr="00C07F80" w:rsidRDefault="006247D2" w:rsidP="006247D2">
            <w:pPr>
              <w:jc w:val="center"/>
              <w:rPr>
                <w:rFonts w:eastAsia="Yu Gothic" w:cs="Arial"/>
                <w:color w:val="000000" w:themeColor="text1"/>
                <w:szCs w:val="18"/>
              </w:rPr>
            </w:pPr>
            <w:r w:rsidRPr="00C07F80">
              <w:rPr>
                <w:rFonts w:eastAsia="Yu Gothic" w:cs="Arial"/>
                <w:color w:val="000000" w:themeColor="text1"/>
                <w:szCs w:val="18"/>
              </w:rPr>
              <w:t>20</w:t>
            </w:r>
          </w:p>
        </w:tc>
        <w:tc>
          <w:tcPr>
            <w:tcW w:w="426" w:type="pct"/>
            <w:tcBorders>
              <w:top w:val="nil"/>
              <w:left w:val="nil"/>
              <w:bottom w:val="nil"/>
              <w:right w:val="nil"/>
            </w:tcBorders>
            <w:vAlign w:val="center"/>
          </w:tcPr>
          <w:p w14:paraId="2B8DDF23" w14:textId="2E615D4C" w:rsidR="006247D2" w:rsidRPr="00C07F80" w:rsidRDefault="00554E03" w:rsidP="006247D2">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NH</m:t>
                        </m:r>
                      </m:e>
                      <m:sub>
                        <m:r>
                          <m:rPr>
                            <m:nor/>
                          </m:rPr>
                          <w:rPr>
                            <w:rFonts w:cs="Arial"/>
                            <w:color w:val="000000" w:themeColor="text1"/>
                            <w:szCs w:val="18"/>
                          </w:rPr>
                          <m:t>3</m:t>
                        </m:r>
                      </m:sub>
                    </m:sSub>
                  </m:sub>
                </m:sSub>
              </m:oMath>
            </m:oMathPara>
          </w:p>
        </w:tc>
        <w:tc>
          <w:tcPr>
            <w:tcW w:w="450" w:type="pct"/>
            <w:tcBorders>
              <w:top w:val="nil"/>
              <w:left w:val="nil"/>
              <w:bottom w:val="nil"/>
              <w:right w:val="nil"/>
            </w:tcBorders>
            <w:vAlign w:val="bottom"/>
          </w:tcPr>
          <w:p w14:paraId="7CB602D3" w14:textId="5730A848" w:rsidR="006247D2" w:rsidRPr="0030019C" w:rsidRDefault="006247D2" w:rsidP="006247D2">
            <w:pPr>
              <w:jc w:val="center"/>
              <w:rPr>
                <w:rFonts w:cs="Arial"/>
                <w:color w:val="000000" w:themeColor="text1"/>
                <w:szCs w:val="18"/>
              </w:rPr>
            </w:pPr>
            <w:r w:rsidRPr="00444776">
              <w:rPr>
                <w:rFonts w:cs="Arial"/>
                <w:color w:val="000000"/>
                <w:szCs w:val="18"/>
              </w:rPr>
              <w:t>0.0041</w:t>
            </w:r>
          </w:p>
        </w:tc>
        <w:tc>
          <w:tcPr>
            <w:tcW w:w="605" w:type="pct"/>
            <w:tcBorders>
              <w:top w:val="nil"/>
              <w:left w:val="nil"/>
              <w:bottom w:val="nil"/>
              <w:right w:val="nil"/>
            </w:tcBorders>
            <w:vAlign w:val="bottom"/>
          </w:tcPr>
          <w:p w14:paraId="6D9752EF" w14:textId="2E11C8FE" w:rsidR="006247D2" w:rsidRPr="0030019C" w:rsidRDefault="006247D2" w:rsidP="006247D2">
            <w:pPr>
              <w:jc w:val="center"/>
              <w:rPr>
                <w:rFonts w:cs="Arial"/>
                <w:color w:val="000000" w:themeColor="text1"/>
                <w:szCs w:val="18"/>
              </w:rPr>
            </w:pPr>
            <w:r w:rsidRPr="00444776">
              <w:rPr>
                <w:rFonts w:cs="Arial"/>
                <w:color w:val="000000"/>
                <w:szCs w:val="18"/>
              </w:rPr>
              <w:t>0.0039</w:t>
            </w:r>
          </w:p>
        </w:tc>
        <w:tc>
          <w:tcPr>
            <w:tcW w:w="677" w:type="pct"/>
            <w:tcBorders>
              <w:top w:val="nil"/>
              <w:left w:val="nil"/>
              <w:bottom w:val="nil"/>
              <w:right w:val="nil"/>
            </w:tcBorders>
            <w:vAlign w:val="bottom"/>
          </w:tcPr>
          <w:p w14:paraId="61558572" w14:textId="03493B19" w:rsidR="006247D2" w:rsidRPr="00444776" w:rsidRDefault="006247D2" w:rsidP="006247D2">
            <w:pPr>
              <w:jc w:val="center"/>
              <w:rPr>
                <w:rFonts w:cs="Arial"/>
                <w:b/>
                <w:bCs/>
                <w:szCs w:val="18"/>
              </w:rPr>
            </w:pPr>
            <w:r w:rsidRPr="00444776">
              <w:rPr>
                <w:rFonts w:cs="Arial"/>
                <w:b/>
                <w:bCs/>
                <w:color w:val="000000"/>
                <w:szCs w:val="18"/>
              </w:rPr>
              <w:t>-5.4</w:t>
            </w:r>
            <w:r w:rsidR="006C02FE">
              <w:rPr>
                <w:rFonts w:cs="Arial"/>
                <w:b/>
                <w:bCs/>
                <w:color w:val="000000"/>
                <w:szCs w:val="18"/>
              </w:rPr>
              <w:t>5</w:t>
            </w:r>
          </w:p>
        </w:tc>
        <w:tc>
          <w:tcPr>
            <w:tcW w:w="138" w:type="pct"/>
            <w:tcBorders>
              <w:top w:val="nil"/>
              <w:left w:val="nil"/>
              <w:bottom w:val="nil"/>
              <w:right w:val="nil"/>
            </w:tcBorders>
            <w:vAlign w:val="center"/>
          </w:tcPr>
          <w:p w14:paraId="28ED528A" w14:textId="77777777" w:rsidR="006247D2" w:rsidRPr="0030019C" w:rsidRDefault="006247D2" w:rsidP="006247D2">
            <w:pPr>
              <w:jc w:val="center"/>
              <w:rPr>
                <w:rFonts w:cs="Arial"/>
                <w:szCs w:val="18"/>
              </w:rPr>
            </w:pPr>
          </w:p>
        </w:tc>
        <w:tc>
          <w:tcPr>
            <w:tcW w:w="305" w:type="pct"/>
            <w:tcBorders>
              <w:top w:val="nil"/>
              <w:left w:val="nil"/>
              <w:bottom w:val="nil"/>
              <w:right w:val="nil"/>
            </w:tcBorders>
            <w:vAlign w:val="center"/>
          </w:tcPr>
          <w:p w14:paraId="33842FBB" w14:textId="77777777" w:rsidR="006247D2" w:rsidRPr="0030019C" w:rsidRDefault="006247D2" w:rsidP="006247D2">
            <w:pPr>
              <w:jc w:val="center"/>
              <w:rPr>
                <w:rFonts w:cs="Arial"/>
                <w:szCs w:val="18"/>
              </w:rPr>
            </w:pPr>
            <w:r w:rsidRPr="0030019C">
              <w:rPr>
                <w:rFonts w:cs="Arial"/>
                <w:color w:val="000000" w:themeColor="text1"/>
                <w:szCs w:val="18"/>
              </w:rPr>
              <w:t>35</w:t>
            </w:r>
          </w:p>
        </w:tc>
        <w:tc>
          <w:tcPr>
            <w:tcW w:w="492" w:type="pct"/>
            <w:gridSpan w:val="2"/>
            <w:tcBorders>
              <w:top w:val="nil"/>
              <w:left w:val="nil"/>
              <w:bottom w:val="nil"/>
              <w:right w:val="nil"/>
            </w:tcBorders>
            <w:vAlign w:val="center"/>
          </w:tcPr>
          <w:p w14:paraId="7127EA3A" w14:textId="519FB434" w:rsidR="006247D2" w:rsidRPr="0030019C" w:rsidRDefault="00554E03" w:rsidP="006247D2">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403" w:type="pct"/>
            <w:tcBorders>
              <w:top w:val="nil"/>
              <w:left w:val="nil"/>
              <w:bottom w:val="nil"/>
              <w:right w:val="nil"/>
            </w:tcBorders>
            <w:vAlign w:val="bottom"/>
          </w:tcPr>
          <w:p w14:paraId="2351B659" w14:textId="50C3B715" w:rsidR="006247D2" w:rsidRPr="0030019C" w:rsidRDefault="006247D2" w:rsidP="006247D2">
            <w:pPr>
              <w:jc w:val="center"/>
              <w:rPr>
                <w:rFonts w:cs="Arial"/>
                <w:szCs w:val="18"/>
              </w:rPr>
            </w:pPr>
            <w:r w:rsidRPr="00444776">
              <w:rPr>
                <w:rFonts w:cs="Arial"/>
                <w:color w:val="000000"/>
                <w:szCs w:val="18"/>
              </w:rPr>
              <w:t>1.6256</w:t>
            </w:r>
          </w:p>
        </w:tc>
        <w:tc>
          <w:tcPr>
            <w:tcW w:w="592" w:type="pct"/>
            <w:tcBorders>
              <w:top w:val="nil"/>
              <w:left w:val="nil"/>
              <w:bottom w:val="nil"/>
              <w:right w:val="nil"/>
            </w:tcBorders>
            <w:vAlign w:val="bottom"/>
          </w:tcPr>
          <w:p w14:paraId="10CD30CD" w14:textId="4051C1FB" w:rsidR="006247D2" w:rsidRPr="0030019C" w:rsidRDefault="006247D2" w:rsidP="006247D2">
            <w:pPr>
              <w:jc w:val="center"/>
              <w:rPr>
                <w:rFonts w:cs="Arial"/>
                <w:szCs w:val="18"/>
              </w:rPr>
            </w:pPr>
            <w:r w:rsidRPr="00444776">
              <w:rPr>
                <w:rFonts w:cs="Arial"/>
                <w:color w:val="000000"/>
                <w:szCs w:val="18"/>
              </w:rPr>
              <w:t>1.5667</w:t>
            </w:r>
          </w:p>
        </w:tc>
        <w:tc>
          <w:tcPr>
            <w:tcW w:w="629" w:type="pct"/>
            <w:tcBorders>
              <w:top w:val="nil"/>
              <w:left w:val="nil"/>
              <w:bottom w:val="nil"/>
            </w:tcBorders>
            <w:vAlign w:val="bottom"/>
          </w:tcPr>
          <w:p w14:paraId="2AD5F25B" w14:textId="2B6CE561" w:rsidR="006247D2" w:rsidRPr="00444776" w:rsidRDefault="006247D2" w:rsidP="006247D2">
            <w:pPr>
              <w:jc w:val="center"/>
              <w:rPr>
                <w:rFonts w:cs="Arial"/>
                <w:b/>
                <w:bCs/>
                <w:szCs w:val="18"/>
              </w:rPr>
            </w:pPr>
            <w:r w:rsidRPr="00444776">
              <w:rPr>
                <w:rFonts w:cs="Arial"/>
                <w:b/>
                <w:bCs/>
                <w:color w:val="000000"/>
                <w:szCs w:val="18"/>
              </w:rPr>
              <w:t>-3.62</w:t>
            </w:r>
          </w:p>
        </w:tc>
      </w:tr>
      <w:tr w:rsidR="006247D2" w:rsidRPr="00C07F80" w14:paraId="136340E9" w14:textId="77777777" w:rsidTr="0057447A">
        <w:trPr>
          <w:trHeight w:hRule="exact" w:val="333"/>
          <w:jc w:val="center"/>
        </w:trPr>
        <w:tc>
          <w:tcPr>
            <w:tcW w:w="283" w:type="pct"/>
            <w:tcBorders>
              <w:top w:val="nil"/>
              <w:bottom w:val="single" w:sz="12" w:space="0" w:color="008000"/>
              <w:right w:val="nil"/>
            </w:tcBorders>
            <w:vAlign w:val="center"/>
          </w:tcPr>
          <w:p w14:paraId="00AB52FB" w14:textId="77777777" w:rsidR="006247D2" w:rsidRPr="00C07F80" w:rsidRDefault="006247D2" w:rsidP="006247D2">
            <w:pPr>
              <w:jc w:val="center"/>
              <w:rPr>
                <w:rFonts w:eastAsia="Yu Gothic" w:cs="Arial"/>
                <w:color w:val="000000" w:themeColor="text1"/>
                <w:szCs w:val="18"/>
              </w:rPr>
            </w:pPr>
            <w:r w:rsidRPr="00C07F80">
              <w:rPr>
                <w:rFonts w:eastAsia="Yu Gothic" w:cs="Arial"/>
                <w:color w:val="000000" w:themeColor="text1"/>
                <w:szCs w:val="18"/>
              </w:rPr>
              <w:t>21</w:t>
            </w:r>
          </w:p>
        </w:tc>
        <w:tc>
          <w:tcPr>
            <w:tcW w:w="426" w:type="pct"/>
            <w:tcBorders>
              <w:top w:val="nil"/>
              <w:left w:val="nil"/>
              <w:bottom w:val="single" w:sz="12" w:space="0" w:color="008000"/>
              <w:right w:val="nil"/>
            </w:tcBorders>
            <w:vAlign w:val="center"/>
          </w:tcPr>
          <w:p w14:paraId="479B0BF9" w14:textId="3B65B7D4" w:rsidR="006247D2" w:rsidRPr="00C07F80" w:rsidRDefault="00554E03" w:rsidP="006247D2">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H</m:t>
                        </m:r>
                      </m:e>
                      <m:sup>
                        <m:r>
                          <m:rPr>
                            <m:nor/>
                          </m:rPr>
                          <w:rPr>
                            <w:rFonts w:cs="Arial"/>
                            <w:color w:val="000000" w:themeColor="text1"/>
                            <w:szCs w:val="18"/>
                          </w:rPr>
                          <m:t>+</m:t>
                        </m:r>
                      </m:sup>
                    </m:sSup>
                  </m:sub>
                </m:sSub>
              </m:oMath>
            </m:oMathPara>
          </w:p>
        </w:tc>
        <w:tc>
          <w:tcPr>
            <w:tcW w:w="450" w:type="pct"/>
            <w:tcBorders>
              <w:top w:val="nil"/>
              <w:left w:val="nil"/>
              <w:bottom w:val="single" w:sz="12" w:space="0" w:color="008000"/>
              <w:right w:val="nil"/>
            </w:tcBorders>
            <w:vAlign w:val="bottom"/>
          </w:tcPr>
          <w:p w14:paraId="2227306B" w14:textId="25BC0AF9" w:rsidR="006247D2" w:rsidRPr="0030019C" w:rsidRDefault="006247D2" w:rsidP="006247D2">
            <w:pPr>
              <w:jc w:val="center"/>
              <w:rPr>
                <w:rFonts w:cs="Arial"/>
                <w:color w:val="000000" w:themeColor="text1"/>
                <w:szCs w:val="18"/>
                <w:vertAlign w:val="superscript"/>
              </w:rPr>
            </w:pPr>
            <w:r w:rsidRPr="00444776">
              <w:rPr>
                <w:rFonts w:cs="Arial"/>
                <w:color w:val="000000"/>
                <w:szCs w:val="18"/>
              </w:rPr>
              <w:t>0.0000</w:t>
            </w:r>
          </w:p>
        </w:tc>
        <w:tc>
          <w:tcPr>
            <w:tcW w:w="605" w:type="pct"/>
            <w:tcBorders>
              <w:top w:val="nil"/>
              <w:left w:val="nil"/>
              <w:bottom w:val="single" w:sz="12" w:space="0" w:color="008000"/>
              <w:right w:val="nil"/>
            </w:tcBorders>
            <w:vAlign w:val="bottom"/>
          </w:tcPr>
          <w:p w14:paraId="54793975" w14:textId="22B52B50" w:rsidR="006247D2" w:rsidRPr="0030019C" w:rsidRDefault="006247D2" w:rsidP="006247D2">
            <w:pPr>
              <w:jc w:val="center"/>
              <w:rPr>
                <w:rFonts w:cs="Arial"/>
                <w:color w:val="000000" w:themeColor="text1"/>
                <w:szCs w:val="18"/>
                <w:vertAlign w:val="superscript"/>
              </w:rPr>
            </w:pPr>
            <w:r w:rsidRPr="00444776">
              <w:rPr>
                <w:rFonts w:cs="Arial"/>
                <w:color w:val="000000"/>
                <w:szCs w:val="18"/>
              </w:rPr>
              <w:t>0.0000</w:t>
            </w:r>
          </w:p>
        </w:tc>
        <w:tc>
          <w:tcPr>
            <w:tcW w:w="677" w:type="pct"/>
            <w:tcBorders>
              <w:top w:val="nil"/>
              <w:left w:val="nil"/>
              <w:bottom w:val="single" w:sz="12" w:space="0" w:color="008000"/>
              <w:right w:val="nil"/>
            </w:tcBorders>
            <w:vAlign w:val="bottom"/>
          </w:tcPr>
          <w:p w14:paraId="499E2D5F" w14:textId="0BA89608" w:rsidR="006247D2" w:rsidRPr="00444776" w:rsidRDefault="006247D2" w:rsidP="006247D2">
            <w:pPr>
              <w:jc w:val="center"/>
              <w:rPr>
                <w:rFonts w:cs="Arial"/>
                <w:b/>
                <w:bCs/>
                <w:szCs w:val="18"/>
              </w:rPr>
            </w:pPr>
            <w:r w:rsidRPr="00444776">
              <w:rPr>
                <w:rFonts w:cs="Arial"/>
                <w:b/>
                <w:bCs/>
                <w:color w:val="000000"/>
                <w:szCs w:val="18"/>
              </w:rPr>
              <w:t>5.94</w:t>
            </w:r>
          </w:p>
        </w:tc>
        <w:tc>
          <w:tcPr>
            <w:tcW w:w="138" w:type="pct"/>
            <w:tcBorders>
              <w:top w:val="nil"/>
              <w:left w:val="nil"/>
              <w:bottom w:val="single" w:sz="12" w:space="0" w:color="008000"/>
              <w:right w:val="nil"/>
            </w:tcBorders>
            <w:vAlign w:val="center"/>
          </w:tcPr>
          <w:p w14:paraId="543F769E" w14:textId="77777777" w:rsidR="006247D2" w:rsidRPr="0030019C" w:rsidRDefault="006247D2" w:rsidP="006247D2">
            <w:pPr>
              <w:jc w:val="center"/>
              <w:rPr>
                <w:rFonts w:cs="Arial"/>
                <w:szCs w:val="18"/>
              </w:rPr>
            </w:pPr>
          </w:p>
        </w:tc>
        <w:tc>
          <w:tcPr>
            <w:tcW w:w="305" w:type="pct"/>
            <w:tcBorders>
              <w:top w:val="nil"/>
              <w:left w:val="nil"/>
              <w:bottom w:val="single" w:sz="12" w:space="0" w:color="008000"/>
              <w:right w:val="nil"/>
            </w:tcBorders>
            <w:vAlign w:val="center"/>
          </w:tcPr>
          <w:p w14:paraId="21B674D3" w14:textId="77777777" w:rsidR="006247D2" w:rsidRPr="0030019C" w:rsidRDefault="006247D2" w:rsidP="006247D2">
            <w:pPr>
              <w:jc w:val="center"/>
              <w:rPr>
                <w:rFonts w:cs="Arial"/>
                <w:szCs w:val="18"/>
              </w:rPr>
            </w:pPr>
            <w:r w:rsidRPr="0030019C">
              <w:rPr>
                <w:rFonts w:cs="Arial"/>
                <w:color w:val="000000" w:themeColor="text1"/>
                <w:szCs w:val="18"/>
              </w:rPr>
              <w:t>36</w:t>
            </w:r>
          </w:p>
        </w:tc>
        <w:tc>
          <w:tcPr>
            <w:tcW w:w="492" w:type="pct"/>
            <w:gridSpan w:val="2"/>
            <w:tcBorders>
              <w:top w:val="nil"/>
              <w:left w:val="nil"/>
              <w:bottom w:val="single" w:sz="12" w:space="0" w:color="008000"/>
              <w:right w:val="nil"/>
            </w:tcBorders>
            <w:vAlign w:val="center"/>
          </w:tcPr>
          <w:p w14:paraId="6FAC8BEE" w14:textId="464F496E" w:rsidR="006247D2" w:rsidRPr="0030019C" w:rsidRDefault="00554E03" w:rsidP="006247D2">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oMath>
            </m:oMathPara>
          </w:p>
        </w:tc>
        <w:tc>
          <w:tcPr>
            <w:tcW w:w="403" w:type="pct"/>
            <w:tcBorders>
              <w:top w:val="nil"/>
              <w:left w:val="nil"/>
              <w:bottom w:val="single" w:sz="12" w:space="0" w:color="008000"/>
              <w:right w:val="nil"/>
            </w:tcBorders>
            <w:vAlign w:val="bottom"/>
          </w:tcPr>
          <w:p w14:paraId="49811C07" w14:textId="5D906894" w:rsidR="006247D2" w:rsidRPr="0030019C" w:rsidRDefault="006247D2" w:rsidP="006247D2">
            <w:pPr>
              <w:jc w:val="center"/>
              <w:rPr>
                <w:rFonts w:cs="Arial"/>
                <w:szCs w:val="18"/>
              </w:rPr>
            </w:pPr>
            <w:r w:rsidRPr="00444776">
              <w:rPr>
                <w:rFonts w:cs="Arial"/>
                <w:color w:val="000000"/>
                <w:szCs w:val="18"/>
              </w:rPr>
              <w:t>0.014</w:t>
            </w:r>
          </w:p>
        </w:tc>
        <w:tc>
          <w:tcPr>
            <w:tcW w:w="592" w:type="pct"/>
            <w:tcBorders>
              <w:top w:val="nil"/>
              <w:left w:val="nil"/>
              <w:bottom w:val="single" w:sz="12" w:space="0" w:color="008000"/>
              <w:right w:val="nil"/>
            </w:tcBorders>
            <w:vAlign w:val="bottom"/>
          </w:tcPr>
          <w:p w14:paraId="791D080A" w14:textId="22B154C6" w:rsidR="006247D2" w:rsidRPr="0030019C" w:rsidRDefault="006247D2" w:rsidP="006247D2">
            <w:pPr>
              <w:jc w:val="center"/>
              <w:rPr>
                <w:rFonts w:cs="Arial"/>
                <w:szCs w:val="18"/>
              </w:rPr>
            </w:pPr>
            <w:r w:rsidRPr="00444776">
              <w:rPr>
                <w:rFonts w:cs="Arial"/>
                <w:color w:val="000000"/>
                <w:szCs w:val="18"/>
              </w:rPr>
              <w:t>0.0150</w:t>
            </w:r>
          </w:p>
        </w:tc>
        <w:tc>
          <w:tcPr>
            <w:tcW w:w="629" w:type="pct"/>
            <w:tcBorders>
              <w:top w:val="nil"/>
              <w:left w:val="nil"/>
              <w:bottom w:val="single" w:sz="12" w:space="0" w:color="008000"/>
            </w:tcBorders>
            <w:vAlign w:val="bottom"/>
          </w:tcPr>
          <w:p w14:paraId="69CA5D1E" w14:textId="0808CE09" w:rsidR="006247D2" w:rsidRPr="00444776" w:rsidRDefault="006247D2" w:rsidP="006247D2">
            <w:pPr>
              <w:jc w:val="center"/>
              <w:rPr>
                <w:rFonts w:cs="Arial"/>
                <w:b/>
                <w:bCs/>
                <w:szCs w:val="18"/>
              </w:rPr>
            </w:pPr>
            <w:r w:rsidRPr="00444776">
              <w:rPr>
                <w:rFonts w:cs="Arial"/>
                <w:b/>
                <w:bCs/>
                <w:color w:val="000000"/>
                <w:szCs w:val="18"/>
              </w:rPr>
              <w:t>6.2</w:t>
            </w:r>
            <w:r w:rsidR="006C02FE">
              <w:rPr>
                <w:rFonts w:cs="Arial"/>
                <w:b/>
                <w:bCs/>
                <w:color w:val="000000"/>
                <w:szCs w:val="18"/>
              </w:rPr>
              <w:t>7</w:t>
            </w:r>
          </w:p>
        </w:tc>
      </w:tr>
    </w:tbl>
    <w:p w14:paraId="19EB5A1B" w14:textId="77777777" w:rsidR="00CC3238" w:rsidRPr="001E2170" w:rsidRDefault="00CC3238" w:rsidP="0057447A">
      <w:pPr>
        <w:spacing w:before="240"/>
        <w:rPr>
          <w:i/>
          <w:color w:val="000000" w:themeColor="text1"/>
          <w:szCs w:val="18"/>
          <w:lang w:eastAsia="zh-CN"/>
        </w:rPr>
      </w:pPr>
      <w:r>
        <w:rPr>
          <w:rFonts w:cs="Arial"/>
          <w:i/>
          <w:iCs/>
        </w:rPr>
        <w:t xml:space="preserve">Table 3: </w:t>
      </w:r>
      <w:r w:rsidRPr="00B27B9B">
        <w:rPr>
          <w:i/>
          <w:color w:val="000000" w:themeColor="text1"/>
          <w:szCs w:val="18"/>
          <w:lang w:eastAsia="zh-CN"/>
        </w:rPr>
        <w:t xml:space="preserve">Comparison of the simulation results of the model </w:t>
      </w:r>
      <w:r>
        <w:rPr>
          <w:i/>
          <w:color w:val="000000" w:themeColor="text1"/>
          <w:szCs w:val="18"/>
          <w:lang w:eastAsia="zh-CN"/>
        </w:rPr>
        <w:t>calibration</w:t>
      </w:r>
      <w:r w:rsidRPr="00B27B9B">
        <w:rPr>
          <w:i/>
          <w:color w:val="000000" w:themeColor="text1"/>
          <w:szCs w:val="18"/>
          <w:lang w:eastAsia="zh-CN"/>
        </w:rPr>
        <w:t xml:space="preserve"> </w:t>
      </w:r>
      <w:r>
        <w:rPr>
          <w:i/>
          <w:color w:val="000000" w:themeColor="text1"/>
          <w:szCs w:val="18"/>
          <w:lang w:eastAsia="zh-CN"/>
        </w:rPr>
        <w:t xml:space="preserve">stage </w:t>
      </w:r>
      <w:r w:rsidRPr="00B27B9B">
        <w:rPr>
          <w:i/>
          <w:color w:val="000000" w:themeColor="text1"/>
          <w:szCs w:val="18"/>
          <w:lang w:eastAsia="zh-CN"/>
        </w:rPr>
        <w:t>in Nguyen’s (2014) study between his model and DAE ADM1</w:t>
      </w:r>
      <w:r>
        <w:rPr>
          <w:i/>
          <w:color w:val="000000" w:themeColor="text1"/>
          <w:szCs w:val="18"/>
          <w:lang w:eastAsia="zh-CN"/>
        </w:rPr>
        <w:t xml:space="preserve"> model</w:t>
      </w:r>
      <w:r w:rsidRPr="00B27B9B">
        <w:rPr>
          <w:i/>
          <w:color w:val="000000" w:themeColor="text1"/>
          <w:szCs w:val="18"/>
          <w:lang w:eastAsia="zh-CN"/>
        </w:rPr>
        <w:t>.</w:t>
      </w:r>
    </w:p>
    <w:tbl>
      <w:tblPr>
        <w:tblStyle w:val="TableGrid"/>
        <w:tblW w:w="5082" w:type="pct"/>
        <w:jc w:val="center"/>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ayout w:type="fixed"/>
        <w:tblLook w:val="04A0" w:firstRow="1" w:lastRow="0" w:firstColumn="1" w:lastColumn="0" w:noHBand="0" w:noVBand="1"/>
      </w:tblPr>
      <w:tblGrid>
        <w:gridCol w:w="503"/>
        <w:gridCol w:w="756"/>
        <w:gridCol w:w="938"/>
        <w:gridCol w:w="1041"/>
        <w:gridCol w:w="1082"/>
        <w:gridCol w:w="236"/>
        <w:gridCol w:w="597"/>
        <w:gridCol w:w="877"/>
        <w:gridCol w:w="900"/>
        <w:gridCol w:w="990"/>
        <w:gridCol w:w="1011"/>
      </w:tblGrid>
      <w:tr w:rsidR="00CC3238" w:rsidRPr="00C07F80" w14:paraId="4487D335" w14:textId="77777777" w:rsidTr="0012202A">
        <w:trPr>
          <w:trHeight w:hRule="exact" w:val="228"/>
          <w:jc w:val="center"/>
        </w:trPr>
        <w:tc>
          <w:tcPr>
            <w:tcW w:w="2419" w:type="pct"/>
            <w:gridSpan w:val="5"/>
            <w:tcBorders>
              <w:top w:val="single" w:sz="12" w:space="0" w:color="008000"/>
              <w:bottom w:val="single" w:sz="12" w:space="0" w:color="008000"/>
            </w:tcBorders>
            <w:vAlign w:val="center"/>
          </w:tcPr>
          <w:p w14:paraId="74EC8669" w14:textId="77777777" w:rsidR="00CC3238" w:rsidRPr="00C07F80" w:rsidRDefault="00CC3238" w:rsidP="0012202A">
            <w:pPr>
              <w:jc w:val="center"/>
              <w:rPr>
                <w:rFonts w:cs="Arial"/>
                <w:szCs w:val="18"/>
              </w:rPr>
            </w:pPr>
            <w:r w:rsidRPr="00C07F80">
              <w:rPr>
                <w:rFonts w:cs="Arial"/>
                <w:szCs w:val="18"/>
              </w:rPr>
              <w:t>Soluble</w:t>
            </w:r>
          </w:p>
        </w:tc>
        <w:tc>
          <w:tcPr>
            <w:tcW w:w="132" w:type="pct"/>
            <w:tcBorders>
              <w:top w:val="single" w:sz="12" w:space="0" w:color="008000"/>
              <w:bottom w:val="single" w:sz="12" w:space="0" w:color="008000"/>
            </w:tcBorders>
            <w:vAlign w:val="center"/>
          </w:tcPr>
          <w:p w14:paraId="30ED6AB9" w14:textId="77777777" w:rsidR="00CC3238" w:rsidRPr="00C07F80" w:rsidRDefault="00CC3238" w:rsidP="0012202A">
            <w:pPr>
              <w:jc w:val="center"/>
              <w:rPr>
                <w:rFonts w:cs="Arial"/>
                <w:szCs w:val="18"/>
              </w:rPr>
            </w:pPr>
          </w:p>
        </w:tc>
        <w:tc>
          <w:tcPr>
            <w:tcW w:w="2449" w:type="pct"/>
            <w:gridSpan w:val="5"/>
            <w:tcBorders>
              <w:top w:val="single" w:sz="12" w:space="0" w:color="008000"/>
              <w:bottom w:val="single" w:sz="12" w:space="0" w:color="008000"/>
            </w:tcBorders>
            <w:vAlign w:val="center"/>
          </w:tcPr>
          <w:p w14:paraId="1F24095C" w14:textId="77777777" w:rsidR="00CC3238" w:rsidRPr="00C07F80" w:rsidRDefault="00CC3238" w:rsidP="0012202A">
            <w:pPr>
              <w:jc w:val="center"/>
              <w:rPr>
                <w:rFonts w:cs="Arial"/>
                <w:szCs w:val="18"/>
              </w:rPr>
            </w:pPr>
            <w:r w:rsidRPr="00C07F80">
              <w:rPr>
                <w:rFonts w:cs="Arial"/>
                <w:szCs w:val="18"/>
              </w:rPr>
              <w:t>Particulate</w:t>
            </w:r>
          </w:p>
        </w:tc>
      </w:tr>
      <w:tr w:rsidR="00CC3238" w:rsidRPr="00C07F80" w14:paraId="7A988DBA" w14:textId="77777777" w:rsidTr="0012202A">
        <w:trPr>
          <w:trHeight w:hRule="exact" w:val="273"/>
          <w:jc w:val="center"/>
        </w:trPr>
        <w:tc>
          <w:tcPr>
            <w:tcW w:w="282" w:type="pct"/>
            <w:tcBorders>
              <w:top w:val="single" w:sz="12" w:space="0" w:color="008000"/>
              <w:bottom w:val="single" w:sz="12" w:space="0" w:color="008000"/>
            </w:tcBorders>
            <w:vAlign w:val="center"/>
          </w:tcPr>
          <w:p w14:paraId="29BE685B" w14:textId="77777777" w:rsidR="00CC3238" w:rsidRPr="00C07F80" w:rsidRDefault="00CC3238" w:rsidP="0012202A">
            <w:pPr>
              <w:jc w:val="center"/>
              <w:rPr>
                <w:rFonts w:cs="Arial"/>
                <w:szCs w:val="18"/>
              </w:rPr>
            </w:pPr>
            <w:r w:rsidRPr="00C07F80">
              <w:rPr>
                <w:rFonts w:cs="Arial"/>
                <w:szCs w:val="18"/>
              </w:rPr>
              <w:t>No.</w:t>
            </w:r>
          </w:p>
        </w:tc>
        <w:tc>
          <w:tcPr>
            <w:tcW w:w="423" w:type="pct"/>
            <w:tcBorders>
              <w:top w:val="single" w:sz="12" w:space="0" w:color="008000"/>
              <w:bottom w:val="single" w:sz="12" w:space="0" w:color="008000"/>
            </w:tcBorders>
            <w:vAlign w:val="center"/>
          </w:tcPr>
          <w:p w14:paraId="08B62535" w14:textId="77777777" w:rsidR="00CC3238" w:rsidRPr="00C07F80" w:rsidRDefault="00CC3238" w:rsidP="0012202A">
            <w:pPr>
              <w:jc w:val="center"/>
              <w:rPr>
                <w:rFonts w:cs="Arial"/>
                <w:szCs w:val="18"/>
              </w:rPr>
            </w:pPr>
            <w:r w:rsidRPr="00C07F80">
              <w:rPr>
                <w:rFonts w:cs="Arial"/>
                <w:szCs w:val="18"/>
              </w:rPr>
              <w:t>Name</w:t>
            </w:r>
          </w:p>
        </w:tc>
        <w:tc>
          <w:tcPr>
            <w:tcW w:w="525" w:type="pct"/>
            <w:tcBorders>
              <w:top w:val="single" w:sz="12" w:space="0" w:color="008000"/>
              <w:bottom w:val="single" w:sz="12" w:space="0" w:color="008000"/>
            </w:tcBorders>
            <w:vAlign w:val="center"/>
          </w:tcPr>
          <w:p w14:paraId="4EBE13EE" w14:textId="77777777" w:rsidR="00CC3238" w:rsidRPr="00C07F80" w:rsidRDefault="00CC3238" w:rsidP="0012202A">
            <w:pPr>
              <w:jc w:val="center"/>
              <w:rPr>
                <w:rFonts w:cs="Arial"/>
                <w:szCs w:val="18"/>
              </w:rPr>
            </w:pPr>
            <w:r w:rsidRPr="00C07F80">
              <w:rPr>
                <w:rFonts w:cs="Arial"/>
                <w:szCs w:val="18"/>
              </w:rPr>
              <w:t>Nguyen</w:t>
            </w:r>
          </w:p>
        </w:tc>
        <w:tc>
          <w:tcPr>
            <w:tcW w:w="583" w:type="pct"/>
            <w:tcBorders>
              <w:top w:val="single" w:sz="12" w:space="0" w:color="008000"/>
              <w:bottom w:val="single" w:sz="12" w:space="0" w:color="008000"/>
            </w:tcBorders>
            <w:vAlign w:val="center"/>
          </w:tcPr>
          <w:p w14:paraId="6D0F7BB5" w14:textId="77777777" w:rsidR="00CC3238" w:rsidRPr="001E2170" w:rsidRDefault="00CC3238" w:rsidP="0012202A">
            <w:pPr>
              <w:jc w:val="center"/>
              <w:rPr>
                <w:rFonts w:cs="Arial"/>
                <w:sz w:val="16"/>
                <w:szCs w:val="16"/>
              </w:rPr>
            </w:pPr>
            <w:r w:rsidRPr="001E2170">
              <w:rPr>
                <w:rFonts w:cs="Arial"/>
                <w:sz w:val="16"/>
                <w:szCs w:val="16"/>
              </w:rPr>
              <w:t>DAE ADM1</w:t>
            </w:r>
          </w:p>
        </w:tc>
        <w:tc>
          <w:tcPr>
            <w:tcW w:w="606" w:type="pct"/>
            <w:tcBorders>
              <w:top w:val="single" w:sz="12" w:space="0" w:color="008000"/>
              <w:bottom w:val="single" w:sz="12" w:space="0" w:color="008000"/>
            </w:tcBorders>
            <w:vAlign w:val="center"/>
          </w:tcPr>
          <w:p w14:paraId="0609BE53" w14:textId="77777777" w:rsidR="00CC3238" w:rsidRPr="00C07F80" w:rsidRDefault="00CC3238" w:rsidP="0012202A">
            <w:pPr>
              <w:jc w:val="center"/>
              <w:rPr>
                <w:rFonts w:cs="Arial"/>
                <w:szCs w:val="18"/>
              </w:rPr>
            </w:pPr>
            <w:r>
              <w:rPr>
                <w:rFonts w:cs="Arial"/>
                <w:szCs w:val="18"/>
              </w:rPr>
              <w:t>APE</w:t>
            </w:r>
            <w:r w:rsidRPr="00C07F80">
              <w:rPr>
                <w:rFonts w:cs="Arial"/>
                <w:szCs w:val="18"/>
              </w:rPr>
              <w:t xml:space="preserve"> (%)</w:t>
            </w:r>
          </w:p>
        </w:tc>
        <w:tc>
          <w:tcPr>
            <w:tcW w:w="132" w:type="pct"/>
            <w:tcBorders>
              <w:top w:val="single" w:sz="12" w:space="0" w:color="008000"/>
              <w:bottom w:val="single" w:sz="12" w:space="0" w:color="008000"/>
            </w:tcBorders>
            <w:vAlign w:val="center"/>
          </w:tcPr>
          <w:p w14:paraId="3ED73B76" w14:textId="77777777" w:rsidR="00CC3238" w:rsidRPr="00C07F80" w:rsidRDefault="00CC3238" w:rsidP="0012202A">
            <w:pPr>
              <w:jc w:val="center"/>
              <w:rPr>
                <w:rFonts w:cs="Arial"/>
                <w:szCs w:val="18"/>
              </w:rPr>
            </w:pPr>
          </w:p>
        </w:tc>
        <w:tc>
          <w:tcPr>
            <w:tcW w:w="334" w:type="pct"/>
            <w:tcBorders>
              <w:top w:val="single" w:sz="12" w:space="0" w:color="008000"/>
              <w:bottom w:val="single" w:sz="12" w:space="0" w:color="008000"/>
            </w:tcBorders>
            <w:vAlign w:val="center"/>
          </w:tcPr>
          <w:p w14:paraId="6210F861" w14:textId="77777777" w:rsidR="00CC3238" w:rsidRPr="00C07F80" w:rsidRDefault="00CC3238" w:rsidP="0012202A">
            <w:pPr>
              <w:jc w:val="center"/>
              <w:rPr>
                <w:rFonts w:cs="Arial"/>
                <w:szCs w:val="18"/>
              </w:rPr>
            </w:pPr>
            <w:r w:rsidRPr="00C07F80">
              <w:rPr>
                <w:rFonts w:cs="Arial"/>
                <w:szCs w:val="18"/>
              </w:rPr>
              <w:t>No.</w:t>
            </w:r>
          </w:p>
        </w:tc>
        <w:tc>
          <w:tcPr>
            <w:tcW w:w="491" w:type="pct"/>
            <w:tcBorders>
              <w:top w:val="single" w:sz="12" w:space="0" w:color="008000"/>
              <w:bottom w:val="single" w:sz="12" w:space="0" w:color="008000"/>
            </w:tcBorders>
            <w:vAlign w:val="center"/>
          </w:tcPr>
          <w:p w14:paraId="40158B43" w14:textId="77777777" w:rsidR="00CC3238" w:rsidRPr="00C07F80" w:rsidRDefault="00CC3238" w:rsidP="0012202A">
            <w:pPr>
              <w:jc w:val="center"/>
              <w:rPr>
                <w:rFonts w:cs="Arial"/>
                <w:szCs w:val="18"/>
              </w:rPr>
            </w:pPr>
            <w:r w:rsidRPr="00C07F80">
              <w:rPr>
                <w:rFonts w:cs="Arial"/>
                <w:szCs w:val="18"/>
              </w:rPr>
              <w:t>Name</w:t>
            </w:r>
          </w:p>
        </w:tc>
        <w:tc>
          <w:tcPr>
            <w:tcW w:w="504" w:type="pct"/>
            <w:tcBorders>
              <w:top w:val="single" w:sz="12" w:space="0" w:color="008000"/>
              <w:bottom w:val="single" w:sz="12" w:space="0" w:color="008000"/>
            </w:tcBorders>
            <w:vAlign w:val="center"/>
          </w:tcPr>
          <w:p w14:paraId="158C6402" w14:textId="77777777" w:rsidR="00CC3238" w:rsidRPr="00C07F80" w:rsidRDefault="00CC3238" w:rsidP="0012202A">
            <w:pPr>
              <w:jc w:val="center"/>
              <w:rPr>
                <w:rFonts w:cs="Arial"/>
                <w:szCs w:val="18"/>
              </w:rPr>
            </w:pPr>
            <w:r w:rsidRPr="00C07F80">
              <w:rPr>
                <w:rFonts w:cs="Arial"/>
                <w:szCs w:val="18"/>
              </w:rPr>
              <w:t>Nguyen</w:t>
            </w:r>
          </w:p>
        </w:tc>
        <w:tc>
          <w:tcPr>
            <w:tcW w:w="554" w:type="pct"/>
            <w:tcBorders>
              <w:top w:val="single" w:sz="12" w:space="0" w:color="008000"/>
              <w:bottom w:val="single" w:sz="12" w:space="0" w:color="008000"/>
            </w:tcBorders>
            <w:vAlign w:val="center"/>
          </w:tcPr>
          <w:p w14:paraId="45E54BF6" w14:textId="77777777" w:rsidR="00CC3238" w:rsidRPr="00C07F80" w:rsidRDefault="00CC3238" w:rsidP="0012202A">
            <w:pPr>
              <w:jc w:val="center"/>
              <w:rPr>
                <w:rFonts w:cs="Arial"/>
                <w:szCs w:val="18"/>
              </w:rPr>
            </w:pPr>
            <w:r w:rsidRPr="00DC244A">
              <w:rPr>
                <w:rFonts w:cs="Arial"/>
                <w:sz w:val="16"/>
                <w:szCs w:val="16"/>
              </w:rPr>
              <w:t>DAE ADM1</w:t>
            </w:r>
          </w:p>
        </w:tc>
        <w:tc>
          <w:tcPr>
            <w:tcW w:w="566" w:type="pct"/>
            <w:tcBorders>
              <w:top w:val="single" w:sz="12" w:space="0" w:color="008000"/>
              <w:bottom w:val="single" w:sz="12" w:space="0" w:color="008000"/>
            </w:tcBorders>
            <w:vAlign w:val="center"/>
          </w:tcPr>
          <w:p w14:paraId="089FEECB" w14:textId="77777777" w:rsidR="00CC3238" w:rsidRPr="00C07F80" w:rsidRDefault="00CC3238" w:rsidP="0012202A">
            <w:pPr>
              <w:jc w:val="center"/>
              <w:rPr>
                <w:rFonts w:cs="Arial"/>
                <w:szCs w:val="18"/>
              </w:rPr>
            </w:pPr>
            <w:r>
              <w:rPr>
                <w:rFonts w:cs="Arial"/>
                <w:szCs w:val="18"/>
              </w:rPr>
              <w:t>APE</w:t>
            </w:r>
            <w:r w:rsidRPr="00C07F80">
              <w:rPr>
                <w:rFonts w:cs="Arial"/>
                <w:szCs w:val="18"/>
              </w:rPr>
              <w:t>(%)</w:t>
            </w:r>
          </w:p>
        </w:tc>
      </w:tr>
      <w:tr w:rsidR="00CC3238" w:rsidRPr="00C07F80" w14:paraId="002D97D8" w14:textId="77777777" w:rsidTr="0012202A">
        <w:trPr>
          <w:trHeight w:hRule="exact" w:val="245"/>
          <w:jc w:val="center"/>
        </w:trPr>
        <w:tc>
          <w:tcPr>
            <w:tcW w:w="282" w:type="pct"/>
            <w:tcBorders>
              <w:top w:val="single" w:sz="12" w:space="0" w:color="008000"/>
            </w:tcBorders>
            <w:vAlign w:val="center"/>
          </w:tcPr>
          <w:p w14:paraId="49820A50"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w:t>
            </w:r>
          </w:p>
        </w:tc>
        <w:tc>
          <w:tcPr>
            <w:tcW w:w="423" w:type="pct"/>
            <w:tcBorders>
              <w:top w:val="single" w:sz="12" w:space="0" w:color="008000"/>
            </w:tcBorders>
            <w:vAlign w:val="center"/>
          </w:tcPr>
          <w:p w14:paraId="1CD26EB7"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su</m:t>
                    </m:r>
                  </m:sub>
                </m:sSub>
              </m:oMath>
            </m:oMathPara>
          </w:p>
        </w:tc>
        <w:tc>
          <w:tcPr>
            <w:tcW w:w="525" w:type="pct"/>
            <w:tcBorders>
              <w:top w:val="single" w:sz="12" w:space="0" w:color="008000"/>
            </w:tcBorders>
            <w:vAlign w:val="center"/>
          </w:tcPr>
          <w:p w14:paraId="4FEE192D" w14:textId="77777777" w:rsidR="00CC3238" w:rsidRPr="00C07F80" w:rsidRDefault="00CC3238" w:rsidP="0012202A">
            <w:pPr>
              <w:jc w:val="center"/>
              <w:rPr>
                <w:rFonts w:cs="Arial"/>
                <w:color w:val="000000" w:themeColor="text1"/>
                <w:szCs w:val="18"/>
                <w:vertAlign w:val="superscript"/>
              </w:rPr>
            </w:pPr>
            <w:r w:rsidRPr="00C07F80">
              <w:rPr>
                <w:rFonts w:cs="Arial"/>
                <w:color w:val="000000" w:themeColor="text1"/>
                <w:szCs w:val="18"/>
              </w:rPr>
              <w:t>0.0049</w:t>
            </w:r>
          </w:p>
        </w:tc>
        <w:tc>
          <w:tcPr>
            <w:tcW w:w="583" w:type="pct"/>
            <w:tcBorders>
              <w:top w:val="single" w:sz="12" w:space="0" w:color="008000"/>
            </w:tcBorders>
            <w:vAlign w:val="center"/>
          </w:tcPr>
          <w:p w14:paraId="7C48C41D"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0.0253</w:t>
            </w:r>
          </w:p>
        </w:tc>
        <w:tc>
          <w:tcPr>
            <w:tcW w:w="606" w:type="pct"/>
            <w:tcBorders>
              <w:top w:val="single" w:sz="12" w:space="0" w:color="008000"/>
            </w:tcBorders>
            <w:vAlign w:val="center"/>
          </w:tcPr>
          <w:p w14:paraId="0E98748A" w14:textId="77777777" w:rsidR="00CC3238" w:rsidRPr="00C07F80" w:rsidRDefault="00CC3238" w:rsidP="0012202A">
            <w:pPr>
              <w:jc w:val="center"/>
              <w:rPr>
                <w:rFonts w:cs="Arial"/>
                <w:szCs w:val="18"/>
              </w:rPr>
            </w:pPr>
            <w:r w:rsidRPr="00C07F80">
              <w:rPr>
                <w:rFonts w:cs="Arial"/>
                <w:b/>
                <w:bCs/>
                <w:color w:val="000000" w:themeColor="text1"/>
                <w:szCs w:val="18"/>
              </w:rPr>
              <w:t>416.04</w:t>
            </w:r>
          </w:p>
        </w:tc>
        <w:tc>
          <w:tcPr>
            <w:tcW w:w="132" w:type="pct"/>
            <w:tcBorders>
              <w:top w:val="single" w:sz="12" w:space="0" w:color="008000"/>
            </w:tcBorders>
            <w:vAlign w:val="center"/>
          </w:tcPr>
          <w:p w14:paraId="09BB8A1C" w14:textId="77777777" w:rsidR="00CC3238" w:rsidRPr="00C07F80" w:rsidRDefault="00CC3238" w:rsidP="0012202A">
            <w:pPr>
              <w:jc w:val="center"/>
              <w:rPr>
                <w:rFonts w:cs="Arial"/>
                <w:szCs w:val="18"/>
              </w:rPr>
            </w:pPr>
          </w:p>
        </w:tc>
        <w:tc>
          <w:tcPr>
            <w:tcW w:w="334" w:type="pct"/>
            <w:tcBorders>
              <w:top w:val="single" w:sz="12" w:space="0" w:color="008000"/>
            </w:tcBorders>
            <w:vAlign w:val="center"/>
          </w:tcPr>
          <w:p w14:paraId="7AADFB95" w14:textId="77777777" w:rsidR="00CC3238" w:rsidRPr="00C07F80" w:rsidRDefault="00CC3238" w:rsidP="0012202A">
            <w:pPr>
              <w:jc w:val="center"/>
              <w:rPr>
                <w:rFonts w:cs="Arial"/>
                <w:szCs w:val="18"/>
              </w:rPr>
            </w:pPr>
            <w:r w:rsidRPr="00C07F80">
              <w:rPr>
                <w:rFonts w:eastAsia="Yu Gothic" w:cs="Arial"/>
                <w:color w:val="000000" w:themeColor="text1"/>
                <w:szCs w:val="18"/>
              </w:rPr>
              <w:t>22</w:t>
            </w:r>
          </w:p>
        </w:tc>
        <w:tc>
          <w:tcPr>
            <w:tcW w:w="491" w:type="pct"/>
            <w:tcBorders>
              <w:top w:val="single" w:sz="12" w:space="0" w:color="008000"/>
            </w:tcBorders>
            <w:vAlign w:val="center"/>
          </w:tcPr>
          <w:p w14:paraId="7F9971CB"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m:t>
                    </m:r>
                  </m:sub>
                </m:sSub>
              </m:oMath>
            </m:oMathPara>
          </w:p>
        </w:tc>
        <w:tc>
          <w:tcPr>
            <w:tcW w:w="504" w:type="pct"/>
            <w:tcBorders>
              <w:top w:val="single" w:sz="12" w:space="0" w:color="008000"/>
            </w:tcBorders>
            <w:vAlign w:val="center"/>
          </w:tcPr>
          <w:p w14:paraId="3CAF83E3" w14:textId="77777777" w:rsidR="00CC3238" w:rsidRPr="00C07F80" w:rsidRDefault="00CC3238" w:rsidP="0012202A">
            <w:pPr>
              <w:jc w:val="center"/>
              <w:rPr>
                <w:rFonts w:cs="Arial"/>
                <w:szCs w:val="18"/>
              </w:rPr>
            </w:pPr>
            <w:r w:rsidRPr="00C07F80">
              <w:rPr>
                <w:rFonts w:cs="Arial"/>
                <w:color w:val="000000" w:themeColor="text1"/>
                <w:szCs w:val="18"/>
              </w:rPr>
              <w:t>/</w:t>
            </w:r>
          </w:p>
        </w:tc>
        <w:tc>
          <w:tcPr>
            <w:tcW w:w="554" w:type="pct"/>
            <w:tcBorders>
              <w:top w:val="single" w:sz="12" w:space="0" w:color="008000"/>
            </w:tcBorders>
            <w:vAlign w:val="center"/>
          </w:tcPr>
          <w:p w14:paraId="34638125" w14:textId="77777777" w:rsidR="00CC3238" w:rsidRPr="00C07F80" w:rsidRDefault="00CC3238" w:rsidP="0012202A">
            <w:pPr>
              <w:jc w:val="center"/>
              <w:rPr>
                <w:rFonts w:cs="Arial"/>
                <w:szCs w:val="18"/>
              </w:rPr>
            </w:pPr>
            <w:r w:rsidRPr="00C07F80">
              <w:rPr>
                <w:rFonts w:cs="Arial"/>
                <w:color w:val="000000" w:themeColor="text1"/>
                <w:szCs w:val="18"/>
              </w:rPr>
              <w:t>55.7374</w:t>
            </w:r>
          </w:p>
        </w:tc>
        <w:tc>
          <w:tcPr>
            <w:tcW w:w="566" w:type="pct"/>
            <w:tcBorders>
              <w:top w:val="single" w:sz="12" w:space="0" w:color="008000"/>
            </w:tcBorders>
            <w:vAlign w:val="center"/>
          </w:tcPr>
          <w:p w14:paraId="685E2E92"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w:t>
            </w:r>
          </w:p>
        </w:tc>
      </w:tr>
      <w:tr w:rsidR="00CC3238" w:rsidRPr="00C07F80" w14:paraId="7C62D1CE" w14:textId="77777777" w:rsidTr="0012202A">
        <w:trPr>
          <w:trHeight w:hRule="exact" w:val="245"/>
          <w:jc w:val="center"/>
        </w:trPr>
        <w:tc>
          <w:tcPr>
            <w:tcW w:w="282" w:type="pct"/>
            <w:vAlign w:val="center"/>
          </w:tcPr>
          <w:p w14:paraId="7026F628"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2</w:t>
            </w:r>
          </w:p>
        </w:tc>
        <w:tc>
          <w:tcPr>
            <w:tcW w:w="423" w:type="pct"/>
            <w:vAlign w:val="center"/>
          </w:tcPr>
          <w:p w14:paraId="21BE61AF"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aa</m:t>
                    </m:r>
                  </m:sub>
                </m:sSub>
              </m:oMath>
            </m:oMathPara>
          </w:p>
        </w:tc>
        <w:tc>
          <w:tcPr>
            <w:tcW w:w="525" w:type="pct"/>
            <w:vAlign w:val="center"/>
          </w:tcPr>
          <w:p w14:paraId="1FB62FE6"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0.0022</w:t>
            </w:r>
          </w:p>
        </w:tc>
        <w:tc>
          <w:tcPr>
            <w:tcW w:w="583" w:type="pct"/>
            <w:vAlign w:val="center"/>
          </w:tcPr>
          <w:p w14:paraId="2B583C4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0.0022</w:t>
            </w:r>
          </w:p>
        </w:tc>
        <w:tc>
          <w:tcPr>
            <w:tcW w:w="606" w:type="pct"/>
            <w:vAlign w:val="center"/>
          </w:tcPr>
          <w:p w14:paraId="730E6D8D" w14:textId="77777777" w:rsidR="00CC3238" w:rsidRPr="00C07F80" w:rsidRDefault="00CC3238" w:rsidP="0012202A">
            <w:pPr>
              <w:jc w:val="center"/>
              <w:rPr>
                <w:rFonts w:cs="Arial"/>
                <w:szCs w:val="18"/>
              </w:rPr>
            </w:pPr>
            <w:r w:rsidRPr="00C07F80">
              <w:rPr>
                <w:rFonts w:cs="Arial"/>
                <w:color w:val="000000" w:themeColor="text1"/>
                <w:szCs w:val="18"/>
              </w:rPr>
              <w:t>0.82</w:t>
            </w:r>
          </w:p>
        </w:tc>
        <w:tc>
          <w:tcPr>
            <w:tcW w:w="132" w:type="pct"/>
            <w:vAlign w:val="center"/>
          </w:tcPr>
          <w:p w14:paraId="0B8DA5AC" w14:textId="77777777" w:rsidR="00CC3238" w:rsidRPr="00C07F80" w:rsidRDefault="00CC3238" w:rsidP="0012202A">
            <w:pPr>
              <w:jc w:val="center"/>
              <w:rPr>
                <w:rFonts w:cs="Arial"/>
                <w:szCs w:val="18"/>
              </w:rPr>
            </w:pPr>
          </w:p>
        </w:tc>
        <w:tc>
          <w:tcPr>
            <w:tcW w:w="334" w:type="pct"/>
            <w:vAlign w:val="center"/>
          </w:tcPr>
          <w:p w14:paraId="54197D3E" w14:textId="77777777" w:rsidR="00CC3238" w:rsidRPr="00C07F80" w:rsidRDefault="00CC3238" w:rsidP="0012202A">
            <w:pPr>
              <w:jc w:val="center"/>
              <w:rPr>
                <w:rFonts w:cs="Arial"/>
                <w:szCs w:val="18"/>
              </w:rPr>
            </w:pPr>
            <w:r w:rsidRPr="00C07F80">
              <w:rPr>
                <w:rFonts w:eastAsia="Yu Gothic" w:cs="Arial"/>
                <w:color w:val="000000" w:themeColor="text1"/>
                <w:szCs w:val="18"/>
              </w:rPr>
              <w:t>23</w:t>
            </w:r>
          </w:p>
        </w:tc>
        <w:tc>
          <w:tcPr>
            <w:tcW w:w="491" w:type="pct"/>
            <w:vAlign w:val="center"/>
          </w:tcPr>
          <w:p w14:paraId="70E6917B"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ch</m:t>
                    </m:r>
                  </m:sub>
                </m:sSub>
              </m:oMath>
            </m:oMathPara>
          </w:p>
        </w:tc>
        <w:tc>
          <w:tcPr>
            <w:tcW w:w="504" w:type="pct"/>
            <w:vAlign w:val="center"/>
          </w:tcPr>
          <w:p w14:paraId="58681358" w14:textId="77777777" w:rsidR="00CC3238" w:rsidRPr="00C07F80" w:rsidRDefault="00CC3238" w:rsidP="0012202A">
            <w:pPr>
              <w:jc w:val="center"/>
              <w:rPr>
                <w:rFonts w:cs="Arial"/>
                <w:szCs w:val="18"/>
              </w:rPr>
            </w:pPr>
            <w:r w:rsidRPr="00C07F80">
              <w:rPr>
                <w:rFonts w:cs="Arial"/>
                <w:color w:val="000000"/>
                <w:szCs w:val="18"/>
              </w:rPr>
              <w:t>0.2290</w:t>
            </w:r>
          </w:p>
        </w:tc>
        <w:tc>
          <w:tcPr>
            <w:tcW w:w="554" w:type="pct"/>
            <w:vAlign w:val="center"/>
          </w:tcPr>
          <w:p w14:paraId="2BBAF3F5" w14:textId="77777777" w:rsidR="00CC3238" w:rsidRPr="00C07F80" w:rsidRDefault="00CC3238" w:rsidP="0012202A">
            <w:pPr>
              <w:jc w:val="center"/>
              <w:rPr>
                <w:rFonts w:cs="Arial"/>
                <w:szCs w:val="18"/>
              </w:rPr>
            </w:pPr>
            <w:r w:rsidRPr="00C07F80">
              <w:rPr>
                <w:rFonts w:cs="Arial"/>
                <w:color w:val="000000"/>
                <w:szCs w:val="18"/>
              </w:rPr>
              <w:t>55.7374</w:t>
            </w:r>
          </w:p>
        </w:tc>
        <w:tc>
          <w:tcPr>
            <w:tcW w:w="566" w:type="pct"/>
            <w:vAlign w:val="center"/>
          </w:tcPr>
          <w:p w14:paraId="3E2DC171"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24239.</w:t>
            </w:r>
            <w:r>
              <w:rPr>
                <w:rFonts w:cs="Arial"/>
                <w:b/>
                <w:bCs/>
                <w:color w:val="000000" w:themeColor="text1"/>
                <w:szCs w:val="18"/>
              </w:rPr>
              <w:t>50</w:t>
            </w:r>
          </w:p>
        </w:tc>
      </w:tr>
      <w:tr w:rsidR="00CC3238" w:rsidRPr="00C07F80" w14:paraId="575B654F" w14:textId="77777777" w:rsidTr="0012202A">
        <w:trPr>
          <w:trHeight w:hRule="exact" w:val="245"/>
          <w:jc w:val="center"/>
        </w:trPr>
        <w:tc>
          <w:tcPr>
            <w:tcW w:w="282" w:type="pct"/>
            <w:vAlign w:val="center"/>
          </w:tcPr>
          <w:p w14:paraId="7617D028"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3</w:t>
            </w:r>
          </w:p>
        </w:tc>
        <w:tc>
          <w:tcPr>
            <w:tcW w:w="423" w:type="pct"/>
            <w:vAlign w:val="center"/>
          </w:tcPr>
          <w:p w14:paraId="0A998658"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fa</m:t>
                    </m:r>
                  </m:sub>
                </m:sSub>
              </m:oMath>
            </m:oMathPara>
          </w:p>
        </w:tc>
        <w:tc>
          <w:tcPr>
            <w:tcW w:w="525" w:type="pct"/>
            <w:vAlign w:val="center"/>
          </w:tcPr>
          <w:p w14:paraId="3EC3A287"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0.0357</w:t>
            </w:r>
          </w:p>
        </w:tc>
        <w:tc>
          <w:tcPr>
            <w:tcW w:w="583" w:type="pct"/>
            <w:vAlign w:val="center"/>
          </w:tcPr>
          <w:p w14:paraId="723EF699"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0.0356</w:t>
            </w:r>
          </w:p>
        </w:tc>
        <w:tc>
          <w:tcPr>
            <w:tcW w:w="606" w:type="pct"/>
            <w:vAlign w:val="center"/>
          </w:tcPr>
          <w:p w14:paraId="74873873" w14:textId="77777777" w:rsidR="00CC3238" w:rsidRPr="00C07F80" w:rsidRDefault="00CC3238" w:rsidP="0012202A">
            <w:pPr>
              <w:jc w:val="center"/>
              <w:rPr>
                <w:rFonts w:cs="Arial"/>
                <w:szCs w:val="18"/>
              </w:rPr>
            </w:pPr>
            <w:r w:rsidRPr="00C07F80">
              <w:rPr>
                <w:rFonts w:cs="Arial"/>
                <w:color w:val="000000" w:themeColor="text1"/>
                <w:szCs w:val="18"/>
              </w:rPr>
              <w:t>0.1</w:t>
            </w:r>
            <w:r>
              <w:rPr>
                <w:rFonts w:cs="Arial"/>
                <w:color w:val="000000" w:themeColor="text1"/>
                <w:szCs w:val="18"/>
              </w:rPr>
              <w:t>9</w:t>
            </w:r>
          </w:p>
        </w:tc>
        <w:tc>
          <w:tcPr>
            <w:tcW w:w="132" w:type="pct"/>
            <w:vAlign w:val="center"/>
          </w:tcPr>
          <w:p w14:paraId="028D9123" w14:textId="77777777" w:rsidR="00CC3238" w:rsidRPr="00C07F80" w:rsidRDefault="00CC3238" w:rsidP="0012202A">
            <w:pPr>
              <w:jc w:val="center"/>
              <w:rPr>
                <w:rFonts w:cs="Arial"/>
                <w:szCs w:val="18"/>
              </w:rPr>
            </w:pPr>
          </w:p>
        </w:tc>
        <w:tc>
          <w:tcPr>
            <w:tcW w:w="334" w:type="pct"/>
            <w:vAlign w:val="center"/>
          </w:tcPr>
          <w:p w14:paraId="0C059AD9" w14:textId="77777777" w:rsidR="00CC3238" w:rsidRPr="00C07F80" w:rsidRDefault="00CC3238" w:rsidP="0012202A">
            <w:pPr>
              <w:jc w:val="center"/>
              <w:rPr>
                <w:rFonts w:cs="Arial"/>
                <w:szCs w:val="18"/>
              </w:rPr>
            </w:pPr>
            <w:r w:rsidRPr="00C07F80">
              <w:rPr>
                <w:rFonts w:eastAsia="Yu Gothic" w:cs="Arial"/>
                <w:color w:val="000000" w:themeColor="text1"/>
                <w:szCs w:val="18"/>
              </w:rPr>
              <w:t>24</w:t>
            </w:r>
          </w:p>
        </w:tc>
        <w:tc>
          <w:tcPr>
            <w:tcW w:w="491" w:type="pct"/>
            <w:vAlign w:val="center"/>
          </w:tcPr>
          <w:p w14:paraId="4E1233FA"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m:t>
                    </m:r>
                  </m:sub>
                </m:sSub>
              </m:oMath>
            </m:oMathPara>
          </w:p>
        </w:tc>
        <w:tc>
          <w:tcPr>
            <w:tcW w:w="504" w:type="pct"/>
            <w:vAlign w:val="center"/>
          </w:tcPr>
          <w:p w14:paraId="2B60D0AF" w14:textId="77777777" w:rsidR="00CC3238" w:rsidRPr="00C07F80" w:rsidRDefault="00CC3238" w:rsidP="0012202A">
            <w:pPr>
              <w:jc w:val="center"/>
              <w:rPr>
                <w:rFonts w:cs="Arial"/>
                <w:szCs w:val="18"/>
              </w:rPr>
            </w:pPr>
            <w:r w:rsidRPr="00C07F80">
              <w:rPr>
                <w:rFonts w:cs="Arial"/>
                <w:color w:val="000000"/>
                <w:szCs w:val="18"/>
              </w:rPr>
              <w:t>0.0132</w:t>
            </w:r>
          </w:p>
        </w:tc>
        <w:tc>
          <w:tcPr>
            <w:tcW w:w="554" w:type="pct"/>
            <w:vAlign w:val="center"/>
          </w:tcPr>
          <w:p w14:paraId="3C329015" w14:textId="77777777" w:rsidR="00CC3238" w:rsidRPr="00C07F80" w:rsidRDefault="00CC3238" w:rsidP="0012202A">
            <w:pPr>
              <w:jc w:val="center"/>
              <w:rPr>
                <w:rFonts w:cs="Arial"/>
                <w:szCs w:val="18"/>
              </w:rPr>
            </w:pPr>
            <w:r w:rsidRPr="00C07F80">
              <w:rPr>
                <w:rFonts w:cs="Arial"/>
                <w:color w:val="000000"/>
                <w:szCs w:val="18"/>
              </w:rPr>
              <w:t>1.3307</w:t>
            </w:r>
          </w:p>
        </w:tc>
        <w:tc>
          <w:tcPr>
            <w:tcW w:w="566" w:type="pct"/>
            <w:vAlign w:val="center"/>
          </w:tcPr>
          <w:p w14:paraId="7ACE4C8B"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9981.05</w:t>
            </w:r>
          </w:p>
        </w:tc>
      </w:tr>
      <w:tr w:rsidR="00CC3238" w:rsidRPr="00C07F80" w14:paraId="2FC0494D" w14:textId="77777777" w:rsidTr="0012202A">
        <w:trPr>
          <w:trHeight w:hRule="exact" w:val="245"/>
          <w:jc w:val="center"/>
        </w:trPr>
        <w:tc>
          <w:tcPr>
            <w:tcW w:w="282" w:type="pct"/>
            <w:vAlign w:val="center"/>
          </w:tcPr>
          <w:p w14:paraId="684A686E"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4</w:t>
            </w:r>
          </w:p>
        </w:tc>
        <w:tc>
          <w:tcPr>
            <w:tcW w:w="423" w:type="pct"/>
            <w:vAlign w:val="center"/>
          </w:tcPr>
          <w:p w14:paraId="099530E9"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va</m:t>
                    </m:r>
                  </m:sub>
                </m:sSub>
              </m:oMath>
            </m:oMathPara>
          </w:p>
        </w:tc>
        <w:tc>
          <w:tcPr>
            <w:tcW w:w="525" w:type="pct"/>
            <w:vAlign w:val="center"/>
          </w:tcPr>
          <w:p w14:paraId="3B82122B"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0.0018</w:t>
            </w:r>
          </w:p>
        </w:tc>
        <w:tc>
          <w:tcPr>
            <w:tcW w:w="583" w:type="pct"/>
            <w:vAlign w:val="center"/>
          </w:tcPr>
          <w:p w14:paraId="07FFC5F4"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0.0008</w:t>
            </w:r>
          </w:p>
        </w:tc>
        <w:tc>
          <w:tcPr>
            <w:tcW w:w="606" w:type="pct"/>
            <w:vAlign w:val="center"/>
          </w:tcPr>
          <w:p w14:paraId="7A59DC4E" w14:textId="77777777" w:rsidR="00CC3238" w:rsidRPr="00C07F80" w:rsidRDefault="00CC3238" w:rsidP="0012202A">
            <w:pPr>
              <w:jc w:val="center"/>
              <w:rPr>
                <w:rFonts w:cs="Arial"/>
                <w:szCs w:val="18"/>
              </w:rPr>
            </w:pPr>
            <w:r w:rsidRPr="00C07F80">
              <w:rPr>
                <w:rFonts w:cs="Arial"/>
                <w:b/>
                <w:bCs/>
                <w:color w:val="000000" w:themeColor="text1"/>
                <w:szCs w:val="18"/>
              </w:rPr>
              <w:t>56.0</w:t>
            </w:r>
            <w:r>
              <w:rPr>
                <w:rFonts w:cs="Arial"/>
                <w:b/>
                <w:bCs/>
                <w:color w:val="000000" w:themeColor="text1"/>
                <w:szCs w:val="18"/>
              </w:rPr>
              <w:t>4</w:t>
            </w:r>
          </w:p>
        </w:tc>
        <w:tc>
          <w:tcPr>
            <w:tcW w:w="132" w:type="pct"/>
            <w:vAlign w:val="center"/>
          </w:tcPr>
          <w:p w14:paraId="6465A527" w14:textId="77777777" w:rsidR="00CC3238" w:rsidRPr="00C07F80" w:rsidRDefault="00CC3238" w:rsidP="0012202A">
            <w:pPr>
              <w:jc w:val="center"/>
              <w:rPr>
                <w:rFonts w:cs="Arial"/>
                <w:szCs w:val="18"/>
              </w:rPr>
            </w:pPr>
          </w:p>
        </w:tc>
        <w:tc>
          <w:tcPr>
            <w:tcW w:w="334" w:type="pct"/>
            <w:vAlign w:val="center"/>
          </w:tcPr>
          <w:p w14:paraId="2A7DBD15" w14:textId="77777777" w:rsidR="00CC3238" w:rsidRPr="00C07F80" w:rsidRDefault="00CC3238" w:rsidP="0012202A">
            <w:pPr>
              <w:jc w:val="center"/>
              <w:rPr>
                <w:rFonts w:cs="Arial"/>
                <w:szCs w:val="18"/>
              </w:rPr>
            </w:pPr>
            <w:r w:rsidRPr="00C07F80">
              <w:rPr>
                <w:rFonts w:eastAsia="Yu Gothic" w:cs="Arial"/>
                <w:color w:val="000000" w:themeColor="text1"/>
                <w:szCs w:val="18"/>
              </w:rPr>
              <w:t>25</w:t>
            </w:r>
          </w:p>
        </w:tc>
        <w:tc>
          <w:tcPr>
            <w:tcW w:w="491" w:type="pct"/>
            <w:vAlign w:val="center"/>
          </w:tcPr>
          <w:p w14:paraId="34CBA865"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li</m:t>
                    </m:r>
                  </m:sub>
                </m:sSub>
              </m:oMath>
            </m:oMathPara>
          </w:p>
        </w:tc>
        <w:tc>
          <w:tcPr>
            <w:tcW w:w="504" w:type="pct"/>
            <w:vAlign w:val="center"/>
          </w:tcPr>
          <w:p w14:paraId="0407F566" w14:textId="77777777" w:rsidR="00CC3238" w:rsidRPr="00C07F80" w:rsidRDefault="00CC3238" w:rsidP="0012202A">
            <w:pPr>
              <w:jc w:val="center"/>
              <w:rPr>
                <w:rFonts w:cs="Arial"/>
                <w:szCs w:val="18"/>
              </w:rPr>
            </w:pPr>
            <w:r w:rsidRPr="00C07F80">
              <w:rPr>
                <w:rFonts w:cs="Arial"/>
                <w:color w:val="000000"/>
                <w:szCs w:val="18"/>
              </w:rPr>
              <w:t>0.0018</w:t>
            </w:r>
          </w:p>
        </w:tc>
        <w:tc>
          <w:tcPr>
            <w:tcW w:w="554" w:type="pct"/>
            <w:vAlign w:val="center"/>
          </w:tcPr>
          <w:p w14:paraId="405E0134" w14:textId="77777777" w:rsidR="00CC3238" w:rsidRPr="00C07F80" w:rsidRDefault="00CC3238" w:rsidP="0012202A">
            <w:pPr>
              <w:jc w:val="center"/>
              <w:rPr>
                <w:rFonts w:cs="Arial"/>
                <w:szCs w:val="18"/>
              </w:rPr>
            </w:pPr>
            <w:r w:rsidRPr="00C07F80">
              <w:rPr>
                <w:rFonts w:cs="Arial"/>
                <w:color w:val="000000"/>
                <w:szCs w:val="18"/>
              </w:rPr>
              <w:t>0.1532</w:t>
            </w:r>
          </w:p>
        </w:tc>
        <w:tc>
          <w:tcPr>
            <w:tcW w:w="566" w:type="pct"/>
            <w:vAlign w:val="center"/>
          </w:tcPr>
          <w:p w14:paraId="7160F5BD"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8411.12</w:t>
            </w:r>
          </w:p>
        </w:tc>
      </w:tr>
      <w:tr w:rsidR="00CC3238" w:rsidRPr="00C07F80" w14:paraId="589A71E2" w14:textId="77777777" w:rsidTr="0012202A">
        <w:trPr>
          <w:trHeight w:hRule="exact" w:val="245"/>
          <w:jc w:val="center"/>
        </w:trPr>
        <w:tc>
          <w:tcPr>
            <w:tcW w:w="282" w:type="pct"/>
            <w:vAlign w:val="center"/>
          </w:tcPr>
          <w:p w14:paraId="7EC8C957"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5</w:t>
            </w:r>
          </w:p>
        </w:tc>
        <w:tc>
          <w:tcPr>
            <w:tcW w:w="423" w:type="pct"/>
            <w:vAlign w:val="center"/>
          </w:tcPr>
          <w:p w14:paraId="77E0FB8C"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bu</m:t>
                    </m:r>
                  </m:sub>
                </m:sSub>
              </m:oMath>
            </m:oMathPara>
          </w:p>
        </w:tc>
        <w:tc>
          <w:tcPr>
            <w:tcW w:w="525" w:type="pct"/>
            <w:vAlign w:val="center"/>
          </w:tcPr>
          <w:p w14:paraId="0D1F2E43"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0.0060</w:t>
            </w:r>
          </w:p>
        </w:tc>
        <w:tc>
          <w:tcPr>
            <w:tcW w:w="583" w:type="pct"/>
            <w:vAlign w:val="center"/>
          </w:tcPr>
          <w:p w14:paraId="003E7252"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0.0024</w:t>
            </w:r>
          </w:p>
        </w:tc>
        <w:tc>
          <w:tcPr>
            <w:tcW w:w="606" w:type="pct"/>
            <w:vAlign w:val="center"/>
          </w:tcPr>
          <w:p w14:paraId="76B46D2E" w14:textId="77777777" w:rsidR="00CC3238" w:rsidRPr="00C07F80" w:rsidRDefault="00CC3238" w:rsidP="0012202A">
            <w:pPr>
              <w:jc w:val="center"/>
              <w:rPr>
                <w:rFonts w:cs="Arial"/>
                <w:szCs w:val="18"/>
              </w:rPr>
            </w:pPr>
            <w:r w:rsidRPr="00C07F80">
              <w:rPr>
                <w:rFonts w:cs="Arial"/>
                <w:b/>
                <w:bCs/>
                <w:color w:val="000000" w:themeColor="text1"/>
                <w:szCs w:val="18"/>
              </w:rPr>
              <w:t>60.66</w:t>
            </w:r>
          </w:p>
        </w:tc>
        <w:tc>
          <w:tcPr>
            <w:tcW w:w="132" w:type="pct"/>
            <w:vAlign w:val="center"/>
          </w:tcPr>
          <w:p w14:paraId="02CD832A" w14:textId="77777777" w:rsidR="00CC3238" w:rsidRPr="00C07F80" w:rsidRDefault="00CC3238" w:rsidP="0012202A">
            <w:pPr>
              <w:jc w:val="center"/>
              <w:rPr>
                <w:rFonts w:cs="Arial"/>
                <w:szCs w:val="18"/>
              </w:rPr>
            </w:pPr>
          </w:p>
        </w:tc>
        <w:tc>
          <w:tcPr>
            <w:tcW w:w="334" w:type="pct"/>
            <w:vAlign w:val="center"/>
          </w:tcPr>
          <w:p w14:paraId="212D9117" w14:textId="77777777" w:rsidR="00CC3238" w:rsidRPr="00C07F80" w:rsidRDefault="00CC3238" w:rsidP="0012202A">
            <w:pPr>
              <w:jc w:val="center"/>
              <w:rPr>
                <w:rFonts w:cs="Arial"/>
                <w:szCs w:val="18"/>
              </w:rPr>
            </w:pPr>
            <w:r w:rsidRPr="00C07F80">
              <w:rPr>
                <w:rFonts w:eastAsia="Yu Gothic" w:cs="Arial"/>
                <w:color w:val="000000" w:themeColor="text1"/>
                <w:szCs w:val="18"/>
              </w:rPr>
              <w:t>26</w:t>
            </w:r>
          </w:p>
        </w:tc>
        <w:tc>
          <w:tcPr>
            <w:tcW w:w="491" w:type="pct"/>
            <w:vAlign w:val="center"/>
          </w:tcPr>
          <w:p w14:paraId="6C23E6FD"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su</m:t>
                    </m:r>
                  </m:sub>
                </m:sSub>
              </m:oMath>
            </m:oMathPara>
          </w:p>
        </w:tc>
        <w:tc>
          <w:tcPr>
            <w:tcW w:w="504" w:type="pct"/>
            <w:vAlign w:val="center"/>
          </w:tcPr>
          <w:p w14:paraId="38615B44" w14:textId="77777777" w:rsidR="00CC3238" w:rsidRPr="00C07F80" w:rsidRDefault="00CC3238" w:rsidP="0012202A">
            <w:pPr>
              <w:jc w:val="center"/>
              <w:rPr>
                <w:rFonts w:cs="Arial"/>
                <w:szCs w:val="18"/>
              </w:rPr>
            </w:pPr>
            <w:r w:rsidRPr="00C07F80">
              <w:rPr>
                <w:rFonts w:cs="Arial"/>
                <w:color w:val="000000"/>
                <w:szCs w:val="18"/>
              </w:rPr>
              <w:t>8.0364</w:t>
            </w:r>
          </w:p>
        </w:tc>
        <w:tc>
          <w:tcPr>
            <w:tcW w:w="554" w:type="pct"/>
            <w:vAlign w:val="center"/>
          </w:tcPr>
          <w:p w14:paraId="09F71427" w14:textId="77777777" w:rsidR="00CC3238" w:rsidRPr="00C07F80" w:rsidRDefault="00CC3238" w:rsidP="0012202A">
            <w:pPr>
              <w:jc w:val="center"/>
              <w:rPr>
                <w:rFonts w:cs="Arial"/>
                <w:szCs w:val="18"/>
              </w:rPr>
            </w:pPr>
            <w:r w:rsidRPr="00C07F80">
              <w:rPr>
                <w:rFonts w:cs="Arial"/>
                <w:color w:val="000000"/>
                <w:szCs w:val="18"/>
              </w:rPr>
              <w:t>1.1788</w:t>
            </w:r>
          </w:p>
        </w:tc>
        <w:tc>
          <w:tcPr>
            <w:tcW w:w="566" w:type="pct"/>
            <w:vAlign w:val="center"/>
          </w:tcPr>
          <w:p w14:paraId="66CCC47A"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85.33</w:t>
            </w:r>
          </w:p>
        </w:tc>
      </w:tr>
      <w:tr w:rsidR="00CC3238" w:rsidRPr="00C07F80" w14:paraId="29C23572" w14:textId="77777777" w:rsidTr="0012202A">
        <w:trPr>
          <w:trHeight w:hRule="exact" w:val="245"/>
          <w:jc w:val="center"/>
        </w:trPr>
        <w:tc>
          <w:tcPr>
            <w:tcW w:w="282" w:type="pct"/>
            <w:vAlign w:val="center"/>
          </w:tcPr>
          <w:p w14:paraId="380FC4B7"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6</w:t>
            </w:r>
          </w:p>
        </w:tc>
        <w:tc>
          <w:tcPr>
            <w:tcW w:w="423" w:type="pct"/>
            <w:vAlign w:val="center"/>
          </w:tcPr>
          <w:p w14:paraId="4FFA839C"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pro</m:t>
                    </m:r>
                  </m:sub>
                </m:sSub>
              </m:oMath>
            </m:oMathPara>
          </w:p>
        </w:tc>
        <w:tc>
          <w:tcPr>
            <w:tcW w:w="525" w:type="pct"/>
            <w:vAlign w:val="center"/>
          </w:tcPr>
          <w:p w14:paraId="5897DD6C"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0.0061</w:t>
            </w:r>
          </w:p>
        </w:tc>
        <w:tc>
          <w:tcPr>
            <w:tcW w:w="583" w:type="pct"/>
            <w:vAlign w:val="center"/>
          </w:tcPr>
          <w:p w14:paraId="55166BB3"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0.0061</w:t>
            </w:r>
          </w:p>
        </w:tc>
        <w:tc>
          <w:tcPr>
            <w:tcW w:w="606" w:type="pct"/>
            <w:vAlign w:val="center"/>
          </w:tcPr>
          <w:p w14:paraId="582E8858" w14:textId="77777777" w:rsidR="00CC3238" w:rsidRPr="00C07F80" w:rsidRDefault="00CC3238" w:rsidP="0012202A">
            <w:pPr>
              <w:jc w:val="center"/>
              <w:rPr>
                <w:rFonts w:cs="Arial"/>
                <w:szCs w:val="18"/>
              </w:rPr>
            </w:pPr>
            <w:r w:rsidRPr="00C07F80">
              <w:rPr>
                <w:rFonts w:cs="Arial"/>
                <w:color w:val="000000" w:themeColor="text1"/>
                <w:szCs w:val="18"/>
              </w:rPr>
              <w:t>0.7</w:t>
            </w:r>
            <w:r>
              <w:rPr>
                <w:rFonts w:cs="Arial"/>
                <w:color w:val="000000" w:themeColor="text1"/>
                <w:szCs w:val="18"/>
              </w:rPr>
              <w:t>4</w:t>
            </w:r>
          </w:p>
        </w:tc>
        <w:tc>
          <w:tcPr>
            <w:tcW w:w="132" w:type="pct"/>
            <w:vAlign w:val="center"/>
          </w:tcPr>
          <w:p w14:paraId="0C317B67" w14:textId="77777777" w:rsidR="00CC3238" w:rsidRPr="00C07F80" w:rsidRDefault="00CC3238" w:rsidP="0012202A">
            <w:pPr>
              <w:jc w:val="center"/>
              <w:rPr>
                <w:rFonts w:cs="Arial"/>
                <w:szCs w:val="18"/>
              </w:rPr>
            </w:pPr>
          </w:p>
        </w:tc>
        <w:tc>
          <w:tcPr>
            <w:tcW w:w="334" w:type="pct"/>
            <w:vAlign w:val="center"/>
          </w:tcPr>
          <w:p w14:paraId="6157D351" w14:textId="77777777" w:rsidR="00CC3238" w:rsidRPr="00C07F80" w:rsidRDefault="00CC3238" w:rsidP="0012202A">
            <w:pPr>
              <w:jc w:val="center"/>
              <w:rPr>
                <w:rFonts w:cs="Arial"/>
                <w:szCs w:val="18"/>
              </w:rPr>
            </w:pPr>
            <w:r w:rsidRPr="00C07F80">
              <w:rPr>
                <w:rFonts w:eastAsia="Yu Gothic" w:cs="Arial"/>
                <w:color w:val="000000" w:themeColor="text1"/>
                <w:szCs w:val="18"/>
              </w:rPr>
              <w:t>27</w:t>
            </w:r>
          </w:p>
        </w:tc>
        <w:tc>
          <w:tcPr>
            <w:tcW w:w="491" w:type="pct"/>
            <w:vAlign w:val="center"/>
          </w:tcPr>
          <w:p w14:paraId="0152AD69"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aa</m:t>
                    </m:r>
                  </m:sub>
                </m:sSub>
              </m:oMath>
            </m:oMathPara>
          </w:p>
        </w:tc>
        <w:tc>
          <w:tcPr>
            <w:tcW w:w="504" w:type="pct"/>
            <w:vAlign w:val="center"/>
          </w:tcPr>
          <w:p w14:paraId="5BD34699" w14:textId="77777777" w:rsidR="00CC3238" w:rsidRPr="00C07F80" w:rsidRDefault="00CC3238" w:rsidP="0012202A">
            <w:pPr>
              <w:jc w:val="center"/>
              <w:rPr>
                <w:rFonts w:cs="Arial"/>
                <w:szCs w:val="18"/>
              </w:rPr>
            </w:pPr>
            <w:r w:rsidRPr="00C07F80">
              <w:rPr>
                <w:rFonts w:cs="Arial"/>
                <w:color w:val="000000"/>
                <w:szCs w:val="18"/>
              </w:rPr>
              <w:t>0.3662</w:t>
            </w:r>
          </w:p>
        </w:tc>
        <w:tc>
          <w:tcPr>
            <w:tcW w:w="554" w:type="pct"/>
            <w:vAlign w:val="center"/>
          </w:tcPr>
          <w:p w14:paraId="534830ED" w14:textId="77777777" w:rsidR="00CC3238" w:rsidRPr="00C07F80" w:rsidRDefault="00CC3238" w:rsidP="0012202A">
            <w:pPr>
              <w:jc w:val="center"/>
              <w:rPr>
                <w:rFonts w:cs="Arial"/>
                <w:szCs w:val="18"/>
              </w:rPr>
            </w:pPr>
            <w:r w:rsidRPr="00C07F80">
              <w:rPr>
                <w:rFonts w:cs="Arial"/>
                <w:color w:val="000000"/>
                <w:szCs w:val="18"/>
              </w:rPr>
              <w:t>0.3690</w:t>
            </w:r>
          </w:p>
        </w:tc>
        <w:tc>
          <w:tcPr>
            <w:tcW w:w="566" w:type="pct"/>
            <w:vAlign w:val="center"/>
          </w:tcPr>
          <w:p w14:paraId="1389D522"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0.75</w:t>
            </w:r>
          </w:p>
        </w:tc>
      </w:tr>
      <w:tr w:rsidR="00CC3238" w:rsidRPr="00C07F80" w14:paraId="2C655515" w14:textId="77777777" w:rsidTr="0012202A">
        <w:trPr>
          <w:trHeight w:hRule="exact" w:val="245"/>
          <w:jc w:val="center"/>
        </w:trPr>
        <w:tc>
          <w:tcPr>
            <w:tcW w:w="282" w:type="pct"/>
            <w:vAlign w:val="center"/>
          </w:tcPr>
          <w:p w14:paraId="1A8923D1"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7</w:t>
            </w:r>
          </w:p>
        </w:tc>
        <w:tc>
          <w:tcPr>
            <w:tcW w:w="423" w:type="pct"/>
            <w:vAlign w:val="center"/>
          </w:tcPr>
          <w:p w14:paraId="1A2FD4C1"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ac</m:t>
                    </m:r>
                  </m:sub>
                </m:sSub>
              </m:oMath>
            </m:oMathPara>
          </w:p>
        </w:tc>
        <w:tc>
          <w:tcPr>
            <w:tcW w:w="525" w:type="pct"/>
            <w:vAlign w:val="center"/>
          </w:tcPr>
          <w:p w14:paraId="3801C30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0.0285</w:t>
            </w:r>
          </w:p>
        </w:tc>
        <w:tc>
          <w:tcPr>
            <w:tcW w:w="583" w:type="pct"/>
            <w:vAlign w:val="center"/>
          </w:tcPr>
          <w:p w14:paraId="36A4F336"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0.0569</w:t>
            </w:r>
          </w:p>
        </w:tc>
        <w:tc>
          <w:tcPr>
            <w:tcW w:w="606" w:type="pct"/>
            <w:vAlign w:val="center"/>
          </w:tcPr>
          <w:p w14:paraId="71133382" w14:textId="77777777" w:rsidR="00CC3238" w:rsidRPr="00C07F80" w:rsidRDefault="00CC3238" w:rsidP="0012202A">
            <w:pPr>
              <w:jc w:val="center"/>
              <w:rPr>
                <w:rFonts w:cs="Arial"/>
                <w:szCs w:val="18"/>
              </w:rPr>
            </w:pPr>
            <w:r w:rsidRPr="00C07F80">
              <w:rPr>
                <w:rFonts w:cs="Arial"/>
                <w:b/>
                <w:bCs/>
                <w:color w:val="000000" w:themeColor="text1"/>
                <w:szCs w:val="18"/>
              </w:rPr>
              <w:t>99.64</w:t>
            </w:r>
          </w:p>
        </w:tc>
        <w:tc>
          <w:tcPr>
            <w:tcW w:w="132" w:type="pct"/>
            <w:vAlign w:val="center"/>
          </w:tcPr>
          <w:p w14:paraId="08ABFAB7" w14:textId="77777777" w:rsidR="00CC3238" w:rsidRPr="00C07F80" w:rsidRDefault="00CC3238" w:rsidP="0012202A">
            <w:pPr>
              <w:jc w:val="center"/>
              <w:rPr>
                <w:rFonts w:cs="Arial"/>
                <w:szCs w:val="18"/>
              </w:rPr>
            </w:pPr>
          </w:p>
        </w:tc>
        <w:tc>
          <w:tcPr>
            <w:tcW w:w="334" w:type="pct"/>
            <w:vAlign w:val="center"/>
          </w:tcPr>
          <w:p w14:paraId="48BDF4F4" w14:textId="77777777" w:rsidR="00CC3238" w:rsidRPr="00C07F80" w:rsidRDefault="00CC3238" w:rsidP="0012202A">
            <w:pPr>
              <w:jc w:val="center"/>
              <w:rPr>
                <w:rFonts w:cs="Arial"/>
                <w:szCs w:val="18"/>
              </w:rPr>
            </w:pPr>
            <w:r w:rsidRPr="00C07F80">
              <w:rPr>
                <w:rFonts w:eastAsia="Yu Gothic" w:cs="Arial"/>
                <w:color w:val="000000" w:themeColor="text1"/>
                <w:szCs w:val="18"/>
              </w:rPr>
              <w:t>28</w:t>
            </w:r>
          </w:p>
        </w:tc>
        <w:tc>
          <w:tcPr>
            <w:tcW w:w="491" w:type="pct"/>
            <w:vAlign w:val="center"/>
          </w:tcPr>
          <w:p w14:paraId="3A6B1081"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fa</m:t>
                    </m:r>
                  </m:sub>
                </m:sSub>
              </m:oMath>
            </m:oMathPara>
          </w:p>
        </w:tc>
        <w:tc>
          <w:tcPr>
            <w:tcW w:w="504" w:type="pct"/>
            <w:vAlign w:val="center"/>
          </w:tcPr>
          <w:p w14:paraId="3864F2DD" w14:textId="77777777" w:rsidR="00CC3238" w:rsidRPr="00C07F80" w:rsidRDefault="00CC3238" w:rsidP="0012202A">
            <w:pPr>
              <w:jc w:val="center"/>
              <w:rPr>
                <w:rFonts w:cs="Arial"/>
                <w:szCs w:val="18"/>
              </w:rPr>
            </w:pPr>
            <w:r w:rsidRPr="00C07F80">
              <w:rPr>
                <w:rFonts w:cs="Arial"/>
                <w:color w:val="000000"/>
                <w:szCs w:val="18"/>
              </w:rPr>
              <w:t>0.0343</w:t>
            </w:r>
          </w:p>
        </w:tc>
        <w:tc>
          <w:tcPr>
            <w:tcW w:w="554" w:type="pct"/>
            <w:vAlign w:val="center"/>
          </w:tcPr>
          <w:p w14:paraId="13C5E580" w14:textId="77777777" w:rsidR="00CC3238" w:rsidRPr="00C07F80" w:rsidRDefault="00CC3238" w:rsidP="0012202A">
            <w:pPr>
              <w:jc w:val="center"/>
              <w:rPr>
                <w:rFonts w:cs="Arial"/>
                <w:szCs w:val="18"/>
              </w:rPr>
            </w:pPr>
            <w:r w:rsidRPr="00C07F80">
              <w:rPr>
                <w:rFonts w:cs="Arial"/>
                <w:color w:val="000000"/>
                <w:szCs w:val="18"/>
              </w:rPr>
              <w:t>0.0296</w:t>
            </w:r>
          </w:p>
        </w:tc>
        <w:tc>
          <w:tcPr>
            <w:tcW w:w="566" w:type="pct"/>
            <w:vAlign w:val="center"/>
          </w:tcPr>
          <w:p w14:paraId="2A02117B"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13.66</w:t>
            </w:r>
          </w:p>
        </w:tc>
      </w:tr>
      <w:tr w:rsidR="00CC3238" w:rsidRPr="00C07F80" w14:paraId="79B18943" w14:textId="77777777" w:rsidTr="0012202A">
        <w:trPr>
          <w:trHeight w:hRule="exact" w:val="245"/>
          <w:jc w:val="center"/>
        </w:trPr>
        <w:tc>
          <w:tcPr>
            <w:tcW w:w="282" w:type="pct"/>
            <w:vAlign w:val="center"/>
          </w:tcPr>
          <w:p w14:paraId="467DBF59"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8</w:t>
            </w:r>
          </w:p>
        </w:tc>
        <w:tc>
          <w:tcPr>
            <w:tcW w:w="423" w:type="pct"/>
            <w:vAlign w:val="center"/>
          </w:tcPr>
          <w:p w14:paraId="6122A66D"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525" w:type="pct"/>
            <w:vAlign w:val="center"/>
          </w:tcPr>
          <w:p w14:paraId="09578F6C"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0.0000</w:t>
            </w:r>
          </w:p>
        </w:tc>
        <w:tc>
          <w:tcPr>
            <w:tcW w:w="583" w:type="pct"/>
            <w:vAlign w:val="center"/>
          </w:tcPr>
          <w:p w14:paraId="7F25E451"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0.0000</w:t>
            </w:r>
          </w:p>
        </w:tc>
        <w:tc>
          <w:tcPr>
            <w:tcW w:w="606" w:type="pct"/>
            <w:vAlign w:val="center"/>
          </w:tcPr>
          <w:p w14:paraId="6BB4FF91" w14:textId="77777777" w:rsidR="00CC3238" w:rsidRPr="00C07F80" w:rsidRDefault="00CC3238" w:rsidP="0012202A">
            <w:pPr>
              <w:jc w:val="center"/>
              <w:rPr>
                <w:rFonts w:cs="Arial"/>
                <w:szCs w:val="18"/>
              </w:rPr>
            </w:pPr>
            <w:r w:rsidRPr="00C07F80">
              <w:rPr>
                <w:rFonts w:cs="Arial"/>
                <w:b/>
                <w:bCs/>
                <w:color w:val="000000" w:themeColor="text1"/>
                <w:szCs w:val="18"/>
              </w:rPr>
              <w:t>99.00</w:t>
            </w:r>
          </w:p>
        </w:tc>
        <w:tc>
          <w:tcPr>
            <w:tcW w:w="132" w:type="pct"/>
            <w:vAlign w:val="center"/>
          </w:tcPr>
          <w:p w14:paraId="19BD5F87" w14:textId="77777777" w:rsidR="00CC3238" w:rsidRPr="00C07F80" w:rsidRDefault="00CC3238" w:rsidP="0012202A">
            <w:pPr>
              <w:jc w:val="center"/>
              <w:rPr>
                <w:rFonts w:cs="Arial"/>
                <w:szCs w:val="18"/>
              </w:rPr>
            </w:pPr>
          </w:p>
        </w:tc>
        <w:tc>
          <w:tcPr>
            <w:tcW w:w="334" w:type="pct"/>
            <w:vAlign w:val="center"/>
          </w:tcPr>
          <w:p w14:paraId="11068FA5" w14:textId="77777777" w:rsidR="00CC3238" w:rsidRPr="00C07F80" w:rsidRDefault="00CC3238" w:rsidP="0012202A">
            <w:pPr>
              <w:jc w:val="center"/>
              <w:rPr>
                <w:rFonts w:cs="Arial"/>
                <w:szCs w:val="18"/>
              </w:rPr>
            </w:pPr>
            <w:r w:rsidRPr="00C07F80">
              <w:rPr>
                <w:rFonts w:eastAsia="Yu Gothic" w:cs="Arial"/>
                <w:color w:val="000000" w:themeColor="text1"/>
                <w:szCs w:val="18"/>
              </w:rPr>
              <w:t>29</w:t>
            </w:r>
          </w:p>
        </w:tc>
        <w:tc>
          <w:tcPr>
            <w:tcW w:w="491" w:type="pct"/>
            <w:vAlign w:val="center"/>
          </w:tcPr>
          <w:p w14:paraId="43C15900"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c4</m:t>
                    </m:r>
                  </m:sub>
                </m:sSub>
              </m:oMath>
            </m:oMathPara>
          </w:p>
        </w:tc>
        <w:tc>
          <w:tcPr>
            <w:tcW w:w="504" w:type="pct"/>
            <w:vAlign w:val="center"/>
          </w:tcPr>
          <w:p w14:paraId="6B802758" w14:textId="77777777" w:rsidR="00CC3238" w:rsidRPr="00C07F80" w:rsidRDefault="00CC3238" w:rsidP="0012202A">
            <w:pPr>
              <w:jc w:val="center"/>
              <w:rPr>
                <w:rFonts w:cs="Arial"/>
                <w:szCs w:val="18"/>
              </w:rPr>
            </w:pPr>
            <w:r w:rsidRPr="00C07F80">
              <w:rPr>
                <w:rFonts w:cs="Arial"/>
                <w:color w:val="000000"/>
                <w:szCs w:val="18"/>
              </w:rPr>
              <w:t>0.6878</w:t>
            </w:r>
          </w:p>
        </w:tc>
        <w:tc>
          <w:tcPr>
            <w:tcW w:w="554" w:type="pct"/>
            <w:vAlign w:val="center"/>
          </w:tcPr>
          <w:p w14:paraId="2E724CB6" w14:textId="77777777" w:rsidR="00CC3238" w:rsidRPr="00C07F80" w:rsidRDefault="00CC3238" w:rsidP="0012202A">
            <w:pPr>
              <w:jc w:val="center"/>
              <w:rPr>
                <w:rFonts w:cs="Arial"/>
                <w:szCs w:val="18"/>
              </w:rPr>
            </w:pPr>
            <w:r w:rsidRPr="00C07F80">
              <w:rPr>
                <w:rFonts w:cs="Arial"/>
                <w:color w:val="000000"/>
                <w:szCs w:val="18"/>
              </w:rPr>
              <w:t>1.4381</w:t>
            </w:r>
          </w:p>
        </w:tc>
        <w:tc>
          <w:tcPr>
            <w:tcW w:w="566" w:type="pct"/>
            <w:vAlign w:val="center"/>
          </w:tcPr>
          <w:p w14:paraId="71F5B1C3"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109.08</w:t>
            </w:r>
          </w:p>
        </w:tc>
      </w:tr>
      <w:tr w:rsidR="00CC3238" w:rsidRPr="00C07F80" w14:paraId="5B89AE76" w14:textId="77777777" w:rsidTr="0012202A">
        <w:trPr>
          <w:trHeight w:hRule="exact" w:val="245"/>
          <w:jc w:val="center"/>
        </w:trPr>
        <w:tc>
          <w:tcPr>
            <w:tcW w:w="282" w:type="pct"/>
            <w:vAlign w:val="center"/>
          </w:tcPr>
          <w:p w14:paraId="2AEBC042"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9</w:t>
            </w:r>
          </w:p>
        </w:tc>
        <w:tc>
          <w:tcPr>
            <w:tcW w:w="423" w:type="pct"/>
            <w:vAlign w:val="center"/>
          </w:tcPr>
          <w:p w14:paraId="313B73A0"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525" w:type="pct"/>
            <w:vAlign w:val="center"/>
          </w:tcPr>
          <w:p w14:paraId="50CF9E2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0.0477</w:t>
            </w:r>
          </w:p>
        </w:tc>
        <w:tc>
          <w:tcPr>
            <w:tcW w:w="583" w:type="pct"/>
            <w:vAlign w:val="center"/>
          </w:tcPr>
          <w:p w14:paraId="47F461D7"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0.0467</w:t>
            </w:r>
          </w:p>
        </w:tc>
        <w:tc>
          <w:tcPr>
            <w:tcW w:w="606" w:type="pct"/>
            <w:vAlign w:val="center"/>
          </w:tcPr>
          <w:p w14:paraId="055A5D1C" w14:textId="77777777" w:rsidR="00CC3238" w:rsidRPr="00C07F80" w:rsidRDefault="00CC3238" w:rsidP="0012202A">
            <w:pPr>
              <w:jc w:val="center"/>
              <w:rPr>
                <w:rFonts w:cs="Arial"/>
                <w:szCs w:val="18"/>
              </w:rPr>
            </w:pPr>
            <w:r w:rsidRPr="00C07F80">
              <w:rPr>
                <w:rFonts w:cs="Arial"/>
                <w:color w:val="000000" w:themeColor="text1"/>
                <w:szCs w:val="18"/>
              </w:rPr>
              <w:t>2.15</w:t>
            </w:r>
          </w:p>
        </w:tc>
        <w:tc>
          <w:tcPr>
            <w:tcW w:w="132" w:type="pct"/>
            <w:vAlign w:val="center"/>
          </w:tcPr>
          <w:p w14:paraId="76B2B324" w14:textId="77777777" w:rsidR="00CC3238" w:rsidRPr="00C07F80" w:rsidRDefault="00CC3238" w:rsidP="0012202A">
            <w:pPr>
              <w:jc w:val="center"/>
              <w:rPr>
                <w:rFonts w:cs="Arial"/>
                <w:szCs w:val="18"/>
              </w:rPr>
            </w:pPr>
          </w:p>
        </w:tc>
        <w:tc>
          <w:tcPr>
            <w:tcW w:w="334" w:type="pct"/>
            <w:vAlign w:val="center"/>
          </w:tcPr>
          <w:p w14:paraId="408F6038" w14:textId="77777777" w:rsidR="00CC3238" w:rsidRPr="00C07F80" w:rsidRDefault="00CC3238" w:rsidP="0012202A">
            <w:pPr>
              <w:jc w:val="center"/>
              <w:rPr>
                <w:rFonts w:cs="Arial"/>
                <w:szCs w:val="18"/>
              </w:rPr>
            </w:pPr>
            <w:r w:rsidRPr="00C07F80">
              <w:rPr>
                <w:rFonts w:eastAsia="Yu Gothic" w:cs="Arial"/>
                <w:color w:val="000000" w:themeColor="text1"/>
                <w:szCs w:val="18"/>
              </w:rPr>
              <w:t>30</w:t>
            </w:r>
          </w:p>
        </w:tc>
        <w:tc>
          <w:tcPr>
            <w:tcW w:w="491" w:type="pct"/>
            <w:vAlign w:val="center"/>
          </w:tcPr>
          <w:p w14:paraId="576B0CCC"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pro</m:t>
                    </m:r>
                  </m:sub>
                </m:sSub>
              </m:oMath>
            </m:oMathPara>
          </w:p>
        </w:tc>
        <w:tc>
          <w:tcPr>
            <w:tcW w:w="504" w:type="pct"/>
            <w:vAlign w:val="center"/>
          </w:tcPr>
          <w:p w14:paraId="40D6E0C0" w14:textId="77777777" w:rsidR="00CC3238" w:rsidRPr="00C07F80" w:rsidRDefault="00CC3238" w:rsidP="0012202A">
            <w:pPr>
              <w:jc w:val="center"/>
              <w:rPr>
                <w:rFonts w:cs="Arial"/>
                <w:szCs w:val="18"/>
              </w:rPr>
            </w:pPr>
            <w:r w:rsidRPr="00C07F80">
              <w:rPr>
                <w:rFonts w:cs="Arial"/>
                <w:color w:val="000000"/>
                <w:szCs w:val="18"/>
              </w:rPr>
              <w:t>0.8091</w:t>
            </w:r>
          </w:p>
        </w:tc>
        <w:tc>
          <w:tcPr>
            <w:tcW w:w="554" w:type="pct"/>
            <w:vAlign w:val="center"/>
          </w:tcPr>
          <w:p w14:paraId="0E78FC25" w14:textId="77777777" w:rsidR="00CC3238" w:rsidRPr="00C07F80" w:rsidRDefault="00CC3238" w:rsidP="0012202A">
            <w:pPr>
              <w:jc w:val="center"/>
              <w:rPr>
                <w:rFonts w:cs="Arial"/>
                <w:szCs w:val="18"/>
              </w:rPr>
            </w:pPr>
            <w:r w:rsidRPr="00C07F80">
              <w:rPr>
                <w:rFonts w:cs="Arial"/>
                <w:color w:val="000000"/>
                <w:szCs w:val="18"/>
              </w:rPr>
              <w:t>0.6501</w:t>
            </w:r>
          </w:p>
        </w:tc>
        <w:tc>
          <w:tcPr>
            <w:tcW w:w="566" w:type="pct"/>
            <w:vAlign w:val="center"/>
          </w:tcPr>
          <w:p w14:paraId="526DDB7A"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19.6</w:t>
            </w:r>
            <w:r>
              <w:rPr>
                <w:rFonts w:cs="Arial"/>
                <w:color w:val="000000" w:themeColor="text1"/>
                <w:szCs w:val="18"/>
              </w:rPr>
              <w:t>5</w:t>
            </w:r>
          </w:p>
        </w:tc>
      </w:tr>
      <w:tr w:rsidR="00CC3238" w:rsidRPr="00C07F80" w14:paraId="2B71EA02" w14:textId="77777777" w:rsidTr="0012202A">
        <w:trPr>
          <w:trHeight w:hRule="exact" w:val="245"/>
          <w:jc w:val="center"/>
        </w:trPr>
        <w:tc>
          <w:tcPr>
            <w:tcW w:w="282" w:type="pct"/>
            <w:vAlign w:val="center"/>
          </w:tcPr>
          <w:p w14:paraId="4BF6C839"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10</w:t>
            </w:r>
          </w:p>
        </w:tc>
        <w:tc>
          <w:tcPr>
            <w:tcW w:w="423" w:type="pct"/>
            <w:vAlign w:val="center"/>
          </w:tcPr>
          <w:p w14:paraId="556C0700"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IC</m:t>
                    </m:r>
                  </m:sub>
                </m:sSub>
              </m:oMath>
            </m:oMathPara>
          </w:p>
        </w:tc>
        <w:tc>
          <w:tcPr>
            <w:tcW w:w="525" w:type="pct"/>
            <w:vAlign w:val="center"/>
          </w:tcPr>
          <w:p w14:paraId="2C55721A"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0.1950</w:t>
            </w:r>
          </w:p>
        </w:tc>
        <w:tc>
          <w:tcPr>
            <w:tcW w:w="583" w:type="pct"/>
            <w:vAlign w:val="center"/>
          </w:tcPr>
          <w:p w14:paraId="650726E2"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0.0494</w:t>
            </w:r>
          </w:p>
        </w:tc>
        <w:tc>
          <w:tcPr>
            <w:tcW w:w="606" w:type="pct"/>
            <w:vAlign w:val="center"/>
          </w:tcPr>
          <w:p w14:paraId="5E6BAB54" w14:textId="77777777" w:rsidR="00CC3238" w:rsidRPr="00C07F80" w:rsidRDefault="00CC3238" w:rsidP="0012202A">
            <w:pPr>
              <w:jc w:val="center"/>
              <w:rPr>
                <w:rFonts w:cs="Arial"/>
                <w:szCs w:val="18"/>
              </w:rPr>
            </w:pPr>
            <w:r w:rsidRPr="00C07F80">
              <w:rPr>
                <w:rFonts w:cs="Arial"/>
                <w:b/>
                <w:bCs/>
                <w:color w:val="000000" w:themeColor="text1"/>
                <w:szCs w:val="18"/>
              </w:rPr>
              <w:t>74.67</w:t>
            </w:r>
          </w:p>
        </w:tc>
        <w:tc>
          <w:tcPr>
            <w:tcW w:w="132" w:type="pct"/>
            <w:vAlign w:val="center"/>
          </w:tcPr>
          <w:p w14:paraId="63989FB0" w14:textId="77777777" w:rsidR="00CC3238" w:rsidRPr="00C07F80" w:rsidRDefault="00CC3238" w:rsidP="0012202A">
            <w:pPr>
              <w:jc w:val="center"/>
              <w:rPr>
                <w:rFonts w:cs="Arial"/>
                <w:szCs w:val="18"/>
              </w:rPr>
            </w:pPr>
          </w:p>
        </w:tc>
        <w:tc>
          <w:tcPr>
            <w:tcW w:w="334" w:type="pct"/>
            <w:vAlign w:val="center"/>
          </w:tcPr>
          <w:p w14:paraId="71330B89" w14:textId="77777777" w:rsidR="00CC3238" w:rsidRPr="00C07F80" w:rsidRDefault="00CC3238" w:rsidP="0012202A">
            <w:pPr>
              <w:jc w:val="center"/>
              <w:rPr>
                <w:rFonts w:cs="Arial"/>
                <w:szCs w:val="18"/>
              </w:rPr>
            </w:pPr>
            <w:r w:rsidRPr="00C07F80">
              <w:rPr>
                <w:rFonts w:eastAsia="Yu Gothic" w:cs="Arial"/>
                <w:color w:val="000000" w:themeColor="text1"/>
                <w:szCs w:val="18"/>
              </w:rPr>
              <w:t>31</w:t>
            </w:r>
          </w:p>
        </w:tc>
        <w:tc>
          <w:tcPr>
            <w:tcW w:w="491" w:type="pct"/>
            <w:vAlign w:val="center"/>
          </w:tcPr>
          <w:p w14:paraId="4E4E767D"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ac</m:t>
                    </m:r>
                  </m:sub>
                </m:sSub>
              </m:oMath>
            </m:oMathPara>
          </w:p>
        </w:tc>
        <w:tc>
          <w:tcPr>
            <w:tcW w:w="504" w:type="pct"/>
            <w:vAlign w:val="center"/>
          </w:tcPr>
          <w:p w14:paraId="33246CA8" w14:textId="77777777" w:rsidR="00CC3238" w:rsidRPr="00C07F80" w:rsidRDefault="00CC3238" w:rsidP="0012202A">
            <w:pPr>
              <w:jc w:val="center"/>
              <w:rPr>
                <w:rFonts w:cs="Arial"/>
                <w:szCs w:val="18"/>
              </w:rPr>
            </w:pPr>
            <w:r w:rsidRPr="00C07F80">
              <w:rPr>
                <w:rFonts w:cs="Arial"/>
                <w:color w:val="000000"/>
                <w:szCs w:val="18"/>
              </w:rPr>
              <w:t>2.5956</w:t>
            </w:r>
          </w:p>
        </w:tc>
        <w:tc>
          <w:tcPr>
            <w:tcW w:w="554" w:type="pct"/>
            <w:vAlign w:val="center"/>
          </w:tcPr>
          <w:p w14:paraId="17693B4E" w14:textId="77777777" w:rsidR="00CC3238" w:rsidRPr="00C07F80" w:rsidRDefault="00CC3238" w:rsidP="0012202A">
            <w:pPr>
              <w:jc w:val="center"/>
              <w:rPr>
                <w:rFonts w:cs="Arial"/>
                <w:szCs w:val="18"/>
              </w:rPr>
            </w:pPr>
            <w:r w:rsidRPr="00C07F80">
              <w:rPr>
                <w:rFonts w:cs="Arial"/>
                <w:color w:val="000000"/>
                <w:szCs w:val="18"/>
              </w:rPr>
              <w:t>0.6248</w:t>
            </w:r>
          </w:p>
        </w:tc>
        <w:tc>
          <w:tcPr>
            <w:tcW w:w="566" w:type="pct"/>
            <w:vAlign w:val="center"/>
          </w:tcPr>
          <w:p w14:paraId="3B14E3BF" w14:textId="77777777" w:rsidR="00CC3238" w:rsidRPr="00C07F80" w:rsidRDefault="00CC3238" w:rsidP="0012202A">
            <w:pPr>
              <w:jc w:val="center"/>
              <w:rPr>
                <w:rFonts w:cs="Arial"/>
                <w:b/>
                <w:bCs/>
                <w:color w:val="000000" w:themeColor="text1"/>
                <w:szCs w:val="18"/>
              </w:rPr>
            </w:pPr>
            <w:r w:rsidRPr="00C07F80">
              <w:rPr>
                <w:rFonts w:cs="Arial"/>
                <w:b/>
                <w:bCs/>
                <w:color w:val="000000" w:themeColor="text1"/>
                <w:szCs w:val="18"/>
              </w:rPr>
              <w:t>75.9</w:t>
            </w:r>
            <w:r>
              <w:rPr>
                <w:rFonts w:cs="Arial"/>
                <w:b/>
                <w:bCs/>
                <w:color w:val="000000" w:themeColor="text1"/>
                <w:szCs w:val="18"/>
              </w:rPr>
              <w:t>3</w:t>
            </w:r>
          </w:p>
        </w:tc>
      </w:tr>
      <w:tr w:rsidR="00CC3238" w:rsidRPr="00C07F80" w14:paraId="4DEB605A" w14:textId="77777777" w:rsidTr="0012202A">
        <w:trPr>
          <w:trHeight w:hRule="exact" w:val="245"/>
          <w:jc w:val="center"/>
        </w:trPr>
        <w:tc>
          <w:tcPr>
            <w:tcW w:w="282" w:type="pct"/>
            <w:vAlign w:val="center"/>
          </w:tcPr>
          <w:p w14:paraId="4C2B1D7A"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11</w:t>
            </w:r>
          </w:p>
        </w:tc>
        <w:tc>
          <w:tcPr>
            <w:tcW w:w="423" w:type="pct"/>
            <w:vAlign w:val="center"/>
          </w:tcPr>
          <w:p w14:paraId="2D16A77D"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IN</m:t>
                    </m:r>
                  </m:sub>
                </m:sSub>
              </m:oMath>
            </m:oMathPara>
          </w:p>
        </w:tc>
        <w:tc>
          <w:tcPr>
            <w:tcW w:w="525" w:type="pct"/>
            <w:vAlign w:val="center"/>
          </w:tcPr>
          <w:p w14:paraId="59243BE7"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0.0800</w:t>
            </w:r>
          </w:p>
        </w:tc>
        <w:tc>
          <w:tcPr>
            <w:tcW w:w="583" w:type="pct"/>
            <w:vAlign w:val="center"/>
          </w:tcPr>
          <w:p w14:paraId="5E1AF06C"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0.0925</w:t>
            </w:r>
          </w:p>
        </w:tc>
        <w:tc>
          <w:tcPr>
            <w:tcW w:w="606" w:type="pct"/>
            <w:vAlign w:val="center"/>
          </w:tcPr>
          <w:p w14:paraId="4A864177" w14:textId="77777777" w:rsidR="00CC3238" w:rsidRPr="00C07F80" w:rsidRDefault="00CC3238" w:rsidP="0012202A">
            <w:pPr>
              <w:jc w:val="center"/>
              <w:rPr>
                <w:rFonts w:cs="Arial"/>
                <w:szCs w:val="18"/>
              </w:rPr>
            </w:pPr>
            <w:r w:rsidRPr="00C07F80">
              <w:rPr>
                <w:rFonts w:cs="Arial"/>
                <w:color w:val="000000" w:themeColor="text1"/>
                <w:szCs w:val="18"/>
              </w:rPr>
              <w:t>15.61</w:t>
            </w:r>
          </w:p>
        </w:tc>
        <w:tc>
          <w:tcPr>
            <w:tcW w:w="132" w:type="pct"/>
            <w:vAlign w:val="center"/>
          </w:tcPr>
          <w:p w14:paraId="1B8A5118" w14:textId="77777777" w:rsidR="00CC3238" w:rsidRPr="00C07F80" w:rsidRDefault="00CC3238" w:rsidP="0012202A">
            <w:pPr>
              <w:jc w:val="center"/>
              <w:rPr>
                <w:rFonts w:cs="Arial"/>
                <w:szCs w:val="18"/>
              </w:rPr>
            </w:pPr>
          </w:p>
        </w:tc>
        <w:tc>
          <w:tcPr>
            <w:tcW w:w="334" w:type="pct"/>
            <w:vAlign w:val="center"/>
          </w:tcPr>
          <w:p w14:paraId="2455B78C" w14:textId="77777777" w:rsidR="00CC3238" w:rsidRPr="00C07F80" w:rsidRDefault="00CC3238" w:rsidP="0012202A">
            <w:pPr>
              <w:jc w:val="center"/>
              <w:rPr>
                <w:rFonts w:cs="Arial"/>
                <w:szCs w:val="18"/>
              </w:rPr>
            </w:pPr>
            <w:r w:rsidRPr="00C07F80">
              <w:rPr>
                <w:rFonts w:eastAsia="Yu Gothic" w:cs="Arial"/>
                <w:color w:val="000000" w:themeColor="text1"/>
                <w:szCs w:val="18"/>
              </w:rPr>
              <w:t>32</w:t>
            </w:r>
          </w:p>
        </w:tc>
        <w:tc>
          <w:tcPr>
            <w:tcW w:w="491" w:type="pct"/>
            <w:vAlign w:val="center"/>
          </w:tcPr>
          <w:p w14:paraId="076F47AF"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504" w:type="pct"/>
            <w:vAlign w:val="center"/>
          </w:tcPr>
          <w:p w14:paraId="531DC589" w14:textId="77777777" w:rsidR="00CC3238" w:rsidRPr="00C07F80" w:rsidRDefault="00CC3238" w:rsidP="0012202A">
            <w:pPr>
              <w:jc w:val="center"/>
              <w:rPr>
                <w:rFonts w:cs="Arial"/>
                <w:szCs w:val="18"/>
              </w:rPr>
            </w:pPr>
            <w:r w:rsidRPr="00C07F80">
              <w:rPr>
                <w:rFonts w:cs="Arial"/>
                <w:color w:val="000000"/>
                <w:szCs w:val="18"/>
              </w:rPr>
              <w:t>1.4769</w:t>
            </w:r>
          </w:p>
        </w:tc>
        <w:tc>
          <w:tcPr>
            <w:tcW w:w="554" w:type="pct"/>
            <w:vAlign w:val="center"/>
          </w:tcPr>
          <w:p w14:paraId="3830051E" w14:textId="77777777" w:rsidR="00CC3238" w:rsidRPr="00C07F80" w:rsidRDefault="00CC3238" w:rsidP="0012202A">
            <w:pPr>
              <w:jc w:val="center"/>
              <w:rPr>
                <w:rFonts w:cs="Arial"/>
                <w:szCs w:val="18"/>
              </w:rPr>
            </w:pPr>
            <w:r w:rsidRPr="00C07F80">
              <w:rPr>
                <w:rFonts w:cs="Arial"/>
                <w:color w:val="000000"/>
                <w:szCs w:val="18"/>
              </w:rPr>
              <w:t>1.1800</w:t>
            </w:r>
          </w:p>
        </w:tc>
        <w:tc>
          <w:tcPr>
            <w:tcW w:w="566" w:type="pct"/>
            <w:vAlign w:val="center"/>
          </w:tcPr>
          <w:p w14:paraId="25411C67"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20.1</w:t>
            </w:r>
            <w:r>
              <w:rPr>
                <w:rFonts w:cs="Arial"/>
                <w:color w:val="000000" w:themeColor="text1"/>
                <w:szCs w:val="18"/>
              </w:rPr>
              <w:t>1</w:t>
            </w:r>
          </w:p>
        </w:tc>
      </w:tr>
      <w:tr w:rsidR="00CC3238" w:rsidRPr="00C07F80" w14:paraId="4618ACA4" w14:textId="77777777" w:rsidTr="0012202A">
        <w:trPr>
          <w:trHeight w:hRule="exact" w:val="245"/>
          <w:jc w:val="center"/>
        </w:trPr>
        <w:tc>
          <w:tcPr>
            <w:tcW w:w="282" w:type="pct"/>
            <w:vAlign w:val="center"/>
          </w:tcPr>
          <w:p w14:paraId="59DC3ABB"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12</w:t>
            </w:r>
          </w:p>
        </w:tc>
        <w:tc>
          <w:tcPr>
            <w:tcW w:w="423" w:type="pct"/>
            <w:vAlign w:val="center"/>
          </w:tcPr>
          <w:p w14:paraId="70C5F032"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m:t>
                    </m:r>
                  </m:sub>
                </m:sSub>
              </m:oMath>
            </m:oMathPara>
          </w:p>
        </w:tc>
        <w:tc>
          <w:tcPr>
            <w:tcW w:w="525" w:type="pct"/>
            <w:vAlign w:val="center"/>
          </w:tcPr>
          <w:p w14:paraId="749CAD51"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44.9100</w:t>
            </w:r>
          </w:p>
        </w:tc>
        <w:tc>
          <w:tcPr>
            <w:tcW w:w="583" w:type="pct"/>
            <w:vAlign w:val="center"/>
          </w:tcPr>
          <w:p w14:paraId="39B1DFB5"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39.8462</w:t>
            </w:r>
          </w:p>
        </w:tc>
        <w:tc>
          <w:tcPr>
            <w:tcW w:w="606" w:type="pct"/>
            <w:vAlign w:val="center"/>
          </w:tcPr>
          <w:p w14:paraId="77DFF027" w14:textId="77777777" w:rsidR="00CC3238" w:rsidRPr="00C07F80" w:rsidRDefault="00CC3238" w:rsidP="0012202A">
            <w:pPr>
              <w:jc w:val="center"/>
              <w:rPr>
                <w:rFonts w:cs="Arial"/>
                <w:szCs w:val="18"/>
              </w:rPr>
            </w:pPr>
            <w:r w:rsidRPr="00C07F80">
              <w:rPr>
                <w:rFonts w:cs="Arial"/>
                <w:color w:val="000000" w:themeColor="text1"/>
                <w:szCs w:val="18"/>
              </w:rPr>
              <w:t>11.2</w:t>
            </w:r>
            <w:r>
              <w:rPr>
                <w:rFonts w:cs="Arial"/>
                <w:color w:val="000000" w:themeColor="text1"/>
                <w:szCs w:val="18"/>
              </w:rPr>
              <w:t>8</w:t>
            </w:r>
          </w:p>
        </w:tc>
        <w:tc>
          <w:tcPr>
            <w:tcW w:w="132" w:type="pct"/>
            <w:vAlign w:val="center"/>
          </w:tcPr>
          <w:p w14:paraId="650CFA5B" w14:textId="77777777" w:rsidR="00CC3238" w:rsidRPr="00C07F80" w:rsidRDefault="00CC3238" w:rsidP="0012202A">
            <w:pPr>
              <w:jc w:val="center"/>
              <w:rPr>
                <w:rFonts w:cs="Arial"/>
                <w:szCs w:val="18"/>
              </w:rPr>
            </w:pPr>
          </w:p>
        </w:tc>
        <w:tc>
          <w:tcPr>
            <w:tcW w:w="334" w:type="pct"/>
            <w:vAlign w:val="center"/>
          </w:tcPr>
          <w:p w14:paraId="3DED6E5E" w14:textId="77777777" w:rsidR="00CC3238" w:rsidRPr="00C07F80" w:rsidRDefault="00CC3238" w:rsidP="0012202A">
            <w:pPr>
              <w:jc w:val="center"/>
              <w:rPr>
                <w:rFonts w:cs="Arial"/>
                <w:szCs w:val="18"/>
              </w:rPr>
            </w:pPr>
            <w:r w:rsidRPr="00C07F80">
              <w:rPr>
                <w:rFonts w:eastAsia="Yu Gothic" w:cs="Arial"/>
                <w:color w:val="000000" w:themeColor="text1"/>
                <w:szCs w:val="18"/>
              </w:rPr>
              <w:t>33</w:t>
            </w:r>
          </w:p>
        </w:tc>
        <w:tc>
          <w:tcPr>
            <w:tcW w:w="491" w:type="pct"/>
            <w:vAlign w:val="center"/>
          </w:tcPr>
          <w:p w14:paraId="58AFE8E9"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X</m:t>
                    </m:r>
                  </m:e>
                  <m:sub>
                    <m:r>
                      <m:rPr>
                        <m:nor/>
                      </m:rPr>
                      <w:rPr>
                        <w:rFonts w:cs="Arial"/>
                        <w:color w:val="000000" w:themeColor="text1"/>
                        <w:szCs w:val="18"/>
                      </w:rPr>
                      <m:t>I</m:t>
                    </m:r>
                  </m:sub>
                </m:sSub>
              </m:oMath>
            </m:oMathPara>
          </w:p>
        </w:tc>
        <w:tc>
          <w:tcPr>
            <w:tcW w:w="504" w:type="pct"/>
            <w:vAlign w:val="center"/>
          </w:tcPr>
          <w:p w14:paraId="6F870789" w14:textId="77777777" w:rsidR="00CC3238" w:rsidRPr="00C07F80" w:rsidRDefault="00CC3238" w:rsidP="0012202A">
            <w:pPr>
              <w:jc w:val="center"/>
              <w:rPr>
                <w:rFonts w:cs="Arial"/>
                <w:szCs w:val="18"/>
              </w:rPr>
            </w:pPr>
            <w:r w:rsidRPr="00C07F80">
              <w:rPr>
                <w:rFonts w:cs="Arial"/>
                <w:color w:val="000000"/>
                <w:szCs w:val="18"/>
              </w:rPr>
              <w:t>17.5749</w:t>
            </w:r>
          </w:p>
        </w:tc>
        <w:tc>
          <w:tcPr>
            <w:tcW w:w="554" w:type="pct"/>
            <w:vAlign w:val="center"/>
          </w:tcPr>
          <w:p w14:paraId="2A390B42" w14:textId="77777777" w:rsidR="00CC3238" w:rsidRPr="00C07F80" w:rsidRDefault="00CC3238" w:rsidP="0012202A">
            <w:pPr>
              <w:jc w:val="center"/>
              <w:rPr>
                <w:rFonts w:cs="Arial"/>
                <w:szCs w:val="18"/>
              </w:rPr>
            </w:pPr>
            <w:r w:rsidRPr="00C07F80">
              <w:rPr>
                <w:rFonts w:cs="Arial"/>
                <w:color w:val="000000"/>
                <w:szCs w:val="18"/>
              </w:rPr>
              <w:t>16.4790</w:t>
            </w:r>
          </w:p>
        </w:tc>
        <w:tc>
          <w:tcPr>
            <w:tcW w:w="566" w:type="pct"/>
            <w:vAlign w:val="center"/>
          </w:tcPr>
          <w:p w14:paraId="69719972"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6.2</w:t>
            </w:r>
            <w:r>
              <w:rPr>
                <w:rFonts w:cs="Arial"/>
                <w:color w:val="000000" w:themeColor="text1"/>
                <w:szCs w:val="18"/>
              </w:rPr>
              <w:t>4</w:t>
            </w:r>
          </w:p>
        </w:tc>
      </w:tr>
      <w:tr w:rsidR="00CC3238" w:rsidRPr="00C07F80" w14:paraId="22A2E0D8" w14:textId="77777777" w:rsidTr="0012202A">
        <w:trPr>
          <w:trHeight w:hRule="exact" w:val="245"/>
          <w:jc w:val="center"/>
        </w:trPr>
        <w:tc>
          <w:tcPr>
            <w:tcW w:w="282" w:type="pct"/>
            <w:vAlign w:val="center"/>
          </w:tcPr>
          <w:p w14:paraId="3BA3DD94"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13</w:t>
            </w:r>
          </w:p>
        </w:tc>
        <w:tc>
          <w:tcPr>
            <w:tcW w:w="423" w:type="pct"/>
            <w:vAlign w:val="center"/>
          </w:tcPr>
          <w:p w14:paraId="187853FB"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cat</m:t>
                        </m:r>
                      </m:e>
                      <m:sub/>
                      <m:sup>
                        <m:r>
                          <m:rPr>
                            <m:nor/>
                          </m:rPr>
                          <w:rPr>
                            <w:rFonts w:cs="Arial"/>
                            <w:color w:val="000000" w:themeColor="text1"/>
                            <w:szCs w:val="18"/>
                          </w:rPr>
                          <m:t>+</m:t>
                        </m:r>
                      </m:sup>
                    </m:sSubSup>
                  </m:sub>
                </m:sSub>
              </m:oMath>
            </m:oMathPara>
          </w:p>
        </w:tc>
        <w:tc>
          <w:tcPr>
            <w:tcW w:w="525" w:type="pct"/>
            <w:vAlign w:val="center"/>
          </w:tcPr>
          <w:p w14:paraId="5B3A7629"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0.0247</w:t>
            </w:r>
          </w:p>
        </w:tc>
        <w:tc>
          <w:tcPr>
            <w:tcW w:w="583" w:type="pct"/>
            <w:vAlign w:val="center"/>
          </w:tcPr>
          <w:p w14:paraId="6CD3E2A7"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0.0250</w:t>
            </w:r>
          </w:p>
        </w:tc>
        <w:tc>
          <w:tcPr>
            <w:tcW w:w="606" w:type="pct"/>
            <w:vAlign w:val="center"/>
          </w:tcPr>
          <w:p w14:paraId="17AAFFC1" w14:textId="77777777" w:rsidR="00CC3238" w:rsidRPr="00C07F80" w:rsidRDefault="00CC3238" w:rsidP="0012202A">
            <w:pPr>
              <w:jc w:val="center"/>
              <w:rPr>
                <w:rFonts w:cs="Arial"/>
                <w:szCs w:val="18"/>
              </w:rPr>
            </w:pPr>
            <w:r w:rsidRPr="00C07F80">
              <w:rPr>
                <w:rFonts w:cs="Arial"/>
                <w:color w:val="000000" w:themeColor="text1"/>
                <w:szCs w:val="18"/>
              </w:rPr>
              <w:t>1.22</w:t>
            </w:r>
          </w:p>
        </w:tc>
        <w:tc>
          <w:tcPr>
            <w:tcW w:w="132" w:type="pct"/>
            <w:vAlign w:val="center"/>
          </w:tcPr>
          <w:p w14:paraId="162255EC" w14:textId="77777777" w:rsidR="00CC3238" w:rsidRPr="00C07F80" w:rsidRDefault="00CC3238" w:rsidP="0012202A">
            <w:pPr>
              <w:jc w:val="center"/>
              <w:rPr>
                <w:rFonts w:cs="Arial"/>
                <w:szCs w:val="18"/>
              </w:rPr>
            </w:pPr>
          </w:p>
        </w:tc>
        <w:tc>
          <w:tcPr>
            <w:tcW w:w="334" w:type="pct"/>
            <w:vAlign w:val="center"/>
          </w:tcPr>
          <w:p w14:paraId="3E470B29" w14:textId="77777777" w:rsidR="00CC3238" w:rsidRPr="00C07F80" w:rsidRDefault="00CC3238" w:rsidP="0012202A">
            <w:pPr>
              <w:jc w:val="center"/>
              <w:rPr>
                <w:rFonts w:cs="Arial"/>
                <w:szCs w:val="18"/>
              </w:rPr>
            </w:pPr>
          </w:p>
        </w:tc>
        <w:tc>
          <w:tcPr>
            <w:tcW w:w="491" w:type="pct"/>
            <w:vAlign w:val="center"/>
          </w:tcPr>
          <w:p w14:paraId="46840839" w14:textId="77777777" w:rsidR="00CC3238" w:rsidRPr="00C07F80" w:rsidRDefault="00CC3238" w:rsidP="0012202A">
            <w:pPr>
              <w:jc w:val="center"/>
              <w:rPr>
                <w:rFonts w:cs="Arial"/>
                <w:szCs w:val="18"/>
              </w:rPr>
            </w:pPr>
          </w:p>
        </w:tc>
        <w:tc>
          <w:tcPr>
            <w:tcW w:w="504" w:type="pct"/>
            <w:vAlign w:val="center"/>
          </w:tcPr>
          <w:p w14:paraId="523C54DD" w14:textId="77777777" w:rsidR="00CC3238" w:rsidRPr="00C07F80" w:rsidRDefault="00CC3238" w:rsidP="0012202A">
            <w:pPr>
              <w:jc w:val="center"/>
              <w:rPr>
                <w:rFonts w:cs="Arial"/>
                <w:szCs w:val="18"/>
              </w:rPr>
            </w:pPr>
          </w:p>
        </w:tc>
        <w:tc>
          <w:tcPr>
            <w:tcW w:w="554" w:type="pct"/>
            <w:vAlign w:val="center"/>
          </w:tcPr>
          <w:p w14:paraId="6F907A2C" w14:textId="77777777" w:rsidR="00CC3238" w:rsidRPr="00C07F80" w:rsidRDefault="00CC3238" w:rsidP="0012202A">
            <w:pPr>
              <w:jc w:val="center"/>
              <w:rPr>
                <w:rFonts w:cs="Arial"/>
                <w:szCs w:val="18"/>
              </w:rPr>
            </w:pPr>
          </w:p>
        </w:tc>
        <w:tc>
          <w:tcPr>
            <w:tcW w:w="566" w:type="pct"/>
          </w:tcPr>
          <w:p w14:paraId="14ABECAA" w14:textId="77777777" w:rsidR="00CC3238" w:rsidRPr="00C07F80" w:rsidRDefault="00CC3238" w:rsidP="0012202A">
            <w:pPr>
              <w:jc w:val="center"/>
              <w:rPr>
                <w:rFonts w:cs="Arial"/>
                <w:szCs w:val="18"/>
              </w:rPr>
            </w:pPr>
          </w:p>
        </w:tc>
      </w:tr>
      <w:tr w:rsidR="00CC3238" w:rsidRPr="00C07F80" w14:paraId="44C15C9A" w14:textId="77777777" w:rsidTr="0012202A">
        <w:trPr>
          <w:trHeight w:hRule="exact" w:val="245"/>
          <w:jc w:val="center"/>
        </w:trPr>
        <w:tc>
          <w:tcPr>
            <w:tcW w:w="282" w:type="pct"/>
            <w:vAlign w:val="center"/>
          </w:tcPr>
          <w:p w14:paraId="5D9882F4"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14</w:t>
            </w:r>
          </w:p>
        </w:tc>
        <w:tc>
          <w:tcPr>
            <w:tcW w:w="423" w:type="pct"/>
            <w:vAlign w:val="center"/>
          </w:tcPr>
          <w:p w14:paraId="3EE4A53B"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an</m:t>
                        </m:r>
                      </m:e>
                      <m:sup>
                        <m:r>
                          <m:rPr>
                            <m:nor/>
                          </m:rPr>
                          <w:rPr>
                            <w:rFonts w:cs="Arial"/>
                            <w:color w:val="000000" w:themeColor="text1"/>
                            <w:szCs w:val="18"/>
                          </w:rPr>
                          <m:t>-</m:t>
                        </m:r>
                      </m:sup>
                    </m:sSup>
                  </m:sub>
                </m:sSub>
              </m:oMath>
            </m:oMathPara>
          </w:p>
        </w:tc>
        <w:tc>
          <w:tcPr>
            <w:tcW w:w="525" w:type="pct"/>
            <w:vAlign w:val="center"/>
          </w:tcPr>
          <w:p w14:paraId="64A3930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0.0659</w:t>
            </w:r>
          </w:p>
        </w:tc>
        <w:tc>
          <w:tcPr>
            <w:tcW w:w="583" w:type="pct"/>
            <w:vAlign w:val="center"/>
          </w:tcPr>
          <w:p w14:paraId="724DA35A"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0.0781</w:t>
            </w:r>
          </w:p>
        </w:tc>
        <w:tc>
          <w:tcPr>
            <w:tcW w:w="606" w:type="pct"/>
            <w:vAlign w:val="center"/>
          </w:tcPr>
          <w:p w14:paraId="2780AC08" w14:textId="77777777" w:rsidR="00CC3238" w:rsidRPr="00C07F80" w:rsidRDefault="00CC3238" w:rsidP="0012202A">
            <w:pPr>
              <w:jc w:val="center"/>
              <w:rPr>
                <w:rFonts w:cs="Arial"/>
                <w:szCs w:val="18"/>
              </w:rPr>
            </w:pPr>
            <w:r w:rsidRPr="00C07F80">
              <w:rPr>
                <w:rFonts w:cs="Arial"/>
                <w:color w:val="000000" w:themeColor="text1"/>
                <w:szCs w:val="18"/>
              </w:rPr>
              <w:t>18.</w:t>
            </w:r>
            <w:r>
              <w:rPr>
                <w:rFonts w:cs="Arial"/>
                <w:color w:val="000000" w:themeColor="text1"/>
                <w:szCs w:val="18"/>
              </w:rPr>
              <w:t>50</w:t>
            </w:r>
          </w:p>
        </w:tc>
        <w:tc>
          <w:tcPr>
            <w:tcW w:w="132" w:type="pct"/>
            <w:vAlign w:val="center"/>
          </w:tcPr>
          <w:p w14:paraId="0E547DF5" w14:textId="77777777" w:rsidR="00CC3238" w:rsidRPr="00C07F80" w:rsidRDefault="00CC3238" w:rsidP="0012202A">
            <w:pPr>
              <w:jc w:val="center"/>
              <w:rPr>
                <w:rFonts w:cs="Arial"/>
                <w:szCs w:val="18"/>
              </w:rPr>
            </w:pPr>
          </w:p>
        </w:tc>
        <w:tc>
          <w:tcPr>
            <w:tcW w:w="334" w:type="pct"/>
            <w:vAlign w:val="center"/>
          </w:tcPr>
          <w:p w14:paraId="5A70EBAE" w14:textId="77777777" w:rsidR="00CC3238" w:rsidRPr="00C07F80" w:rsidRDefault="00CC3238" w:rsidP="0012202A">
            <w:pPr>
              <w:jc w:val="center"/>
              <w:rPr>
                <w:rFonts w:cs="Arial"/>
                <w:szCs w:val="18"/>
              </w:rPr>
            </w:pPr>
          </w:p>
        </w:tc>
        <w:tc>
          <w:tcPr>
            <w:tcW w:w="491" w:type="pct"/>
            <w:vAlign w:val="center"/>
          </w:tcPr>
          <w:p w14:paraId="390E5D95" w14:textId="77777777" w:rsidR="00CC3238" w:rsidRPr="00C07F80" w:rsidRDefault="00CC3238" w:rsidP="0012202A">
            <w:pPr>
              <w:jc w:val="center"/>
              <w:rPr>
                <w:rFonts w:cs="Arial"/>
                <w:szCs w:val="18"/>
              </w:rPr>
            </w:pPr>
          </w:p>
        </w:tc>
        <w:tc>
          <w:tcPr>
            <w:tcW w:w="504" w:type="pct"/>
            <w:vAlign w:val="center"/>
          </w:tcPr>
          <w:p w14:paraId="77290221" w14:textId="77777777" w:rsidR="00CC3238" w:rsidRPr="00C07F80" w:rsidRDefault="00CC3238" w:rsidP="0012202A">
            <w:pPr>
              <w:jc w:val="center"/>
              <w:rPr>
                <w:rFonts w:cs="Arial"/>
                <w:szCs w:val="18"/>
              </w:rPr>
            </w:pPr>
          </w:p>
        </w:tc>
        <w:tc>
          <w:tcPr>
            <w:tcW w:w="554" w:type="pct"/>
            <w:vAlign w:val="center"/>
          </w:tcPr>
          <w:p w14:paraId="7B43A67E" w14:textId="77777777" w:rsidR="00CC3238" w:rsidRPr="00C07F80" w:rsidRDefault="00CC3238" w:rsidP="0012202A">
            <w:pPr>
              <w:jc w:val="center"/>
              <w:rPr>
                <w:rFonts w:cs="Arial"/>
                <w:szCs w:val="18"/>
              </w:rPr>
            </w:pPr>
          </w:p>
        </w:tc>
        <w:tc>
          <w:tcPr>
            <w:tcW w:w="566" w:type="pct"/>
          </w:tcPr>
          <w:p w14:paraId="6D572F60" w14:textId="77777777" w:rsidR="00CC3238" w:rsidRPr="00C07F80" w:rsidRDefault="00CC3238" w:rsidP="0012202A">
            <w:pPr>
              <w:jc w:val="center"/>
              <w:rPr>
                <w:rFonts w:cs="Arial"/>
                <w:szCs w:val="18"/>
              </w:rPr>
            </w:pPr>
          </w:p>
        </w:tc>
      </w:tr>
      <w:tr w:rsidR="00CC3238" w:rsidRPr="00C07F80" w14:paraId="79B6FDA1" w14:textId="77777777" w:rsidTr="0012202A">
        <w:trPr>
          <w:trHeight w:hRule="exact" w:val="245"/>
          <w:jc w:val="center"/>
        </w:trPr>
        <w:tc>
          <w:tcPr>
            <w:tcW w:w="282" w:type="pct"/>
            <w:vAlign w:val="center"/>
          </w:tcPr>
          <w:p w14:paraId="490A5AFC"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15</w:t>
            </w:r>
          </w:p>
        </w:tc>
        <w:tc>
          <w:tcPr>
            <w:tcW w:w="423" w:type="pct"/>
            <w:vAlign w:val="center"/>
          </w:tcPr>
          <w:p w14:paraId="2D5143A0"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va</m:t>
                        </m:r>
                      </m:e>
                      <m:sup>
                        <m:r>
                          <m:rPr>
                            <m:nor/>
                          </m:rPr>
                          <w:rPr>
                            <w:rFonts w:cs="Arial"/>
                            <w:color w:val="000000" w:themeColor="text1"/>
                            <w:szCs w:val="18"/>
                          </w:rPr>
                          <m:t>-</m:t>
                        </m:r>
                      </m:sup>
                    </m:sSup>
                  </m:sub>
                </m:sSub>
              </m:oMath>
            </m:oMathPara>
          </w:p>
        </w:tc>
        <w:tc>
          <w:tcPr>
            <w:tcW w:w="525" w:type="pct"/>
            <w:vAlign w:val="center"/>
          </w:tcPr>
          <w:p w14:paraId="219C0EF1"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0.0018</w:t>
            </w:r>
          </w:p>
        </w:tc>
        <w:tc>
          <w:tcPr>
            <w:tcW w:w="583" w:type="pct"/>
            <w:vAlign w:val="center"/>
          </w:tcPr>
          <w:p w14:paraId="7AF607C4"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0.0008</w:t>
            </w:r>
          </w:p>
        </w:tc>
        <w:tc>
          <w:tcPr>
            <w:tcW w:w="606" w:type="pct"/>
            <w:vAlign w:val="center"/>
          </w:tcPr>
          <w:p w14:paraId="4B94F0B3" w14:textId="77777777" w:rsidR="00CC3238" w:rsidRPr="00C07F80" w:rsidRDefault="00CC3238" w:rsidP="0012202A">
            <w:pPr>
              <w:jc w:val="center"/>
              <w:rPr>
                <w:rFonts w:cs="Arial"/>
                <w:szCs w:val="18"/>
              </w:rPr>
            </w:pPr>
            <w:r w:rsidRPr="00C07F80">
              <w:rPr>
                <w:rFonts w:cs="Arial"/>
                <w:b/>
                <w:bCs/>
                <w:color w:val="000000" w:themeColor="text1"/>
                <w:szCs w:val="18"/>
              </w:rPr>
              <w:t>56.3</w:t>
            </w:r>
            <w:r>
              <w:rPr>
                <w:rFonts w:cs="Arial"/>
                <w:b/>
                <w:bCs/>
                <w:color w:val="000000" w:themeColor="text1"/>
                <w:szCs w:val="18"/>
              </w:rPr>
              <w:t>4</w:t>
            </w:r>
          </w:p>
        </w:tc>
        <w:tc>
          <w:tcPr>
            <w:tcW w:w="132" w:type="pct"/>
            <w:vAlign w:val="center"/>
          </w:tcPr>
          <w:p w14:paraId="2BE2DEAB" w14:textId="77777777" w:rsidR="00CC3238" w:rsidRPr="00C07F80" w:rsidRDefault="00CC3238" w:rsidP="0012202A">
            <w:pPr>
              <w:jc w:val="center"/>
              <w:rPr>
                <w:rFonts w:cs="Arial"/>
                <w:szCs w:val="18"/>
              </w:rPr>
            </w:pPr>
          </w:p>
        </w:tc>
        <w:tc>
          <w:tcPr>
            <w:tcW w:w="334" w:type="pct"/>
            <w:vAlign w:val="center"/>
          </w:tcPr>
          <w:p w14:paraId="3984FF38" w14:textId="77777777" w:rsidR="00CC3238" w:rsidRPr="00C07F80" w:rsidRDefault="00CC3238" w:rsidP="0012202A">
            <w:pPr>
              <w:jc w:val="center"/>
              <w:rPr>
                <w:rFonts w:cs="Arial"/>
                <w:szCs w:val="18"/>
              </w:rPr>
            </w:pPr>
          </w:p>
        </w:tc>
        <w:tc>
          <w:tcPr>
            <w:tcW w:w="491" w:type="pct"/>
            <w:vAlign w:val="center"/>
          </w:tcPr>
          <w:p w14:paraId="3E3FCA8E" w14:textId="77777777" w:rsidR="00CC3238" w:rsidRPr="00C07F80" w:rsidRDefault="00CC3238" w:rsidP="0012202A">
            <w:pPr>
              <w:jc w:val="center"/>
              <w:rPr>
                <w:rFonts w:cs="Arial"/>
                <w:szCs w:val="18"/>
              </w:rPr>
            </w:pPr>
          </w:p>
        </w:tc>
        <w:tc>
          <w:tcPr>
            <w:tcW w:w="504" w:type="pct"/>
            <w:vAlign w:val="center"/>
          </w:tcPr>
          <w:p w14:paraId="304A80CE" w14:textId="77777777" w:rsidR="00CC3238" w:rsidRPr="00C07F80" w:rsidRDefault="00CC3238" w:rsidP="0012202A">
            <w:pPr>
              <w:jc w:val="center"/>
              <w:rPr>
                <w:rFonts w:cs="Arial"/>
                <w:szCs w:val="18"/>
              </w:rPr>
            </w:pPr>
          </w:p>
        </w:tc>
        <w:tc>
          <w:tcPr>
            <w:tcW w:w="554" w:type="pct"/>
            <w:vAlign w:val="center"/>
          </w:tcPr>
          <w:p w14:paraId="353C22CC" w14:textId="77777777" w:rsidR="00CC3238" w:rsidRPr="00C07F80" w:rsidRDefault="00CC3238" w:rsidP="0012202A">
            <w:pPr>
              <w:jc w:val="center"/>
              <w:rPr>
                <w:rFonts w:cs="Arial"/>
                <w:szCs w:val="18"/>
              </w:rPr>
            </w:pPr>
          </w:p>
        </w:tc>
        <w:tc>
          <w:tcPr>
            <w:tcW w:w="566" w:type="pct"/>
          </w:tcPr>
          <w:p w14:paraId="5F0FBC48" w14:textId="77777777" w:rsidR="00CC3238" w:rsidRPr="00C07F80" w:rsidRDefault="00CC3238" w:rsidP="0012202A">
            <w:pPr>
              <w:jc w:val="center"/>
              <w:rPr>
                <w:rFonts w:cs="Arial"/>
                <w:szCs w:val="18"/>
              </w:rPr>
            </w:pPr>
          </w:p>
        </w:tc>
      </w:tr>
      <w:tr w:rsidR="00CC3238" w:rsidRPr="00C07F80" w14:paraId="37A84158" w14:textId="77777777" w:rsidTr="0012202A">
        <w:trPr>
          <w:trHeight w:hRule="exact" w:val="261"/>
          <w:jc w:val="center"/>
        </w:trPr>
        <w:tc>
          <w:tcPr>
            <w:tcW w:w="282" w:type="pct"/>
            <w:vAlign w:val="center"/>
          </w:tcPr>
          <w:p w14:paraId="7C2D03C5"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16</w:t>
            </w:r>
          </w:p>
        </w:tc>
        <w:tc>
          <w:tcPr>
            <w:tcW w:w="423" w:type="pct"/>
            <w:vAlign w:val="center"/>
          </w:tcPr>
          <w:p w14:paraId="65F68730"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bu</m:t>
                        </m:r>
                      </m:e>
                      <m:sup>
                        <m:r>
                          <m:rPr>
                            <m:nor/>
                          </m:rPr>
                          <w:rPr>
                            <w:rFonts w:cs="Arial"/>
                            <w:color w:val="000000" w:themeColor="text1"/>
                            <w:szCs w:val="18"/>
                          </w:rPr>
                          <m:t>-</m:t>
                        </m:r>
                      </m:sup>
                    </m:sSup>
                  </m:sub>
                </m:sSub>
              </m:oMath>
            </m:oMathPara>
          </w:p>
        </w:tc>
        <w:tc>
          <w:tcPr>
            <w:tcW w:w="525" w:type="pct"/>
            <w:vAlign w:val="center"/>
          </w:tcPr>
          <w:p w14:paraId="3DAD288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0.0060</w:t>
            </w:r>
          </w:p>
        </w:tc>
        <w:tc>
          <w:tcPr>
            <w:tcW w:w="583" w:type="pct"/>
            <w:vAlign w:val="center"/>
          </w:tcPr>
          <w:p w14:paraId="36F9D3E9"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0.0023</w:t>
            </w:r>
          </w:p>
        </w:tc>
        <w:tc>
          <w:tcPr>
            <w:tcW w:w="606" w:type="pct"/>
            <w:vAlign w:val="center"/>
          </w:tcPr>
          <w:p w14:paraId="294362F2" w14:textId="77777777" w:rsidR="00CC3238" w:rsidRPr="00C07F80" w:rsidRDefault="00CC3238" w:rsidP="0012202A">
            <w:pPr>
              <w:jc w:val="center"/>
              <w:rPr>
                <w:rFonts w:cs="Arial"/>
                <w:szCs w:val="18"/>
              </w:rPr>
            </w:pPr>
            <w:r w:rsidRPr="00C07F80">
              <w:rPr>
                <w:rFonts w:cs="Arial"/>
                <w:b/>
                <w:bCs/>
                <w:color w:val="000000" w:themeColor="text1"/>
                <w:szCs w:val="18"/>
              </w:rPr>
              <w:t>61.03</w:t>
            </w:r>
          </w:p>
        </w:tc>
        <w:tc>
          <w:tcPr>
            <w:tcW w:w="132" w:type="pct"/>
            <w:vAlign w:val="center"/>
          </w:tcPr>
          <w:p w14:paraId="19379477" w14:textId="77777777" w:rsidR="00CC3238" w:rsidRPr="00C07F80" w:rsidRDefault="00CC3238" w:rsidP="0012202A">
            <w:pPr>
              <w:jc w:val="center"/>
              <w:rPr>
                <w:rFonts w:cs="Arial"/>
                <w:szCs w:val="18"/>
              </w:rPr>
            </w:pPr>
          </w:p>
        </w:tc>
        <w:tc>
          <w:tcPr>
            <w:tcW w:w="334" w:type="pct"/>
            <w:tcBorders>
              <w:bottom w:val="nil"/>
            </w:tcBorders>
            <w:vAlign w:val="center"/>
          </w:tcPr>
          <w:p w14:paraId="044755B4" w14:textId="77777777" w:rsidR="00CC3238" w:rsidRPr="00C07F80" w:rsidRDefault="00CC3238" w:rsidP="0012202A">
            <w:pPr>
              <w:jc w:val="center"/>
              <w:rPr>
                <w:rFonts w:cs="Arial"/>
                <w:szCs w:val="18"/>
              </w:rPr>
            </w:pPr>
          </w:p>
        </w:tc>
        <w:tc>
          <w:tcPr>
            <w:tcW w:w="491" w:type="pct"/>
            <w:tcBorders>
              <w:bottom w:val="nil"/>
            </w:tcBorders>
            <w:vAlign w:val="center"/>
          </w:tcPr>
          <w:p w14:paraId="3FAF7DE8" w14:textId="77777777" w:rsidR="00CC3238" w:rsidRPr="00C07F80" w:rsidRDefault="00CC3238" w:rsidP="0012202A">
            <w:pPr>
              <w:jc w:val="center"/>
              <w:rPr>
                <w:rFonts w:cs="Arial"/>
                <w:szCs w:val="18"/>
              </w:rPr>
            </w:pPr>
          </w:p>
        </w:tc>
        <w:tc>
          <w:tcPr>
            <w:tcW w:w="504" w:type="pct"/>
            <w:tcBorders>
              <w:bottom w:val="nil"/>
            </w:tcBorders>
            <w:vAlign w:val="center"/>
          </w:tcPr>
          <w:p w14:paraId="4A7E0ADE" w14:textId="77777777" w:rsidR="00CC3238" w:rsidRPr="00C07F80" w:rsidRDefault="00CC3238" w:rsidP="0012202A">
            <w:pPr>
              <w:jc w:val="center"/>
              <w:rPr>
                <w:rFonts w:cs="Arial"/>
                <w:szCs w:val="18"/>
              </w:rPr>
            </w:pPr>
          </w:p>
        </w:tc>
        <w:tc>
          <w:tcPr>
            <w:tcW w:w="554" w:type="pct"/>
            <w:tcBorders>
              <w:bottom w:val="nil"/>
            </w:tcBorders>
            <w:vAlign w:val="center"/>
          </w:tcPr>
          <w:p w14:paraId="6073BB77" w14:textId="77777777" w:rsidR="00CC3238" w:rsidRPr="00C07F80" w:rsidRDefault="00CC3238" w:rsidP="0012202A">
            <w:pPr>
              <w:jc w:val="center"/>
              <w:rPr>
                <w:rFonts w:cs="Arial"/>
                <w:szCs w:val="18"/>
              </w:rPr>
            </w:pPr>
          </w:p>
        </w:tc>
        <w:tc>
          <w:tcPr>
            <w:tcW w:w="566" w:type="pct"/>
            <w:tcBorders>
              <w:bottom w:val="nil"/>
            </w:tcBorders>
          </w:tcPr>
          <w:p w14:paraId="52EBB5BF" w14:textId="77777777" w:rsidR="00CC3238" w:rsidRPr="00C07F80" w:rsidRDefault="00CC3238" w:rsidP="0012202A">
            <w:pPr>
              <w:jc w:val="center"/>
              <w:rPr>
                <w:rFonts w:cs="Arial"/>
                <w:szCs w:val="18"/>
              </w:rPr>
            </w:pPr>
          </w:p>
        </w:tc>
      </w:tr>
      <w:tr w:rsidR="00CC3238" w:rsidRPr="00C07F80" w14:paraId="2E9B99C5" w14:textId="77777777" w:rsidTr="0012202A">
        <w:trPr>
          <w:trHeight w:hRule="exact" w:val="245"/>
          <w:jc w:val="center"/>
        </w:trPr>
        <w:tc>
          <w:tcPr>
            <w:tcW w:w="282" w:type="pct"/>
            <w:vAlign w:val="center"/>
          </w:tcPr>
          <w:p w14:paraId="4CDFA875"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17</w:t>
            </w:r>
          </w:p>
        </w:tc>
        <w:tc>
          <w:tcPr>
            <w:tcW w:w="423" w:type="pct"/>
            <w:vAlign w:val="center"/>
          </w:tcPr>
          <w:p w14:paraId="3B4E6207"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pro</m:t>
                        </m:r>
                      </m:e>
                      <m:sup>
                        <m:r>
                          <m:rPr>
                            <m:nor/>
                          </m:rPr>
                          <w:rPr>
                            <w:rFonts w:cs="Arial"/>
                            <w:color w:val="000000" w:themeColor="text1"/>
                            <w:szCs w:val="18"/>
                          </w:rPr>
                          <m:t>-</m:t>
                        </m:r>
                      </m:sup>
                    </m:sSup>
                  </m:sub>
                </m:sSub>
              </m:oMath>
            </m:oMathPara>
          </w:p>
        </w:tc>
        <w:tc>
          <w:tcPr>
            <w:tcW w:w="525" w:type="pct"/>
            <w:vAlign w:val="center"/>
          </w:tcPr>
          <w:p w14:paraId="491371F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0.0061</w:t>
            </w:r>
          </w:p>
        </w:tc>
        <w:tc>
          <w:tcPr>
            <w:tcW w:w="583" w:type="pct"/>
            <w:vAlign w:val="center"/>
          </w:tcPr>
          <w:p w14:paraId="0A091A1C"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0.0060</w:t>
            </w:r>
          </w:p>
        </w:tc>
        <w:tc>
          <w:tcPr>
            <w:tcW w:w="606" w:type="pct"/>
            <w:vAlign w:val="center"/>
          </w:tcPr>
          <w:p w14:paraId="1A3B48D0" w14:textId="77777777" w:rsidR="00CC3238" w:rsidRPr="00C07F80" w:rsidRDefault="00CC3238" w:rsidP="0012202A">
            <w:pPr>
              <w:jc w:val="center"/>
              <w:rPr>
                <w:rFonts w:cs="Arial"/>
                <w:szCs w:val="18"/>
              </w:rPr>
            </w:pPr>
            <w:r w:rsidRPr="00C07F80">
              <w:rPr>
                <w:rFonts w:cs="Arial"/>
                <w:color w:val="000000" w:themeColor="text1"/>
                <w:szCs w:val="18"/>
              </w:rPr>
              <w:t>1.8</w:t>
            </w:r>
            <w:r>
              <w:rPr>
                <w:rFonts w:cs="Arial"/>
                <w:color w:val="000000" w:themeColor="text1"/>
                <w:szCs w:val="18"/>
              </w:rPr>
              <w:t>1</w:t>
            </w:r>
          </w:p>
        </w:tc>
        <w:tc>
          <w:tcPr>
            <w:tcW w:w="132" w:type="pct"/>
            <w:vAlign w:val="center"/>
          </w:tcPr>
          <w:p w14:paraId="6F652695" w14:textId="77777777" w:rsidR="00CC3238" w:rsidRPr="00C07F80" w:rsidRDefault="00CC3238" w:rsidP="0012202A">
            <w:pPr>
              <w:jc w:val="center"/>
              <w:rPr>
                <w:rFonts w:cs="Arial"/>
                <w:szCs w:val="18"/>
              </w:rPr>
            </w:pPr>
          </w:p>
        </w:tc>
        <w:tc>
          <w:tcPr>
            <w:tcW w:w="2449" w:type="pct"/>
            <w:gridSpan w:val="5"/>
            <w:tcBorders>
              <w:top w:val="nil"/>
              <w:bottom w:val="single" w:sz="4" w:space="0" w:color="008001"/>
            </w:tcBorders>
            <w:vAlign w:val="center"/>
          </w:tcPr>
          <w:p w14:paraId="168605DC" w14:textId="77777777" w:rsidR="00CC3238" w:rsidRPr="00C07F80" w:rsidRDefault="00CC3238" w:rsidP="0012202A">
            <w:pPr>
              <w:jc w:val="center"/>
              <w:rPr>
                <w:rFonts w:cs="Arial"/>
                <w:szCs w:val="18"/>
              </w:rPr>
            </w:pPr>
          </w:p>
        </w:tc>
      </w:tr>
      <w:tr w:rsidR="00CC3238" w:rsidRPr="00C07F80" w14:paraId="56800866" w14:textId="77777777" w:rsidTr="0012202A">
        <w:trPr>
          <w:trHeight w:hRule="exact" w:val="245"/>
          <w:jc w:val="center"/>
        </w:trPr>
        <w:tc>
          <w:tcPr>
            <w:tcW w:w="282" w:type="pct"/>
            <w:vAlign w:val="center"/>
          </w:tcPr>
          <w:p w14:paraId="2266F408"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18</w:t>
            </w:r>
          </w:p>
        </w:tc>
        <w:tc>
          <w:tcPr>
            <w:tcW w:w="423" w:type="pct"/>
            <w:vAlign w:val="center"/>
          </w:tcPr>
          <w:p w14:paraId="62ACAC19"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ac</m:t>
                        </m:r>
                      </m:e>
                      <m:sup>
                        <m:r>
                          <m:rPr>
                            <m:nor/>
                          </m:rPr>
                          <w:rPr>
                            <w:rFonts w:cs="Arial"/>
                            <w:color w:val="000000" w:themeColor="text1"/>
                            <w:szCs w:val="18"/>
                          </w:rPr>
                          <m:t>-</m:t>
                        </m:r>
                      </m:sup>
                    </m:sSup>
                  </m:sub>
                </m:sSub>
              </m:oMath>
            </m:oMathPara>
          </w:p>
        </w:tc>
        <w:tc>
          <w:tcPr>
            <w:tcW w:w="525" w:type="pct"/>
            <w:vAlign w:val="center"/>
          </w:tcPr>
          <w:p w14:paraId="15532914"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0.0285</w:t>
            </w:r>
          </w:p>
        </w:tc>
        <w:tc>
          <w:tcPr>
            <w:tcW w:w="583" w:type="pct"/>
            <w:vAlign w:val="center"/>
          </w:tcPr>
          <w:p w14:paraId="325BB09E"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0.0564</w:t>
            </w:r>
          </w:p>
        </w:tc>
        <w:tc>
          <w:tcPr>
            <w:tcW w:w="606" w:type="pct"/>
            <w:vAlign w:val="center"/>
          </w:tcPr>
          <w:p w14:paraId="02937AC3" w14:textId="77777777" w:rsidR="00CC3238" w:rsidRPr="00C07F80" w:rsidRDefault="00CC3238" w:rsidP="0012202A">
            <w:pPr>
              <w:jc w:val="center"/>
              <w:rPr>
                <w:rFonts w:cs="Arial"/>
                <w:szCs w:val="18"/>
              </w:rPr>
            </w:pPr>
            <w:r w:rsidRPr="00C07F80">
              <w:rPr>
                <w:rFonts w:cs="Arial"/>
                <w:b/>
                <w:bCs/>
                <w:color w:val="000000" w:themeColor="text1"/>
                <w:szCs w:val="18"/>
              </w:rPr>
              <w:t>98.0</w:t>
            </w:r>
            <w:r>
              <w:rPr>
                <w:rFonts w:cs="Arial"/>
                <w:b/>
                <w:bCs/>
                <w:color w:val="000000" w:themeColor="text1"/>
                <w:szCs w:val="18"/>
              </w:rPr>
              <w:t>1</w:t>
            </w:r>
          </w:p>
        </w:tc>
        <w:tc>
          <w:tcPr>
            <w:tcW w:w="132" w:type="pct"/>
            <w:vAlign w:val="center"/>
          </w:tcPr>
          <w:p w14:paraId="6ED94AC0" w14:textId="77777777" w:rsidR="00CC3238" w:rsidRPr="00C07F80" w:rsidRDefault="00CC3238" w:rsidP="0012202A">
            <w:pPr>
              <w:jc w:val="center"/>
              <w:rPr>
                <w:rFonts w:cs="Arial"/>
                <w:szCs w:val="18"/>
              </w:rPr>
            </w:pPr>
          </w:p>
        </w:tc>
        <w:tc>
          <w:tcPr>
            <w:tcW w:w="2449" w:type="pct"/>
            <w:gridSpan w:val="5"/>
            <w:tcBorders>
              <w:top w:val="single" w:sz="4" w:space="0" w:color="008001"/>
              <w:bottom w:val="single" w:sz="4" w:space="0" w:color="008000"/>
            </w:tcBorders>
            <w:vAlign w:val="center"/>
          </w:tcPr>
          <w:p w14:paraId="2115A5A2" w14:textId="77777777" w:rsidR="00CC3238" w:rsidRPr="00C07F80" w:rsidRDefault="00CC3238" w:rsidP="0012202A">
            <w:pPr>
              <w:jc w:val="center"/>
              <w:rPr>
                <w:rFonts w:cs="Arial"/>
                <w:szCs w:val="18"/>
              </w:rPr>
            </w:pPr>
            <w:r w:rsidRPr="00C07F80">
              <w:rPr>
                <w:rFonts w:cs="Arial"/>
                <w:szCs w:val="18"/>
              </w:rPr>
              <w:t>Gas</w:t>
            </w:r>
          </w:p>
        </w:tc>
      </w:tr>
      <w:tr w:rsidR="00CC3238" w:rsidRPr="00C07F80" w14:paraId="7C99B747" w14:textId="77777777" w:rsidTr="0012202A">
        <w:trPr>
          <w:trHeight w:hRule="exact" w:val="245"/>
          <w:jc w:val="center"/>
        </w:trPr>
        <w:tc>
          <w:tcPr>
            <w:tcW w:w="282" w:type="pct"/>
            <w:vAlign w:val="center"/>
          </w:tcPr>
          <w:p w14:paraId="08CF1503"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19</w:t>
            </w:r>
          </w:p>
        </w:tc>
        <w:tc>
          <w:tcPr>
            <w:tcW w:w="423" w:type="pct"/>
            <w:vAlign w:val="center"/>
          </w:tcPr>
          <w:p w14:paraId="0B65D368"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Sup>
                      <m:sSubSupPr>
                        <m:ctrlPr>
                          <w:rPr>
                            <w:rFonts w:ascii="Cambria Math" w:hAnsi="Cambria Math" w:cs="Arial"/>
                            <w:iCs/>
                            <w:color w:val="000000" w:themeColor="text1"/>
                            <w:szCs w:val="18"/>
                            <w:lang w:eastAsia="zh-CN"/>
                          </w:rPr>
                        </m:ctrlPr>
                      </m:sSubSupPr>
                      <m:e>
                        <m:r>
                          <m:rPr>
                            <m:nor/>
                          </m:rPr>
                          <w:rPr>
                            <w:rFonts w:cs="Arial"/>
                            <w:color w:val="000000" w:themeColor="text1"/>
                            <w:szCs w:val="18"/>
                          </w:rPr>
                          <m:t>HCO</m:t>
                        </m:r>
                      </m:e>
                      <m:sub>
                        <m:r>
                          <m:rPr>
                            <m:nor/>
                          </m:rPr>
                          <w:rPr>
                            <w:rFonts w:cs="Arial"/>
                            <w:color w:val="000000" w:themeColor="text1"/>
                            <w:szCs w:val="18"/>
                          </w:rPr>
                          <m:t>3</m:t>
                        </m:r>
                      </m:sub>
                      <m:sup>
                        <m:r>
                          <m:rPr>
                            <m:nor/>
                          </m:rPr>
                          <w:rPr>
                            <w:rFonts w:cs="Arial"/>
                            <w:color w:val="000000" w:themeColor="text1"/>
                            <w:szCs w:val="18"/>
                          </w:rPr>
                          <m:t>-</m:t>
                        </m:r>
                      </m:sup>
                    </m:sSubSup>
                  </m:sub>
                </m:sSub>
              </m:oMath>
            </m:oMathPara>
          </w:p>
        </w:tc>
        <w:tc>
          <w:tcPr>
            <w:tcW w:w="525" w:type="pct"/>
            <w:vAlign w:val="center"/>
          </w:tcPr>
          <w:p w14:paraId="5C6C02EA"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0.4785</w:t>
            </w:r>
          </w:p>
        </w:tc>
        <w:tc>
          <w:tcPr>
            <w:tcW w:w="583" w:type="pct"/>
            <w:vAlign w:val="center"/>
          </w:tcPr>
          <w:p w14:paraId="36B8A572"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0.0384</w:t>
            </w:r>
          </w:p>
        </w:tc>
        <w:tc>
          <w:tcPr>
            <w:tcW w:w="606" w:type="pct"/>
            <w:vAlign w:val="center"/>
          </w:tcPr>
          <w:p w14:paraId="64AFE978" w14:textId="77777777" w:rsidR="00CC3238" w:rsidRPr="00C07F80" w:rsidRDefault="00CC3238" w:rsidP="0012202A">
            <w:pPr>
              <w:jc w:val="center"/>
              <w:rPr>
                <w:rFonts w:cs="Arial"/>
                <w:szCs w:val="18"/>
              </w:rPr>
            </w:pPr>
            <w:r w:rsidRPr="00C07F80">
              <w:rPr>
                <w:rFonts w:cs="Arial"/>
                <w:b/>
                <w:bCs/>
                <w:color w:val="000000" w:themeColor="text1"/>
                <w:szCs w:val="18"/>
              </w:rPr>
              <w:t>91.9</w:t>
            </w:r>
            <w:r>
              <w:rPr>
                <w:rFonts w:cs="Arial"/>
                <w:b/>
                <w:bCs/>
                <w:color w:val="000000" w:themeColor="text1"/>
                <w:szCs w:val="18"/>
              </w:rPr>
              <w:t>7</w:t>
            </w:r>
          </w:p>
        </w:tc>
        <w:tc>
          <w:tcPr>
            <w:tcW w:w="132" w:type="pct"/>
            <w:vAlign w:val="center"/>
          </w:tcPr>
          <w:p w14:paraId="4B9C7F61" w14:textId="77777777" w:rsidR="00CC3238" w:rsidRPr="00C07F80" w:rsidRDefault="00CC3238" w:rsidP="0012202A">
            <w:pPr>
              <w:jc w:val="center"/>
              <w:rPr>
                <w:rFonts w:cs="Arial"/>
                <w:szCs w:val="18"/>
              </w:rPr>
            </w:pPr>
          </w:p>
        </w:tc>
        <w:tc>
          <w:tcPr>
            <w:tcW w:w="334" w:type="pct"/>
            <w:tcBorders>
              <w:top w:val="single" w:sz="4" w:space="0" w:color="008000"/>
            </w:tcBorders>
            <w:vAlign w:val="center"/>
          </w:tcPr>
          <w:p w14:paraId="4DCF7D76" w14:textId="77777777" w:rsidR="00CC3238" w:rsidRPr="00C07F80" w:rsidRDefault="00CC3238" w:rsidP="0012202A">
            <w:pPr>
              <w:jc w:val="center"/>
              <w:rPr>
                <w:rFonts w:cs="Arial"/>
                <w:szCs w:val="18"/>
              </w:rPr>
            </w:pPr>
            <w:r w:rsidRPr="00C07F80">
              <w:rPr>
                <w:rFonts w:cs="Arial"/>
                <w:color w:val="000000" w:themeColor="text1"/>
                <w:szCs w:val="18"/>
              </w:rPr>
              <w:t>34</w:t>
            </w:r>
          </w:p>
        </w:tc>
        <w:tc>
          <w:tcPr>
            <w:tcW w:w="491" w:type="pct"/>
            <w:tcBorders>
              <w:top w:val="single" w:sz="4" w:space="0" w:color="008000"/>
            </w:tcBorders>
            <w:vAlign w:val="center"/>
          </w:tcPr>
          <w:p w14:paraId="2C0CEDD0"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H</m:t>
                        </m:r>
                      </m:e>
                      <m:sub>
                        <m:r>
                          <m:rPr>
                            <m:nor/>
                          </m:rPr>
                          <w:rPr>
                            <w:rFonts w:cs="Arial"/>
                            <w:color w:val="000000" w:themeColor="text1"/>
                            <w:szCs w:val="18"/>
                          </w:rPr>
                          <m:t>2</m:t>
                        </m:r>
                      </m:sub>
                    </m:sSub>
                  </m:sub>
                </m:sSub>
              </m:oMath>
            </m:oMathPara>
          </w:p>
        </w:tc>
        <w:tc>
          <w:tcPr>
            <w:tcW w:w="504" w:type="pct"/>
            <w:tcBorders>
              <w:top w:val="single" w:sz="4" w:space="0" w:color="008000"/>
            </w:tcBorders>
            <w:vAlign w:val="center"/>
          </w:tcPr>
          <w:p w14:paraId="070C0528" w14:textId="77777777" w:rsidR="00CC3238" w:rsidRPr="00C07F80" w:rsidRDefault="00CC3238" w:rsidP="0012202A">
            <w:pPr>
              <w:jc w:val="center"/>
              <w:rPr>
                <w:rFonts w:cs="Arial"/>
                <w:szCs w:val="18"/>
              </w:rPr>
            </w:pPr>
            <w:r w:rsidRPr="00C07F80">
              <w:rPr>
                <w:rFonts w:cs="Arial"/>
                <w:color w:val="000000" w:themeColor="text1"/>
                <w:szCs w:val="18"/>
              </w:rPr>
              <w:t>0.0000</w:t>
            </w:r>
          </w:p>
        </w:tc>
        <w:tc>
          <w:tcPr>
            <w:tcW w:w="554" w:type="pct"/>
            <w:tcBorders>
              <w:top w:val="single" w:sz="4" w:space="0" w:color="008000"/>
            </w:tcBorders>
            <w:vAlign w:val="center"/>
          </w:tcPr>
          <w:p w14:paraId="732E72AB" w14:textId="77777777" w:rsidR="00CC3238" w:rsidRPr="00C07F80" w:rsidRDefault="00CC3238" w:rsidP="0012202A">
            <w:pPr>
              <w:jc w:val="center"/>
              <w:rPr>
                <w:rFonts w:cs="Arial"/>
                <w:szCs w:val="18"/>
              </w:rPr>
            </w:pPr>
            <w:r w:rsidRPr="00C07F80">
              <w:rPr>
                <w:rFonts w:cs="Arial"/>
                <w:color w:val="000000" w:themeColor="text1"/>
                <w:szCs w:val="18"/>
              </w:rPr>
              <w:t>0.0000</w:t>
            </w:r>
          </w:p>
        </w:tc>
        <w:tc>
          <w:tcPr>
            <w:tcW w:w="566" w:type="pct"/>
            <w:tcBorders>
              <w:top w:val="single" w:sz="4" w:space="0" w:color="008000"/>
            </w:tcBorders>
            <w:vAlign w:val="center"/>
          </w:tcPr>
          <w:p w14:paraId="57F21197" w14:textId="77777777" w:rsidR="00CC3238" w:rsidRPr="00C07F80" w:rsidRDefault="00CC3238" w:rsidP="0012202A">
            <w:pPr>
              <w:jc w:val="center"/>
              <w:rPr>
                <w:rFonts w:cs="Arial"/>
                <w:szCs w:val="18"/>
              </w:rPr>
            </w:pPr>
            <w:r w:rsidRPr="00C07F80">
              <w:rPr>
                <w:rFonts w:cs="Arial"/>
                <w:color w:val="000000" w:themeColor="text1"/>
                <w:szCs w:val="18"/>
              </w:rPr>
              <w:t>7.29</w:t>
            </w:r>
          </w:p>
        </w:tc>
      </w:tr>
      <w:tr w:rsidR="00CC3238" w:rsidRPr="00C07F80" w14:paraId="08E78A1B" w14:textId="77777777" w:rsidTr="0012202A">
        <w:trPr>
          <w:trHeight w:hRule="exact" w:val="245"/>
          <w:jc w:val="center"/>
        </w:trPr>
        <w:tc>
          <w:tcPr>
            <w:tcW w:w="282" w:type="pct"/>
            <w:vAlign w:val="center"/>
          </w:tcPr>
          <w:p w14:paraId="30190E70"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20</w:t>
            </w:r>
          </w:p>
        </w:tc>
        <w:tc>
          <w:tcPr>
            <w:tcW w:w="423" w:type="pct"/>
            <w:vAlign w:val="center"/>
          </w:tcPr>
          <w:p w14:paraId="4C4BAB0A"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NH</m:t>
                        </m:r>
                      </m:e>
                      <m:sub>
                        <m:r>
                          <m:rPr>
                            <m:nor/>
                          </m:rPr>
                          <w:rPr>
                            <w:rFonts w:cs="Arial"/>
                            <w:color w:val="000000" w:themeColor="text1"/>
                            <w:szCs w:val="18"/>
                          </w:rPr>
                          <m:t>3</m:t>
                        </m:r>
                      </m:sub>
                    </m:sSub>
                  </m:sub>
                </m:sSub>
              </m:oMath>
            </m:oMathPara>
          </w:p>
        </w:tc>
        <w:tc>
          <w:tcPr>
            <w:tcW w:w="525" w:type="pct"/>
            <w:vAlign w:val="center"/>
          </w:tcPr>
          <w:p w14:paraId="0DED7BFF"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0.0650</w:t>
            </w:r>
          </w:p>
        </w:tc>
        <w:tc>
          <w:tcPr>
            <w:tcW w:w="583" w:type="pct"/>
            <w:vAlign w:val="center"/>
          </w:tcPr>
          <w:p w14:paraId="6ABAA58C" w14:textId="77777777" w:rsidR="00CC3238" w:rsidRPr="00C07F80" w:rsidRDefault="00CC3238" w:rsidP="0012202A">
            <w:pPr>
              <w:jc w:val="center"/>
              <w:rPr>
                <w:rFonts w:cs="Arial"/>
                <w:color w:val="000000" w:themeColor="text1"/>
                <w:szCs w:val="18"/>
              </w:rPr>
            </w:pPr>
            <w:r w:rsidRPr="00C07F80">
              <w:rPr>
                <w:rFonts w:cs="Arial"/>
                <w:color w:val="000000" w:themeColor="text1"/>
                <w:szCs w:val="18"/>
              </w:rPr>
              <w:t>0.0008</w:t>
            </w:r>
          </w:p>
        </w:tc>
        <w:tc>
          <w:tcPr>
            <w:tcW w:w="606" w:type="pct"/>
            <w:vAlign w:val="center"/>
          </w:tcPr>
          <w:p w14:paraId="156DE9BE" w14:textId="77777777" w:rsidR="00CC3238" w:rsidRPr="00C07F80" w:rsidRDefault="00CC3238" w:rsidP="0012202A">
            <w:pPr>
              <w:jc w:val="center"/>
              <w:rPr>
                <w:rFonts w:cs="Arial"/>
                <w:szCs w:val="18"/>
              </w:rPr>
            </w:pPr>
            <w:r w:rsidRPr="00C07F80">
              <w:rPr>
                <w:rFonts w:cs="Arial"/>
                <w:b/>
                <w:bCs/>
                <w:color w:val="000000" w:themeColor="text1"/>
                <w:szCs w:val="18"/>
              </w:rPr>
              <w:t>98.7</w:t>
            </w:r>
            <w:r>
              <w:rPr>
                <w:rFonts w:cs="Arial"/>
                <w:b/>
                <w:bCs/>
                <w:color w:val="000000" w:themeColor="text1"/>
                <w:szCs w:val="18"/>
              </w:rPr>
              <w:t>6</w:t>
            </w:r>
          </w:p>
        </w:tc>
        <w:tc>
          <w:tcPr>
            <w:tcW w:w="132" w:type="pct"/>
            <w:vAlign w:val="center"/>
          </w:tcPr>
          <w:p w14:paraId="34ACD77F" w14:textId="77777777" w:rsidR="00CC3238" w:rsidRPr="00C07F80" w:rsidRDefault="00CC3238" w:rsidP="0012202A">
            <w:pPr>
              <w:jc w:val="center"/>
              <w:rPr>
                <w:rFonts w:cs="Arial"/>
                <w:szCs w:val="18"/>
              </w:rPr>
            </w:pPr>
          </w:p>
        </w:tc>
        <w:tc>
          <w:tcPr>
            <w:tcW w:w="334" w:type="pct"/>
            <w:vAlign w:val="center"/>
          </w:tcPr>
          <w:p w14:paraId="65D3E2D3" w14:textId="77777777" w:rsidR="00CC3238" w:rsidRPr="00C07F80" w:rsidRDefault="00CC3238" w:rsidP="0012202A">
            <w:pPr>
              <w:jc w:val="center"/>
              <w:rPr>
                <w:rFonts w:cs="Arial"/>
                <w:szCs w:val="18"/>
              </w:rPr>
            </w:pPr>
            <w:r w:rsidRPr="00C07F80">
              <w:rPr>
                <w:rFonts w:cs="Arial"/>
                <w:color w:val="000000" w:themeColor="text1"/>
                <w:szCs w:val="18"/>
              </w:rPr>
              <w:t>35</w:t>
            </w:r>
          </w:p>
        </w:tc>
        <w:tc>
          <w:tcPr>
            <w:tcW w:w="491" w:type="pct"/>
            <w:vAlign w:val="center"/>
          </w:tcPr>
          <w:p w14:paraId="0CB1A1A1"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m:oMathPara>
          </w:p>
        </w:tc>
        <w:tc>
          <w:tcPr>
            <w:tcW w:w="504" w:type="pct"/>
            <w:vAlign w:val="center"/>
          </w:tcPr>
          <w:p w14:paraId="15926353" w14:textId="77777777" w:rsidR="00CC3238" w:rsidRPr="00C07F80" w:rsidRDefault="00CC3238" w:rsidP="0012202A">
            <w:pPr>
              <w:jc w:val="center"/>
              <w:rPr>
                <w:rFonts w:cs="Arial"/>
                <w:szCs w:val="18"/>
              </w:rPr>
            </w:pPr>
            <w:r w:rsidRPr="00C07F80">
              <w:rPr>
                <w:rFonts w:cs="Arial"/>
                <w:color w:val="000000" w:themeColor="text1"/>
                <w:szCs w:val="18"/>
              </w:rPr>
              <w:t>1.2507</w:t>
            </w:r>
          </w:p>
        </w:tc>
        <w:tc>
          <w:tcPr>
            <w:tcW w:w="554" w:type="pct"/>
            <w:vAlign w:val="center"/>
          </w:tcPr>
          <w:p w14:paraId="2BF925B8" w14:textId="77777777" w:rsidR="00CC3238" w:rsidRPr="00C07F80" w:rsidRDefault="00CC3238" w:rsidP="0012202A">
            <w:pPr>
              <w:jc w:val="center"/>
              <w:rPr>
                <w:rFonts w:cs="Arial"/>
                <w:szCs w:val="18"/>
              </w:rPr>
            </w:pPr>
            <w:r w:rsidRPr="00C07F80">
              <w:rPr>
                <w:rFonts w:cs="Arial"/>
                <w:color w:val="000000" w:themeColor="text1"/>
                <w:szCs w:val="18"/>
              </w:rPr>
              <w:t>1.3176</w:t>
            </w:r>
          </w:p>
        </w:tc>
        <w:tc>
          <w:tcPr>
            <w:tcW w:w="566" w:type="pct"/>
            <w:vAlign w:val="center"/>
          </w:tcPr>
          <w:p w14:paraId="1028D106" w14:textId="77777777" w:rsidR="00CC3238" w:rsidRPr="00C07F80" w:rsidRDefault="00CC3238" w:rsidP="0012202A">
            <w:pPr>
              <w:jc w:val="center"/>
              <w:rPr>
                <w:rFonts w:cs="Arial"/>
                <w:szCs w:val="18"/>
              </w:rPr>
            </w:pPr>
            <w:r w:rsidRPr="00C07F80">
              <w:rPr>
                <w:rFonts w:cs="Arial"/>
                <w:color w:val="000000" w:themeColor="text1"/>
                <w:szCs w:val="18"/>
              </w:rPr>
              <w:t>5.35</w:t>
            </w:r>
          </w:p>
        </w:tc>
      </w:tr>
      <w:tr w:rsidR="00CC3238" w:rsidRPr="00C07F80" w14:paraId="3FDAC0F8" w14:textId="77777777" w:rsidTr="0012202A">
        <w:trPr>
          <w:trHeight w:hRule="exact" w:val="419"/>
          <w:jc w:val="center"/>
        </w:trPr>
        <w:tc>
          <w:tcPr>
            <w:tcW w:w="282" w:type="pct"/>
            <w:vAlign w:val="center"/>
          </w:tcPr>
          <w:p w14:paraId="35A9E6C1" w14:textId="77777777" w:rsidR="00CC3238" w:rsidRPr="00C07F80" w:rsidRDefault="00CC3238" w:rsidP="0012202A">
            <w:pPr>
              <w:jc w:val="center"/>
              <w:rPr>
                <w:rFonts w:eastAsia="Yu Gothic" w:cs="Arial"/>
                <w:color w:val="000000" w:themeColor="text1"/>
                <w:szCs w:val="18"/>
              </w:rPr>
            </w:pPr>
            <w:r w:rsidRPr="00C07F80">
              <w:rPr>
                <w:rFonts w:eastAsia="Yu Gothic" w:cs="Arial"/>
                <w:color w:val="000000" w:themeColor="text1"/>
                <w:szCs w:val="18"/>
              </w:rPr>
              <w:t>21</w:t>
            </w:r>
          </w:p>
        </w:tc>
        <w:tc>
          <w:tcPr>
            <w:tcW w:w="423" w:type="pct"/>
            <w:vAlign w:val="center"/>
          </w:tcPr>
          <w:p w14:paraId="520655C0" w14:textId="77777777" w:rsidR="00CC3238" w:rsidRPr="00C07F80" w:rsidRDefault="00554E03" w:rsidP="0012202A">
            <w:pPr>
              <w:jc w:val="center"/>
              <w:rPr>
                <w:rFonts w:cs="Arial"/>
                <w:iCs/>
                <w:color w:val="000000" w:themeColor="text1"/>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H</m:t>
                        </m:r>
                      </m:e>
                      <m:sup>
                        <m:r>
                          <m:rPr>
                            <m:nor/>
                          </m:rPr>
                          <w:rPr>
                            <w:rFonts w:cs="Arial"/>
                            <w:color w:val="000000" w:themeColor="text1"/>
                            <w:szCs w:val="18"/>
                          </w:rPr>
                          <m:t>+</m:t>
                        </m:r>
                      </m:sup>
                    </m:sSup>
                  </m:sub>
                </m:sSub>
              </m:oMath>
            </m:oMathPara>
          </w:p>
        </w:tc>
        <w:tc>
          <w:tcPr>
            <w:tcW w:w="525" w:type="pct"/>
            <w:vAlign w:val="center"/>
          </w:tcPr>
          <w:p w14:paraId="58148635" w14:textId="77777777" w:rsidR="00CC3238" w:rsidRDefault="00CC3238" w:rsidP="0012202A">
            <w:pPr>
              <w:jc w:val="center"/>
              <w:rPr>
                <w:rFonts w:cs="Arial"/>
                <w:color w:val="000000" w:themeColor="text1"/>
                <w:szCs w:val="18"/>
              </w:rPr>
            </w:pPr>
            <w:r w:rsidRPr="00C07F80">
              <w:rPr>
                <w:rFonts w:cs="Arial"/>
                <w:color w:val="000000" w:themeColor="text1"/>
                <w:szCs w:val="18"/>
              </w:rPr>
              <w:t>3.1623*</w:t>
            </w:r>
          </w:p>
          <w:p w14:paraId="266D88D4" w14:textId="77777777" w:rsidR="00CC3238" w:rsidRPr="00C07F80" w:rsidRDefault="00CC3238" w:rsidP="0012202A">
            <w:pPr>
              <w:jc w:val="center"/>
              <w:rPr>
                <w:rFonts w:cs="Arial"/>
                <w:color w:val="000000" w:themeColor="text1"/>
                <w:szCs w:val="18"/>
                <w:vertAlign w:val="superscript"/>
              </w:rPr>
            </w:pPr>
            <w:r w:rsidRPr="00C07F80">
              <w:rPr>
                <w:rFonts w:cs="Arial"/>
                <w:color w:val="000000" w:themeColor="text1"/>
                <w:szCs w:val="18"/>
              </w:rPr>
              <w:t>10</w:t>
            </w:r>
            <w:r w:rsidRPr="00C07F80">
              <w:rPr>
                <w:rFonts w:cs="Arial"/>
                <w:color w:val="000000" w:themeColor="text1"/>
                <w:szCs w:val="18"/>
                <w:vertAlign w:val="superscript"/>
              </w:rPr>
              <w:t>-8</w:t>
            </w:r>
          </w:p>
        </w:tc>
        <w:tc>
          <w:tcPr>
            <w:tcW w:w="583" w:type="pct"/>
            <w:vAlign w:val="center"/>
          </w:tcPr>
          <w:p w14:paraId="5327043B" w14:textId="77777777" w:rsidR="00CC3238" w:rsidRDefault="00CC3238" w:rsidP="0012202A">
            <w:pPr>
              <w:jc w:val="center"/>
              <w:rPr>
                <w:rFonts w:cs="Arial"/>
                <w:color w:val="000000" w:themeColor="text1"/>
                <w:szCs w:val="18"/>
              </w:rPr>
            </w:pPr>
            <w:r w:rsidRPr="00C07F80">
              <w:rPr>
                <w:rFonts w:cs="Arial"/>
                <w:color w:val="000000" w:themeColor="text1"/>
                <w:szCs w:val="18"/>
              </w:rPr>
              <w:t>1.4356*</w:t>
            </w:r>
          </w:p>
          <w:p w14:paraId="1ADA35C2" w14:textId="77777777" w:rsidR="00CC3238" w:rsidRPr="00C07F80" w:rsidRDefault="00CC3238" w:rsidP="0012202A">
            <w:pPr>
              <w:jc w:val="center"/>
              <w:rPr>
                <w:rFonts w:cs="Arial"/>
                <w:color w:val="000000" w:themeColor="text1"/>
                <w:szCs w:val="18"/>
                <w:vertAlign w:val="superscript"/>
              </w:rPr>
            </w:pPr>
            <w:r w:rsidRPr="00C07F80">
              <w:rPr>
                <w:rFonts w:cs="Arial"/>
                <w:color w:val="000000" w:themeColor="text1"/>
                <w:szCs w:val="18"/>
              </w:rPr>
              <w:t>10</w:t>
            </w:r>
            <w:r w:rsidRPr="00C07F80">
              <w:rPr>
                <w:rFonts w:cs="Arial"/>
                <w:color w:val="000000" w:themeColor="text1"/>
                <w:szCs w:val="18"/>
                <w:vertAlign w:val="superscript"/>
              </w:rPr>
              <w:t>-7</w:t>
            </w:r>
          </w:p>
        </w:tc>
        <w:tc>
          <w:tcPr>
            <w:tcW w:w="606" w:type="pct"/>
            <w:vAlign w:val="center"/>
          </w:tcPr>
          <w:p w14:paraId="404D23A6" w14:textId="77777777" w:rsidR="00CC3238" w:rsidRPr="00C07F80" w:rsidRDefault="00CC3238" w:rsidP="0012202A">
            <w:pPr>
              <w:jc w:val="center"/>
              <w:rPr>
                <w:rFonts w:cs="Arial"/>
                <w:szCs w:val="18"/>
              </w:rPr>
            </w:pPr>
            <w:r w:rsidRPr="00C07F80">
              <w:rPr>
                <w:rFonts w:cs="Arial"/>
                <w:b/>
                <w:bCs/>
                <w:color w:val="000000" w:themeColor="text1"/>
                <w:szCs w:val="18"/>
              </w:rPr>
              <w:t>353.97</w:t>
            </w:r>
          </w:p>
        </w:tc>
        <w:tc>
          <w:tcPr>
            <w:tcW w:w="132" w:type="pct"/>
            <w:vAlign w:val="center"/>
          </w:tcPr>
          <w:p w14:paraId="6A5D7EC7" w14:textId="77777777" w:rsidR="00CC3238" w:rsidRPr="00C07F80" w:rsidRDefault="00CC3238" w:rsidP="0012202A">
            <w:pPr>
              <w:jc w:val="center"/>
              <w:rPr>
                <w:rFonts w:cs="Arial"/>
                <w:szCs w:val="18"/>
              </w:rPr>
            </w:pPr>
          </w:p>
        </w:tc>
        <w:tc>
          <w:tcPr>
            <w:tcW w:w="334" w:type="pct"/>
            <w:vAlign w:val="center"/>
          </w:tcPr>
          <w:p w14:paraId="1FD59294" w14:textId="77777777" w:rsidR="00CC3238" w:rsidRPr="00C07F80" w:rsidRDefault="00CC3238" w:rsidP="0012202A">
            <w:pPr>
              <w:jc w:val="center"/>
              <w:rPr>
                <w:rFonts w:cs="Arial"/>
                <w:szCs w:val="18"/>
              </w:rPr>
            </w:pPr>
            <w:r w:rsidRPr="00C07F80">
              <w:rPr>
                <w:rFonts w:cs="Arial"/>
                <w:color w:val="000000" w:themeColor="text1"/>
                <w:szCs w:val="18"/>
              </w:rPr>
              <w:t>36</w:t>
            </w:r>
          </w:p>
        </w:tc>
        <w:tc>
          <w:tcPr>
            <w:tcW w:w="491" w:type="pct"/>
            <w:vAlign w:val="center"/>
          </w:tcPr>
          <w:p w14:paraId="5F64FC06" w14:textId="77777777" w:rsidR="00CC3238" w:rsidRPr="00C07F80" w:rsidRDefault="00554E03" w:rsidP="0012202A">
            <w:pPr>
              <w:jc w:val="center"/>
              <w:rPr>
                <w:rFonts w:cs="Arial"/>
                <w:szCs w:val="18"/>
              </w:rPr>
            </w:pPr>
            <m:oMathPara>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oMath>
            </m:oMathPara>
          </w:p>
        </w:tc>
        <w:tc>
          <w:tcPr>
            <w:tcW w:w="504" w:type="pct"/>
            <w:vAlign w:val="center"/>
          </w:tcPr>
          <w:p w14:paraId="40255E3A" w14:textId="77777777" w:rsidR="00CC3238" w:rsidRPr="00C07F80" w:rsidRDefault="00CC3238" w:rsidP="0012202A">
            <w:pPr>
              <w:jc w:val="center"/>
              <w:rPr>
                <w:rFonts w:cs="Arial"/>
                <w:szCs w:val="18"/>
              </w:rPr>
            </w:pPr>
            <w:r w:rsidRPr="00C07F80">
              <w:rPr>
                <w:rFonts w:cs="Arial"/>
                <w:color w:val="000000" w:themeColor="text1"/>
                <w:szCs w:val="18"/>
              </w:rPr>
              <w:t>0.0178</w:t>
            </w:r>
          </w:p>
        </w:tc>
        <w:tc>
          <w:tcPr>
            <w:tcW w:w="554" w:type="pct"/>
            <w:vAlign w:val="center"/>
          </w:tcPr>
          <w:p w14:paraId="749CAE0F" w14:textId="77777777" w:rsidR="00CC3238" w:rsidRPr="00C07F80" w:rsidRDefault="00CC3238" w:rsidP="0012202A">
            <w:pPr>
              <w:jc w:val="center"/>
              <w:rPr>
                <w:rFonts w:cs="Arial"/>
                <w:szCs w:val="18"/>
              </w:rPr>
            </w:pPr>
            <w:r w:rsidRPr="00C07F80">
              <w:rPr>
                <w:rFonts w:cs="Arial"/>
                <w:color w:val="000000" w:themeColor="text1"/>
                <w:szCs w:val="18"/>
              </w:rPr>
              <w:t>0.0163</w:t>
            </w:r>
          </w:p>
        </w:tc>
        <w:tc>
          <w:tcPr>
            <w:tcW w:w="566" w:type="pct"/>
            <w:vAlign w:val="center"/>
          </w:tcPr>
          <w:p w14:paraId="39CE713B" w14:textId="77777777" w:rsidR="00CC3238" w:rsidRPr="00C07F80" w:rsidRDefault="00CC3238" w:rsidP="0012202A">
            <w:pPr>
              <w:jc w:val="center"/>
              <w:rPr>
                <w:rFonts w:cs="Arial"/>
                <w:szCs w:val="18"/>
              </w:rPr>
            </w:pPr>
            <w:r w:rsidRPr="00C07F80">
              <w:rPr>
                <w:rFonts w:cs="Arial"/>
                <w:color w:val="000000" w:themeColor="text1"/>
                <w:szCs w:val="18"/>
              </w:rPr>
              <w:t>8.52</w:t>
            </w:r>
          </w:p>
        </w:tc>
      </w:tr>
    </w:tbl>
    <w:p w14:paraId="6D4A0949" w14:textId="77777777" w:rsidR="00274559" w:rsidRDefault="00274559" w:rsidP="0057447A">
      <w:pPr>
        <w:pStyle w:val="CETBodytext"/>
      </w:pPr>
    </w:p>
    <w:p w14:paraId="0EE1120B" w14:textId="4AAE4BAE" w:rsidR="00CC3238" w:rsidRDefault="00274559" w:rsidP="0057447A">
      <w:pPr>
        <w:pStyle w:val="CETBodytext"/>
        <w:rPr>
          <w:iCs/>
          <w:color w:val="000000" w:themeColor="text1"/>
          <w:szCs w:val="18"/>
          <w:vertAlign w:val="superscript"/>
          <w:lang w:eastAsia="zh-CN"/>
        </w:rPr>
      </w:pPr>
      <w:r>
        <w:t>As shown</w:t>
      </w:r>
      <w:r w:rsidR="005C6A83">
        <w:t xml:space="preserve"> in Table 2</w:t>
      </w:r>
      <w:r>
        <w:t>, the highest APEs (&gt;1%) are related to the simulated concentrations of</w:t>
      </w:r>
      <w:r>
        <w:rPr>
          <w:rFonts w:ascii="Cambria Math" w:hAnsi="Cambria Math" w:cs="Arial"/>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ac</m:t>
            </m:r>
          </m:sub>
        </m:sSub>
      </m:oMath>
      <w: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ac</m:t>
                </m:r>
              </m:e>
              <m:sup>
                <m:r>
                  <m:rPr>
                    <m:nor/>
                  </m:rPr>
                  <w:rPr>
                    <w:rFonts w:cs="Arial"/>
                    <w:color w:val="000000" w:themeColor="text1"/>
                    <w:szCs w:val="18"/>
                  </w:rPr>
                  <m:t>-</m:t>
                </m:r>
              </m:sup>
            </m:sSup>
          </m:sub>
        </m:sSub>
      </m:oMath>
      <w:r>
        <w:rPr>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NH</m:t>
                </m:r>
              </m:e>
              <m:sub>
                <m:r>
                  <m:rPr>
                    <m:nor/>
                  </m:rPr>
                  <w:rPr>
                    <w:rFonts w:cs="Arial"/>
                    <w:color w:val="000000" w:themeColor="text1"/>
                    <w:szCs w:val="18"/>
                  </w:rPr>
                  <m:t>3</m:t>
                </m:r>
              </m:sub>
            </m:sSub>
          </m:sub>
        </m:sSub>
        <m:r>
          <w:rPr>
            <w:rFonts w:ascii="Cambria Math" w:hAnsi="Cambria Math" w:cs="Arial"/>
            <w:color w:val="000000" w:themeColor="text1"/>
            <w:szCs w:val="18"/>
            <w:lang w:eastAsia="zh-CN"/>
          </w:rPr>
          <m:t xml:space="preserve"> (</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NH</m:t>
                </m:r>
              </m:e>
              <m:sub>
                <m:r>
                  <m:rPr>
                    <m:nor/>
                  </m:rPr>
                  <w:rPr>
                    <w:rFonts w:cs="Arial"/>
                    <w:color w:val="000000" w:themeColor="text1"/>
                    <w:szCs w:val="18"/>
                  </w:rPr>
                  <m:t>3</m:t>
                </m:r>
              </m:sub>
            </m:sSub>
          </m:sub>
        </m:sSub>
        <m:r>
          <w:rPr>
            <w:rFonts w:ascii="Cambria Math" w:hAnsi="Cambria Math" w:cs="Arial"/>
            <w:color w:val="000000" w:themeColor="text1"/>
            <w:szCs w:val="18"/>
            <w:lang w:eastAsia="zh-CN"/>
          </w:rPr>
          <m:t xml:space="preserve">= </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IN</m:t>
            </m:r>
          </m:sub>
        </m:sSub>
        <m:r>
          <w:rPr>
            <w:rFonts w:ascii="Cambria Math" w:hAnsi="Cambria Math" w:cs="Arial"/>
            <w:color w:val="000000" w:themeColor="text1"/>
            <w:szCs w:val="18"/>
            <w:lang w:eastAsia="zh-CN"/>
          </w:rPr>
          <m:t xml:space="preserve">- </m:t>
        </m:r>
        <m:sSub>
          <m:sSubPr>
            <m:ctrlPr>
              <w:rPr>
                <w:rFonts w:ascii="Cambria Math" w:hAnsi="Cambria Math" w:cs="Arial"/>
                <w:i/>
                <w:iCs/>
                <w:color w:val="000000" w:themeColor="text1"/>
                <w:szCs w:val="18"/>
                <w:lang w:eastAsia="zh-CN"/>
              </w:rPr>
            </m:ctrlPr>
          </m:sSubPr>
          <m:e>
            <m:r>
              <m:rPr>
                <m:nor/>
              </m:rPr>
              <w:rPr>
                <w:rFonts w:cs="Arial"/>
                <w:iCs/>
                <w:color w:val="000000" w:themeColor="text1"/>
                <w:szCs w:val="18"/>
                <w:lang w:eastAsia="zh-CN"/>
              </w:rPr>
              <m:t>S</m:t>
            </m:r>
          </m:e>
          <m:sub>
            <m:sSubSup>
              <m:sSubSupPr>
                <m:ctrlPr>
                  <w:rPr>
                    <w:rFonts w:ascii="Cambria Math" w:hAnsi="Cambria Math" w:cs="Arial"/>
                    <w:i/>
                    <w:iCs/>
                    <w:color w:val="000000" w:themeColor="text1"/>
                    <w:szCs w:val="18"/>
                    <w:lang w:eastAsia="zh-CN"/>
                  </w:rPr>
                </m:ctrlPr>
              </m:sSubSupPr>
              <m:e>
                <m:r>
                  <m:rPr>
                    <m:nor/>
                  </m:rPr>
                  <w:rPr>
                    <w:rFonts w:cs="Arial"/>
                    <w:iCs/>
                    <w:color w:val="000000" w:themeColor="text1"/>
                    <w:szCs w:val="18"/>
                    <w:lang w:eastAsia="zh-CN"/>
                  </w:rPr>
                  <m:t>NH</m:t>
                </m:r>
              </m:e>
              <m:sub>
                <m:r>
                  <m:rPr>
                    <m:nor/>
                  </m:rPr>
                  <w:rPr>
                    <w:rFonts w:cs="Arial"/>
                    <w:iCs/>
                    <w:color w:val="000000" w:themeColor="text1"/>
                    <w:szCs w:val="18"/>
                    <w:lang w:eastAsia="zh-CN"/>
                  </w:rPr>
                  <m:t>4</m:t>
                </m:r>
              </m:sub>
              <m:sup>
                <m:r>
                  <m:rPr>
                    <m:nor/>
                  </m:rPr>
                  <w:rPr>
                    <w:rFonts w:cs="Arial"/>
                    <w:iCs/>
                    <w:color w:val="000000" w:themeColor="text1"/>
                    <w:szCs w:val="18"/>
                    <w:lang w:eastAsia="zh-CN"/>
                  </w:rPr>
                  <m:t>+</m:t>
                </m:r>
              </m:sup>
            </m:sSubSup>
          </m:sub>
        </m:sSub>
        <m:r>
          <w:rPr>
            <w:rFonts w:ascii="Cambria Math" w:hAnsi="Cambria Math" w:cs="Arial"/>
            <w:color w:val="000000" w:themeColor="text1"/>
            <w:szCs w:val="18"/>
            <w:lang w:eastAsia="zh-CN"/>
          </w:rPr>
          <m:t>)</m:t>
        </m:r>
      </m:oMath>
      <w:r>
        <w:rPr>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H</m:t>
                </m:r>
              </m:e>
              <m:sup>
                <m:r>
                  <m:rPr>
                    <m:nor/>
                  </m:rPr>
                  <w:rPr>
                    <w:rFonts w:cs="Arial"/>
                    <w:color w:val="000000" w:themeColor="text1"/>
                    <w:szCs w:val="18"/>
                  </w:rPr>
                  <m:t>+</m:t>
                </m:r>
              </m:sup>
            </m:sSup>
          </m:sub>
        </m:sSub>
      </m:oMath>
      <w:r>
        <w:rPr>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w:r>
        <w:rPr>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w:r>
        <w:rPr>
          <w:iCs/>
          <w:color w:val="000000" w:themeColor="text1"/>
          <w:szCs w:val="18"/>
          <w:lang w:eastAsia="zh-CN"/>
        </w:rPr>
        <w:t xml:space="preserve"> and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r>
          <w:rPr>
            <w:rFonts w:ascii="Cambria Math" w:hAnsi="Cambria Math" w:cs="Arial"/>
            <w:color w:val="000000" w:themeColor="text1"/>
            <w:szCs w:val="18"/>
            <w:lang w:eastAsia="zh-CN"/>
          </w:rPr>
          <m:t>.</m:t>
        </m:r>
      </m:oMath>
      <w:r>
        <w:t xml:space="preserve"> </w:t>
      </w:r>
      <w:r w:rsidR="00CC3238">
        <w:t xml:space="preserve">Except for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w:r w:rsidR="00CC3238">
        <w:rPr>
          <w:iCs/>
          <w:color w:val="000000" w:themeColor="text1"/>
          <w:szCs w:val="18"/>
          <w:lang w:eastAsia="zh-CN"/>
        </w:rPr>
        <w:t xml:space="preserve">,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w:r w:rsidR="00CC3238">
        <w:rPr>
          <w:iCs/>
          <w:color w:val="000000" w:themeColor="text1"/>
          <w:szCs w:val="18"/>
          <w:lang w:eastAsia="zh-CN"/>
        </w:rPr>
        <w:t xml:space="preserve"> and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oMath>
      <w:r w:rsidR="00CC3238">
        <w:rPr>
          <w:iCs/>
          <w:color w:val="000000" w:themeColor="text1"/>
          <w:szCs w:val="18"/>
          <w:lang w:eastAsia="zh-CN"/>
        </w:rPr>
        <w:t xml:space="preserve">, they </w:t>
      </w:r>
      <w:r w:rsidR="00CC3238">
        <w:t xml:space="preserve">are all state variables in the algebraic equation for solving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sSup>
              <m:sSupPr>
                <m:ctrlPr>
                  <w:rPr>
                    <w:rFonts w:ascii="Cambria Math" w:hAnsi="Cambria Math" w:cs="Arial"/>
                    <w:iCs/>
                    <w:color w:val="000000" w:themeColor="text1"/>
                    <w:szCs w:val="18"/>
                    <w:lang w:eastAsia="zh-CN"/>
                  </w:rPr>
                </m:ctrlPr>
              </m:sSupPr>
              <m:e>
                <m:r>
                  <m:rPr>
                    <m:nor/>
                  </m:rPr>
                  <w:rPr>
                    <w:rFonts w:cs="Arial"/>
                    <w:color w:val="000000" w:themeColor="text1"/>
                    <w:szCs w:val="18"/>
                  </w:rPr>
                  <m:t>H</m:t>
                </m:r>
              </m:e>
              <m:sup>
                <m:r>
                  <m:rPr>
                    <m:nor/>
                  </m:rPr>
                  <w:rPr>
                    <w:rFonts w:cs="Arial"/>
                    <w:color w:val="000000" w:themeColor="text1"/>
                    <w:szCs w:val="18"/>
                  </w:rPr>
                  <m:t>+</m:t>
                </m:r>
              </m:sup>
            </m:sSup>
          </m:sub>
        </m:sSub>
      </m:oMath>
      <w:r w:rsidR="00CC3238">
        <w:rPr>
          <w:iCs/>
          <w:color w:val="000000" w:themeColor="text1"/>
          <w:szCs w:val="18"/>
          <w:lang w:eastAsia="zh-CN"/>
        </w:rPr>
        <w:t xml:space="preserve"> concentration</w:t>
      </w:r>
      <w:r w:rsidR="00CC3238">
        <w:t xml:space="preserve"> Eq(5). </w:t>
      </w:r>
      <w:r w:rsidR="00CC3238">
        <w:rPr>
          <w:iCs/>
          <w:color w:val="000000" w:themeColor="text1"/>
          <w:szCs w:val="18"/>
          <w:lang w:eastAsia="zh-CN"/>
        </w:rPr>
        <w:t xml:space="preserve">Since the DAE system is only an approximation of ODE system, this could be the source of the discrepancies of </w:t>
      </w:r>
      <w:r w:rsidR="00A42FDE">
        <w:rPr>
          <w:iCs/>
          <w:color w:val="000000" w:themeColor="text1"/>
          <w:szCs w:val="18"/>
          <w:lang w:eastAsia="zh-CN"/>
        </w:rPr>
        <w:t>the APEs</w:t>
      </w:r>
      <w:r w:rsidR="00CC3238">
        <w:rPr>
          <w:iCs/>
          <w:color w:val="000000" w:themeColor="text1"/>
          <w:szCs w:val="18"/>
          <w:lang w:eastAsia="zh-CN"/>
        </w:rPr>
        <w:t xml:space="preserve">, as by influencing the following biogas production process, it can thus cause errors in the calculation of the gas concentrations of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CH</m:t>
                </m:r>
              </m:e>
              <m:sub>
                <m:r>
                  <m:rPr>
                    <m:nor/>
                  </m:rPr>
                  <w:rPr>
                    <w:rFonts w:cs="Arial"/>
                    <w:color w:val="000000" w:themeColor="text1"/>
                    <w:szCs w:val="18"/>
                  </w:rPr>
                  <m:t>4</m:t>
                </m:r>
              </m:sub>
            </m:sSub>
          </m:sub>
        </m:sSub>
      </m:oMath>
      <w:r w:rsidR="00CC3238">
        <w:rPr>
          <w:iCs/>
          <w:color w:val="000000" w:themeColor="text1"/>
          <w:szCs w:val="18"/>
          <w:lang w:eastAsia="zh-CN"/>
        </w:rPr>
        <w:t xml:space="preserve"> and </w:t>
      </w:r>
      <m:oMath>
        <m:sSub>
          <m:sSubPr>
            <m:ctrlPr>
              <w:rPr>
                <w:rFonts w:ascii="Cambria Math" w:hAnsi="Cambria Math" w:cs="Arial"/>
                <w:iCs/>
                <w:color w:val="000000" w:themeColor="text1"/>
                <w:szCs w:val="18"/>
                <w:lang w:eastAsia="zh-CN"/>
              </w:rPr>
            </m:ctrlPr>
          </m:sSubPr>
          <m:e>
            <m:r>
              <m:rPr>
                <m:nor/>
              </m:rPr>
              <w:rPr>
                <w:rFonts w:cs="Arial"/>
                <w:color w:val="000000" w:themeColor="text1"/>
                <w:szCs w:val="18"/>
              </w:rPr>
              <m:t>S</m:t>
            </m:r>
          </m:e>
          <m:sub>
            <m:r>
              <m:rPr>
                <m:nor/>
              </m:rPr>
              <w:rPr>
                <w:rFonts w:cs="Arial"/>
                <w:color w:val="000000" w:themeColor="text1"/>
                <w:szCs w:val="18"/>
              </w:rPr>
              <m:t>gas,</m:t>
            </m:r>
            <m:sSub>
              <m:sSubPr>
                <m:ctrlPr>
                  <w:rPr>
                    <w:rFonts w:ascii="Cambria Math" w:hAnsi="Cambria Math" w:cs="Arial"/>
                    <w:iCs/>
                    <w:color w:val="000000" w:themeColor="text1"/>
                    <w:szCs w:val="18"/>
                    <w:lang w:eastAsia="zh-CN"/>
                  </w:rPr>
                </m:ctrlPr>
              </m:sSubPr>
              <m:e>
                <m:r>
                  <m:rPr>
                    <m:nor/>
                  </m:rPr>
                  <w:rPr>
                    <w:rFonts w:cs="Arial"/>
                    <w:color w:val="000000" w:themeColor="text1"/>
                    <w:szCs w:val="18"/>
                  </w:rPr>
                  <m:t>CO</m:t>
                </m:r>
              </m:e>
              <m:sub>
                <m:r>
                  <m:rPr>
                    <m:nor/>
                  </m:rPr>
                  <w:rPr>
                    <w:rFonts w:cs="Arial"/>
                    <w:color w:val="000000" w:themeColor="text1"/>
                    <w:szCs w:val="18"/>
                  </w:rPr>
                  <m:t>2</m:t>
                </m:r>
              </m:sub>
            </m:sSub>
          </m:sub>
        </m:sSub>
      </m:oMath>
      <w:r w:rsidR="00CC3238">
        <w:rPr>
          <w:iCs/>
          <w:color w:val="000000" w:themeColor="text1"/>
          <w:szCs w:val="18"/>
          <w:lang w:eastAsia="zh-CN"/>
        </w:rPr>
        <w:t xml:space="preserve">. </w:t>
      </w:r>
      <w:r w:rsidR="00CC3238">
        <w:rPr>
          <w:iCs/>
          <w:color w:val="000000" w:themeColor="text1"/>
          <w:szCs w:val="18"/>
          <w:lang w:val="en-GB" w:eastAsia="zh-CN"/>
        </w:rPr>
        <w:t>BSM2 stud</w:t>
      </w:r>
      <w:r w:rsidR="005E3B6E">
        <w:rPr>
          <w:iCs/>
          <w:color w:val="000000" w:themeColor="text1"/>
          <w:szCs w:val="18"/>
          <w:lang w:val="en-GB" w:eastAsia="zh-CN"/>
        </w:rPr>
        <w:t>y</w:t>
      </w:r>
      <w:r w:rsidR="00F821D7">
        <w:rPr>
          <w:iCs/>
          <w:color w:val="000000" w:themeColor="text1"/>
          <w:szCs w:val="18"/>
          <w:lang w:val="en-GB" w:eastAsia="zh-CN"/>
        </w:rPr>
        <w:t xml:space="preserve"> reported</w:t>
      </w:r>
      <w:r w:rsidR="00CC3238">
        <w:rPr>
          <w:iCs/>
          <w:color w:val="000000" w:themeColor="text1"/>
          <w:szCs w:val="18"/>
          <w:lang w:val="en-GB" w:eastAsia="zh-CN"/>
        </w:rPr>
        <w:t xml:space="preserve"> that the largest absolute error of steady-state simulation results between their DAE and ODE ADM1 models was only </w:t>
      </w:r>
      <w:r w:rsidR="00CC3238">
        <w:rPr>
          <w:iCs/>
          <w:color w:val="000000" w:themeColor="text1"/>
          <w:szCs w:val="18"/>
          <w:lang w:eastAsia="zh-CN"/>
        </w:rPr>
        <w:t>10</w:t>
      </w:r>
      <w:r w:rsidR="00CC3238">
        <w:rPr>
          <w:iCs/>
          <w:color w:val="000000" w:themeColor="text1"/>
          <w:szCs w:val="18"/>
          <w:vertAlign w:val="superscript"/>
          <w:lang w:eastAsia="zh-CN"/>
        </w:rPr>
        <w:t xml:space="preserve">-5 </w:t>
      </w:r>
      <w:r w:rsidR="00CC3238">
        <w:rPr>
          <w:iCs/>
          <w:color w:val="000000" w:themeColor="text1"/>
          <w:szCs w:val="18"/>
          <w:lang w:eastAsia="zh-CN"/>
        </w:rPr>
        <w:t>(Rosen and Jeppsson, 2006). Another cause of DAE ADM1 errors could also be related to the implicit solver used in Matlab, which solves the non-linear equations by Newton’s method</w:t>
      </w:r>
      <w:r w:rsidR="00531A9D">
        <w:rPr>
          <w:iCs/>
          <w:color w:val="000000" w:themeColor="text1"/>
          <w:szCs w:val="18"/>
          <w:lang w:eastAsia="zh-CN"/>
        </w:rPr>
        <w:t xml:space="preserve"> (MathWorks, 2022)</w:t>
      </w:r>
      <w:r w:rsidR="00CC3238">
        <w:rPr>
          <w:iCs/>
          <w:color w:val="000000" w:themeColor="text1"/>
          <w:szCs w:val="18"/>
          <w:lang w:eastAsia="zh-CN"/>
        </w:rPr>
        <w:t>.</w:t>
      </w:r>
      <w:r w:rsidR="00CC3238">
        <w:rPr>
          <w:iCs/>
          <w:color w:val="000000" w:themeColor="text1"/>
          <w:szCs w:val="18"/>
          <w:vertAlign w:val="superscript"/>
          <w:lang w:eastAsia="zh-CN"/>
        </w:rPr>
        <w:t xml:space="preserve"> </w:t>
      </w:r>
    </w:p>
    <w:p w14:paraId="47EF1BAE" w14:textId="1B9A3711" w:rsidR="00C83123" w:rsidRDefault="00C83123" w:rsidP="0057447A">
      <w:pPr>
        <w:pStyle w:val="CETheadingx"/>
      </w:pPr>
      <w:r>
        <w:t xml:space="preserve">Influence of initial values on </w:t>
      </w:r>
      <w:r w:rsidR="00ED248B">
        <w:t>DAE</w:t>
      </w:r>
      <w:r w:rsidR="00CC3238">
        <w:t xml:space="preserve"> </w:t>
      </w:r>
      <w:r>
        <w:t>ADM1 model calibration</w:t>
      </w:r>
    </w:p>
    <w:p w14:paraId="08D66006" w14:textId="434A19CC" w:rsidR="00554E7D" w:rsidRDefault="00CC3238" w:rsidP="00F07896">
      <w:pPr>
        <w:pStyle w:val="CETBodytext"/>
        <w:rPr>
          <w:iCs/>
          <w:color w:val="000000" w:themeColor="text1"/>
          <w:szCs w:val="18"/>
          <w:lang w:eastAsia="zh-CN"/>
        </w:rPr>
      </w:pPr>
      <w:r>
        <w:rPr>
          <w:iCs/>
          <w:color w:val="000000" w:themeColor="text1"/>
          <w:szCs w:val="18"/>
          <w:lang w:val="en-GB" w:eastAsia="zh-CN"/>
        </w:rPr>
        <w:t>Results obtained by comparing</w:t>
      </w:r>
      <w:r w:rsidR="00ED248B">
        <w:rPr>
          <w:iCs/>
          <w:color w:val="000000" w:themeColor="text1"/>
          <w:szCs w:val="18"/>
          <w:lang w:val="en-GB" w:eastAsia="zh-CN"/>
        </w:rPr>
        <w:t xml:space="preserve"> DAE</w:t>
      </w:r>
      <w:r>
        <w:rPr>
          <w:iCs/>
          <w:color w:val="000000" w:themeColor="text1"/>
          <w:szCs w:val="18"/>
          <w:lang w:val="en-GB" w:eastAsia="zh-CN"/>
        </w:rPr>
        <w:t xml:space="preserve"> ADM1 with results of </w:t>
      </w:r>
      <w:r w:rsidR="0045688C">
        <w:rPr>
          <w:iCs/>
          <w:color w:val="000000" w:themeColor="text1"/>
          <w:szCs w:val="18"/>
          <w:lang w:val="en-GB" w:eastAsia="zh-CN"/>
        </w:rPr>
        <w:t xml:space="preserve">the </w:t>
      </w:r>
      <w:r w:rsidR="00DF664F">
        <w:rPr>
          <w:iCs/>
          <w:color w:val="000000" w:themeColor="text1"/>
          <w:szCs w:val="18"/>
          <w:lang w:val="en-GB" w:eastAsia="zh-CN"/>
        </w:rPr>
        <w:t xml:space="preserve">model validation </w:t>
      </w:r>
      <w:r w:rsidR="00DA322E">
        <w:rPr>
          <w:iCs/>
          <w:color w:val="000000" w:themeColor="text1"/>
          <w:szCs w:val="18"/>
          <w:lang w:val="en-GB" w:eastAsia="zh-CN"/>
        </w:rPr>
        <w:t>stage</w:t>
      </w:r>
      <w:r w:rsidR="00DF664F">
        <w:rPr>
          <w:iCs/>
          <w:color w:val="000000" w:themeColor="text1"/>
          <w:szCs w:val="18"/>
          <w:lang w:val="en-GB" w:eastAsia="zh-CN"/>
        </w:rPr>
        <w:t xml:space="preserve"> </w:t>
      </w:r>
      <w:r w:rsidR="00690598">
        <w:rPr>
          <w:iCs/>
          <w:color w:val="000000" w:themeColor="text1"/>
          <w:szCs w:val="18"/>
          <w:lang w:val="en-GB" w:eastAsia="zh-CN"/>
        </w:rPr>
        <w:t xml:space="preserve">in Nguyen’s </w:t>
      </w:r>
      <w:r w:rsidR="00AA3FBA">
        <w:rPr>
          <w:iCs/>
          <w:color w:val="000000" w:themeColor="text1"/>
          <w:szCs w:val="18"/>
          <w:lang w:val="en-GB" w:eastAsia="zh-CN"/>
        </w:rPr>
        <w:t xml:space="preserve">(2014) </w:t>
      </w:r>
      <w:r>
        <w:rPr>
          <w:iCs/>
          <w:color w:val="000000" w:themeColor="text1"/>
          <w:szCs w:val="18"/>
          <w:lang w:val="en-GB" w:eastAsia="zh-CN"/>
        </w:rPr>
        <w:t>are</w:t>
      </w:r>
      <w:r w:rsidR="00185CFB">
        <w:rPr>
          <w:iCs/>
          <w:color w:val="000000" w:themeColor="text1"/>
          <w:szCs w:val="18"/>
          <w:lang w:val="en-GB" w:eastAsia="zh-CN"/>
        </w:rPr>
        <w:t xml:space="preserve"> shown in Figure</w:t>
      </w:r>
      <w:r w:rsidR="00274559">
        <w:rPr>
          <w:iCs/>
          <w:color w:val="000000" w:themeColor="text1"/>
          <w:szCs w:val="18"/>
          <w:lang w:val="en-GB" w:eastAsia="zh-CN"/>
        </w:rPr>
        <w:t xml:space="preserve"> </w:t>
      </w:r>
      <w:r w:rsidR="00E902FC">
        <w:rPr>
          <w:iCs/>
          <w:color w:val="000000" w:themeColor="text1"/>
          <w:szCs w:val="18"/>
          <w:lang w:val="en-GB" w:eastAsia="zh-CN"/>
        </w:rPr>
        <w:t>1</w:t>
      </w:r>
      <w:r w:rsidR="00A9656A">
        <w:rPr>
          <w:iCs/>
          <w:color w:val="000000" w:themeColor="text1"/>
          <w:szCs w:val="18"/>
          <w:lang w:val="en-GB" w:eastAsia="zh-CN"/>
        </w:rPr>
        <w:t xml:space="preserve">, </w:t>
      </w:r>
      <w:r w:rsidR="00274559">
        <w:rPr>
          <w:iCs/>
          <w:color w:val="000000" w:themeColor="text1"/>
          <w:szCs w:val="18"/>
          <w:lang w:val="en-GB" w:eastAsia="zh-CN"/>
        </w:rPr>
        <w:t>respectively for pH (a), Total Ammonia Nitrogen</w:t>
      </w:r>
      <w:r w:rsidR="00A9656A">
        <w:rPr>
          <w:iCs/>
          <w:color w:val="000000" w:themeColor="text1"/>
          <w:szCs w:val="18"/>
          <w:lang w:val="en-GB" w:eastAsia="zh-CN"/>
        </w:rPr>
        <w:t xml:space="preserve"> (TAN)</w:t>
      </w:r>
      <w:r w:rsidR="00274559">
        <w:rPr>
          <w:iCs/>
          <w:color w:val="000000" w:themeColor="text1"/>
          <w:szCs w:val="18"/>
          <w:lang w:val="en-GB" w:eastAsia="zh-CN"/>
        </w:rPr>
        <w:t xml:space="preserve"> (b) and Acetic Acid (c)</w:t>
      </w:r>
      <w:r w:rsidR="00E902FC">
        <w:rPr>
          <w:iCs/>
          <w:color w:val="000000" w:themeColor="text1"/>
          <w:szCs w:val="18"/>
          <w:lang w:val="en-GB" w:eastAsia="zh-CN"/>
        </w:rPr>
        <w:t xml:space="preserve">. </w:t>
      </w:r>
      <w:r w:rsidR="00A9656A">
        <w:rPr>
          <w:iCs/>
          <w:color w:val="000000" w:themeColor="text1"/>
          <w:szCs w:val="18"/>
          <w:lang w:val="en-GB" w:eastAsia="zh-CN"/>
        </w:rPr>
        <w:t>As shown</w:t>
      </w:r>
      <w:r w:rsidR="00025474">
        <w:rPr>
          <w:iCs/>
          <w:color w:val="000000" w:themeColor="text1"/>
          <w:szCs w:val="18"/>
          <w:lang w:val="en-GB" w:eastAsia="zh-CN"/>
        </w:rPr>
        <w:t>,</w:t>
      </w:r>
      <w:r w:rsidR="00A9656A">
        <w:rPr>
          <w:iCs/>
          <w:color w:val="000000" w:themeColor="text1"/>
          <w:szCs w:val="18"/>
          <w:lang w:val="en-GB" w:eastAsia="zh-CN"/>
        </w:rPr>
        <w:t xml:space="preserve"> DAE ADM1 results, which are represented with a </w:t>
      </w:r>
      <w:r w:rsidR="00C75AC6">
        <w:rPr>
          <w:iCs/>
          <w:color w:val="000000" w:themeColor="text1"/>
          <w:szCs w:val="18"/>
          <w:lang w:val="en-GB" w:eastAsia="zh-CN"/>
        </w:rPr>
        <w:t>blue</w:t>
      </w:r>
      <w:r w:rsidR="00A9656A">
        <w:rPr>
          <w:iCs/>
          <w:color w:val="000000" w:themeColor="text1"/>
          <w:szCs w:val="18"/>
          <w:lang w:val="en-GB" w:eastAsia="zh-CN"/>
        </w:rPr>
        <w:t xml:space="preserve"> line, mostly match Nguyen (2014) simulation results, by considering the author’s</w:t>
      </w:r>
      <w:r w:rsidR="00025474">
        <w:rPr>
          <w:iCs/>
          <w:color w:val="000000" w:themeColor="text1"/>
          <w:szCs w:val="18"/>
          <w:lang w:val="en-GB" w:eastAsia="zh-CN"/>
        </w:rPr>
        <w:t xml:space="preserve"> initial values and model parameters</w:t>
      </w:r>
      <w:r w:rsidR="004E2949">
        <w:rPr>
          <w:iCs/>
          <w:color w:val="000000" w:themeColor="text1"/>
          <w:szCs w:val="18"/>
          <w:lang w:val="en-GB" w:eastAsia="zh-CN"/>
        </w:rPr>
        <w:t xml:space="preserve">. </w:t>
      </w:r>
      <w:r w:rsidR="00DA322E">
        <w:rPr>
          <w:iCs/>
          <w:color w:val="000000" w:themeColor="text1"/>
          <w:szCs w:val="18"/>
          <w:lang w:eastAsia="zh-CN"/>
        </w:rPr>
        <w:t>Therefore</w:t>
      </w:r>
      <w:r w:rsidR="00C83123" w:rsidRPr="00FF3785">
        <w:rPr>
          <w:iCs/>
          <w:color w:val="000000" w:themeColor="text1"/>
          <w:szCs w:val="18"/>
          <w:lang w:eastAsia="zh-CN"/>
        </w:rPr>
        <w:t xml:space="preserve">, the </w:t>
      </w:r>
      <w:r w:rsidR="008D08F7">
        <w:rPr>
          <w:iCs/>
          <w:color w:val="000000" w:themeColor="text1"/>
          <w:szCs w:val="18"/>
          <w:lang w:eastAsia="zh-CN"/>
        </w:rPr>
        <w:t xml:space="preserve">stoichiometric and kinetic </w:t>
      </w:r>
      <w:r w:rsidR="00C83123" w:rsidRPr="00FF3785">
        <w:rPr>
          <w:iCs/>
          <w:color w:val="000000" w:themeColor="text1"/>
          <w:szCs w:val="18"/>
          <w:lang w:eastAsia="zh-CN"/>
        </w:rPr>
        <w:t xml:space="preserve">parameters calibrated </w:t>
      </w:r>
      <w:r w:rsidR="00875AD8">
        <w:rPr>
          <w:iCs/>
          <w:color w:val="000000" w:themeColor="text1"/>
          <w:szCs w:val="18"/>
          <w:lang w:eastAsia="zh-CN"/>
        </w:rPr>
        <w:t>by Nguyen (2014)</w:t>
      </w:r>
      <w:r w:rsidR="00C83123" w:rsidRPr="00FF3785">
        <w:rPr>
          <w:iCs/>
          <w:color w:val="000000" w:themeColor="text1"/>
          <w:szCs w:val="18"/>
          <w:lang w:eastAsia="zh-CN"/>
        </w:rPr>
        <w:t xml:space="preserve"> </w:t>
      </w:r>
      <w:r w:rsidR="00A9656A">
        <w:rPr>
          <w:iCs/>
          <w:color w:val="000000" w:themeColor="text1"/>
          <w:szCs w:val="18"/>
          <w:lang w:eastAsia="zh-CN"/>
        </w:rPr>
        <w:t xml:space="preserve">can be considered </w:t>
      </w:r>
      <w:r w:rsidR="00C83123" w:rsidRPr="00FF3785">
        <w:rPr>
          <w:iCs/>
          <w:color w:val="000000" w:themeColor="text1"/>
          <w:szCs w:val="18"/>
          <w:lang w:eastAsia="zh-CN"/>
        </w:rPr>
        <w:t xml:space="preserve">representative </w:t>
      </w:r>
      <w:r w:rsidR="00DA6CB6">
        <w:rPr>
          <w:iCs/>
          <w:color w:val="000000" w:themeColor="text1"/>
          <w:szCs w:val="18"/>
          <w:lang w:eastAsia="zh-CN"/>
        </w:rPr>
        <w:t>for</w:t>
      </w:r>
      <w:r w:rsidR="00C83123" w:rsidRPr="00FF3785">
        <w:rPr>
          <w:iCs/>
          <w:color w:val="000000" w:themeColor="text1"/>
          <w:szCs w:val="18"/>
          <w:lang w:eastAsia="zh-CN"/>
        </w:rPr>
        <w:t xml:space="preserve"> predicting the AD performance of </w:t>
      </w:r>
      <w:r w:rsidR="005245FC">
        <w:rPr>
          <w:iCs/>
          <w:color w:val="000000" w:themeColor="text1"/>
          <w:szCs w:val="18"/>
          <w:lang w:eastAsia="zh-CN"/>
        </w:rPr>
        <w:t>his</w:t>
      </w:r>
      <w:r w:rsidR="00C83123" w:rsidRPr="00FF3785">
        <w:rPr>
          <w:iCs/>
          <w:color w:val="000000" w:themeColor="text1"/>
          <w:szCs w:val="18"/>
          <w:lang w:eastAsia="zh-CN"/>
        </w:rPr>
        <w:t xml:space="preserve"> </w:t>
      </w:r>
      <w:r w:rsidR="008D08F7">
        <w:rPr>
          <w:iCs/>
          <w:color w:val="000000" w:themeColor="text1"/>
          <w:szCs w:val="18"/>
          <w:lang w:eastAsia="zh-CN"/>
        </w:rPr>
        <w:t xml:space="preserve">specific </w:t>
      </w:r>
      <w:r w:rsidR="00AD6E4D">
        <w:rPr>
          <w:iCs/>
          <w:color w:val="000000" w:themeColor="text1"/>
          <w:szCs w:val="18"/>
          <w:lang w:eastAsia="zh-CN"/>
        </w:rPr>
        <w:t xml:space="preserve">steady </w:t>
      </w:r>
      <w:r w:rsidR="00C83123" w:rsidRPr="00FF3785">
        <w:rPr>
          <w:iCs/>
          <w:color w:val="000000" w:themeColor="text1"/>
          <w:szCs w:val="18"/>
          <w:lang w:eastAsia="zh-CN"/>
        </w:rPr>
        <w:t>feedstock.</w:t>
      </w:r>
      <w:r w:rsidR="002B0F5A">
        <w:rPr>
          <w:iCs/>
          <w:color w:val="000000" w:themeColor="text1"/>
          <w:szCs w:val="18"/>
          <w:lang w:eastAsia="zh-CN"/>
        </w:rPr>
        <w:t xml:space="preserve"> </w:t>
      </w:r>
    </w:p>
    <w:p w14:paraId="6CFDAFF6" w14:textId="4171E3F2" w:rsidR="001858FA" w:rsidRDefault="00A9656A" w:rsidP="00F07896">
      <w:pPr>
        <w:pStyle w:val="CETBodytext"/>
        <w:rPr>
          <w:iCs/>
          <w:color w:val="000000" w:themeColor="text1"/>
          <w:szCs w:val="18"/>
          <w:lang w:eastAsia="zh-CN"/>
        </w:rPr>
      </w:pPr>
      <w:r>
        <w:rPr>
          <w:iCs/>
          <w:color w:val="000000" w:themeColor="text1"/>
          <w:szCs w:val="18"/>
          <w:lang w:eastAsia="zh-CN"/>
        </w:rPr>
        <w:t>Successively</w:t>
      </w:r>
      <w:r w:rsidR="001858FA" w:rsidRPr="00FF3785">
        <w:rPr>
          <w:iCs/>
          <w:color w:val="000000" w:themeColor="text1"/>
          <w:szCs w:val="18"/>
          <w:lang w:eastAsia="zh-CN"/>
        </w:rPr>
        <w:t xml:space="preserve">, the influence of the initial values on the calibration of </w:t>
      </w:r>
      <w:r w:rsidR="001858FA">
        <w:rPr>
          <w:iCs/>
          <w:color w:val="000000" w:themeColor="text1"/>
          <w:szCs w:val="18"/>
          <w:lang w:eastAsia="zh-CN"/>
        </w:rPr>
        <w:t>model</w:t>
      </w:r>
      <w:r w:rsidR="001858FA" w:rsidRPr="00FF3785">
        <w:rPr>
          <w:iCs/>
          <w:color w:val="000000" w:themeColor="text1"/>
          <w:szCs w:val="18"/>
          <w:lang w:eastAsia="zh-CN"/>
        </w:rPr>
        <w:t xml:space="preserve"> parameters </w:t>
      </w:r>
      <w:r w:rsidR="001858FA">
        <w:rPr>
          <w:iCs/>
          <w:color w:val="000000" w:themeColor="text1"/>
          <w:szCs w:val="18"/>
          <w:lang w:eastAsia="zh-CN"/>
        </w:rPr>
        <w:t>was</w:t>
      </w:r>
      <w:r w:rsidR="001858FA" w:rsidRPr="00FF3785">
        <w:rPr>
          <w:iCs/>
          <w:color w:val="000000" w:themeColor="text1"/>
          <w:szCs w:val="18"/>
          <w:lang w:eastAsia="zh-CN"/>
        </w:rPr>
        <w:t xml:space="preserve"> </w:t>
      </w:r>
      <w:r w:rsidR="001858FA">
        <w:rPr>
          <w:iCs/>
          <w:color w:val="000000" w:themeColor="text1"/>
          <w:szCs w:val="18"/>
          <w:lang w:eastAsia="zh-CN"/>
        </w:rPr>
        <w:t>investigat</w:t>
      </w:r>
      <w:r w:rsidR="001858FA" w:rsidRPr="00FF3785">
        <w:rPr>
          <w:iCs/>
          <w:color w:val="000000" w:themeColor="text1"/>
          <w:szCs w:val="18"/>
          <w:lang w:eastAsia="zh-CN"/>
        </w:rPr>
        <w:t xml:space="preserve">ed by </w:t>
      </w:r>
      <w:r w:rsidR="00F652FB">
        <w:rPr>
          <w:iCs/>
          <w:color w:val="000000" w:themeColor="text1"/>
          <w:szCs w:val="18"/>
          <w:lang w:eastAsia="zh-CN"/>
        </w:rPr>
        <w:t>also</w:t>
      </w:r>
      <w:r w:rsidR="001858FA" w:rsidRPr="00FF3785">
        <w:rPr>
          <w:iCs/>
          <w:color w:val="000000" w:themeColor="text1"/>
          <w:szCs w:val="18"/>
          <w:lang w:eastAsia="zh-CN"/>
        </w:rPr>
        <w:t xml:space="preserve"> reproduc</w:t>
      </w:r>
      <w:r w:rsidR="00F652FB">
        <w:rPr>
          <w:iCs/>
          <w:color w:val="000000" w:themeColor="text1"/>
          <w:szCs w:val="18"/>
          <w:lang w:eastAsia="zh-CN"/>
        </w:rPr>
        <w:t>ing</w:t>
      </w:r>
      <w:r w:rsidR="001858FA" w:rsidRPr="00FF3785">
        <w:rPr>
          <w:iCs/>
          <w:color w:val="000000" w:themeColor="text1"/>
          <w:szCs w:val="18"/>
          <w:lang w:eastAsia="zh-CN"/>
        </w:rPr>
        <w:t xml:space="preserve"> the model calibration </w:t>
      </w:r>
      <w:r w:rsidR="00053B15">
        <w:rPr>
          <w:iCs/>
          <w:color w:val="000000" w:themeColor="text1"/>
          <w:szCs w:val="18"/>
          <w:lang w:eastAsia="zh-CN"/>
        </w:rPr>
        <w:t>stage</w:t>
      </w:r>
      <w:r w:rsidR="001858FA" w:rsidRPr="00FF3785">
        <w:rPr>
          <w:iCs/>
          <w:color w:val="000000" w:themeColor="text1"/>
          <w:szCs w:val="18"/>
          <w:lang w:eastAsia="zh-CN"/>
        </w:rPr>
        <w:t xml:space="preserve"> results in Nguyen’s (2014)</w:t>
      </w:r>
      <w:r w:rsidR="00683244">
        <w:rPr>
          <w:iCs/>
          <w:color w:val="000000" w:themeColor="text1"/>
          <w:szCs w:val="18"/>
          <w:lang w:eastAsia="zh-CN"/>
        </w:rPr>
        <w:t xml:space="preserve"> (Ta</w:t>
      </w:r>
      <w:r w:rsidR="00317CB8">
        <w:rPr>
          <w:iCs/>
          <w:color w:val="000000" w:themeColor="text1"/>
          <w:szCs w:val="18"/>
          <w:lang w:eastAsia="zh-CN"/>
        </w:rPr>
        <w:t>ble 3</w:t>
      </w:r>
      <w:r w:rsidR="00683244">
        <w:rPr>
          <w:iCs/>
          <w:color w:val="000000" w:themeColor="text1"/>
          <w:szCs w:val="18"/>
          <w:lang w:eastAsia="zh-CN"/>
        </w:rPr>
        <w:t>)</w:t>
      </w:r>
      <w:r w:rsidR="001858FA">
        <w:rPr>
          <w:iCs/>
          <w:color w:val="000000" w:themeColor="text1"/>
          <w:szCs w:val="18"/>
          <w:lang w:eastAsia="zh-CN"/>
        </w:rPr>
        <w:t>.</w:t>
      </w:r>
      <w:r w:rsidR="001858FA" w:rsidRPr="00FF3785">
        <w:rPr>
          <w:iCs/>
          <w:color w:val="000000" w:themeColor="text1"/>
          <w:szCs w:val="18"/>
          <w:lang w:eastAsia="zh-CN"/>
        </w:rPr>
        <w:t xml:space="preserve"> </w:t>
      </w:r>
      <w:r w:rsidR="001858FA">
        <w:rPr>
          <w:iCs/>
          <w:color w:val="000000" w:themeColor="text1"/>
          <w:szCs w:val="18"/>
          <w:lang w:eastAsia="zh-CN"/>
        </w:rPr>
        <w:t>Th</w:t>
      </w:r>
      <w:r w:rsidR="001C528B">
        <w:rPr>
          <w:iCs/>
          <w:color w:val="000000" w:themeColor="text1"/>
          <w:szCs w:val="18"/>
          <w:lang w:eastAsia="zh-CN"/>
        </w:rPr>
        <w:t xml:space="preserve">is further comparison aimed at verifying </w:t>
      </w:r>
      <w:r w:rsidR="00B16635">
        <w:rPr>
          <w:iCs/>
          <w:color w:val="000000" w:themeColor="text1"/>
          <w:szCs w:val="18"/>
          <w:lang w:eastAsia="zh-CN"/>
        </w:rPr>
        <w:t>whether</w:t>
      </w:r>
      <w:r w:rsidR="001C528B">
        <w:rPr>
          <w:iCs/>
          <w:color w:val="000000" w:themeColor="text1"/>
          <w:szCs w:val="18"/>
          <w:lang w:eastAsia="zh-CN"/>
        </w:rPr>
        <w:t xml:space="preserve"> </w:t>
      </w:r>
      <w:r w:rsidR="001858FA">
        <w:rPr>
          <w:iCs/>
          <w:color w:val="000000" w:themeColor="text1"/>
          <w:szCs w:val="18"/>
          <w:lang w:eastAsia="zh-CN"/>
        </w:rPr>
        <w:t>the same steady state simulation results c</w:t>
      </w:r>
      <w:r w:rsidR="001C528B">
        <w:rPr>
          <w:iCs/>
          <w:color w:val="000000" w:themeColor="text1"/>
          <w:szCs w:val="18"/>
          <w:lang w:eastAsia="zh-CN"/>
        </w:rPr>
        <w:t xml:space="preserve">ould </w:t>
      </w:r>
      <w:r w:rsidR="001858FA">
        <w:rPr>
          <w:iCs/>
          <w:color w:val="000000" w:themeColor="text1"/>
          <w:szCs w:val="18"/>
          <w:lang w:eastAsia="zh-CN"/>
        </w:rPr>
        <w:t>be obtained by using the generic initial values from BSM2 and the set of calibrated model parameters used above</w:t>
      </w:r>
      <w:r w:rsidR="00B16635">
        <w:rPr>
          <w:iCs/>
          <w:color w:val="000000" w:themeColor="text1"/>
          <w:szCs w:val="18"/>
          <w:lang w:eastAsia="zh-CN"/>
        </w:rPr>
        <w:t>, or</w:t>
      </w:r>
      <w:r w:rsidR="001C528B">
        <w:rPr>
          <w:iCs/>
          <w:color w:val="000000" w:themeColor="text1"/>
          <w:szCs w:val="18"/>
          <w:lang w:eastAsia="zh-CN"/>
        </w:rPr>
        <w:t xml:space="preserve"> t</w:t>
      </w:r>
      <w:r w:rsidR="001858FA">
        <w:rPr>
          <w:iCs/>
          <w:color w:val="000000" w:themeColor="text1"/>
          <w:szCs w:val="18"/>
          <w:lang w:eastAsia="zh-CN"/>
        </w:rPr>
        <w:t xml:space="preserve">his set of representative model parameters cannot be derived when calibrating the ADM1 using generic initial values. </w:t>
      </w:r>
      <w:r w:rsidR="001858FA" w:rsidRPr="00FF3785">
        <w:rPr>
          <w:iCs/>
          <w:color w:val="000000" w:themeColor="text1"/>
          <w:szCs w:val="18"/>
          <w:lang w:eastAsia="zh-CN"/>
        </w:rPr>
        <w:t>The steady</w:t>
      </w:r>
      <w:r w:rsidR="001858FA">
        <w:rPr>
          <w:iCs/>
          <w:color w:val="000000" w:themeColor="text1"/>
          <w:szCs w:val="18"/>
          <w:lang w:eastAsia="zh-CN"/>
        </w:rPr>
        <w:t>-</w:t>
      </w:r>
      <w:r w:rsidR="001858FA" w:rsidRPr="00FF3785">
        <w:rPr>
          <w:iCs/>
          <w:color w:val="000000" w:themeColor="text1"/>
          <w:szCs w:val="18"/>
          <w:lang w:eastAsia="zh-CN"/>
        </w:rPr>
        <w:t>state outputs</w:t>
      </w:r>
      <w:r w:rsidR="001858FA">
        <w:rPr>
          <w:iCs/>
          <w:color w:val="000000" w:themeColor="text1"/>
          <w:szCs w:val="18"/>
          <w:lang w:eastAsia="zh-CN"/>
        </w:rPr>
        <w:t xml:space="preserve"> of Nguyen (2014) and </w:t>
      </w:r>
      <w:r w:rsidR="00053B15">
        <w:rPr>
          <w:iCs/>
          <w:color w:val="000000" w:themeColor="text1"/>
          <w:szCs w:val="18"/>
          <w:lang w:eastAsia="zh-CN"/>
        </w:rPr>
        <w:t>DAE ADM1</w:t>
      </w:r>
      <w:r w:rsidR="001858FA">
        <w:rPr>
          <w:iCs/>
          <w:color w:val="000000" w:themeColor="text1"/>
          <w:szCs w:val="18"/>
          <w:lang w:eastAsia="zh-CN"/>
        </w:rPr>
        <w:t xml:space="preserve"> </w:t>
      </w:r>
      <w:r w:rsidR="001858FA" w:rsidRPr="00FF3785">
        <w:rPr>
          <w:iCs/>
          <w:color w:val="000000" w:themeColor="text1"/>
          <w:szCs w:val="18"/>
          <w:lang w:eastAsia="zh-CN"/>
        </w:rPr>
        <w:t>are shown in Table</w:t>
      </w:r>
      <w:r w:rsidR="001858FA">
        <w:rPr>
          <w:iCs/>
          <w:color w:val="000000" w:themeColor="text1"/>
          <w:szCs w:val="18"/>
          <w:lang w:eastAsia="zh-CN"/>
        </w:rPr>
        <w:t xml:space="preserve"> </w:t>
      </w:r>
      <w:r w:rsidR="001858FA" w:rsidRPr="00FF3785">
        <w:rPr>
          <w:iCs/>
          <w:color w:val="000000" w:themeColor="text1"/>
          <w:szCs w:val="18"/>
          <w:lang w:eastAsia="zh-CN"/>
        </w:rPr>
        <w:t>3.</w:t>
      </w:r>
    </w:p>
    <w:p w14:paraId="49429667" w14:textId="77777777" w:rsidR="004B199D" w:rsidRDefault="004B199D" w:rsidP="00F07896">
      <w:pPr>
        <w:pStyle w:val="CETBodytext"/>
        <w:rPr>
          <w:iCs/>
          <w:color w:val="000000" w:themeColor="text1"/>
          <w:szCs w:val="18"/>
          <w:lang w:eastAsia="zh-CN"/>
        </w:rPr>
      </w:pPr>
    </w:p>
    <w:p w14:paraId="216AB72F" w14:textId="4B22DE4D" w:rsidR="00F26BBE" w:rsidRDefault="001858FA" w:rsidP="00C82542">
      <w:pPr>
        <w:jc w:val="left"/>
        <w:rPr>
          <w:iCs/>
          <w:color w:val="000000" w:themeColor="text1"/>
          <w:szCs w:val="18"/>
          <w:lang w:eastAsia="zh-CN"/>
        </w:rPr>
      </w:pPr>
      <w:r>
        <w:rPr>
          <w:iCs/>
          <w:color w:val="000000" w:themeColor="text1"/>
          <w:szCs w:val="18"/>
          <w:lang w:eastAsia="zh-CN"/>
        </w:rPr>
        <w:t xml:space="preserve"> </w:t>
      </w:r>
      <w:r w:rsidR="00E312EB">
        <w:rPr>
          <w:iCs/>
          <w:noProof/>
          <w:color w:val="000000" w:themeColor="text1"/>
          <w:szCs w:val="18"/>
          <w:lang w:eastAsia="en-GB"/>
        </w:rPr>
        <w:drawing>
          <wp:inline distT="0" distB="0" distL="0" distR="0" wp14:anchorId="13B71D39" wp14:editId="63634635">
            <wp:extent cx="4661080" cy="1620000"/>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4"/>
                    <a:stretch>
                      <a:fillRect/>
                    </a:stretch>
                  </pic:blipFill>
                  <pic:spPr>
                    <a:xfrm>
                      <a:off x="0" y="0"/>
                      <a:ext cx="4661080" cy="1620000"/>
                    </a:xfrm>
                    <a:prstGeom prst="rect">
                      <a:avLst/>
                    </a:prstGeom>
                  </pic:spPr>
                </pic:pic>
              </a:graphicData>
            </a:graphic>
          </wp:inline>
        </w:drawing>
      </w:r>
    </w:p>
    <w:p w14:paraId="7E4A41E1" w14:textId="69E6ED6D" w:rsidR="00940109" w:rsidRDefault="00C75466" w:rsidP="00C82542">
      <w:pPr>
        <w:jc w:val="left"/>
        <w:rPr>
          <w:iCs/>
          <w:color w:val="000000" w:themeColor="text1"/>
          <w:szCs w:val="18"/>
          <w:lang w:eastAsia="zh-CN"/>
        </w:rPr>
      </w:pPr>
      <w:commentRangeStart w:id="1"/>
      <w:commentRangeEnd w:id="1"/>
      <w:r>
        <w:rPr>
          <w:iCs/>
          <w:noProof/>
          <w:color w:val="000000" w:themeColor="text1"/>
          <w:szCs w:val="18"/>
          <w:lang w:eastAsia="en-GB"/>
        </w:rPr>
        <w:drawing>
          <wp:inline distT="0" distB="0" distL="0" distR="0" wp14:anchorId="5B2F685B" wp14:editId="3667C725">
            <wp:extent cx="4681003" cy="1620000"/>
            <wp:effectExtent l="0" t="0" r="0" b="0"/>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a:blip r:embed="rId15"/>
                    <a:stretch>
                      <a:fillRect/>
                    </a:stretch>
                  </pic:blipFill>
                  <pic:spPr>
                    <a:xfrm>
                      <a:off x="0" y="0"/>
                      <a:ext cx="4681003" cy="1620000"/>
                    </a:xfrm>
                    <a:prstGeom prst="rect">
                      <a:avLst/>
                    </a:prstGeom>
                  </pic:spPr>
                </pic:pic>
              </a:graphicData>
            </a:graphic>
          </wp:inline>
        </w:drawing>
      </w:r>
    </w:p>
    <w:p w14:paraId="49A06E9E" w14:textId="1A585F80" w:rsidR="00C82542" w:rsidRPr="006525F8" w:rsidRDefault="000E4229" w:rsidP="00C82542">
      <w:pPr>
        <w:jc w:val="left"/>
        <w:rPr>
          <w:lang w:eastAsia="zh-CN"/>
        </w:rPr>
      </w:pPr>
      <w:r>
        <w:rPr>
          <w:iCs/>
          <w:noProof/>
          <w:color w:val="000000" w:themeColor="text1"/>
          <w:szCs w:val="18"/>
          <w:lang w:eastAsia="en-GB"/>
        </w:rPr>
        <w:drawing>
          <wp:inline distT="0" distB="0" distL="0" distR="0" wp14:anchorId="0337D0FD" wp14:editId="7730CE19">
            <wp:extent cx="4654985" cy="162000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6"/>
                    <a:stretch>
                      <a:fillRect/>
                    </a:stretch>
                  </pic:blipFill>
                  <pic:spPr>
                    <a:xfrm>
                      <a:off x="0" y="0"/>
                      <a:ext cx="4654985" cy="1620000"/>
                    </a:xfrm>
                    <a:prstGeom prst="rect">
                      <a:avLst/>
                    </a:prstGeom>
                  </pic:spPr>
                </pic:pic>
              </a:graphicData>
            </a:graphic>
          </wp:inline>
        </w:drawing>
      </w:r>
    </w:p>
    <w:p w14:paraId="3F94CA86" w14:textId="0F60C851" w:rsidR="00597B7B" w:rsidRDefault="00597B7B" w:rsidP="00C82542">
      <w:pPr>
        <w:rPr>
          <w:i/>
          <w:iCs/>
          <w:szCs w:val="18"/>
        </w:rPr>
      </w:pPr>
      <w:r>
        <w:rPr>
          <w:rFonts w:hint="eastAsia"/>
          <w:i/>
          <w:iCs/>
          <w:szCs w:val="18"/>
          <w:lang w:eastAsia="zh-CN"/>
        </w:rPr>
        <w:t>Figure</w:t>
      </w:r>
      <w:r>
        <w:rPr>
          <w:i/>
          <w:iCs/>
          <w:szCs w:val="18"/>
          <w:lang w:eastAsia="zh-CN"/>
        </w:rPr>
        <w:t xml:space="preserve"> 1. </w:t>
      </w:r>
      <w:r w:rsidRPr="001E2170">
        <w:rPr>
          <w:i/>
          <w:color w:val="000000" w:themeColor="text1"/>
          <w:szCs w:val="18"/>
          <w:lang w:eastAsia="zh-CN"/>
        </w:rPr>
        <w:t xml:space="preserve">Comparison of the simulation results </w:t>
      </w:r>
      <w:r w:rsidR="004C50D5" w:rsidRPr="001E2170">
        <w:rPr>
          <w:i/>
          <w:color w:val="000000" w:themeColor="text1"/>
          <w:szCs w:val="18"/>
          <w:lang w:eastAsia="zh-CN"/>
        </w:rPr>
        <w:t>for pH</w:t>
      </w:r>
      <w:r w:rsidR="00940109">
        <w:rPr>
          <w:i/>
          <w:color w:val="000000" w:themeColor="text1"/>
          <w:szCs w:val="18"/>
          <w:lang w:eastAsia="zh-CN"/>
        </w:rPr>
        <w:t xml:space="preserve">, </w:t>
      </w:r>
      <w:r w:rsidR="004C50D5" w:rsidRPr="001E2170">
        <w:rPr>
          <w:i/>
          <w:color w:val="000000" w:themeColor="text1"/>
          <w:szCs w:val="18"/>
          <w:lang w:eastAsia="zh-CN"/>
        </w:rPr>
        <w:t>TAN</w:t>
      </w:r>
      <w:r w:rsidR="00940109">
        <w:rPr>
          <w:i/>
          <w:color w:val="000000" w:themeColor="text1"/>
          <w:szCs w:val="18"/>
          <w:lang w:eastAsia="zh-CN"/>
        </w:rPr>
        <w:t xml:space="preserve"> and acetic acid</w:t>
      </w:r>
      <w:r w:rsidR="004C50D5" w:rsidRPr="001E2170">
        <w:rPr>
          <w:i/>
          <w:color w:val="000000" w:themeColor="text1"/>
          <w:szCs w:val="18"/>
          <w:lang w:eastAsia="zh-CN"/>
        </w:rPr>
        <w:t xml:space="preserve"> </w:t>
      </w:r>
      <w:r w:rsidRPr="001E2170">
        <w:rPr>
          <w:i/>
          <w:color w:val="000000" w:themeColor="text1"/>
          <w:szCs w:val="18"/>
          <w:lang w:eastAsia="zh-CN"/>
        </w:rPr>
        <w:t xml:space="preserve">of the model validation </w:t>
      </w:r>
      <w:r w:rsidR="001858FA">
        <w:rPr>
          <w:i/>
          <w:color w:val="000000" w:themeColor="text1"/>
          <w:szCs w:val="18"/>
          <w:lang w:eastAsia="zh-CN"/>
        </w:rPr>
        <w:t>stage</w:t>
      </w:r>
      <w:r w:rsidRPr="001E2170">
        <w:rPr>
          <w:i/>
          <w:color w:val="000000" w:themeColor="text1"/>
          <w:szCs w:val="18"/>
          <w:lang w:eastAsia="zh-CN"/>
        </w:rPr>
        <w:t xml:space="preserve"> in Nguyen’s (2014) study between his model</w:t>
      </w:r>
      <w:r w:rsidR="00714BDB" w:rsidRPr="001E2170">
        <w:rPr>
          <w:i/>
          <w:color w:val="000000" w:themeColor="text1"/>
          <w:szCs w:val="18"/>
          <w:lang w:eastAsia="zh-CN"/>
        </w:rPr>
        <w:t xml:space="preserve"> </w:t>
      </w:r>
      <w:r w:rsidRPr="001E2170">
        <w:rPr>
          <w:i/>
          <w:color w:val="000000" w:themeColor="text1"/>
          <w:szCs w:val="18"/>
          <w:lang w:eastAsia="zh-CN"/>
        </w:rPr>
        <w:t>and DAE ADM1</w:t>
      </w:r>
      <w:r w:rsidR="00714BDB" w:rsidRPr="001E2170">
        <w:rPr>
          <w:i/>
          <w:color w:val="000000" w:themeColor="text1"/>
          <w:szCs w:val="18"/>
          <w:lang w:eastAsia="zh-CN"/>
        </w:rPr>
        <w:t>.</w:t>
      </w:r>
    </w:p>
    <w:p w14:paraId="16396069" w14:textId="77777777" w:rsidR="004346A1" w:rsidRDefault="004346A1" w:rsidP="00F26BBE">
      <w:pPr>
        <w:pStyle w:val="CETBodytext"/>
        <w:rPr>
          <w:iCs/>
          <w:color w:val="000000" w:themeColor="text1"/>
          <w:szCs w:val="18"/>
          <w:lang w:eastAsia="zh-CN"/>
        </w:rPr>
      </w:pPr>
    </w:p>
    <w:p w14:paraId="630C135D" w14:textId="1AD91A4E" w:rsidR="00F26BBE" w:rsidRPr="00FF3785" w:rsidRDefault="00174AB3" w:rsidP="00F26BBE">
      <w:pPr>
        <w:pStyle w:val="CETBodytext"/>
        <w:rPr>
          <w:iCs/>
          <w:color w:val="000000" w:themeColor="text1"/>
          <w:szCs w:val="18"/>
          <w:lang w:eastAsia="zh-CN"/>
        </w:rPr>
      </w:pPr>
      <w:r>
        <w:rPr>
          <w:iCs/>
          <w:color w:val="000000" w:themeColor="text1"/>
          <w:szCs w:val="18"/>
          <w:lang w:eastAsia="zh-CN"/>
        </w:rPr>
        <w:t>As shown in Table 3, h</w:t>
      </w:r>
      <w:r w:rsidR="00F26BBE" w:rsidRPr="00FF3785">
        <w:rPr>
          <w:iCs/>
          <w:color w:val="000000" w:themeColor="text1"/>
          <w:szCs w:val="18"/>
          <w:lang w:eastAsia="zh-CN"/>
        </w:rPr>
        <w:t>alf of the state variables differ by more than 50%</w:t>
      </w:r>
      <w:r>
        <w:rPr>
          <w:iCs/>
          <w:color w:val="000000" w:themeColor="text1"/>
          <w:szCs w:val="18"/>
          <w:lang w:eastAsia="zh-CN"/>
        </w:rPr>
        <w:t>, which prove t</w:t>
      </w:r>
      <w:r w:rsidR="00F26BBE">
        <w:rPr>
          <w:iCs/>
          <w:color w:val="000000" w:themeColor="text1"/>
          <w:szCs w:val="18"/>
          <w:lang w:eastAsia="zh-CN"/>
        </w:rPr>
        <w:t xml:space="preserve">he influence of generic initial values </w:t>
      </w:r>
      <w:r>
        <w:rPr>
          <w:iCs/>
          <w:color w:val="000000" w:themeColor="text1"/>
          <w:szCs w:val="18"/>
          <w:lang w:eastAsia="zh-CN"/>
        </w:rPr>
        <w:t>on the model performance</w:t>
      </w:r>
      <w:r w:rsidR="00F26BBE">
        <w:rPr>
          <w:iCs/>
          <w:color w:val="000000" w:themeColor="text1"/>
          <w:szCs w:val="18"/>
          <w:lang w:eastAsia="zh-CN"/>
        </w:rPr>
        <w:t xml:space="preserve">. </w:t>
      </w:r>
      <w:r w:rsidR="0080579F">
        <w:rPr>
          <w:iCs/>
          <w:color w:val="000000" w:themeColor="text1"/>
          <w:szCs w:val="18"/>
          <w:lang w:eastAsia="zh-CN"/>
        </w:rPr>
        <w:t xml:space="preserve">This could be attributed by </w:t>
      </w:r>
      <w:r w:rsidR="00F26BBE" w:rsidRPr="00FF3785">
        <w:rPr>
          <w:iCs/>
          <w:color w:val="000000" w:themeColor="text1"/>
          <w:szCs w:val="18"/>
          <w:lang w:eastAsia="zh-CN"/>
        </w:rPr>
        <w:t>Nguyen (2014) probably deriv</w:t>
      </w:r>
      <w:r w:rsidR="0080579F">
        <w:rPr>
          <w:iCs/>
          <w:color w:val="000000" w:themeColor="text1"/>
          <w:szCs w:val="18"/>
          <w:lang w:eastAsia="zh-CN"/>
        </w:rPr>
        <w:t xml:space="preserve">ing </w:t>
      </w:r>
      <w:r w:rsidR="00F26BBE" w:rsidRPr="00FF3785">
        <w:rPr>
          <w:iCs/>
          <w:color w:val="000000" w:themeColor="text1"/>
          <w:szCs w:val="18"/>
          <w:lang w:eastAsia="zh-CN"/>
        </w:rPr>
        <w:t xml:space="preserve">the representative model parameters by iterative model calibrations </w:t>
      </w:r>
      <w:r w:rsidR="0080579F">
        <w:rPr>
          <w:iCs/>
          <w:color w:val="000000" w:themeColor="text1"/>
          <w:szCs w:val="18"/>
          <w:lang w:eastAsia="zh-CN"/>
        </w:rPr>
        <w:t xml:space="preserve">and </w:t>
      </w:r>
      <w:r w:rsidR="00F26BBE" w:rsidRPr="00FF3785">
        <w:rPr>
          <w:iCs/>
          <w:color w:val="000000" w:themeColor="text1"/>
          <w:szCs w:val="18"/>
          <w:lang w:eastAsia="zh-CN"/>
        </w:rPr>
        <w:t xml:space="preserve">using </w:t>
      </w:r>
      <w:r w:rsidR="00F26BBE">
        <w:rPr>
          <w:iCs/>
          <w:color w:val="000000" w:themeColor="text1"/>
          <w:szCs w:val="18"/>
          <w:lang w:eastAsia="zh-CN"/>
        </w:rPr>
        <w:t>long-term</w:t>
      </w:r>
      <w:r w:rsidR="00F26BBE" w:rsidRPr="00FF3785">
        <w:rPr>
          <w:iCs/>
          <w:color w:val="000000" w:themeColor="text1"/>
          <w:szCs w:val="18"/>
          <w:lang w:eastAsia="zh-CN"/>
        </w:rPr>
        <w:t xml:space="preserve"> experimental data </w:t>
      </w:r>
      <w:r w:rsidR="008E7A87">
        <w:rPr>
          <w:iCs/>
          <w:color w:val="000000" w:themeColor="text1"/>
          <w:szCs w:val="18"/>
          <w:lang w:eastAsia="zh-CN"/>
        </w:rPr>
        <w:t xml:space="preserve">(whichcould </w:t>
      </w:r>
      <w:r w:rsidR="00334BD7">
        <w:rPr>
          <w:iCs/>
          <w:color w:val="000000" w:themeColor="text1"/>
          <w:szCs w:val="18"/>
          <w:lang w:eastAsia="zh-CN"/>
        </w:rPr>
        <w:t xml:space="preserve">make </w:t>
      </w:r>
      <w:r w:rsidR="00F26BBE">
        <w:rPr>
          <w:iCs/>
          <w:color w:val="000000" w:themeColor="text1"/>
          <w:szCs w:val="18"/>
          <w:lang w:eastAsia="zh-CN"/>
        </w:rPr>
        <w:t xml:space="preserve">the influence of inaccurate initial values </w:t>
      </w:r>
      <w:r w:rsidR="00334BD7">
        <w:rPr>
          <w:iCs/>
          <w:color w:val="000000" w:themeColor="text1"/>
          <w:szCs w:val="18"/>
          <w:lang w:eastAsia="zh-CN"/>
        </w:rPr>
        <w:t>negligible</w:t>
      </w:r>
      <w:r w:rsidR="002B3273">
        <w:rPr>
          <w:iCs/>
          <w:color w:val="000000" w:themeColor="text1"/>
          <w:szCs w:val="18"/>
          <w:lang w:eastAsia="zh-CN"/>
        </w:rPr>
        <w:t>, as pr</w:t>
      </w:r>
      <w:r w:rsidR="002B3273">
        <w:rPr>
          <w:iCs/>
          <w:color w:val="000000" w:themeColor="text1"/>
          <w:szCs w:val="18"/>
          <w:lang w:eastAsia="zh-CN"/>
        </w:rPr>
        <w:t>eviously explained in section 1</w:t>
      </w:r>
      <w:r w:rsidR="00334BD7">
        <w:rPr>
          <w:iCs/>
          <w:color w:val="000000" w:themeColor="text1"/>
          <w:szCs w:val="18"/>
          <w:lang w:eastAsia="zh-CN"/>
        </w:rPr>
        <w:t xml:space="preserve">), however this </w:t>
      </w:r>
      <w:r w:rsidR="0080579F">
        <w:rPr>
          <w:iCs/>
          <w:color w:val="000000" w:themeColor="text1"/>
          <w:szCs w:val="18"/>
          <w:lang w:eastAsia="zh-CN"/>
        </w:rPr>
        <w:t xml:space="preserve">was not specified by the </w:t>
      </w:r>
      <w:r w:rsidR="00334BD7">
        <w:rPr>
          <w:iCs/>
          <w:color w:val="000000" w:themeColor="text1"/>
          <w:szCs w:val="18"/>
          <w:lang w:eastAsia="zh-CN"/>
        </w:rPr>
        <w:t>author</w:t>
      </w:r>
      <w:r w:rsidR="00F26BBE" w:rsidRPr="00FF3785">
        <w:rPr>
          <w:iCs/>
          <w:color w:val="000000" w:themeColor="text1"/>
          <w:szCs w:val="18"/>
          <w:lang w:eastAsia="zh-CN"/>
        </w:rPr>
        <w:t>.</w:t>
      </w:r>
      <w:r w:rsidR="00334BD7">
        <w:rPr>
          <w:iCs/>
          <w:color w:val="000000" w:themeColor="text1"/>
          <w:szCs w:val="18"/>
          <w:lang w:eastAsia="zh-CN"/>
        </w:rPr>
        <w:t xml:space="preserve"> These results confirmed that i</w:t>
      </w:r>
      <w:r w:rsidR="00F26BBE" w:rsidRPr="008B7229">
        <w:rPr>
          <w:iCs/>
          <w:color w:val="000000" w:themeColor="text1"/>
          <w:szCs w:val="18"/>
          <w:lang w:eastAsia="zh-CN"/>
        </w:rPr>
        <w:t xml:space="preserve">f </w:t>
      </w:r>
      <w:r w:rsidR="00053B15">
        <w:rPr>
          <w:iCs/>
          <w:color w:val="000000" w:themeColor="text1"/>
          <w:szCs w:val="18"/>
          <w:lang w:eastAsia="zh-CN"/>
        </w:rPr>
        <w:t>ADM1</w:t>
      </w:r>
      <w:r w:rsidR="00F26BBE" w:rsidRPr="008B7229">
        <w:rPr>
          <w:iCs/>
          <w:color w:val="000000" w:themeColor="text1"/>
          <w:szCs w:val="18"/>
          <w:lang w:eastAsia="zh-CN"/>
        </w:rPr>
        <w:t xml:space="preserve"> is calibrated </w:t>
      </w:r>
      <w:r w:rsidR="00334BD7">
        <w:rPr>
          <w:iCs/>
          <w:color w:val="000000" w:themeColor="text1"/>
          <w:szCs w:val="18"/>
          <w:lang w:eastAsia="zh-CN"/>
        </w:rPr>
        <w:t>by</w:t>
      </w:r>
      <w:r w:rsidR="00F26BBE">
        <w:rPr>
          <w:iCs/>
          <w:color w:val="000000" w:themeColor="text1"/>
          <w:szCs w:val="18"/>
          <w:lang w:eastAsia="zh-CN"/>
        </w:rPr>
        <w:t xml:space="preserve"> </w:t>
      </w:r>
      <w:r w:rsidR="00F26BBE" w:rsidRPr="008B7229">
        <w:rPr>
          <w:iCs/>
          <w:color w:val="000000" w:themeColor="text1"/>
          <w:szCs w:val="18"/>
          <w:lang w:eastAsia="zh-CN"/>
        </w:rPr>
        <w:t>using short-term experimental data</w:t>
      </w:r>
      <w:r w:rsidR="00F26BBE">
        <w:rPr>
          <w:iCs/>
          <w:color w:val="000000" w:themeColor="text1"/>
          <w:szCs w:val="18"/>
          <w:lang w:eastAsia="zh-CN"/>
        </w:rPr>
        <w:t xml:space="preserve"> as implemented in some studies (</w:t>
      </w:r>
      <w:hyperlink r:id="rId17" w:history="1">
        <w:r w:rsidR="00F26BBE" w:rsidRPr="00444776">
          <w:rPr>
            <w:lang w:val="en-GB"/>
          </w:rPr>
          <w:t>Baldé</w:t>
        </w:r>
      </w:hyperlink>
      <w:r w:rsidR="00F26BBE" w:rsidRPr="00444776">
        <w:rPr>
          <w:lang w:val="en-GB"/>
        </w:rPr>
        <w:t xml:space="preserve"> et al</w:t>
      </w:r>
      <w:r w:rsidR="00F26BBE">
        <w:rPr>
          <w:lang w:val="en-GB"/>
        </w:rPr>
        <w:t>.</w:t>
      </w:r>
      <w:r w:rsidR="00F26BBE" w:rsidRPr="00444776">
        <w:rPr>
          <w:lang w:val="en-GB"/>
        </w:rPr>
        <w:t>, 202</w:t>
      </w:r>
      <w:r w:rsidR="00F26BBE">
        <w:rPr>
          <w:lang w:val="en-GB"/>
        </w:rPr>
        <w:t>0)</w:t>
      </w:r>
      <w:r w:rsidR="00F26BBE" w:rsidRPr="008B7229">
        <w:rPr>
          <w:iCs/>
          <w:color w:val="000000" w:themeColor="text1"/>
          <w:szCs w:val="18"/>
          <w:lang w:eastAsia="zh-CN"/>
        </w:rPr>
        <w:t xml:space="preserve">, it </w:t>
      </w:r>
      <w:r w:rsidR="00F26BBE">
        <w:rPr>
          <w:iCs/>
          <w:color w:val="000000" w:themeColor="text1"/>
          <w:szCs w:val="18"/>
          <w:lang w:eastAsia="zh-CN"/>
        </w:rPr>
        <w:t>is crucial</w:t>
      </w:r>
      <w:r w:rsidR="00F26BBE" w:rsidRPr="008B7229">
        <w:rPr>
          <w:iCs/>
          <w:color w:val="000000" w:themeColor="text1"/>
          <w:szCs w:val="18"/>
          <w:lang w:eastAsia="zh-CN"/>
        </w:rPr>
        <w:t xml:space="preserve"> to provide a relative</w:t>
      </w:r>
      <w:r w:rsidR="00F26BBE">
        <w:rPr>
          <w:iCs/>
          <w:color w:val="000000" w:themeColor="text1"/>
          <w:szCs w:val="18"/>
          <w:lang w:eastAsia="zh-CN"/>
        </w:rPr>
        <w:t>ly</w:t>
      </w:r>
      <w:r w:rsidR="00F26BBE" w:rsidRPr="008B7229">
        <w:rPr>
          <w:iCs/>
          <w:color w:val="000000" w:themeColor="text1"/>
          <w:szCs w:val="18"/>
          <w:lang w:eastAsia="zh-CN"/>
        </w:rPr>
        <w:t xml:space="preserve"> accurate set of initial values</w:t>
      </w:r>
      <w:r w:rsidR="00334BD7">
        <w:rPr>
          <w:iCs/>
          <w:color w:val="000000" w:themeColor="text1"/>
          <w:szCs w:val="18"/>
          <w:lang w:eastAsia="zh-CN"/>
        </w:rPr>
        <w:t>, o</w:t>
      </w:r>
      <w:r w:rsidR="00F26BBE">
        <w:rPr>
          <w:iCs/>
          <w:color w:val="000000" w:themeColor="text1"/>
          <w:szCs w:val="18"/>
          <w:lang w:eastAsia="zh-CN"/>
        </w:rPr>
        <w:t xml:space="preserve">therwise, the </w:t>
      </w:r>
      <w:r w:rsidR="00F26BBE" w:rsidRPr="00930D8F">
        <w:rPr>
          <w:iCs/>
          <w:color w:val="000000" w:themeColor="text1"/>
          <w:szCs w:val="18"/>
          <w:lang w:eastAsia="zh-CN"/>
        </w:rPr>
        <w:t xml:space="preserve">calibrated model is very unlikely to </w:t>
      </w:r>
      <w:r w:rsidR="00F26BBE">
        <w:rPr>
          <w:iCs/>
          <w:color w:val="000000" w:themeColor="text1"/>
          <w:szCs w:val="18"/>
          <w:lang w:eastAsia="zh-CN"/>
        </w:rPr>
        <w:t xml:space="preserve">generate effective results for </w:t>
      </w:r>
      <w:r w:rsidR="00F26BBE" w:rsidRPr="00930D8F">
        <w:rPr>
          <w:iCs/>
          <w:color w:val="000000" w:themeColor="text1"/>
          <w:szCs w:val="18"/>
          <w:lang w:eastAsia="zh-CN"/>
        </w:rPr>
        <w:t>the model validation stage.</w:t>
      </w:r>
      <w:r w:rsidR="00DF1E47">
        <w:rPr>
          <w:iCs/>
          <w:color w:val="000000" w:themeColor="text1"/>
          <w:szCs w:val="18"/>
          <w:lang w:eastAsia="zh-CN"/>
        </w:rPr>
        <w:t xml:space="preserve"> </w:t>
      </w:r>
    </w:p>
    <w:p w14:paraId="5B37081A" w14:textId="77777777" w:rsidR="00C83123" w:rsidRPr="00B57B36" w:rsidRDefault="00C83123" w:rsidP="00944C02">
      <w:pPr>
        <w:pStyle w:val="CETHeading1"/>
        <w:rPr>
          <w:lang w:val="en-GB"/>
        </w:rPr>
      </w:pPr>
      <w:r w:rsidRPr="00B57B36">
        <w:rPr>
          <w:lang w:val="en-GB"/>
        </w:rPr>
        <w:t>Conclusions</w:t>
      </w:r>
    </w:p>
    <w:p w14:paraId="693EA7F5" w14:textId="19775F4F" w:rsidR="00C83123" w:rsidRDefault="00E921D5" w:rsidP="00C83123">
      <w:pPr>
        <w:pStyle w:val="ListParagraph"/>
        <w:ind w:left="0"/>
      </w:pPr>
      <w:r>
        <w:t xml:space="preserve">A </w:t>
      </w:r>
      <w:r w:rsidR="00711091">
        <w:t xml:space="preserve">DAE system </w:t>
      </w:r>
      <w:r>
        <w:t xml:space="preserve">ADM1 </w:t>
      </w:r>
      <w:r w:rsidR="00711091">
        <w:t xml:space="preserve">model </w:t>
      </w:r>
      <w:r>
        <w:t>was developed in this study</w:t>
      </w:r>
      <w:r w:rsidR="00311645">
        <w:t>, called DAE ADM1</w:t>
      </w:r>
      <w:r>
        <w:t>. Specifically</w:t>
      </w:r>
      <w:r w:rsidR="00FF7934">
        <w:t xml:space="preserve">, </w:t>
      </w:r>
      <w:r>
        <w:t>th</w:t>
      </w:r>
      <w:r w:rsidR="00D916ED">
        <w:t xml:space="preserve">is model </w:t>
      </w:r>
      <w:r w:rsidR="00973FC0">
        <w:t>determine</w:t>
      </w:r>
      <w:r w:rsidR="00F217D3">
        <w:t>d</w:t>
      </w:r>
      <w:r w:rsidR="00973FC0">
        <w:t xml:space="preserve"> </w:t>
      </w:r>
      <w:r>
        <w:t>the</w:t>
      </w:r>
      <w:r w:rsidR="00C83123">
        <w:t xml:space="preserve"> concentration</w:t>
      </w:r>
      <w:r>
        <w:t>s</w:t>
      </w:r>
      <w:r w:rsidR="00C83123">
        <w:t xml:space="preserve"> of </w:t>
      </w:r>
      <w:r w:rsidR="00334BD7">
        <w:t>hydrogen ions (</w:t>
      </w:r>
      <w:r w:rsidR="00C83123">
        <w:t>H</w:t>
      </w:r>
      <w:r w:rsidR="00C83123">
        <w:rPr>
          <w:vertAlign w:val="superscript"/>
        </w:rPr>
        <w:t>+</w:t>
      </w:r>
      <w:r w:rsidR="00334BD7">
        <w:rPr>
          <w:vertAlign w:val="superscript"/>
        </w:rPr>
        <w:t>)</w:t>
      </w:r>
      <w:r w:rsidR="00C83123">
        <w:t xml:space="preserve"> and</w:t>
      </w:r>
      <w:r w:rsidR="00334BD7">
        <w:t xml:space="preserve"> hydrogen (</w:t>
      </w:r>
      <w:r w:rsidR="00C83123">
        <w:t>H</w:t>
      </w:r>
      <w:r w:rsidR="00C83123">
        <w:rPr>
          <w:vertAlign w:val="subscript"/>
        </w:rPr>
        <w:t>2</w:t>
      </w:r>
      <w:r w:rsidR="00334BD7">
        <w:t>)</w:t>
      </w:r>
      <w:r w:rsidR="00973FC0">
        <w:t xml:space="preserve"> </w:t>
      </w:r>
      <w:r w:rsidR="00F217D3">
        <w:t xml:space="preserve">from </w:t>
      </w:r>
      <w:r w:rsidR="00334BD7">
        <w:t xml:space="preserve">anaerobic </w:t>
      </w:r>
      <w:r w:rsidR="00C11FE1">
        <w:t>digestion</w:t>
      </w:r>
      <w:r w:rsidR="00F217D3">
        <w:t xml:space="preserve"> processes </w:t>
      </w:r>
      <w:r w:rsidR="00311645">
        <w:t>by solving the main related equations via a DAE system</w:t>
      </w:r>
      <w:r w:rsidR="00FF7934">
        <w:t>.</w:t>
      </w:r>
      <w:r w:rsidR="00F07896">
        <w:t xml:space="preserve"> </w:t>
      </w:r>
      <w:r w:rsidR="00311645">
        <w:t xml:space="preserve">DAE ADM1 </w:t>
      </w:r>
      <w:r w:rsidR="005A2F94">
        <w:t>was</w:t>
      </w:r>
      <w:r w:rsidR="00311645">
        <w:t xml:space="preserve"> </w:t>
      </w:r>
      <w:r w:rsidR="005A2F94">
        <w:t>veri</w:t>
      </w:r>
      <w:r w:rsidR="009C711A">
        <w:t xml:space="preserve">fied by comparing </w:t>
      </w:r>
      <w:r w:rsidR="00311645">
        <w:t xml:space="preserve">its </w:t>
      </w:r>
      <w:r w:rsidR="009C711A">
        <w:t xml:space="preserve">steady state outputs </w:t>
      </w:r>
      <w:r w:rsidR="00311645">
        <w:t xml:space="preserve">with results obtained from </w:t>
      </w:r>
      <w:r w:rsidR="009C711A">
        <w:t>BSM</w:t>
      </w:r>
      <w:r w:rsidR="00FF7934">
        <w:t>2</w:t>
      </w:r>
      <w:r w:rsidR="00E67370">
        <w:t xml:space="preserve"> framework</w:t>
      </w:r>
      <w:r w:rsidR="00725562">
        <w:t xml:space="preserve"> and by comparison with literature studies</w:t>
      </w:r>
      <w:r w:rsidR="009C711A">
        <w:t xml:space="preserve">. </w:t>
      </w:r>
      <w:r>
        <w:t>Th</w:t>
      </w:r>
      <w:r w:rsidR="00E67370">
        <w:t>is</w:t>
      </w:r>
      <w:r>
        <w:t xml:space="preserve"> </w:t>
      </w:r>
      <w:r w:rsidR="00D97641" w:rsidRPr="00D97641">
        <w:t xml:space="preserve">study </w:t>
      </w:r>
      <w:r w:rsidR="0074353D">
        <w:t>analysed</w:t>
      </w:r>
      <w:r w:rsidR="00D97641" w:rsidRPr="00D97641">
        <w:t xml:space="preserve"> the influence of </w:t>
      </w:r>
      <w:r w:rsidR="00214CE3">
        <w:t xml:space="preserve">the </w:t>
      </w:r>
      <w:r w:rsidR="00D97641" w:rsidRPr="00D97641">
        <w:t>initial values</w:t>
      </w:r>
      <w:r w:rsidR="00214CE3">
        <w:t xml:space="preserve"> of AD state variables</w:t>
      </w:r>
      <w:r w:rsidR="00D97641" w:rsidRPr="00D97641">
        <w:t xml:space="preserve"> on the </w:t>
      </w:r>
      <w:r w:rsidR="00F07896">
        <w:t>calibration of</w:t>
      </w:r>
      <w:r w:rsidR="00D97641" w:rsidRPr="00D97641">
        <w:t xml:space="preserve"> </w:t>
      </w:r>
      <w:r w:rsidR="00214CE3">
        <w:t xml:space="preserve">the model </w:t>
      </w:r>
      <w:r w:rsidR="00832691" w:rsidRPr="00D97641">
        <w:t xml:space="preserve">stoichiometric and kinetic </w:t>
      </w:r>
      <w:r w:rsidR="00D97641" w:rsidRPr="00D97641">
        <w:t>parameters.</w:t>
      </w:r>
      <w:r w:rsidR="00832691">
        <w:t xml:space="preserve"> </w:t>
      </w:r>
      <w:r>
        <w:t xml:space="preserve">Results </w:t>
      </w:r>
      <w:r w:rsidR="00725562">
        <w:t xml:space="preserve">confirmed </w:t>
      </w:r>
      <w:r>
        <w:t>that</w:t>
      </w:r>
      <w:r w:rsidR="0074353D" w:rsidRPr="0074353D">
        <w:t xml:space="preserve"> </w:t>
      </w:r>
      <w:r w:rsidR="0074353D">
        <w:t xml:space="preserve">the accuracy of </w:t>
      </w:r>
      <w:r w:rsidR="007B11D6">
        <w:t xml:space="preserve">the AD process </w:t>
      </w:r>
      <w:r w:rsidR="0074353D" w:rsidRPr="00BE4B2D">
        <w:t>initial value</w:t>
      </w:r>
      <w:r w:rsidR="0074353D">
        <w:t>s</w:t>
      </w:r>
      <w:r w:rsidR="007B11D6">
        <w:t xml:space="preserve"> can be</w:t>
      </w:r>
      <w:r w:rsidR="0074353D">
        <w:t xml:space="preserve"> critical for </w:t>
      </w:r>
      <w:r w:rsidR="007B11D6">
        <w:t xml:space="preserve">an accurate prediction of </w:t>
      </w:r>
      <w:r w:rsidR="0074353D">
        <w:t>the</w:t>
      </w:r>
      <w:r w:rsidR="007B11D6">
        <w:t xml:space="preserve"> system</w:t>
      </w:r>
      <w:r w:rsidR="0074353D">
        <w:t xml:space="preserve"> performance</w:t>
      </w:r>
      <w:r w:rsidR="007B11D6">
        <w:t>.</w:t>
      </w:r>
      <w:r w:rsidR="0074353D">
        <w:t xml:space="preserve"> </w:t>
      </w:r>
      <w:r w:rsidR="007B11D6">
        <w:t>T</w:t>
      </w:r>
      <w:r w:rsidR="00730FD5">
        <w:t>his study</w:t>
      </w:r>
      <w:r w:rsidR="007B11D6">
        <w:t xml:space="preserve"> also</w:t>
      </w:r>
      <w:r w:rsidR="00730FD5">
        <w:t xml:space="preserve"> </w:t>
      </w:r>
      <w:r w:rsidR="002B08F1">
        <w:t>highlighted</w:t>
      </w:r>
      <w:r w:rsidR="00730FD5">
        <w:t xml:space="preserve"> the need of future work </w:t>
      </w:r>
      <w:r w:rsidR="00795260">
        <w:t>to develop</w:t>
      </w:r>
      <w:r w:rsidR="00730FD5">
        <w:t xml:space="preserve"> </w:t>
      </w:r>
      <w:r w:rsidR="00730FD5" w:rsidRPr="00FA5019">
        <w:t>a</w:t>
      </w:r>
      <w:r w:rsidR="004A2BFC">
        <w:t>n</w:t>
      </w:r>
      <w:r w:rsidR="00730FD5" w:rsidRPr="00FA5019">
        <w:t xml:space="preserve"> approach </w:t>
      </w:r>
      <w:r w:rsidR="00795260">
        <w:t xml:space="preserve">for </w:t>
      </w:r>
      <w:r w:rsidR="007B11D6">
        <w:t>ADM1</w:t>
      </w:r>
      <w:r w:rsidR="00EF420B">
        <w:t xml:space="preserve"> initial values and </w:t>
      </w:r>
      <w:r w:rsidR="00777F33">
        <w:t>parameters</w:t>
      </w:r>
      <w:r w:rsidR="00795260" w:rsidRPr="00795260">
        <w:t xml:space="preserve"> </w:t>
      </w:r>
      <w:r w:rsidR="00795260">
        <w:t>calibration</w:t>
      </w:r>
      <w:r w:rsidR="007B11D6">
        <w:t xml:space="preserve">, when experimental observations are </w:t>
      </w:r>
      <w:r w:rsidR="00777F33">
        <w:t>limited</w:t>
      </w:r>
      <w:r w:rsidR="002B08F1">
        <w:t>,</w:t>
      </w:r>
      <w:r w:rsidR="00795260">
        <w:t xml:space="preserve"> as this </w:t>
      </w:r>
      <w:r w:rsidR="002B08F1">
        <w:t xml:space="preserve">is </w:t>
      </w:r>
      <w:r w:rsidR="007B11D6">
        <w:t xml:space="preserve">very </w:t>
      </w:r>
      <w:r w:rsidR="002B08F1">
        <w:t xml:space="preserve">common </w:t>
      </w:r>
      <w:r w:rsidR="007739DF">
        <w:t>in</w:t>
      </w:r>
      <w:r w:rsidR="002B08F1">
        <w:t xml:space="preserve"> industrial AD operation</w:t>
      </w:r>
      <w:r w:rsidR="007B11D6">
        <w:t>s</w:t>
      </w:r>
      <w:r w:rsidR="002B08F1">
        <w:t xml:space="preserve">. </w:t>
      </w:r>
    </w:p>
    <w:p w14:paraId="23BE4C08" w14:textId="77777777" w:rsidR="00C83123" w:rsidRDefault="00C83123" w:rsidP="00944C02">
      <w:pPr>
        <w:pStyle w:val="CETReference"/>
        <w:spacing w:before="240"/>
      </w:pPr>
      <w:r>
        <w:t xml:space="preserve">Acknowledgments </w:t>
      </w:r>
    </w:p>
    <w:p w14:paraId="56778335" w14:textId="42C9D36F" w:rsidR="00C83123" w:rsidRDefault="00C83123" w:rsidP="00C83123">
      <w:pPr>
        <w:pStyle w:val="ListParagraph"/>
        <w:ind w:left="0"/>
      </w:pPr>
      <w:r>
        <w:t xml:space="preserve">The authors gratefully acknowledge the financial assistance of the Royal Academy of Engineering with the Transforming Systems through Partnership program as well as the collaboration </w:t>
      </w:r>
      <w:r w:rsidR="00B5178F">
        <w:t xml:space="preserve">with </w:t>
      </w:r>
      <w:r>
        <w:t>the Middle East Technical University, Ankara.</w:t>
      </w:r>
    </w:p>
    <w:p w14:paraId="00BA3D4F" w14:textId="63CEDE32" w:rsidR="00C52C3C" w:rsidRDefault="000C28AF" w:rsidP="00944C02">
      <w:pPr>
        <w:pStyle w:val="CETReference"/>
        <w:spacing w:before="240"/>
      </w:pPr>
      <w:r>
        <w:t>R</w:t>
      </w:r>
      <w:r w:rsidR="00600535" w:rsidRPr="00B57B36">
        <w:t>eferences</w:t>
      </w:r>
    </w:p>
    <w:p w14:paraId="6D29E85C" w14:textId="6C535939" w:rsidR="00B70FDC" w:rsidRDefault="00B70FDC" w:rsidP="00B70FDC">
      <w:pPr>
        <w:spacing w:line="240" w:lineRule="auto"/>
        <w:ind w:left="288" w:hanging="288"/>
        <w:rPr>
          <w:color w:val="222222"/>
          <w:szCs w:val="18"/>
          <w:shd w:val="clear" w:color="auto" w:fill="FFFFFF"/>
          <w:lang w:val="en-US"/>
        </w:rPr>
      </w:pPr>
      <w:r w:rsidRPr="00251B23">
        <w:rPr>
          <w:color w:val="222222"/>
          <w:szCs w:val="18"/>
          <w:shd w:val="clear" w:color="auto" w:fill="FFFFFF"/>
          <w:lang w:val="en-US"/>
        </w:rPr>
        <w:t xml:space="preserve">Baldé Y. M., Diop S., Tebbani S., Kanté C., </w:t>
      </w:r>
      <w:r w:rsidR="00F06DD1">
        <w:rPr>
          <w:color w:val="222222"/>
          <w:szCs w:val="18"/>
          <w:shd w:val="clear" w:color="auto" w:fill="FFFFFF"/>
          <w:lang w:val="en-US"/>
        </w:rPr>
        <w:t xml:space="preserve">2020. </w:t>
      </w:r>
      <w:r w:rsidRPr="00251B23">
        <w:rPr>
          <w:color w:val="222222"/>
          <w:szCs w:val="18"/>
          <w:shd w:val="clear" w:color="auto" w:fill="FFFFFF"/>
          <w:lang w:val="en-US"/>
        </w:rPr>
        <w:t>Modeling of a Continuous Anaerobic Digestion of Wastes, 24th International Conference on System Theory</w:t>
      </w:r>
      <w:r w:rsidR="00F06DD1">
        <w:rPr>
          <w:color w:val="222222"/>
          <w:szCs w:val="18"/>
          <w:shd w:val="clear" w:color="auto" w:fill="FFFFFF"/>
          <w:lang w:val="en-US"/>
        </w:rPr>
        <w:t xml:space="preserve">, </w:t>
      </w:r>
      <w:r w:rsidRPr="00251B23">
        <w:rPr>
          <w:color w:val="222222"/>
          <w:szCs w:val="18"/>
          <w:shd w:val="clear" w:color="auto" w:fill="FFFFFF"/>
          <w:lang w:val="en-US"/>
        </w:rPr>
        <w:t>Control and Computing (ICSTCC), 596-601</w:t>
      </w:r>
    </w:p>
    <w:p w14:paraId="28E5312E" w14:textId="7A7424F2" w:rsidR="00977531" w:rsidRDefault="00977531" w:rsidP="00977531">
      <w:pPr>
        <w:spacing w:line="240" w:lineRule="auto"/>
        <w:ind w:left="288" w:hanging="288"/>
        <w:rPr>
          <w:color w:val="222222"/>
          <w:szCs w:val="18"/>
          <w:shd w:val="clear" w:color="auto" w:fill="FFFFFF"/>
          <w:lang w:val="en-US"/>
        </w:rPr>
      </w:pPr>
      <w:r w:rsidRPr="00DB09B1">
        <w:rPr>
          <w:color w:val="222222"/>
          <w:szCs w:val="18"/>
          <w:shd w:val="clear" w:color="auto" w:fill="FFFFFF"/>
          <w:lang w:val="en-US"/>
        </w:rPr>
        <w:t xml:space="preserve">Batstone D. J., Keller J., Angelidaki I., Kalyuzhnyi S. V., Pavlostathis S. G., Rozzi A., </w:t>
      </w:r>
      <w:r w:rsidR="00A77F8C" w:rsidRPr="00DB09B1">
        <w:rPr>
          <w:color w:val="222222"/>
          <w:szCs w:val="18"/>
          <w:shd w:val="clear" w:color="auto" w:fill="FFFFFF"/>
          <w:lang w:val="en-US"/>
        </w:rPr>
        <w:t xml:space="preserve">Sanders W.T.M., </w:t>
      </w:r>
      <w:r w:rsidR="009914F2" w:rsidRPr="00DB09B1">
        <w:rPr>
          <w:color w:val="222222"/>
          <w:szCs w:val="18"/>
          <w:shd w:val="clear" w:color="auto" w:fill="FFFFFF"/>
          <w:lang w:val="en-US"/>
        </w:rPr>
        <w:t>Siegrist H.</w:t>
      </w:r>
      <w:r w:rsidR="00277709" w:rsidRPr="00DB09B1">
        <w:rPr>
          <w:color w:val="222222"/>
          <w:szCs w:val="18"/>
          <w:shd w:val="clear" w:color="auto" w:fill="FFFFFF"/>
          <w:lang w:val="en-US"/>
        </w:rPr>
        <w:t xml:space="preserve">, </w:t>
      </w:r>
      <w:r w:rsidRPr="00DB09B1">
        <w:rPr>
          <w:color w:val="222222"/>
          <w:szCs w:val="18"/>
          <w:shd w:val="clear" w:color="auto" w:fill="FFFFFF"/>
          <w:lang w:val="en-US"/>
        </w:rPr>
        <w:t>Vavilin V. A.</w:t>
      </w:r>
      <w:r w:rsidR="009914F2" w:rsidRPr="00DB09B1">
        <w:rPr>
          <w:color w:val="222222"/>
          <w:szCs w:val="18"/>
          <w:shd w:val="clear" w:color="auto" w:fill="FFFFFF"/>
          <w:lang w:val="en-US"/>
        </w:rPr>
        <w:t xml:space="preserve">, </w:t>
      </w:r>
      <w:r w:rsidRPr="00DB09B1">
        <w:rPr>
          <w:color w:val="222222"/>
          <w:szCs w:val="18"/>
          <w:shd w:val="clear" w:color="auto" w:fill="FFFFFF"/>
          <w:lang w:val="en-US"/>
        </w:rPr>
        <w:t>2002</w:t>
      </w:r>
      <w:r w:rsidR="00F06DD1">
        <w:rPr>
          <w:color w:val="222222"/>
          <w:szCs w:val="18"/>
          <w:shd w:val="clear" w:color="auto" w:fill="FFFFFF"/>
          <w:lang w:val="en-US"/>
        </w:rPr>
        <w:t>.</w:t>
      </w:r>
      <w:r w:rsidR="00F06DD1" w:rsidRPr="00DB09B1">
        <w:rPr>
          <w:color w:val="222222"/>
          <w:szCs w:val="18"/>
          <w:shd w:val="clear" w:color="auto" w:fill="FFFFFF"/>
          <w:lang w:val="en-US"/>
        </w:rPr>
        <w:t xml:space="preserve"> </w:t>
      </w:r>
      <w:r w:rsidRPr="00DB09B1">
        <w:rPr>
          <w:color w:val="222222"/>
          <w:szCs w:val="18"/>
          <w:shd w:val="clear" w:color="auto" w:fill="FFFFFF"/>
          <w:lang w:val="en-US"/>
        </w:rPr>
        <w:t>The IWA anaerobic digestion model no 1 (ADM1). Water Science and technology, 45(10), 65-73.</w:t>
      </w:r>
    </w:p>
    <w:p w14:paraId="2AA0F25E" w14:textId="178109FE" w:rsidR="00B70FDC" w:rsidRPr="00DB09B1" w:rsidRDefault="00B70FDC" w:rsidP="00B70FDC">
      <w:pPr>
        <w:spacing w:line="240" w:lineRule="auto"/>
        <w:ind w:left="288" w:hanging="288"/>
        <w:rPr>
          <w:color w:val="222222"/>
          <w:szCs w:val="18"/>
          <w:shd w:val="clear" w:color="auto" w:fill="FFFFFF"/>
          <w:lang w:val="en-US"/>
        </w:rPr>
      </w:pPr>
      <w:r w:rsidRPr="00444776">
        <w:rPr>
          <w:color w:val="222222"/>
          <w:szCs w:val="18"/>
          <w:shd w:val="clear" w:color="auto" w:fill="FFFFFF"/>
          <w:lang w:val="en-US"/>
        </w:rPr>
        <w:t>Catenacci A., Grana M., Malpei F., &amp; Ficara E.</w:t>
      </w:r>
      <w:r w:rsidR="00F06DD1">
        <w:rPr>
          <w:color w:val="222222"/>
          <w:szCs w:val="18"/>
          <w:shd w:val="clear" w:color="auto" w:fill="FFFFFF"/>
          <w:lang w:val="en-US"/>
        </w:rPr>
        <w:t xml:space="preserve">, </w:t>
      </w:r>
      <w:r w:rsidRPr="00444776">
        <w:rPr>
          <w:color w:val="222222"/>
          <w:szCs w:val="18"/>
          <w:shd w:val="clear" w:color="auto" w:fill="FFFFFF"/>
          <w:lang w:val="en-US"/>
        </w:rPr>
        <w:t>2021</w:t>
      </w:r>
      <w:r w:rsidR="00F06DD1">
        <w:rPr>
          <w:color w:val="222222"/>
          <w:szCs w:val="18"/>
          <w:shd w:val="clear" w:color="auto" w:fill="FFFFFF"/>
          <w:lang w:val="en-US"/>
        </w:rPr>
        <w:t>.</w:t>
      </w:r>
      <w:r w:rsidRPr="00444776">
        <w:rPr>
          <w:color w:val="222222"/>
          <w:szCs w:val="18"/>
          <w:shd w:val="clear" w:color="auto" w:fill="FFFFFF"/>
          <w:lang w:val="en-US"/>
        </w:rPr>
        <w:t xml:space="preserve"> Optimizing ADM1 calibration and input characterization for effective co-digestion modelling. Water, 13(21), 3100.</w:t>
      </w:r>
    </w:p>
    <w:p w14:paraId="058BD753" w14:textId="5C8F2510" w:rsidR="00977531" w:rsidRPr="00DB09B1" w:rsidRDefault="00977531" w:rsidP="00977531">
      <w:pPr>
        <w:spacing w:line="240" w:lineRule="auto"/>
        <w:ind w:left="288" w:hanging="288"/>
        <w:rPr>
          <w:szCs w:val="18"/>
          <w:lang w:val="en-US"/>
        </w:rPr>
      </w:pPr>
      <w:r w:rsidRPr="00DB09B1">
        <w:rPr>
          <w:rFonts w:cs="Arial"/>
          <w:color w:val="222222"/>
          <w:szCs w:val="18"/>
          <w:shd w:val="clear" w:color="auto" w:fill="FFFFFF"/>
        </w:rPr>
        <w:t>Donoso-Bravo A., Pérez-Elvira S. I., Fdz-Polanco F.</w:t>
      </w:r>
      <w:r w:rsidR="00277709" w:rsidRPr="00DB09B1">
        <w:rPr>
          <w:rFonts w:cs="Arial"/>
          <w:color w:val="222222"/>
          <w:szCs w:val="18"/>
          <w:shd w:val="clear" w:color="auto" w:fill="FFFFFF"/>
        </w:rPr>
        <w:t xml:space="preserve">, </w:t>
      </w:r>
      <w:r w:rsidRPr="00DB09B1">
        <w:rPr>
          <w:rFonts w:cs="Arial"/>
          <w:color w:val="222222"/>
          <w:szCs w:val="18"/>
          <w:shd w:val="clear" w:color="auto" w:fill="FFFFFF"/>
        </w:rPr>
        <w:t>2010</w:t>
      </w:r>
      <w:r w:rsidR="00F06DD1">
        <w:rPr>
          <w:rFonts w:cs="Arial"/>
          <w:color w:val="222222"/>
          <w:szCs w:val="18"/>
          <w:shd w:val="clear" w:color="auto" w:fill="FFFFFF"/>
        </w:rPr>
        <w:t>.</w:t>
      </w:r>
      <w:r w:rsidR="00F06DD1" w:rsidRPr="00DB09B1">
        <w:rPr>
          <w:rFonts w:cs="Arial"/>
          <w:color w:val="222222"/>
          <w:szCs w:val="18"/>
          <w:shd w:val="clear" w:color="auto" w:fill="FFFFFF"/>
        </w:rPr>
        <w:t xml:space="preserve"> </w:t>
      </w:r>
      <w:r w:rsidRPr="00DB09B1">
        <w:rPr>
          <w:rFonts w:cs="Arial"/>
          <w:color w:val="222222"/>
          <w:szCs w:val="18"/>
          <w:shd w:val="clear" w:color="auto" w:fill="FFFFFF"/>
        </w:rPr>
        <w:t>Application of simplified models for anaerobic biodegradability tests. Evaluation of pre-treatment processes. Chemical Engineering Journal, 160(2), 607-614.</w:t>
      </w:r>
    </w:p>
    <w:p w14:paraId="7041D8C5" w14:textId="2DC7E492" w:rsidR="00106227" w:rsidRDefault="00977531" w:rsidP="00097A29">
      <w:pPr>
        <w:spacing w:line="240" w:lineRule="auto"/>
        <w:ind w:left="288" w:hanging="288"/>
        <w:rPr>
          <w:rFonts w:cs="Arial"/>
          <w:color w:val="222222"/>
          <w:szCs w:val="18"/>
          <w:shd w:val="clear" w:color="auto" w:fill="FFFFFF"/>
        </w:rPr>
      </w:pPr>
      <w:r w:rsidRPr="00DB09B1">
        <w:rPr>
          <w:rFonts w:cs="Arial"/>
          <w:color w:val="222222"/>
          <w:szCs w:val="18"/>
          <w:shd w:val="clear" w:color="auto" w:fill="FFFFFF"/>
        </w:rPr>
        <w:t>Fedailaine M., Moussi K., Khitous M., Abada S., Saber M., Tirichine N.</w:t>
      </w:r>
      <w:r w:rsidR="00277709" w:rsidRPr="00DB09B1">
        <w:rPr>
          <w:rFonts w:cs="Arial"/>
          <w:color w:val="222222"/>
          <w:szCs w:val="18"/>
          <w:shd w:val="clear" w:color="auto" w:fill="FFFFFF"/>
        </w:rPr>
        <w:t xml:space="preserve">, </w:t>
      </w:r>
      <w:r w:rsidRPr="00DB09B1">
        <w:rPr>
          <w:rFonts w:cs="Arial"/>
          <w:color w:val="222222"/>
          <w:szCs w:val="18"/>
          <w:shd w:val="clear" w:color="auto" w:fill="FFFFFF"/>
        </w:rPr>
        <w:t>2015</w:t>
      </w:r>
      <w:r w:rsidR="00F06DD1">
        <w:rPr>
          <w:rFonts w:cs="Arial"/>
          <w:color w:val="222222"/>
          <w:szCs w:val="18"/>
          <w:shd w:val="clear" w:color="auto" w:fill="FFFFFF"/>
        </w:rPr>
        <w:t>.</w:t>
      </w:r>
      <w:r w:rsidR="00F06DD1" w:rsidRPr="00DB09B1">
        <w:rPr>
          <w:rFonts w:cs="Arial"/>
          <w:color w:val="222222"/>
          <w:szCs w:val="18"/>
          <w:shd w:val="clear" w:color="auto" w:fill="FFFFFF"/>
        </w:rPr>
        <w:t xml:space="preserve"> </w:t>
      </w:r>
      <w:r w:rsidRPr="00DB09B1">
        <w:rPr>
          <w:rFonts w:cs="Arial"/>
          <w:color w:val="222222"/>
          <w:szCs w:val="18"/>
          <w:shd w:val="clear" w:color="auto" w:fill="FFFFFF"/>
        </w:rPr>
        <w:t>Modeling of the anaerobic digestion of organic waste for biogas production. Procedia Computer Science, 52, 730-737.</w:t>
      </w:r>
    </w:p>
    <w:p w14:paraId="7689D338" w14:textId="6684A419" w:rsidR="00531A9D" w:rsidRDefault="00531A9D" w:rsidP="0057447A">
      <w:pPr>
        <w:pStyle w:val="Heading1"/>
        <w:numPr>
          <w:ilvl w:val="0"/>
          <w:numId w:val="0"/>
        </w:numPr>
        <w:shd w:val="clear" w:color="auto" w:fill="FFFFFF"/>
        <w:spacing w:before="0" w:after="195"/>
        <w:ind w:left="288" w:hanging="288"/>
        <w:contextualSpacing/>
        <w:rPr>
          <w:color w:val="222222"/>
          <w:szCs w:val="18"/>
          <w:shd w:val="clear" w:color="auto" w:fill="FFFFFF"/>
          <w:lang w:val="en-US"/>
        </w:rPr>
      </w:pPr>
      <w:r w:rsidRPr="00FF3785">
        <w:rPr>
          <w:b w:val="0"/>
          <w:color w:val="222222"/>
          <w:sz w:val="18"/>
          <w:szCs w:val="18"/>
          <w:shd w:val="clear" w:color="auto" w:fill="FFFFFF"/>
          <w:lang w:val="en-US"/>
        </w:rPr>
        <w:t>MathWorks, 2022</w:t>
      </w:r>
      <w:r>
        <w:rPr>
          <w:b w:val="0"/>
          <w:color w:val="222222"/>
          <w:sz w:val="18"/>
          <w:szCs w:val="18"/>
          <w:shd w:val="clear" w:color="auto" w:fill="FFFFFF"/>
          <w:lang w:val="en-US"/>
        </w:rPr>
        <w:t>.</w:t>
      </w:r>
      <w:r w:rsidRPr="00FF3785">
        <w:rPr>
          <w:b w:val="0"/>
          <w:color w:val="222222"/>
          <w:sz w:val="18"/>
          <w:szCs w:val="18"/>
          <w:shd w:val="clear" w:color="auto" w:fill="FFFFFF"/>
          <w:lang w:val="en-US"/>
        </w:rPr>
        <w:t xml:space="preserve"> ode15s. Solve stiff differential equations and DAEs - variable order method. Available at: https://uk.mathworks.com/help/matlab/ref/ode15s.html (Accessed: 23 March 2022).</w:t>
      </w:r>
      <w:r w:rsidRPr="00F07896">
        <w:rPr>
          <w:b w:val="0"/>
          <w:color w:val="222222"/>
          <w:sz w:val="18"/>
          <w:szCs w:val="18"/>
          <w:shd w:val="clear" w:color="auto" w:fill="FFFFFF"/>
          <w:lang w:val="en-US"/>
        </w:rPr>
        <w:t xml:space="preserve"> </w:t>
      </w:r>
    </w:p>
    <w:p w14:paraId="7571A7EB" w14:textId="4439C00F" w:rsidR="00106227" w:rsidRPr="0057447A" w:rsidRDefault="00F07896" w:rsidP="0057447A">
      <w:pPr>
        <w:pStyle w:val="Heading1"/>
        <w:numPr>
          <w:ilvl w:val="0"/>
          <w:numId w:val="0"/>
        </w:numPr>
        <w:shd w:val="clear" w:color="auto" w:fill="FFFFFF"/>
        <w:spacing w:before="0" w:after="0"/>
        <w:ind w:left="289" w:hanging="289"/>
        <w:contextualSpacing/>
        <w:rPr>
          <w:b w:val="0"/>
          <w:color w:val="222222"/>
          <w:sz w:val="18"/>
          <w:szCs w:val="18"/>
          <w:shd w:val="clear" w:color="auto" w:fill="FFFFFF"/>
          <w:lang w:val="en-US"/>
        </w:rPr>
      </w:pPr>
      <w:r w:rsidRPr="0057447A">
        <w:rPr>
          <w:b w:val="0"/>
          <w:color w:val="222222"/>
          <w:sz w:val="18"/>
          <w:szCs w:val="18"/>
          <w:shd w:val="clear" w:color="auto" w:fill="FFFFFF"/>
          <w:lang w:val="en-US"/>
        </w:rPr>
        <w:t>Nguyen H. H., 2014, Modelling of food waste digestion using ADM1 integrated with Aspen Plus (Doctoral dissertation, University of Southampton).</w:t>
      </w:r>
    </w:p>
    <w:p w14:paraId="7F8BEBD6" w14:textId="77777777" w:rsidR="00106227" w:rsidRPr="0057447A" w:rsidRDefault="00F07896" w:rsidP="0057447A">
      <w:pPr>
        <w:spacing w:line="240" w:lineRule="auto"/>
        <w:ind w:left="289" w:hanging="289"/>
        <w:rPr>
          <w:rFonts w:cs="Arial"/>
          <w:color w:val="222222"/>
          <w:szCs w:val="18"/>
          <w:shd w:val="clear" w:color="auto" w:fill="FFFFFF"/>
        </w:rPr>
      </w:pPr>
      <w:r w:rsidRPr="0057447A">
        <w:rPr>
          <w:rFonts w:cs="Arial"/>
          <w:color w:val="222222"/>
          <w:szCs w:val="18"/>
          <w:shd w:val="clear" w:color="auto" w:fill="FFFFFF"/>
        </w:rPr>
        <w:t>Rosén C., Jeppsson U., 2006</w:t>
      </w:r>
      <w:r w:rsidR="00F06DD1" w:rsidRPr="0057447A">
        <w:rPr>
          <w:rFonts w:cs="Arial"/>
          <w:color w:val="222222"/>
          <w:szCs w:val="18"/>
          <w:shd w:val="clear" w:color="auto" w:fill="FFFFFF"/>
        </w:rPr>
        <w:t>.</w:t>
      </w:r>
      <w:r w:rsidRPr="0057447A">
        <w:rPr>
          <w:rFonts w:cs="Arial"/>
          <w:color w:val="222222"/>
          <w:szCs w:val="18"/>
          <w:shd w:val="clear" w:color="auto" w:fill="FFFFFF"/>
        </w:rPr>
        <w:t xml:space="preserve"> Aspects on ADM1 Implementation within the BSM2 Framework. Department of Industrial Electrical Engineering and Automation, Lund University, Lund, Sweden, 1-35.</w:t>
      </w:r>
    </w:p>
    <w:p w14:paraId="39B10FDE" w14:textId="09984341" w:rsidR="00940109" w:rsidRPr="0057447A" w:rsidRDefault="00F07896" w:rsidP="00106227">
      <w:pPr>
        <w:spacing w:line="240" w:lineRule="auto"/>
        <w:ind w:left="288" w:hanging="288"/>
        <w:rPr>
          <w:rFonts w:cs="Arial"/>
          <w:color w:val="222222"/>
          <w:szCs w:val="18"/>
          <w:shd w:val="clear" w:color="auto" w:fill="FFFFFF"/>
        </w:rPr>
      </w:pPr>
      <w:r w:rsidRPr="0057447A">
        <w:rPr>
          <w:rFonts w:cs="Arial"/>
          <w:color w:val="222222"/>
          <w:szCs w:val="18"/>
          <w:shd w:val="clear" w:color="auto" w:fill="FFFFFF"/>
        </w:rPr>
        <w:t>Sahoo K., Mani S., 2019</w:t>
      </w:r>
      <w:r w:rsidR="00F06DD1" w:rsidRPr="0057447A">
        <w:rPr>
          <w:rFonts w:cs="Arial"/>
          <w:color w:val="222222"/>
          <w:szCs w:val="18"/>
          <w:shd w:val="clear" w:color="auto" w:fill="FFFFFF"/>
        </w:rPr>
        <w:t>.</w:t>
      </w:r>
      <w:r w:rsidRPr="0057447A">
        <w:rPr>
          <w:rFonts w:cs="Arial"/>
          <w:color w:val="222222"/>
          <w:szCs w:val="18"/>
          <w:shd w:val="clear" w:color="auto" w:fill="FFFFFF"/>
        </w:rPr>
        <w:t xml:space="preserve"> Economic and environmental impacts of an integrated-state anaerobic digestion system to produce compressed natural gas from organic wastes and energy crops. Renewable and sustainable energy reviews, 115, 109354.</w:t>
      </w:r>
    </w:p>
    <w:p w14:paraId="19832989" w14:textId="3158C4DE" w:rsidR="00940109" w:rsidRPr="0057447A" w:rsidRDefault="005362DA" w:rsidP="0057447A">
      <w:pPr>
        <w:spacing w:line="240" w:lineRule="auto"/>
        <w:ind w:left="288" w:hanging="288"/>
        <w:rPr>
          <w:rFonts w:cs="Arial"/>
          <w:color w:val="222222"/>
          <w:szCs w:val="18"/>
          <w:shd w:val="clear" w:color="auto" w:fill="FFFFFF"/>
        </w:rPr>
      </w:pPr>
      <w:r w:rsidRPr="0057447A">
        <w:rPr>
          <w:rFonts w:cs="Arial"/>
          <w:color w:val="222222"/>
          <w:szCs w:val="18"/>
          <w:shd w:val="clear" w:color="auto" w:fill="FFFFFF"/>
        </w:rPr>
        <w:t>Shampine L. F., 2002. Solving 0 = F(t, y(t), y′(t)) in MATLAB,  Journal of Numerical Mathematics, Vol.10, No.4, 2002, pp. 291-310.</w:t>
      </w:r>
    </w:p>
    <w:p w14:paraId="3D85C2B0" w14:textId="35855197" w:rsidR="00940109" w:rsidRPr="0057447A" w:rsidRDefault="00F07896" w:rsidP="0057447A">
      <w:pPr>
        <w:spacing w:line="240" w:lineRule="auto"/>
        <w:ind w:left="288" w:hanging="288"/>
        <w:rPr>
          <w:rFonts w:cs="Arial"/>
          <w:color w:val="222222"/>
          <w:szCs w:val="18"/>
          <w:shd w:val="clear" w:color="auto" w:fill="FFFFFF"/>
        </w:rPr>
      </w:pPr>
      <w:r w:rsidRPr="0057447A">
        <w:rPr>
          <w:rFonts w:cs="Arial"/>
          <w:color w:val="222222"/>
          <w:szCs w:val="18"/>
          <w:shd w:val="clear" w:color="auto" w:fill="FFFFFF"/>
        </w:rPr>
        <w:t>Thamsiriroj T., Murphy J. D., 2011</w:t>
      </w:r>
      <w:r w:rsidR="00F06DD1" w:rsidRPr="0057447A">
        <w:rPr>
          <w:rFonts w:cs="Arial"/>
          <w:color w:val="222222"/>
          <w:szCs w:val="18"/>
          <w:shd w:val="clear" w:color="auto" w:fill="FFFFFF"/>
        </w:rPr>
        <w:t>.</w:t>
      </w:r>
      <w:r w:rsidRPr="0057447A">
        <w:rPr>
          <w:rFonts w:cs="Arial"/>
          <w:color w:val="222222"/>
          <w:szCs w:val="18"/>
          <w:shd w:val="clear" w:color="auto" w:fill="FFFFFF"/>
        </w:rPr>
        <w:t xml:space="preserve"> Modelling mono-digestion of grass silage in a 2-stage CSTR anaerobic digester using ADM1. Bioresource Technology, 102(2), 948-959.</w:t>
      </w:r>
    </w:p>
    <w:p w14:paraId="6638D09E" w14:textId="5697D8A2" w:rsidR="00940109" w:rsidRPr="0057447A" w:rsidRDefault="00977531" w:rsidP="0057447A">
      <w:pPr>
        <w:spacing w:line="240" w:lineRule="auto"/>
        <w:ind w:left="288" w:hanging="288"/>
        <w:rPr>
          <w:rFonts w:cs="Arial"/>
          <w:color w:val="222222"/>
          <w:szCs w:val="18"/>
          <w:shd w:val="clear" w:color="auto" w:fill="FFFFFF"/>
        </w:rPr>
      </w:pPr>
      <w:r w:rsidRPr="0057447A">
        <w:rPr>
          <w:rFonts w:cs="Arial"/>
          <w:color w:val="222222"/>
          <w:szCs w:val="18"/>
          <w:shd w:val="clear" w:color="auto" w:fill="FFFFFF"/>
        </w:rPr>
        <w:t>Zaher U., Buffiere P., Steyer J. P., Chen S.</w:t>
      </w:r>
      <w:r w:rsidR="005D5BE2" w:rsidRPr="0057447A">
        <w:rPr>
          <w:rFonts w:cs="Arial"/>
          <w:color w:val="222222"/>
          <w:szCs w:val="18"/>
          <w:shd w:val="clear" w:color="auto" w:fill="FFFFFF"/>
        </w:rPr>
        <w:t xml:space="preserve">, </w:t>
      </w:r>
      <w:r w:rsidRPr="0057447A">
        <w:rPr>
          <w:rFonts w:cs="Arial"/>
          <w:color w:val="222222"/>
          <w:szCs w:val="18"/>
          <w:shd w:val="clear" w:color="auto" w:fill="FFFFFF"/>
        </w:rPr>
        <w:t>2009</w:t>
      </w:r>
      <w:r w:rsidR="00F06DD1" w:rsidRPr="0057447A">
        <w:rPr>
          <w:rFonts w:cs="Arial"/>
          <w:color w:val="222222"/>
          <w:szCs w:val="18"/>
          <w:shd w:val="clear" w:color="auto" w:fill="FFFFFF"/>
        </w:rPr>
        <w:t xml:space="preserve">. </w:t>
      </w:r>
      <w:r w:rsidRPr="0057447A">
        <w:rPr>
          <w:rFonts w:cs="Arial"/>
          <w:color w:val="222222"/>
          <w:szCs w:val="18"/>
          <w:shd w:val="clear" w:color="auto" w:fill="FFFFFF"/>
        </w:rPr>
        <w:t>A procedure to estimate proximate analysis of mixed organic wastes. Water Environment Research,</w:t>
      </w:r>
      <w:r w:rsidR="000C28AF" w:rsidRPr="0057447A">
        <w:rPr>
          <w:rFonts w:cs="Arial"/>
          <w:color w:val="222222"/>
          <w:szCs w:val="18"/>
          <w:shd w:val="clear" w:color="auto" w:fill="FFFFFF"/>
        </w:rPr>
        <w:t xml:space="preserve"> </w:t>
      </w:r>
      <w:r w:rsidRPr="0057447A">
        <w:rPr>
          <w:rFonts w:cs="Arial"/>
          <w:color w:val="222222"/>
          <w:szCs w:val="18"/>
          <w:shd w:val="clear" w:color="auto" w:fill="FFFFFF"/>
        </w:rPr>
        <w:t>81(4), 407-415.</w:t>
      </w:r>
    </w:p>
    <w:p w14:paraId="66625D6B" w14:textId="1A5EA355" w:rsidR="00962F2A" w:rsidRDefault="005A0BC4" w:rsidP="0057447A">
      <w:pPr>
        <w:ind w:left="288" w:hanging="288"/>
        <w:rPr>
          <w:shd w:val="clear" w:color="auto" w:fill="FFFFFF"/>
          <w:lang w:val="en-US"/>
        </w:rPr>
      </w:pPr>
      <w:r w:rsidRPr="0057447A">
        <w:rPr>
          <w:rFonts w:cs="Arial"/>
          <w:color w:val="222222"/>
          <w:szCs w:val="18"/>
          <w:shd w:val="clear" w:color="auto" w:fill="FFFFFF"/>
        </w:rPr>
        <w:t>Yan</w:t>
      </w:r>
      <w:r w:rsidR="00112BE1" w:rsidRPr="0057447A">
        <w:rPr>
          <w:rFonts w:cs="Arial"/>
          <w:color w:val="222222"/>
          <w:szCs w:val="18"/>
          <w:shd w:val="clear" w:color="auto" w:fill="FFFFFF"/>
        </w:rPr>
        <w:t xml:space="preserve"> </w:t>
      </w:r>
      <w:r w:rsidRPr="0057447A">
        <w:rPr>
          <w:rFonts w:cs="Arial"/>
          <w:color w:val="222222"/>
          <w:szCs w:val="18"/>
          <w:shd w:val="clear" w:color="auto" w:fill="FFFFFF"/>
        </w:rPr>
        <w:t>P., Gai M., Wang Y., Gao X., 2021. Review of Soft Sensors in Anaerobic Digestion Process. Processes, 9(8), 1434.</w:t>
      </w:r>
    </w:p>
    <w:p w14:paraId="3A3F2908" w14:textId="2A53C017" w:rsidR="00412A2C" w:rsidRPr="00B1179F" w:rsidRDefault="00412A2C" w:rsidP="001E2170">
      <w:pPr>
        <w:rPr>
          <w:lang w:val="en-US"/>
        </w:rPr>
      </w:pPr>
    </w:p>
    <w:sectPr w:rsidR="00412A2C" w:rsidRPr="00B1179F"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DA5D6" w16cex:dateUtc="2022-07-28T23:18:00Z"/>
  <w16cex:commentExtensible w16cex:durableId="268E80AF" w16cex:dateUtc="2022-07-29T14:52:00Z"/>
  <w16cex:commentExtensible w16cex:durableId="268E81E7" w16cex:dateUtc="2022-07-29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02FEAC" w16cid:durableId="268E7E39"/>
  <w16cid:commentId w16cid:paraId="143E83DF" w16cid:durableId="268E7E3A"/>
  <w16cid:commentId w16cid:paraId="378AFD2E" w16cid:durableId="268DA5D6"/>
  <w16cid:commentId w16cid:paraId="1EC5E803" w16cid:durableId="268E7E3C"/>
  <w16cid:commentId w16cid:paraId="69AA9CD0" w16cid:durableId="268E80AF"/>
  <w16cid:commentId w16cid:paraId="5724EF49" w16cid:durableId="268E7E3D"/>
  <w16cid:commentId w16cid:paraId="43D13495" w16cid:durableId="268E7E3E"/>
  <w16cid:commentId w16cid:paraId="4C19A2FD" w16cid:durableId="268E81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C0DEE" w14:textId="77777777" w:rsidR="00554E03" w:rsidRDefault="00554E03" w:rsidP="004F5E36">
      <w:r>
        <w:separator/>
      </w:r>
    </w:p>
  </w:endnote>
  <w:endnote w:type="continuationSeparator" w:id="0">
    <w:p w14:paraId="74D8FBE7" w14:textId="77777777" w:rsidR="00554E03" w:rsidRDefault="00554E03" w:rsidP="004F5E36">
      <w:r>
        <w:continuationSeparator/>
      </w:r>
    </w:p>
  </w:endnote>
  <w:endnote w:type="continuationNotice" w:id="1">
    <w:p w14:paraId="425B45FA" w14:textId="77777777" w:rsidR="00554E03" w:rsidRDefault="00554E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A5205" w14:textId="77777777" w:rsidR="00554E03" w:rsidRDefault="00554E03" w:rsidP="004F5E36">
      <w:r>
        <w:separator/>
      </w:r>
    </w:p>
  </w:footnote>
  <w:footnote w:type="continuationSeparator" w:id="0">
    <w:p w14:paraId="36CB8295" w14:textId="77777777" w:rsidR="00554E03" w:rsidRDefault="00554E03" w:rsidP="004F5E36">
      <w:r>
        <w:continuationSeparator/>
      </w:r>
    </w:p>
  </w:footnote>
  <w:footnote w:type="continuationNotice" w:id="1">
    <w:p w14:paraId="70569EB0" w14:textId="77777777" w:rsidR="00554E03" w:rsidRDefault="00554E0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728497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8E1F79"/>
    <w:multiLevelType w:val="hybridMultilevel"/>
    <w:tmpl w:val="FE2C7DEE"/>
    <w:lvl w:ilvl="0" w:tplc="24785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9"/>
  </w:num>
  <w:num w:numId="24">
    <w:abstractNumId w:val="10"/>
  </w:num>
  <w:num w:numId="25">
    <w:abstractNumId w:val="1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D89"/>
    <w:rsid w:val="00001E08"/>
    <w:rsid w:val="000027C0"/>
    <w:rsid w:val="000052FB"/>
    <w:rsid w:val="000054BD"/>
    <w:rsid w:val="000056EB"/>
    <w:rsid w:val="00005D5B"/>
    <w:rsid w:val="000065AE"/>
    <w:rsid w:val="000117CB"/>
    <w:rsid w:val="00012299"/>
    <w:rsid w:val="0001251D"/>
    <w:rsid w:val="000126F8"/>
    <w:rsid w:val="00012DA5"/>
    <w:rsid w:val="000141DF"/>
    <w:rsid w:val="0001467B"/>
    <w:rsid w:val="00015F9F"/>
    <w:rsid w:val="00016C27"/>
    <w:rsid w:val="000172BF"/>
    <w:rsid w:val="00020C4E"/>
    <w:rsid w:val="00021AC3"/>
    <w:rsid w:val="000220E3"/>
    <w:rsid w:val="0002336E"/>
    <w:rsid w:val="00023D99"/>
    <w:rsid w:val="00024DD4"/>
    <w:rsid w:val="0002502D"/>
    <w:rsid w:val="00025474"/>
    <w:rsid w:val="0002601F"/>
    <w:rsid w:val="000261AF"/>
    <w:rsid w:val="0003053A"/>
    <w:rsid w:val="00030C93"/>
    <w:rsid w:val="00031463"/>
    <w:rsid w:val="0003148D"/>
    <w:rsid w:val="00031EEC"/>
    <w:rsid w:val="00034528"/>
    <w:rsid w:val="000346DD"/>
    <w:rsid w:val="00034742"/>
    <w:rsid w:val="00034CA0"/>
    <w:rsid w:val="00034E7F"/>
    <w:rsid w:val="00042463"/>
    <w:rsid w:val="000436FF"/>
    <w:rsid w:val="00045C21"/>
    <w:rsid w:val="00046CD5"/>
    <w:rsid w:val="0004710C"/>
    <w:rsid w:val="00051566"/>
    <w:rsid w:val="00051AC5"/>
    <w:rsid w:val="00052410"/>
    <w:rsid w:val="00053B15"/>
    <w:rsid w:val="00053DBB"/>
    <w:rsid w:val="000564C6"/>
    <w:rsid w:val="000564E3"/>
    <w:rsid w:val="000565D4"/>
    <w:rsid w:val="000570D5"/>
    <w:rsid w:val="00057A98"/>
    <w:rsid w:val="00060E9B"/>
    <w:rsid w:val="00061C83"/>
    <w:rsid w:val="00062A9A"/>
    <w:rsid w:val="000644B9"/>
    <w:rsid w:val="00065058"/>
    <w:rsid w:val="00065575"/>
    <w:rsid w:val="000661D1"/>
    <w:rsid w:val="00067977"/>
    <w:rsid w:val="0007011B"/>
    <w:rsid w:val="000724F8"/>
    <w:rsid w:val="0007386A"/>
    <w:rsid w:val="000751D2"/>
    <w:rsid w:val="0007546A"/>
    <w:rsid w:val="000759D3"/>
    <w:rsid w:val="00075E5A"/>
    <w:rsid w:val="00076727"/>
    <w:rsid w:val="000768A0"/>
    <w:rsid w:val="00076947"/>
    <w:rsid w:val="00077267"/>
    <w:rsid w:val="000778CA"/>
    <w:rsid w:val="00080416"/>
    <w:rsid w:val="00081BAE"/>
    <w:rsid w:val="000828D5"/>
    <w:rsid w:val="000837B9"/>
    <w:rsid w:val="00083DEE"/>
    <w:rsid w:val="0008446D"/>
    <w:rsid w:val="00086C39"/>
    <w:rsid w:val="00090A31"/>
    <w:rsid w:val="00090D57"/>
    <w:rsid w:val="00090E1B"/>
    <w:rsid w:val="00091D46"/>
    <w:rsid w:val="00092DA9"/>
    <w:rsid w:val="00097A29"/>
    <w:rsid w:val="00097C58"/>
    <w:rsid w:val="000A03B2"/>
    <w:rsid w:val="000A46E7"/>
    <w:rsid w:val="000A6880"/>
    <w:rsid w:val="000B12C0"/>
    <w:rsid w:val="000B13F4"/>
    <w:rsid w:val="000B2357"/>
    <w:rsid w:val="000B2ED2"/>
    <w:rsid w:val="000B42A9"/>
    <w:rsid w:val="000B4796"/>
    <w:rsid w:val="000B58D1"/>
    <w:rsid w:val="000B6046"/>
    <w:rsid w:val="000C04C5"/>
    <w:rsid w:val="000C1901"/>
    <w:rsid w:val="000C1CB8"/>
    <w:rsid w:val="000C203B"/>
    <w:rsid w:val="000C28AF"/>
    <w:rsid w:val="000C293D"/>
    <w:rsid w:val="000C4770"/>
    <w:rsid w:val="000C59FC"/>
    <w:rsid w:val="000C5D2F"/>
    <w:rsid w:val="000C5F69"/>
    <w:rsid w:val="000C6936"/>
    <w:rsid w:val="000C7EDB"/>
    <w:rsid w:val="000D00ED"/>
    <w:rsid w:val="000D0268"/>
    <w:rsid w:val="000D0D9E"/>
    <w:rsid w:val="000D1680"/>
    <w:rsid w:val="000D1EE0"/>
    <w:rsid w:val="000D2645"/>
    <w:rsid w:val="000D34BE"/>
    <w:rsid w:val="000D36A9"/>
    <w:rsid w:val="000D42F5"/>
    <w:rsid w:val="000D481E"/>
    <w:rsid w:val="000D4D04"/>
    <w:rsid w:val="000D56B9"/>
    <w:rsid w:val="000D71A8"/>
    <w:rsid w:val="000E102F"/>
    <w:rsid w:val="000E107C"/>
    <w:rsid w:val="000E116D"/>
    <w:rsid w:val="000E13A7"/>
    <w:rsid w:val="000E36F1"/>
    <w:rsid w:val="000E3A73"/>
    <w:rsid w:val="000E3C02"/>
    <w:rsid w:val="000E414A"/>
    <w:rsid w:val="000E4163"/>
    <w:rsid w:val="000E4229"/>
    <w:rsid w:val="000E4BB5"/>
    <w:rsid w:val="000E4C31"/>
    <w:rsid w:val="000E51B2"/>
    <w:rsid w:val="000E51E0"/>
    <w:rsid w:val="000E5347"/>
    <w:rsid w:val="000E75BA"/>
    <w:rsid w:val="000F093C"/>
    <w:rsid w:val="000F13CA"/>
    <w:rsid w:val="000F213B"/>
    <w:rsid w:val="000F2D2E"/>
    <w:rsid w:val="000F31DB"/>
    <w:rsid w:val="000F4BBF"/>
    <w:rsid w:val="000F5288"/>
    <w:rsid w:val="000F5C9C"/>
    <w:rsid w:val="000F787B"/>
    <w:rsid w:val="000F78FB"/>
    <w:rsid w:val="000F7F52"/>
    <w:rsid w:val="0010109C"/>
    <w:rsid w:val="001024C7"/>
    <w:rsid w:val="00102EF8"/>
    <w:rsid w:val="00104C60"/>
    <w:rsid w:val="00106227"/>
    <w:rsid w:val="00106342"/>
    <w:rsid w:val="00110BDE"/>
    <w:rsid w:val="00111612"/>
    <w:rsid w:val="00111C7D"/>
    <w:rsid w:val="00111D6F"/>
    <w:rsid w:val="00112BE1"/>
    <w:rsid w:val="001136F0"/>
    <w:rsid w:val="00114DBD"/>
    <w:rsid w:val="0011519D"/>
    <w:rsid w:val="001151EE"/>
    <w:rsid w:val="00115F56"/>
    <w:rsid w:val="00116331"/>
    <w:rsid w:val="00117095"/>
    <w:rsid w:val="00117733"/>
    <w:rsid w:val="00117D1A"/>
    <w:rsid w:val="00120391"/>
    <w:rsid w:val="0012091F"/>
    <w:rsid w:val="0012259C"/>
    <w:rsid w:val="001227BA"/>
    <w:rsid w:val="00123C78"/>
    <w:rsid w:val="00124CC5"/>
    <w:rsid w:val="00126BC2"/>
    <w:rsid w:val="001277DD"/>
    <w:rsid w:val="001308B6"/>
    <w:rsid w:val="0013121F"/>
    <w:rsid w:val="00131BB9"/>
    <w:rsid w:val="00131FE6"/>
    <w:rsid w:val="0013263F"/>
    <w:rsid w:val="001331DF"/>
    <w:rsid w:val="00133F0B"/>
    <w:rsid w:val="0013472F"/>
    <w:rsid w:val="00134766"/>
    <w:rsid w:val="00134DE4"/>
    <w:rsid w:val="00135091"/>
    <w:rsid w:val="001371DE"/>
    <w:rsid w:val="00137245"/>
    <w:rsid w:val="001375B2"/>
    <w:rsid w:val="0014034D"/>
    <w:rsid w:val="00144D16"/>
    <w:rsid w:val="00145484"/>
    <w:rsid w:val="0014781F"/>
    <w:rsid w:val="00150E59"/>
    <w:rsid w:val="00151012"/>
    <w:rsid w:val="00151F49"/>
    <w:rsid w:val="001526E3"/>
    <w:rsid w:val="00152DE3"/>
    <w:rsid w:val="00154011"/>
    <w:rsid w:val="001554C7"/>
    <w:rsid w:val="0015724A"/>
    <w:rsid w:val="00157404"/>
    <w:rsid w:val="00157C63"/>
    <w:rsid w:val="00157C88"/>
    <w:rsid w:val="0016035C"/>
    <w:rsid w:val="00160B18"/>
    <w:rsid w:val="0016163B"/>
    <w:rsid w:val="0016292D"/>
    <w:rsid w:val="0016307E"/>
    <w:rsid w:val="001635A6"/>
    <w:rsid w:val="00163920"/>
    <w:rsid w:val="00163FC3"/>
    <w:rsid w:val="00164ADD"/>
    <w:rsid w:val="00164CF9"/>
    <w:rsid w:val="00166205"/>
    <w:rsid w:val="0016627C"/>
    <w:rsid w:val="001667A6"/>
    <w:rsid w:val="00166E2E"/>
    <w:rsid w:val="001708C0"/>
    <w:rsid w:val="00170F45"/>
    <w:rsid w:val="00171C1C"/>
    <w:rsid w:val="0017223E"/>
    <w:rsid w:val="0017254A"/>
    <w:rsid w:val="001745FA"/>
    <w:rsid w:val="00174AB3"/>
    <w:rsid w:val="00175351"/>
    <w:rsid w:val="0017656B"/>
    <w:rsid w:val="00177104"/>
    <w:rsid w:val="001771E0"/>
    <w:rsid w:val="0018099E"/>
    <w:rsid w:val="00180A86"/>
    <w:rsid w:val="00181E66"/>
    <w:rsid w:val="00184AD6"/>
    <w:rsid w:val="001858FA"/>
    <w:rsid w:val="00185B1E"/>
    <w:rsid w:val="00185CFB"/>
    <w:rsid w:val="00187C7A"/>
    <w:rsid w:val="00191E77"/>
    <w:rsid w:val="00193ED8"/>
    <w:rsid w:val="00194591"/>
    <w:rsid w:val="001947E1"/>
    <w:rsid w:val="001966CE"/>
    <w:rsid w:val="001A1A95"/>
    <w:rsid w:val="001A2171"/>
    <w:rsid w:val="001A3109"/>
    <w:rsid w:val="001A499E"/>
    <w:rsid w:val="001A4AF7"/>
    <w:rsid w:val="001A5863"/>
    <w:rsid w:val="001A6120"/>
    <w:rsid w:val="001A6E2F"/>
    <w:rsid w:val="001A7346"/>
    <w:rsid w:val="001A75C0"/>
    <w:rsid w:val="001A7755"/>
    <w:rsid w:val="001B0349"/>
    <w:rsid w:val="001B1E93"/>
    <w:rsid w:val="001B28BE"/>
    <w:rsid w:val="001B65C1"/>
    <w:rsid w:val="001B683C"/>
    <w:rsid w:val="001B6995"/>
    <w:rsid w:val="001C1469"/>
    <w:rsid w:val="001C1F1A"/>
    <w:rsid w:val="001C25DD"/>
    <w:rsid w:val="001C528B"/>
    <w:rsid w:val="001C633A"/>
    <w:rsid w:val="001C684B"/>
    <w:rsid w:val="001C6AB2"/>
    <w:rsid w:val="001C6AE9"/>
    <w:rsid w:val="001C6D44"/>
    <w:rsid w:val="001C6E24"/>
    <w:rsid w:val="001C76E3"/>
    <w:rsid w:val="001D04DA"/>
    <w:rsid w:val="001D0CFB"/>
    <w:rsid w:val="001D1B50"/>
    <w:rsid w:val="001D1E15"/>
    <w:rsid w:val="001D21AF"/>
    <w:rsid w:val="001D305A"/>
    <w:rsid w:val="001D4363"/>
    <w:rsid w:val="001D53FC"/>
    <w:rsid w:val="001D6406"/>
    <w:rsid w:val="001D6A01"/>
    <w:rsid w:val="001D7C57"/>
    <w:rsid w:val="001E0404"/>
    <w:rsid w:val="001E2170"/>
    <w:rsid w:val="001E3287"/>
    <w:rsid w:val="001E5A75"/>
    <w:rsid w:val="001E5E67"/>
    <w:rsid w:val="001E67E1"/>
    <w:rsid w:val="001E73D0"/>
    <w:rsid w:val="001F06CB"/>
    <w:rsid w:val="001F0810"/>
    <w:rsid w:val="001F1E19"/>
    <w:rsid w:val="001F42A5"/>
    <w:rsid w:val="001F46B1"/>
    <w:rsid w:val="001F4E92"/>
    <w:rsid w:val="001F7353"/>
    <w:rsid w:val="001F7779"/>
    <w:rsid w:val="001F7B9D"/>
    <w:rsid w:val="00200702"/>
    <w:rsid w:val="00201C93"/>
    <w:rsid w:val="00202096"/>
    <w:rsid w:val="00202656"/>
    <w:rsid w:val="00203396"/>
    <w:rsid w:val="00205AF5"/>
    <w:rsid w:val="00206206"/>
    <w:rsid w:val="0020683C"/>
    <w:rsid w:val="00206C2A"/>
    <w:rsid w:val="002117B1"/>
    <w:rsid w:val="00214C23"/>
    <w:rsid w:val="00214CE3"/>
    <w:rsid w:val="00214D38"/>
    <w:rsid w:val="002150BD"/>
    <w:rsid w:val="002153DD"/>
    <w:rsid w:val="00215738"/>
    <w:rsid w:val="00216020"/>
    <w:rsid w:val="002165FC"/>
    <w:rsid w:val="0022038F"/>
    <w:rsid w:val="00221245"/>
    <w:rsid w:val="002214B4"/>
    <w:rsid w:val="002224B4"/>
    <w:rsid w:val="00223B53"/>
    <w:rsid w:val="0022624A"/>
    <w:rsid w:val="00226C2B"/>
    <w:rsid w:val="002270AE"/>
    <w:rsid w:val="0022724A"/>
    <w:rsid w:val="00227A3C"/>
    <w:rsid w:val="00232433"/>
    <w:rsid w:val="00237024"/>
    <w:rsid w:val="0024028A"/>
    <w:rsid w:val="002436F3"/>
    <w:rsid w:val="002447EF"/>
    <w:rsid w:val="002450CD"/>
    <w:rsid w:val="00245285"/>
    <w:rsid w:val="00245CDC"/>
    <w:rsid w:val="00245E0A"/>
    <w:rsid w:val="00246132"/>
    <w:rsid w:val="00251550"/>
    <w:rsid w:val="00252CFC"/>
    <w:rsid w:val="00253282"/>
    <w:rsid w:val="00253536"/>
    <w:rsid w:val="00254A7B"/>
    <w:rsid w:val="0025536A"/>
    <w:rsid w:val="00255C1F"/>
    <w:rsid w:val="00256F61"/>
    <w:rsid w:val="00257FCB"/>
    <w:rsid w:val="00260321"/>
    <w:rsid w:val="00261510"/>
    <w:rsid w:val="002623B5"/>
    <w:rsid w:val="00263B05"/>
    <w:rsid w:val="0026528F"/>
    <w:rsid w:val="002663F7"/>
    <w:rsid w:val="00267B22"/>
    <w:rsid w:val="00267DC9"/>
    <w:rsid w:val="002711BF"/>
    <w:rsid w:val="0027221A"/>
    <w:rsid w:val="00273CA3"/>
    <w:rsid w:val="002741EA"/>
    <w:rsid w:val="00274559"/>
    <w:rsid w:val="00275B61"/>
    <w:rsid w:val="00275CE8"/>
    <w:rsid w:val="002767B3"/>
    <w:rsid w:val="00276AA4"/>
    <w:rsid w:val="00276AB3"/>
    <w:rsid w:val="00277709"/>
    <w:rsid w:val="00280FAF"/>
    <w:rsid w:val="0028179B"/>
    <w:rsid w:val="00281995"/>
    <w:rsid w:val="00282656"/>
    <w:rsid w:val="0028411C"/>
    <w:rsid w:val="00285DED"/>
    <w:rsid w:val="00286DCB"/>
    <w:rsid w:val="0029169A"/>
    <w:rsid w:val="0029192B"/>
    <w:rsid w:val="00292D71"/>
    <w:rsid w:val="00294C40"/>
    <w:rsid w:val="00294C7F"/>
    <w:rsid w:val="00294EF4"/>
    <w:rsid w:val="00295CD2"/>
    <w:rsid w:val="002965BD"/>
    <w:rsid w:val="00296B83"/>
    <w:rsid w:val="00297BC7"/>
    <w:rsid w:val="002A0CD6"/>
    <w:rsid w:val="002A1808"/>
    <w:rsid w:val="002A3250"/>
    <w:rsid w:val="002A353D"/>
    <w:rsid w:val="002A620A"/>
    <w:rsid w:val="002A62F7"/>
    <w:rsid w:val="002A691F"/>
    <w:rsid w:val="002A6C71"/>
    <w:rsid w:val="002B044C"/>
    <w:rsid w:val="002B07F9"/>
    <w:rsid w:val="002B08F1"/>
    <w:rsid w:val="002B0C1F"/>
    <w:rsid w:val="002B0F0D"/>
    <w:rsid w:val="002B0F5A"/>
    <w:rsid w:val="002B15D9"/>
    <w:rsid w:val="002B3273"/>
    <w:rsid w:val="002B35B7"/>
    <w:rsid w:val="002B4015"/>
    <w:rsid w:val="002B71B9"/>
    <w:rsid w:val="002B78CE"/>
    <w:rsid w:val="002C0CF3"/>
    <w:rsid w:val="002C2FB6"/>
    <w:rsid w:val="002C3721"/>
    <w:rsid w:val="002C570F"/>
    <w:rsid w:val="002C5C0B"/>
    <w:rsid w:val="002C71CC"/>
    <w:rsid w:val="002C7452"/>
    <w:rsid w:val="002C7F14"/>
    <w:rsid w:val="002D0064"/>
    <w:rsid w:val="002D09A4"/>
    <w:rsid w:val="002D23D0"/>
    <w:rsid w:val="002D2956"/>
    <w:rsid w:val="002D2A20"/>
    <w:rsid w:val="002D2B46"/>
    <w:rsid w:val="002D49C1"/>
    <w:rsid w:val="002D7635"/>
    <w:rsid w:val="002D7A95"/>
    <w:rsid w:val="002E0958"/>
    <w:rsid w:val="002E0D40"/>
    <w:rsid w:val="002E240A"/>
    <w:rsid w:val="002E2F30"/>
    <w:rsid w:val="002E3CB0"/>
    <w:rsid w:val="002E49FB"/>
    <w:rsid w:val="002E5DB8"/>
    <w:rsid w:val="002E5FA7"/>
    <w:rsid w:val="002F0598"/>
    <w:rsid w:val="002F1193"/>
    <w:rsid w:val="002F3309"/>
    <w:rsid w:val="002F5687"/>
    <w:rsid w:val="002F5CCB"/>
    <w:rsid w:val="002F5ED5"/>
    <w:rsid w:val="002F6056"/>
    <w:rsid w:val="002F640B"/>
    <w:rsid w:val="002F64C7"/>
    <w:rsid w:val="0030019C"/>
    <w:rsid w:val="003008CE"/>
    <w:rsid w:val="003009B7"/>
    <w:rsid w:val="00300E56"/>
    <w:rsid w:val="003015EF"/>
    <w:rsid w:val="003019A9"/>
    <w:rsid w:val="00301E07"/>
    <w:rsid w:val="00302439"/>
    <w:rsid w:val="003033E7"/>
    <w:rsid w:val="0030469C"/>
    <w:rsid w:val="00305D9D"/>
    <w:rsid w:val="003063F2"/>
    <w:rsid w:val="003065F1"/>
    <w:rsid w:val="003067F7"/>
    <w:rsid w:val="0030762A"/>
    <w:rsid w:val="00310F4B"/>
    <w:rsid w:val="00311645"/>
    <w:rsid w:val="00312B67"/>
    <w:rsid w:val="00313810"/>
    <w:rsid w:val="00313DB1"/>
    <w:rsid w:val="003151C7"/>
    <w:rsid w:val="00316317"/>
    <w:rsid w:val="003163AD"/>
    <w:rsid w:val="00316CD5"/>
    <w:rsid w:val="00316E93"/>
    <w:rsid w:val="00317BED"/>
    <w:rsid w:val="00317CB8"/>
    <w:rsid w:val="00320417"/>
    <w:rsid w:val="0032109D"/>
    <w:rsid w:val="00321717"/>
    <w:rsid w:val="00321CA6"/>
    <w:rsid w:val="00322D6B"/>
    <w:rsid w:val="00323763"/>
    <w:rsid w:val="00324A86"/>
    <w:rsid w:val="00324FC4"/>
    <w:rsid w:val="003252D0"/>
    <w:rsid w:val="003256E8"/>
    <w:rsid w:val="00325A6C"/>
    <w:rsid w:val="003260F1"/>
    <w:rsid w:val="003261D4"/>
    <w:rsid w:val="003269BE"/>
    <w:rsid w:val="0032714F"/>
    <w:rsid w:val="00327878"/>
    <w:rsid w:val="00327B34"/>
    <w:rsid w:val="00330265"/>
    <w:rsid w:val="00333199"/>
    <w:rsid w:val="003335D7"/>
    <w:rsid w:val="00333718"/>
    <w:rsid w:val="00333922"/>
    <w:rsid w:val="00333ED9"/>
    <w:rsid w:val="00334BD7"/>
    <w:rsid w:val="00334C09"/>
    <w:rsid w:val="00335B07"/>
    <w:rsid w:val="003370A7"/>
    <w:rsid w:val="00337753"/>
    <w:rsid w:val="003378E5"/>
    <w:rsid w:val="0034320B"/>
    <w:rsid w:val="0034399B"/>
    <w:rsid w:val="00346BF0"/>
    <w:rsid w:val="00346F3B"/>
    <w:rsid w:val="0034764A"/>
    <w:rsid w:val="00350510"/>
    <w:rsid w:val="00350732"/>
    <w:rsid w:val="00351226"/>
    <w:rsid w:val="00351257"/>
    <w:rsid w:val="00351DC4"/>
    <w:rsid w:val="00352380"/>
    <w:rsid w:val="00356428"/>
    <w:rsid w:val="003572AA"/>
    <w:rsid w:val="00360B4E"/>
    <w:rsid w:val="00361131"/>
    <w:rsid w:val="00361F8B"/>
    <w:rsid w:val="00362222"/>
    <w:rsid w:val="003635F1"/>
    <w:rsid w:val="003638C2"/>
    <w:rsid w:val="00364002"/>
    <w:rsid w:val="00364346"/>
    <w:rsid w:val="00365DA1"/>
    <w:rsid w:val="00366142"/>
    <w:rsid w:val="003662A1"/>
    <w:rsid w:val="00370130"/>
    <w:rsid w:val="00371160"/>
    <w:rsid w:val="00371CC7"/>
    <w:rsid w:val="00372338"/>
    <w:rsid w:val="003723D4"/>
    <w:rsid w:val="00372509"/>
    <w:rsid w:val="00372C0F"/>
    <w:rsid w:val="003732B1"/>
    <w:rsid w:val="00373AEA"/>
    <w:rsid w:val="00375739"/>
    <w:rsid w:val="0037624B"/>
    <w:rsid w:val="00376F7F"/>
    <w:rsid w:val="00380C66"/>
    <w:rsid w:val="003816E9"/>
    <w:rsid w:val="00381905"/>
    <w:rsid w:val="00382EAD"/>
    <w:rsid w:val="003840AD"/>
    <w:rsid w:val="00384C3D"/>
    <w:rsid w:val="00384CC8"/>
    <w:rsid w:val="00386FD2"/>
    <w:rsid w:val="003871FD"/>
    <w:rsid w:val="0039036C"/>
    <w:rsid w:val="00392699"/>
    <w:rsid w:val="00394CE8"/>
    <w:rsid w:val="003955FB"/>
    <w:rsid w:val="003976AE"/>
    <w:rsid w:val="003A0074"/>
    <w:rsid w:val="003A1834"/>
    <w:rsid w:val="003A1E30"/>
    <w:rsid w:val="003A2829"/>
    <w:rsid w:val="003A2E19"/>
    <w:rsid w:val="003A2E6D"/>
    <w:rsid w:val="003A3421"/>
    <w:rsid w:val="003A3665"/>
    <w:rsid w:val="003A375D"/>
    <w:rsid w:val="003A428C"/>
    <w:rsid w:val="003A4F98"/>
    <w:rsid w:val="003A60F7"/>
    <w:rsid w:val="003A64FC"/>
    <w:rsid w:val="003A701D"/>
    <w:rsid w:val="003A7D1C"/>
    <w:rsid w:val="003B09DA"/>
    <w:rsid w:val="003B2314"/>
    <w:rsid w:val="003B304B"/>
    <w:rsid w:val="003B3146"/>
    <w:rsid w:val="003B42A8"/>
    <w:rsid w:val="003B4B97"/>
    <w:rsid w:val="003B4C5A"/>
    <w:rsid w:val="003B69CE"/>
    <w:rsid w:val="003B6CB9"/>
    <w:rsid w:val="003B730B"/>
    <w:rsid w:val="003B785F"/>
    <w:rsid w:val="003C007F"/>
    <w:rsid w:val="003C05B7"/>
    <w:rsid w:val="003C2CF8"/>
    <w:rsid w:val="003C35F3"/>
    <w:rsid w:val="003C3E4B"/>
    <w:rsid w:val="003C3F29"/>
    <w:rsid w:val="003C44F5"/>
    <w:rsid w:val="003C5138"/>
    <w:rsid w:val="003C6331"/>
    <w:rsid w:val="003C6970"/>
    <w:rsid w:val="003C6B30"/>
    <w:rsid w:val="003C75CD"/>
    <w:rsid w:val="003D05E9"/>
    <w:rsid w:val="003D1874"/>
    <w:rsid w:val="003D30CB"/>
    <w:rsid w:val="003D670C"/>
    <w:rsid w:val="003E037A"/>
    <w:rsid w:val="003E3508"/>
    <w:rsid w:val="003E461B"/>
    <w:rsid w:val="003E6093"/>
    <w:rsid w:val="003E6AE0"/>
    <w:rsid w:val="003F015E"/>
    <w:rsid w:val="003F0A32"/>
    <w:rsid w:val="003F1A4E"/>
    <w:rsid w:val="003F2D59"/>
    <w:rsid w:val="003F5CCB"/>
    <w:rsid w:val="003F7473"/>
    <w:rsid w:val="003F7830"/>
    <w:rsid w:val="00400414"/>
    <w:rsid w:val="004004AF"/>
    <w:rsid w:val="00400C70"/>
    <w:rsid w:val="004023B1"/>
    <w:rsid w:val="00403659"/>
    <w:rsid w:val="00403817"/>
    <w:rsid w:val="00403BE9"/>
    <w:rsid w:val="00403D45"/>
    <w:rsid w:val="00403F7E"/>
    <w:rsid w:val="004055A5"/>
    <w:rsid w:val="0040594E"/>
    <w:rsid w:val="00406A54"/>
    <w:rsid w:val="00407F51"/>
    <w:rsid w:val="00411F19"/>
    <w:rsid w:val="00412A2C"/>
    <w:rsid w:val="00413C68"/>
    <w:rsid w:val="0041446B"/>
    <w:rsid w:val="00415844"/>
    <w:rsid w:val="0041752A"/>
    <w:rsid w:val="00421AAD"/>
    <w:rsid w:val="00421FF3"/>
    <w:rsid w:val="00424277"/>
    <w:rsid w:val="00426605"/>
    <w:rsid w:val="0042791F"/>
    <w:rsid w:val="004300B7"/>
    <w:rsid w:val="00430A18"/>
    <w:rsid w:val="00431E9F"/>
    <w:rsid w:val="004328D5"/>
    <w:rsid w:val="00433F68"/>
    <w:rsid w:val="004346A1"/>
    <w:rsid w:val="004364C3"/>
    <w:rsid w:val="00437457"/>
    <w:rsid w:val="0044071E"/>
    <w:rsid w:val="00441548"/>
    <w:rsid w:val="0044329C"/>
    <w:rsid w:val="00443FEC"/>
    <w:rsid w:val="00444776"/>
    <w:rsid w:val="004464F7"/>
    <w:rsid w:val="00446953"/>
    <w:rsid w:val="00447535"/>
    <w:rsid w:val="004477E4"/>
    <w:rsid w:val="004515F5"/>
    <w:rsid w:val="00452368"/>
    <w:rsid w:val="0045309E"/>
    <w:rsid w:val="00453124"/>
    <w:rsid w:val="00453978"/>
    <w:rsid w:val="00453E24"/>
    <w:rsid w:val="0045688C"/>
    <w:rsid w:val="00456AA5"/>
    <w:rsid w:val="00457456"/>
    <w:rsid w:val="004577FE"/>
    <w:rsid w:val="00457B9C"/>
    <w:rsid w:val="00461425"/>
    <w:rsid w:val="0046164A"/>
    <w:rsid w:val="00462558"/>
    <w:rsid w:val="004628D2"/>
    <w:rsid w:val="00462DCD"/>
    <w:rsid w:val="004639BA"/>
    <w:rsid w:val="004648AD"/>
    <w:rsid w:val="0046493D"/>
    <w:rsid w:val="004650AB"/>
    <w:rsid w:val="00465367"/>
    <w:rsid w:val="0046584D"/>
    <w:rsid w:val="00467012"/>
    <w:rsid w:val="004703A9"/>
    <w:rsid w:val="0047128B"/>
    <w:rsid w:val="0047163F"/>
    <w:rsid w:val="004725C6"/>
    <w:rsid w:val="00473303"/>
    <w:rsid w:val="00473529"/>
    <w:rsid w:val="00475774"/>
    <w:rsid w:val="004760DE"/>
    <w:rsid w:val="004763D7"/>
    <w:rsid w:val="00480853"/>
    <w:rsid w:val="00480DB5"/>
    <w:rsid w:val="00480F3B"/>
    <w:rsid w:val="00484D3B"/>
    <w:rsid w:val="00484F2C"/>
    <w:rsid w:val="00486EE7"/>
    <w:rsid w:val="00490545"/>
    <w:rsid w:val="00490D05"/>
    <w:rsid w:val="00491CB4"/>
    <w:rsid w:val="00492E99"/>
    <w:rsid w:val="004942A6"/>
    <w:rsid w:val="00496B3C"/>
    <w:rsid w:val="004972D7"/>
    <w:rsid w:val="00497945"/>
    <w:rsid w:val="004A004E"/>
    <w:rsid w:val="004A04F9"/>
    <w:rsid w:val="004A11CF"/>
    <w:rsid w:val="004A2243"/>
    <w:rsid w:val="004A24CF"/>
    <w:rsid w:val="004A2914"/>
    <w:rsid w:val="004A2BFC"/>
    <w:rsid w:val="004A3DF8"/>
    <w:rsid w:val="004A3FB3"/>
    <w:rsid w:val="004A518A"/>
    <w:rsid w:val="004A5DAD"/>
    <w:rsid w:val="004A717F"/>
    <w:rsid w:val="004A748B"/>
    <w:rsid w:val="004A766C"/>
    <w:rsid w:val="004B0BA3"/>
    <w:rsid w:val="004B1634"/>
    <w:rsid w:val="004B199D"/>
    <w:rsid w:val="004B1BAD"/>
    <w:rsid w:val="004B2285"/>
    <w:rsid w:val="004B4B2D"/>
    <w:rsid w:val="004B75F6"/>
    <w:rsid w:val="004C0A5C"/>
    <w:rsid w:val="004C1AF7"/>
    <w:rsid w:val="004C1EBB"/>
    <w:rsid w:val="004C207A"/>
    <w:rsid w:val="004C2524"/>
    <w:rsid w:val="004C26EE"/>
    <w:rsid w:val="004C3D1D"/>
    <w:rsid w:val="004C3D3A"/>
    <w:rsid w:val="004C3D84"/>
    <w:rsid w:val="004C50D5"/>
    <w:rsid w:val="004C5B7A"/>
    <w:rsid w:val="004C7512"/>
    <w:rsid w:val="004C7913"/>
    <w:rsid w:val="004C7C01"/>
    <w:rsid w:val="004D1BD7"/>
    <w:rsid w:val="004D3FAC"/>
    <w:rsid w:val="004D58D9"/>
    <w:rsid w:val="004D5F45"/>
    <w:rsid w:val="004D664D"/>
    <w:rsid w:val="004D6B8A"/>
    <w:rsid w:val="004E102E"/>
    <w:rsid w:val="004E18A6"/>
    <w:rsid w:val="004E1B2F"/>
    <w:rsid w:val="004E1B56"/>
    <w:rsid w:val="004E2473"/>
    <w:rsid w:val="004E26C5"/>
    <w:rsid w:val="004E2949"/>
    <w:rsid w:val="004E3BC4"/>
    <w:rsid w:val="004E4DD6"/>
    <w:rsid w:val="004E5361"/>
    <w:rsid w:val="004E5546"/>
    <w:rsid w:val="004E5ADA"/>
    <w:rsid w:val="004F085A"/>
    <w:rsid w:val="004F1C18"/>
    <w:rsid w:val="004F294A"/>
    <w:rsid w:val="004F5E36"/>
    <w:rsid w:val="004F690A"/>
    <w:rsid w:val="004F6F3A"/>
    <w:rsid w:val="004F70BC"/>
    <w:rsid w:val="004F793B"/>
    <w:rsid w:val="00504735"/>
    <w:rsid w:val="0050566B"/>
    <w:rsid w:val="0050579F"/>
    <w:rsid w:val="00506118"/>
    <w:rsid w:val="00507B47"/>
    <w:rsid w:val="00507BEF"/>
    <w:rsid w:val="00507CC9"/>
    <w:rsid w:val="00510B38"/>
    <w:rsid w:val="00510E3F"/>
    <w:rsid w:val="00511309"/>
    <w:rsid w:val="00511386"/>
    <w:rsid w:val="005119A5"/>
    <w:rsid w:val="005152E1"/>
    <w:rsid w:val="00520C44"/>
    <w:rsid w:val="0052354D"/>
    <w:rsid w:val="005245FC"/>
    <w:rsid w:val="00525C3A"/>
    <w:rsid w:val="00526E38"/>
    <w:rsid w:val="005278B7"/>
    <w:rsid w:val="00531A9D"/>
    <w:rsid w:val="00532016"/>
    <w:rsid w:val="005321C6"/>
    <w:rsid w:val="00532D25"/>
    <w:rsid w:val="0053337E"/>
    <w:rsid w:val="00533884"/>
    <w:rsid w:val="005346C8"/>
    <w:rsid w:val="0053558E"/>
    <w:rsid w:val="00535B28"/>
    <w:rsid w:val="005362DA"/>
    <w:rsid w:val="00536313"/>
    <w:rsid w:val="0053723E"/>
    <w:rsid w:val="005412DA"/>
    <w:rsid w:val="005439C5"/>
    <w:rsid w:val="00543E7D"/>
    <w:rsid w:val="00544D63"/>
    <w:rsid w:val="00544FC7"/>
    <w:rsid w:val="00545689"/>
    <w:rsid w:val="00545C56"/>
    <w:rsid w:val="00547A68"/>
    <w:rsid w:val="00547FC5"/>
    <w:rsid w:val="00552743"/>
    <w:rsid w:val="005531C9"/>
    <w:rsid w:val="00554345"/>
    <w:rsid w:val="00554DC4"/>
    <w:rsid w:val="00554E03"/>
    <w:rsid w:val="00554E7D"/>
    <w:rsid w:val="005552E4"/>
    <w:rsid w:val="00555DAF"/>
    <w:rsid w:val="00560EA2"/>
    <w:rsid w:val="00561BD3"/>
    <w:rsid w:val="00563C33"/>
    <w:rsid w:val="005650BF"/>
    <w:rsid w:val="005658AC"/>
    <w:rsid w:val="00565943"/>
    <w:rsid w:val="005700A2"/>
    <w:rsid w:val="00570C43"/>
    <w:rsid w:val="00571184"/>
    <w:rsid w:val="00572128"/>
    <w:rsid w:val="0057224A"/>
    <w:rsid w:val="00572DD0"/>
    <w:rsid w:val="0057447A"/>
    <w:rsid w:val="005752EF"/>
    <w:rsid w:val="005779F3"/>
    <w:rsid w:val="005811C9"/>
    <w:rsid w:val="00581D1A"/>
    <w:rsid w:val="005839D7"/>
    <w:rsid w:val="00584780"/>
    <w:rsid w:val="005854FF"/>
    <w:rsid w:val="005873F8"/>
    <w:rsid w:val="00590A20"/>
    <w:rsid w:val="0059118C"/>
    <w:rsid w:val="00594937"/>
    <w:rsid w:val="005955EE"/>
    <w:rsid w:val="0059588A"/>
    <w:rsid w:val="005960DC"/>
    <w:rsid w:val="00597B7B"/>
    <w:rsid w:val="005A0A58"/>
    <w:rsid w:val="005A0BC4"/>
    <w:rsid w:val="005A2D43"/>
    <w:rsid w:val="005A2F94"/>
    <w:rsid w:val="005A4078"/>
    <w:rsid w:val="005A45A3"/>
    <w:rsid w:val="005A523F"/>
    <w:rsid w:val="005A5563"/>
    <w:rsid w:val="005A6202"/>
    <w:rsid w:val="005A6D0C"/>
    <w:rsid w:val="005A6F92"/>
    <w:rsid w:val="005B0F5E"/>
    <w:rsid w:val="005B2110"/>
    <w:rsid w:val="005B3C4B"/>
    <w:rsid w:val="005B5CC6"/>
    <w:rsid w:val="005B61E6"/>
    <w:rsid w:val="005B710D"/>
    <w:rsid w:val="005C0EDD"/>
    <w:rsid w:val="005C10F0"/>
    <w:rsid w:val="005C1F4E"/>
    <w:rsid w:val="005C3899"/>
    <w:rsid w:val="005C3C6A"/>
    <w:rsid w:val="005C526B"/>
    <w:rsid w:val="005C6A83"/>
    <w:rsid w:val="005C77E1"/>
    <w:rsid w:val="005D08ED"/>
    <w:rsid w:val="005D0A78"/>
    <w:rsid w:val="005D0DF1"/>
    <w:rsid w:val="005D25B7"/>
    <w:rsid w:val="005D3C85"/>
    <w:rsid w:val="005D3D4E"/>
    <w:rsid w:val="005D45CB"/>
    <w:rsid w:val="005D4970"/>
    <w:rsid w:val="005D5AC4"/>
    <w:rsid w:val="005D5BE2"/>
    <w:rsid w:val="005D6521"/>
    <w:rsid w:val="005D668A"/>
    <w:rsid w:val="005D6A2F"/>
    <w:rsid w:val="005D703E"/>
    <w:rsid w:val="005E1A82"/>
    <w:rsid w:val="005E1B85"/>
    <w:rsid w:val="005E23ED"/>
    <w:rsid w:val="005E3AF3"/>
    <w:rsid w:val="005E3B6E"/>
    <w:rsid w:val="005E547E"/>
    <w:rsid w:val="005E643E"/>
    <w:rsid w:val="005E6C90"/>
    <w:rsid w:val="005E794C"/>
    <w:rsid w:val="005E7A6E"/>
    <w:rsid w:val="005F0403"/>
    <w:rsid w:val="005F094F"/>
    <w:rsid w:val="005F0A28"/>
    <w:rsid w:val="005F0E5E"/>
    <w:rsid w:val="005F11EC"/>
    <w:rsid w:val="005F1E27"/>
    <w:rsid w:val="005F3A93"/>
    <w:rsid w:val="005F4968"/>
    <w:rsid w:val="005F7EF8"/>
    <w:rsid w:val="00600535"/>
    <w:rsid w:val="0060064B"/>
    <w:rsid w:val="00601433"/>
    <w:rsid w:val="00601A4B"/>
    <w:rsid w:val="006025B4"/>
    <w:rsid w:val="00603BE8"/>
    <w:rsid w:val="006059E1"/>
    <w:rsid w:val="00606664"/>
    <w:rsid w:val="00607A05"/>
    <w:rsid w:val="00610CD6"/>
    <w:rsid w:val="006112CD"/>
    <w:rsid w:val="00611BAF"/>
    <w:rsid w:val="00611CA4"/>
    <w:rsid w:val="00611D31"/>
    <w:rsid w:val="006121FF"/>
    <w:rsid w:val="00614615"/>
    <w:rsid w:val="00615B94"/>
    <w:rsid w:val="00615F12"/>
    <w:rsid w:val="00616292"/>
    <w:rsid w:val="006166C2"/>
    <w:rsid w:val="00617921"/>
    <w:rsid w:val="00620DEE"/>
    <w:rsid w:val="00621215"/>
    <w:rsid w:val="00621F92"/>
    <w:rsid w:val="0062230B"/>
    <w:rsid w:val="0062280A"/>
    <w:rsid w:val="00622D9A"/>
    <w:rsid w:val="00624586"/>
    <w:rsid w:val="006247D2"/>
    <w:rsid w:val="00625639"/>
    <w:rsid w:val="00626032"/>
    <w:rsid w:val="006279CF"/>
    <w:rsid w:val="00631B33"/>
    <w:rsid w:val="00632046"/>
    <w:rsid w:val="00632A07"/>
    <w:rsid w:val="00632C54"/>
    <w:rsid w:val="0063344C"/>
    <w:rsid w:val="00633DB6"/>
    <w:rsid w:val="00635BA1"/>
    <w:rsid w:val="00636AD2"/>
    <w:rsid w:val="00636D89"/>
    <w:rsid w:val="0063749C"/>
    <w:rsid w:val="0064018B"/>
    <w:rsid w:val="006414C8"/>
    <w:rsid w:val="0064184D"/>
    <w:rsid w:val="006422CC"/>
    <w:rsid w:val="006436EC"/>
    <w:rsid w:val="006438CE"/>
    <w:rsid w:val="00646338"/>
    <w:rsid w:val="006468F5"/>
    <w:rsid w:val="00647199"/>
    <w:rsid w:val="0065095E"/>
    <w:rsid w:val="00650FD7"/>
    <w:rsid w:val="00652DB2"/>
    <w:rsid w:val="0065596B"/>
    <w:rsid w:val="00655D4C"/>
    <w:rsid w:val="0065626C"/>
    <w:rsid w:val="0065630A"/>
    <w:rsid w:val="00657289"/>
    <w:rsid w:val="006574C9"/>
    <w:rsid w:val="00657B31"/>
    <w:rsid w:val="00660479"/>
    <w:rsid w:val="00660E3E"/>
    <w:rsid w:val="00661619"/>
    <w:rsid w:val="006618ED"/>
    <w:rsid w:val="00662E74"/>
    <w:rsid w:val="00664381"/>
    <w:rsid w:val="006647CB"/>
    <w:rsid w:val="006648DD"/>
    <w:rsid w:val="006666EE"/>
    <w:rsid w:val="00671769"/>
    <w:rsid w:val="00671D37"/>
    <w:rsid w:val="00672F1E"/>
    <w:rsid w:val="006760D8"/>
    <w:rsid w:val="00677377"/>
    <w:rsid w:val="00677C85"/>
    <w:rsid w:val="00680C23"/>
    <w:rsid w:val="00680E6E"/>
    <w:rsid w:val="00682716"/>
    <w:rsid w:val="00682C37"/>
    <w:rsid w:val="00682EE6"/>
    <w:rsid w:val="00683244"/>
    <w:rsid w:val="00690598"/>
    <w:rsid w:val="00693766"/>
    <w:rsid w:val="00694668"/>
    <w:rsid w:val="00694FD1"/>
    <w:rsid w:val="00696FF8"/>
    <w:rsid w:val="00697C1A"/>
    <w:rsid w:val="006A00C5"/>
    <w:rsid w:val="006A04C7"/>
    <w:rsid w:val="006A14A9"/>
    <w:rsid w:val="006A1672"/>
    <w:rsid w:val="006A17DF"/>
    <w:rsid w:val="006A253C"/>
    <w:rsid w:val="006A2954"/>
    <w:rsid w:val="006A3281"/>
    <w:rsid w:val="006A49CD"/>
    <w:rsid w:val="006A5038"/>
    <w:rsid w:val="006A5245"/>
    <w:rsid w:val="006A58F5"/>
    <w:rsid w:val="006A5A13"/>
    <w:rsid w:val="006A5FC5"/>
    <w:rsid w:val="006A7ED0"/>
    <w:rsid w:val="006B26BF"/>
    <w:rsid w:val="006B3E95"/>
    <w:rsid w:val="006B4888"/>
    <w:rsid w:val="006B5FB9"/>
    <w:rsid w:val="006C02FE"/>
    <w:rsid w:val="006C2806"/>
    <w:rsid w:val="006C2E45"/>
    <w:rsid w:val="006C32F8"/>
    <w:rsid w:val="006C359C"/>
    <w:rsid w:val="006C3B14"/>
    <w:rsid w:val="006C5579"/>
    <w:rsid w:val="006C6F6C"/>
    <w:rsid w:val="006C7A10"/>
    <w:rsid w:val="006D1414"/>
    <w:rsid w:val="006D1E81"/>
    <w:rsid w:val="006D2D57"/>
    <w:rsid w:val="006D3BFF"/>
    <w:rsid w:val="006D4768"/>
    <w:rsid w:val="006D4D8C"/>
    <w:rsid w:val="006D5F2C"/>
    <w:rsid w:val="006D60C6"/>
    <w:rsid w:val="006D68C4"/>
    <w:rsid w:val="006D6BB1"/>
    <w:rsid w:val="006D6E8B"/>
    <w:rsid w:val="006E34B7"/>
    <w:rsid w:val="006E365A"/>
    <w:rsid w:val="006E541E"/>
    <w:rsid w:val="006E737D"/>
    <w:rsid w:val="006F0220"/>
    <w:rsid w:val="006F07C1"/>
    <w:rsid w:val="006F1279"/>
    <w:rsid w:val="006F1D0E"/>
    <w:rsid w:val="006F2565"/>
    <w:rsid w:val="006F38A3"/>
    <w:rsid w:val="006F503B"/>
    <w:rsid w:val="006F599C"/>
    <w:rsid w:val="006F5AE2"/>
    <w:rsid w:val="006F5C99"/>
    <w:rsid w:val="006F7E61"/>
    <w:rsid w:val="0070143D"/>
    <w:rsid w:val="007053A8"/>
    <w:rsid w:val="00711091"/>
    <w:rsid w:val="00711C34"/>
    <w:rsid w:val="00712ACE"/>
    <w:rsid w:val="00712CB9"/>
    <w:rsid w:val="00713973"/>
    <w:rsid w:val="007140D3"/>
    <w:rsid w:val="0071496A"/>
    <w:rsid w:val="00714BDB"/>
    <w:rsid w:val="007158E2"/>
    <w:rsid w:val="00716238"/>
    <w:rsid w:val="00717B9A"/>
    <w:rsid w:val="00720625"/>
    <w:rsid w:val="0072099B"/>
    <w:rsid w:val="00720A24"/>
    <w:rsid w:val="00720A55"/>
    <w:rsid w:val="00720AB4"/>
    <w:rsid w:val="0072288E"/>
    <w:rsid w:val="00724319"/>
    <w:rsid w:val="00725562"/>
    <w:rsid w:val="00727984"/>
    <w:rsid w:val="00727BC4"/>
    <w:rsid w:val="00727D6C"/>
    <w:rsid w:val="007309EF"/>
    <w:rsid w:val="00730FD5"/>
    <w:rsid w:val="0073222C"/>
    <w:rsid w:val="00732386"/>
    <w:rsid w:val="0073335D"/>
    <w:rsid w:val="00734E4C"/>
    <w:rsid w:val="007350D8"/>
    <w:rsid w:val="0073514D"/>
    <w:rsid w:val="00740044"/>
    <w:rsid w:val="00740A1D"/>
    <w:rsid w:val="007429DB"/>
    <w:rsid w:val="00742A0B"/>
    <w:rsid w:val="0074353D"/>
    <w:rsid w:val="007447F3"/>
    <w:rsid w:val="007450BE"/>
    <w:rsid w:val="00745814"/>
    <w:rsid w:val="0074624B"/>
    <w:rsid w:val="007478D6"/>
    <w:rsid w:val="00751FE2"/>
    <w:rsid w:val="0075433B"/>
    <w:rsid w:val="0075499F"/>
    <w:rsid w:val="00754DAD"/>
    <w:rsid w:val="00756350"/>
    <w:rsid w:val="00757CBD"/>
    <w:rsid w:val="007602BA"/>
    <w:rsid w:val="007602ED"/>
    <w:rsid w:val="00760347"/>
    <w:rsid w:val="00760AF8"/>
    <w:rsid w:val="00760F1D"/>
    <w:rsid w:val="00760F21"/>
    <w:rsid w:val="0076111D"/>
    <w:rsid w:val="007625B6"/>
    <w:rsid w:val="0076298A"/>
    <w:rsid w:val="00763D3E"/>
    <w:rsid w:val="00764512"/>
    <w:rsid w:val="00765C66"/>
    <w:rsid w:val="007661C8"/>
    <w:rsid w:val="00770500"/>
    <w:rsid w:val="0077055D"/>
    <w:rsid w:val="0077098D"/>
    <w:rsid w:val="0077294B"/>
    <w:rsid w:val="007735E6"/>
    <w:rsid w:val="007739DF"/>
    <w:rsid w:val="00776359"/>
    <w:rsid w:val="00777F33"/>
    <w:rsid w:val="0078091F"/>
    <w:rsid w:val="00780BA2"/>
    <w:rsid w:val="0078225D"/>
    <w:rsid w:val="0078256C"/>
    <w:rsid w:val="00782A18"/>
    <w:rsid w:val="00782CA0"/>
    <w:rsid w:val="00784F88"/>
    <w:rsid w:val="0078571C"/>
    <w:rsid w:val="00787541"/>
    <w:rsid w:val="00791CCE"/>
    <w:rsid w:val="0079235F"/>
    <w:rsid w:val="007931FA"/>
    <w:rsid w:val="00793235"/>
    <w:rsid w:val="00793636"/>
    <w:rsid w:val="00793D11"/>
    <w:rsid w:val="00795260"/>
    <w:rsid w:val="007A0D9D"/>
    <w:rsid w:val="007A4861"/>
    <w:rsid w:val="007A4C42"/>
    <w:rsid w:val="007A786B"/>
    <w:rsid w:val="007A7BBA"/>
    <w:rsid w:val="007A7CD5"/>
    <w:rsid w:val="007B06E2"/>
    <w:rsid w:val="007B0C50"/>
    <w:rsid w:val="007B11D6"/>
    <w:rsid w:val="007B1DB6"/>
    <w:rsid w:val="007B29B0"/>
    <w:rsid w:val="007B3552"/>
    <w:rsid w:val="007B48F9"/>
    <w:rsid w:val="007B4D3A"/>
    <w:rsid w:val="007B5482"/>
    <w:rsid w:val="007B5D0F"/>
    <w:rsid w:val="007C0E6B"/>
    <w:rsid w:val="007C1A43"/>
    <w:rsid w:val="007C34E6"/>
    <w:rsid w:val="007C3514"/>
    <w:rsid w:val="007C47D4"/>
    <w:rsid w:val="007C5644"/>
    <w:rsid w:val="007D01BD"/>
    <w:rsid w:val="007D0E35"/>
    <w:rsid w:val="007D1E4B"/>
    <w:rsid w:val="007D1EA9"/>
    <w:rsid w:val="007D2BE3"/>
    <w:rsid w:val="007D3DF4"/>
    <w:rsid w:val="007D6CC1"/>
    <w:rsid w:val="007E0085"/>
    <w:rsid w:val="007E20BF"/>
    <w:rsid w:val="007E3057"/>
    <w:rsid w:val="007E3EE8"/>
    <w:rsid w:val="007E64B5"/>
    <w:rsid w:val="007E664F"/>
    <w:rsid w:val="007F174C"/>
    <w:rsid w:val="007F20EE"/>
    <w:rsid w:val="007F21BA"/>
    <w:rsid w:val="007F342C"/>
    <w:rsid w:val="007F3433"/>
    <w:rsid w:val="007F4C17"/>
    <w:rsid w:val="007F4DFF"/>
    <w:rsid w:val="007F5F04"/>
    <w:rsid w:val="007F6354"/>
    <w:rsid w:val="007F7116"/>
    <w:rsid w:val="007F735C"/>
    <w:rsid w:val="007F74B4"/>
    <w:rsid w:val="007F7537"/>
    <w:rsid w:val="007F799B"/>
    <w:rsid w:val="0080013E"/>
    <w:rsid w:val="00800793"/>
    <w:rsid w:val="00800F98"/>
    <w:rsid w:val="0080277B"/>
    <w:rsid w:val="0080339F"/>
    <w:rsid w:val="008040AA"/>
    <w:rsid w:val="00804AC8"/>
    <w:rsid w:val="0080579F"/>
    <w:rsid w:val="00807161"/>
    <w:rsid w:val="008071D7"/>
    <w:rsid w:val="008076B3"/>
    <w:rsid w:val="008119F6"/>
    <w:rsid w:val="008125D6"/>
    <w:rsid w:val="00812D8B"/>
    <w:rsid w:val="00812E68"/>
    <w:rsid w:val="00812EB5"/>
    <w:rsid w:val="00813288"/>
    <w:rsid w:val="008142DE"/>
    <w:rsid w:val="00814E45"/>
    <w:rsid w:val="00814EA6"/>
    <w:rsid w:val="0081660B"/>
    <w:rsid w:val="008168FC"/>
    <w:rsid w:val="00821FC4"/>
    <w:rsid w:val="0082254D"/>
    <w:rsid w:val="00822C36"/>
    <w:rsid w:val="0082320D"/>
    <w:rsid w:val="0082427E"/>
    <w:rsid w:val="00824322"/>
    <w:rsid w:val="00824E1A"/>
    <w:rsid w:val="008272B5"/>
    <w:rsid w:val="00827C21"/>
    <w:rsid w:val="008301B8"/>
    <w:rsid w:val="00830896"/>
    <w:rsid w:val="00830996"/>
    <w:rsid w:val="00830B06"/>
    <w:rsid w:val="00832691"/>
    <w:rsid w:val="00832ADF"/>
    <w:rsid w:val="00833FBA"/>
    <w:rsid w:val="0083413B"/>
    <w:rsid w:val="008345F1"/>
    <w:rsid w:val="0083577E"/>
    <w:rsid w:val="00835B9C"/>
    <w:rsid w:val="00835D3D"/>
    <w:rsid w:val="008360EF"/>
    <w:rsid w:val="00837910"/>
    <w:rsid w:val="00840D9A"/>
    <w:rsid w:val="0084197F"/>
    <w:rsid w:val="00841C9E"/>
    <w:rsid w:val="00841F95"/>
    <w:rsid w:val="00843D69"/>
    <w:rsid w:val="00844646"/>
    <w:rsid w:val="00845DCA"/>
    <w:rsid w:val="008473BB"/>
    <w:rsid w:val="00850340"/>
    <w:rsid w:val="008517CF"/>
    <w:rsid w:val="00853AA9"/>
    <w:rsid w:val="0085424A"/>
    <w:rsid w:val="00854C06"/>
    <w:rsid w:val="00856A88"/>
    <w:rsid w:val="00857C99"/>
    <w:rsid w:val="0086033B"/>
    <w:rsid w:val="00860598"/>
    <w:rsid w:val="00861057"/>
    <w:rsid w:val="00862124"/>
    <w:rsid w:val="0086323F"/>
    <w:rsid w:val="008653B5"/>
    <w:rsid w:val="0086561E"/>
    <w:rsid w:val="00865B07"/>
    <w:rsid w:val="008660B5"/>
    <w:rsid w:val="008667EA"/>
    <w:rsid w:val="0087097A"/>
    <w:rsid w:val="00872856"/>
    <w:rsid w:val="00875910"/>
    <w:rsid w:val="00875AD8"/>
    <w:rsid w:val="0087637F"/>
    <w:rsid w:val="00876717"/>
    <w:rsid w:val="0087709F"/>
    <w:rsid w:val="00877468"/>
    <w:rsid w:val="008779CB"/>
    <w:rsid w:val="008820DC"/>
    <w:rsid w:val="00883B2F"/>
    <w:rsid w:val="008847A1"/>
    <w:rsid w:val="00885EF6"/>
    <w:rsid w:val="00891C7D"/>
    <w:rsid w:val="00892507"/>
    <w:rsid w:val="00892793"/>
    <w:rsid w:val="00892AD5"/>
    <w:rsid w:val="00895D5D"/>
    <w:rsid w:val="008964AC"/>
    <w:rsid w:val="008966EF"/>
    <w:rsid w:val="008A009E"/>
    <w:rsid w:val="008A1512"/>
    <w:rsid w:val="008A20E0"/>
    <w:rsid w:val="008A46BB"/>
    <w:rsid w:val="008A673F"/>
    <w:rsid w:val="008A6D13"/>
    <w:rsid w:val="008A7B6F"/>
    <w:rsid w:val="008B1D24"/>
    <w:rsid w:val="008B47AF"/>
    <w:rsid w:val="008B61EE"/>
    <w:rsid w:val="008B6B26"/>
    <w:rsid w:val="008B7229"/>
    <w:rsid w:val="008C3124"/>
    <w:rsid w:val="008C4343"/>
    <w:rsid w:val="008C46F9"/>
    <w:rsid w:val="008C5F19"/>
    <w:rsid w:val="008C6777"/>
    <w:rsid w:val="008C7301"/>
    <w:rsid w:val="008D0510"/>
    <w:rsid w:val="008D08F7"/>
    <w:rsid w:val="008D2178"/>
    <w:rsid w:val="008D32B9"/>
    <w:rsid w:val="008D433B"/>
    <w:rsid w:val="008D439E"/>
    <w:rsid w:val="008D4A16"/>
    <w:rsid w:val="008D5357"/>
    <w:rsid w:val="008D775A"/>
    <w:rsid w:val="008D7993"/>
    <w:rsid w:val="008D7AF7"/>
    <w:rsid w:val="008E132D"/>
    <w:rsid w:val="008E2BA9"/>
    <w:rsid w:val="008E34D9"/>
    <w:rsid w:val="008E4F12"/>
    <w:rsid w:val="008E566E"/>
    <w:rsid w:val="008E5AAB"/>
    <w:rsid w:val="008E6196"/>
    <w:rsid w:val="008E61E5"/>
    <w:rsid w:val="008E68F9"/>
    <w:rsid w:val="008E6C00"/>
    <w:rsid w:val="008E7A87"/>
    <w:rsid w:val="008F1451"/>
    <w:rsid w:val="008F3256"/>
    <w:rsid w:val="008F3C7A"/>
    <w:rsid w:val="008F4ADF"/>
    <w:rsid w:val="008F5E1C"/>
    <w:rsid w:val="0090161A"/>
    <w:rsid w:val="00901EB6"/>
    <w:rsid w:val="009020ED"/>
    <w:rsid w:val="00902B2F"/>
    <w:rsid w:val="00904C62"/>
    <w:rsid w:val="009054A4"/>
    <w:rsid w:val="00910A70"/>
    <w:rsid w:val="00912AD3"/>
    <w:rsid w:val="00912C67"/>
    <w:rsid w:val="00913DDA"/>
    <w:rsid w:val="009142A0"/>
    <w:rsid w:val="00915857"/>
    <w:rsid w:val="00916994"/>
    <w:rsid w:val="00917EB8"/>
    <w:rsid w:val="009202E3"/>
    <w:rsid w:val="00920F03"/>
    <w:rsid w:val="00922130"/>
    <w:rsid w:val="00922475"/>
    <w:rsid w:val="00922BA8"/>
    <w:rsid w:val="00922C5F"/>
    <w:rsid w:val="00922FAD"/>
    <w:rsid w:val="00923F1E"/>
    <w:rsid w:val="0092452F"/>
    <w:rsid w:val="0092467E"/>
    <w:rsid w:val="00924C65"/>
    <w:rsid w:val="00924DAC"/>
    <w:rsid w:val="00925D11"/>
    <w:rsid w:val="00926C64"/>
    <w:rsid w:val="00927058"/>
    <w:rsid w:val="00932DE9"/>
    <w:rsid w:val="009350D9"/>
    <w:rsid w:val="0093537A"/>
    <w:rsid w:val="009357E5"/>
    <w:rsid w:val="00940109"/>
    <w:rsid w:val="009410BB"/>
    <w:rsid w:val="00942750"/>
    <w:rsid w:val="00944C02"/>
    <w:rsid w:val="00945072"/>
    <w:rsid w:val="009450CE"/>
    <w:rsid w:val="009457F2"/>
    <w:rsid w:val="00947179"/>
    <w:rsid w:val="00947C12"/>
    <w:rsid w:val="00950844"/>
    <w:rsid w:val="00950AA1"/>
    <w:rsid w:val="0095164B"/>
    <w:rsid w:val="009517C8"/>
    <w:rsid w:val="00951CD4"/>
    <w:rsid w:val="00951D31"/>
    <w:rsid w:val="00951F4D"/>
    <w:rsid w:val="009521B0"/>
    <w:rsid w:val="00953185"/>
    <w:rsid w:val="00954090"/>
    <w:rsid w:val="0095411D"/>
    <w:rsid w:val="009548DD"/>
    <w:rsid w:val="009561DB"/>
    <w:rsid w:val="009573E7"/>
    <w:rsid w:val="00957643"/>
    <w:rsid w:val="009601B8"/>
    <w:rsid w:val="009605ED"/>
    <w:rsid w:val="00962017"/>
    <w:rsid w:val="0096276F"/>
    <w:rsid w:val="00962F2A"/>
    <w:rsid w:val="00963BB5"/>
    <w:rsid w:val="00963E05"/>
    <w:rsid w:val="00964A45"/>
    <w:rsid w:val="00967843"/>
    <w:rsid w:val="00967D54"/>
    <w:rsid w:val="00971028"/>
    <w:rsid w:val="00972E3B"/>
    <w:rsid w:val="009730BB"/>
    <w:rsid w:val="00973ED7"/>
    <w:rsid w:val="00973FC0"/>
    <w:rsid w:val="00977531"/>
    <w:rsid w:val="00977FE9"/>
    <w:rsid w:val="00980192"/>
    <w:rsid w:val="009810AF"/>
    <w:rsid w:val="00981377"/>
    <w:rsid w:val="00981D10"/>
    <w:rsid w:val="00981F8F"/>
    <w:rsid w:val="0098287E"/>
    <w:rsid w:val="00982AE7"/>
    <w:rsid w:val="00982E71"/>
    <w:rsid w:val="00983AE0"/>
    <w:rsid w:val="009841D4"/>
    <w:rsid w:val="0098498F"/>
    <w:rsid w:val="009857D9"/>
    <w:rsid w:val="009914CE"/>
    <w:rsid w:val="009914EA"/>
    <w:rsid w:val="009914F2"/>
    <w:rsid w:val="00993AC6"/>
    <w:rsid w:val="00993B84"/>
    <w:rsid w:val="0099411B"/>
    <w:rsid w:val="00994F8F"/>
    <w:rsid w:val="0099532A"/>
    <w:rsid w:val="009953AA"/>
    <w:rsid w:val="00995653"/>
    <w:rsid w:val="00996483"/>
    <w:rsid w:val="00996F5A"/>
    <w:rsid w:val="00997FAE"/>
    <w:rsid w:val="009A0AF1"/>
    <w:rsid w:val="009A13AD"/>
    <w:rsid w:val="009A162B"/>
    <w:rsid w:val="009A245F"/>
    <w:rsid w:val="009A33F0"/>
    <w:rsid w:val="009A42C3"/>
    <w:rsid w:val="009A4979"/>
    <w:rsid w:val="009A49AF"/>
    <w:rsid w:val="009A5088"/>
    <w:rsid w:val="009A524E"/>
    <w:rsid w:val="009A5C6B"/>
    <w:rsid w:val="009A6496"/>
    <w:rsid w:val="009A6CEE"/>
    <w:rsid w:val="009A72C9"/>
    <w:rsid w:val="009A74DF"/>
    <w:rsid w:val="009B041A"/>
    <w:rsid w:val="009B06BC"/>
    <w:rsid w:val="009B0B51"/>
    <w:rsid w:val="009B4FD8"/>
    <w:rsid w:val="009B5AA5"/>
    <w:rsid w:val="009C17DF"/>
    <w:rsid w:val="009C19FE"/>
    <w:rsid w:val="009C2CC0"/>
    <w:rsid w:val="009C2E03"/>
    <w:rsid w:val="009C37C3"/>
    <w:rsid w:val="009C3968"/>
    <w:rsid w:val="009C4F14"/>
    <w:rsid w:val="009C5AC8"/>
    <w:rsid w:val="009C711A"/>
    <w:rsid w:val="009C749D"/>
    <w:rsid w:val="009C7C86"/>
    <w:rsid w:val="009D0373"/>
    <w:rsid w:val="009D08F3"/>
    <w:rsid w:val="009D0C53"/>
    <w:rsid w:val="009D123E"/>
    <w:rsid w:val="009D2FF7"/>
    <w:rsid w:val="009D3838"/>
    <w:rsid w:val="009D4281"/>
    <w:rsid w:val="009D6246"/>
    <w:rsid w:val="009E01F9"/>
    <w:rsid w:val="009E0352"/>
    <w:rsid w:val="009E08B5"/>
    <w:rsid w:val="009E1230"/>
    <w:rsid w:val="009E29F9"/>
    <w:rsid w:val="009E3217"/>
    <w:rsid w:val="009E3D66"/>
    <w:rsid w:val="009E4734"/>
    <w:rsid w:val="009E5338"/>
    <w:rsid w:val="009E63C8"/>
    <w:rsid w:val="009E6D2D"/>
    <w:rsid w:val="009E6DBD"/>
    <w:rsid w:val="009E7884"/>
    <w:rsid w:val="009E788A"/>
    <w:rsid w:val="009F086D"/>
    <w:rsid w:val="009F0E08"/>
    <w:rsid w:val="009F1664"/>
    <w:rsid w:val="009F1951"/>
    <w:rsid w:val="009F437B"/>
    <w:rsid w:val="009F4827"/>
    <w:rsid w:val="009F5A48"/>
    <w:rsid w:val="009F6ACE"/>
    <w:rsid w:val="00A02A4D"/>
    <w:rsid w:val="00A03006"/>
    <w:rsid w:val="00A076E5"/>
    <w:rsid w:val="00A11021"/>
    <w:rsid w:val="00A123AE"/>
    <w:rsid w:val="00A12696"/>
    <w:rsid w:val="00A14F71"/>
    <w:rsid w:val="00A1525C"/>
    <w:rsid w:val="00A16773"/>
    <w:rsid w:val="00A17460"/>
    <w:rsid w:val="00A1763D"/>
    <w:rsid w:val="00A17CEC"/>
    <w:rsid w:val="00A21231"/>
    <w:rsid w:val="00A22A70"/>
    <w:rsid w:val="00A22E65"/>
    <w:rsid w:val="00A2302C"/>
    <w:rsid w:val="00A24065"/>
    <w:rsid w:val="00A24D23"/>
    <w:rsid w:val="00A24F77"/>
    <w:rsid w:val="00A25520"/>
    <w:rsid w:val="00A25A9C"/>
    <w:rsid w:val="00A25CE3"/>
    <w:rsid w:val="00A25CEE"/>
    <w:rsid w:val="00A27638"/>
    <w:rsid w:val="00A2783A"/>
    <w:rsid w:val="00A27DC3"/>
    <w:rsid w:val="00A27EF0"/>
    <w:rsid w:val="00A30711"/>
    <w:rsid w:val="00A32CB3"/>
    <w:rsid w:val="00A33265"/>
    <w:rsid w:val="00A338A3"/>
    <w:rsid w:val="00A34998"/>
    <w:rsid w:val="00A3582B"/>
    <w:rsid w:val="00A35B55"/>
    <w:rsid w:val="00A406AF"/>
    <w:rsid w:val="00A4138F"/>
    <w:rsid w:val="00A413DC"/>
    <w:rsid w:val="00A42361"/>
    <w:rsid w:val="00A42523"/>
    <w:rsid w:val="00A42FDE"/>
    <w:rsid w:val="00A43A92"/>
    <w:rsid w:val="00A43AB5"/>
    <w:rsid w:val="00A44A83"/>
    <w:rsid w:val="00A4793A"/>
    <w:rsid w:val="00A47B58"/>
    <w:rsid w:val="00A50A47"/>
    <w:rsid w:val="00A50B20"/>
    <w:rsid w:val="00A51390"/>
    <w:rsid w:val="00A5620C"/>
    <w:rsid w:val="00A5682F"/>
    <w:rsid w:val="00A57A9B"/>
    <w:rsid w:val="00A60B99"/>
    <w:rsid w:val="00A60D13"/>
    <w:rsid w:val="00A61919"/>
    <w:rsid w:val="00A6249E"/>
    <w:rsid w:val="00A625BD"/>
    <w:rsid w:val="00A62851"/>
    <w:rsid w:val="00A64376"/>
    <w:rsid w:val="00A64F60"/>
    <w:rsid w:val="00A651B6"/>
    <w:rsid w:val="00A65C2A"/>
    <w:rsid w:val="00A66666"/>
    <w:rsid w:val="00A6709D"/>
    <w:rsid w:val="00A71B2F"/>
    <w:rsid w:val="00A7223D"/>
    <w:rsid w:val="00A72745"/>
    <w:rsid w:val="00A73CA0"/>
    <w:rsid w:val="00A74AB1"/>
    <w:rsid w:val="00A7520C"/>
    <w:rsid w:val="00A756EC"/>
    <w:rsid w:val="00A76EFC"/>
    <w:rsid w:val="00A7722E"/>
    <w:rsid w:val="00A77569"/>
    <w:rsid w:val="00A77F8C"/>
    <w:rsid w:val="00A80559"/>
    <w:rsid w:val="00A80FD8"/>
    <w:rsid w:val="00A81258"/>
    <w:rsid w:val="00A84630"/>
    <w:rsid w:val="00A84D35"/>
    <w:rsid w:val="00A85357"/>
    <w:rsid w:val="00A85C46"/>
    <w:rsid w:val="00A91010"/>
    <w:rsid w:val="00A92288"/>
    <w:rsid w:val="00A92FA4"/>
    <w:rsid w:val="00A96343"/>
    <w:rsid w:val="00A9656A"/>
    <w:rsid w:val="00A9682C"/>
    <w:rsid w:val="00A97181"/>
    <w:rsid w:val="00A97B0C"/>
    <w:rsid w:val="00A97F29"/>
    <w:rsid w:val="00AA091F"/>
    <w:rsid w:val="00AA11D5"/>
    <w:rsid w:val="00AA25D4"/>
    <w:rsid w:val="00AA3FBA"/>
    <w:rsid w:val="00AA4B88"/>
    <w:rsid w:val="00AA702E"/>
    <w:rsid w:val="00AB0964"/>
    <w:rsid w:val="00AB0E47"/>
    <w:rsid w:val="00AB11C9"/>
    <w:rsid w:val="00AB30C8"/>
    <w:rsid w:val="00AB35AA"/>
    <w:rsid w:val="00AB5011"/>
    <w:rsid w:val="00AB525B"/>
    <w:rsid w:val="00AB6BD6"/>
    <w:rsid w:val="00AB7954"/>
    <w:rsid w:val="00AC246B"/>
    <w:rsid w:val="00AC30FC"/>
    <w:rsid w:val="00AC41F6"/>
    <w:rsid w:val="00AC47AC"/>
    <w:rsid w:val="00AC52C8"/>
    <w:rsid w:val="00AC7368"/>
    <w:rsid w:val="00AD0628"/>
    <w:rsid w:val="00AD16B9"/>
    <w:rsid w:val="00AD1776"/>
    <w:rsid w:val="00AD28B1"/>
    <w:rsid w:val="00AD4DDD"/>
    <w:rsid w:val="00AD5792"/>
    <w:rsid w:val="00AD63A3"/>
    <w:rsid w:val="00AD6E4D"/>
    <w:rsid w:val="00AE1B7C"/>
    <w:rsid w:val="00AE2A49"/>
    <w:rsid w:val="00AE377D"/>
    <w:rsid w:val="00AE3C3D"/>
    <w:rsid w:val="00AE4BD4"/>
    <w:rsid w:val="00AE5327"/>
    <w:rsid w:val="00AE6A54"/>
    <w:rsid w:val="00AE6FE8"/>
    <w:rsid w:val="00AE719A"/>
    <w:rsid w:val="00AE71D7"/>
    <w:rsid w:val="00AE7438"/>
    <w:rsid w:val="00AE7741"/>
    <w:rsid w:val="00AF06D4"/>
    <w:rsid w:val="00AF0EBA"/>
    <w:rsid w:val="00AF2B2D"/>
    <w:rsid w:val="00AF3095"/>
    <w:rsid w:val="00AF5766"/>
    <w:rsid w:val="00AF5DB4"/>
    <w:rsid w:val="00AF6E16"/>
    <w:rsid w:val="00AF7515"/>
    <w:rsid w:val="00B024F2"/>
    <w:rsid w:val="00B02C8A"/>
    <w:rsid w:val="00B03072"/>
    <w:rsid w:val="00B054C0"/>
    <w:rsid w:val="00B05AFF"/>
    <w:rsid w:val="00B06353"/>
    <w:rsid w:val="00B06807"/>
    <w:rsid w:val="00B06F17"/>
    <w:rsid w:val="00B1179F"/>
    <w:rsid w:val="00B11902"/>
    <w:rsid w:val="00B13CDA"/>
    <w:rsid w:val="00B155F0"/>
    <w:rsid w:val="00B16635"/>
    <w:rsid w:val="00B17FBD"/>
    <w:rsid w:val="00B20D91"/>
    <w:rsid w:val="00B221F0"/>
    <w:rsid w:val="00B23F99"/>
    <w:rsid w:val="00B245A3"/>
    <w:rsid w:val="00B24D57"/>
    <w:rsid w:val="00B25EB4"/>
    <w:rsid w:val="00B2644C"/>
    <w:rsid w:val="00B30B98"/>
    <w:rsid w:val="00B3110D"/>
    <w:rsid w:val="00B3119F"/>
    <w:rsid w:val="00B3144E"/>
    <w:rsid w:val="00B315A6"/>
    <w:rsid w:val="00B31813"/>
    <w:rsid w:val="00B33365"/>
    <w:rsid w:val="00B33748"/>
    <w:rsid w:val="00B3391D"/>
    <w:rsid w:val="00B4466C"/>
    <w:rsid w:val="00B45098"/>
    <w:rsid w:val="00B4538F"/>
    <w:rsid w:val="00B458E6"/>
    <w:rsid w:val="00B50692"/>
    <w:rsid w:val="00B5178F"/>
    <w:rsid w:val="00B51B85"/>
    <w:rsid w:val="00B51F77"/>
    <w:rsid w:val="00B5300F"/>
    <w:rsid w:val="00B5331B"/>
    <w:rsid w:val="00B55D66"/>
    <w:rsid w:val="00B5621A"/>
    <w:rsid w:val="00B57B36"/>
    <w:rsid w:val="00B57BCF"/>
    <w:rsid w:val="00B57E6F"/>
    <w:rsid w:val="00B60893"/>
    <w:rsid w:val="00B635DB"/>
    <w:rsid w:val="00B64FA0"/>
    <w:rsid w:val="00B70D42"/>
    <w:rsid w:val="00B70FDC"/>
    <w:rsid w:val="00B71431"/>
    <w:rsid w:val="00B71B60"/>
    <w:rsid w:val="00B73AAA"/>
    <w:rsid w:val="00B743D3"/>
    <w:rsid w:val="00B74471"/>
    <w:rsid w:val="00B745A2"/>
    <w:rsid w:val="00B76A7B"/>
    <w:rsid w:val="00B77D22"/>
    <w:rsid w:val="00B80A8B"/>
    <w:rsid w:val="00B81E8C"/>
    <w:rsid w:val="00B8364E"/>
    <w:rsid w:val="00B84216"/>
    <w:rsid w:val="00B8686D"/>
    <w:rsid w:val="00B909CD"/>
    <w:rsid w:val="00B9196A"/>
    <w:rsid w:val="00B92EA4"/>
    <w:rsid w:val="00B93482"/>
    <w:rsid w:val="00B93F69"/>
    <w:rsid w:val="00BA0A00"/>
    <w:rsid w:val="00BA2335"/>
    <w:rsid w:val="00BA2787"/>
    <w:rsid w:val="00BA584C"/>
    <w:rsid w:val="00BA6322"/>
    <w:rsid w:val="00BA7306"/>
    <w:rsid w:val="00BA7B35"/>
    <w:rsid w:val="00BA7C3B"/>
    <w:rsid w:val="00BA7E10"/>
    <w:rsid w:val="00BA7FEC"/>
    <w:rsid w:val="00BB0F42"/>
    <w:rsid w:val="00BB129E"/>
    <w:rsid w:val="00BB1DDC"/>
    <w:rsid w:val="00BB218A"/>
    <w:rsid w:val="00BB2352"/>
    <w:rsid w:val="00BB26B6"/>
    <w:rsid w:val="00BB3871"/>
    <w:rsid w:val="00BB391C"/>
    <w:rsid w:val="00BB449E"/>
    <w:rsid w:val="00BB4EAA"/>
    <w:rsid w:val="00BB5CDE"/>
    <w:rsid w:val="00BC0400"/>
    <w:rsid w:val="00BC0A1E"/>
    <w:rsid w:val="00BC1AFF"/>
    <w:rsid w:val="00BC30C9"/>
    <w:rsid w:val="00BC4090"/>
    <w:rsid w:val="00BC45A8"/>
    <w:rsid w:val="00BC4FCA"/>
    <w:rsid w:val="00BD0662"/>
    <w:rsid w:val="00BD077D"/>
    <w:rsid w:val="00BD0C2A"/>
    <w:rsid w:val="00BD1215"/>
    <w:rsid w:val="00BD1424"/>
    <w:rsid w:val="00BD28A9"/>
    <w:rsid w:val="00BD28B4"/>
    <w:rsid w:val="00BD2F2C"/>
    <w:rsid w:val="00BD3545"/>
    <w:rsid w:val="00BD5BDA"/>
    <w:rsid w:val="00BD7FC2"/>
    <w:rsid w:val="00BE11D7"/>
    <w:rsid w:val="00BE3661"/>
    <w:rsid w:val="00BE3C24"/>
    <w:rsid w:val="00BE3E58"/>
    <w:rsid w:val="00BE43E2"/>
    <w:rsid w:val="00BE442F"/>
    <w:rsid w:val="00BE454C"/>
    <w:rsid w:val="00BE4945"/>
    <w:rsid w:val="00BE4B2D"/>
    <w:rsid w:val="00BE4E27"/>
    <w:rsid w:val="00BE522A"/>
    <w:rsid w:val="00BE6550"/>
    <w:rsid w:val="00BE772D"/>
    <w:rsid w:val="00BF0A36"/>
    <w:rsid w:val="00BF1E78"/>
    <w:rsid w:val="00BF2C9E"/>
    <w:rsid w:val="00BF698B"/>
    <w:rsid w:val="00BF6C66"/>
    <w:rsid w:val="00C001DE"/>
    <w:rsid w:val="00C0037E"/>
    <w:rsid w:val="00C01616"/>
    <w:rsid w:val="00C0162B"/>
    <w:rsid w:val="00C01B40"/>
    <w:rsid w:val="00C02EE4"/>
    <w:rsid w:val="00C05118"/>
    <w:rsid w:val="00C059C2"/>
    <w:rsid w:val="00C068ED"/>
    <w:rsid w:val="00C06C85"/>
    <w:rsid w:val="00C06C8A"/>
    <w:rsid w:val="00C06F63"/>
    <w:rsid w:val="00C11DB8"/>
    <w:rsid w:val="00C11FE1"/>
    <w:rsid w:val="00C1253E"/>
    <w:rsid w:val="00C1327D"/>
    <w:rsid w:val="00C1487A"/>
    <w:rsid w:val="00C1560C"/>
    <w:rsid w:val="00C15F46"/>
    <w:rsid w:val="00C171C8"/>
    <w:rsid w:val="00C17452"/>
    <w:rsid w:val="00C174E4"/>
    <w:rsid w:val="00C20C00"/>
    <w:rsid w:val="00C21125"/>
    <w:rsid w:val="00C21CF9"/>
    <w:rsid w:val="00C22C61"/>
    <w:rsid w:val="00C22E0C"/>
    <w:rsid w:val="00C22E4C"/>
    <w:rsid w:val="00C23EC5"/>
    <w:rsid w:val="00C277B4"/>
    <w:rsid w:val="00C30381"/>
    <w:rsid w:val="00C30FDC"/>
    <w:rsid w:val="00C3109B"/>
    <w:rsid w:val="00C3175B"/>
    <w:rsid w:val="00C31F8F"/>
    <w:rsid w:val="00C321A9"/>
    <w:rsid w:val="00C345B1"/>
    <w:rsid w:val="00C3771C"/>
    <w:rsid w:val="00C40142"/>
    <w:rsid w:val="00C420B5"/>
    <w:rsid w:val="00C43209"/>
    <w:rsid w:val="00C44041"/>
    <w:rsid w:val="00C44A13"/>
    <w:rsid w:val="00C4549B"/>
    <w:rsid w:val="00C45ACF"/>
    <w:rsid w:val="00C472CA"/>
    <w:rsid w:val="00C47F1E"/>
    <w:rsid w:val="00C518E6"/>
    <w:rsid w:val="00C52C3C"/>
    <w:rsid w:val="00C52DEC"/>
    <w:rsid w:val="00C555C7"/>
    <w:rsid w:val="00C5649F"/>
    <w:rsid w:val="00C57182"/>
    <w:rsid w:val="00C57863"/>
    <w:rsid w:val="00C607B1"/>
    <w:rsid w:val="00C633B4"/>
    <w:rsid w:val="00C63577"/>
    <w:rsid w:val="00C63C35"/>
    <w:rsid w:val="00C63C59"/>
    <w:rsid w:val="00C640AF"/>
    <w:rsid w:val="00C655FD"/>
    <w:rsid w:val="00C66617"/>
    <w:rsid w:val="00C66797"/>
    <w:rsid w:val="00C6777E"/>
    <w:rsid w:val="00C678E7"/>
    <w:rsid w:val="00C70357"/>
    <w:rsid w:val="00C71157"/>
    <w:rsid w:val="00C71784"/>
    <w:rsid w:val="00C71EFD"/>
    <w:rsid w:val="00C75407"/>
    <w:rsid w:val="00C75466"/>
    <w:rsid w:val="00C75AC6"/>
    <w:rsid w:val="00C76158"/>
    <w:rsid w:val="00C76947"/>
    <w:rsid w:val="00C7709E"/>
    <w:rsid w:val="00C77723"/>
    <w:rsid w:val="00C8135C"/>
    <w:rsid w:val="00C81E4F"/>
    <w:rsid w:val="00C82542"/>
    <w:rsid w:val="00C825F5"/>
    <w:rsid w:val="00C83123"/>
    <w:rsid w:val="00C83282"/>
    <w:rsid w:val="00C84897"/>
    <w:rsid w:val="00C8683F"/>
    <w:rsid w:val="00C870A8"/>
    <w:rsid w:val="00C87CB4"/>
    <w:rsid w:val="00C917F3"/>
    <w:rsid w:val="00C91A1D"/>
    <w:rsid w:val="00C94434"/>
    <w:rsid w:val="00C95553"/>
    <w:rsid w:val="00C957FD"/>
    <w:rsid w:val="00C95D01"/>
    <w:rsid w:val="00C96237"/>
    <w:rsid w:val="00C965CB"/>
    <w:rsid w:val="00C96F93"/>
    <w:rsid w:val="00CA0728"/>
    <w:rsid w:val="00CA0D75"/>
    <w:rsid w:val="00CA1C95"/>
    <w:rsid w:val="00CA30D7"/>
    <w:rsid w:val="00CA4B65"/>
    <w:rsid w:val="00CA4D6D"/>
    <w:rsid w:val="00CA5A9C"/>
    <w:rsid w:val="00CA7749"/>
    <w:rsid w:val="00CA7781"/>
    <w:rsid w:val="00CB18D1"/>
    <w:rsid w:val="00CB2E4A"/>
    <w:rsid w:val="00CB3200"/>
    <w:rsid w:val="00CB5E10"/>
    <w:rsid w:val="00CB6B2A"/>
    <w:rsid w:val="00CC0494"/>
    <w:rsid w:val="00CC1AB1"/>
    <w:rsid w:val="00CC23BF"/>
    <w:rsid w:val="00CC3238"/>
    <w:rsid w:val="00CC3D75"/>
    <w:rsid w:val="00CC4C20"/>
    <w:rsid w:val="00CC69B9"/>
    <w:rsid w:val="00CC708F"/>
    <w:rsid w:val="00CD010B"/>
    <w:rsid w:val="00CD0642"/>
    <w:rsid w:val="00CD0A71"/>
    <w:rsid w:val="00CD0F68"/>
    <w:rsid w:val="00CD19AD"/>
    <w:rsid w:val="00CD1D4E"/>
    <w:rsid w:val="00CD3405"/>
    <w:rsid w:val="00CD3517"/>
    <w:rsid w:val="00CD3867"/>
    <w:rsid w:val="00CD41B8"/>
    <w:rsid w:val="00CD4365"/>
    <w:rsid w:val="00CD4A41"/>
    <w:rsid w:val="00CD5FE2"/>
    <w:rsid w:val="00CD6ACD"/>
    <w:rsid w:val="00CD7276"/>
    <w:rsid w:val="00CE03D1"/>
    <w:rsid w:val="00CE0556"/>
    <w:rsid w:val="00CE07DA"/>
    <w:rsid w:val="00CE0B48"/>
    <w:rsid w:val="00CE0DC5"/>
    <w:rsid w:val="00CE0EC1"/>
    <w:rsid w:val="00CE1F80"/>
    <w:rsid w:val="00CE3F0D"/>
    <w:rsid w:val="00CE4076"/>
    <w:rsid w:val="00CE4981"/>
    <w:rsid w:val="00CE6FE3"/>
    <w:rsid w:val="00CE77C1"/>
    <w:rsid w:val="00CE7C68"/>
    <w:rsid w:val="00CF03AB"/>
    <w:rsid w:val="00CF0991"/>
    <w:rsid w:val="00CF28E9"/>
    <w:rsid w:val="00CF4169"/>
    <w:rsid w:val="00CF41B4"/>
    <w:rsid w:val="00CF530D"/>
    <w:rsid w:val="00D0028F"/>
    <w:rsid w:val="00D00537"/>
    <w:rsid w:val="00D007AD"/>
    <w:rsid w:val="00D00B65"/>
    <w:rsid w:val="00D00C4A"/>
    <w:rsid w:val="00D00C84"/>
    <w:rsid w:val="00D00EF5"/>
    <w:rsid w:val="00D01C09"/>
    <w:rsid w:val="00D02B4C"/>
    <w:rsid w:val="00D03E7B"/>
    <w:rsid w:val="00D04097"/>
    <w:rsid w:val="00D040C4"/>
    <w:rsid w:val="00D04C9A"/>
    <w:rsid w:val="00D06739"/>
    <w:rsid w:val="00D074DF"/>
    <w:rsid w:val="00D07C72"/>
    <w:rsid w:val="00D12228"/>
    <w:rsid w:val="00D134E4"/>
    <w:rsid w:val="00D14C4C"/>
    <w:rsid w:val="00D158CA"/>
    <w:rsid w:val="00D159A1"/>
    <w:rsid w:val="00D16D67"/>
    <w:rsid w:val="00D17F64"/>
    <w:rsid w:val="00D20AD1"/>
    <w:rsid w:val="00D2221A"/>
    <w:rsid w:val="00D22443"/>
    <w:rsid w:val="00D24354"/>
    <w:rsid w:val="00D3045D"/>
    <w:rsid w:val="00D32F97"/>
    <w:rsid w:val="00D32FC8"/>
    <w:rsid w:val="00D357BD"/>
    <w:rsid w:val="00D368EE"/>
    <w:rsid w:val="00D37D60"/>
    <w:rsid w:val="00D43201"/>
    <w:rsid w:val="00D45929"/>
    <w:rsid w:val="00D46B7E"/>
    <w:rsid w:val="00D47211"/>
    <w:rsid w:val="00D47595"/>
    <w:rsid w:val="00D505A6"/>
    <w:rsid w:val="00D51B6F"/>
    <w:rsid w:val="00D51BFA"/>
    <w:rsid w:val="00D51E5A"/>
    <w:rsid w:val="00D52218"/>
    <w:rsid w:val="00D52246"/>
    <w:rsid w:val="00D52820"/>
    <w:rsid w:val="00D52A75"/>
    <w:rsid w:val="00D52ED7"/>
    <w:rsid w:val="00D530C5"/>
    <w:rsid w:val="00D53667"/>
    <w:rsid w:val="00D545F9"/>
    <w:rsid w:val="00D57C82"/>
    <w:rsid w:val="00D57C84"/>
    <w:rsid w:val="00D602A2"/>
    <w:rsid w:val="00D6057D"/>
    <w:rsid w:val="00D6071E"/>
    <w:rsid w:val="00D62446"/>
    <w:rsid w:val="00D630C2"/>
    <w:rsid w:val="00D6335A"/>
    <w:rsid w:val="00D6434A"/>
    <w:rsid w:val="00D64600"/>
    <w:rsid w:val="00D65309"/>
    <w:rsid w:val="00D6663C"/>
    <w:rsid w:val="00D674ED"/>
    <w:rsid w:val="00D7004A"/>
    <w:rsid w:val="00D71640"/>
    <w:rsid w:val="00D74FE6"/>
    <w:rsid w:val="00D7550F"/>
    <w:rsid w:val="00D7630A"/>
    <w:rsid w:val="00D7723E"/>
    <w:rsid w:val="00D776C7"/>
    <w:rsid w:val="00D80369"/>
    <w:rsid w:val="00D806D5"/>
    <w:rsid w:val="00D82BEB"/>
    <w:rsid w:val="00D836C5"/>
    <w:rsid w:val="00D84576"/>
    <w:rsid w:val="00D84704"/>
    <w:rsid w:val="00D84833"/>
    <w:rsid w:val="00D84C2A"/>
    <w:rsid w:val="00D85D49"/>
    <w:rsid w:val="00D86DF3"/>
    <w:rsid w:val="00D90495"/>
    <w:rsid w:val="00D90810"/>
    <w:rsid w:val="00D9145D"/>
    <w:rsid w:val="00D916ED"/>
    <w:rsid w:val="00D919E7"/>
    <w:rsid w:val="00D91D14"/>
    <w:rsid w:val="00D939C5"/>
    <w:rsid w:val="00D9442B"/>
    <w:rsid w:val="00D948C1"/>
    <w:rsid w:val="00D95027"/>
    <w:rsid w:val="00D95604"/>
    <w:rsid w:val="00D956D9"/>
    <w:rsid w:val="00D95727"/>
    <w:rsid w:val="00D96583"/>
    <w:rsid w:val="00D9711A"/>
    <w:rsid w:val="00D9734E"/>
    <w:rsid w:val="00D97641"/>
    <w:rsid w:val="00DA1399"/>
    <w:rsid w:val="00DA24C6"/>
    <w:rsid w:val="00DA322E"/>
    <w:rsid w:val="00DA3440"/>
    <w:rsid w:val="00DA4C84"/>
    <w:rsid w:val="00DA4D7B"/>
    <w:rsid w:val="00DA6CB6"/>
    <w:rsid w:val="00DA6F39"/>
    <w:rsid w:val="00DA7427"/>
    <w:rsid w:val="00DB09B1"/>
    <w:rsid w:val="00DB10F6"/>
    <w:rsid w:val="00DB1701"/>
    <w:rsid w:val="00DB1A0C"/>
    <w:rsid w:val="00DB1F77"/>
    <w:rsid w:val="00DB3110"/>
    <w:rsid w:val="00DB68C6"/>
    <w:rsid w:val="00DC1759"/>
    <w:rsid w:val="00DC202F"/>
    <w:rsid w:val="00DC21CD"/>
    <w:rsid w:val="00DC2448"/>
    <w:rsid w:val="00DC244A"/>
    <w:rsid w:val="00DC25CF"/>
    <w:rsid w:val="00DC5F7A"/>
    <w:rsid w:val="00DC66FC"/>
    <w:rsid w:val="00DC7037"/>
    <w:rsid w:val="00DD0735"/>
    <w:rsid w:val="00DD0C24"/>
    <w:rsid w:val="00DD271C"/>
    <w:rsid w:val="00DD2A19"/>
    <w:rsid w:val="00DD4AF4"/>
    <w:rsid w:val="00DD629C"/>
    <w:rsid w:val="00DD66E8"/>
    <w:rsid w:val="00DE19B4"/>
    <w:rsid w:val="00DE1BD8"/>
    <w:rsid w:val="00DE264A"/>
    <w:rsid w:val="00DE3649"/>
    <w:rsid w:val="00DE4502"/>
    <w:rsid w:val="00DE4C08"/>
    <w:rsid w:val="00DE54AA"/>
    <w:rsid w:val="00DE5934"/>
    <w:rsid w:val="00DE7D8D"/>
    <w:rsid w:val="00DF0909"/>
    <w:rsid w:val="00DF1C42"/>
    <w:rsid w:val="00DF1E47"/>
    <w:rsid w:val="00DF23BE"/>
    <w:rsid w:val="00DF2C93"/>
    <w:rsid w:val="00DF5072"/>
    <w:rsid w:val="00DF5605"/>
    <w:rsid w:val="00DF59CE"/>
    <w:rsid w:val="00DF664F"/>
    <w:rsid w:val="00DF6B16"/>
    <w:rsid w:val="00DF72A9"/>
    <w:rsid w:val="00DF740E"/>
    <w:rsid w:val="00E01479"/>
    <w:rsid w:val="00E02177"/>
    <w:rsid w:val="00E02B37"/>
    <w:rsid w:val="00E02D18"/>
    <w:rsid w:val="00E041E7"/>
    <w:rsid w:val="00E042D7"/>
    <w:rsid w:val="00E0482B"/>
    <w:rsid w:val="00E04CC5"/>
    <w:rsid w:val="00E072BC"/>
    <w:rsid w:val="00E07470"/>
    <w:rsid w:val="00E07C9E"/>
    <w:rsid w:val="00E11356"/>
    <w:rsid w:val="00E14B5C"/>
    <w:rsid w:val="00E17BA7"/>
    <w:rsid w:val="00E200B4"/>
    <w:rsid w:val="00E2127B"/>
    <w:rsid w:val="00E221AE"/>
    <w:rsid w:val="00E23433"/>
    <w:rsid w:val="00E23551"/>
    <w:rsid w:val="00E23CA1"/>
    <w:rsid w:val="00E2482C"/>
    <w:rsid w:val="00E24967"/>
    <w:rsid w:val="00E24B97"/>
    <w:rsid w:val="00E2510F"/>
    <w:rsid w:val="00E2521E"/>
    <w:rsid w:val="00E2744C"/>
    <w:rsid w:val="00E27527"/>
    <w:rsid w:val="00E276FD"/>
    <w:rsid w:val="00E312EB"/>
    <w:rsid w:val="00E31B50"/>
    <w:rsid w:val="00E31E3F"/>
    <w:rsid w:val="00E32E6F"/>
    <w:rsid w:val="00E33F74"/>
    <w:rsid w:val="00E36281"/>
    <w:rsid w:val="00E36A30"/>
    <w:rsid w:val="00E3706D"/>
    <w:rsid w:val="00E37EA6"/>
    <w:rsid w:val="00E40670"/>
    <w:rsid w:val="00E409A8"/>
    <w:rsid w:val="00E41D59"/>
    <w:rsid w:val="00E4256A"/>
    <w:rsid w:val="00E428E5"/>
    <w:rsid w:val="00E42F26"/>
    <w:rsid w:val="00E4305D"/>
    <w:rsid w:val="00E43884"/>
    <w:rsid w:val="00E4574F"/>
    <w:rsid w:val="00E46A35"/>
    <w:rsid w:val="00E501FD"/>
    <w:rsid w:val="00E50C12"/>
    <w:rsid w:val="00E52801"/>
    <w:rsid w:val="00E52962"/>
    <w:rsid w:val="00E52FC7"/>
    <w:rsid w:val="00E54158"/>
    <w:rsid w:val="00E5547B"/>
    <w:rsid w:val="00E56037"/>
    <w:rsid w:val="00E56772"/>
    <w:rsid w:val="00E60791"/>
    <w:rsid w:val="00E6084E"/>
    <w:rsid w:val="00E60B92"/>
    <w:rsid w:val="00E61536"/>
    <w:rsid w:val="00E62595"/>
    <w:rsid w:val="00E6297A"/>
    <w:rsid w:val="00E64B10"/>
    <w:rsid w:val="00E65B91"/>
    <w:rsid w:val="00E67370"/>
    <w:rsid w:val="00E6759B"/>
    <w:rsid w:val="00E706B7"/>
    <w:rsid w:val="00E7079B"/>
    <w:rsid w:val="00E71D11"/>
    <w:rsid w:val="00E7209D"/>
    <w:rsid w:val="00E72EAD"/>
    <w:rsid w:val="00E744C9"/>
    <w:rsid w:val="00E74A32"/>
    <w:rsid w:val="00E755EC"/>
    <w:rsid w:val="00E76771"/>
    <w:rsid w:val="00E76A6F"/>
    <w:rsid w:val="00E76C99"/>
    <w:rsid w:val="00E77223"/>
    <w:rsid w:val="00E814AD"/>
    <w:rsid w:val="00E818E0"/>
    <w:rsid w:val="00E848A7"/>
    <w:rsid w:val="00E8528B"/>
    <w:rsid w:val="00E8557B"/>
    <w:rsid w:val="00E85B94"/>
    <w:rsid w:val="00E87F71"/>
    <w:rsid w:val="00E902FC"/>
    <w:rsid w:val="00E90B5A"/>
    <w:rsid w:val="00E90FF6"/>
    <w:rsid w:val="00E9186E"/>
    <w:rsid w:val="00E921D5"/>
    <w:rsid w:val="00E92686"/>
    <w:rsid w:val="00E92B6F"/>
    <w:rsid w:val="00E94FAC"/>
    <w:rsid w:val="00E95174"/>
    <w:rsid w:val="00E95339"/>
    <w:rsid w:val="00E95C6F"/>
    <w:rsid w:val="00E96192"/>
    <w:rsid w:val="00E962CB"/>
    <w:rsid w:val="00E9649F"/>
    <w:rsid w:val="00E964C5"/>
    <w:rsid w:val="00E978D0"/>
    <w:rsid w:val="00EA0D03"/>
    <w:rsid w:val="00EA4520"/>
    <w:rsid w:val="00EA4613"/>
    <w:rsid w:val="00EA52E5"/>
    <w:rsid w:val="00EA5B6A"/>
    <w:rsid w:val="00EA6A3E"/>
    <w:rsid w:val="00EA7F91"/>
    <w:rsid w:val="00EB1523"/>
    <w:rsid w:val="00EB1590"/>
    <w:rsid w:val="00EB2AD6"/>
    <w:rsid w:val="00EB5587"/>
    <w:rsid w:val="00EB68A7"/>
    <w:rsid w:val="00EB6C3B"/>
    <w:rsid w:val="00EB6CFD"/>
    <w:rsid w:val="00EC08FF"/>
    <w:rsid w:val="00EC0E49"/>
    <w:rsid w:val="00EC101F"/>
    <w:rsid w:val="00EC1D9F"/>
    <w:rsid w:val="00EC28D8"/>
    <w:rsid w:val="00EC4DA1"/>
    <w:rsid w:val="00EC558A"/>
    <w:rsid w:val="00EC72F2"/>
    <w:rsid w:val="00EC7A2F"/>
    <w:rsid w:val="00ED11AA"/>
    <w:rsid w:val="00ED1F47"/>
    <w:rsid w:val="00ED1FC6"/>
    <w:rsid w:val="00ED248B"/>
    <w:rsid w:val="00ED5C10"/>
    <w:rsid w:val="00ED6FC4"/>
    <w:rsid w:val="00ED7CCD"/>
    <w:rsid w:val="00EE0131"/>
    <w:rsid w:val="00EE098C"/>
    <w:rsid w:val="00EE0CA1"/>
    <w:rsid w:val="00EE17B0"/>
    <w:rsid w:val="00EE18CC"/>
    <w:rsid w:val="00EE1F1D"/>
    <w:rsid w:val="00EE2677"/>
    <w:rsid w:val="00EE347F"/>
    <w:rsid w:val="00EE4E56"/>
    <w:rsid w:val="00EE57A9"/>
    <w:rsid w:val="00EE5878"/>
    <w:rsid w:val="00EE5C66"/>
    <w:rsid w:val="00EE610D"/>
    <w:rsid w:val="00EE6B6B"/>
    <w:rsid w:val="00EF029C"/>
    <w:rsid w:val="00EF06D9"/>
    <w:rsid w:val="00EF12C0"/>
    <w:rsid w:val="00EF15D0"/>
    <w:rsid w:val="00EF420B"/>
    <w:rsid w:val="00EF4B76"/>
    <w:rsid w:val="00EF67FB"/>
    <w:rsid w:val="00EF6AB7"/>
    <w:rsid w:val="00F017AC"/>
    <w:rsid w:val="00F034AF"/>
    <w:rsid w:val="00F03609"/>
    <w:rsid w:val="00F057BE"/>
    <w:rsid w:val="00F05F53"/>
    <w:rsid w:val="00F06DD1"/>
    <w:rsid w:val="00F06E52"/>
    <w:rsid w:val="00F070B0"/>
    <w:rsid w:val="00F07896"/>
    <w:rsid w:val="00F1250C"/>
    <w:rsid w:val="00F12CC5"/>
    <w:rsid w:val="00F13311"/>
    <w:rsid w:val="00F136C9"/>
    <w:rsid w:val="00F14368"/>
    <w:rsid w:val="00F157A6"/>
    <w:rsid w:val="00F16C23"/>
    <w:rsid w:val="00F177EC"/>
    <w:rsid w:val="00F217D3"/>
    <w:rsid w:val="00F22ACD"/>
    <w:rsid w:val="00F23293"/>
    <w:rsid w:val="00F237AD"/>
    <w:rsid w:val="00F26BBE"/>
    <w:rsid w:val="00F26D2F"/>
    <w:rsid w:val="00F27EB2"/>
    <w:rsid w:val="00F30C64"/>
    <w:rsid w:val="00F31B6B"/>
    <w:rsid w:val="00F31FDF"/>
    <w:rsid w:val="00F32213"/>
    <w:rsid w:val="00F3278B"/>
    <w:rsid w:val="00F32B85"/>
    <w:rsid w:val="00F32BA2"/>
    <w:rsid w:val="00F32BBD"/>
    <w:rsid w:val="00F32CDB"/>
    <w:rsid w:val="00F35B2D"/>
    <w:rsid w:val="00F374DE"/>
    <w:rsid w:val="00F37B85"/>
    <w:rsid w:val="00F40D96"/>
    <w:rsid w:val="00F40F3C"/>
    <w:rsid w:val="00F418E2"/>
    <w:rsid w:val="00F4228F"/>
    <w:rsid w:val="00F42400"/>
    <w:rsid w:val="00F42F83"/>
    <w:rsid w:val="00F442D6"/>
    <w:rsid w:val="00F44B0E"/>
    <w:rsid w:val="00F44B50"/>
    <w:rsid w:val="00F44E5D"/>
    <w:rsid w:val="00F50650"/>
    <w:rsid w:val="00F52BE7"/>
    <w:rsid w:val="00F53564"/>
    <w:rsid w:val="00F53E69"/>
    <w:rsid w:val="00F54060"/>
    <w:rsid w:val="00F565FE"/>
    <w:rsid w:val="00F5687E"/>
    <w:rsid w:val="00F56A91"/>
    <w:rsid w:val="00F56F67"/>
    <w:rsid w:val="00F57FCC"/>
    <w:rsid w:val="00F602EF"/>
    <w:rsid w:val="00F60391"/>
    <w:rsid w:val="00F61065"/>
    <w:rsid w:val="00F61A09"/>
    <w:rsid w:val="00F61D8F"/>
    <w:rsid w:val="00F63939"/>
    <w:rsid w:val="00F63A70"/>
    <w:rsid w:val="00F63EFE"/>
    <w:rsid w:val="00F63F76"/>
    <w:rsid w:val="00F652FB"/>
    <w:rsid w:val="00F65890"/>
    <w:rsid w:val="00F66602"/>
    <w:rsid w:val="00F66B6D"/>
    <w:rsid w:val="00F67164"/>
    <w:rsid w:val="00F67AD6"/>
    <w:rsid w:val="00F67EF3"/>
    <w:rsid w:val="00F721CE"/>
    <w:rsid w:val="00F74841"/>
    <w:rsid w:val="00F75052"/>
    <w:rsid w:val="00F7534E"/>
    <w:rsid w:val="00F76B70"/>
    <w:rsid w:val="00F80018"/>
    <w:rsid w:val="00F80C6E"/>
    <w:rsid w:val="00F812D2"/>
    <w:rsid w:val="00F821D7"/>
    <w:rsid w:val="00F82482"/>
    <w:rsid w:val="00F83FD5"/>
    <w:rsid w:val="00F84418"/>
    <w:rsid w:val="00F8443A"/>
    <w:rsid w:val="00F8770F"/>
    <w:rsid w:val="00F90FD3"/>
    <w:rsid w:val="00F912C7"/>
    <w:rsid w:val="00F92BC3"/>
    <w:rsid w:val="00F92F9C"/>
    <w:rsid w:val="00F93C96"/>
    <w:rsid w:val="00F94510"/>
    <w:rsid w:val="00F94791"/>
    <w:rsid w:val="00F94E47"/>
    <w:rsid w:val="00F9565C"/>
    <w:rsid w:val="00F96BF3"/>
    <w:rsid w:val="00F97A6F"/>
    <w:rsid w:val="00F97E22"/>
    <w:rsid w:val="00F97EAB"/>
    <w:rsid w:val="00FA1626"/>
    <w:rsid w:val="00FA1802"/>
    <w:rsid w:val="00FA21D0"/>
    <w:rsid w:val="00FA25B5"/>
    <w:rsid w:val="00FA35C1"/>
    <w:rsid w:val="00FA4FEB"/>
    <w:rsid w:val="00FA5019"/>
    <w:rsid w:val="00FA5602"/>
    <w:rsid w:val="00FA5F5F"/>
    <w:rsid w:val="00FA664A"/>
    <w:rsid w:val="00FA6D3A"/>
    <w:rsid w:val="00FB48E5"/>
    <w:rsid w:val="00FB6AC0"/>
    <w:rsid w:val="00FB6CC3"/>
    <w:rsid w:val="00FB730C"/>
    <w:rsid w:val="00FC2695"/>
    <w:rsid w:val="00FC3E03"/>
    <w:rsid w:val="00FC3FC1"/>
    <w:rsid w:val="00FC4263"/>
    <w:rsid w:val="00FC68BA"/>
    <w:rsid w:val="00FD02F2"/>
    <w:rsid w:val="00FD17B0"/>
    <w:rsid w:val="00FD23DB"/>
    <w:rsid w:val="00FD3D61"/>
    <w:rsid w:val="00FD4B5B"/>
    <w:rsid w:val="00FD5FDD"/>
    <w:rsid w:val="00FD788F"/>
    <w:rsid w:val="00FE19EC"/>
    <w:rsid w:val="00FE1DC5"/>
    <w:rsid w:val="00FE2BF0"/>
    <w:rsid w:val="00FE431C"/>
    <w:rsid w:val="00FE4586"/>
    <w:rsid w:val="00FE4BA9"/>
    <w:rsid w:val="00FE7DD7"/>
    <w:rsid w:val="00FF3785"/>
    <w:rsid w:val="00FF42F9"/>
    <w:rsid w:val="00FF793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2DCC0F9C-436D-4410-B21B-A3BE0835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50650"/>
    <w:pPr>
      <w:keepNext/>
      <w:numPr>
        <w:ilvl w:val="2"/>
        <w:numId w:val="1"/>
      </w:numPr>
      <w:suppressAutoHyphens/>
      <w:spacing w:before="120" w:after="8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5065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8"/>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672F1E"/>
    <w:rPr>
      <w:color w:val="808080"/>
    </w:rPr>
  </w:style>
  <w:style w:type="paragraph" w:styleId="Revision">
    <w:name w:val="Revision"/>
    <w:hidden/>
    <w:uiPriority w:val="99"/>
    <w:semiHidden/>
    <w:rsid w:val="00883B2F"/>
    <w:pPr>
      <w:spacing w:after="0" w:line="240" w:lineRule="auto"/>
    </w:pPr>
    <w:rPr>
      <w:rFonts w:ascii="Arial" w:eastAsia="Times New Roman" w:hAnsi="Arial" w:cs="Times New Roman"/>
      <w:sz w:val="18"/>
      <w:szCs w:val="20"/>
      <w:lang w:val="en-GB"/>
    </w:rPr>
  </w:style>
  <w:style w:type="character" w:customStyle="1" w:styleId="UnresolvedMention1">
    <w:name w:val="Unresolved Mention1"/>
    <w:basedOn w:val="DefaultParagraphFont"/>
    <w:uiPriority w:val="99"/>
    <w:semiHidden/>
    <w:unhideWhenUsed/>
    <w:rsid w:val="00D00537"/>
    <w:rPr>
      <w:color w:val="605E5C"/>
      <w:shd w:val="clear" w:color="auto" w:fill="E1DFDD"/>
    </w:rPr>
  </w:style>
  <w:style w:type="character" w:styleId="Emphasis">
    <w:name w:val="Emphasis"/>
    <w:basedOn w:val="DefaultParagraphFont"/>
    <w:uiPriority w:val="20"/>
    <w:qFormat/>
    <w:rsid w:val="00112B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43298">
      <w:bodyDiv w:val="1"/>
      <w:marLeft w:val="0"/>
      <w:marRight w:val="0"/>
      <w:marTop w:val="0"/>
      <w:marBottom w:val="0"/>
      <w:divBdr>
        <w:top w:val="none" w:sz="0" w:space="0" w:color="auto"/>
        <w:left w:val="none" w:sz="0" w:space="0" w:color="auto"/>
        <w:bottom w:val="none" w:sz="0" w:space="0" w:color="auto"/>
        <w:right w:val="none" w:sz="0" w:space="0" w:color="auto"/>
      </w:divBdr>
    </w:div>
    <w:div w:id="130295214">
      <w:bodyDiv w:val="1"/>
      <w:marLeft w:val="0"/>
      <w:marRight w:val="0"/>
      <w:marTop w:val="0"/>
      <w:marBottom w:val="0"/>
      <w:divBdr>
        <w:top w:val="none" w:sz="0" w:space="0" w:color="auto"/>
        <w:left w:val="none" w:sz="0" w:space="0" w:color="auto"/>
        <w:bottom w:val="none" w:sz="0" w:space="0" w:color="auto"/>
        <w:right w:val="none" w:sz="0" w:space="0" w:color="auto"/>
      </w:divBdr>
    </w:div>
    <w:div w:id="365639077">
      <w:bodyDiv w:val="1"/>
      <w:marLeft w:val="0"/>
      <w:marRight w:val="0"/>
      <w:marTop w:val="0"/>
      <w:marBottom w:val="0"/>
      <w:divBdr>
        <w:top w:val="none" w:sz="0" w:space="0" w:color="auto"/>
        <w:left w:val="none" w:sz="0" w:space="0" w:color="auto"/>
        <w:bottom w:val="none" w:sz="0" w:space="0" w:color="auto"/>
        <w:right w:val="none" w:sz="0" w:space="0" w:color="auto"/>
      </w:divBdr>
    </w:div>
    <w:div w:id="521633472">
      <w:bodyDiv w:val="1"/>
      <w:marLeft w:val="0"/>
      <w:marRight w:val="0"/>
      <w:marTop w:val="0"/>
      <w:marBottom w:val="0"/>
      <w:divBdr>
        <w:top w:val="none" w:sz="0" w:space="0" w:color="auto"/>
        <w:left w:val="none" w:sz="0" w:space="0" w:color="auto"/>
        <w:bottom w:val="none" w:sz="0" w:space="0" w:color="auto"/>
        <w:right w:val="none" w:sz="0" w:space="0" w:color="auto"/>
      </w:divBdr>
    </w:div>
    <w:div w:id="6825157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24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21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5703442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60908">
      <w:bodyDiv w:val="1"/>
      <w:marLeft w:val="0"/>
      <w:marRight w:val="0"/>
      <w:marTop w:val="0"/>
      <w:marBottom w:val="0"/>
      <w:divBdr>
        <w:top w:val="none" w:sz="0" w:space="0" w:color="auto"/>
        <w:left w:val="none" w:sz="0" w:space="0" w:color="auto"/>
        <w:bottom w:val="none" w:sz="0" w:space="0" w:color="auto"/>
        <w:right w:val="none" w:sz="0" w:space="0" w:color="auto"/>
      </w:divBdr>
    </w:div>
    <w:div w:id="1831403740">
      <w:bodyDiv w:val="1"/>
      <w:marLeft w:val="0"/>
      <w:marRight w:val="0"/>
      <w:marTop w:val="0"/>
      <w:marBottom w:val="0"/>
      <w:divBdr>
        <w:top w:val="none" w:sz="0" w:space="0" w:color="auto"/>
        <w:left w:val="none" w:sz="0" w:space="0" w:color="auto"/>
        <w:bottom w:val="none" w:sz="0" w:space="0" w:color="auto"/>
        <w:right w:val="none" w:sz="0" w:space="0" w:color="auto"/>
      </w:divBdr>
    </w:div>
    <w:div w:id="193396839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eexplore.ieee.org/author/37088645444"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eeexplore.ieee.org/author/3708864544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5DDB62B41D24CB974735F2B5F80B6" ma:contentTypeVersion="16" ma:contentTypeDescription="Create a new document." ma:contentTypeScope="" ma:versionID="4ab5aa0beef764429bf74db10a36b4d2">
  <xsd:schema xmlns:xsd="http://www.w3.org/2001/XMLSchema" xmlns:xs="http://www.w3.org/2001/XMLSchema" xmlns:p="http://schemas.microsoft.com/office/2006/metadata/properties" xmlns:ns1="http://schemas.microsoft.com/sharepoint/v3" xmlns:ns3="62dac45c-a09b-4542-889f-7647871c89a7" xmlns:ns4="5b9dbb6f-f28e-4a32-a7d6-aa04ef18b565" targetNamespace="http://schemas.microsoft.com/office/2006/metadata/properties" ma:root="true" ma:fieldsID="215ba6ab02a42def75a8ee521e585cc3" ns1:_="" ns3:_="" ns4:_="">
    <xsd:import namespace="http://schemas.microsoft.com/sharepoint/v3"/>
    <xsd:import namespace="62dac45c-a09b-4542-889f-7647871c89a7"/>
    <xsd:import namespace="5b9dbb6f-f28e-4a32-a7d6-aa04ef18b5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ac45c-a09b-4542-889f-7647871c8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9dbb6f-f28e-4a32-a7d6-aa04ef18b5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82B97-F9AC-4491-9133-11F75C663DB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D65EF30-D816-4865-999F-6A0DAD60A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dac45c-a09b-4542-889f-7647871c89a7"/>
    <ds:schemaRef ds:uri="5b9dbb6f-f28e-4a32-a7d6-aa04ef18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C641E1-D9BB-486B-8A67-8612DE7757C2}">
  <ds:schemaRefs>
    <ds:schemaRef ds:uri="http://schemas.microsoft.com/sharepoint/v3/contenttype/forms"/>
  </ds:schemaRefs>
</ds:datastoreItem>
</file>

<file path=customXml/itemProps4.xml><?xml version="1.0" encoding="utf-8"?>
<ds:datastoreItem xmlns:ds="http://schemas.openxmlformats.org/officeDocument/2006/customXml" ds:itemID="{EDFFEFDD-8448-40A4-9699-683C06E4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3565</Words>
  <Characters>20322</Characters>
  <Application>Microsoft Office Word</Application>
  <DocSecurity>0</DocSecurity>
  <Lines>169</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23840</CharactersWithSpaces>
  <SharedDoc>false</SharedDoc>
  <HLinks>
    <vt:vector size="12" baseType="variant">
      <vt:variant>
        <vt:i4>7602273</vt:i4>
      </vt:variant>
      <vt:variant>
        <vt:i4>3</vt:i4>
      </vt:variant>
      <vt:variant>
        <vt:i4>0</vt:i4>
      </vt:variant>
      <vt:variant>
        <vt:i4>5</vt:i4>
      </vt:variant>
      <vt:variant>
        <vt:lpwstr>https://ieeexplore.ieee.org/author/37088645444</vt:lpwstr>
      </vt:variant>
      <vt:variant>
        <vt:lpwstr/>
      </vt:variant>
      <vt:variant>
        <vt:i4>7602273</vt:i4>
      </vt:variant>
      <vt:variant>
        <vt:i4>0</vt:i4>
      </vt:variant>
      <vt:variant>
        <vt:i4>0</vt:i4>
      </vt:variant>
      <vt:variant>
        <vt:i4>5</vt:i4>
      </vt:variant>
      <vt:variant>
        <vt:lpwstr>https://ieeexplore.ieee.org/author/37088645444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Imma Bortone</cp:lastModifiedBy>
  <cp:revision>10</cp:revision>
  <cp:lastPrinted>2015-05-12T18:31:00Z</cp:lastPrinted>
  <dcterms:created xsi:type="dcterms:W3CDTF">2022-07-30T09:59:00Z</dcterms:created>
  <dcterms:modified xsi:type="dcterms:W3CDTF">2022-07-30T10:06:00Z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0x01010049F5DDB62B41D24CB974735F2B5F80B6</vt:lpwstr>
  </property>
</Properties>
</file>