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rPr>
                <w:rFonts w:cs="Arial"/>
                <w:b/>
                <w:bCs/>
                <w:i/>
                <w:iCs/>
                <w:color w:val="000066"/>
                <w:sz w:val="12"/>
                <w:szCs w:val="12"/>
                <w:lang w:eastAsia="it-IT"/>
              </w:rPr>
            </w:pPr>
            <w:r w:rsidRPr="00B57B36">
              <w:rPr>
                <w:rFonts w:ascii="AdvP6960" w:hAnsi="AdvP6960" w:cs="AdvP6960"/>
                <w:noProof/>
                <w:color w:val="241F20"/>
                <w:szCs w:val="18"/>
                <w:lang w:val="en-US" w:eastAsia="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lang w:eastAsia="it-IT"/>
              </w:rPr>
              <w:t>CHEMICAL ENGINEERING</w:t>
            </w:r>
            <w:r w:rsidRPr="00B57B36">
              <w:rPr>
                <w:rFonts w:cs="Arial"/>
                <w:b/>
                <w:bCs/>
                <w:i/>
                <w:iCs/>
                <w:color w:val="0033FF"/>
                <w:lang w:eastAsia="it-IT"/>
              </w:rPr>
              <w:t xml:space="preserve"> </w:t>
            </w:r>
            <w:r w:rsidRPr="00B57B36">
              <w:rPr>
                <w:rFonts w:cs="Arial"/>
                <w:b/>
                <w:bCs/>
                <w:i/>
                <w:iCs/>
                <w:color w:val="666666"/>
                <w:lang w:eastAsia="it-IT"/>
              </w:rPr>
              <w:t>TRANSACTIONS</w:t>
            </w:r>
            <w:r w:rsidRPr="00B57B36">
              <w:rPr>
                <w:color w:val="333333"/>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A </w:t>
            </w:r>
            <w:proofErr w:type="spellStart"/>
            <w:r w:rsidRPr="00B57B36">
              <w:rPr>
                <w:rFonts w:cs="Arial"/>
                <w:sz w:val="14"/>
                <w:szCs w:val="14"/>
              </w:rPr>
              <w:t>publication</w:t>
            </w:r>
            <w:proofErr w:type="spellEnd"/>
            <w:r w:rsidRPr="00B57B36">
              <w:rPr>
                <w:rFonts w:cs="Arial"/>
                <w:sz w:val="14"/>
                <w:szCs w:val="14"/>
              </w:rPr>
              <w:t xml:space="preserve"> of</w:t>
            </w:r>
          </w:p>
          <w:p w14:paraId="599E5441" w14:textId="77777777" w:rsidR="000A03B2" w:rsidRPr="00B57B36" w:rsidRDefault="000A03B2" w:rsidP="00CD5FE2">
            <w:pPr>
              <w:jc w:val="right"/>
            </w:pPr>
            <w:r w:rsidRPr="00B57B36">
              <w:rPr>
                <w:noProof/>
                <w:lang w:val="en-US" w:eastAsia="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890C72"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2339AA" w:rsidRDefault="000A03B2" w:rsidP="00CD5FE2">
            <w:pPr>
              <w:spacing w:line="140" w:lineRule="atLeast"/>
              <w:jc w:val="right"/>
              <w:rPr>
                <w:rFonts w:cs="Arial"/>
                <w:sz w:val="14"/>
                <w:szCs w:val="14"/>
                <w:lang w:val="en-US"/>
              </w:rPr>
            </w:pPr>
            <w:r w:rsidRPr="002339AA">
              <w:rPr>
                <w:rFonts w:cs="Arial"/>
                <w:sz w:val="14"/>
                <w:szCs w:val="14"/>
                <w:lang w:val="en-US"/>
              </w:rPr>
              <w:t>The Italian Association</w:t>
            </w:r>
          </w:p>
          <w:p w14:paraId="7522B1D2" w14:textId="77777777" w:rsidR="000A03B2" w:rsidRPr="002339AA" w:rsidRDefault="000A03B2" w:rsidP="00CD5FE2">
            <w:pPr>
              <w:spacing w:line="140" w:lineRule="atLeast"/>
              <w:jc w:val="right"/>
              <w:rPr>
                <w:rFonts w:cs="Arial"/>
                <w:sz w:val="14"/>
                <w:szCs w:val="14"/>
                <w:lang w:val="en-US"/>
              </w:rPr>
            </w:pPr>
            <w:r w:rsidRPr="002339AA">
              <w:rPr>
                <w:rFonts w:cs="Arial"/>
                <w:sz w:val="14"/>
                <w:szCs w:val="14"/>
                <w:lang w:val="en-US"/>
              </w:rPr>
              <w:t>of Chemical Engineering</w:t>
            </w:r>
          </w:p>
          <w:p w14:paraId="4F0CC5DE" w14:textId="47FDB2FC" w:rsidR="000A03B2" w:rsidRPr="002339AA" w:rsidRDefault="000D0268" w:rsidP="00CD5FE2">
            <w:pPr>
              <w:spacing w:line="140" w:lineRule="atLeast"/>
              <w:jc w:val="right"/>
              <w:rPr>
                <w:rFonts w:cs="Arial"/>
                <w:sz w:val="13"/>
                <w:szCs w:val="13"/>
                <w:lang w:val="en-US"/>
              </w:rPr>
            </w:pPr>
            <w:r w:rsidRPr="002339AA">
              <w:rPr>
                <w:rFonts w:cs="Arial"/>
                <w:sz w:val="13"/>
                <w:szCs w:val="13"/>
                <w:lang w:val="en-US"/>
              </w:rPr>
              <w:t>Online at www.cetjournal.it</w:t>
            </w:r>
          </w:p>
        </w:tc>
      </w:tr>
      <w:tr w:rsidR="000A03B2" w:rsidRPr="00890C72" w14:paraId="2D1B7169" w14:textId="77777777" w:rsidTr="00DE264A">
        <w:trPr>
          <w:trHeight w:val="68"/>
          <w:jc w:val="center"/>
        </w:trPr>
        <w:tc>
          <w:tcPr>
            <w:tcW w:w="8789"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eastAsia="it-IT"/>
              </w:rPr>
            </w:pPr>
            <w:r w:rsidRPr="0044071E">
              <w:rPr>
                <w:rFonts w:ascii="Tahoma" w:hAnsi="Tahoma" w:cs="Tahoma"/>
                <w:iCs/>
                <w:color w:val="333333"/>
                <w:sz w:val="14"/>
                <w:szCs w:val="14"/>
                <w:lang w:eastAsia="it-IT"/>
              </w:rPr>
              <w:t>Guest Editors:</w:t>
            </w:r>
            <w:r w:rsidR="001D21AF" w:rsidRPr="0044071E">
              <w:rPr>
                <w:rFonts w:ascii="Tahoma" w:hAnsi="Tahoma" w:cs="Tahoma"/>
                <w:color w:val="000000"/>
                <w:sz w:val="14"/>
                <w:szCs w:val="14"/>
                <w:shd w:val="clear" w:color="auto" w:fill="FFFFFF"/>
              </w:rPr>
              <w:t xml:space="preserve"> </w:t>
            </w:r>
            <w:r w:rsidR="004C3D84" w:rsidRPr="00A7223D">
              <w:rPr>
                <w:sz w:val="14"/>
                <w:szCs w:val="14"/>
              </w:rPr>
              <w:t>David Bogle, Flavio Manenti, Piero Salatino</w:t>
            </w:r>
          </w:p>
          <w:p w14:paraId="1B0F1814" w14:textId="17CEC68E" w:rsidR="000A03B2" w:rsidRPr="002339AA" w:rsidRDefault="00FA5F5F" w:rsidP="001D21AF">
            <w:pPr>
              <w:tabs>
                <w:tab w:val="left" w:pos="-108"/>
              </w:tabs>
              <w:spacing w:line="140" w:lineRule="atLeast"/>
              <w:ind w:left="-107"/>
              <w:rPr>
                <w:lang w:val="en-US"/>
              </w:rPr>
            </w:pPr>
            <w:r w:rsidRPr="002339AA">
              <w:rPr>
                <w:rFonts w:ascii="Tahoma" w:hAnsi="Tahoma" w:cs="Tahoma"/>
                <w:iCs/>
                <w:color w:val="333333"/>
                <w:sz w:val="14"/>
                <w:szCs w:val="14"/>
                <w:lang w:val="en-US" w:eastAsia="it-IT"/>
              </w:rPr>
              <w:t>Copyright © 20</w:t>
            </w:r>
            <w:r w:rsidR="00DF5072" w:rsidRPr="002339AA">
              <w:rPr>
                <w:rFonts w:ascii="Tahoma" w:hAnsi="Tahoma" w:cs="Tahoma"/>
                <w:iCs/>
                <w:color w:val="333333"/>
                <w:sz w:val="14"/>
                <w:szCs w:val="14"/>
                <w:lang w:val="en-US" w:eastAsia="it-IT"/>
              </w:rPr>
              <w:t>2</w:t>
            </w:r>
            <w:r w:rsidR="00E72EAD" w:rsidRPr="002339AA">
              <w:rPr>
                <w:rFonts w:ascii="Tahoma" w:hAnsi="Tahoma" w:cs="Tahoma"/>
                <w:iCs/>
                <w:color w:val="333333"/>
                <w:sz w:val="14"/>
                <w:szCs w:val="14"/>
                <w:lang w:val="en-US" w:eastAsia="it-IT"/>
              </w:rPr>
              <w:t>2</w:t>
            </w:r>
            <w:r w:rsidR="00904C62" w:rsidRPr="002339AA">
              <w:rPr>
                <w:rFonts w:ascii="Tahoma" w:hAnsi="Tahoma" w:cs="Tahoma"/>
                <w:iCs/>
                <w:color w:val="333333"/>
                <w:sz w:val="14"/>
                <w:szCs w:val="14"/>
                <w:lang w:val="en-US" w:eastAsia="it-IT"/>
              </w:rPr>
              <w:t>, AIDIC Servizi S.r.l.</w:t>
            </w:r>
            <w:r w:rsidR="00300E56" w:rsidRPr="002339AA">
              <w:rPr>
                <w:rFonts w:ascii="Tahoma" w:hAnsi="Tahoma" w:cs="Tahoma"/>
                <w:iCs/>
                <w:color w:val="333333"/>
                <w:sz w:val="14"/>
                <w:szCs w:val="14"/>
                <w:lang w:val="en-US" w:eastAsia="it-IT"/>
              </w:rPr>
              <w:br/>
            </w:r>
            <w:r w:rsidR="00300E56" w:rsidRPr="002339AA">
              <w:rPr>
                <w:rFonts w:ascii="Tahoma" w:hAnsi="Tahoma" w:cs="Tahoma"/>
                <w:b/>
                <w:iCs/>
                <w:color w:val="000000"/>
                <w:sz w:val="14"/>
                <w:szCs w:val="14"/>
                <w:lang w:val="en-US" w:eastAsia="it-IT"/>
              </w:rPr>
              <w:t>ISBN</w:t>
            </w:r>
            <w:r w:rsidR="00300E56" w:rsidRPr="002339AA">
              <w:rPr>
                <w:rFonts w:ascii="Tahoma" w:hAnsi="Tahoma" w:cs="Tahoma"/>
                <w:iCs/>
                <w:color w:val="000000"/>
                <w:sz w:val="14"/>
                <w:szCs w:val="14"/>
                <w:lang w:val="en-US" w:eastAsia="it-IT"/>
              </w:rPr>
              <w:t xml:space="preserve"> </w:t>
            </w:r>
            <w:r w:rsidR="008D32B9" w:rsidRPr="002339AA">
              <w:rPr>
                <w:rFonts w:ascii="Tahoma" w:hAnsi="Tahoma" w:cs="Tahoma"/>
                <w:sz w:val="14"/>
                <w:szCs w:val="14"/>
                <w:lang w:val="en-US"/>
              </w:rPr>
              <w:t>978-88-95608</w:t>
            </w:r>
            <w:r w:rsidR="00D46B7E" w:rsidRPr="002339AA">
              <w:rPr>
                <w:rFonts w:ascii="Tahoma" w:hAnsi="Tahoma" w:cs="Tahoma"/>
                <w:sz w:val="14"/>
                <w:szCs w:val="14"/>
                <w:lang w:val="en-US"/>
              </w:rPr>
              <w:t>-</w:t>
            </w:r>
            <w:r w:rsidR="001D21AF" w:rsidRPr="002339AA">
              <w:rPr>
                <w:rFonts w:ascii="Tahoma" w:hAnsi="Tahoma" w:cs="Tahoma"/>
                <w:sz w:val="14"/>
                <w:szCs w:val="14"/>
                <w:lang w:val="en-US"/>
              </w:rPr>
              <w:t>9</w:t>
            </w:r>
            <w:r w:rsidR="008D4A16" w:rsidRPr="002339AA">
              <w:rPr>
                <w:rFonts w:ascii="Tahoma" w:hAnsi="Tahoma" w:cs="Tahoma"/>
                <w:sz w:val="14"/>
                <w:szCs w:val="14"/>
                <w:lang w:val="en-US"/>
              </w:rPr>
              <w:t>5</w:t>
            </w:r>
            <w:r w:rsidR="00D46B7E" w:rsidRPr="002339AA">
              <w:rPr>
                <w:rFonts w:ascii="Tahoma" w:hAnsi="Tahoma" w:cs="Tahoma"/>
                <w:sz w:val="14"/>
                <w:szCs w:val="14"/>
                <w:lang w:val="en-US"/>
              </w:rPr>
              <w:t>-</w:t>
            </w:r>
            <w:r w:rsidR="008D4A16" w:rsidRPr="002339AA">
              <w:rPr>
                <w:rFonts w:ascii="Tahoma" w:hAnsi="Tahoma" w:cs="Tahoma"/>
                <w:sz w:val="14"/>
                <w:szCs w:val="14"/>
                <w:lang w:val="en-US"/>
              </w:rPr>
              <w:t>2</w:t>
            </w:r>
            <w:r w:rsidR="007B48F9" w:rsidRPr="002339AA">
              <w:rPr>
                <w:rFonts w:ascii="Tahoma" w:hAnsi="Tahoma" w:cs="Tahoma"/>
                <w:iCs/>
                <w:color w:val="333333"/>
                <w:sz w:val="14"/>
                <w:szCs w:val="14"/>
                <w:lang w:val="en-US" w:eastAsia="it-IT"/>
              </w:rPr>
              <w:t>;</w:t>
            </w:r>
            <w:r w:rsidR="00300E56" w:rsidRPr="002339AA">
              <w:rPr>
                <w:rFonts w:ascii="Tahoma" w:hAnsi="Tahoma" w:cs="Tahoma"/>
                <w:iCs/>
                <w:color w:val="333333"/>
                <w:sz w:val="14"/>
                <w:szCs w:val="14"/>
                <w:lang w:val="en-US" w:eastAsia="it-IT"/>
              </w:rPr>
              <w:t xml:space="preserve"> </w:t>
            </w:r>
            <w:r w:rsidR="00300E56" w:rsidRPr="002339AA">
              <w:rPr>
                <w:rFonts w:ascii="Tahoma" w:hAnsi="Tahoma" w:cs="Tahoma"/>
                <w:b/>
                <w:iCs/>
                <w:color w:val="333333"/>
                <w:sz w:val="14"/>
                <w:szCs w:val="14"/>
                <w:lang w:val="en-US" w:eastAsia="it-IT"/>
              </w:rPr>
              <w:t>ISSN</w:t>
            </w:r>
            <w:r w:rsidR="00300E56" w:rsidRPr="002339AA">
              <w:rPr>
                <w:rFonts w:ascii="Tahoma" w:hAnsi="Tahoma" w:cs="Tahoma"/>
                <w:iCs/>
                <w:color w:val="333333"/>
                <w:sz w:val="14"/>
                <w:szCs w:val="14"/>
                <w:lang w:val="en-US" w:eastAsia="it-IT"/>
              </w:rPr>
              <w:t xml:space="preserve"> 2283-9216</w:t>
            </w:r>
          </w:p>
        </w:tc>
      </w:tr>
    </w:tbl>
    <w:p w14:paraId="2E667253" w14:textId="20B422A4" w:rsidR="00E978D0" w:rsidRPr="00B57B36" w:rsidRDefault="004D79CB" w:rsidP="004D79CB">
      <w:pPr>
        <w:pStyle w:val="CETTitle"/>
      </w:pPr>
      <w:r w:rsidRPr="004D79CB">
        <w:t>Estimate of the Height of Molten Metal Reactors for Methane Cracking</w:t>
      </w:r>
    </w:p>
    <w:p w14:paraId="65C9BFE7" w14:textId="5DCABD68" w:rsidR="004D79CB" w:rsidRPr="004D79CB" w:rsidRDefault="004D79CB" w:rsidP="004D79CB">
      <w:pPr>
        <w:autoSpaceDE w:val="0"/>
        <w:autoSpaceDN w:val="0"/>
        <w:adjustRightInd w:val="0"/>
        <w:spacing w:after="120"/>
        <w:rPr>
          <w:rFonts w:eastAsiaTheme="minorHAnsi" w:cs="Arial"/>
          <w:color w:val="000000"/>
        </w:rPr>
      </w:pPr>
      <w:r w:rsidRPr="004D79CB">
        <w:rPr>
          <w:rFonts w:eastAsiaTheme="minorHAnsi" w:cs="Arial"/>
          <w:color w:val="000000"/>
        </w:rPr>
        <w:t xml:space="preserve">Alessia </w:t>
      </w:r>
      <w:proofErr w:type="spellStart"/>
      <w:r w:rsidRPr="004D79CB">
        <w:rPr>
          <w:rFonts w:eastAsiaTheme="minorHAnsi" w:cs="Arial"/>
          <w:color w:val="000000"/>
        </w:rPr>
        <w:t>Borgogna</w:t>
      </w:r>
      <w:r w:rsidR="000D706D">
        <w:rPr>
          <w:rFonts w:eastAsiaTheme="minorHAnsi" w:cs="Arial"/>
          <w:color w:val="000000"/>
          <w:sz w:val="16"/>
          <w:szCs w:val="16"/>
          <w:vertAlign w:val="superscript"/>
        </w:rPr>
        <w:t>c</w:t>
      </w:r>
      <w:proofErr w:type="spellEnd"/>
      <w:r w:rsidRPr="004D79CB">
        <w:rPr>
          <w:rFonts w:eastAsiaTheme="minorHAnsi" w:cs="Arial"/>
          <w:color w:val="000000"/>
        </w:rPr>
        <w:t xml:space="preserve">, Gaetano </w:t>
      </w:r>
      <w:proofErr w:type="spellStart"/>
      <w:r w:rsidRPr="004D79CB">
        <w:rPr>
          <w:rFonts w:eastAsiaTheme="minorHAnsi" w:cs="Arial"/>
          <w:color w:val="000000"/>
        </w:rPr>
        <w:t>Iaquaniello</w:t>
      </w:r>
      <w:r w:rsidRPr="004D79CB">
        <w:rPr>
          <w:rFonts w:eastAsiaTheme="minorHAnsi" w:cs="Arial"/>
          <w:color w:val="000000"/>
          <w:sz w:val="16"/>
          <w:szCs w:val="16"/>
          <w:vertAlign w:val="superscript"/>
        </w:rPr>
        <w:t>a</w:t>
      </w:r>
      <w:proofErr w:type="spellEnd"/>
      <w:r w:rsidRPr="004D79CB">
        <w:rPr>
          <w:rFonts w:eastAsiaTheme="minorHAnsi" w:cs="Arial"/>
          <w:color w:val="000000"/>
        </w:rPr>
        <w:t xml:space="preserve">, Valentina </w:t>
      </w:r>
      <w:proofErr w:type="spellStart"/>
      <w:r w:rsidRPr="004D79CB">
        <w:rPr>
          <w:rFonts w:eastAsiaTheme="minorHAnsi" w:cs="Arial"/>
          <w:color w:val="000000"/>
        </w:rPr>
        <w:t>Biagioni</w:t>
      </w:r>
      <w:r w:rsidRPr="004D79CB">
        <w:rPr>
          <w:rFonts w:eastAsiaTheme="minorHAnsi" w:cs="Arial"/>
          <w:color w:val="000000"/>
          <w:sz w:val="16"/>
          <w:szCs w:val="16"/>
          <w:vertAlign w:val="superscript"/>
        </w:rPr>
        <w:t>b</w:t>
      </w:r>
      <w:proofErr w:type="spellEnd"/>
      <w:r w:rsidRPr="004D79CB">
        <w:rPr>
          <w:rFonts w:eastAsiaTheme="minorHAnsi" w:cs="Arial"/>
          <w:color w:val="000000"/>
        </w:rPr>
        <w:t xml:space="preserve">, Maria Anna </w:t>
      </w:r>
      <w:proofErr w:type="spellStart"/>
      <w:r w:rsidRPr="004D79CB">
        <w:rPr>
          <w:rFonts w:eastAsiaTheme="minorHAnsi" w:cs="Arial"/>
          <w:color w:val="000000"/>
        </w:rPr>
        <w:t>Murmura</w:t>
      </w:r>
      <w:r w:rsidRPr="004D79CB">
        <w:rPr>
          <w:rFonts w:eastAsiaTheme="minorHAnsi" w:cs="Arial"/>
          <w:color w:val="000000"/>
          <w:sz w:val="16"/>
          <w:szCs w:val="16"/>
          <w:vertAlign w:val="superscript"/>
        </w:rPr>
        <w:t>b</w:t>
      </w:r>
      <w:proofErr w:type="spellEnd"/>
      <w:r w:rsidRPr="004D79CB">
        <w:rPr>
          <w:rFonts w:eastAsiaTheme="minorHAnsi" w:cs="Arial"/>
          <w:color w:val="000000"/>
        </w:rPr>
        <w:t xml:space="preserve">, Maria Cristina </w:t>
      </w:r>
      <w:proofErr w:type="spellStart"/>
      <w:r w:rsidRPr="004D79CB">
        <w:rPr>
          <w:rFonts w:eastAsiaTheme="minorHAnsi" w:cs="Arial"/>
          <w:color w:val="000000"/>
        </w:rPr>
        <w:t>Annesini</w:t>
      </w:r>
      <w:r w:rsidRPr="004D79CB">
        <w:rPr>
          <w:rFonts w:eastAsiaTheme="minorHAnsi" w:cs="Arial"/>
          <w:color w:val="000000"/>
          <w:sz w:val="16"/>
          <w:szCs w:val="16"/>
          <w:vertAlign w:val="superscript"/>
        </w:rPr>
        <w:t>b</w:t>
      </w:r>
      <w:proofErr w:type="spellEnd"/>
      <w:r w:rsidRPr="004D79CB">
        <w:rPr>
          <w:rFonts w:eastAsiaTheme="minorHAnsi" w:cs="Arial"/>
          <w:color w:val="000000"/>
        </w:rPr>
        <w:t xml:space="preserve">, Stefano </w:t>
      </w:r>
      <w:proofErr w:type="spellStart"/>
      <w:proofErr w:type="gramStart"/>
      <w:r w:rsidRPr="004D79CB">
        <w:rPr>
          <w:rFonts w:eastAsiaTheme="minorHAnsi" w:cs="Arial"/>
          <w:color w:val="000000"/>
        </w:rPr>
        <w:t>Cerbelli</w:t>
      </w:r>
      <w:r w:rsidRPr="004D79CB">
        <w:rPr>
          <w:rFonts w:eastAsiaTheme="minorHAnsi" w:cs="Arial"/>
          <w:color w:val="000000"/>
          <w:sz w:val="16"/>
          <w:szCs w:val="16"/>
          <w:vertAlign w:val="superscript"/>
        </w:rPr>
        <w:t>b</w:t>
      </w:r>
      <w:proofErr w:type="spellEnd"/>
      <w:r w:rsidRPr="004D79CB">
        <w:rPr>
          <w:rFonts w:eastAsiaTheme="minorHAnsi" w:cs="Arial"/>
          <w:color w:val="000000"/>
          <w:sz w:val="16"/>
          <w:szCs w:val="16"/>
          <w:vertAlign w:val="superscript"/>
        </w:rPr>
        <w:t>,</w:t>
      </w:r>
      <w:r w:rsidRPr="004D79CB">
        <w:rPr>
          <w:rFonts w:eastAsiaTheme="minorHAnsi" w:cs="Arial"/>
          <w:color w:val="000000"/>
        </w:rPr>
        <w:t>*</w:t>
      </w:r>
      <w:proofErr w:type="gramEnd"/>
      <w:r w:rsidRPr="004D79CB">
        <w:rPr>
          <w:rFonts w:eastAsiaTheme="minorHAnsi" w:cs="Arial"/>
          <w:color w:val="000000"/>
        </w:rPr>
        <w:t xml:space="preserve"> </w:t>
      </w:r>
    </w:p>
    <w:p w14:paraId="07D3FE5A" w14:textId="5F344622" w:rsidR="004D79CB" w:rsidRDefault="004D79CB" w:rsidP="004D79CB">
      <w:pPr>
        <w:autoSpaceDE w:val="0"/>
        <w:autoSpaceDN w:val="0"/>
        <w:adjustRightInd w:val="0"/>
        <w:rPr>
          <w:rFonts w:eastAsiaTheme="minorHAnsi" w:cs="Arial"/>
          <w:color w:val="000000"/>
          <w:sz w:val="16"/>
          <w:szCs w:val="16"/>
        </w:rPr>
      </w:pPr>
      <w:proofErr w:type="spellStart"/>
      <w:r>
        <w:rPr>
          <w:rFonts w:eastAsiaTheme="minorHAnsi" w:cs="Arial"/>
          <w:color w:val="000000"/>
          <w:sz w:val="10"/>
          <w:szCs w:val="10"/>
          <w:vertAlign w:val="superscript"/>
        </w:rPr>
        <w:t>a</w:t>
      </w:r>
      <w:r w:rsidR="000D706D">
        <w:rPr>
          <w:rFonts w:eastAsiaTheme="minorHAnsi" w:cs="Arial"/>
          <w:color w:val="000000"/>
          <w:sz w:val="16"/>
          <w:szCs w:val="16"/>
        </w:rPr>
        <w:t>NextChem</w:t>
      </w:r>
      <w:proofErr w:type="spellEnd"/>
      <w:r w:rsidR="000D706D">
        <w:rPr>
          <w:rFonts w:eastAsiaTheme="minorHAnsi" w:cs="Arial"/>
          <w:color w:val="000000"/>
          <w:sz w:val="16"/>
          <w:szCs w:val="16"/>
        </w:rPr>
        <w:t xml:space="preserve"> </w:t>
      </w:r>
      <w:proofErr w:type="spellStart"/>
      <w:r w:rsidR="000D706D">
        <w:rPr>
          <w:rFonts w:eastAsiaTheme="minorHAnsi" w:cs="Arial"/>
          <w:color w:val="000000"/>
          <w:sz w:val="16"/>
          <w:szCs w:val="16"/>
        </w:rPr>
        <w:t>SpA</w:t>
      </w:r>
      <w:proofErr w:type="spellEnd"/>
      <w:r w:rsidR="000D706D">
        <w:rPr>
          <w:rFonts w:eastAsiaTheme="minorHAnsi" w:cs="Arial"/>
          <w:color w:val="000000"/>
          <w:sz w:val="16"/>
          <w:szCs w:val="16"/>
        </w:rPr>
        <w:t>, Via di Vannina 88, 00156 Roma (</w:t>
      </w:r>
      <w:proofErr w:type="spellStart"/>
      <w:r w:rsidR="000D706D">
        <w:rPr>
          <w:rFonts w:eastAsiaTheme="minorHAnsi" w:cs="Arial"/>
          <w:color w:val="000000"/>
          <w:sz w:val="16"/>
          <w:szCs w:val="16"/>
        </w:rPr>
        <w:t>Italy</w:t>
      </w:r>
      <w:proofErr w:type="spellEnd"/>
      <w:r w:rsidR="000D706D">
        <w:rPr>
          <w:rFonts w:eastAsiaTheme="minorHAnsi" w:cs="Arial"/>
          <w:color w:val="000000"/>
          <w:sz w:val="16"/>
          <w:szCs w:val="16"/>
        </w:rPr>
        <w:t>)</w:t>
      </w:r>
      <w:r>
        <w:rPr>
          <w:rFonts w:eastAsiaTheme="minorHAnsi" w:cs="Arial"/>
          <w:color w:val="000000"/>
          <w:sz w:val="16"/>
          <w:szCs w:val="16"/>
        </w:rPr>
        <w:t xml:space="preserve"> </w:t>
      </w:r>
    </w:p>
    <w:p w14:paraId="349AA2AD" w14:textId="79D9B358" w:rsidR="000D706D" w:rsidRDefault="004D79CB" w:rsidP="000D706D">
      <w:pPr>
        <w:autoSpaceDE w:val="0"/>
        <w:autoSpaceDN w:val="0"/>
        <w:adjustRightInd w:val="0"/>
        <w:rPr>
          <w:rFonts w:eastAsiaTheme="minorHAnsi" w:cs="Arial"/>
          <w:color w:val="000000"/>
          <w:sz w:val="16"/>
          <w:szCs w:val="16"/>
        </w:rPr>
      </w:pPr>
      <w:proofErr w:type="spellStart"/>
      <w:r w:rsidRPr="004D79CB">
        <w:rPr>
          <w:rFonts w:eastAsiaTheme="minorHAnsi" w:cs="Arial"/>
          <w:color w:val="000000"/>
          <w:sz w:val="10"/>
          <w:szCs w:val="10"/>
          <w:vertAlign w:val="superscript"/>
        </w:rPr>
        <w:t>b</w:t>
      </w:r>
      <w:r w:rsidRPr="004D79CB">
        <w:rPr>
          <w:rFonts w:eastAsiaTheme="minorHAnsi" w:cs="Arial"/>
          <w:color w:val="000000"/>
          <w:sz w:val="16"/>
          <w:szCs w:val="16"/>
        </w:rPr>
        <w:t>Dipartimento</w:t>
      </w:r>
      <w:proofErr w:type="spellEnd"/>
      <w:r w:rsidRPr="004D79CB">
        <w:rPr>
          <w:rFonts w:eastAsiaTheme="minorHAnsi" w:cs="Arial"/>
          <w:color w:val="000000"/>
          <w:sz w:val="16"/>
          <w:szCs w:val="16"/>
        </w:rPr>
        <w:t xml:space="preserve"> di Ingegneria Chimica Materiali Ambiente - Sapienza Università di Roma, Via </w:t>
      </w:r>
      <w:proofErr w:type="spellStart"/>
      <w:r w:rsidRPr="004D79CB">
        <w:rPr>
          <w:rFonts w:eastAsiaTheme="minorHAnsi" w:cs="Arial"/>
          <w:color w:val="000000"/>
          <w:sz w:val="16"/>
          <w:szCs w:val="16"/>
        </w:rPr>
        <w:t>Eudossiana</w:t>
      </w:r>
      <w:proofErr w:type="spellEnd"/>
      <w:r w:rsidRPr="004D79CB">
        <w:rPr>
          <w:rFonts w:eastAsiaTheme="minorHAnsi" w:cs="Arial"/>
          <w:color w:val="000000"/>
          <w:sz w:val="16"/>
          <w:szCs w:val="16"/>
        </w:rPr>
        <w:t xml:space="preserve"> 18, 00184 Roma (</w:t>
      </w:r>
      <w:proofErr w:type="spellStart"/>
      <w:r w:rsidRPr="004D79CB">
        <w:rPr>
          <w:rFonts w:eastAsiaTheme="minorHAnsi" w:cs="Arial"/>
          <w:color w:val="000000"/>
          <w:sz w:val="16"/>
          <w:szCs w:val="16"/>
        </w:rPr>
        <w:t>Italy</w:t>
      </w:r>
      <w:proofErr w:type="spellEnd"/>
      <w:r w:rsidRPr="004D79CB">
        <w:rPr>
          <w:rFonts w:eastAsiaTheme="minorHAnsi" w:cs="Arial"/>
          <w:color w:val="000000"/>
          <w:sz w:val="16"/>
          <w:szCs w:val="16"/>
        </w:rPr>
        <w:t xml:space="preserve">) </w:t>
      </w:r>
      <w:r w:rsidR="000D706D">
        <w:rPr>
          <w:rFonts w:eastAsiaTheme="minorHAnsi" w:cs="Arial"/>
          <w:color w:val="000000"/>
          <w:sz w:val="16"/>
          <w:szCs w:val="16"/>
        </w:rPr>
        <w:br/>
      </w:r>
      <w:proofErr w:type="spellStart"/>
      <w:r w:rsidR="000D706D">
        <w:rPr>
          <w:rFonts w:eastAsiaTheme="minorHAnsi" w:cs="Arial"/>
          <w:color w:val="000000"/>
          <w:sz w:val="10"/>
          <w:szCs w:val="10"/>
          <w:vertAlign w:val="superscript"/>
        </w:rPr>
        <w:t>c</w:t>
      </w:r>
      <w:r w:rsidR="000D706D">
        <w:rPr>
          <w:rFonts w:eastAsiaTheme="minorHAnsi" w:cs="Arial"/>
          <w:color w:val="000000"/>
          <w:sz w:val="16"/>
          <w:szCs w:val="16"/>
        </w:rPr>
        <w:t>MyRechemical</w:t>
      </w:r>
      <w:proofErr w:type="spellEnd"/>
      <w:r w:rsidR="000D706D">
        <w:rPr>
          <w:rFonts w:eastAsiaTheme="minorHAnsi" w:cs="Arial"/>
          <w:color w:val="000000"/>
          <w:sz w:val="16"/>
          <w:szCs w:val="16"/>
        </w:rPr>
        <w:t xml:space="preserve"> srl, Via di Vannina 88, 00156 Roma (</w:t>
      </w:r>
      <w:proofErr w:type="spellStart"/>
      <w:r w:rsidR="000D706D">
        <w:rPr>
          <w:rFonts w:eastAsiaTheme="minorHAnsi" w:cs="Arial"/>
          <w:color w:val="000000"/>
          <w:sz w:val="16"/>
          <w:szCs w:val="16"/>
        </w:rPr>
        <w:t>Italy</w:t>
      </w:r>
      <w:proofErr w:type="spellEnd"/>
      <w:r w:rsidR="000D706D">
        <w:rPr>
          <w:rFonts w:eastAsiaTheme="minorHAnsi" w:cs="Arial"/>
          <w:color w:val="000000"/>
          <w:sz w:val="16"/>
          <w:szCs w:val="16"/>
        </w:rPr>
        <w:t xml:space="preserve">) </w:t>
      </w:r>
    </w:p>
    <w:p w14:paraId="46DCBE50" w14:textId="77777777" w:rsidR="000D706D" w:rsidRDefault="000D706D" w:rsidP="000D706D">
      <w:pPr>
        <w:autoSpaceDE w:val="0"/>
        <w:autoSpaceDN w:val="0"/>
        <w:adjustRightInd w:val="0"/>
        <w:rPr>
          <w:rFonts w:eastAsiaTheme="minorHAnsi" w:cs="Arial"/>
          <w:color w:val="000000"/>
          <w:sz w:val="16"/>
          <w:szCs w:val="16"/>
        </w:rPr>
      </w:pPr>
    </w:p>
    <w:p w14:paraId="28B6AF3F" w14:textId="2B5FA6AF" w:rsidR="004D79CB" w:rsidRPr="002339AA" w:rsidRDefault="004D79CB" w:rsidP="004D79CB">
      <w:pPr>
        <w:autoSpaceDE w:val="0"/>
        <w:autoSpaceDN w:val="0"/>
        <w:adjustRightInd w:val="0"/>
        <w:spacing w:after="240"/>
        <w:rPr>
          <w:rFonts w:eastAsiaTheme="minorHAnsi" w:cs="Arial"/>
          <w:color w:val="000000"/>
          <w:sz w:val="16"/>
          <w:szCs w:val="16"/>
          <w:lang w:val="en-US"/>
        </w:rPr>
      </w:pPr>
      <w:r w:rsidRPr="002339AA">
        <w:rPr>
          <w:rFonts w:eastAsiaTheme="minorHAnsi" w:cs="Arial"/>
          <w:color w:val="000000"/>
          <w:sz w:val="16"/>
          <w:szCs w:val="16"/>
          <w:lang w:val="en-US"/>
        </w:rPr>
        <w:t>Stefano.cerbelli@uniroma1.it</w:t>
      </w:r>
    </w:p>
    <w:p w14:paraId="09634FFE" w14:textId="01EDBF13" w:rsidR="004D79CB" w:rsidRPr="002339AA" w:rsidRDefault="004D79CB" w:rsidP="004D79CB">
      <w:pPr>
        <w:autoSpaceDE w:val="0"/>
        <w:autoSpaceDN w:val="0"/>
        <w:adjustRightInd w:val="0"/>
        <w:spacing w:after="240"/>
        <w:rPr>
          <w:rFonts w:ascii="Arial" w:eastAsiaTheme="minorHAnsi" w:hAnsi="Arial" w:cs="Arial"/>
          <w:color w:val="000000"/>
          <w:sz w:val="18"/>
          <w:szCs w:val="18"/>
          <w:lang w:val="en-US"/>
        </w:rPr>
      </w:pPr>
      <w:r w:rsidRPr="002339AA">
        <w:rPr>
          <w:rFonts w:ascii="Arial" w:eastAsiaTheme="minorHAnsi" w:hAnsi="Arial" w:cs="Arial"/>
          <w:color w:val="000000"/>
          <w:sz w:val="18"/>
          <w:szCs w:val="18"/>
          <w:lang w:val="en-US"/>
        </w:rPr>
        <w:t xml:space="preserve">Methane Cracking represents one of the most promising routes to CO2-free hydrogen </w:t>
      </w:r>
      <w:proofErr w:type="spellStart"/>
      <w:proofErr w:type="gramStart"/>
      <w:r w:rsidRPr="002339AA">
        <w:rPr>
          <w:rFonts w:ascii="Arial" w:eastAsiaTheme="minorHAnsi" w:hAnsi="Arial" w:cs="Arial"/>
          <w:color w:val="000000"/>
          <w:sz w:val="18"/>
          <w:szCs w:val="18"/>
          <w:lang w:val="en-US"/>
        </w:rPr>
        <w:t>production.The</w:t>
      </w:r>
      <w:proofErr w:type="spellEnd"/>
      <w:proofErr w:type="gramEnd"/>
      <w:r w:rsidRPr="002339AA">
        <w:rPr>
          <w:rFonts w:ascii="Arial" w:eastAsiaTheme="minorHAnsi" w:hAnsi="Arial" w:cs="Arial"/>
          <w:color w:val="000000"/>
          <w:sz w:val="18"/>
          <w:szCs w:val="18"/>
          <w:lang w:val="en-US"/>
        </w:rPr>
        <w:t xml:space="preserve"> methane decomposition reaction is typically carried out in fixed or fluidized catalytic beds, where the metal catalyst is supported on porous ceramic particles. By proper choice of the metal catalyst, the catalytic reaction environment allows to obtain siz</w:t>
      </w:r>
      <w:r w:rsidR="0094227B" w:rsidRPr="002339AA">
        <w:rPr>
          <w:rFonts w:ascii="Arial" w:eastAsiaTheme="minorHAnsi" w:hAnsi="Arial" w:cs="Arial"/>
          <w:color w:val="000000"/>
          <w:sz w:val="18"/>
          <w:szCs w:val="18"/>
          <w:lang w:val="en-US"/>
        </w:rPr>
        <w:t>e</w:t>
      </w:r>
      <w:r w:rsidRPr="002339AA">
        <w:rPr>
          <w:rFonts w:ascii="Arial" w:eastAsiaTheme="minorHAnsi" w:hAnsi="Arial" w:cs="Arial"/>
          <w:color w:val="000000"/>
          <w:sz w:val="18"/>
          <w:szCs w:val="18"/>
          <w:lang w:val="en-US"/>
        </w:rPr>
        <w:t xml:space="preserve">able reaction rates at operating temperatures as low as 700°C. Besides, in solid catalytic </w:t>
      </w:r>
      <w:proofErr w:type="gramStart"/>
      <w:r w:rsidRPr="002339AA">
        <w:rPr>
          <w:rFonts w:ascii="Arial" w:eastAsiaTheme="minorHAnsi" w:hAnsi="Arial" w:cs="Arial"/>
          <w:color w:val="000000"/>
          <w:sz w:val="18"/>
          <w:szCs w:val="18"/>
          <w:lang w:val="en-US"/>
        </w:rPr>
        <w:t>beds,  the</w:t>
      </w:r>
      <w:proofErr w:type="gramEnd"/>
      <w:r w:rsidRPr="002339AA">
        <w:rPr>
          <w:rFonts w:ascii="Arial" w:eastAsiaTheme="minorHAnsi" w:hAnsi="Arial" w:cs="Arial"/>
          <w:color w:val="000000"/>
          <w:sz w:val="18"/>
          <w:szCs w:val="18"/>
          <w:lang w:val="en-US"/>
        </w:rPr>
        <w:t xml:space="preserve"> catalyst is swiftly deactivated due to the massive (i.e. stoichiometric) deposition of the </w:t>
      </w:r>
      <w:r w:rsidR="001C74BC" w:rsidRPr="002339AA">
        <w:rPr>
          <w:rFonts w:ascii="Arial" w:eastAsiaTheme="minorHAnsi" w:hAnsi="Arial" w:cs="Arial"/>
          <w:color w:val="000000"/>
          <w:sz w:val="18"/>
          <w:szCs w:val="18"/>
          <w:lang w:val="en-US"/>
        </w:rPr>
        <w:t xml:space="preserve">solid </w:t>
      </w:r>
      <w:r w:rsidRPr="002339AA">
        <w:rPr>
          <w:rFonts w:ascii="Arial" w:eastAsiaTheme="minorHAnsi" w:hAnsi="Arial" w:cs="Arial"/>
          <w:color w:val="000000"/>
          <w:sz w:val="18"/>
          <w:szCs w:val="18"/>
          <w:lang w:val="en-US"/>
        </w:rPr>
        <w:t xml:space="preserve">carbon product. One way to bypass carbon deposition is to use a molten metal bath (which may or may not contain catalytic metal components) as a reaction environment, where methane bubbles are introduced at the bottom of the bath and are progressively converted as they rise through the liquid metal. The key point of this process is that, </w:t>
      </w:r>
      <w:r w:rsidR="00265BC7" w:rsidRPr="002339AA">
        <w:rPr>
          <w:rFonts w:ascii="Arial" w:eastAsiaTheme="minorHAnsi" w:hAnsi="Arial" w:cs="Arial"/>
          <w:color w:val="000000"/>
          <w:sz w:val="18"/>
          <w:szCs w:val="18"/>
          <w:lang w:val="en-US"/>
        </w:rPr>
        <w:t>owing</w:t>
      </w:r>
      <w:r w:rsidRPr="002339AA">
        <w:rPr>
          <w:rFonts w:ascii="Arial" w:eastAsiaTheme="minorHAnsi" w:hAnsi="Arial" w:cs="Arial"/>
          <w:color w:val="000000"/>
          <w:sz w:val="18"/>
          <w:szCs w:val="18"/>
          <w:lang w:val="en-US"/>
        </w:rPr>
        <w:t xml:space="preserve"> to </w:t>
      </w:r>
      <w:r w:rsidR="00995ABC" w:rsidRPr="002339AA">
        <w:rPr>
          <w:rFonts w:ascii="Arial" w:eastAsiaTheme="minorHAnsi" w:hAnsi="Arial" w:cs="Arial"/>
          <w:color w:val="000000"/>
          <w:sz w:val="18"/>
          <w:szCs w:val="18"/>
          <w:lang w:val="en-US"/>
        </w:rPr>
        <w:t xml:space="preserve">a large </w:t>
      </w:r>
      <w:r w:rsidRPr="002339AA">
        <w:rPr>
          <w:rFonts w:ascii="Arial" w:eastAsiaTheme="minorHAnsi" w:hAnsi="Arial" w:cs="Arial"/>
          <w:color w:val="000000"/>
          <w:sz w:val="18"/>
          <w:szCs w:val="18"/>
          <w:lang w:val="en-US"/>
        </w:rPr>
        <w:t>density difference between the solid carbon phase and the molten metal, the solid product of the reaction floats on top of the liquid metal and can be thus mechanically</w:t>
      </w:r>
      <w:r w:rsidR="00AC0E92" w:rsidRPr="002339AA">
        <w:rPr>
          <w:rFonts w:ascii="Arial" w:eastAsiaTheme="minorHAnsi" w:hAnsi="Arial" w:cs="Arial"/>
          <w:color w:val="000000"/>
          <w:sz w:val="18"/>
          <w:szCs w:val="18"/>
          <w:lang w:val="en-US"/>
        </w:rPr>
        <w:t xml:space="preserve"> skimmed</w:t>
      </w:r>
      <w:r w:rsidRPr="002339AA">
        <w:rPr>
          <w:rFonts w:ascii="Arial" w:eastAsiaTheme="minorHAnsi" w:hAnsi="Arial" w:cs="Arial"/>
          <w:color w:val="000000"/>
          <w:sz w:val="18"/>
          <w:szCs w:val="18"/>
          <w:lang w:val="en-US"/>
        </w:rPr>
        <w:t>. In this article</w:t>
      </w:r>
      <w:r w:rsidR="000D5493" w:rsidRPr="002339AA">
        <w:rPr>
          <w:rFonts w:ascii="Arial" w:eastAsiaTheme="minorHAnsi" w:hAnsi="Arial" w:cs="Arial"/>
          <w:color w:val="000000"/>
          <w:sz w:val="18"/>
          <w:szCs w:val="18"/>
          <w:lang w:val="en-US"/>
        </w:rPr>
        <w:t>,</w:t>
      </w:r>
      <w:r w:rsidRPr="002339AA">
        <w:rPr>
          <w:rFonts w:ascii="Arial" w:eastAsiaTheme="minorHAnsi" w:hAnsi="Arial" w:cs="Arial"/>
          <w:color w:val="000000"/>
          <w:sz w:val="18"/>
          <w:szCs w:val="18"/>
          <w:lang w:val="en-US"/>
        </w:rPr>
        <w:t xml:space="preserve"> we develop a</w:t>
      </w:r>
      <w:r w:rsidR="00583237" w:rsidRPr="002339AA">
        <w:rPr>
          <w:rFonts w:ascii="Arial" w:eastAsiaTheme="minorHAnsi" w:hAnsi="Arial" w:cs="Arial"/>
          <w:color w:val="000000"/>
          <w:sz w:val="18"/>
          <w:szCs w:val="18"/>
          <w:lang w:val="en-US"/>
        </w:rPr>
        <w:t xml:space="preserve">n </w:t>
      </w:r>
      <w:r w:rsidRPr="002339AA">
        <w:rPr>
          <w:rFonts w:ascii="Arial" w:eastAsiaTheme="minorHAnsi" w:hAnsi="Arial" w:cs="Arial"/>
          <w:color w:val="000000"/>
          <w:sz w:val="18"/>
          <w:szCs w:val="18"/>
          <w:lang w:val="en-US"/>
        </w:rPr>
        <w:t xml:space="preserve">analytical approach to the estimate of the bath height, which constitutes </w:t>
      </w:r>
      <w:r w:rsidR="000D5493" w:rsidRPr="002339AA">
        <w:rPr>
          <w:rFonts w:ascii="Arial" w:eastAsiaTheme="minorHAnsi" w:hAnsi="Arial" w:cs="Arial"/>
          <w:color w:val="000000"/>
          <w:sz w:val="18"/>
          <w:szCs w:val="18"/>
          <w:lang w:val="en-US"/>
        </w:rPr>
        <w:t xml:space="preserve">one of </w:t>
      </w:r>
      <w:r w:rsidRPr="002339AA">
        <w:rPr>
          <w:rFonts w:ascii="Arial" w:eastAsiaTheme="minorHAnsi" w:hAnsi="Arial" w:cs="Arial"/>
          <w:color w:val="000000"/>
          <w:sz w:val="18"/>
          <w:szCs w:val="18"/>
          <w:lang w:val="en-US"/>
        </w:rPr>
        <w:t>the most critical design parameter</w:t>
      </w:r>
      <w:r w:rsidR="000D5493" w:rsidRPr="002339AA">
        <w:rPr>
          <w:rFonts w:ascii="Arial" w:eastAsiaTheme="minorHAnsi" w:hAnsi="Arial" w:cs="Arial"/>
          <w:color w:val="000000"/>
          <w:sz w:val="18"/>
          <w:szCs w:val="18"/>
          <w:lang w:val="en-US"/>
        </w:rPr>
        <w:t>s</w:t>
      </w:r>
      <w:r w:rsidRPr="002339AA">
        <w:rPr>
          <w:rFonts w:ascii="Arial" w:eastAsiaTheme="minorHAnsi" w:hAnsi="Arial" w:cs="Arial"/>
          <w:color w:val="000000"/>
          <w:sz w:val="18"/>
          <w:szCs w:val="18"/>
          <w:lang w:val="en-US"/>
        </w:rPr>
        <w:t xml:space="preserve"> of the process. Specifically, </w:t>
      </w:r>
      <w:r w:rsidR="00183AEA" w:rsidRPr="002339AA">
        <w:rPr>
          <w:rFonts w:ascii="Arial" w:eastAsiaTheme="minorHAnsi" w:hAnsi="Arial" w:cs="Arial"/>
          <w:color w:val="000000"/>
          <w:sz w:val="18"/>
          <w:szCs w:val="18"/>
          <w:lang w:val="en-US"/>
        </w:rPr>
        <w:t>based on the observa</w:t>
      </w:r>
      <w:r w:rsidR="00714878" w:rsidRPr="002339AA">
        <w:rPr>
          <w:rFonts w:ascii="Arial" w:eastAsiaTheme="minorHAnsi" w:hAnsi="Arial" w:cs="Arial"/>
          <w:color w:val="000000"/>
          <w:sz w:val="18"/>
          <w:szCs w:val="18"/>
          <w:lang w:val="en-US"/>
        </w:rPr>
        <w:t>tion that in practical applications the reacting bubble is in the kinetic</w:t>
      </w:r>
      <w:r w:rsidR="009B1C2F" w:rsidRPr="002339AA">
        <w:rPr>
          <w:rFonts w:ascii="Arial" w:eastAsiaTheme="minorHAnsi" w:hAnsi="Arial" w:cs="Arial"/>
          <w:color w:val="000000"/>
          <w:sz w:val="18"/>
          <w:szCs w:val="18"/>
          <w:lang w:val="en-US"/>
        </w:rPr>
        <w:t xml:space="preserve">s-controlled regime, </w:t>
      </w:r>
      <w:r w:rsidRPr="002339AA">
        <w:rPr>
          <w:rFonts w:ascii="Arial" w:eastAsiaTheme="minorHAnsi" w:hAnsi="Arial" w:cs="Arial"/>
          <w:color w:val="000000"/>
          <w:sz w:val="18"/>
          <w:szCs w:val="18"/>
          <w:lang w:val="en-US"/>
        </w:rPr>
        <w:t xml:space="preserve">we obtain the conversion vs time solution for a bubble </w:t>
      </w:r>
      <w:r w:rsidR="009B1C2F" w:rsidRPr="002339AA">
        <w:rPr>
          <w:rFonts w:ascii="Arial" w:eastAsiaTheme="minorHAnsi" w:hAnsi="Arial" w:cs="Arial"/>
          <w:color w:val="000000"/>
          <w:sz w:val="18"/>
          <w:szCs w:val="18"/>
          <w:lang w:val="en-US"/>
        </w:rPr>
        <w:t xml:space="preserve">of given </w:t>
      </w:r>
      <w:r w:rsidR="0012366D" w:rsidRPr="002339AA">
        <w:rPr>
          <w:rFonts w:ascii="Arial" w:eastAsiaTheme="minorHAnsi" w:hAnsi="Arial" w:cs="Arial"/>
          <w:color w:val="000000"/>
          <w:sz w:val="18"/>
          <w:szCs w:val="18"/>
          <w:lang w:val="en-US"/>
        </w:rPr>
        <w:t xml:space="preserve">initial size. </w:t>
      </w:r>
      <w:r w:rsidRPr="002339AA">
        <w:rPr>
          <w:rFonts w:ascii="Arial" w:eastAsiaTheme="minorHAnsi" w:hAnsi="Arial" w:cs="Arial"/>
          <w:color w:val="000000"/>
          <w:sz w:val="18"/>
          <w:szCs w:val="18"/>
          <w:lang w:val="en-US"/>
        </w:rPr>
        <w:t xml:space="preserve">On the assumption of ideal gaseous mixture </w:t>
      </w:r>
      <w:proofErr w:type="spellStart"/>
      <w:r w:rsidRPr="002339AA">
        <w:rPr>
          <w:rFonts w:ascii="Arial" w:eastAsiaTheme="minorHAnsi" w:hAnsi="Arial" w:cs="Arial"/>
          <w:color w:val="000000"/>
          <w:sz w:val="18"/>
          <w:szCs w:val="18"/>
          <w:lang w:val="en-US"/>
        </w:rPr>
        <w:t>behaviour</w:t>
      </w:r>
      <w:proofErr w:type="spellEnd"/>
      <w:r w:rsidRPr="002339AA">
        <w:rPr>
          <w:rFonts w:ascii="Arial" w:eastAsiaTheme="minorHAnsi" w:hAnsi="Arial" w:cs="Arial"/>
          <w:color w:val="000000"/>
          <w:sz w:val="18"/>
          <w:szCs w:val="18"/>
          <w:lang w:val="en-US"/>
        </w:rPr>
        <w:t>, the knowledge of the conversion curves allows to estimate the bubble diameter as a function of time during</w:t>
      </w:r>
      <w:r w:rsidR="007E51FE" w:rsidRPr="002339AA">
        <w:rPr>
          <w:rFonts w:ascii="Arial" w:eastAsiaTheme="minorHAnsi" w:hAnsi="Arial" w:cs="Arial"/>
          <w:color w:val="000000"/>
          <w:sz w:val="18"/>
          <w:szCs w:val="18"/>
          <w:lang w:val="en-US"/>
        </w:rPr>
        <w:t xml:space="preserve"> </w:t>
      </w:r>
      <w:proofErr w:type="gramStart"/>
      <w:r w:rsidR="007E51FE" w:rsidRPr="002339AA">
        <w:rPr>
          <w:rFonts w:ascii="Arial" w:eastAsiaTheme="minorHAnsi" w:hAnsi="Arial" w:cs="Arial"/>
          <w:color w:val="000000"/>
          <w:sz w:val="18"/>
          <w:szCs w:val="18"/>
          <w:lang w:val="en-US"/>
        </w:rPr>
        <w:t>the</w:t>
      </w:r>
      <w:r w:rsidR="00915885" w:rsidRPr="002339AA">
        <w:rPr>
          <w:rFonts w:ascii="Arial" w:eastAsiaTheme="minorHAnsi" w:hAnsi="Arial" w:cs="Arial"/>
          <w:color w:val="000000"/>
          <w:sz w:val="18"/>
          <w:szCs w:val="18"/>
          <w:lang w:val="en-US"/>
        </w:rPr>
        <w:t xml:space="preserve"> </w:t>
      </w:r>
      <w:r w:rsidRPr="002339AA">
        <w:rPr>
          <w:rFonts w:ascii="Arial" w:eastAsiaTheme="minorHAnsi" w:hAnsi="Arial" w:cs="Arial"/>
          <w:color w:val="000000"/>
          <w:sz w:val="18"/>
          <w:szCs w:val="18"/>
          <w:lang w:val="en-US"/>
        </w:rPr>
        <w:t xml:space="preserve"> rise</w:t>
      </w:r>
      <w:proofErr w:type="gramEnd"/>
      <w:r w:rsidRPr="002339AA">
        <w:rPr>
          <w:rFonts w:ascii="Arial" w:eastAsiaTheme="minorHAnsi" w:hAnsi="Arial" w:cs="Arial"/>
          <w:color w:val="000000"/>
          <w:sz w:val="18"/>
          <w:szCs w:val="18"/>
          <w:lang w:val="en-US"/>
        </w:rPr>
        <w:t xml:space="preserve"> of the bubble through the molten metal. This piece of information is then post-processed to obtain the bubble motion as a function of time. The elimination of the time parameter between the two solutions allows to construct a conversion-height map </w:t>
      </w:r>
      <w:r w:rsidR="0012366D" w:rsidRPr="002339AA">
        <w:rPr>
          <w:rFonts w:ascii="Arial" w:eastAsiaTheme="minorHAnsi" w:hAnsi="Arial" w:cs="Arial"/>
          <w:color w:val="000000"/>
          <w:sz w:val="18"/>
          <w:szCs w:val="18"/>
          <w:lang w:val="en-US"/>
        </w:rPr>
        <w:t>for different diameters of the bubbles.</w:t>
      </w:r>
    </w:p>
    <w:p w14:paraId="290278B1" w14:textId="77777777" w:rsidR="004D79CB" w:rsidRDefault="004D79CB" w:rsidP="00B57E6F">
      <w:pPr>
        <w:pStyle w:val="CETAddress"/>
        <w:rPr>
          <w:vertAlign w:val="superscript"/>
        </w:rPr>
      </w:pPr>
    </w:p>
    <w:p w14:paraId="476B2F2E" w14:textId="77777777" w:rsidR="00600535" w:rsidRPr="00B57B36" w:rsidRDefault="00600535" w:rsidP="00600535">
      <w:pPr>
        <w:pStyle w:val="CETHeading1"/>
        <w:rPr>
          <w:lang w:val="en-GB"/>
        </w:rPr>
      </w:pPr>
      <w:r w:rsidRPr="00B57B36">
        <w:rPr>
          <w:lang w:val="en-GB"/>
        </w:rPr>
        <w:t>Introduction</w:t>
      </w:r>
    </w:p>
    <w:p w14:paraId="23E0F9A1" w14:textId="13E51AED" w:rsidR="00F01284" w:rsidRDefault="00F01284" w:rsidP="00EE27C7">
      <w:pPr>
        <w:pStyle w:val="Paragrafoelenco"/>
        <w:shd w:val="clear" w:color="auto" w:fill="FFFFFF"/>
        <w:tabs>
          <w:tab w:val="clear" w:pos="7100"/>
        </w:tabs>
        <w:spacing w:before="100" w:beforeAutospacing="1" w:after="100" w:afterAutospacing="1" w:line="240" w:lineRule="auto"/>
        <w:ind w:left="0"/>
        <w:jc w:val="left"/>
        <w:rPr>
          <w:rFonts w:ascii="ArialMT" w:hAnsi="ArialMT"/>
          <w:szCs w:val="18"/>
          <w:lang w:eastAsia="en-GB"/>
        </w:rPr>
      </w:pPr>
      <w:r w:rsidRPr="00F01284">
        <w:rPr>
          <w:rFonts w:ascii="ArialMT" w:hAnsi="ArialMT"/>
          <w:szCs w:val="18"/>
          <w:lang w:eastAsia="en-GB"/>
        </w:rPr>
        <w:t xml:space="preserve">Methane (or, more generally, natural gas) </w:t>
      </w:r>
      <w:r w:rsidR="00EA04DB" w:rsidRPr="00EA04DB">
        <w:rPr>
          <w:rFonts w:ascii="ArialMT" w:hAnsi="ArialMT"/>
          <w:szCs w:val="18"/>
          <w:lang w:val="en-US" w:eastAsia="en-GB"/>
        </w:rPr>
        <w:t>C</w:t>
      </w:r>
      <w:r w:rsidRPr="00F01284">
        <w:rPr>
          <w:rFonts w:ascii="ArialMT" w:hAnsi="ArialMT"/>
          <w:szCs w:val="18"/>
          <w:lang w:eastAsia="en-GB"/>
        </w:rPr>
        <w:t xml:space="preserve">racking </w:t>
      </w:r>
      <w:r w:rsidR="00EA04DB" w:rsidRPr="00EA04DB">
        <w:rPr>
          <w:rFonts w:ascii="ArialMT" w:hAnsi="ArialMT"/>
          <w:szCs w:val="18"/>
          <w:lang w:val="en-US" w:eastAsia="en-GB"/>
        </w:rPr>
        <w:t>(M</w:t>
      </w:r>
      <w:r w:rsidR="00EA04DB">
        <w:rPr>
          <w:rFonts w:ascii="ArialMT" w:hAnsi="ArialMT"/>
          <w:szCs w:val="18"/>
          <w:lang w:val="en-US" w:eastAsia="en-GB"/>
        </w:rPr>
        <w:t xml:space="preserve">C) </w:t>
      </w:r>
      <w:r w:rsidRPr="00F01284">
        <w:rPr>
          <w:rFonts w:ascii="ArialMT" w:hAnsi="ArialMT"/>
          <w:szCs w:val="18"/>
          <w:lang w:eastAsia="en-GB"/>
        </w:rPr>
        <w:t xml:space="preserve">represents </w:t>
      </w:r>
      <w:r w:rsidR="00F066B4" w:rsidRPr="00F066B4">
        <w:rPr>
          <w:rFonts w:ascii="ArialMT" w:hAnsi="ArialMT"/>
          <w:szCs w:val="18"/>
          <w:lang w:val="en-US" w:eastAsia="en-GB"/>
        </w:rPr>
        <w:t>an a</w:t>
      </w:r>
      <w:r w:rsidR="00EA04DB">
        <w:rPr>
          <w:rFonts w:ascii="ArialMT" w:hAnsi="ArialMT"/>
          <w:szCs w:val="18"/>
          <w:lang w:val="en-US" w:eastAsia="en-GB"/>
        </w:rPr>
        <w:t>t</w:t>
      </w:r>
      <w:r w:rsidR="00F066B4">
        <w:rPr>
          <w:rFonts w:ascii="ArialMT" w:hAnsi="ArialMT"/>
          <w:szCs w:val="18"/>
          <w:lang w:val="en-US" w:eastAsia="en-GB"/>
        </w:rPr>
        <w:t>tractive</w:t>
      </w:r>
      <w:r w:rsidRPr="00F01284">
        <w:rPr>
          <w:rFonts w:ascii="ArialMT" w:hAnsi="ArialMT"/>
          <w:szCs w:val="18"/>
          <w:lang w:eastAsia="en-GB"/>
        </w:rPr>
        <w:t xml:space="preserve"> route to CO2-free hydrogen production, the main other alternative being electrolysis. The </w:t>
      </w:r>
      <w:r w:rsidR="003B5D1F" w:rsidRPr="003B5D1F">
        <w:rPr>
          <w:rFonts w:ascii="ArialMT" w:hAnsi="ArialMT"/>
          <w:szCs w:val="18"/>
          <w:lang w:val="en-US" w:eastAsia="en-GB"/>
        </w:rPr>
        <w:t>MC</w:t>
      </w:r>
      <w:r w:rsidRPr="00F01284">
        <w:rPr>
          <w:rFonts w:ascii="ArialMT" w:hAnsi="ArialMT"/>
          <w:szCs w:val="18"/>
          <w:lang w:eastAsia="en-GB"/>
        </w:rPr>
        <w:t xml:space="preserve"> reaction is typically carried out in fixed or fluidized catalytic beds, where the metal catalyst is supported on porous ceramic particles. </w:t>
      </w:r>
      <w:r w:rsidR="00DC1EF9" w:rsidRPr="00DC1EF9">
        <w:rPr>
          <w:rFonts w:ascii="ArialMT" w:hAnsi="ArialMT"/>
          <w:szCs w:val="18"/>
          <w:lang w:val="en-US" w:eastAsia="en-GB"/>
        </w:rPr>
        <w:t>This wa</w:t>
      </w:r>
      <w:r w:rsidR="00DC1EF9">
        <w:rPr>
          <w:rFonts w:ascii="ArialMT" w:hAnsi="ArialMT"/>
          <w:szCs w:val="18"/>
          <w:lang w:val="en-US" w:eastAsia="en-GB"/>
        </w:rPr>
        <w:t>y,</w:t>
      </w:r>
      <w:r w:rsidRPr="00F01284">
        <w:rPr>
          <w:rFonts w:ascii="ArialMT" w:hAnsi="ArialMT"/>
          <w:szCs w:val="18"/>
          <w:lang w:eastAsia="en-GB"/>
        </w:rPr>
        <w:t xml:space="preserve"> </w:t>
      </w:r>
      <w:r w:rsidR="00DC1EF9" w:rsidRPr="00DC1EF9">
        <w:rPr>
          <w:rFonts w:ascii="ArialMT" w:hAnsi="ArialMT"/>
          <w:szCs w:val="18"/>
          <w:lang w:val="en-US" w:eastAsia="en-GB"/>
        </w:rPr>
        <w:t xml:space="preserve">appreciable reaction rates can be obtained </w:t>
      </w:r>
      <w:r w:rsidR="00DC1EF9">
        <w:rPr>
          <w:rFonts w:ascii="ArialMT" w:hAnsi="ArialMT"/>
          <w:szCs w:val="18"/>
          <w:lang w:val="en-US" w:eastAsia="en-GB"/>
        </w:rPr>
        <w:t>at temperature</w:t>
      </w:r>
      <w:r w:rsidR="004942DA">
        <w:rPr>
          <w:rFonts w:ascii="ArialMT" w:hAnsi="ArialMT"/>
          <w:szCs w:val="18"/>
          <w:lang w:val="en-US" w:eastAsia="en-GB"/>
        </w:rPr>
        <w:t xml:space="preserve">s </w:t>
      </w:r>
      <w:r w:rsidRPr="00F01284">
        <w:rPr>
          <w:rFonts w:ascii="ArialMT" w:hAnsi="ArialMT"/>
          <w:szCs w:val="18"/>
          <w:lang w:eastAsia="en-GB"/>
        </w:rPr>
        <w:t xml:space="preserve">as low as 700°C. </w:t>
      </w:r>
      <w:r w:rsidR="00E66A25" w:rsidRPr="006B5EE2">
        <w:rPr>
          <w:rFonts w:ascii="ArialMT" w:hAnsi="ArialMT"/>
          <w:szCs w:val="18"/>
          <w:lang w:val="en-US" w:eastAsia="en-GB"/>
        </w:rPr>
        <w:t>T</w:t>
      </w:r>
      <w:r w:rsidRPr="00F01284">
        <w:rPr>
          <w:rFonts w:ascii="ArialMT" w:hAnsi="ArialMT"/>
          <w:szCs w:val="18"/>
          <w:lang w:eastAsia="en-GB"/>
        </w:rPr>
        <w:t xml:space="preserve">he major shortcoming associated with the solid catalyst is its swift deactivation, which is caused by the massive (i.e. stoichiometric) deposition of </w:t>
      </w:r>
      <w:proofErr w:type="gramStart"/>
      <w:r w:rsidRPr="00F01284">
        <w:rPr>
          <w:rFonts w:ascii="ArialMT" w:hAnsi="ArialMT"/>
          <w:szCs w:val="18"/>
          <w:lang w:eastAsia="en-GB"/>
        </w:rPr>
        <w:t xml:space="preserve">the </w:t>
      </w:r>
      <w:r w:rsidR="004942DA" w:rsidRPr="002F5840">
        <w:rPr>
          <w:rFonts w:ascii="ArialMT" w:hAnsi="ArialMT"/>
          <w:szCs w:val="18"/>
          <w:lang w:val="en-US" w:eastAsia="en-GB"/>
        </w:rPr>
        <w:t xml:space="preserve"> solid</w:t>
      </w:r>
      <w:proofErr w:type="gramEnd"/>
      <w:r w:rsidR="004942DA" w:rsidRPr="002F5840">
        <w:rPr>
          <w:rFonts w:ascii="ArialMT" w:hAnsi="ArialMT"/>
          <w:szCs w:val="18"/>
          <w:lang w:val="en-US" w:eastAsia="en-GB"/>
        </w:rPr>
        <w:t xml:space="preserve"> carbon phase</w:t>
      </w:r>
      <w:r w:rsidR="00FE3CA7">
        <w:rPr>
          <w:rFonts w:ascii="ArialMT" w:hAnsi="ArialMT"/>
          <w:szCs w:val="18"/>
          <w:lang w:val="en-US" w:eastAsia="en-GB"/>
        </w:rPr>
        <w:t xml:space="preserve"> [</w:t>
      </w:r>
      <w:r w:rsidR="00890023">
        <w:rPr>
          <w:rFonts w:ascii="ArialMT" w:hAnsi="ArialMT"/>
          <w:szCs w:val="18"/>
          <w:lang w:val="en-US" w:eastAsia="en-GB"/>
        </w:rPr>
        <w:t>Parolin et Al, 2021]</w:t>
      </w:r>
      <w:r w:rsidRPr="00F01284">
        <w:rPr>
          <w:rFonts w:ascii="ArialMT" w:hAnsi="ArialMT"/>
          <w:szCs w:val="18"/>
          <w:lang w:eastAsia="en-GB"/>
        </w:rPr>
        <w:t>. Frequent catalysis regeneration is thus required in the process, which impacts adversely on operational costs</w:t>
      </w:r>
      <w:r w:rsidR="006B5EE2" w:rsidRPr="006B5EE2">
        <w:rPr>
          <w:rFonts w:ascii="ArialMT" w:hAnsi="ArialMT"/>
          <w:szCs w:val="18"/>
          <w:lang w:val="en-US" w:eastAsia="en-GB"/>
        </w:rPr>
        <w:t xml:space="preserve">. </w:t>
      </w:r>
      <w:r w:rsidR="0088035F">
        <w:rPr>
          <w:rFonts w:ascii="ArialMT" w:hAnsi="ArialMT"/>
          <w:szCs w:val="18"/>
          <w:lang w:val="en-US" w:eastAsia="en-GB"/>
        </w:rPr>
        <w:t>Furthermore, in cases where catalyst regeneration is obtained through oxidation of the d</w:t>
      </w:r>
      <w:r w:rsidR="007D1F73">
        <w:rPr>
          <w:rFonts w:ascii="ArialMT" w:hAnsi="ArialMT"/>
          <w:szCs w:val="18"/>
          <w:lang w:val="en-US" w:eastAsia="en-GB"/>
        </w:rPr>
        <w:t>e</w:t>
      </w:r>
      <w:r w:rsidR="0088035F">
        <w:rPr>
          <w:rFonts w:ascii="ArialMT" w:hAnsi="ArialMT"/>
          <w:szCs w:val="18"/>
          <w:lang w:val="en-US" w:eastAsia="en-GB"/>
        </w:rPr>
        <w:t xml:space="preserve">posited carbon, </w:t>
      </w:r>
      <w:r w:rsidRPr="00F01284">
        <w:rPr>
          <w:rFonts w:ascii="ArialMT" w:hAnsi="ArialMT"/>
          <w:szCs w:val="18"/>
          <w:lang w:eastAsia="en-GB"/>
        </w:rPr>
        <w:t>the CO2-free character of the overall reaction</w:t>
      </w:r>
      <w:r w:rsidR="007D1F73" w:rsidRPr="007D1F73">
        <w:rPr>
          <w:rFonts w:ascii="ArialMT" w:hAnsi="ArialMT"/>
          <w:szCs w:val="18"/>
          <w:lang w:val="en-US" w:eastAsia="en-GB"/>
        </w:rPr>
        <w:t xml:space="preserve"> </w:t>
      </w:r>
      <w:r w:rsidR="007D1F73">
        <w:rPr>
          <w:rFonts w:ascii="ArialMT" w:hAnsi="ArialMT"/>
          <w:szCs w:val="18"/>
          <w:lang w:val="en-US" w:eastAsia="en-GB"/>
        </w:rPr>
        <w:t>is altogether lost.</w:t>
      </w:r>
      <w:r w:rsidRPr="00F01284">
        <w:rPr>
          <w:rFonts w:ascii="ArialMT" w:hAnsi="ArialMT"/>
          <w:szCs w:val="18"/>
          <w:lang w:eastAsia="en-GB"/>
        </w:rPr>
        <w:t xml:space="preserve"> For this reason, alternatives that avoid the </w:t>
      </w:r>
      <w:r w:rsidR="00EA53DC" w:rsidRPr="00EA53DC">
        <w:rPr>
          <w:rFonts w:ascii="ArialMT" w:hAnsi="ArialMT"/>
          <w:szCs w:val="18"/>
          <w:lang w:val="en-US" w:eastAsia="en-GB"/>
        </w:rPr>
        <w:t>pres</w:t>
      </w:r>
      <w:r w:rsidR="00EA53DC">
        <w:rPr>
          <w:rFonts w:ascii="ArialMT" w:hAnsi="ArialMT"/>
          <w:szCs w:val="18"/>
          <w:lang w:val="en-US" w:eastAsia="en-GB"/>
        </w:rPr>
        <w:t>ence of solid catalyst</w:t>
      </w:r>
      <w:r w:rsidRPr="00F01284">
        <w:rPr>
          <w:rFonts w:ascii="ArialMT" w:hAnsi="ArialMT"/>
          <w:szCs w:val="18"/>
          <w:lang w:eastAsia="en-GB"/>
        </w:rPr>
        <w:t xml:space="preserve"> have been sought. One way to bypass carbon deposition is to use a molten metal bath (which may or may not contain catalytic components) as a reaction environment, where methane bubbles are introduced at the bottom of the bath </w:t>
      </w:r>
      <w:r w:rsidR="002F5840" w:rsidRPr="002F5840">
        <w:rPr>
          <w:rFonts w:ascii="ArialMT" w:hAnsi="ArialMT"/>
          <w:szCs w:val="18"/>
          <w:lang w:val="en-US" w:eastAsia="en-GB"/>
        </w:rPr>
        <w:t>throu</w:t>
      </w:r>
      <w:r w:rsidR="002F5840">
        <w:rPr>
          <w:rFonts w:ascii="ArialMT" w:hAnsi="ArialMT"/>
          <w:szCs w:val="18"/>
          <w:lang w:val="en-US" w:eastAsia="en-GB"/>
        </w:rPr>
        <w:t xml:space="preserve">gh a sparger </w:t>
      </w:r>
      <w:r w:rsidRPr="00F01284">
        <w:rPr>
          <w:rFonts w:ascii="ArialMT" w:hAnsi="ArialMT"/>
          <w:szCs w:val="18"/>
          <w:lang w:eastAsia="en-GB"/>
        </w:rPr>
        <w:t xml:space="preserve">and are progressively converted </w:t>
      </w:r>
      <w:r w:rsidR="005C5A57" w:rsidRPr="005C5A57">
        <w:rPr>
          <w:rFonts w:ascii="ArialMT" w:hAnsi="ArialMT"/>
          <w:szCs w:val="18"/>
          <w:lang w:val="en-US" w:eastAsia="en-GB"/>
        </w:rPr>
        <w:t xml:space="preserve">to </w:t>
      </w:r>
      <w:r w:rsidR="005C5A57">
        <w:rPr>
          <w:rFonts w:ascii="ArialMT" w:hAnsi="ArialMT"/>
          <w:szCs w:val="18"/>
          <w:lang w:val="en-US" w:eastAsia="en-GB"/>
        </w:rPr>
        <w:t xml:space="preserve">hydrogen </w:t>
      </w:r>
      <w:r w:rsidRPr="00F01284">
        <w:rPr>
          <w:rFonts w:ascii="ArialMT" w:hAnsi="ArialMT"/>
          <w:szCs w:val="18"/>
          <w:lang w:eastAsia="en-GB"/>
        </w:rPr>
        <w:t>as they rise through the liquid metal</w:t>
      </w:r>
      <w:r w:rsidR="00890023" w:rsidRPr="00890023">
        <w:rPr>
          <w:rFonts w:ascii="ArialMT" w:hAnsi="ArialMT"/>
          <w:szCs w:val="18"/>
          <w:lang w:val="en-US" w:eastAsia="en-GB"/>
        </w:rPr>
        <w:t xml:space="preserve"> </w:t>
      </w:r>
      <w:r w:rsidR="00890023">
        <w:rPr>
          <w:rFonts w:ascii="ArialMT" w:hAnsi="ArialMT"/>
          <w:szCs w:val="18"/>
          <w:lang w:val="en-US" w:eastAsia="en-GB"/>
        </w:rPr>
        <w:t xml:space="preserve">[see, </w:t>
      </w:r>
      <w:proofErr w:type="gramStart"/>
      <w:r w:rsidR="00890023">
        <w:rPr>
          <w:rFonts w:ascii="ArialMT" w:hAnsi="ArialMT"/>
          <w:szCs w:val="18"/>
          <w:lang w:val="en-US" w:eastAsia="en-GB"/>
        </w:rPr>
        <w:t>e.g.</w:t>
      </w:r>
      <w:proofErr w:type="gramEnd"/>
      <w:r w:rsidR="00890023">
        <w:rPr>
          <w:rFonts w:ascii="ArialMT" w:hAnsi="ArialMT"/>
          <w:szCs w:val="18"/>
          <w:lang w:val="en-US" w:eastAsia="en-GB"/>
        </w:rPr>
        <w:t xml:space="preserve"> </w:t>
      </w:r>
      <w:r w:rsidR="00890023" w:rsidRPr="002E0B3E">
        <w:rPr>
          <w:rFonts w:cs="Arial"/>
          <w:color w:val="222222"/>
          <w:szCs w:val="18"/>
          <w:shd w:val="clear" w:color="auto" w:fill="FFFFFF"/>
          <w:lang w:eastAsia="en-GB"/>
        </w:rPr>
        <w:t>Pérez</w:t>
      </w:r>
      <w:r w:rsidR="00890023" w:rsidRPr="00FE3CA7">
        <w:rPr>
          <w:rFonts w:cs="Arial"/>
          <w:color w:val="222222"/>
          <w:szCs w:val="18"/>
          <w:shd w:val="clear" w:color="auto" w:fill="FFFFFF"/>
          <w:lang w:val="en-US" w:eastAsia="en-GB"/>
        </w:rPr>
        <w:t xml:space="preserve"> et </w:t>
      </w:r>
      <w:r w:rsidR="00890023">
        <w:rPr>
          <w:rFonts w:cs="Arial"/>
          <w:color w:val="222222"/>
          <w:szCs w:val="18"/>
          <w:shd w:val="clear" w:color="auto" w:fill="FFFFFF"/>
          <w:lang w:eastAsia="en-GB"/>
        </w:rPr>
        <w:t>A</w:t>
      </w:r>
      <w:r w:rsidR="00890023" w:rsidRPr="00FE3CA7">
        <w:rPr>
          <w:rFonts w:cs="Arial"/>
          <w:color w:val="222222"/>
          <w:szCs w:val="18"/>
          <w:shd w:val="clear" w:color="auto" w:fill="FFFFFF"/>
          <w:lang w:val="en-US" w:eastAsia="en-GB"/>
        </w:rPr>
        <w:t>l</w:t>
      </w:r>
      <w:r w:rsidR="00890023">
        <w:rPr>
          <w:rFonts w:cs="Arial"/>
          <w:color w:val="222222"/>
          <w:szCs w:val="18"/>
          <w:shd w:val="clear" w:color="auto" w:fill="FFFFFF"/>
          <w:lang w:eastAsia="en-GB"/>
        </w:rPr>
        <w:t>, 2013 and therein cited references</w:t>
      </w:r>
      <w:r w:rsidR="00890023" w:rsidRPr="00467F58">
        <w:t>]</w:t>
      </w:r>
      <w:r w:rsidR="00890023" w:rsidRPr="00890023">
        <w:rPr>
          <w:lang w:val="en-US"/>
        </w:rPr>
        <w:t>.</w:t>
      </w:r>
      <w:r w:rsidRPr="00F01284">
        <w:rPr>
          <w:rFonts w:ascii="ArialMT" w:hAnsi="ArialMT"/>
          <w:szCs w:val="18"/>
          <w:lang w:eastAsia="en-GB"/>
        </w:rPr>
        <w:t xml:space="preserve"> The key point of this process is that, due to a sizeable density difference between the solid carbon phase and the molten metal, </w:t>
      </w:r>
      <w:r w:rsidR="00597A15" w:rsidRPr="00597A15">
        <w:rPr>
          <w:rFonts w:ascii="ArialMT" w:hAnsi="ArialMT"/>
          <w:szCs w:val="18"/>
          <w:lang w:val="en-US" w:eastAsia="en-GB"/>
        </w:rPr>
        <w:t xml:space="preserve">the </w:t>
      </w:r>
      <w:r w:rsidR="005C5A57" w:rsidRPr="00597A15">
        <w:rPr>
          <w:rFonts w:ascii="ArialMT" w:hAnsi="ArialMT"/>
          <w:szCs w:val="18"/>
          <w:lang w:val="en-US" w:eastAsia="en-GB"/>
        </w:rPr>
        <w:t>solid</w:t>
      </w:r>
      <w:r w:rsidR="00597A15" w:rsidRPr="00597A15">
        <w:rPr>
          <w:rFonts w:ascii="ArialMT" w:hAnsi="ArialMT"/>
          <w:szCs w:val="18"/>
          <w:lang w:val="en-US" w:eastAsia="en-GB"/>
        </w:rPr>
        <w:t xml:space="preserve"> car</w:t>
      </w:r>
      <w:r w:rsidR="00597A15">
        <w:rPr>
          <w:rFonts w:ascii="ArialMT" w:hAnsi="ArialMT"/>
          <w:szCs w:val="18"/>
          <w:lang w:val="en-US" w:eastAsia="en-GB"/>
        </w:rPr>
        <w:t xml:space="preserve">bon produced by the </w:t>
      </w:r>
      <w:proofErr w:type="gramStart"/>
      <w:r w:rsidR="00597A15">
        <w:rPr>
          <w:rFonts w:ascii="ArialMT" w:hAnsi="ArialMT"/>
          <w:szCs w:val="18"/>
          <w:lang w:val="en-US" w:eastAsia="en-GB"/>
        </w:rPr>
        <w:t xml:space="preserve">reaction </w:t>
      </w:r>
      <w:r w:rsidRPr="00F01284">
        <w:rPr>
          <w:rFonts w:ascii="ArialMT" w:hAnsi="ArialMT"/>
          <w:szCs w:val="18"/>
          <w:lang w:eastAsia="en-GB"/>
        </w:rPr>
        <w:t xml:space="preserve"> </w:t>
      </w:r>
      <w:r w:rsidR="00597A15" w:rsidRPr="00597A15">
        <w:rPr>
          <w:rFonts w:ascii="ArialMT" w:hAnsi="ArialMT"/>
          <w:szCs w:val="18"/>
          <w:lang w:val="en-US" w:eastAsia="en-GB"/>
        </w:rPr>
        <w:t>m</w:t>
      </w:r>
      <w:r w:rsidR="00597A15">
        <w:rPr>
          <w:rFonts w:ascii="ArialMT" w:hAnsi="ArialMT"/>
          <w:szCs w:val="18"/>
          <w:lang w:val="en-US" w:eastAsia="en-GB"/>
        </w:rPr>
        <w:t>igrates</w:t>
      </w:r>
      <w:proofErr w:type="gramEnd"/>
      <w:r w:rsidR="00597A15">
        <w:rPr>
          <w:rFonts w:ascii="ArialMT" w:hAnsi="ArialMT"/>
          <w:szCs w:val="18"/>
          <w:lang w:val="en-US" w:eastAsia="en-GB"/>
        </w:rPr>
        <w:t xml:space="preserve"> to the </w:t>
      </w:r>
      <w:r w:rsidRPr="00F01284">
        <w:rPr>
          <w:rFonts w:ascii="ArialMT" w:hAnsi="ArialMT"/>
          <w:szCs w:val="18"/>
          <w:lang w:eastAsia="en-GB"/>
        </w:rPr>
        <w:t xml:space="preserve">top of the liquid metal and can be thus </w:t>
      </w:r>
      <w:r w:rsidR="00EA53DC" w:rsidRPr="00EA53DC">
        <w:rPr>
          <w:rFonts w:ascii="ArialMT" w:hAnsi="ArialMT"/>
          <w:szCs w:val="18"/>
          <w:lang w:val="en-US" w:eastAsia="en-GB"/>
        </w:rPr>
        <w:t>skimmed</w:t>
      </w:r>
      <w:r w:rsidRPr="00F01284">
        <w:rPr>
          <w:rFonts w:ascii="ArialMT" w:hAnsi="ArialMT"/>
          <w:szCs w:val="18"/>
          <w:lang w:eastAsia="en-GB"/>
        </w:rPr>
        <w:t xml:space="preserve"> mechanically. Notwithstanding its numerous advantages, catalytic cracking of methane in molten liquid baths is still far from industrial maturity, as only </w:t>
      </w:r>
      <w:r w:rsidRPr="00F01284">
        <w:rPr>
          <w:rFonts w:ascii="ArialMT" w:hAnsi="ArialMT"/>
          <w:szCs w:val="18"/>
          <w:lang w:eastAsia="en-GB"/>
        </w:rPr>
        <w:lastRenderedPageBreak/>
        <w:t xml:space="preserve">laboratory prototypes or small pilot plants have been constructed to date. This is mainly </w:t>
      </w:r>
      <w:proofErr w:type="gramStart"/>
      <w:r w:rsidRPr="00F01284">
        <w:rPr>
          <w:rFonts w:ascii="ArialMT" w:hAnsi="ArialMT"/>
          <w:szCs w:val="18"/>
          <w:lang w:eastAsia="en-GB"/>
        </w:rPr>
        <w:t>due to the fact that</w:t>
      </w:r>
      <w:proofErr w:type="gramEnd"/>
      <w:r w:rsidRPr="00F01284">
        <w:rPr>
          <w:rFonts w:ascii="ArialMT" w:hAnsi="ArialMT"/>
          <w:szCs w:val="18"/>
          <w:lang w:eastAsia="en-GB"/>
        </w:rPr>
        <w:t xml:space="preserve"> the theoretical modelling of the process, which should serve as guidance for the experimental design, must address a complex intertwined phenomenology, where transport-reaction phenomena occurring in the gas phase within the bubbles are influenced by the external conditions through momentum and heat transfer between the two phases. In this respect, the availability of simple design criteria could provide a useful starting point to select the </w:t>
      </w:r>
      <w:r w:rsidR="00021025" w:rsidRPr="00021025">
        <w:rPr>
          <w:rFonts w:ascii="ArialMT" w:hAnsi="ArialMT"/>
          <w:szCs w:val="18"/>
          <w:lang w:val="en-US" w:eastAsia="en-GB"/>
        </w:rPr>
        <w:t>range o</w:t>
      </w:r>
      <w:r w:rsidR="00021025">
        <w:rPr>
          <w:rFonts w:ascii="ArialMT" w:hAnsi="ArialMT"/>
          <w:szCs w:val="18"/>
          <w:lang w:val="en-US" w:eastAsia="en-GB"/>
        </w:rPr>
        <w:t xml:space="preserve">f operating </w:t>
      </w:r>
      <w:proofErr w:type="gramStart"/>
      <w:r w:rsidR="00021025">
        <w:rPr>
          <w:rFonts w:ascii="ArialMT" w:hAnsi="ArialMT"/>
          <w:szCs w:val="18"/>
          <w:lang w:val="en-US" w:eastAsia="en-GB"/>
        </w:rPr>
        <w:t xml:space="preserve">conditions </w:t>
      </w:r>
      <w:r w:rsidRPr="00F01284">
        <w:rPr>
          <w:rFonts w:ascii="ArialMT" w:hAnsi="ArialMT"/>
          <w:szCs w:val="18"/>
          <w:lang w:eastAsia="en-GB"/>
        </w:rPr>
        <w:t xml:space="preserve"> of</w:t>
      </w:r>
      <w:proofErr w:type="gramEnd"/>
      <w:r w:rsidRPr="00F01284">
        <w:rPr>
          <w:rFonts w:ascii="ArialMT" w:hAnsi="ArialMT"/>
          <w:szCs w:val="18"/>
          <w:lang w:eastAsia="en-GB"/>
        </w:rPr>
        <w:t xml:space="preserve"> the process. Hinging on some simplifying assumptions, in this contribution we develop </w:t>
      </w:r>
      <w:r w:rsidR="00EA53DC" w:rsidRPr="00EA53DC">
        <w:rPr>
          <w:rFonts w:ascii="ArialMT" w:hAnsi="ArialMT"/>
          <w:szCs w:val="18"/>
          <w:lang w:val="en-US" w:eastAsia="en-GB"/>
        </w:rPr>
        <w:t xml:space="preserve">an </w:t>
      </w:r>
      <w:r w:rsidRPr="00F01284">
        <w:rPr>
          <w:rFonts w:ascii="ArialMT" w:hAnsi="ArialMT"/>
          <w:szCs w:val="18"/>
          <w:lang w:eastAsia="en-GB"/>
        </w:rPr>
        <w:t xml:space="preserve">analytical approach </w:t>
      </w:r>
      <w:r w:rsidR="00EA7BB4" w:rsidRPr="00EA7BB4">
        <w:rPr>
          <w:rFonts w:ascii="ArialMT" w:hAnsi="ArialMT"/>
          <w:szCs w:val="18"/>
          <w:lang w:val="en-US" w:eastAsia="en-GB"/>
        </w:rPr>
        <w:t xml:space="preserve">for </w:t>
      </w:r>
      <w:r w:rsidR="00EA7BB4">
        <w:rPr>
          <w:rFonts w:ascii="ArialMT" w:hAnsi="ArialMT"/>
          <w:szCs w:val="18"/>
          <w:lang w:val="en-US" w:eastAsia="en-GB"/>
        </w:rPr>
        <w:t>the estimate of</w:t>
      </w:r>
      <w:r w:rsidRPr="00F01284">
        <w:rPr>
          <w:rFonts w:ascii="ArialMT" w:hAnsi="ArialMT"/>
          <w:szCs w:val="18"/>
          <w:lang w:eastAsia="en-GB"/>
        </w:rPr>
        <w:t xml:space="preserve"> the bath height, which constitutes </w:t>
      </w:r>
      <w:r w:rsidR="00EA53DC" w:rsidRPr="00EA53DC">
        <w:rPr>
          <w:rFonts w:ascii="ArialMT" w:hAnsi="ArialMT"/>
          <w:szCs w:val="18"/>
          <w:lang w:val="en-US" w:eastAsia="en-GB"/>
        </w:rPr>
        <w:t xml:space="preserve">one </w:t>
      </w:r>
      <w:r w:rsidR="00EA53DC">
        <w:rPr>
          <w:rFonts w:ascii="ArialMT" w:hAnsi="ArialMT"/>
          <w:szCs w:val="18"/>
          <w:lang w:val="en-US" w:eastAsia="en-GB"/>
        </w:rPr>
        <w:t xml:space="preserve">of </w:t>
      </w:r>
      <w:r w:rsidRPr="00F01284">
        <w:rPr>
          <w:rFonts w:ascii="ArialMT" w:hAnsi="ArialMT"/>
          <w:szCs w:val="18"/>
          <w:lang w:eastAsia="en-GB"/>
        </w:rPr>
        <w:t>the most critical design parameter</w:t>
      </w:r>
      <w:r w:rsidR="00EA53DC" w:rsidRPr="00735A5B">
        <w:rPr>
          <w:rFonts w:ascii="ArialMT" w:hAnsi="ArialMT"/>
          <w:szCs w:val="18"/>
          <w:lang w:val="en-US" w:eastAsia="en-GB"/>
        </w:rPr>
        <w:t>s</w:t>
      </w:r>
      <w:r w:rsidRPr="00F01284">
        <w:rPr>
          <w:rFonts w:ascii="ArialMT" w:hAnsi="ArialMT"/>
          <w:szCs w:val="18"/>
          <w:lang w:eastAsia="en-GB"/>
        </w:rPr>
        <w:t xml:space="preserve">. </w:t>
      </w:r>
      <w:r w:rsidR="005C4348" w:rsidRPr="005C4348">
        <w:rPr>
          <w:rFonts w:ascii="ArialMT" w:hAnsi="ArialMT"/>
          <w:szCs w:val="18"/>
          <w:lang w:val="en-US" w:eastAsia="en-GB"/>
        </w:rPr>
        <w:t>To th</w:t>
      </w:r>
      <w:r w:rsidR="005C4348">
        <w:rPr>
          <w:rFonts w:ascii="ArialMT" w:hAnsi="ArialMT"/>
          <w:szCs w:val="18"/>
          <w:lang w:val="en-US" w:eastAsia="en-GB"/>
        </w:rPr>
        <w:t xml:space="preserve">is end, </w:t>
      </w:r>
      <w:r w:rsidRPr="00F01284">
        <w:rPr>
          <w:rFonts w:ascii="ArialMT" w:hAnsi="ArialMT"/>
          <w:szCs w:val="18"/>
          <w:lang w:eastAsia="en-GB"/>
        </w:rPr>
        <w:t xml:space="preserve">we </w:t>
      </w:r>
      <w:r w:rsidR="005C4348" w:rsidRPr="005C4348">
        <w:rPr>
          <w:rFonts w:ascii="ArialMT" w:hAnsi="ArialMT"/>
          <w:szCs w:val="18"/>
          <w:lang w:val="en-US" w:eastAsia="en-GB"/>
        </w:rPr>
        <w:t>fir</w:t>
      </w:r>
      <w:r w:rsidR="005C4348">
        <w:rPr>
          <w:rFonts w:ascii="ArialMT" w:hAnsi="ArialMT"/>
          <w:szCs w:val="18"/>
          <w:lang w:val="en-US" w:eastAsia="en-GB"/>
        </w:rPr>
        <w:t xml:space="preserve">st derive </w:t>
      </w:r>
      <w:r w:rsidR="005C4348" w:rsidRPr="005C4348">
        <w:rPr>
          <w:rFonts w:ascii="ArialMT" w:hAnsi="ArialMT"/>
          <w:szCs w:val="18"/>
          <w:lang w:val="en-US" w:eastAsia="en-GB"/>
        </w:rPr>
        <w:t xml:space="preserve">the </w:t>
      </w:r>
      <w:r w:rsidRPr="00F01284">
        <w:rPr>
          <w:rFonts w:ascii="ArialMT" w:hAnsi="ArialMT"/>
          <w:szCs w:val="18"/>
          <w:lang w:eastAsia="en-GB"/>
        </w:rPr>
        <w:t>conversion vs time solution for a generic gas bubble</w:t>
      </w:r>
      <w:r w:rsidR="00A90E16" w:rsidRPr="00A90E16">
        <w:rPr>
          <w:rFonts w:ascii="ArialMT" w:hAnsi="ArialMT"/>
          <w:szCs w:val="18"/>
          <w:lang w:val="en-US" w:eastAsia="en-GB"/>
        </w:rPr>
        <w:t>.</w:t>
      </w:r>
      <w:r w:rsidR="00A90E16">
        <w:rPr>
          <w:rFonts w:ascii="ArialMT" w:hAnsi="ArialMT"/>
          <w:szCs w:val="18"/>
          <w:lang w:val="en-US" w:eastAsia="en-GB"/>
        </w:rPr>
        <w:t xml:space="preserve"> </w:t>
      </w:r>
      <w:r w:rsidR="00735A5B">
        <w:rPr>
          <w:rFonts w:ascii="ArialMT" w:hAnsi="ArialMT"/>
          <w:szCs w:val="18"/>
          <w:lang w:val="en-US" w:eastAsia="en-GB"/>
        </w:rPr>
        <w:t>On</w:t>
      </w:r>
      <w:r w:rsidRPr="00F01284">
        <w:rPr>
          <w:rFonts w:ascii="ArialMT" w:hAnsi="ArialMT"/>
          <w:szCs w:val="18"/>
          <w:lang w:eastAsia="en-GB"/>
        </w:rPr>
        <w:t xml:space="preserve"> </w:t>
      </w:r>
      <w:r w:rsidR="00735A5B" w:rsidRPr="00735A5B">
        <w:rPr>
          <w:rFonts w:ascii="ArialMT" w:hAnsi="ArialMT"/>
          <w:szCs w:val="18"/>
          <w:lang w:val="en-US" w:eastAsia="en-GB"/>
        </w:rPr>
        <w:t xml:space="preserve">the </w:t>
      </w:r>
      <w:r w:rsidRPr="00F01284">
        <w:rPr>
          <w:rFonts w:ascii="ArialMT" w:hAnsi="ArialMT"/>
          <w:szCs w:val="18"/>
          <w:lang w:eastAsia="en-GB"/>
        </w:rPr>
        <w:t xml:space="preserve">assumption of ideal gaseous mixture behaviour, </w:t>
      </w:r>
      <w:r w:rsidR="00A90E16" w:rsidRPr="00A90E16">
        <w:rPr>
          <w:rFonts w:ascii="ArialMT" w:hAnsi="ArialMT"/>
          <w:szCs w:val="18"/>
          <w:lang w:val="en-US" w:eastAsia="en-GB"/>
        </w:rPr>
        <w:t xml:space="preserve">the </w:t>
      </w:r>
      <w:r w:rsidRPr="00F01284">
        <w:rPr>
          <w:rFonts w:ascii="ArialMT" w:hAnsi="ArialMT"/>
          <w:szCs w:val="18"/>
          <w:lang w:eastAsia="en-GB"/>
        </w:rPr>
        <w:t xml:space="preserve">bubble diameter as a function of time during </w:t>
      </w:r>
      <w:r w:rsidR="00A90E16" w:rsidRPr="00A90E16">
        <w:rPr>
          <w:rFonts w:ascii="ArialMT" w:hAnsi="ArialMT"/>
          <w:szCs w:val="18"/>
          <w:lang w:val="en-US" w:eastAsia="en-GB"/>
        </w:rPr>
        <w:t xml:space="preserve">the </w:t>
      </w:r>
      <w:r w:rsidRPr="00F01284">
        <w:rPr>
          <w:rFonts w:ascii="ArialMT" w:hAnsi="ArialMT"/>
          <w:szCs w:val="18"/>
          <w:lang w:eastAsia="en-GB"/>
        </w:rPr>
        <w:t xml:space="preserve">rise of the bubble </w:t>
      </w:r>
      <w:r w:rsidR="00FF0C5D" w:rsidRPr="00FF0C5D">
        <w:rPr>
          <w:rFonts w:ascii="ArialMT" w:hAnsi="ArialMT"/>
          <w:szCs w:val="18"/>
          <w:lang w:val="en-US" w:eastAsia="en-GB"/>
        </w:rPr>
        <w:t xml:space="preserve">can </w:t>
      </w:r>
      <w:r w:rsidR="00FF0C5D">
        <w:rPr>
          <w:rFonts w:ascii="ArialMT" w:hAnsi="ArialMT"/>
          <w:szCs w:val="18"/>
          <w:lang w:val="en-US" w:eastAsia="en-GB"/>
        </w:rPr>
        <w:t>thus be obtained</w:t>
      </w:r>
      <w:r w:rsidRPr="00F01284">
        <w:rPr>
          <w:rFonts w:ascii="ArialMT" w:hAnsi="ArialMT"/>
          <w:szCs w:val="18"/>
          <w:lang w:eastAsia="en-GB"/>
        </w:rPr>
        <w:t xml:space="preserve">. </w:t>
      </w:r>
      <w:r w:rsidR="00FF0C5D" w:rsidRPr="00FF0C5D">
        <w:rPr>
          <w:rFonts w:ascii="ArialMT" w:hAnsi="ArialMT"/>
          <w:szCs w:val="18"/>
          <w:lang w:val="en-US" w:eastAsia="en-GB"/>
        </w:rPr>
        <w:t>In tu</w:t>
      </w:r>
      <w:r w:rsidR="00FF0C5D">
        <w:rPr>
          <w:rFonts w:ascii="ArialMT" w:hAnsi="ArialMT"/>
          <w:szCs w:val="18"/>
          <w:lang w:val="en-US" w:eastAsia="en-GB"/>
        </w:rPr>
        <w:t>rn, the knowledge of the bubble size as</w:t>
      </w:r>
      <w:r w:rsidR="00B42505">
        <w:rPr>
          <w:rFonts w:ascii="ArialMT" w:hAnsi="ArialMT"/>
          <w:szCs w:val="18"/>
          <w:lang w:val="en-US" w:eastAsia="en-GB"/>
        </w:rPr>
        <w:t xml:space="preserve"> a function of time </w:t>
      </w:r>
      <w:r w:rsidR="00B42505" w:rsidRPr="00B42505">
        <w:rPr>
          <w:rFonts w:ascii="ArialMT" w:hAnsi="ArialMT"/>
          <w:szCs w:val="18"/>
          <w:lang w:val="en-US" w:eastAsia="en-GB"/>
        </w:rPr>
        <w:t>allows</w:t>
      </w:r>
      <w:r w:rsidR="00B42505">
        <w:rPr>
          <w:rFonts w:ascii="ArialMT" w:hAnsi="ArialMT"/>
          <w:szCs w:val="18"/>
          <w:lang w:val="en-US" w:eastAsia="en-GB"/>
        </w:rPr>
        <w:t xml:space="preserve"> to determine the </w:t>
      </w:r>
      <w:r w:rsidR="00B265DF">
        <w:rPr>
          <w:rFonts w:ascii="ArialMT" w:hAnsi="ArialMT"/>
          <w:szCs w:val="18"/>
          <w:lang w:val="en-US" w:eastAsia="en-GB"/>
        </w:rPr>
        <w:t>vertical motion of the bubble.</w:t>
      </w:r>
      <w:r w:rsidRPr="00F01284">
        <w:rPr>
          <w:rFonts w:ascii="ArialMT" w:hAnsi="ArialMT"/>
          <w:szCs w:val="18"/>
          <w:lang w:eastAsia="en-GB"/>
        </w:rPr>
        <w:t xml:space="preserve"> </w:t>
      </w:r>
    </w:p>
    <w:p w14:paraId="3BE7E5D8" w14:textId="35C6DFFA" w:rsidR="008316A0" w:rsidRPr="00AC0E92" w:rsidRDefault="008316A0" w:rsidP="00EE27C7">
      <w:pPr>
        <w:pStyle w:val="Paragrafoelenco"/>
        <w:shd w:val="clear" w:color="auto" w:fill="FFFFFF"/>
        <w:tabs>
          <w:tab w:val="clear" w:pos="7100"/>
        </w:tabs>
        <w:spacing w:before="100" w:beforeAutospacing="1" w:after="100" w:afterAutospacing="1" w:line="240" w:lineRule="auto"/>
        <w:ind w:left="0"/>
        <w:jc w:val="left"/>
        <w:rPr>
          <w:rFonts w:ascii="Times New Roman" w:hAnsi="Times New Roman"/>
          <w:sz w:val="24"/>
          <w:szCs w:val="24"/>
          <w:lang w:val="en-US" w:eastAsia="en-GB"/>
        </w:rPr>
      </w:pPr>
    </w:p>
    <w:p w14:paraId="5741900F" w14:textId="280477F5" w:rsidR="00453E24" w:rsidRDefault="00B2623E" w:rsidP="00453E24">
      <w:pPr>
        <w:pStyle w:val="CETHeading1"/>
      </w:pPr>
      <w:r>
        <w:t>Statement of the problem</w:t>
      </w:r>
      <w:r w:rsidR="00EB3A7D">
        <w:t xml:space="preserve"> and mode</w:t>
      </w:r>
      <w:r w:rsidR="00E34149">
        <w:t>lling</w:t>
      </w:r>
    </w:p>
    <w:p w14:paraId="7136E688" w14:textId="77777777" w:rsidR="00124EF7" w:rsidRPr="00124EF7" w:rsidRDefault="00124EF7" w:rsidP="00124EF7">
      <w:pPr>
        <w:pStyle w:val="CETBodytext"/>
      </w:pPr>
    </w:p>
    <w:p w14:paraId="67888933" w14:textId="11954FE0" w:rsidR="00555686" w:rsidRDefault="00467F58" w:rsidP="0020683F">
      <w:pPr>
        <w:pStyle w:val="CETBodytext"/>
      </w:pPr>
      <w:r w:rsidRPr="00467F58">
        <w:t xml:space="preserve">The physical setting next described is one where </w:t>
      </w:r>
      <w:r w:rsidR="009B4027" w:rsidRPr="009B4027">
        <w:t>pu</w:t>
      </w:r>
      <w:r w:rsidR="009B4027">
        <w:t xml:space="preserve">re methane </w:t>
      </w:r>
      <w:r w:rsidRPr="00467F58">
        <w:t>a</w:t>
      </w:r>
      <w:r w:rsidR="009B4027" w:rsidRPr="009B4027">
        <w:t>t</w:t>
      </w:r>
      <w:r w:rsidR="001C498A">
        <w:t xml:space="preserve"> assigned flowrate</w:t>
      </w:r>
      <w:r w:rsidR="009B4027">
        <w:t xml:space="preserve"> </w:t>
      </w:r>
      <w:r w:rsidRPr="00467F58">
        <w:t xml:space="preserve">is fed through a sparger at the bottom of a liquid </w:t>
      </w:r>
      <w:r w:rsidR="008206F5" w:rsidRPr="008206F5">
        <w:t>metal</w:t>
      </w:r>
      <w:r w:rsidRPr="00467F58">
        <w:t xml:space="preserve"> bath that </w:t>
      </w:r>
      <w:r w:rsidR="004509DB" w:rsidRPr="00A02AEA">
        <w:t xml:space="preserve">is </w:t>
      </w:r>
      <w:r w:rsidR="00701081" w:rsidRPr="00701081">
        <w:t>ex</w:t>
      </w:r>
      <w:r w:rsidR="00701081">
        <w:t>ternally</w:t>
      </w:r>
      <w:r w:rsidRPr="00467F58">
        <w:t xml:space="preserve"> heated. </w:t>
      </w:r>
      <w:r w:rsidR="00CE5E27" w:rsidRPr="00CE5E27">
        <w:t>Ow</w:t>
      </w:r>
      <w:r w:rsidR="00CE5E27">
        <w:t>ing to its large thermal conductivity, t</w:t>
      </w:r>
      <w:r w:rsidR="002E529F" w:rsidRPr="002E529F">
        <w:t>he</w:t>
      </w:r>
      <w:r w:rsidR="002E529F">
        <w:t xml:space="preserve"> </w:t>
      </w:r>
      <w:r w:rsidR="0010283D">
        <w:t xml:space="preserve">liquid </w:t>
      </w:r>
      <w:proofErr w:type="gramStart"/>
      <w:r w:rsidR="0010283D">
        <w:t xml:space="preserve">metal </w:t>
      </w:r>
      <w:r w:rsidR="002E529F">
        <w:t xml:space="preserve"> is</w:t>
      </w:r>
      <w:proofErr w:type="gramEnd"/>
      <w:r w:rsidR="002E529F">
        <w:t xml:space="preserve"> assumed </w:t>
      </w:r>
      <w:r w:rsidR="0010283D">
        <w:t>at uniform temperature</w:t>
      </w:r>
      <w:r w:rsidR="00A02AEA">
        <w:t>,</w:t>
      </w:r>
      <w:r w:rsidR="0010283D">
        <w:t xml:space="preserve"> independently of the heat duty</w:t>
      </w:r>
      <w:r w:rsidR="00CE5E27">
        <w:t xml:space="preserve"> required by the cracking reaction. </w:t>
      </w:r>
      <w:r w:rsidRPr="00467F58">
        <w:t xml:space="preserve">Depending on the type of sparger used, the characteristic bubble diameter ranges from order few </w:t>
      </w:r>
      <w:proofErr w:type="gramStart"/>
      <w:r w:rsidRPr="00467F58">
        <w:t>micrometers  to</w:t>
      </w:r>
      <w:proofErr w:type="gramEnd"/>
      <w:r w:rsidRPr="00467F58">
        <w:t xml:space="preserve"> few millimeters [</w:t>
      </w:r>
      <w:r w:rsidR="00FE3CA7" w:rsidRPr="002E0B3E">
        <w:rPr>
          <w:rFonts w:cs="Arial"/>
          <w:color w:val="222222"/>
          <w:szCs w:val="18"/>
          <w:shd w:val="clear" w:color="auto" w:fill="FFFFFF"/>
          <w:lang w:eastAsia="en-GB"/>
        </w:rPr>
        <w:t>Pérez</w:t>
      </w:r>
      <w:r w:rsidR="00FE3CA7" w:rsidRPr="00FE3CA7">
        <w:rPr>
          <w:rFonts w:cs="Arial"/>
          <w:color w:val="222222"/>
          <w:szCs w:val="18"/>
          <w:shd w:val="clear" w:color="auto" w:fill="FFFFFF"/>
          <w:lang w:eastAsia="en-GB"/>
        </w:rPr>
        <w:t xml:space="preserve"> et </w:t>
      </w:r>
      <w:r w:rsidR="00FE3CA7">
        <w:rPr>
          <w:rFonts w:cs="Arial"/>
          <w:color w:val="222222"/>
          <w:szCs w:val="18"/>
          <w:shd w:val="clear" w:color="auto" w:fill="FFFFFF"/>
          <w:lang w:eastAsia="en-GB"/>
        </w:rPr>
        <w:t>A</w:t>
      </w:r>
      <w:r w:rsidR="00FE3CA7" w:rsidRPr="00FE3CA7">
        <w:rPr>
          <w:rFonts w:cs="Arial"/>
          <w:color w:val="222222"/>
          <w:szCs w:val="18"/>
          <w:shd w:val="clear" w:color="auto" w:fill="FFFFFF"/>
          <w:lang w:eastAsia="en-GB"/>
        </w:rPr>
        <w:t>l</w:t>
      </w:r>
      <w:r w:rsidR="00FE3CA7">
        <w:rPr>
          <w:rFonts w:cs="Arial"/>
          <w:color w:val="222222"/>
          <w:szCs w:val="18"/>
          <w:shd w:val="clear" w:color="auto" w:fill="FFFFFF"/>
          <w:lang w:eastAsia="en-GB"/>
        </w:rPr>
        <w:t xml:space="preserve">, 2013 </w:t>
      </w:r>
      <w:r w:rsidRPr="00467F58">
        <w:t xml:space="preserve">]. The wide range of bubble diameters characterizing the experimental prototypes discussed in the literature suggests that a preliminary analysis of the transport-reaction regimes governing the overall (effective) rate of methane conversion inside the bubbles may be in place to orient the theoretical/numerical modelling </w:t>
      </w:r>
      <w:r w:rsidR="00EE30EB">
        <w:t xml:space="preserve">of the </w:t>
      </w:r>
      <w:r w:rsidR="0082340F">
        <w:t>process</w:t>
      </w:r>
      <w:r w:rsidRPr="00467F58">
        <w:t xml:space="preserve">. In this analysis, the most critical aspect is to understand where the elementary reaction steps are taking place, </w:t>
      </w:r>
      <w:proofErr w:type="gramStart"/>
      <w:r w:rsidRPr="00467F58">
        <w:t>i.e.</w:t>
      </w:r>
      <w:proofErr w:type="gramEnd"/>
      <w:r w:rsidRPr="00467F58">
        <w:t xml:space="preserve"> whether in the bulk of the gas phase or at the gas/liquid metal interface. Many authors consider the non-catalytic methane cracking reaction as occurring in the bulk of the gas </w:t>
      </w:r>
      <w:r w:rsidR="00DD159C" w:rsidRPr="00DD159C">
        <w:t>[</w:t>
      </w:r>
      <w:r w:rsidR="00B06C0D">
        <w:t>Catalan et Al, 2020</w:t>
      </w:r>
      <w:r w:rsidR="00DD159C">
        <w:t xml:space="preserve">] </w:t>
      </w:r>
      <w:r w:rsidRPr="00467F58">
        <w:t>when the temperature exceeds 10</w:t>
      </w:r>
      <w:r w:rsidRPr="00467F58">
        <w:rPr>
          <w:vertAlign w:val="superscript"/>
        </w:rPr>
        <w:t>3</w:t>
      </w:r>
      <w:r w:rsidRPr="00467F58">
        <w:t xml:space="preserve"> </w:t>
      </w:r>
      <w:r w:rsidRPr="00994D81">
        <w:rPr>
          <w:vertAlign w:val="superscript"/>
        </w:rPr>
        <w:t>◦</w:t>
      </w:r>
      <w:r w:rsidRPr="00467F58">
        <w:t xml:space="preserve">C. </w:t>
      </w:r>
      <w:r w:rsidR="002D14AB" w:rsidRPr="002D14AB">
        <w:t>Bes</w:t>
      </w:r>
      <w:r w:rsidR="002D14AB">
        <w:t>ides, i</w:t>
      </w:r>
      <w:r w:rsidR="00622B8B" w:rsidRPr="00622B8B">
        <w:t>n co</w:t>
      </w:r>
      <w:r w:rsidR="00622B8B">
        <w:t xml:space="preserve">nditions where </w:t>
      </w:r>
      <w:r w:rsidR="00B76252">
        <w:t>metal components possessing catalytic act</w:t>
      </w:r>
      <w:r w:rsidR="00116550">
        <w:t xml:space="preserve">ivity </w:t>
      </w:r>
      <w:r w:rsidR="00F8226C">
        <w:t xml:space="preserve">towards methane cracking </w:t>
      </w:r>
      <w:r w:rsidR="00116550">
        <w:t xml:space="preserve">are present in the molten metal bath, the </w:t>
      </w:r>
      <w:r w:rsidR="00790178">
        <w:t>rate of the surface (heterogeneous)</w:t>
      </w:r>
      <w:r w:rsidR="00F8226C">
        <w:t xml:space="preserve"> reaction at the gas-metal interface</w:t>
      </w:r>
      <w:r w:rsidR="00622B8B">
        <w:t xml:space="preserve"> </w:t>
      </w:r>
      <w:r w:rsidR="00F8226C">
        <w:t>largel</w:t>
      </w:r>
      <w:r w:rsidR="007D66DD">
        <w:t>y overcomes that of the bulk (homogeneous) reaction [</w:t>
      </w:r>
      <w:r w:rsidR="007A5DED">
        <w:t>Upham et Al, 2017</w:t>
      </w:r>
      <w:r w:rsidR="007D66DD">
        <w:t>]. In what follows, we consider this to be the case</w:t>
      </w:r>
      <w:r w:rsidR="00C868BF">
        <w:t xml:space="preserve">. </w:t>
      </w:r>
      <w:proofErr w:type="gramStart"/>
      <w:r w:rsidR="00C868BF">
        <w:t>As a consequence</w:t>
      </w:r>
      <w:proofErr w:type="gramEnd"/>
      <w:r w:rsidR="00C868BF">
        <w:t>,</w:t>
      </w:r>
      <w:r w:rsidR="00361477">
        <w:t xml:space="preserve"> we neglect the effect of the bulk gas reaction on methane conversion.</w:t>
      </w:r>
      <w:r w:rsidRPr="00467F58">
        <w:t xml:space="preserve"> </w:t>
      </w:r>
      <w:r w:rsidR="00271E4E" w:rsidRPr="00622B8B">
        <w:t>From a thermodynamic standpoint</w:t>
      </w:r>
      <w:r w:rsidR="0075612B" w:rsidRPr="00622B8B">
        <w:t>, the m</w:t>
      </w:r>
      <w:r w:rsidR="00867D22" w:rsidRPr="00622B8B">
        <w:t>e</w:t>
      </w:r>
      <w:r w:rsidR="0075612B" w:rsidRPr="00622B8B">
        <w:t>thane cracking reaction</w:t>
      </w:r>
      <w:r w:rsidR="0069494E">
        <w:t xml:space="preserve"> </w:t>
      </w:r>
      <w:r w:rsidR="002037BC" w:rsidRPr="00323026">
        <w:t>is an endothermic reaction</w:t>
      </w:r>
      <w:r w:rsidR="00323026" w:rsidRPr="00323026">
        <w:t xml:space="preserve"> </w:t>
      </w:r>
    </w:p>
    <w:p w14:paraId="316F005B" w14:textId="77777777" w:rsidR="0069494E" w:rsidRDefault="0069494E" w:rsidP="0020683F">
      <w:pPr>
        <w:pStyle w:val="CETBodytext"/>
      </w:pPr>
    </w:p>
    <w:p w14:paraId="4DCC79F6" w14:textId="4A663A76" w:rsidR="00555686" w:rsidRDefault="00555686" w:rsidP="0020683F">
      <w:pPr>
        <w:pStyle w:val="CETBodytext"/>
      </w:pPr>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4(g)</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(s)</m:t>
            </m:r>
          </m:sub>
        </m:sSub>
        <m:r>
          <w:rPr>
            <w:rFonts w:ascii="Cambria Math" w:hAnsi="Cambria Math"/>
          </w:rPr>
          <m:t>+2</m:t>
        </m:r>
        <m:sSub>
          <m:sSubPr>
            <m:ctrlPr>
              <w:rPr>
                <w:rFonts w:ascii="Cambria Math" w:hAnsi="Cambria Math"/>
                <w:i/>
              </w:rPr>
            </m:ctrlPr>
          </m:sSubPr>
          <m:e>
            <m:r>
              <w:rPr>
                <w:rFonts w:ascii="Cambria Math" w:hAnsi="Cambria Math"/>
              </w:rPr>
              <m:t>H</m:t>
            </m:r>
          </m:e>
          <m:sub>
            <m:r>
              <w:rPr>
                <w:rFonts w:ascii="Cambria Math" w:hAnsi="Cambria Math"/>
              </w:rPr>
              <m:t>2(g)</m:t>
            </m:r>
          </m:sub>
        </m:sSub>
        <m:r>
          <w:rPr>
            <w:rFonts w:ascii="Cambria Math" w:hAnsi="Cambria Math"/>
          </w:rPr>
          <m:t>,         ∆</m:t>
        </m:r>
        <m:sSubSup>
          <m:sSubSupPr>
            <m:ctrlPr>
              <w:rPr>
                <w:rFonts w:ascii="Cambria Math" w:hAnsi="Cambria Math"/>
                <w:i/>
              </w:rPr>
            </m:ctrlPr>
          </m:sSubSupPr>
          <m:e>
            <m:r>
              <w:rPr>
                <w:rFonts w:ascii="Cambria Math" w:hAnsi="Cambria Math"/>
              </w:rPr>
              <m:t>H</m:t>
            </m:r>
          </m:e>
          <m:sub>
            <m:r>
              <w:rPr>
                <w:rFonts w:ascii="Cambria Math" w:hAnsi="Cambria Math"/>
              </w:rPr>
              <m:t>298.15</m:t>
            </m:r>
          </m:sub>
          <m:sup>
            <m:r>
              <w:rPr>
                <w:rFonts w:ascii="Cambria Math" w:hAnsi="Cambria Math"/>
              </w:rPr>
              <m:t>0</m:t>
            </m:r>
          </m:sup>
        </m:sSubSup>
        <m:r>
          <w:rPr>
            <w:rFonts w:ascii="Cambria Math" w:hAnsi="Cambria Math"/>
          </w:rPr>
          <m:t>=74 kJ/mol</m:t>
        </m:r>
      </m:oMath>
      <w:r w:rsidR="005517BC">
        <w:t xml:space="preserve">  </w:t>
      </w:r>
      <w:r w:rsidR="00616AC6">
        <w:tab/>
        <w:t>(1)</w:t>
      </w:r>
    </w:p>
    <w:p w14:paraId="230A5000" w14:textId="77777777" w:rsidR="0069494E" w:rsidRDefault="0069494E" w:rsidP="0020683F">
      <w:pPr>
        <w:pStyle w:val="CETBodytext"/>
      </w:pPr>
    </w:p>
    <w:p w14:paraId="0AEFBE09" w14:textId="4FEEC228" w:rsidR="00555686" w:rsidRDefault="00774F44" w:rsidP="0020683F">
      <w:pPr>
        <w:pStyle w:val="CETBodytext"/>
      </w:pPr>
      <w:r>
        <w:t>whose advancement increases</w:t>
      </w:r>
      <w:r w:rsidR="00876AAC">
        <w:t xml:space="preserve"> (doubles)</w:t>
      </w:r>
      <w:r>
        <w:t xml:space="preserve"> the total number of moles</w:t>
      </w:r>
      <w:r w:rsidR="0069494E">
        <w:t>. A</w:t>
      </w:r>
      <w:r w:rsidR="00777F09">
        <w:t xml:space="preserve">s such, </w:t>
      </w:r>
      <w:r w:rsidR="00E13931">
        <w:t>methane cracking</w:t>
      </w:r>
      <w:r w:rsidR="00B47B69">
        <w:t xml:space="preserve"> </w:t>
      </w:r>
      <w:r w:rsidR="00777F09">
        <w:t xml:space="preserve">is </w:t>
      </w:r>
      <w:proofErr w:type="spellStart"/>
      <w:r w:rsidR="00777F09">
        <w:t>favo</w:t>
      </w:r>
      <w:r w:rsidR="00D0110D">
        <w:t>u</w:t>
      </w:r>
      <w:r w:rsidR="00777F09">
        <w:t>red</w:t>
      </w:r>
      <w:proofErr w:type="spellEnd"/>
      <w:r w:rsidR="00777F09">
        <w:t xml:space="preserve"> at high temperatures and low pressures.</w:t>
      </w:r>
      <w:r w:rsidR="00D93BF0">
        <w:t xml:space="preserve"> </w:t>
      </w:r>
      <w:r w:rsidR="007D4E4D">
        <w:t>In what follows</w:t>
      </w:r>
      <w:r w:rsidR="00F473F2">
        <w:t>,</w:t>
      </w:r>
      <w:r w:rsidR="007D4E4D">
        <w:t xml:space="preserve"> we take</w:t>
      </w:r>
      <w:r w:rsidR="00F473F2">
        <w:t xml:space="preserve"> </w:t>
      </w:r>
      <m:oMath>
        <m:r>
          <w:rPr>
            <w:rFonts w:ascii="Cambria Math" w:hAnsi="Cambria Math"/>
          </w:rPr>
          <m:t xml:space="preserve">T=1000 </m:t>
        </m:r>
        <m:sPre>
          <m:sPrePr>
            <m:ctrlPr>
              <w:rPr>
                <w:rFonts w:ascii="Cambria Math" w:hAnsi="Cambria Math"/>
                <w:iCs/>
              </w:rPr>
            </m:ctrlPr>
          </m:sPrePr>
          <m:sub/>
          <m:sup>
            <m:r>
              <m:rPr>
                <m:sty m:val="p"/>
              </m:rPr>
              <w:rPr>
                <w:rFonts w:ascii="Cambria Math" w:hAnsi="Cambria Math"/>
              </w:rPr>
              <m:t>o</m:t>
            </m:r>
          </m:sup>
          <m:e>
            <m:r>
              <m:rPr>
                <m:sty m:val="p"/>
              </m:rPr>
              <w:rPr>
                <w:rFonts w:ascii="Cambria Math" w:hAnsi="Cambria Math"/>
              </w:rPr>
              <m:t>C</m:t>
            </m:r>
          </m:e>
        </m:sPre>
      </m:oMath>
      <w:r w:rsidR="007D4E4D">
        <w:t xml:space="preserve"> </w:t>
      </w:r>
      <w:r w:rsidR="00591217">
        <w:t xml:space="preserve">and </w:t>
      </w:r>
      <m:oMath>
        <m:r>
          <w:rPr>
            <w:rFonts w:ascii="Cambria Math" w:hAnsi="Cambria Math"/>
          </w:rPr>
          <m:t xml:space="preserve">P=1 </m:t>
        </m:r>
        <m:r>
          <m:rPr>
            <m:sty m:val="p"/>
          </m:rPr>
          <w:rPr>
            <w:rFonts w:ascii="Cambria Math" w:hAnsi="Cambria Math"/>
          </w:rPr>
          <m:t>atm</m:t>
        </m:r>
      </m:oMath>
      <w:r w:rsidR="00977F23">
        <w:t xml:space="preserve"> as representative operating conditions for </w:t>
      </w:r>
      <w:r w:rsidR="00360563">
        <w:t>the temperature and the pressure, respectively.</w:t>
      </w:r>
    </w:p>
    <w:p w14:paraId="5B37EA72" w14:textId="77777777" w:rsidR="00555686" w:rsidRDefault="00555686" w:rsidP="0020683F">
      <w:pPr>
        <w:pStyle w:val="CETBodytext"/>
      </w:pPr>
    </w:p>
    <w:p w14:paraId="38823C07" w14:textId="4D4891B5" w:rsidR="00043E3E" w:rsidRDefault="00D93BF0" w:rsidP="0020683F">
      <w:pPr>
        <w:pStyle w:val="CETBodytext"/>
      </w:pPr>
      <w:r>
        <w:t xml:space="preserve">The reaction kinetics is complex and </w:t>
      </w:r>
      <w:r w:rsidR="00360563">
        <w:t xml:space="preserve">not yet </w:t>
      </w:r>
      <w:r>
        <w:t>completely understood. Many authors report that depending o</w:t>
      </w:r>
      <w:r w:rsidR="00E709FF">
        <w:t>n</w:t>
      </w:r>
      <w:r>
        <w:t xml:space="preserve"> the conditions</w:t>
      </w:r>
      <w:r w:rsidR="00BD1441">
        <w:t xml:space="preserve"> and</w:t>
      </w:r>
      <w:r w:rsidR="00C97922">
        <w:t xml:space="preserve"> on</w:t>
      </w:r>
      <w:r w:rsidR="00BD1441">
        <w:t xml:space="preserve"> the catalytic environment</w:t>
      </w:r>
      <w:r w:rsidR="00636B88">
        <w:t>, different reaction pathways can be</w:t>
      </w:r>
      <w:r w:rsidR="00777F09">
        <w:t xml:space="preserve"> </w:t>
      </w:r>
      <w:r w:rsidR="00781E5B">
        <w:t xml:space="preserve">observed, some of which are associated with </w:t>
      </w:r>
      <w:r w:rsidR="005751DD">
        <w:t>ethane, ethylene, and acet</w:t>
      </w:r>
      <w:r w:rsidR="009F219D">
        <w:t xml:space="preserve">ylene intermediates. </w:t>
      </w:r>
      <w:r w:rsidR="00A62CC5">
        <w:t xml:space="preserve">In what </w:t>
      </w:r>
      <w:r w:rsidR="0069570A">
        <w:t>follows, we consider a pseudo-first order expression</w:t>
      </w:r>
      <w:r w:rsidR="00AB1FB9">
        <w:t xml:space="preserve"> </w:t>
      </w:r>
      <w:r w:rsidR="00DC6771">
        <w:t>[Upham et Al, 2017]</w:t>
      </w:r>
      <w:r w:rsidR="00295199">
        <w:t xml:space="preserve">, </w:t>
      </w:r>
      <w:r w:rsidR="00292A5B">
        <w:t xml:space="preserve">where </w:t>
      </w:r>
      <w:r w:rsidR="00295199">
        <w:t xml:space="preserve">a </w:t>
      </w:r>
      <w:r w:rsidR="00292A5B">
        <w:t xml:space="preserve">linear </w:t>
      </w:r>
      <w:r w:rsidR="00395181">
        <w:t xml:space="preserve">first-order reaction </w:t>
      </w:r>
      <w:r w:rsidR="00E709FF">
        <w:t>kinetics with respect to</w:t>
      </w:r>
      <w:r w:rsidR="00395181">
        <w:t xml:space="preserve"> methane concentration</w:t>
      </w:r>
      <w:r w:rsidR="00C138AA">
        <w:t xml:space="preserve"> is </w:t>
      </w:r>
      <w:proofErr w:type="gramStart"/>
      <w:r w:rsidR="00C138AA">
        <w:t>enforced</w:t>
      </w:r>
      <w:r w:rsidR="00395181">
        <w:t xml:space="preserve"> </w:t>
      </w:r>
      <w:r w:rsidR="006C1932">
        <w:t xml:space="preserve"> up</w:t>
      </w:r>
      <w:proofErr w:type="gramEnd"/>
      <w:r w:rsidR="006C1932">
        <w:t xml:space="preserve"> to the equilibrium </w:t>
      </w:r>
      <w:r w:rsidR="00981010">
        <w:t>value</w:t>
      </w:r>
      <w:r w:rsidR="00315161">
        <w:t xml:space="preserve">. At equilibrium, </w:t>
      </w:r>
      <w:r w:rsidR="00F71BFF">
        <w:t>the reaction rate is assumed to drop to zero</w:t>
      </w:r>
      <w:r w:rsidR="008423E2">
        <w:t xml:space="preserve"> instantaneously, </w:t>
      </w:r>
      <w:r w:rsidR="00543141">
        <w:t>in order to make the kinetic expression consistent</w:t>
      </w:r>
      <w:r w:rsidR="00EB533B">
        <w:t xml:space="preserve"> with thermodynamics</w:t>
      </w:r>
      <w:r w:rsidR="00F71BFF">
        <w:t>.</w:t>
      </w:r>
      <w:r w:rsidR="007D158F">
        <w:t xml:space="preserve"> Thus, the kinetic expression is given by</w:t>
      </w:r>
    </w:p>
    <w:p w14:paraId="5FBC0ED3" w14:textId="1C0561EA" w:rsidR="007D158F" w:rsidRPr="00616AC6" w:rsidRDefault="00000000" w:rsidP="0020683F">
      <w:pPr>
        <w:pStyle w:val="CETBodytext"/>
      </w:pPr>
      <m:oMath>
        <m:sSub>
          <m:sSubPr>
            <m:ctrlPr>
              <w:rPr>
                <w:rFonts w:ascii="Cambria Math" w:hAnsi="Cambria Math"/>
                <w:i/>
              </w:rPr>
            </m:ctrlPr>
          </m:sSubPr>
          <m:e>
            <m:r>
              <w:rPr>
                <w:rFonts w:ascii="Cambria Math" w:hAnsi="Cambria Math"/>
              </w:rPr>
              <m:t>(-r</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k_s</m:t>
                    </m:r>
                  </m:e>
                  <m:sub/>
                </m:sSub>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rPr>
                  <m:t xml:space="preserve"> for </m:t>
                </m:r>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rPr>
                  <m:t>&lt;</m:t>
                </m:r>
                <m:sSubSup>
                  <m:sSubSupPr>
                    <m:ctrlPr>
                      <w:rPr>
                        <w:rFonts w:ascii="Cambria Math" w:hAnsi="Cambria Math"/>
                        <w:i/>
                      </w:rPr>
                    </m:ctrlPr>
                  </m:sSubSupPr>
                  <m:e>
                    <m:r>
                      <w:rPr>
                        <w:rFonts w:ascii="Cambria Math" w:hAnsi="Cambria Math"/>
                      </w:rPr>
                      <m:t>c</m:t>
                    </m:r>
                  </m:e>
                  <m:sub>
                    <m:sSub>
                      <m:sSubPr>
                        <m:ctrlPr>
                          <w:rPr>
                            <w:rFonts w:ascii="Cambria Math" w:hAnsi="Cambria Math"/>
                            <w:i/>
                          </w:rPr>
                        </m:ctrlPr>
                      </m:sSubPr>
                      <m:e>
                        <m:r>
                          <w:rPr>
                            <w:rFonts w:ascii="Cambria Math" w:hAnsi="Cambria Math"/>
                          </w:rPr>
                          <m:t>CH</m:t>
                        </m:r>
                      </m:e>
                      <m:sub>
                        <m:r>
                          <w:rPr>
                            <w:rFonts w:ascii="Cambria Math" w:hAnsi="Cambria Math"/>
                          </w:rPr>
                          <m:t>4</m:t>
                        </m:r>
                      </m:sub>
                    </m:sSub>
                  </m:sub>
                  <m:sup>
                    <m:r>
                      <w:rPr>
                        <w:rFonts w:ascii="Cambria Math" w:hAnsi="Cambria Math"/>
                      </w:rPr>
                      <m:t>eq</m:t>
                    </m:r>
                  </m:sup>
                </m:sSubSup>
                <m:r>
                  <w:rPr>
                    <w:rFonts w:ascii="Cambria Math" w:hAnsi="Cambria Math"/>
                  </w:rPr>
                  <m:t xml:space="preserve"> </m:t>
                </m:r>
              </m:e>
              <m:e>
                <m:r>
                  <w:rPr>
                    <w:rFonts w:ascii="Cambria Math" w:hAnsi="Cambria Math"/>
                  </w:rPr>
                  <m:t xml:space="preserve">0               for </m:t>
                </m:r>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rPr>
                  <m:t>≥</m:t>
                </m:r>
                <m:sSubSup>
                  <m:sSubSupPr>
                    <m:ctrlPr>
                      <w:rPr>
                        <w:rFonts w:ascii="Cambria Math" w:hAnsi="Cambria Math"/>
                        <w:i/>
                      </w:rPr>
                    </m:ctrlPr>
                  </m:sSubSupPr>
                  <m:e>
                    <m:r>
                      <w:rPr>
                        <w:rFonts w:ascii="Cambria Math" w:hAnsi="Cambria Math"/>
                      </w:rPr>
                      <m:t>c</m:t>
                    </m:r>
                  </m:e>
                  <m:sub>
                    <m:sSub>
                      <m:sSubPr>
                        <m:ctrlPr>
                          <w:rPr>
                            <w:rFonts w:ascii="Cambria Math" w:hAnsi="Cambria Math"/>
                            <w:i/>
                          </w:rPr>
                        </m:ctrlPr>
                      </m:sSubPr>
                      <m:e>
                        <m:r>
                          <w:rPr>
                            <w:rFonts w:ascii="Cambria Math" w:hAnsi="Cambria Math"/>
                          </w:rPr>
                          <m:t>CH</m:t>
                        </m:r>
                      </m:e>
                      <m:sub>
                        <m:r>
                          <w:rPr>
                            <w:rFonts w:ascii="Cambria Math" w:hAnsi="Cambria Math"/>
                          </w:rPr>
                          <m:t>4</m:t>
                        </m:r>
                      </m:sub>
                    </m:sSub>
                  </m:sub>
                  <m:sup>
                    <m:r>
                      <w:rPr>
                        <w:rFonts w:ascii="Cambria Math" w:hAnsi="Cambria Math"/>
                      </w:rPr>
                      <m:t>eq</m:t>
                    </m:r>
                  </m:sup>
                </m:sSubSup>
              </m:e>
            </m:eqArr>
          </m:e>
        </m:d>
      </m:oMath>
      <w:r w:rsidR="00616AC6">
        <w:tab/>
        <w:t>(2)</w:t>
      </w:r>
    </w:p>
    <w:p w14:paraId="61145879" w14:textId="64930B3F" w:rsidR="00D25360" w:rsidRDefault="00D25360" w:rsidP="0020683F">
      <w:pPr>
        <w:pStyle w:val="CETBodytext"/>
      </w:pPr>
    </w:p>
    <w:p w14:paraId="4F636B73" w14:textId="649D4447" w:rsidR="00170B74" w:rsidRDefault="004146F4" w:rsidP="0020683F">
      <w:pPr>
        <w:pStyle w:val="CETBodytext"/>
      </w:pPr>
      <w:r>
        <w:t>The conversion of methane in the rising bubble</w:t>
      </w:r>
      <w:r w:rsidR="003524F6">
        <w:t xml:space="preserve"> results from </w:t>
      </w:r>
      <w:r w:rsidR="002D61F8">
        <w:t xml:space="preserve">a two-step process, namely </w:t>
      </w:r>
      <w:r w:rsidR="006E149C">
        <w:t xml:space="preserve">the </w:t>
      </w:r>
      <w:r w:rsidR="002D61F8">
        <w:t>diffusion of methane from the center of the bubble to the gas-liquid interface</w:t>
      </w:r>
      <w:r w:rsidR="00657C05">
        <w:t xml:space="preserve"> and </w:t>
      </w:r>
      <w:r w:rsidR="006E149C">
        <w:t xml:space="preserve">the </w:t>
      </w:r>
      <w:r w:rsidR="00657C05">
        <w:t>surface reaction</w:t>
      </w:r>
      <w:r w:rsidR="006E149C">
        <w:t>, the first associated with a characteristic time</w:t>
      </w:r>
      <w:r w:rsidR="00EA6682">
        <w:t xml:space="preserve">  </w:t>
      </w:r>
      <m:oMath>
        <m:sSub>
          <m:sSubPr>
            <m:ctrlPr>
              <w:rPr>
                <w:rFonts w:ascii="Cambria Math" w:hAnsi="Cambria Math"/>
                <w:i/>
              </w:rPr>
            </m:ctrlPr>
          </m:sSubPr>
          <m:e>
            <m:r>
              <w:rPr>
                <w:rFonts w:ascii="Cambria Math" w:hAnsi="Cambria Math"/>
              </w:rPr>
              <m:t>τ</m:t>
            </m:r>
          </m:e>
          <m:sub>
            <m:r>
              <w:rPr>
                <w:rFonts w:ascii="Cambria Math" w:hAnsi="Cambria Math"/>
              </w:rPr>
              <m:t>D</m:t>
            </m:r>
          </m:sub>
        </m:sSub>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2</m:t>
            </m:r>
          </m:sup>
        </m:sSubSup>
        <m:r>
          <m:rPr>
            <m:scr m:val="fraktur"/>
          </m:rPr>
          <w:rPr>
            <w:rFonts w:ascii="Cambria Math" w:hAnsi="Cambria Math"/>
          </w:rPr>
          <m:t>∕D</m:t>
        </m:r>
      </m:oMath>
      <w:r w:rsidR="00EA6682">
        <w:t>, the second</w:t>
      </w:r>
      <w:r w:rsidR="004120DA">
        <w:t xml:space="preserve"> </w:t>
      </w:r>
      <w:r w:rsidR="00432D81">
        <w:t>characterized</w:t>
      </w:r>
      <w:r w:rsidR="004120DA">
        <w:t xml:space="preserve"> by </w:t>
      </w:r>
      <w:r w:rsidR="00A05EBE">
        <w:t xml:space="preserve">a characteristic time </w:t>
      </w:r>
      <m:oMath>
        <m:sSub>
          <m:sSubPr>
            <m:ctrlPr>
              <w:rPr>
                <w:rFonts w:ascii="Cambria Math" w:hAnsi="Cambria Math"/>
                <w:i/>
              </w:rPr>
            </m:ctrlPr>
          </m:sSubPr>
          <m:e>
            <m:r>
              <w:rPr>
                <w:rFonts w:ascii="Cambria Math" w:hAnsi="Cambria Math"/>
              </w:rPr>
              <m:t>τ</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sidR="00A05EBE">
        <w:t>.</w:t>
      </w:r>
      <w:r w:rsidR="00AB3274">
        <w:t xml:space="preserve"> </w:t>
      </w:r>
      <w:r w:rsidR="00A05EBE">
        <w:t>H</w:t>
      </w:r>
      <w:r w:rsidR="00AB3274">
        <w:t>ere</w:t>
      </w:r>
      <w:r w:rsidR="00A05EBE">
        <w:t>,</w:t>
      </w:r>
      <w:r w:rsidR="00AB3274">
        <w:t xml:space="preserve"> </w:t>
      </w:r>
      <m:oMath>
        <m:r>
          <m:rPr>
            <m:scr m:val="fraktur"/>
          </m:rPr>
          <w:rPr>
            <w:rFonts w:ascii="Cambria Math" w:hAnsi="Cambria Math"/>
          </w:rPr>
          <m:t>D</m:t>
        </m:r>
      </m:oMath>
      <w:r w:rsidR="00815F2D">
        <w:t xml:space="preserve"> is the diffusion coefficient</w:t>
      </w:r>
      <w:r w:rsidR="00F44AE2">
        <w:t xml:space="preserve"> of methane in the methane/hydrogen gaseous mixture, </w:t>
      </w:r>
      <w:r w:rsidR="00A05EBE">
        <w:t>whereas</w:t>
      </w:r>
      <w:r w:rsidR="00F44AE2">
        <w:t xml:space="preserv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[m/s]</m:t>
        </m:r>
      </m:oMath>
      <w:r w:rsidR="00A329EF">
        <w:t xml:space="preserve"> is the kinetic constant of the heterogeneous (surface) reaction</w:t>
      </w:r>
      <w:r w:rsidR="00FD2DD1">
        <w:t xml:space="preserve">. The ratio of these characteristic times can be regarded as a modified Thiele modulus, </w:t>
      </w:r>
      <w:r w:rsidR="00D44F6A">
        <w:t xml:space="preserve">henceforth denoted as </w:t>
      </w:r>
      <m:oMath>
        <m:r>
          <w:rPr>
            <w:rFonts w:ascii="Cambria Math" w:hAnsi="Cambria Math"/>
          </w:rPr>
          <m:t>Th</m:t>
        </m:r>
      </m:oMath>
      <w:r w:rsidR="00EB533B">
        <w:t xml:space="preserve">, </w:t>
      </w:r>
      <w:r w:rsidR="008A0E74">
        <w:t xml:space="preserve">which </w:t>
      </w:r>
      <w:r w:rsidR="00EB533B">
        <w:t>quantif</w:t>
      </w:r>
      <w:r w:rsidR="008A0E74">
        <w:t>ies</w:t>
      </w:r>
      <w:r w:rsidR="00EB533B">
        <w:t xml:space="preserve"> the relative importance of transport with respect to kinetics</w:t>
      </w:r>
      <w:r w:rsidR="00D44F6A">
        <w:t>.</w:t>
      </w:r>
      <w:r w:rsidR="00AE76E3">
        <w:t xml:space="preserve"> </w:t>
      </w:r>
      <w:r w:rsidR="00170B74">
        <w:t>Depending on the value of this parameter, qualitatively different dynamical behaviors of the reacting system can be observed (see Fig. 1).</w:t>
      </w:r>
    </w:p>
    <w:p w14:paraId="1C0D5007" w14:textId="7B4D3DF6" w:rsidR="00A566EC" w:rsidRPr="000162CE" w:rsidRDefault="00A566EC" w:rsidP="00A566EC">
      <w:pPr>
        <w:pStyle w:val="CETCaption"/>
        <w:rPr>
          <w:rStyle w:val="CETCaptionCarattere"/>
          <w:iCs/>
        </w:rPr>
      </w:pPr>
    </w:p>
    <w:p w14:paraId="03BFA51D" w14:textId="16A06AF3" w:rsidR="00A566EC" w:rsidRDefault="000162CE" w:rsidP="00A566EC">
      <w:pPr>
        <w:pStyle w:val="CETCaption"/>
        <w:rPr>
          <w:rStyle w:val="CETCaptionCarattere"/>
          <w:i/>
        </w:rPr>
      </w:pPr>
      <w:r>
        <w:rPr>
          <w:noProof/>
          <w:lang w:val="en-US"/>
        </w:rPr>
        <w:lastRenderedPageBreak/>
        <w:drawing>
          <wp:inline distT="0" distB="0" distL="0" distR="0" wp14:anchorId="25C15068" wp14:editId="454DFEF5">
            <wp:extent cx="4696111" cy="185610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4712005" cy="1862387"/>
                    </a:xfrm>
                    <a:prstGeom prst="rect">
                      <a:avLst/>
                    </a:prstGeom>
                  </pic:spPr>
                </pic:pic>
              </a:graphicData>
            </a:graphic>
          </wp:inline>
        </w:drawing>
      </w:r>
    </w:p>
    <w:p w14:paraId="6196E527" w14:textId="61F61E8B" w:rsidR="00A566EC" w:rsidRPr="00BD077D" w:rsidRDefault="00A566EC" w:rsidP="00A566EC">
      <w:pPr>
        <w:pStyle w:val="CETCaption"/>
      </w:pPr>
      <w:r w:rsidRPr="00BD077D">
        <w:rPr>
          <w:rStyle w:val="CETCaptionCarattere"/>
          <w:i/>
        </w:rPr>
        <w:t xml:space="preserve">Figure 1: </w:t>
      </w:r>
      <w:r w:rsidR="000162CE">
        <w:rPr>
          <w:rStyle w:val="CETCaptionCarattere"/>
          <w:i/>
        </w:rPr>
        <w:t>Qualitative evolution of methane concentration profiles for different values of the Thiele modulus.</w:t>
      </w:r>
      <w:r w:rsidRPr="00BD077D">
        <w:t xml:space="preserve"> </w:t>
      </w:r>
    </w:p>
    <w:p w14:paraId="7462A81F" w14:textId="77777777" w:rsidR="00807881" w:rsidRPr="00A566EC" w:rsidRDefault="00807881" w:rsidP="0020683F">
      <w:pPr>
        <w:pStyle w:val="CETBodytext"/>
        <w:rPr>
          <w:lang w:val="en-GB"/>
        </w:rPr>
      </w:pPr>
    </w:p>
    <w:p w14:paraId="7D63D15E" w14:textId="00302160" w:rsidR="00F71BFF" w:rsidRDefault="000162CE" w:rsidP="0020683F">
      <w:pPr>
        <w:pStyle w:val="CETBodytext"/>
      </w:pPr>
      <w:r>
        <w:t xml:space="preserve">At low </w:t>
      </w:r>
      <w:r w:rsidR="002202B0">
        <w:t>values of Th, the rate-</w:t>
      </w:r>
      <w:r w:rsidR="00EC1014">
        <w:t>limiting</w:t>
      </w:r>
      <w:r w:rsidR="002202B0">
        <w:t xml:space="preserve"> step is the surface reaction</w:t>
      </w:r>
      <w:r w:rsidR="00D4484A">
        <w:t>:</w:t>
      </w:r>
      <w:r w:rsidR="002202B0">
        <w:t xml:space="preserve"> the methane concentration profile is essentially flat and depends only on time. At the other extrem</w:t>
      </w:r>
      <w:r w:rsidR="00EC1014">
        <w:t>e</w:t>
      </w:r>
      <w:r w:rsidR="002202B0">
        <w:t xml:space="preserve">, </w:t>
      </w:r>
      <w:proofErr w:type="gramStart"/>
      <w:r w:rsidR="00EC1014">
        <w:t>i.e.</w:t>
      </w:r>
      <w:proofErr w:type="gramEnd"/>
      <w:r w:rsidR="00EC1014">
        <w:t xml:space="preserve"> for Th&gt;1, </w:t>
      </w:r>
      <w:r w:rsidR="002202B0">
        <w:t>the reaction is totally under transport</w:t>
      </w:r>
      <w:r w:rsidR="00EC1014">
        <w:t xml:space="preserve"> control and methane concentration at the reaction interface vanishes at all times t&gt;0. In this case</w:t>
      </w:r>
      <w:r w:rsidR="00F3345C">
        <w:t>,</w:t>
      </w:r>
      <w:r w:rsidR="00EC1014">
        <w:t xml:space="preserve"> the apparent (effective) reaction rate can be predicted by solving a transient </w:t>
      </w:r>
      <w:r w:rsidR="00200BF4">
        <w:t xml:space="preserve">pure </w:t>
      </w:r>
      <w:r w:rsidR="00EC1014">
        <w:t>diffusion problem equipped with zero boundary conditions. When the Thiele modulus is of order unity the profiles and the boundary concentration values depend on both space and time.</w:t>
      </w:r>
      <w:r w:rsidR="00D845E9">
        <w:t xml:space="preserve"> If one excludes very high temperatures (&gt; 1100 °C), for reasonable values of the bubble size (diameter less than 1 cm)</w:t>
      </w:r>
      <w:r w:rsidR="00D4484A">
        <w:t xml:space="preserve"> and even in the presence of catalytic components in the molten metal, one finds that the typical reaction regime is controlled by kinetics in that Th &lt; 10</w:t>
      </w:r>
      <w:r w:rsidR="00D4484A">
        <w:rPr>
          <w:vertAlign w:val="superscript"/>
        </w:rPr>
        <w:t>-3</w:t>
      </w:r>
      <w:r w:rsidR="00D4484A">
        <w:t>.</w:t>
      </w:r>
      <w:r w:rsidR="00F3345C">
        <w:t xml:space="preserve"> This is the case, e.g., of a</w:t>
      </w:r>
      <w:r w:rsidR="007D158F">
        <w:t xml:space="preserve"> molten metal </w:t>
      </w:r>
      <w:proofErr w:type="gramStart"/>
      <w:r w:rsidR="007D158F">
        <w:t>bath  composed</w:t>
      </w:r>
      <w:proofErr w:type="gramEnd"/>
      <w:r w:rsidR="007D158F">
        <w:t xml:space="preserve"> of a mixture of 17% Ni (catalyst) in Bi</w:t>
      </w:r>
      <w:r w:rsidR="00B17323">
        <w:t xml:space="preserve"> (non-catalytic component)</w:t>
      </w:r>
      <w:r w:rsidR="00F3345C">
        <w:t xml:space="preserve"> a</w:t>
      </w:r>
      <w:r w:rsidR="00D4484A">
        <w:t>t T=1000 °C</w:t>
      </w:r>
      <w:r w:rsidR="00F3345C">
        <w:t xml:space="preserve"> and P= 1 atm</w:t>
      </w:r>
      <w:r w:rsidR="00FD7FA3">
        <w:t xml:space="preserve"> [Upham et Al, 2017]</w:t>
      </w:r>
      <w:r w:rsidR="001C0A0E">
        <w:t xml:space="preserve">. For this </w:t>
      </w:r>
      <w:proofErr w:type="gramStart"/>
      <w:r w:rsidR="001C0A0E">
        <w:t xml:space="preserve">case, </w:t>
      </w:r>
      <w:r w:rsidR="00F3345C">
        <w:t xml:space="preserve"> available</w:t>
      </w:r>
      <w:proofErr w:type="gramEnd"/>
      <w:r w:rsidR="00F3345C">
        <w:t xml:space="preserve"> experimental data suggest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=2.3 ∙</m:t>
        </m:r>
        <m:sSup>
          <m:sSupPr>
            <m:ctrlPr>
              <w:rPr>
                <w:rFonts w:ascii="Cambria Math" w:hAnsi="Cambria Math"/>
                <w:i/>
              </w:rPr>
            </m:ctrlPr>
          </m:sSupPr>
          <m:e>
            <m:r>
              <w:rPr>
                <w:rFonts w:ascii="Cambria Math" w:hAnsi="Cambria Math"/>
              </w:rPr>
              <m:t>10</m:t>
            </m:r>
          </m:e>
          <m:sup>
            <m:r>
              <w:rPr>
                <w:rFonts w:ascii="Cambria Math" w:hAnsi="Cambria Math"/>
              </w:rPr>
              <m:t>-4</m:t>
            </m:r>
          </m:sup>
        </m:sSup>
      </m:oMath>
      <w:r w:rsidR="00F3345C">
        <w:t xml:space="preserve"> [m/s], a value that is two orders of magnitude larger than that of pure Bi</w:t>
      </w:r>
      <w:r w:rsidR="001C0A0E">
        <w:t xml:space="preserve"> (</w:t>
      </w:r>
      <w:r w:rsidR="00F3345C">
        <w:t>which does not show catalytic activity towards the methane cracking reaction</w:t>
      </w:r>
      <w:r w:rsidR="001C0A0E">
        <w:t xml:space="preserve">. </w:t>
      </w:r>
      <w:r w:rsidR="00A84E8C">
        <w:t>T</w:t>
      </w:r>
      <w:r w:rsidR="001C0A0E">
        <w:t xml:space="preserve">he value </w:t>
      </w:r>
      <w:r w:rsidR="00A84E8C">
        <w:t xml:space="preserve">associated with pure Bi </w:t>
      </w:r>
      <w:r w:rsidR="001C0A0E">
        <w:t xml:space="preserve">can be taken as representative of the combined effect of the homogeneous and </w:t>
      </w:r>
      <w:r w:rsidR="00A84E8C">
        <w:t xml:space="preserve">the surface reaction in the absence of the catalyst. Because the Ni catalyst has a negligible vapor pressure, it can be assumed that the sizeable increase of the reaction rate is only due to the surface reaction. This implies that in catalytic metal baths, the contribution of the homogeneous reaction can be safely neglected, an assumption that we next enforce. Given the relatively low value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00A84E8C">
        <w:t>one finds that in typical conditions</w:t>
      </w:r>
      <w:r w:rsidR="009E0C57">
        <w:t xml:space="preserv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&lt;</m:t>
        </m:r>
        <m:sSup>
          <m:sSupPr>
            <m:ctrlPr>
              <w:rPr>
                <w:rFonts w:ascii="Cambria Math" w:hAnsi="Cambria Math"/>
                <w:i/>
              </w:rPr>
            </m:ctrlPr>
          </m:sSupPr>
          <m:e>
            <m:r>
              <w:rPr>
                <w:rFonts w:ascii="Cambria Math" w:hAnsi="Cambria Math"/>
              </w:rPr>
              <m:t>10</m:t>
            </m:r>
          </m:e>
          <m:sup>
            <m:r>
              <w:rPr>
                <w:rFonts w:ascii="Cambria Math" w:hAnsi="Cambria Math"/>
              </w:rPr>
              <m:t>-3</m:t>
            </m:r>
          </m:sup>
        </m:sSup>
      </m:oMath>
      <w:r w:rsidR="009E0C57">
        <w:t xml:space="preserve">  so that the regime is kinetics-</w:t>
      </w:r>
      <w:proofErr w:type="gramStart"/>
      <w:r w:rsidR="009E0C57">
        <w:t>controlled</w:t>
      </w:r>
      <w:proofErr w:type="gramEnd"/>
      <w:r w:rsidR="009E0C57">
        <w:t xml:space="preserve"> and the methane mole balance can be written as</w:t>
      </w:r>
    </w:p>
    <w:p w14:paraId="2F6B3B7B" w14:textId="77777777" w:rsidR="00324E5E" w:rsidRDefault="00324E5E" w:rsidP="0020683F">
      <w:pPr>
        <w:pStyle w:val="CETBodytext"/>
      </w:pPr>
    </w:p>
    <w:p w14:paraId="72640718" w14:textId="27E55F2C" w:rsidR="004F6C45" w:rsidRPr="00BE6C8B" w:rsidRDefault="00000000" w:rsidP="0020683F">
      <w:pPr>
        <w:pStyle w:val="CETBodytext"/>
      </w:pPr>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f>
          <m:fPr>
            <m:ctrlPr>
              <w:rPr>
                <w:rFonts w:ascii="Cambria Math" w:hAnsi="Cambria Math"/>
                <w:i/>
              </w:rPr>
            </m:ctrlPr>
          </m:fPr>
          <m:num>
            <m:r>
              <w:rPr>
                <w:rFonts w:ascii="Cambria Math" w:hAnsi="Cambria Math"/>
              </w:rPr>
              <m:t>3</m:t>
            </m:r>
          </m:num>
          <m:den>
            <m:r>
              <w:rPr>
                <w:rFonts w:ascii="Cambria Math" w:hAnsi="Cambria Math"/>
              </w:rPr>
              <m:t>R(t)</m:t>
            </m:r>
          </m:den>
        </m:f>
      </m:oMath>
      <w:r w:rsidR="00616AC6">
        <w:t xml:space="preserve"> </w:t>
      </w:r>
      <w:r w:rsidR="00616AC6">
        <w:tab/>
        <w:t>(3</w:t>
      </w:r>
      <w:r w:rsidR="00BE6C8B">
        <w:t>)</w:t>
      </w:r>
    </w:p>
    <w:p w14:paraId="01EEE3E3" w14:textId="77777777" w:rsidR="00324E5E" w:rsidRPr="00516480" w:rsidRDefault="00324E5E" w:rsidP="0020683F">
      <w:pPr>
        <w:pStyle w:val="CETBodytext"/>
      </w:pPr>
    </w:p>
    <w:p w14:paraId="0A728865" w14:textId="11E3FE54" w:rsidR="00516480" w:rsidRDefault="00324E5E" w:rsidP="0020683F">
      <w:pPr>
        <w:pStyle w:val="CETBodytext"/>
      </w:pPr>
      <w:r>
        <w:t>w</w:t>
      </w:r>
      <w:r w:rsidR="00516480">
        <w:t xml:space="preserve">here R(t) is the instantaneous bubble radius. Besides, the number of moles of hydrogen generated at a given time instant, say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(t)</m:t>
        </m:r>
      </m:oMath>
      <w:r w:rsidR="00516480">
        <w:t xml:space="preserve"> is equal</w:t>
      </w:r>
      <w:r w:rsidR="003024DE">
        <w:t xml:space="preserve"> to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(t)=2(</m:t>
        </m:r>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CH</m:t>
                </m:r>
              </m:e>
              <m:sub>
                <m:r>
                  <w:rPr>
                    <w:rFonts w:ascii="Cambria Math" w:hAnsi="Cambria Math"/>
                  </w:rPr>
                  <m:t>4</m:t>
                </m:r>
              </m:sub>
            </m:sSub>
          </m:sub>
          <m:sup>
            <m:r>
              <w:rPr>
                <w:rFonts w:ascii="Cambria Math" w:hAnsi="Cambria Math"/>
              </w:rPr>
              <m:t>0</m:t>
            </m:r>
          </m:sup>
        </m:sSubSup>
        <m:r>
          <w:rPr>
            <w:rFonts w:ascii="Cambria Math" w:hAnsi="Cambria Math"/>
          </w:rPr>
          <m:t>-</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rPr>
          <m:t>(t))</m:t>
        </m:r>
      </m:oMath>
      <w:r w:rsidR="003024DE">
        <w:t xml:space="preserve"> which implies that the total number of moles at any time instant is given by </w:t>
      </w:r>
      <m:oMath>
        <m:sSub>
          <m:sSubPr>
            <m:ctrlPr>
              <w:rPr>
                <w:rFonts w:ascii="Cambria Math" w:hAnsi="Cambria Math"/>
                <w:i/>
              </w:rPr>
            </m:ctrlPr>
          </m:sSubPr>
          <m:e>
            <m:r>
              <w:rPr>
                <w:rFonts w:ascii="Cambria Math" w:hAnsi="Cambria Math"/>
              </w:rPr>
              <m:t>n</m:t>
            </m:r>
          </m:e>
          <m:sub>
            <m:r>
              <w:rPr>
                <w:rFonts w:ascii="Cambria Math" w:hAnsi="Cambria Math"/>
              </w:rPr>
              <m:t>tot</m:t>
            </m:r>
          </m:sub>
        </m:sSub>
        <m:r>
          <w:rPr>
            <w:rFonts w:ascii="Cambria Math" w:hAnsi="Cambria Math"/>
          </w:rPr>
          <m:t>(t)=2</m:t>
        </m:r>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CH</m:t>
                </m:r>
              </m:e>
              <m:sub>
                <m:r>
                  <w:rPr>
                    <w:rFonts w:ascii="Cambria Math" w:hAnsi="Cambria Math"/>
                  </w:rPr>
                  <m:t>4</m:t>
                </m:r>
              </m:sub>
            </m:sSub>
          </m:sub>
          <m:sup>
            <m:r>
              <w:rPr>
                <w:rFonts w:ascii="Cambria Math" w:hAnsi="Cambria Math"/>
              </w:rPr>
              <m:t>0</m:t>
            </m:r>
          </m:sup>
        </m:sSubSup>
        <m:r>
          <w:rPr>
            <w:rFonts w:ascii="Cambria Math" w:hAnsi="Cambria Math"/>
          </w:rPr>
          <m:t>+</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rPr>
          <m:t>(t)</m:t>
        </m:r>
      </m:oMath>
      <w:r w:rsidR="009A1AED">
        <w:t>.</w:t>
      </w:r>
      <w:r w:rsidR="00A639A5">
        <w:t xml:space="preserve"> By assuming ideal behavior for the hydrogen/methane mixture, one can relate the bubble volume (and hence the radius</w:t>
      </w:r>
      <w:r w:rsidR="00904438">
        <w:t>) and the total number of moles, obtaining</w:t>
      </w:r>
    </w:p>
    <w:p w14:paraId="48E82C43" w14:textId="0DF6CF66" w:rsidR="00904438" w:rsidRDefault="00904438" w:rsidP="0020683F">
      <w:pPr>
        <w:pStyle w:val="CETBodytext"/>
      </w:pPr>
    </w:p>
    <w:p w14:paraId="507F335A" w14:textId="28EC87BE" w:rsidR="00904438" w:rsidRPr="0008127D" w:rsidRDefault="00904438" w:rsidP="0020683F">
      <w:pPr>
        <w:pStyle w:val="CETBodytext"/>
      </w:pPr>
      <m:oMath>
        <m:r>
          <w:rPr>
            <w:rFonts w:ascii="Cambria Math" w:hAnsi="Cambria Math"/>
          </w:rPr>
          <m:t>R(t)=</m:t>
        </m:r>
        <m:sSup>
          <m:sSupPr>
            <m:ctrlPr>
              <w:rPr>
                <w:rFonts w:ascii="Cambria Math" w:hAnsi="Cambria Math"/>
                <w:i/>
              </w:rPr>
            </m:ctrlPr>
          </m:sSupPr>
          <m:e>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3</m:t>
                        </m:r>
                        <m:r>
                          <m:rPr>
                            <m:scr m:val="script"/>
                          </m:rPr>
                          <w:rPr>
                            <w:rFonts w:ascii="Cambria Math" w:hAnsi="Cambria Math"/>
                          </w:rPr>
                          <m:t>R</m:t>
                        </m:r>
                        <m:r>
                          <w:rPr>
                            <w:rFonts w:ascii="Cambria Math" w:hAnsi="Cambria Math"/>
                          </w:rPr>
                          <m:t>T</m:t>
                        </m:r>
                      </m:num>
                      <m:den>
                        <m:r>
                          <w:rPr>
                            <w:rFonts w:ascii="Cambria Math" w:hAnsi="Cambria Math"/>
                          </w:rPr>
                          <m:t>4πP</m:t>
                        </m:r>
                      </m:den>
                    </m:f>
                  </m:e>
                </m:d>
                <m:d>
                  <m:dPr>
                    <m:ctrlPr>
                      <w:rPr>
                        <w:rFonts w:ascii="Cambria Math" w:hAnsi="Cambria Math"/>
                        <w:i/>
                      </w:rPr>
                    </m:ctrlPr>
                  </m:dPr>
                  <m:e>
                    <m:r>
                      <w:rPr>
                        <w:rFonts w:ascii="Cambria Math" w:hAnsi="Cambria Math"/>
                      </w:rPr>
                      <m:t>2</m:t>
                    </m:r>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CH</m:t>
                            </m:r>
                          </m:e>
                          <m:sub>
                            <m:r>
                              <w:rPr>
                                <w:rFonts w:ascii="Cambria Math" w:hAnsi="Cambria Math"/>
                              </w:rPr>
                              <m:t>4</m:t>
                            </m:r>
                          </m:sub>
                        </m:sSub>
                      </m:sub>
                      <m:sup>
                        <m:r>
                          <w:rPr>
                            <w:rFonts w:ascii="Cambria Math" w:hAnsi="Cambria Math"/>
                          </w:rPr>
                          <m:t>0</m:t>
                        </m:r>
                      </m:sup>
                    </m:sSubSup>
                    <m:r>
                      <w:rPr>
                        <w:rFonts w:ascii="Cambria Math" w:hAnsi="Cambria Math"/>
                      </w:rPr>
                      <m:t>-</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rPr>
                      <m:t>(t)</m:t>
                    </m:r>
                  </m:e>
                </m:d>
              </m:e>
            </m:d>
          </m:e>
          <m:sup>
            <m:r>
              <w:rPr>
                <w:rFonts w:ascii="Cambria Math" w:hAnsi="Cambria Math"/>
              </w:rPr>
              <m:t>1/3</m:t>
            </m:r>
          </m:sup>
        </m:sSup>
      </m:oMath>
      <w:r w:rsidR="0008127D">
        <w:t>,</w:t>
      </w:r>
      <w:r w:rsidR="00616AC6">
        <w:tab/>
        <w:t>(4</w:t>
      </w:r>
      <w:r w:rsidR="00BE6C8B">
        <w:t>)</w:t>
      </w:r>
    </w:p>
    <w:p w14:paraId="15B24A16" w14:textId="73D0E044" w:rsidR="0008127D" w:rsidRDefault="0008127D" w:rsidP="0020683F">
      <w:pPr>
        <w:pStyle w:val="CETBodytext"/>
      </w:pPr>
    </w:p>
    <w:p w14:paraId="2F388C56" w14:textId="1C0C17E3" w:rsidR="0008127D" w:rsidRDefault="0008127D" w:rsidP="0020683F">
      <w:pPr>
        <w:pStyle w:val="CETBodytext"/>
      </w:pPr>
      <w:r>
        <w:t xml:space="preserve">which, substituted in the methane mole balance equation, yields a first-order differential equation that can be solved analytically by separation of variables. </w:t>
      </w:r>
      <w:r w:rsidR="006B6FB8">
        <w:t>In turn, the solution of this equation allows to explicitly derive the bubble size as a function of time</w:t>
      </w:r>
      <w:r w:rsidR="00D85351">
        <w:t xml:space="preserve"> and this piece of information can be used to integrate the equation of motion of the bubble. Owing to the large density difference between the gas and the molten metal (four orders of magnitude in the conditions considered), bubble inertia can be neglected, and the instantaneous bubble velocity can be computed by balancing Archimede’s lift and viscous drag by the molten metal. Thus, the bubble velocity v(t) is computed as the root of</w:t>
      </w:r>
    </w:p>
    <w:p w14:paraId="16FD2BAB" w14:textId="09810E8C" w:rsidR="00D85351" w:rsidRDefault="00D85351" w:rsidP="0020683F">
      <w:pPr>
        <w:pStyle w:val="CETBodytext"/>
      </w:pPr>
    </w:p>
    <w:p w14:paraId="3717D904" w14:textId="0624E290" w:rsidR="00D85351" w:rsidRDefault="00D85351" w:rsidP="0020683F">
      <w:pPr>
        <w:pStyle w:val="CETBodytext"/>
      </w:pPr>
      <m:oMath>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g</m:t>
            </m:r>
          </m:sub>
        </m:sSub>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3</m:t>
            </m:r>
          </m:sup>
        </m:sSup>
        <m:r>
          <w:rPr>
            <w:rFonts w:ascii="Cambria Math" w:hAnsi="Cambria Math"/>
          </w:rPr>
          <m:t>(t)=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f(Re) </m:t>
        </m:r>
        <m:sSub>
          <m:sSubPr>
            <m:ctrlPr>
              <w:rPr>
                <w:rFonts w:ascii="Cambria Math" w:hAnsi="Cambria Math"/>
                <w:i/>
              </w:rPr>
            </m:ctrlPr>
          </m:sSubPr>
          <m:e>
            <m:r>
              <w:rPr>
                <w:rFonts w:ascii="Cambria Math" w:hAnsi="Cambria Math"/>
              </w:rPr>
              <m:t>ρ</m:t>
            </m:r>
          </m:e>
          <m:sub>
            <m:r>
              <w:rPr>
                <w:rFonts w:ascii="Cambria Math" w:hAnsi="Cambria Math"/>
              </w:rPr>
              <m:t>m</m:t>
            </m:r>
          </m:sub>
        </m:sSub>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(t) 4π</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(t)</m:t>
        </m:r>
      </m:oMath>
      <w:r w:rsidR="00616AC6">
        <w:tab/>
        <w:t>(5</w:t>
      </w:r>
      <w:r w:rsidR="00BE6C8B">
        <w:t>)</w:t>
      </w:r>
    </w:p>
    <w:p w14:paraId="2094A2F4" w14:textId="77777777" w:rsidR="00BE6C8B" w:rsidRPr="00BE6C8B" w:rsidRDefault="00BE6C8B" w:rsidP="0020683F">
      <w:pPr>
        <w:pStyle w:val="CETBodytext"/>
      </w:pPr>
    </w:p>
    <w:p w14:paraId="5BB8AD4A" w14:textId="24184DCC" w:rsidR="009E0C57" w:rsidRDefault="00FD5B62" w:rsidP="0020683F">
      <w:pPr>
        <w:pStyle w:val="CETBodytext"/>
      </w:pPr>
      <w:r>
        <w:lastRenderedPageBreak/>
        <w:t xml:space="preserve">Where f(Re) is the friction factor for </w:t>
      </w:r>
      <w:r w:rsidR="00E42BEA">
        <w:t xml:space="preserve">viscous </w:t>
      </w:r>
      <w:r>
        <w:t>fluid motion around a sphere. Note that the bubble velocity</w:t>
      </w:r>
      <w:r w:rsidR="00A352E2">
        <w:t xml:space="preserve"> is also present implicitly within the friction factor. By solving this equation for any given value of R(t) one obtains the bubble velocity as a function of time, and thus, upon integration of the latter, the bubble motion z(t</w:t>
      </w:r>
      <w:r w:rsidR="00387225">
        <w:t>), where z measures the current height of the center of the bubble with respect to the gas sparger</w:t>
      </w:r>
      <w:r w:rsidR="00A352E2">
        <w:t xml:space="preserve">. Eliminating the parameter t between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rPr>
          <m:t xml:space="preserve">(t) </m:t>
        </m:r>
      </m:oMath>
      <w:r w:rsidR="00A352E2">
        <w:t xml:space="preserve">and z(t), a direct relationship between the methane conversion and bath height </w:t>
      </w:r>
      <w:r w:rsidR="00387225">
        <w:t xml:space="preserve">can be </w:t>
      </w:r>
      <w:r w:rsidR="003A34B0">
        <w:t>made explicit</w:t>
      </w:r>
      <w:r w:rsidR="00A352E2">
        <w:t>.</w:t>
      </w:r>
    </w:p>
    <w:p w14:paraId="49669C38" w14:textId="77777777" w:rsidR="00467F58" w:rsidRPr="00467F58" w:rsidRDefault="00467F58" w:rsidP="00453E24">
      <w:pPr>
        <w:pStyle w:val="CETBodytext"/>
      </w:pPr>
    </w:p>
    <w:p w14:paraId="677EBFF0" w14:textId="434AD703" w:rsidR="00600535" w:rsidRPr="00B57B36" w:rsidRDefault="00FD2F4B" w:rsidP="00600535">
      <w:pPr>
        <w:pStyle w:val="CETHeading1"/>
        <w:tabs>
          <w:tab w:val="clear" w:pos="360"/>
          <w:tab w:val="right" w:pos="7100"/>
        </w:tabs>
        <w:jc w:val="both"/>
        <w:rPr>
          <w:lang w:val="en-GB"/>
        </w:rPr>
      </w:pPr>
      <w:r>
        <w:rPr>
          <w:lang w:val="en-GB"/>
        </w:rPr>
        <w:t>Results</w:t>
      </w:r>
    </w:p>
    <w:p w14:paraId="04963A06" w14:textId="25CECB77" w:rsidR="00600535" w:rsidRPr="00B57B36" w:rsidRDefault="00FD2F4B" w:rsidP="00FA5F5F">
      <w:pPr>
        <w:pStyle w:val="CETheadingx"/>
      </w:pPr>
      <w:r>
        <w:t>Methane conversion</w:t>
      </w:r>
      <w:r w:rsidR="00FC0966">
        <w:t xml:space="preserve"> and bubble motion</w:t>
      </w:r>
    </w:p>
    <w:p w14:paraId="2E562C00" w14:textId="1422C271" w:rsidR="004577FE" w:rsidRDefault="00387225" w:rsidP="003A34B0">
      <w:pPr>
        <w:pStyle w:val="CETBodytext"/>
        <w:rPr>
          <w:lang w:val="en-GB"/>
        </w:rPr>
      </w:pPr>
      <w:r>
        <w:rPr>
          <w:lang w:val="en-GB"/>
        </w:rPr>
        <w:t>In what follows</w:t>
      </w:r>
      <w:r w:rsidR="00FD7FA3">
        <w:rPr>
          <w:lang w:val="en-GB"/>
        </w:rPr>
        <w:t>,</w:t>
      </w:r>
      <w:r>
        <w:rPr>
          <w:lang w:val="en-GB"/>
        </w:rPr>
        <w:t xml:space="preserve"> the advancement of the cracking reaction is quantified in dimensionless terms by </w:t>
      </w:r>
      <w:r w:rsidR="005305E1">
        <w:rPr>
          <w:lang w:val="en-GB"/>
        </w:rPr>
        <w:t>computing the</w:t>
      </w:r>
      <w:r>
        <w:rPr>
          <w:lang w:val="en-GB"/>
        </w:rPr>
        <w:t xml:space="preserve"> conversion </w:t>
      </w:r>
      <m:oMath>
        <m:r>
          <w:rPr>
            <w:rFonts w:ascii="Cambria Math" w:hAnsi="Cambria Math"/>
            <w:lang w:val="en-GB"/>
          </w:rPr>
          <m:t>X(t)=</m:t>
        </m:r>
        <m:f>
          <m:fPr>
            <m:ctrlPr>
              <w:rPr>
                <w:rFonts w:ascii="Cambria Math" w:hAnsi="Cambria Math"/>
                <w:i/>
                <w:lang w:val="en-GB"/>
              </w:rPr>
            </m:ctrlPr>
          </m:fPr>
          <m:num>
            <m:r>
              <w:rPr>
                <w:rFonts w:ascii="Cambria Math" w:hAnsi="Cambria Math"/>
                <w:lang w:val="en-GB"/>
              </w:rPr>
              <m:t xml:space="preserve">    </m:t>
            </m:r>
            <m:sSubSup>
              <m:sSubSupPr>
                <m:ctrlPr>
                  <w:rPr>
                    <w:rFonts w:ascii="Cambria Math" w:hAnsi="Cambria Math"/>
                    <w:i/>
                    <w:lang w:val="en-GB"/>
                  </w:rPr>
                </m:ctrlPr>
              </m:sSubSupPr>
              <m:e>
                <m:r>
                  <w:rPr>
                    <w:rFonts w:ascii="Cambria Math" w:hAnsi="Cambria Math"/>
                    <w:lang w:val="en-GB"/>
                  </w:rPr>
                  <m:t>n</m:t>
                </m:r>
              </m:e>
              <m:sub>
                <m:sSub>
                  <m:sSubPr>
                    <m:ctrlPr>
                      <w:rPr>
                        <w:rFonts w:ascii="Cambria Math" w:hAnsi="Cambria Math"/>
                        <w:i/>
                        <w:lang w:val="en-GB"/>
                      </w:rPr>
                    </m:ctrlPr>
                  </m:sSubPr>
                  <m:e>
                    <m:r>
                      <w:rPr>
                        <w:rFonts w:ascii="Cambria Math" w:hAnsi="Cambria Math"/>
                        <w:lang w:val="en-GB"/>
                      </w:rPr>
                      <m:t>CH</m:t>
                    </m:r>
                  </m:e>
                  <m:sub>
                    <m:r>
                      <w:rPr>
                        <w:rFonts w:ascii="Cambria Math" w:hAnsi="Cambria Math"/>
                        <w:lang w:val="en-GB"/>
                      </w:rPr>
                      <m:t>4</m:t>
                    </m:r>
                  </m:sub>
                </m:sSub>
              </m:sub>
              <m:sup>
                <m:r>
                  <w:rPr>
                    <w:rFonts w:ascii="Cambria Math" w:hAnsi="Cambria Math"/>
                    <w:lang w:val="en-GB"/>
                  </w:rPr>
                  <m:t>0</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sSub>
                  <m:sSubPr>
                    <m:ctrlPr>
                      <w:rPr>
                        <w:rFonts w:ascii="Cambria Math" w:hAnsi="Cambria Math"/>
                        <w:i/>
                        <w:lang w:val="en-GB"/>
                      </w:rPr>
                    </m:ctrlPr>
                  </m:sSubPr>
                  <m:e>
                    <m:r>
                      <w:rPr>
                        <w:rFonts w:ascii="Cambria Math" w:hAnsi="Cambria Math"/>
                        <w:lang w:val="en-GB"/>
                      </w:rPr>
                      <m:t>CH</m:t>
                    </m:r>
                  </m:e>
                  <m:sub>
                    <m:r>
                      <w:rPr>
                        <w:rFonts w:ascii="Cambria Math" w:hAnsi="Cambria Math"/>
                        <w:lang w:val="en-GB"/>
                      </w:rPr>
                      <m:t>4</m:t>
                    </m:r>
                  </m:sub>
                </m:sSub>
              </m:sub>
            </m:sSub>
            <m:r>
              <w:rPr>
                <w:rFonts w:ascii="Cambria Math" w:hAnsi="Cambria Math"/>
                <w:lang w:val="en-GB"/>
              </w:rPr>
              <m:t>(t)</m:t>
            </m:r>
          </m:num>
          <m:den>
            <m:sSubSup>
              <m:sSubSupPr>
                <m:ctrlPr>
                  <w:rPr>
                    <w:rFonts w:ascii="Cambria Math" w:hAnsi="Cambria Math"/>
                    <w:i/>
                    <w:lang w:val="en-GB"/>
                  </w:rPr>
                </m:ctrlPr>
              </m:sSubSupPr>
              <m:e>
                <m:r>
                  <w:rPr>
                    <w:rFonts w:ascii="Cambria Math" w:hAnsi="Cambria Math"/>
                    <w:lang w:val="en-GB"/>
                  </w:rPr>
                  <m:t>n</m:t>
                </m:r>
              </m:e>
              <m:sub>
                <m:sSub>
                  <m:sSubPr>
                    <m:ctrlPr>
                      <w:rPr>
                        <w:rFonts w:ascii="Cambria Math" w:hAnsi="Cambria Math"/>
                        <w:i/>
                        <w:lang w:val="en-GB"/>
                      </w:rPr>
                    </m:ctrlPr>
                  </m:sSubPr>
                  <m:e>
                    <m:r>
                      <w:rPr>
                        <w:rFonts w:ascii="Cambria Math" w:hAnsi="Cambria Math"/>
                        <w:lang w:val="en-GB"/>
                      </w:rPr>
                      <m:t>CH</m:t>
                    </m:r>
                  </m:e>
                  <m:sub>
                    <m:r>
                      <w:rPr>
                        <w:rFonts w:ascii="Cambria Math" w:hAnsi="Cambria Math"/>
                        <w:lang w:val="en-GB"/>
                      </w:rPr>
                      <m:t>4</m:t>
                    </m:r>
                  </m:sub>
                </m:sSub>
              </m:sub>
              <m:sup>
                <m:r>
                  <w:rPr>
                    <w:rFonts w:ascii="Cambria Math" w:hAnsi="Cambria Math"/>
                    <w:lang w:val="en-GB"/>
                  </w:rPr>
                  <m:t>0</m:t>
                </m:r>
              </m:sup>
            </m:sSubSup>
          </m:den>
        </m:f>
      </m:oMath>
      <w:r w:rsidR="005305E1">
        <w:rPr>
          <w:lang w:val="en-GB"/>
        </w:rPr>
        <w:t xml:space="preserve">. Given that both temperature and pressure are kept constant in this analysis, the performance of the reaction is evaluated as a function of the initial bubble size </w:t>
      </w:r>
      <m:oMath>
        <m:r>
          <w:rPr>
            <w:rFonts w:ascii="Cambria Math" w:hAnsi="Cambria Math"/>
            <w:lang w:val="en-GB"/>
          </w:rPr>
          <m:t>R(t=0)=</m:t>
        </m:r>
        <m:sSup>
          <m:sSupPr>
            <m:ctrlPr>
              <w:rPr>
                <w:rFonts w:ascii="Cambria Math" w:hAnsi="Cambria Math"/>
                <w:i/>
                <w:lang w:val="en-GB"/>
              </w:rPr>
            </m:ctrlPr>
          </m:sSupPr>
          <m:e>
            <m:r>
              <w:rPr>
                <w:rFonts w:ascii="Cambria Math" w:hAnsi="Cambria Math"/>
                <w:lang w:val="en-GB"/>
              </w:rPr>
              <m:t>R</m:t>
            </m:r>
          </m:e>
          <m:sup>
            <m:r>
              <w:rPr>
                <w:rFonts w:ascii="Cambria Math" w:hAnsi="Cambria Math"/>
                <w:lang w:val="en-GB"/>
              </w:rPr>
              <m:t>0</m:t>
            </m:r>
          </m:sup>
        </m:sSup>
        <m:r>
          <w:rPr>
            <w:rFonts w:ascii="Cambria Math" w:hAnsi="Cambria Math"/>
            <w:lang w:val="en-GB"/>
          </w:rPr>
          <m:t>,</m:t>
        </m:r>
      </m:oMath>
      <w:r w:rsidR="00E862E7">
        <w:rPr>
          <w:lang w:val="en-GB"/>
        </w:rPr>
        <w:t xml:space="preserve"> which</w:t>
      </w:r>
      <w:r w:rsidR="00FD7FA3">
        <w:rPr>
          <w:lang w:val="en-GB"/>
        </w:rPr>
        <w:t xml:space="preserve"> is assumed to range </w:t>
      </w:r>
      <w:r w:rsidR="00E862E7">
        <w:rPr>
          <w:lang w:val="en-GB"/>
        </w:rPr>
        <w:t xml:space="preserve">between </w:t>
      </w:r>
      <m:oMath>
        <m:r>
          <w:rPr>
            <w:rFonts w:ascii="Cambria Math" w:hAnsi="Cambria Math"/>
            <w:lang w:val="en-GB"/>
          </w:rPr>
          <m:t xml:space="preserve">50 μm and 5 mm. </m:t>
        </m:r>
      </m:oMath>
      <w:r w:rsidR="005305E1">
        <w:rPr>
          <w:lang w:val="en-GB"/>
        </w:rPr>
        <w:t>Figure 2</w:t>
      </w:r>
      <w:r w:rsidR="00354086">
        <w:rPr>
          <w:lang w:val="en-GB"/>
        </w:rPr>
        <w:t xml:space="preserve">-A </w:t>
      </w:r>
      <w:r w:rsidR="005305E1">
        <w:rPr>
          <w:lang w:val="en-GB"/>
        </w:rPr>
        <w:t xml:space="preserve">depicts </w:t>
      </w:r>
      <w:r w:rsidR="00354086">
        <w:rPr>
          <w:lang w:val="en-GB"/>
        </w:rPr>
        <w:t xml:space="preserve">the </w:t>
      </w:r>
      <w:r w:rsidR="006B1D3F">
        <w:rPr>
          <w:lang w:val="en-GB"/>
        </w:rPr>
        <w:t>conversion</w:t>
      </w:r>
      <w:r w:rsidR="00E862E7">
        <w:rPr>
          <w:lang w:val="en-GB"/>
        </w:rPr>
        <w:t xml:space="preserve"> vs </w:t>
      </w:r>
      <w:r w:rsidR="006B1D3F">
        <w:rPr>
          <w:lang w:val="en-GB"/>
        </w:rPr>
        <w:t xml:space="preserve">time curves for different </w:t>
      </w:r>
      <w:r w:rsidR="00354086">
        <w:rPr>
          <w:lang w:val="en-GB"/>
        </w:rPr>
        <w:t xml:space="preserve">values of the </w:t>
      </w:r>
      <w:r w:rsidR="006B1D3F">
        <w:rPr>
          <w:lang w:val="en-GB"/>
        </w:rPr>
        <w:t>initial bubble size (increasing in the direction of the arrow)</w:t>
      </w:r>
      <w:r w:rsidR="00354086">
        <w:rPr>
          <w:lang w:val="en-GB"/>
        </w:rPr>
        <w:t>.</w:t>
      </w:r>
    </w:p>
    <w:p w14:paraId="700B1F93" w14:textId="75C7431C" w:rsidR="006B1D3F" w:rsidRDefault="006B1D3F" w:rsidP="003A34B0">
      <w:pPr>
        <w:pStyle w:val="CETBodytext"/>
        <w:rPr>
          <w:lang w:val="en-GB"/>
        </w:rPr>
      </w:pPr>
    </w:p>
    <w:p w14:paraId="78667AFC" w14:textId="77777777" w:rsidR="006B1D3F" w:rsidRPr="003A34B0" w:rsidRDefault="006B1D3F" w:rsidP="003A34B0">
      <w:pPr>
        <w:pStyle w:val="CETBodytext"/>
        <w:rPr>
          <w:lang w:val="en-GB"/>
        </w:rPr>
      </w:pPr>
    </w:p>
    <w:tbl>
      <w:tblPr>
        <w:tblW w:w="5000" w:type="pct"/>
        <w:tblLook w:val="04A0" w:firstRow="1" w:lastRow="0" w:firstColumn="1" w:lastColumn="0" w:noHBand="0" w:noVBand="1"/>
      </w:tblPr>
      <w:tblGrid>
        <w:gridCol w:w="8017"/>
        <w:gridCol w:w="770"/>
      </w:tblGrid>
      <w:tr w:rsidR="00F34D6D" w:rsidRPr="00890C72" w14:paraId="18DE34A8" w14:textId="77777777" w:rsidTr="00354086">
        <w:tc>
          <w:tcPr>
            <w:tcW w:w="8017" w:type="dxa"/>
            <w:shd w:val="clear" w:color="auto" w:fill="auto"/>
            <w:vAlign w:val="center"/>
          </w:tcPr>
          <w:p w14:paraId="0B157441" w14:textId="77777777" w:rsidR="004577FE" w:rsidRDefault="00F34D6D" w:rsidP="009E7884">
            <w:pPr>
              <w:pStyle w:val="CETEquation"/>
            </w:pPr>
            <w:r>
              <w:rPr>
                <w:noProof/>
                <w:lang w:val="en-US"/>
              </w:rPr>
              <w:drawing>
                <wp:inline distT="0" distB="0" distL="0" distR="0" wp14:anchorId="2124C2C0" wp14:editId="1A4FF660">
                  <wp:extent cx="4142051" cy="31064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a:fillRect/>
                          </a:stretch>
                        </pic:blipFill>
                        <pic:spPr>
                          <a:xfrm>
                            <a:off x="0" y="0"/>
                            <a:ext cx="4158550" cy="3118794"/>
                          </a:xfrm>
                          <a:prstGeom prst="rect">
                            <a:avLst/>
                          </a:prstGeom>
                        </pic:spPr>
                      </pic:pic>
                    </a:graphicData>
                  </a:graphic>
                </wp:inline>
              </w:drawing>
            </w:r>
          </w:p>
          <w:p w14:paraId="3AE2D949" w14:textId="63E6DE79" w:rsidR="00F34D6D" w:rsidRPr="00F34D6D" w:rsidRDefault="00F34D6D" w:rsidP="00F34D6D">
            <w:pPr>
              <w:pStyle w:val="CETBodytext"/>
              <w:rPr>
                <w:lang w:val="en-GB"/>
              </w:rPr>
            </w:pPr>
            <w:r w:rsidRPr="00BD077D">
              <w:rPr>
                <w:rStyle w:val="CETCaptionCarattere"/>
              </w:rPr>
              <w:t xml:space="preserve">Figure </w:t>
            </w:r>
            <w:r>
              <w:rPr>
                <w:rStyle w:val="CETCaptionCarattere"/>
              </w:rPr>
              <w:t>2</w:t>
            </w:r>
            <w:r w:rsidRPr="00BD077D">
              <w:rPr>
                <w:rStyle w:val="CETCaptionCarattere"/>
              </w:rPr>
              <w:t xml:space="preserve">: </w:t>
            </w:r>
            <w:r w:rsidR="00FB5E0D">
              <w:rPr>
                <w:rStyle w:val="CETCaptionCarattere"/>
              </w:rPr>
              <w:t xml:space="preserve">Panel A. </w:t>
            </w:r>
            <w:r>
              <w:rPr>
                <w:rStyle w:val="CETCaptionCarattere"/>
              </w:rPr>
              <w:t xml:space="preserve">Conversion versus time for a bubble of pure methane entering a liquid Ni-Bi metal bath at T=1000 °C and P=1atm. The initial bubble size </w:t>
            </w:r>
            <m:oMath>
              <m:sSup>
                <m:sSupPr>
                  <m:ctrlPr>
                    <w:rPr>
                      <w:rStyle w:val="CETCaptionCarattere"/>
                      <w:rFonts w:ascii="Cambria Math" w:hAnsi="Cambria Math"/>
                      <w:i w:val="0"/>
                    </w:rPr>
                  </m:ctrlPr>
                </m:sSupPr>
                <m:e>
                  <m:r>
                    <m:rPr>
                      <m:sty m:val="p"/>
                    </m:rPr>
                    <w:rPr>
                      <w:rStyle w:val="CETCaptionCarattere"/>
                      <w:rFonts w:ascii="Cambria Math" w:hAnsi="Cambria Math"/>
                    </w:rPr>
                    <m:t>R</m:t>
                  </m:r>
                </m:e>
                <m:sup>
                  <m:r>
                    <m:rPr>
                      <m:sty m:val="p"/>
                    </m:rPr>
                    <w:rPr>
                      <w:rStyle w:val="CETCaptionCarattere"/>
                      <w:rFonts w:ascii="Cambria Math" w:hAnsi="Cambria Math"/>
                    </w:rPr>
                    <m:t>0</m:t>
                  </m:r>
                </m:sup>
              </m:sSup>
            </m:oMath>
            <w:r>
              <w:rPr>
                <w:rStyle w:val="CETCaptionCarattere"/>
              </w:rPr>
              <w:t>increases in the direction of the arrow</w:t>
            </w:r>
            <w:r w:rsidR="004F3704">
              <w:rPr>
                <w:rStyle w:val="CETCaptionCarattere"/>
              </w:rPr>
              <w:t xml:space="preserve"> as </w:t>
            </w:r>
            <w:r>
              <w:rPr>
                <w:rStyle w:val="CETCaptionCarattere"/>
              </w:rPr>
              <w:t xml:space="preserve"> </w:t>
            </w:r>
            <m:oMath>
              <m:sSup>
                <m:sSupPr>
                  <m:ctrlPr>
                    <w:rPr>
                      <w:rStyle w:val="CETCaptionCarattere"/>
                      <w:rFonts w:ascii="Cambria Math" w:hAnsi="Cambria Math"/>
                      <w:i w:val="0"/>
                    </w:rPr>
                  </m:ctrlPr>
                </m:sSupPr>
                <m:e>
                  <m:r>
                    <m:rPr>
                      <m:sty m:val="p"/>
                    </m:rPr>
                    <w:rPr>
                      <w:rStyle w:val="CETCaptionCarattere"/>
                      <w:rFonts w:ascii="Cambria Math" w:hAnsi="Cambria Math"/>
                    </w:rPr>
                    <m:t>R</m:t>
                  </m:r>
                </m:e>
                <m:sup>
                  <m:r>
                    <m:rPr>
                      <m:sty m:val="p"/>
                    </m:rPr>
                    <w:rPr>
                      <w:rStyle w:val="CETCaptionCarattere"/>
                      <w:rFonts w:ascii="Cambria Math" w:hAnsi="Cambria Math"/>
                    </w:rPr>
                    <m:t>0</m:t>
                  </m:r>
                </m:sup>
              </m:sSup>
              <m:r>
                <m:rPr>
                  <m:sty m:val="p"/>
                </m:rPr>
                <w:rPr>
                  <w:rStyle w:val="CETCaptionCarattere"/>
                  <w:rFonts w:ascii="Cambria Math" w:hAnsi="Cambria Math"/>
                </w:rPr>
                <m:t xml:space="preserve">=  50 μm; 100 μm; 200 μm; 500 μm; 1 mm; 2 mm; 5 mm </m:t>
              </m:r>
            </m:oMath>
            <w:r w:rsidR="00FB5E0D">
              <w:rPr>
                <w:rStyle w:val="CETCaptionCarattere"/>
              </w:rPr>
              <w:t xml:space="preserve">. Panel B: bubble velocity vs time for the same bubble dimensions of Panel A. </w:t>
            </w:r>
          </w:p>
        </w:tc>
        <w:tc>
          <w:tcPr>
            <w:tcW w:w="770" w:type="dxa"/>
            <w:shd w:val="clear" w:color="auto" w:fill="auto"/>
            <w:vAlign w:val="center"/>
          </w:tcPr>
          <w:p w14:paraId="2BB6A4D4" w14:textId="35D89EE8" w:rsidR="004577FE" w:rsidRPr="00B57B36" w:rsidRDefault="004577FE" w:rsidP="009E7884">
            <w:pPr>
              <w:pStyle w:val="CETEquation"/>
              <w:jc w:val="right"/>
            </w:pPr>
          </w:p>
        </w:tc>
      </w:tr>
    </w:tbl>
    <w:p w14:paraId="03E6B1E9" w14:textId="77777777" w:rsidR="00354086" w:rsidRDefault="00354086" w:rsidP="00354086">
      <w:pPr>
        <w:pStyle w:val="CETnumberingbullets"/>
        <w:numPr>
          <w:ilvl w:val="0"/>
          <w:numId w:val="0"/>
        </w:numPr>
        <w:ind w:left="227"/>
      </w:pPr>
    </w:p>
    <w:p w14:paraId="6485977B" w14:textId="1FABB4E9" w:rsidR="00354086" w:rsidRPr="00354086" w:rsidRDefault="003314A8" w:rsidP="003314A8">
      <w:pPr>
        <w:pStyle w:val="CETBodytext"/>
      </w:pPr>
      <w:r>
        <w:t xml:space="preserve">The data show that the characteristic conversion time is strongly dependent on the initial size of the bubble. For instance, the time to </w:t>
      </w:r>
      <w:proofErr w:type="spellStart"/>
      <w:r>
        <w:t>reac</w:t>
      </w:r>
      <w:proofErr w:type="spellEnd"/>
      <w:r>
        <w:t xml:space="preserve"> 80% conversion ranges from order one second up to 40 seconds when </w:t>
      </w:r>
      <w:proofErr w:type="spellStart"/>
      <w:r>
        <w:t>goimng</w:t>
      </w:r>
      <w:proofErr w:type="spellEnd"/>
      <w:r>
        <w:t xml:space="preserve"> from the smallest to the largest bubble size considered. Panel B of the same figures shows the instantaneous bubble velocity.</w:t>
      </w:r>
      <w:r w:rsidR="001F66E5">
        <w:t xml:space="preserve"> </w:t>
      </w:r>
      <w:proofErr w:type="gramStart"/>
      <w:r w:rsidR="001F66E5">
        <w:t>All of</w:t>
      </w:r>
      <w:proofErr w:type="gramEnd"/>
      <w:r w:rsidR="001F66E5">
        <w:t xml:space="preserve"> the curves show the same trend where the bubble velocity is weakly increasing with time until it saturates towards a constant value which is about 10% higher than the initial bubble velocity. Here, the bubble acceleration is due to the increasing bubbles size, which, in turn, is a consequence of the fact that the total number of moles in the gas phase increases with time.</w:t>
      </w:r>
      <w:r>
        <w:t xml:space="preserve"> </w:t>
      </w:r>
      <w:r w:rsidR="001050D6">
        <w:t xml:space="preserve">The analysis of the instantaneous Reynolds number shows that the breakdown of laminar (Stokes) regime occurs </w:t>
      </w:r>
      <w:r w:rsidR="00FC0966">
        <w:t>when the initial bubble size is equal to</w:t>
      </w:r>
      <w:r w:rsidR="001050D6">
        <w:t xml:space="preserve"> </w:t>
      </w:r>
      <m:oMath>
        <m:sSup>
          <m:sSupPr>
            <m:ctrlPr>
              <w:rPr>
                <w:rFonts w:ascii="Cambria Math" w:hAnsi="Cambria Math"/>
                <w:i/>
              </w:rPr>
            </m:ctrlPr>
          </m:sSupPr>
          <m:e>
            <m:r>
              <w:rPr>
                <w:rFonts w:ascii="Cambria Math" w:hAnsi="Cambria Math"/>
              </w:rPr>
              <m:t>R</m:t>
            </m:r>
          </m:e>
          <m:sup>
            <m:r>
              <w:rPr>
                <w:rFonts w:ascii="Cambria Math" w:hAnsi="Cambria Math"/>
              </w:rPr>
              <m:t>0</m:t>
            </m:r>
          </m:sup>
        </m:sSup>
        <m:r>
          <w:rPr>
            <w:rFonts w:ascii="Cambria Math" w:hAnsi="Cambria Math"/>
          </w:rPr>
          <m:t xml:space="preserve">=100 μm </m:t>
        </m:r>
      </m:oMath>
      <w:r w:rsidR="001050D6">
        <w:t>(not shown for brevity).</w:t>
      </w:r>
    </w:p>
    <w:p w14:paraId="0A807916" w14:textId="77777777" w:rsidR="00354086" w:rsidRPr="00354086" w:rsidRDefault="00354086" w:rsidP="00354086">
      <w:pPr>
        <w:pStyle w:val="CETBodytext"/>
      </w:pPr>
    </w:p>
    <w:p w14:paraId="1F96CA21" w14:textId="064E3411" w:rsidR="00600535" w:rsidRDefault="00FC0966" w:rsidP="00354086">
      <w:pPr>
        <w:pStyle w:val="CETheadingx"/>
      </w:pPr>
      <w:r>
        <w:lastRenderedPageBreak/>
        <w:t>Conversion-height map</w:t>
      </w:r>
    </w:p>
    <w:p w14:paraId="53BFF001" w14:textId="6135CE5E" w:rsidR="00354086" w:rsidRPr="00354086" w:rsidRDefault="00354086" w:rsidP="00354086">
      <w:pPr>
        <w:pStyle w:val="CETBodytext"/>
      </w:pPr>
    </w:p>
    <w:p w14:paraId="61A17853" w14:textId="25DA39F0" w:rsidR="00A63DD5" w:rsidRDefault="00FC0966" w:rsidP="00600535">
      <w:pPr>
        <w:pStyle w:val="CETBodytext"/>
        <w:rPr>
          <w:lang w:val="en-GB"/>
        </w:rPr>
      </w:pPr>
      <w:r>
        <w:rPr>
          <w:lang w:val="en-GB"/>
        </w:rPr>
        <w:t xml:space="preserve">Upon integrating the time-dependent velocity, the bubble motion </w:t>
      </w:r>
      <m:oMath>
        <m:r>
          <w:rPr>
            <w:rFonts w:ascii="Cambria Math" w:hAnsi="Cambria Math"/>
            <w:lang w:val="en-GB"/>
          </w:rPr>
          <m:t>z(t)</m:t>
        </m:r>
      </m:oMath>
      <w:r>
        <w:rPr>
          <w:lang w:val="en-GB"/>
        </w:rPr>
        <w:t xml:space="preserve"> can be obtained, and the elimination of the time parameter between X(t) and </w:t>
      </w:r>
      <m:oMath>
        <m:r>
          <w:rPr>
            <w:rFonts w:ascii="Cambria Math" w:hAnsi="Cambria Math"/>
            <w:lang w:val="en-GB"/>
          </w:rPr>
          <m:t>z(t)</m:t>
        </m:r>
      </m:oMath>
      <w:r>
        <w:rPr>
          <w:lang w:val="en-GB"/>
        </w:rPr>
        <w:t xml:space="preserve">  allows to </w:t>
      </w:r>
      <w:r w:rsidR="00272901">
        <w:rPr>
          <w:lang w:val="en-GB"/>
        </w:rPr>
        <w:t>derive a</w:t>
      </w:r>
      <w:r>
        <w:rPr>
          <w:lang w:val="en-GB"/>
        </w:rPr>
        <w:t xml:space="preserve"> direct relationship between the overall height of the </w:t>
      </w:r>
      <w:r w:rsidR="00A63DD5">
        <w:rPr>
          <w:lang w:val="en-GB"/>
        </w:rPr>
        <w:t xml:space="preserve">reaction </w:t>
      </w:r>
      <w:r>
        <w:rPr>
          <w:lang w:val="en-GB"/>
        </w:rPr>
        <w:t>bath and the conversion within the bubble</w:t>
      </w:r>
      <w:r w:rsidR="00A63DD5">
        <w:rPr>
          <w:lang w:val="en-GB"/>
        </w:rPr>
        <w:t xml:space="preserve"> when the latter rises from the molten metal.</w:t>
      </w:r>
    </w:p>
    <w:p w14:paraId="19E53B75" w14:textId="77777777" w:rsidR="00A63DD5" w:rsidRDefault="00A63DD5" w:rsidP="00600535">
      <w:pPr>
        <w:pStyle w:val="CETBodytext"/>
        <w:rPr>
          <w:lang w:val="en-GB"/>
        </w:rPr>
      </w:pPr>
    </w:p>
    <w:p w14:paraId="08FB8B0A" w14:textId="77777777" w:rsidR="00A63DD5" w:rsidRDefault="00A63DD5" w:rsidP="00600535">
      <w:pPr>
        <w:pStyle w:val="CETBodytext"/>
        <w:rPr>
          <w:lang w:val="en-GB"/>
        </w:rPr>
      </w:pPr>
    </w:p>
    <w:p w14:paraId="65F023D0" w14:textId="126D23A9" w:rsidR="00A63DD5" w:rsidRDefault="00A63DD5" w:rsidP="00600535">
      <w:pPr>
        <w:pStyle w:val="CETBodytext"/>
        <w:rPr>
          <w:lang w:val="en-GB"/>
        </w:rPr>
      </w:pPr>
      <w:r>
        <w:rPr>
          <w:noProof/>
        </w:rPr>
        <w:drawing>
          <wp:inline distT="0" distB="0" distL="0" distR="0" wp14:anchorId="4CBA4418" wp14:editId="4479A97D">
            <wp:extent cx="3784600" cy="28383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stretch>
                      <a:fillRect/>
                    </a:stretch>
                  </pic:blipFill>
                  <pic:spPr>
                    <a:xfrm>
                      <a:off x="0" y="0"/>
                      <a:ext cx="3817567" cy="2863067"/>
                    </a:xfrm>
                    <a:prstGeom prst="rect">
                      <a:avLst/>
                    </a:prstGeom>
                  </pic:spPr>
                </pic:pic>
              </a:graphicData>
            </a:graphic>
          </wp:inline>
        </w:drawing>
      </w:r>
      <w:r w:rsidR="0045009A">
        <w:rPr>
          <w:lang w:val="en-GB"/>
        </w:rPr>
        <w:t xml:space="preserve">  </w:t>
      </w:r>
    </w:p>
    <w:p w14:paraId="76FD81C3" w14:textId="77777777" w:rsidR="00A63DD5" w:rsidRDefault="00A63DD5" w:rsidP="00600535">
      <w:pPr>
        <w:pStyle w:val="CETBodytext"/>
        <w:rPr>
          <w:lang w:val="en-GB"/>
        </w:rPr>
      </w:pPr>
    </w:p>
    <w:p w14:paraId="7E15044B" w14:textId="19DA1C30" w:rsidR="00A63DD5" w:rsidRDefault="00272901" w:rsidP="00272901">
      <w:pPr>
        <w:pStyle w:val="CETCaption"/>
      </w:pPr>
      <w:r w:rsidRPr="00BD077D">
        <w:rPr>
          <w:rStyle w:val="CETCaptionCarattere"/>
          <w:i/>
        </w:rPr>
        <w:t xml:space="preserve">Figure </w:t>
      </w:r>
      <w:r>
        <w:rPr>
          <w:rStyle w:val="CETCaptionCarattere"/>
          <w:i/>
        </w:rPr>
        <w:t>3</w:t>
      </w:r>
      <w:r w:rsidRPr="00BD077D">
        <w:rPr>
          <w:rStyle w:val="CETCaptionCarattere"/>
          <w:i/>
        </w:rPr>
        <w:t xml:space="preserve">: </w:t>
      </w:r>
      <w:r>
        <w:rPr>
          <w:rStyle w:val="CETCaptionCarattere"/>
          <w:i/>
        </w:rPr>
        <w:t>Conversion-height maps for different</w:t>
      </w:r>
      <w:r w:rsidRPr="00BD077D">
        <w:t xml:space="preserve"> </w:t>
      </w:r>
      <w:r>
        <w:t>bubble sizes. The initial bubble radius increases in the direction of the arrow.</w:t>
      </w:r>
    </w:p>
    <w:p w14:paraId="67E7D6BE" w14:textId="0A67F2D6" w:rsidR="00600535" w:rsidRDefault="00A63DD5" w:rsidP="00600535">
      <w:pPr>
        <w:pStyle w:val="CETBodytext"/>
        <w:rPr>
          <w:lang w:val="en-GB"/>
        </w:rPr>
      </w:pPr>
      <w:r>
        <w:rPr>
          <w:lang w:val="en-GB"/>
        </w:rPr>
        <w:t xml:space="preserve"> Figure 3 shows the results of this approach as a function of the initial bubble radius.</w:t>
      </w:r>
      <w:r w:rsidR="00272901">
        <w:rPr>
          <w:lang w:val="en-GB"/>
        </w:rPr>
        <w:t xml:space="preserve"> As can be gathered by inspection, the height values range in a wider range than the characteristic conversion times (five orders of magnitude are here involved whereas conversion times are distributed in less than three decades, see Fig. 2-A).</w:t>
      </w:r>
      <w:r w:rsidR="00B24CBC">
        <w:rPr>
          <w:lang w:val="en-GB"/>
        </w:rPr>
        <w:t xml:space="preserve"> This is ultimately due to a different scaling of Archimedean’s lift (proportional to </w:t>
      </w:r>
      <m:oMath>
        <m:sSup>
          <m:sSupPr>
            <m:ctrlPr>
              <w:rPr>
                <w:rFonts w:ascii="Cambria Math" w:hAnsi="Cambria Math"/>
                <w:i/>
                <w:lang w:val="en-GB"/>
              </w:rPr>
            </m:ctrlPr>
          </m:sSupPr>
          <m:e>
            <m:r>
              <w:rPr>
                <w:rFonts w:ascii="Cambria Math" w:hAnsi="Cambria Math"/>
                <w:lang w:val="en-GB"/>
              </w:rPr>
              <m:t>R</m:t>
            </m:r>
          </m:e>
          <m:sup>
            <m:r>
              <w:rPr>
                <w:rFonts w:ascii="Cambria Math" w:hAnsi="Cambria Math"/>
                <w:lang w:val="en-GB"/>
              </w:rPr>
              <m:t>3</m:t>
            </m:r>
          </m:sup>
        </m:sSup>
        <m:r>
          <w:rPr>
            <w:rFonts w:ascii="Cambria Math" w:hAnsi="Cambria Math"/>
            <w:lang w:val="en-GB"/>
          </w:rPr>
          <m:t>(t)</m:t>
        </m:r>
      </m:oMath>
      <w:r w:rsidR="00B24CBC">
        <w:rPr>
          <w:lang w:val="en-GB"/>
        </w:rPr>
        <w:t xml:space="preserve">) with respect to viscous drag forces, whose dependence on the radius shifts from </w:t>
      </w:r>
      <w:r w:rsidR="0045009A">
        <w:rPr>
          <w:lang w:val="en-GB"/>
        </w:rPr>
        <w:t>a proportionality relationship</w:t>
      </w:r>
      <w:r w:rsidR="00053C7D">
        <w:rPr>
          <w:lang w:val="en-GB"/>
        </w:rPr>
        <w:t>,</w:t>
      </w:r>
      <w:r w:rsidR="0045009A">
        <w:rPr>
          <w:lang w:val="en-GB"/>
        </w:rPr>
        <w:t xml:space="preserve"> </w:t>
      </w:r>
      <m:oMath>
        <m:r>
          <w:rPr>
            <w:rFonts w:ascii="Cambria Math" w:hAnsi="Cambria Math"/>
            <w:lang w:val="en-GB"/>
          </w:rPr>
          <m:t>F~R(t)</m:t>
        </m:r>
      </m:oMath>
      <w:r w:rsidR="00053C7D">
        <w:rPr>
          <w:lang w:val="en-GB"/>
        </w:rPr>
        <w:t xml:space="preserve">, </w:t>
      </w:r>
      <w:r w:rsidR="0045009A">
        <w:rPr>
          <w:lang w:val="en-GB"/>
        </w:rPr>
        <w:t xml:space="preserve">in the Stokes regime, to a square dependence </w:t>
      </w:r>
      <m:oMath>
        <m:r>
          <w:rPr>
            <w:rFonts w:ascii="Cambria Math" w:hAnsi="Cambria Math"/>
            <w:lang w:val="en-GB"/>
          </w:rPr>
          <m:t>F~</m:t>
        </m:r>
        <m:sSup>
          <m:sSupPr>
            <m:ctrlPr>
              <w:rPr>
                <w:rFonts w:ascii="Cambria Math" w:hAnsi="Cambria Math"/>
                <w:i/>
                <w:lang w:val="en-GB"/>
              </w:rPr>
            </m:ctrlPr>
          </m:sSupPr>
          <m:e>
            <m:r>
              <w:rPr>
                <w:rFonts w:ascii="Cambria Math" w:hAnsi="Cambria Math"/>
                <w:lang w:val="en-GB"/>
              </w:rPr>
              <m:t>R</m:t>
            </m:r>
          </m:e>
          <m:sup>
            <m:r>
              <w:rPr>
                <w:rFonts w:ascii="Cambria Math" w:hAnsi="Cambria Math"/>
                <w:lang w:val="en-GB"/>
              </w:rPr>
              <m:t>2</m:t>
            </m:r>
          </m:sup>
        </m:sSup>
        <m:r>
          <w:rPr>
            <w:rFonts w:ascii="Cambria Math" w:hAnsi="Cambria Math"/>
            <w:lang w:val="en-GB"/>
          </w:rPr>
          <m:t xml:space="preserve">(t) </m:t>
        </m:r>
      </m:oMath>
      <w:r w:rsidR="0045009A">
        <w:rPr>
          <w:lang w:val="en-GB"/>
        </w:rPr>
        <w:t xml:space="preserve">when the bubble enters the turbulent regime. </w:t>
      </w:r>
    </w:p>
    <w:p w14:paraId="50DBA7B9" w14:textId="15BE55F3" w:rsidR="00053C7D" w:rsidRDefault="00053C7D" w:rsidP="00600535">
      <w:pPr>
        <w:pStyle w:val="CETBodytext"/>
        <w:rPr>
          <w:lang w:val="en-GB"/>
        </w:rPr>
      </w:pPr>
    </w:p>
    <w:p w14:paraId="41F41AC7" w14:textId="56799F5F" w:rsidR="00053C7D" w:rsidRDefault="00053C7D" w:rsidP="00600535">
      <w:pPr>
        <w:pStyle w:val="CETBodytext"/>
        <w:rPr>
          <w:lang w:val="en-GB"/>
        </w:rPr>
      </w:pPr>
      <w:r>
        <w:rPr>
          <w:lang w:val="en-GB"/>
        </w:rPr>
        <w:t xml:space="preserve">By </w:t>
      </w:r>
      <w:r w:rsidR="00832141">
        <w:rPr>
          <w:lang w:val="en-GB"/>
        </w:rPr>
        <w:t>considering</w:t>
      </w:r>
      <w:r>
        <w:rPr>
          <w:lang w:val="en-GB"/>
        </w:rPr>
        <w:t xml:space="preserve"> a fixed conversion target</w:t>
      </w:r>
      <w:r w:rsidR="00832141">
        <w:rPr>
          <w:lang w:val="en-GB"/>
        </w:rPr>
        <w:t>, say</w:t>
      </w:r>
      <w:r>
        <w:rPr>
          <w:lang w:val="en-GB"/>
        </w:rPr>
        <w:t xml:space="preserve">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m:t>
            </m:r>
          </m:sub>
        </m:sSub>
      </m:oMath>
      <w:r w:rsidR="00832141">
        <w:rPr>
          <w:lang w:val="en-GB"/>
        </w:rPr>
        <w:t>,</w:t>
      </w:r>
      <w:r>
        <w:rPr>
          <w:lang w:val="en-GB"/>
        </w:rPr>
        <w:t xml:space="preserve"> a different representation of the data depicted in Fig. 3 can be obtained in terms of height</w:t>
      </w:r>
      <w:r w:rsidR="00952A2F">
        <w:rPr>
          <w:lang w:val="en-GB"/>
        </w:rPr>
        <w:t xml:space="preserve">, </w:t>
      </w:r>
      <m:oMath>
        <m:r>
          <w:rPr>
            <w:rFonts w:ascii="Cambria Math" w:hAnsi="Cambria Math"/>
            <w:lang w:val="en-GB"/>
          </w:rPr>
          <m:t>H(</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m:t>
            </m:r>
          </m:sub>
        </m:sSub>
        <m:r>
          <w:rPr>
            <w:rFonts w:ascii="Cambria Math" w:hAnsi="Cambria Math"/>
            <w:lang w:val="en-GB"/>
          </w:rPr>
          <m:t xml:space="preserve">), </m:t>
        </m:r>
      </m:oMath>
      <w:r>
        <w:rPr>
          <w:lang w:val="en-GB"/>
        </w:rPr>
        <w:t xml:space="preserve"> needed to obtain the conversion target as a function of the initial bubble size</w:t>
      </w:r>
      <w:r w:rsidR="00832141">
        <w:rPr>
          <w:lang w:val="en-GB"/>
        </w:rPr>
        <w:t xml:space="preserve"> (see Fig. 4). This representation</w:t>
      </w:r>
      <w:r w:rsidR="00952A2F">
        <w:rPr>
          <w:lang w:val="en-GB"/>
        </w:rPr>
        <w:t xml:space="preserve"> makes it evident the occurrence of a shift between two regimes when the bubble size increases. For small bubble diameters, </w:t>
      </w:r>
      <m:oMath>
        <m:r>
          <w:rPr>
            <w:rFonts w:ascii="Cambria Math" w:hAnsi="Cambria Math"/>
            <w:lang w:val="en-GB"/>
          </w:rPr>
          <m:t>H(</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m:t>
            </m:r>
          </m:sub>
        </m:sSub>
        <m:r>
          <w:rPr>
            <w:rFonts w:ascii="Cambria Math" w:hAnsi="Cambria Math"/>
            <w:lang w:val="en-GB"/>
          </w:rPr>
          <m:t xml:space="preserve">) </m:t>
        </m:r>
      </m:oMath>
      <w:r w:rsidR="00952A2F">
        <w:rPr>
          <w:lang w:val="en-GB"/>
        </w:rPr>
        <w:t xml:space="preserve">increases approximately as the square root of the bubble size, whereas for large bubbles the increase obeys a </w:t>
      </w:r>
      <w:r w:rsidR="0029529C">
        <w:rPr>
          <w:lang w:val="en-GB"/>
        </w:rPr>
        <w:t xml:space="preserve">3/2 </w:t>
      </w:r>
      <w:proofErr w:type="gramStart"/>
      <w:r w:rsidR="0029529C">
        <w:rPr>
          <w:lang w:val="en-GB"/>
        </w:rPr>
        <w:t>type  power</w:t>
      </w:r>
      <w:proofErr w:type="gramEnd"/>
      <w:r w:rsidR="0029529C">
        <w:rPr>
          <w:lang w:val="en-GB"/>
        </w:rPr>
        <w:t>-law.</w:t>
      </w:r>
      <w:r w:rsidR="00A211BC">
        <w:rPr>
          <w:lang w:val="en-GB"/>
        </w:rPr>
        <w:t xml:space="preserve"> It is worth highlighting that the results depicted in Fig. 4 are </w:t>
      </w:r>
      <w:r w:rsidR="00087DD5">
        <w:rPr>
          <w:lang w:val="en-GB"/>
        </w:rPr>
        <w:t xml:space="preserve">quantitatively </w:t>
      </w:r>
      <w:r w:rsidR="00A211BC">
        <w:rPr>
          <w:lang w:val="en-GB"/>
        </w:rPr>
        <w:t>consistent with the experimental data reported in</w:t>
      </w:r>
      <w:r w:rsidR="00087DD5">
        <w:rPr>
          <w:lang w:val="en-GB"/>
        </w:rPr>
        <w:t xml:space="preserve"> </w:t>
      </w:r>
      <w:r w:rsidR="00D63521">
        <w:rPr>
          <w:lang w:val="en-GB"/>
        </w:rPr>
        <w:t>[</w:t>
      </w:r>
      <w:r w:rsidR="00087DD5" w:rsidRPr="002339AA">
        <w:rPr>
          <w:rFonts w:cs="Arial"/>
          <w:color w:val="222222"/>
          <w:szCs w:val="18"/>
          <w:shd w:val="clear" w:color="auto" w:fill="FFFFFF"/>
        </w:rPr>
        <w:t>Upham</w:t>
      </w:r>
      <w:r w:rsidR="00087DD5">
        <w:rPr>
          <w:rFonts w:cs="Arial"/>
          <w:color w:val="222222"/>
          <w:szCs w:val="18"/>
          <w:shd w:val="clear" w:color="auto" w:fill="FFFFFF"/>
        </w:rPr>
        <w:t xml:space="preserve"> et at., 2017</w:t>
      </w:r>
      <w:r w:rsidR="00D63521">
        <w:rPr>
          <w:rFonts w:cs="Arial"/>
          <w:color w:val="222222"/>
          <w:szCs w:val="18"/>
          <w:shd w:val="clear" w:color="auto" w:fill="FFFFFF"/>
        </w:rPr>
        <w:t>]</w:t>
      </w:r>
      <w:r w:rsidR="00087DD5">
        <w:rPr>
          <w:rFonts w:cs="Arial"/>
          <w:color w:val="222222"/>
          <w:szCs w:val="18"/>
          <w:shd w:val="clear" w:color="auto" w:fill="FFFFFF"/>
        </w:rPr>
        <w:t xml:space="preserve"> which find a reactor height of the order of one meter to obtain conversion higher than 90% with an initial bubble radius of </w:t>
      </w:r>
      <w:r w:rsidR="00913A4D">
        <w:rPr>
          <w:rFonts w:cs="Arial"/>
          <w:color w:val="222222"/>
          <w:szCs w:val="18"/>
          <w:shd w:val="clear" w:color="auto" w:fill="FFFFFF"/>
        </w:rPr>
        <w:t>1</w:t>
      </w:r>
      <w:r w:rsidR="00087DD5">
        <w:rPr>
          <w:rFonts w:cs="Arial"/>
          <w:color w:val="222222"/>
          <w:szCs w:val="18"/>
          <w:shd w:val="clear" w:color="auto" w:fill="FFFFFF"/>
        </w:rPr>
        <w:t xml:space="preserve"> mm.</w:t>
      </w:r>
    </w:p>
    <w:p w14:paraId="24E3BB58" w14:textId="28BD5E6E" w:rsidR="00053C7D" w:rsidRDefault="00053C7D" w:rsidP="00600535">
      <w:pPr>
        <w:pStyle w:val="CETBodytext"/>
        <w:rPr>
          <w:lang w:val="en-GB"/>
        </w:rPr>
      </w:pPr>
    </w:p>
    <w:p w14:paraId="03DC7330" w14:textId="3B3BA805" w:rsidR="00832141" w:rsidRDefault="00832141" w:rsidP="00600535">
      <w:pPr>
        <w:pStyle w:val="CETBodytext"/>
        <w:rPr>
          <w:lang w:val="en-GB"/>
        </w:rPr>
      </w:pPr>
    </w:p>
    <w:p w14:paraId="7AA98867" w14:textId="39DCAD0F" w:rsidR="00832141" w:rsidRDefault="00832141" w:rsidP="00600535">
      <w:pPr>
        <w:pStyle w:val="CETBodytext"/>
        <w:rPr>
          <w:lang w:val="en-GB"/>
        </w:rPr>
      </w:pPr>
      <w:r>
        <w:rPr>
          <w:noProof/>
        </w:rPr>
        <w:lastRenderedPageBreak/>
        <w:drawing>
          <wp:inline distT="0" distB="0" distL="0" distR="0" wp14:anchorId="61E7EB18" wp14:editId="1932DEF9">
            <wp:extent cx="3395262" cy="2546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a:stretch>
                      <a:fillRect/>
                    </a:stretch>
                  </pic:blipFill>
                  <pic:spPr>
                    <a:xfrm>
                      <a:off x="0" y="0"/>
                      <a:ext cx="3406043" cy="2554435"/>
                    </a:xfrm>
                    <a:prstGeom prst="rect">
                      <a:avLst/>
                    </a:prstGeom>
                  </pic:spPr>
                </pic:pic>
              </a:graphicData>
            </a:graphic>
          </wp:inline>
        </w:drawing>
      </w:r>
    </w:p>
    <w:p w14:paraId="1B041CB4" w14:textId="3016599C" w:rsidR="00832141" w:rsidRDefault="00952A2F" w:rsidP="00600535">
      <w:pPr>
        <w:pStyle w:val="CETBodytext"/>
        <w:rPr>
          <w:lang w:val="en-GB"/>
        </w:rPr>
      </w:pPr>
      <w:r w:rsidRPr="00BD077D">
        <w:rPr>
          <w:rStyle w:val="CETCaptionCarattere"/>
        </w:rPr>
        <w:t xml:space="preserve">Figure </w:t>
      </w:r>
      <w:r>
        <w:rPr>
          <w:rStyle w:val="CETCaptionCarattere"/>
          <w:i w:val="0"/>
        </w:rPr>
        <w:t>4</w:t>
      </w:r>
      <w:r w:rsidRPr="00BD077D">
        <w:rPr>
          <w:rStyle w:val="CETCaptionCarattere"/>
        </w:rPr>
        <w:t xml:space="preserve">: </w:t>
      </w:r>
      <w:r>
        <w:rPr>
          <w:rStyle w:val="CETCaptionCarattere"/>
          <w:i w:val="0"/>
        </w:rPr>
        <w:t>Height to obtain a target conversion value as a function of the initial bubble radius (see main text for details).</w:t>
      </w:r>
    </w:p>
    <w:p w14:paraId="68D26B83" w14:textId="77777777" w:rsidR="00600535" w:rsidRPr="00B57B36" w:rsidRDefault="00600535" w:rsidP="00600535">
      <w:pPr>
        <w:pStyle w:val="CETHeading1"/>
        <w:rPr>
          <w:lang w:val="en-GB"/>
        </w:rPr>
      </w:pPr>
      <w:r w:rsidRPr="00B57B36">
        <w:rPr>
          <w:lang w:val="en-GB"/>
        </w:rPr>
        <w:t>Conclusions</w:t>
      </w:r>
    </w:p>
    <w:p w14:paraId="52DAFDE0" w14:textId="21C890AE" w:rsidR="001D0CFB" w:rsidRDefault="009444AE" w:rsidP="00600535">
      <w:pPr>
        <w:pStyle w:val="CETBodytext"/>
        <w:rPr>
          <w:lang w:val="en-GB"/>
        </w:rPr>
      </w:pPr>
      <w:r>
        <w:rPr>
          <w:lang w:val="en-GB"/>
        </w:rPr>
        <w:t xml:space="preserve">Molten metal baths represent a promising reaction environment to carry out methane cracking due to the natural separation of the solid carbon phase which prevents catalyst deactivation. We derive an analytical model for predicting methane conversion rate as a function of the residence time of the bubble. The model </w:t>
      </w:r>
      <w:proofErr w:type="gramStart"/>
      <w:r>
        <w:rPr>
          <w:lang w:val="en-GB"/>
        </w:rPr>
        <w:t>is based on the assumption</w:t>
      </w:r>
      <w:proofErr w:type="gramEnd"/>
      <w:r>
        <w:rPr>
          <w:lang w:val="en-GB"/>
        </w:rPr>
        <w:t xml:space="preserve"> that the prevalent contribution to </w:t>
      </w:r>
      <w:r w:rsidR="00E4265B">
        <w:rPr>
          <w:lang w:val="en-GB"/>
        </w:rPr>
        <w:t xml:space="preserve">methane conversion is due to the heterogeneous surface reaction at the gas/liquid-metal interface. This assumption is supported by experimental data in the literature that estimate that in favourable conditions (T=1000 °C, P=1atm, presence of metal </w:t>
      </w:r>
      <w:proofErr w:type="gramStart"/>
      <w:r w:rsidR="00E4265B">
        <w:rPr>
          <w:lang w:val="en-GB"/>
        </w:rPr>
        <w:t>catalyst)  the</w:t>
      </w:r>
      <w:proofErr w:type="gramEnd"/>
      <w:r w:rsidR="00E4265B">
        <w:rPr>
          <w:lang w:val="en-GB"/>
        </w:rPr>
        <w:t xml:space="preserve"> rate of reaction in the bulk gas phase two orders of magnitude lower than the heterogeneous reaction). Furthermore, an order-of-magnitude analysis show</w:t>
      </w:r>
      <w:r w:rsidR="008A058D">
        <w:rPr>
          <w:lang w:val="en-GB"/>
        </w:rPr>
        <w:t>s</w:t>
      </w:r>
      <w:r w:rsidR="00E4265B">
        <w:rPr>
          <w:lang w:val="en-GB"/>
        </w:rPr>
        <w:t xml:space="preserve"> that in these conditions the reacting system is in the kinetics-controlled regime, which allows to assume that spatial concentration gradients inside the bubble can be neglected. Bas</w:t>
      </w:r>
      <w:r w:rsidR="00D93F7C">
        <w:rPr>
          <w:lang w:val="en-GB"/>
        </w:rPr>
        <w:t xml:space="preserve">ed on these assumptions and enforcing the validity of ideal gas </w:t>
      </w:r>
      <w:proofErr w:type="spellStart"/>
      <w:r w:rsidR="00D93F7C">
        <w:rPr>
          <w:lang w:val="en-GB"/>
        </w:rPr>
        <w:t>behavior</w:t>
      </w:r>
      <w:proofErr w:type="spellEnd"/>
      <w:r w:rsidR="00D93F7C">
        <w:rPr>
          <w:lang w:val="en-GB"/>
        </w:rPr>
        <w:t xml:space="preserve"> inside for the hydrogen/methane gas phase, we derive an analytical solution for the molar concentration of the species and the bubble size, </w:t>
      </w:r>
      <w:proofErr w:type="spellStart"/>
      <w:r w:rsidR="00D93F7C">
        <w:rPr>
          <w:lang w:val="en-GB"/>
        </w:rPr>
        <w:t>wich</w:t>
      </w:r>
      <w:proofErr w:type="spellEnd"/>
      <w:r w:rsidR="00D93F7C">
        <w:rPr>
          <w:lang w:val="en-GB"/>
        </w:rPr>
        <w:t xml:space="preserve"> increases with time due to the increasing number of moles cause by the advancement of the reaction. The influence of the initial bubble size on the conversion time and the bath height is </w:t>
      </w:r>
      <w:proofErr w:type="spellStart"/>
      <w:r w:rsidR="00D93F7C">
        <w:rPr>
          <w:lang w:val="en-GB"/>
        </w:rPr>
        <w:t>analyzed</w:t>
      </w:r>
      <w:proofErr w:type="spellEnd"/>
      <w:r w:rsidR="00D93F7C">
        <w:rPr>
          <w:lang w:val="en-GB"/>
        </w:rPr>
        <w:t xml:space="preserve"> at fixed temperature and pressure. Two regimes are identified, where the bath height scale with different power laws depending on the initial bubble size. </w:t>
      </w:r>
      <w:r w:rsidR="004D1E61">
        <w:rPr>
          <w:lang w:val="en-GB"/>
        </w:rPr>
        <w:t>Future work on the subject will address the influence of temperature and pressure on the reactor performance.</w:t>
      </w:r>
      <w:r w:rsidR="00D93F7C">
        <w:rPr>
          <w:lang w:val="en-GB"/>
        </w:rPr>
        <w:t xml:space="preserve"> </w:t>
      </w:r>
      <w:r w:rsidR="00E4265B">
        <w:rPr>
          <w:lang w:val="en-GB"/>
        </w:rPr>
        <w:t xml:space="preserve"> </w:t>
      </w:r>
    </w:p>
    <w:p w14:paraId="4F1327F8" w14:textId="77777777" w:rsidR="00600535" w:rsidRPr="002339AA" w:rsidRDefault="00600535" w:rsidP="00600535">
      <w:pPr>
        <w:pStyle w:val="CETReference"/>
        <w:rPr>
          <w:lang w:val="en-US"/>
        </w:rPr>
      </w:pPr>
      <w:r w:rsidRPr="002339AA">
        <w:rPr>
          <w:lang w:val="en-US"/>
        </w:rPr>
        <w:t>References</w:t>
      </w:r>
    </w:p>
    <w:p w14:paraId="74B209E4" w14:textId="7EB9CF49" w:rsidR="00F6127A" w:rsidRPr="002339AA" w:rsidRDefault="00F6127A" w:rsidP="00FE3CA7">
      <w:pPr>
        <w:rPr>
          <w:rFonts w:ascii="Arial" w:hAnsi="Arial" w:cs="Arial"/>
          <w:color w:val="222222"/>
          <w:sz w:val="20"/>
          <w:szCs w:val="20"/>
          <w:shd w:val="clear" w:color="auto" w:fill="FFFFFF"/>
          <w:lang w:val="en-US"/>
        </w:rPr>
      </w:pPr>
      <w:r w:rsidRPr="002339AA">
        <w:rPr>
          <w:rFonts w:ascii="Arial" w:hAnsi="Arial" w:cs="Arial"/>
          <w:color w:val="222222"/>
          <w:sz w:val="18"/>
          <w:szCs w:val="18"/>
          <w:shd w:val="clear" w:color="auto" w:fill="FFFFFF"/>
          <w:lang w:val="en-US"/>
        </w:rPr>
        <w:t>Catalan, L. J., &amp; Rezaei, E.</w:t>
      </w:r>
      <w:r w:rsidRPr="00F6127A">
        <w:rPr>
          <w:rFonts w:ascii="Arial" w:hAnsi="Arial" w:cs="Arial"/>
          <w:color w:val="222222"/>
          <w:sz w:val="18"/>
          <w:szCs w:val="18"/>
          <w:shd w:val="clear" w:color="auto" w:fill="FFFFFF"/>
          <w:lang w:val="en-US"/>
        </w:rPr>
        <w:t>,</w:t>
      </w:r>
      <w:r>
        <w:rPr>
          <w:rFonts w:ascii="Arial" w:hAnsi="Arial" w:cs="Arial"/>
          <w:color w:val="222222"/>
          <w:sz w:val="18"/>
          <w:szCs w:val="18"/>
          <w:shd w:val="clear" w:color="auto" w:fill="FFFFFF"/>
          <w:lang w:val="en-US"/>
        </w:rPr>
        <w:t xml:space="preserve"> </w:t>
      </w:r>
      <w:r w:rsidRPr="002339AA">
        <w:rPr>
          <w:rFonts w:ascii="Arial" w:hAnsi="Arial" w:cs="Arial"/>
          <w:color w:val="222222"/>
          <w:sz w:val="18"/>
          <w:szCs w:val="18"/>
          <w:shd w:val="clear" w:color="auto" w:fill="FFFFFF"/>
          <w:lang w:val="en-US"/>
        </w:rPr>
        <w:t>2020</w:t>
      </w:r>
      <w:r w:rsidRPr="00F6127A">
        <w:rPr>
          <w:rFonts w:ascii="Arial" w:hAnsi="Arial" w:cs="Arial"/>
          <w:color w:val="222222"/>
          <w:sz w:val="18"/>
          <w:szCs w:val="18"/>
          <w:shd w:val="clear" w:color="auto" w:fill="FFFFFF"/>
          <w:lang w:val="en-US"/>
        </w:rPr>
        <w:t>,</w:t>
      </w:r>
      <w:r w:rsidRPr="002339AA">
        <w:rPr>
          <w:rFonts w:ascii="Arial" w:hAnsi="Arial" w:cs="Arial"/>
          <w:color w:val="222222"/>
          <w:sz w:val="18"/>
          <w:szCs w:val="18"/>
          <w:shd w:val="clear" w:color="auto" w:fill="FFFFFF"/>
          <w:lang w:val="en-US"/>
        </w:rPr>
        <w:t xml:space="preserve"> Coupled hydrodynamic and kinetic model of liquid metal bubble reactor for hydrogen production by noncatalytic thermal decomposition of methane</w:t>
      </w:r>
      <w:r w:rsidRPr="00F6127A">
        <w:rPr>
          <w:rFonts w:ascii="Arial" w:hAnsi="Arial" w:cs="Arial"/>
          <w:color w:val="222222"/>
          <w:sz w:val="18"/>
          <w:szCs w:val="18"/>
          <w:shd w:val="clear" w:color="auto" w:fill="FFFFFF"/>
          <w:lang w:val="en-US"/>
        </w:rPr>
        <w:t>,</w:t>
      </w:r>
      <w:r w:rsidRPr="002339AA">
        <w:rPr>
          <w:rStyle w:val="apple-converted-space"/>
          <w:rFonts w:ascii="Arial" w:hAnsi="Arial" w:cs="Arial"/>
          <w:color w:val="222222"/>
          <w:sz w:val="18"/>
          <w:szCs w:val="18"/>
          <w:shd w:val="clear" w:color="auto" w:fill="FFFFFF"/>
          <w:lang w:val="en-US"/>
        </w:rPr>
        <w:t> </w:t>
      </w:r>
      <w:r w:rsidRPr="002339AA">
        <w:rPr>
          <w:rFonts w:ascii="Arial" w:hAnsi="Arial" w:cs="Arial"/>
          <w:color w:val="222222"/>
          <w:sz w:val="18"/>
          <w:szCs w:val="18"/>
          <w:lang w:val="en-US"/>
        </w:rPr>
        <w:t>International Journal of Hydrogen Energy</w:t>
      </w:r>
      <w:r w:rsidRPr="002339AA">
        <w:rPr>
          <w:rFonts w:ascii="Arial" w:hAnsi="Arial" w:cs="Arial"/>
          <w:color w:val="222222"/>
          <w:sz w:val="18"/>
          <w:szCs w:val="18"/>
          <w:shd w:val="clear" w:color="auto" w:fill="FFFFFF"/>
          <w:lang w:val="en-US"/>
        </w:rPr>
        <w:t>,</w:t>
      </w:r>
      <w:r w:rsidRPr="002339AA">
        <w:rPr>
          <w:rStyle w:val="apple-converted-space"/>
          <w:rFonts w:ascii="Arial" w:hAnsi="Arial" w:cs="Arial"/>
          <w:color w:val="222222"/>
          <w:sz w:val="18"/>
          <w:szCs w:val="18"/>
          <w:shd w:val="clear" w:color="auto" w:fill="FFFFFF"/>
          <w:lang w:val="en-US"/>
        </w:rPr>
        <w:t> </w:t>
      </w:r>
      <w:r w:rsidRPr="002339AA">
        <w:rPr>
          <w:rFonts w:ascii="Arial" w:hAnsi="Arial" w:cs="Arial"/>
          <w:color w:val="222222"/>
          <w:sz w:val="18"/>
          <w:szCs w:val="18"/>
          <w:lang w:val="en-US"/>
        </w:rPr>
        <w:t>45</w:t>
      </w:r>
      <w:r w:rsidRPr="002339AA">
        <w:rPr>
          <w:rFonts w:ascii="Arial" w:hAnsi="Arial" w:cs="Arial"/>
          <w:color w:val="222222"/>
          <w:sz w:val="18"/>
          <w:szCs w:val="18"/>
          <w:shd w:val="clear" w:color="auto" w:fill="FFFFFF"/>
          <w:lang w:val="en-US"/>
        </w:rPr>
        <w:t>(4), 2486-2503</w:t>
      </w:r>
      <w:r w:rsidRPr="002339AA">
        <w:rPr>
          <w:rFonts w:ascii="Arial" w:hAnsi="Arial" w:cs="Arial"/>
          <w:color w:val="222222"/>
          <w:sz w:val="20"/>
          <w:szCs w:val="20"/>
          <w:shd w:val="clear" w:color="auto" w:fill="FFFFFF"/>
          <w:lang w:val="en-US"/>
        </w:rPr>
        <w:t>.</w:t>
      </w:r>
    </w:p>
    <w:p w14:paraId="39521CC1" w14:textId="77777777" w:rsidR="009B27EA" w:rsidRPr="002339AA" w:rsidRDefault="009B27EA" w:rsidP="00FE3CA7">
      <w:pPr>
        <w:rPr>
          <w:lang w:val="en-US"/>
        </w:rPr>
      </w:pPr>
    </w:p>
    <w:p w14:paraId="47D0E420" w14:textId="5624D018" w:rsidR="009B27EA" w:rsidRPr="002339AA" w:rsidRDefault="009B27EA" w:rsidP="009B27EA">
      <w:pPr>
        <w:rPr>
          <w:sz w:val="18"/>
          <w:szCs w:val="18"/>
          <w:lang w:val="en-US"/>
        </w:rPr>
      </w:pPr>
      <w:r w:rsidRPr="002339AA">
        <w:rPr>
          <w:rFonts w:ascii="Arial" w:hAnsi="Arial" w:cs="Arial"/>
          <w:color w:val="222222"/>
          <w:sz w:val="18"/>
          <w:szCs w:val="18"/>
          <w:shd w:val="clear" w:color="auto" w:fill="FFFFFF"/>
          <w:lang w:val="en-US"/>
        </w:rPr>
        <w:t xml:space="preserve">Murmura, M. A., Cerbelli, S., &amp; </w:t>
      </w:r>
      <w:proofErr w:type="spellStart"/>
      <w:r w:rsidRPr="002339AA">
        <w:rPr>
          <w:rFonts w:ascii="Arial" w:hAnsi="Arial" w:cs="Arial"/>
          <w:color w:val="222222"/>
          <w:sz w:val="18"/>
          <w:szCs w:val="18"/>
          <w:shd w:val="clear" w:color="auto" w:fill="FFFFFF"/>
          <w:lang w:val="en-US"/>
        </w:rPr>
        <w:t>Annesini</w:t>
      </w:r>
      <w:proofErr w:type="spellEnd"/>
      <w:r w:rsidRPr="002339AA">
        <w:rPr>
          <w:rFonts w:ascii="Arial" w:hAnsi="Arial" w:cs="Arial"/>
          <w:color w:val="222222"/>
          <w:sz w:val="18"/>
          <w:szCs w:val="18"/>
          <w:shd w:val="clear" w:color="auto" w:fill="FFFFFF"/>
          <w:lang w:val="en-US"/>
        </w:rPr>
        <w:t>, M. C.</w:t>
      </w:r>
      <w:r w:rsidRPr="009B27EA">
        <w:rPr>
          <w:rFonts w:ascii="Arial" w:hAnsi="Arial" w:cs="Arial"/>
          <w:color w:val="222222"/>
          <w:sz w:val="18"/>
          <w:szCs w:val="18"/>
          <w:shd w:val="clear" w:color="auto" w:fill="FFFFFF"/>
          <w:lang w:val="en-US"/>
        </w:rPr>
        <w:t>,</w:t>
      </w:r>
      <w:r w:rsidRPr="002339AA">
        <w:rPr>
          <w:rFonts w:ascii="Arial" w:hAnsi="Arial" w:cs="Arial"/>
          <w:color w:val="222222"/>
          <w:sz w:val="18"/>
          <w:szCs w:val="18"/>
          <w:shd w:val="clear" w:color="auto" w:fill="FFFFFF"/>
          <w:lang w:val="en-US"/>
        </w:rPr>
        <w:t xml:space="preserve"> 2017</w:t>
      </w:r>
      <w:r w:rsidRPr="009B27EA">
        <w:rPr>
          <w:rFonts w:ascii="Arial" w:hAnsi="Arial" w:cs="Arial"/>
          <w:color w:val="222222"/>
          <w:sz w:val="18"/>
          <w:szCs w:val="18"/>
          <w:shd w:val="clear" w:color="auto" w:fill="FFFFFF"/>
          <w:lang w:val="en-US"/>
        </w:rPr>
        <w:t>,</w:t>
      </w:r>
      <w:r w:rsidRPr="002339AA">
        <w:rPr>
          <w:rFonts w:ascii="Arial" w:hAnsi="Arial" w:cs="Arial"/>
          <w:color w:val="222222"/>
          <w:sz w:val="18"/>
          <w:szCs w:val="18"/>
          <w:shd w:val="clear" w:color="auto" w:fill="FFFFFF"/>
          <w:lang w:val="en-US"/>
        </w:rPr>
        <w:t xml:space="preserve"> Progress on modeling and design of membrane reactors for hydrogen production</w:t>
      </w:r>
      <w:r w:rsidRPr="009B27EA">
        <w:rPr>
          <w:rFonts w:ascii="Arial" w:hAnsi="Arial" w:cs="Arial"/>
          <w:color w:val="222222"/>
          <w:sz w:val="18"/>
          <w:szCs w:val="18"/>
          <w:shd w:val="clear" w:color="auto" w:fill="FFFFFF"/>
          <w:lang w:val="en-US"/>
        </w:rPr>
        <w:t>,</w:t>
      </w:r>
      <w:r w:rsidRPr="002339AA">
        <w:rPr>
          <w:rStyle w:val="apple-converted-space"/>
          <w:rFonts w:ascii="Arial" w:hAnsi="Arial" w:cs="Arial"/>
          <w:color w:val="222222"/>
          <w:sz w:val="18"/>
          <w:szCs w:val="18"/>
          <w:shd w:val="clear" w:color="auto" w:fill="FFFFFF"/>
          <w:lang w:val="en-US"/>
        </w:rPr>
        <w:t> </w:t>
      </w:r>
      <w:r w:rsidRPr="002339AA">
        <w:rPr>
          <w:rFonts w:ascii="Arial" w:hAnsi="Arial" w:cs="Arial"/>
          <w:color w:val="222222"/>
          <w:sz w:val="18"/>
          <w:szCs w:val="18"/>
          <w:lang w:val="en-US"/>
        </w:rPr>
        <w:t>Chemical Engineering Transactions</w:t>
      </w:r>
      <w:r w:rsidRPr="002339AA">
        <w:rPr>
          <w:rFonts w:ascii="Arial" w:hAnsi="Arial" w:cs="Arial"/>
          <w:color w:val="222222"/>
          <w:sz w:val="18"/>
          <w:szCs w:val="18"/>
          <w:shd w:val="clear" w:color="auto" w:fill="FFFFFF"/>
          <w:lang w:val="en-US"/>
        </w:rPr>
        <w:t>,</w:t>
      </w:r>
      <w:r w:rsidRPr="002339AA">
        <w:rPr>
          <w:rStyle w:val="apple-converted-space"/>
          <w:rFonts w:ascii="Arial" w:hAnsi="Arial" w:cs="Arial"/>
          <w:color w:val="222222"/>
          <w:sz w:val="18"/>
          <w:szCs w:val="18"/>
          <w:shd w:val="clear" w:color="auto" w:fill="FFFFFF"/>
          <w:lang w:val="en-US"/>
        </w:rPr>
        <w:t> </w:t>
      </w:r>
      <w:r w:rsidRPr="002339AA">
        <w:rPr>
          <w:rFonts w:ascii="Arial" w:hAnsi="Arial" w:cs="Arial"/>
          <w:color w:val="222222"/>
          <w:sz w:val="18"/>
          <w:szCs w:val="18"/>
          <w:lang w:val="en-US"/>
        </w:rPr>
        <w:t>57</w:t>
      </w:r>
      <w:r w:rsidRPr="002339AA">
        <w:rPr>
          <w:rFonts w:ascii="Arial" w:hAnsi="Arial" w:cs="Arial"/>
          <w:color w:val="222222"/>
          <w:sz w:val="18"/>
          <w:szCs w:val="18"/>
          <w:shd w:val="clear" w:color="auto" w:fill="FFFFFF"/>
          <w:lang w:val="en-US"/>
        </w:rPr>
        <w:t>, 919-924.</w:t>
      </w:r>
    </w:p>
    <w:p w14:paraId="3EEF0F95" w14:textId="77777777" w:rsidR="00F6127A" w:rsidRPr="002339AA" w:rsidRDefault="00F6127A" w:rsidP="00FE3CA7">
      <w:pPr>
        <w:rPr>
          <w:rFonts w:ascii="Arial" w:hAnsi="Arial" w:cs="Arial"/>
          <w:color w:val="222222"/>
          <w:sz w:val="18"/>
          <w:szCs w:val="18"/>
          <w:shd w:val="clear" w:color="auto" w:fill="FFFFFF"/>
          <w:lang w:val="en-US"/>
        </w:rPr>
      </w:pPr>
    </w:p>
    <w:p w14:paraId="3531EEAB" w14:textId="6D3254E0" w:rsidR="004D1E61" w:rsidRPr="00890023" w:rsidRDefault="00FE3CA7" w:rsidP="00FE3CA7">
      <w:pPr>
        <w:rPr>
          <w:rFonts w:ascii="Arial" w:hAnsi="Arial" w:cs="Arial"/>
          <w:sz w:val="18"/>
          <w:szCs w:val="18"/>
          <w:lang w:val="en-US"/>
        </w:rPr>
      </w:pPr>
      <w:r w:rsidRPr="002339AA">
        <w:rPr>
          <w:rFonts w:ascii="Arial" w:hAnsi="Arial" w:cs="Arial"/>
          <w:color w:val="222222"/>
          <w:sz w:val="18"/>
          <w:szCs w:val="18"/>
          <w:shd w:val="clear" w:color="auto" w:fill="FFFFFF"/>
          <w:lang w:val="en-US"/>
        </w:rPr>
        <w:t xml:space="preserve">Parolin, G., Borgogna, A., Iaquaniello, G., </w:t>
      </w:r>
      <w:proofErr w:type="spellStart"/>
      <w:r w:rsidRPr="002339AA">
        <w:rPr>
          <w:rFonts w:ascii="Arial" w:hAnsi="Arial" w:cs="Arial"/>
          <w:color w:val="222222"/>
          <w:sz w:val="18"/>
          <w:szCs w:val="18"/>
          <w:shd w:val="clear" w:color="auto" w:fill="FFFFFF"/>
          <w:lang w:val="en-US"/>
        </w:rPr>
        <w:t>Salladini</w:t>
      </w:r>
      <w:proofErr w:type="spellEnd"/>
      <w:r w:rsidRPr="002339AA">
        <w:rPr>
          <w:rFonts w:ascii="Arial" w:hAnsi="Arial" w:cs="Arial"/>
          <w:color w:val="222222"/>
          <w:sz w:val="18"/>
          <w:szCs w:val="18"/>
          <w:shd w:val="clear" w:color="auto" w:fill="FFFFFF"/>
          <w:lang w:val="en-US"/>
        </w:rPr>
        <w:t>, A., &amp; Cerbelli, S.</w:t>
      </w:r>
      <w:r w:rsidRPr="00890023">
        <w:rPr>
          <w:rFonts w:ascii="Arial" w:hAnsi="Arial" w:cs="Arial"/>
          <w:color w:val="222222"/>
          <w:szCs w:val="18"/>
          <w:shd w:val="clear" w:color="auto" w:fill="FFFFFF"/>
          <w:lang w:val="en-US"/>
        </w:rPr>
        <w:t>,</w:t>
      </w:r>
      <w:r w:rsidRPr="002339AA">
        <w:rPr>
          <w:rFonts w:ascii="Arial" w:hAnsi="Arial" w:cs="Arial"/>
          <w:color w:val="222222"/>
          <w:sz w:val="18"/>
          <w:szCs w:val="18"/>
          <w:shd w:val="clear" w:color="auto" w:fill="FFFFFF"/>
          <w:lang w:val="en-US"/>
        </w:rPr>
        <w:t xml:space="preserve"> 2021</w:t>
      </w:r>
      <w:r w:rsidRPr="00890023">
        <w:rPr>
          <w:rFonts w:ascii="Arial" w:hAnsi="Arial" w:cs="Arial"/>
          <w:color w:val="222222"/>
          <w:szCs w:val="18"/>
          <w:shd w:val="clear" w:color="auto" w:fill="FFFFFF"/>
          <w:lang w:val="en-US"/>
        </w:rPr>
        <w:t>,</w:t>
      </w:r>
      <w:r w:rsidRPr="002339AA">
        <w:rPr>
          <w:rFonts w:ascii="Arial" w:hAnsi="Arial" w:cs="Arial"/>
          <w:color w:val="222222"/>
          <w:sz w:val="18"/>
          <w:szCs w:val="18"/>
          <w:shd w:val="clear" w:color="auto" w:fill="FFFFFF"/>
          <w:lang w:val="en-US"/>
        </w:rPr>
        <w:t xml:space="preserve"> Deactivation-induced dynamics of the reaction front in a fixed-bed catalytic membrane reactor: Methane cracking as a case study</w:t>
      </w:r>
      <w:r w:rsidR="00890023" w:rsidRPr="00890023">
        <w:rPr>
          <w:rFonts w:ascii="Arial" w:hAnsi="Arial" w:cs="Arial"/>
          <w:color w:val="222222"/>
          <w:sz w:val="18"/>
          <w:szCs w:val="18"/>
          <w:shd w:val="clear" w:color="auto" w:fill="FFFFFF"/>
          <w:lang w:val="en-US"/>
        </w:rPr>
        <w:t>,</w:t>
      </w:r>
      <w:r w:rsidR="00890023">
        <w:rPr>
          <w:rFonts w:ascii="Arial" w:hAnsi="Arial" w:cs="Arial"/>
          <w:color w:val="222222"/>
          <w:sz w:val="18"/>
          <w:szCs w:val="18"/>
          <w:shd w:val="clear" w:color="auto" w:fill="FFFFFF"/>
          <w:lang w:val="en-US"/>
        </w:rPr>
        <w:t xml:space="preserve"> </w:t>
      </w:r>
      <w:r w:rsidRPr="002339AA">
        <w:rPr>
          <w:rFonts w:ascii="Arial" w:hAnsi="Arial" w:cs="Arial"/>
          <w:color w:val="222222"/>
          <w:sz w:val="18"/>
          <w:szCs w:val="18"/>
          <w:lang w:val="en-US"/>
        </w:rPr>
        <w:t>International Journal of Hydrogen Energy</w:t>
      </w:r>
      <w:r w:rsidRPr="002339AA">
        <w:rPr>
          <w:rFonts w:ascii="Arial" w:hAnsi="Arial" w:cs="Arial"/>
          <w:color w:val="222222"/>
          <w:sz w:val="18"/>
          <w:szCs w:val="18"/>
          <w:shd w:val="clear" w:color="auto" w:fill="FFFFFF"/>
          <w:lang w:val="en-US"/>
        </w:rPr>
        <w:t>, </w:t>
      </w:r>
      <w:r w:rsidRPr="002339AA">
        <w:rPr>
          <w:rFonts w:ascii="Arial" w:hAnsi="Arial" w:cs="Arial"/>
          <w:color w:val="222222"/>
          <w:sz w:val="18"/>
          <w:szCs w:val="18"/>
          <w:lang w:val="en-US"/>
        </w:rPr>
        <w:t>46</w:t>
      </w:r>
      <w:r w:rsidRPr="002339AA">
        <w:rPr>
          <w:rFonts w:ascii="Arial" w:hAnsi="Arial" w:cs="Arial"/>
          <w:color w:val="222222"/>
          <w:sz w:val="18"/>
          <w:szCs w:val="18"/>
          <w:shd w:val="clear" w:color="auto" w:fill="FFFFFF"/>
          <w:lang w:val="en-US"/>
        </w:rPr>
        <w:t>(38), 20159-20170</w:t>
      </w:r>
      <w:r w:rsidRPr="00890023">
        <w:rPr>
          <w:rFonts w:ascii="Arial" w:hAnsi="Arial" w:cs="Arial"/>
          <w:color w:val="222222"/>
          <w:szCs w:val="18"/>
          <w:shd w:val="clear" w:color="auto" w:fill="FFFFFF"/>
          <w:lang w:val="en-US"/>
        </w:rPr>
        <w:t>.</w:t>
      </w:r>
    </w:p>
    <w:p w14:paraId="2DC6ECB9" w14:textId="77777777" w:rsidR="00FE3CA7" w:rsidRPr="00890023" w:rsidRDefault="00FE3CA7" w:rsidP="002E0B3E">
      <w:pPr>
        <w:pStyle w:val="CETReferencetext"/>
        <w:ind w:left="0" w:firstLine="0"/>
        <w:rPr>
          <w:rFonts w:cs="Arial"/>
        </w:rPr>
      </w:pPr>
    </w:p>
    <w:p w14:paraId="2070DD3B" w14:textId="302A760A" w:rsidR="00890023" w:rsidRPr="002339AA" w:rsidRDefault="002E0B3E" w:rsidP="002E0B3E">
      <w:pPr>
        <w:rPr>
          <w:rFonts w:ascii="Arial" w:hAnsi="Arial" w:cs="Arial"/>
          <w:color w:val="222222"/>
          <w:sz w:val="18"/>
          <w:szCs w:val="18"/>
          <w:shd w:val="clear" w:color="auto" w:fill="FFFFFF"/>
          <w:lang w:val="en-US"/>
        </w:rPr>
      </w:pPr>
      <w:r w:rsidRPr="002339AA">
        <w:rPr>
          <w:rFonts w:ascii="Arial" w:hAnsi="Arial" w:cs="Arial"/>
          <w:color w:val="222222"/>
          <w:sz w:val="18"/>
          <w:szCs w:val="18"/>
          <w:shd w:val="clear" w:color="auto" w:fill="FFFFFF"/>
          <w:lang w:val="en-US"/>
        </w:rPr>
        <w:t xml:space="preserve">Pérez, B. J. L., Jiménez, J. A. M., Bhardwaj, R., </w:t>
      </w:r>
      <w:proofErr w:type="spellStart"/>
      <w:r w:rsidRPr="002339AA">
        <w:rPr>
          <w:rFonts w:ascii="Arial" w:hAnsi="Arial" w:cs="Arial"/>
          <w:color w:val="222222"/>
          <w:sz w:val="18"/>
          <w:szCs w:val="18"/>
          <w:shd w:val="clear" w:color="auto" w:fill="FFFFFF"/>
          <w:lang w:val="en-US"/>
        </w:rPr>
        <w:t>Goetheer</w:t>
      </w:r>
      <w:proofErr w:type="spellEnd"/>
      <w:r w:rsidRPr="002339AA">
        <w:rPr>
          <w:rFonts w:ascii="Arial" w:hAnsi="Arial" w:cs="Arial"/>
          <w:color w:val="222222"/>
          <w:sz w:val="18"/>
          <w:szCs w:val="18"/>
          <w:shd w:val="clear" w:color="auto" w:fill="FFFFFF"/>
          <w:lang w:val="en-US"/>
        </w:rPr>
        <w:t xml:space="preserve">, E., van Sint </w:t>
      </w:r>
      <w:proofErr w:type="spellStart"/>
      <w:r w:rsidRPr="002339AA">
        <w:rPr>
          <w:rFonts w:ascii="Arial" w:hAnsi="Arial" w:cs="Arial"/>
          <w:color w:val="222222"/>
          <w:sz w:val="18"/>
          <w:szCs w:val="18"/>
          <w:shd w:val="clear" w:color="auto" w:fill="FFFFFF"/>
          <w:lang w:val="en-US"/>
        </w:rPr>
        <w:t>Annaland</w:t>
      </w:r>
      <w:proofErr w:type="spellEnd"/>
      <w:r w:rsidRPr="002339AA">
        <w:rPr>
          <w:rFonts w:ascii="Arial" w:hAnsi="Arial" w:cs="Arial"/>
          <w:color w:val="222222"/>
          <w:sz w:val="18"/>
          <w:szCs w:val="18"/>
          <w:shd w:val="clear" w:color="auto" w:fill="FFFFFF"/>
          <w:lang w:val="en-US"/>
        </w:rPr>
        <w:t>, M., &amp; Gallucci, F.</w:t>
      </w:r>
      <w:r w:rsidRPr="00890023">
        <w:rPr>
          <w:rFonts w:ascii="Arial" w:hAnsi="Arial" w:cs="Arial"/>
          <w:color w:val="222222"/>
          <w:szCs w:val="18"/>
          <w:shd w:val="clear" w:color="auto" w:fill="FFFFFF"/>
          <w:lang w:val="en-US"/>
        </w:rPr>
        <w:t xml:space="preserve">, </w:t>
      </w:r>
      <w:r w:rsidRPr="00890023">
        <w:rPr>
          <w:rFonts w:ascii="Arial" w:hAnsi="Arial" w:cs="Arial"/>
          <w:color w:val="222222"/>
          <w:sz w:val="18"/>
          <w:szCs w:val="18"/>
          <w:shd w:val="clear" w:color="auto" w:fill="FFFFFF"/>
          <w:lang w:val="en-US"/>
        </w:rPr>
        <w:t>2013</w:t>
      </w:r>
      <w:r w:rsidRPr="00890023">
        <w:rPr>
          <w:rFonts w:ascii="Arial" w:hAnsi="Arial" w:cs="Arial"/>
          <w:color w:val="222222"/>
          <w:szCs w:val="18"/>
          <w:shd w:val="clear" w:color="auto" w:fill="FFFFFF"/>
          <w:lang w:val="en-US"/>
        </w:rPr>
        <w:t>,</w:t>
      </w:r>
      <w:r w:rsidRPr="002339AA">
        <w:rPr>
          <w:rFonts w:ascii="Arial" w:hAnsi="Arial" w:cs="Arial"/>
          <w:color w:val="222222"/>
          <w:sz w:val="18"/>
          <w:szCs w:val="18"/>
          <w:shd w:val="clear" w:color="auto" w:fill="FFFFFF"/>
          <w:lang w:val="en-US"/>
        </w:rPr>
        <w:t xml:space="preserve"> Methane pyrolysis in a molten gallium bubble column reactor for sustainable hydrogen production: Proof of concept &amp; techno-economic assessment</w:t>
      </w:r>
      <w:r w:rsidRPr="00890023">
        <w:rPr>
          <w:rFonts w:ascii="Arial" w:hAnsi="Arial" w:cs="Arial"/>
          <w:color w:val="222222"/>
          <w:szCs w:val="18"/>
          <w:shd w:val="clear" w:color="auto" w:fill="FFFFFF"/>
          <w:lang w:val="en-US"/>
        </w:rPr>
        <w:t>,</w:t>
      </w:r>
      <w:r w:rsidRPr="002339AA">
        <w:rPr>
          <w:rFonts w:ascii="Arial" w:hAnsi="Arial" w:cs="Arial"/>
          <w:color w:val="222222"/>
          <w:sz w:val="18"/>
          <w:szCs w:val="18"/>
          <w:shd w:val="clear" w:color="auto" w:fill="FFFFFF"/>
          <w:lang w:val="en-US"/>
        </w:rPr>
        <w:t> </w:t>
      </w:r>
      <w:r w:rsidR="00890023" w:rsidRPr="00890023">
        <w:rPr>
          <w:rFonts w:ascii="Arial" w:hAnsi="Arial" w:cs="Arial"/>
          <w:color w:val="222222"/>
          <w:sz w:val="18"/>
          <w:szCs w:val="18"/>
          <w:lang w:val="en-US"/>
        </w:rPr>
        <w:t>I</w:t>
      </w:r>
      <w:r w:rsidRPr="002339AA">
        <w:rPr>
          <w:rFonts w:ascii="Arial" w:hAnsi="Arial" w:cs="Arial"/>
          <w:color w:val="222222"/>
          <w:sz w:val="18"/>
          <w:szCs w:val="18"/>
          <w:lang w:val="en-US"/>
        </w:rPr>
        <w:t xml:space="preserve">nternational </w:t>
      </w:r>
      <w:r w:rsidRPr="00890023">
        <w:rPr>
          <w:rFonts w:ascii="Arial" w:hAnsi="Arial" w:cs="Arial"/>
          <w:color w:val="222222"/>
          <w:sz w:val="18"/>
          <w:szCs w:val="18"/>
          <w:lang w:val="en-US"/>
        </w:rPr>
        <w:t>J</w:t>
      </w:r>
      <w:r w:rsidRPr="002339AA">
        <w:rPr>
          <w:rFonts w:ascii="Arial" w:hAnsi="Arial" w:cs="Arial"/>
          <w:color w:val="222222"/>
          <w:sz w:val="18"/>
          <w:szCs w:val="18"/>
          <w:lang w:val="en-US"/>
        </w:rPr>
        <w:t xml:space="preserve">ournal of </w:t>
      </w:r>
      <w:r w:rsidRPr="00890023">
        <w:rPr>
          <w:rFonts w:ascii="Arial" w:hAnsi="Arial" w:cs="Arial"/>
          <w:color w:val="222222"/>
          <w:sz w:val="18"/>
          <w:szCs w:val="18"/>
          <w:lang w:val="en-US"/>
        </w:rPr>
        <w:t>H</w:t>
      </w:r>
      <w:r w:rsidRPr="002339AA">
        <w:rPr>
          <w:rFonts w:ascii="Arial" w:hAnsi="Arial" w:cs="Arial"/>
          <w:color w:val="222222"/>
          <w:sz w:val="18"/>
          <w:szCs w:val="18"/>
          <w:lang w:val="en-US"/>
        </w:rPr>
        <w:t xml:space="preserve">ydrogen </w:t>
      </w:r>
      <w:r w:rsidRPr="00890023">
        <w:rPr>
          <w:rFonts w:ascii="Arial" w:hAnsi="Arial" w:cs="Arial"/>
          <w:color w:val="222222"/>
          <w:sz w:val="18"/>
          <w:szCs w:val="18"/>
          <w:lang w:val="en-US"/>
        </w:rPr>
        <w:t>E</w:t>
      </w:r>
      <w:r w:rsidRPr="002339AA">
        <w:rPr>
          <w:rFonts w:ascii="Arial" w:hAnsi="Arial" w:cs="Arial"/>
          <w:color w:val="222222"/>
          <w:sz w:val="18"/>
          <w:szCs w:val="18"/>
          <w:lang w:val="en-US"/>
        </w:rPr>
        <w:t>nergy</w:t>
      </w:r>
      <w:r w:rsidRPr="002339AA">
        <w:rPr>
          <w:rFonts w:ascii="Arial" w:hAnsi="Arial" w:cs="Arial"/>
          <w:color w:val="222222"/>
          <w:sz w:val="18"/>
          <w:szCs w:val="18"/>
          <w:shd w:val="clear" w:color="auto" w:fill="FFFFFF"/>
          <w:lang w:val="en-US"/>
        </w:rPr>
        <w:t>, </w:t>
      </w:r>
      <w:r w:rsidRPr="002339AA">
        <w:rPr>
          <w:rFonts w:ascii="Arial" w:hAnsi="Arial" w:cs="Arial"/>
          <w:color w:val="222222"/>
          <w:sz w:val="18"/>
          <w:szCs w:val="18"/>
          <w:lang w:val="en-US"/>
        </w:rPr>
        <w:t>46</w:t>
      </w:r>
      <w:r w:rsidRPr="002339AA">
        <w:rPr>
          <w:rFonts w:ascii="Arial" w:hAnsi="Arial" w:cs="Arial"/>
          <w:color w:val="222222"/>
          <w:sz w:val="18"/>
          <w:szCs w:val="18"/>
          <w:shd w:val="clear" w:color="auto" w:fill="FFFFFF"/>
          <w:lang w:val="en-US"/>
        </w:rPr>
        <w:t>(7), 4917-4935.</w:t>
      </w:r>
    </w:p>
    <w:p w14:paraId="67FF2723" w14:textId="77777777" w:rsidR="009B27EA" w:rsidRPr="002339AA" w:rsidRDefault="009B27EA" w:rsidP="002E0B3E">
      <w:pPr>
        <w:rPr>
          <w:rFonts w:ascii="Arial" w:hAnsi="Arial" w:cs="Arial"/>
          <w:color w:val="222222"/>
          <w:szCs w:val="18"/>
          <w:shd w:val="clear" w:color="auto" w:fill="FFFFFF"/>
          <w:lang w:val="en-US"/>
        </w:rPr>
      </w:pPr>
    </w:p>
    <w:p w14:paraId="19C4FC68" w14:textId="44B41663" w:rsidR="004628D2" w:rsidRPr="00F516E0" w:rsidRDefault="00890023" w:rsidP="00F516E0">
      <w:pPr>
        <w:rPr>
          <w:sz w:val="18"/>
          <w:szCs w:val="18"/>
        </w:rPr>
      </w:pPr>
      <w:r w:rsidRPr="002339AA">
        <w:rPr>
          <w:rFonts w:ascii="Arial" w:hAnsi="Arial" w:cs="Arial"/>
          <w:color w:val="222222"/>
          <w:sz w:val="18"/>
          <w:szCs w:val="18"/>
          <w:shd w:val="clear" w:color="auto" w:fill="FFFFFF"/>
          <w:lang w:val="en-US"/>
        </w:rPr>
        <w:t xml:space="preserve">Upham, D. C., Agarwal, V., </w:t>
      </w:r>
      <w:proofErr w:type="spellStart"/>
      <w:r w:rsidRPr="002339AA">
        <w:rPr>
          <w:rFonts w:ascii="Arial" w:hAnsi="Arial" w:cs="Arial"/>
          <w:color w:val="222222"/>
          <w:sz w:val="18"/>
          <w:szCs w:val="18"/>
          <w:shd w:val="clear" w:color="auto" w:fill="FFFFFF"/>
          <w:lang w:val="en-US"/>
        </w:rPr>
        <w:t>Khechfe</w:t>
      </w:r>
      <w:proofErr w:type="spellEnd"/>
      <w:r w:rsidRPr="002339AA">
        <w:rPr>
          <w:rFonts w:ascii="Arial" w:hAnsi="Arial" w:cs="Arial"/>
          <w:color w:val="222222"/>
          <w:sz w:val="18"/>
          <w:szCs w:val="18"/>
          <w:shd w:val="clear" w:color="auto" w:fill="FFFFFF"/>
          <w:lang w:val="en-US"/>
        </w:rPr>
        <w:t xml:space="preserve">, A., Snodgrass, Z. R., Gordon, M. J., </w:t>
      </w:r>
      <w:proofErr w:type="spellStart"/>
      <w:r w:rsidRPr="002339AA">
        <w:rPr>
          <w:rFonts w:ascii="Arial" w:hAnsi="Arial" w:cs="Arial"/>
          <w:color w:val="222222"/>
          <w:sz w:val="18"/>
          <w:szCs w:val="18"/>
          <w:shd w:val="clear" w:color="auto" w:fill="FFFFFF"/>
          <w:lang w:val="en-US"/>
        </w:rPr>
        <w:t>Metiu</w:t>
      </w:r>
      <w:proofErr w:type="spellEnd"/>
      <w:r w:rsidRPr="002339AA">
        <w:rPr>
          <w:rFonts w:ascii="Arial" w:hAnsi="Arial" w:cs="Arial"/>
          <w:color w:val="222222"/>
          <w:sz w:val="18"/>
          <w:szCs w:val="18"/>
          <w:shd w:val="clear" w:color="auto" w:fill="FFFFFF"/>
          <w:lang w:val="en-US"/>
        </w:rPr>
        <w:t>, H., &amp; McFarland, E. W.</w:t>
      </w:r>
      <w:r w:rsidRPr="00890023">
        <w:rPr>
          <w:rFonts w:ascii="Arial" w:hAnsi="Arial" w:cs="Arial"/>
          <w:color w:val="222222"/>
          <w:sz w:val="18"/>
          <w:szCs w:val="18"/>
          <w:shd w:val="clear" w:color="auto" w:fill="FFFFFF"/>
          <w:lang w:val="en-US"/>
        </w:rPr>
        <w:t>,</w:t>
      </w:r>
      <w:r w:rsidRPr="002339AA">
        <w:rPr>
          <w:rFonts w:ascii="Arial" w:hAnsi="Arial" w:cs="Arial"/>
          <w:color w:val="222222"/>
          <w:sz w:val="18"/>
          <w:szCs w:val="18"/>
          <w:shd w:val="clear" w:color="auto" w:fill="FFFFFF"/>
          <w:lang w:val="en-US"/>
        </w:rPr>
        <w:t xml:space="preserve"> 2017</w:t>
      </w:r>
      <w:r w:rsidRPr="00890023">
        <w:rPr>
          <w:rFonts w:ascii="Arial" w:hAnsi="Arial" w:cs="Arial"/>
          <w:color w:val="222222"/>
          <w:sz w:val="18"/>
          <w:szCs w:val="18"/>
          <w:shd w:val="clear" w:color="auto" w:fill="FFFFFF"/>
          <w:lang w:val="en-US"/>
        </w:rPr>
        <w:t>,</w:t>
      </w:r>
      <w:r w:rsidRPr="002339AA">
        <w:rPr>
          <w:rFonts w:ascii="Arial" w:hAnsi="Arial" w:cs="Arial"/>
          <w:color w:val="222222"/>
          <w:sz w:val="18"/>
          <w:szCs w:val="18"/>
          <w:shd w:val="clear" w:color="auto" w:fill="FFFFFF"/>
          <w:lang w:val="en-US"/>
        </w:rPr>
        <w:t xml:space="preserve"> Catalytic molten metals for the direct conversion of methane to hydrogen and separable carbon.</w:t>
      </w:r>
      <w:r w:rsidRPr="002339AA">
        <w:rPr>
          <w:rStyle w:val="apple-converted-space"/>
          <w:rFonts w:ascii="Arial" w:hAnsi="Arial" w:cs="Arial"/>
          <w:color w:val="222222"/>
          <w:sz w:val="18"/>
          <w:szCs w:val="18"/>
          <w:shd w:val="clear" w:color="auto" w:fill="FFFFFF"/>
          <w:lang w:val="en-US"/>
        </w:rPr>
        <w:t> </w:t>
      </w:r>
      <w:r w:rsidRPr="00890023">
        <w:rPr>
          <w:rFonts w:ascii="Arial" w:hAnsi="Arial" w:cs="Arial"/>
          <w:color w:val="222222"/>
          <w:sz w:val="18"/>
          <w:szCs w:val="18"/>
        </w:rPr>
        <w:t>Science</w:t>
      </w:r>
      <w:r w:rsidRPr="00890023">
        <w:rPr>
          <w:rFonts w:ascii="Arial" w:hAnsi="Arial" w:cs="Arial"/>
          <w:color w:val="222222"/>
          <w:sz w:val="18"/>
          <w:szCs w:val="18"/>
          <w:shd w:val="clear" w:color="auto" w:fill="FFFFFF"/>
        </w:rPr>
        <w:t>,</w:t>
      </w:r>
      <w:r w:rsidRPr="00890023">
        <w:rPr>
          <w:rStyle w:val="apple-converted-space"/>
          <w:rFonts w:ascii="Arial" w:hAnsi="Arial" w:cs="Arial"/>
          <w:color w:val="222222"/>
          <w:sz w:val="18"/>
          <w:szCs w:val="18"/>
          <w:shd w:val="clear" w:color="auto" w:fill="FFFFFF"/>
        </w:rPr>
        <w:t> </w:t>
      </w:r>
      <w:r w:rsidRPr="00890023">
        <w:rPr>
          <w:rFonts w:ascii="Arial" w:hAnsi="Arial" w:cs="Arial"/>
          <w:color w:val="222222"/>
          <w:sz w:val="18"/>
          <w:szCs w:val="18"/>
        </w:rPr>
        <w:t>358</w:t>
      </w:r>
      <w:r w:rsidRPr="00890023">
        <w:rPr>
          <w:rFonts w:ascii="Arial" w:hAnsi="Arial" w:cs="Arial"/>
          <w:color w:val="222222"/>
          <w:sz w:val="18"/>
          <w:szCs w:val="18"/>
          <w:shd w:val="clear" w:color="auto" w:fill="FFFFFF"/>
        </w:rPr>
        <w:t>(6365), 917-921</w:t>
      </w:r>
      <w:r w:rsidR="00FD7FA3">
        <w:rPr>
          <w:rFonts w:ascii="Arial" w:hAnsi="Arial" w:cs="Arial"/>
          <w:color w:val="222222"/>
          <w:sz w:val="18"/>
          <w:szCs w:val="18"/>
          <w:shd w:val="clear" w:color="auto" w:fill="FFFFFF"/>
        </w:rPr>
        <w:t>.</w:t>
      </w:r>
    </w:p>
    <w:sectPr w:rsidR="004628D2" w:rsidRPr="00F516E0"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43BDA" w14:textId="77777777" w:rsidR="00D144BF" w:rsidRDefault="00D144BF" w:rsidP="004F5E36">
      <w:r>
        <w:separator/>
      </w:r>
    </w:p>
  </w:endnote>
  <w:endnote w:type="continuationSeparator" w:id="0">
    <w:p w14:paraId="34AF5399" w14:textId="77777777" w:rsidR="00D144BF" w:rsidRDefault="00D144B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7900D" w14:textId="77777777" w:rsidR="00D144BF" w:rsidRDefault="00D144BF" w:rsidP="004F5E36">
      <w:r>
        <w:separator/>
      </w:r>
    </w:p>
  </w:footnote>
  <w:footnote w:type="continuationSeparator" w:id="0">
    <w:p w14:paraId="76D56FBA" w14:textId="77777777" w:rsidR="00D144BF" w:rsidRDefault="00D144B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227" w:hanging="227"/>
      </w:pPr>
      <w:rPr>
        <w:rFonts w:ascii="Symbol" w:hAnsi="Symbol" w:hint="default"/>
      </w:rPr>
    </w:lvl>
    <w:lvl w:ilvl="1" w:tplc="04100003" w:tentative="1">
      <w:start w:val="1"/>
      <w:numFmt w:val="bullet"/>
      <w:lvlText w:val="o"/>
      <w:lvlJc w:val="left"/>
      <w:pPr>
        <w:ind w:left="1327" w:hanging="360"/>
      </w:pPr>
      <w:rPr>
        <w:rFonts w:ascii="Courier New" w:hAnsi="Courier New" w:cs="Courier New" w:hint="default"/>
      </w:rPr>
    </w:lvl>
    <w:lvl w:ilvl="2" w:tplc="04100005" w:tentative="1">
      <w:start w:val="1"/>
      <w:numFmt w:val="bullet"/>
      <w:lvlText w:val=""/>
      <w:lvlJc w:val="left"/>
      <w:pPr>
        <w:ind w:left="2047" w:hanging="360"/>
      </w:pPr>
      <w:rPr>
        <w:rFonts w:ascii="Wingdings" w:hAnsi="Wingdings" w:hint="default"/>
      </w:rPr>
    </w:lvl>
    <w:lvl w:ilvl="3" w:tplc="04100001" w:tentative="1">
      <w:start w:val="1"/>
      <w:numFmt w:val="bullet"/>
      <w:lvlText w:val=""/>
      <w:lvlJc w:val="left"/>
      <w:pPr>
        <w:ind w:left="2767" w:hanging="360"/>
      </w:pPr>
      <w:rPr>
        <w:rFonts w:ascii="Symbol" w:hAnsi="Symbol" w:hint="default"/>
      </w:rPr>
    </w:lvl>
    <w:lvl w:ilvl="4" w:tplc="04100003" w:tentative="1">
      <w:start w:val="1"/>
      <w:numFmt w:val="bullet"/>
      <w:lvlText w:val="o"/>
      <w:lvlJc w:val="left"/>
      <w:pPr>
        <w:ind w:left="3487" w:hanging="360"/>
      </w:pPr>
      <w:rPr>
        <w:rFonts w:ascii="Courier New" w:hAnsi="Courier New" w:cs="Courier New" w:hint="default"/>
      </w:rPr>
    </w:lvl>
    <w:lvl w:ilvl="5" w:tplc="04100005" w:tentative="1">
      <w:start w:val="1"/>
      <w:numFmt w:val="bullet"/>
      <w:lvlText w:val=""/>
      <w:lvlJc w:val="left"/>
      <w:pPr>
        <w:ind w:left="4207" w:hanging="360"/>
      </w:pPr>
      <w:rPr>
        <w:rFonts w:ascii="Wingdings" w:hAnsi="Wingdings" w:hint="default"/>
      </w:rPr>
    </w:lvl>
    <w:lvl w:ilvl="6" w:tplc="04100001" w:tentative="1">
      <w:start w:val="1"/>
      <w:numFmt w:val="bullet"/>
      <w:lvlText w:val=""/>
      <w:lvlJc w:val="left"/>
      <w:pPr>
        <w:ind w:left="4927" w:hanging="360"/>
      </w:pPr>
      <w:rPr>
        <w:rFonts w:ascii="Symbol" w:hAnsi="Symbol" w:hint="default"/>
      </w:rPr>
    </w:lvl>
    <w:lvl w:ilvl="7" w:tplc="04100003" w:tentative="1">
      <w:start w:val="1"/>
      <w:numFmt w:val="bullet"/>
      <w:lvlText w:val="o"/>
      <w:lvlJc w:val="left"/>
      <w:pPr>
        <w:ind w:left="5647" w:hanging="360"/>
      </w:pPr>
      <w:rPr>
        <w:rFonts w:ascii="Courier New" w:hAnsi="Courier New" w:cs="Courier New" w:hint="default"/>
      </w:rPr>
    </w:lvl>
    <w:lvl w:ilvl="8" w:tplc="04100005" w:tentative="1">
      <w:start w:val="1"/>
      <w:numFmt w:val="bullet"/>
      <w:lvlText w:val=""/>
      <w:lvlJc w:val="left"/>
      <w:pPr>
        <w:ind w:left="6367"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0045275">
    <w:abstractNumId w:val="10"/>
  </w:num>
  <w:num w:numId="2" w16cid:durableId="1323196524">
    <w:abstractNumId w:val="8"/>
  </w:num>
  <w:num w:numId="3" w16cid:durableId="617831561">
    <w:abstractNumId w:val="3"/>
  </w:num>
  <w:num w:numId="4" w16cid:durableId="1457682260">
    <w:abstractNumId w:val="2"/>
  </w:num>
  <w:num w:numId="5" w16cid:durableId="440076937">
    <w:abstractNumId w:val="1"/>
  </w:num>
  <w:num w:numId="6" w16cid:durableId="955023331">
    <w:abstractNumId w:val="0"/>
  </w:num>
  <w:num w:numId="7" w16cid:durableId="583954481">
    <w:abstractNumId w:val="9"/>
  </w:num>
  <w:num w:numId="8" w16cid:durableId="822545544">
    <w:abstractNumId w:val="7"/>
  </w:num>
  <w:num w:numId="9" w16cid:durableId="1522620988">
    <w:abstractNumId w:val="6"/>
  </w:num>
  <w:num w:numId="10" w16cid:durableId="1836220317">
    <w:abstractNumId w:val="5"/>
  </w:num>
  <w:num w:numId="11" w16cid:durableId="2091385959">
    <w:abstractNumId w:val="4"/>
  </w:num>
  <w:num w:numId="12" w16cid:durableId="925462355">
    <w:abstractNumId w:val="17"/>
  </w:num>
  <w:num w:numId="13" w16cid:durableId="1867332862">
    <w:abstractNumId w:val="12"/>
  </w:num>
  <w:num w:numId="14" w16cid:durableId="382221168">
    <w:abstractNumId w:val="18"/>
  </w:num>
  <w:num w:numId="15" w16cid:durableId="1996716958">
    <w:abstractNumId w:val="20"/>
  </w:num>
  <w:num w:numId="16" w16cid:durableId="928268262">
    <w:abstractNumId w:val="19"/>
  </w:num>
  <w:num w:numId="17" w16cid:durableId="149832409">
    <w:abstractNumId w:val="11"/>
  </w:num>
  <w:num w:numId="18" w16cid:durableId="1418018130">
    <w:abstractNumId w:val="12"/>
    <w:lvlOverride w:ilvl="0">
      <w:startOverride w:val="1"/>
    </w:lvlOverride>
  </w:num>
  <w:num w:numId="19" w16cid:durableId="1480995713">
    <w:abstractNumId w:val="16"/>
  </w:num>
  <w:num w:numId="20" w16cid:durableId="1219898242">
    <w:abstractNumId w:val="15"/>
  </w:num>
  <w:num w:numId="21" w16cid:durableId="648825060">
    <w:abstractNumId w:val="14"/>
  </w:num>
  <w:num w:numId="22" w16cid:durableId="19184425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62CE"/>
    <w:rsid w:val="00021025"/>
    <w:rsid w:val="00025E23"/>
    <w:rsid w:val="0003148D"/>
    <w:rsid w:val="00031EEC"/>
    <w:rsid w:val="00033105"/>
    <w:rsid w:val="00043E3E"/>
    <w:rsid w:val="00051566"/>
    <w:rsid w:val="00053C7D"/>
    <w:rsid w:val="00062A9A"/>
    <w:rsid w:val="00065058"/>
    <w:rsid w:val="0008127D"/>
    <w:rsid w:val="00086C39"/>
    <w:rsid w:val="00087DD5"/>
    <w:rsid w:val="00087EAD"/>
    <w:rsid w:val="000A03B2"/>
    <w:rsid w:val="000A3EE8"/>
    <w:rsid w:val="000D0268"/>
    <w:rsid w:val="000D34BE"/>
    <w:rsid w:val="000D5493"/>
    <w:rsid w:val="000D706D"/>
    <w:rsid w:val="000E102F"/>
    <w:rsid w:val="000E36F1"/>
    <w:rsid w:val="000E3A73"/>
    <w:rsid w:val="000E414A"/>
    <w:rsid w:val="000E6471"/>
    <w:rsid w:val="000F093C"/>
    <w:rsid w:val="000F787B"/>
    <w:rsid w:val="0010283D"/>
    <w:rsid w:val="001050D6"/>
    <w:rsid w:val="0011510E"/>
    <w:rsid w:val="00116550"/>
    <w:rsid w:val="0012091F"/>
    <w:rsid w:val="0012366D"/>
    <w:rsid w:val="00124EF7"/>
    <w:rsid w:val="00126BC2"/>
    <w:rsid w:val="001308B6"/>
    <w:rsid w:val="0013121F"/>
    <w:rsid w:val="00131FE6"/>
    <w:rsid w:val="0013263F"/>
    <w:rsid w:val="001331DF"/>
    <w:rsid w:val="00134DE4"/>
    <w:rsid w:val="0014034D"/>
    <w:rsid w:val="00144D16"/>
    <w:rsid w:val="00150E59"/>
    <w:rsid w:val="00152DE3"/>
    <w:rsid w:val="00157848"/>
    <w:rsid w:val="00164CF9"/>
    <w:rsid w:val="001667A6"/>
    <w:rsid w:val="00170B74"/>
    <w:rsid w:val="00173AEB"/>
    <w:rsid w:val="00176376"/>
    <w:rsid w:val="00177FD0"/>
    <w:rsid w:val="00183AEA"/>
    <w:rsid w:val="00184AD6"/>
    <w:rsid w:val="001A4AF7"/>
    <w:rsid w:val="001B0349"/>
    <w:rsid w:val="001B1E93"/>
    <w:rsid w:val="001B65C1"/>
    <w:rsid w:val="001C0A0E"/>
    <w:rsid w:val="001C3441"/>
    <w:rsid w:val="001C498A"/>
    <w:rsid w:val="001C684B"/>
    <w:rsid w:val="001C74BC"/>
    <w:rsid w:val="001D0CFB"/>
    <w:rsid w:val="001D21AF"/>
    <w:rsid w:val="001D53FC"/>
    <w:rsid w:val="001F2443"/>
    <w:rsid w:val="001F3AAC"/>
    <w:rsid w:val="001F42A5"/>
    <w:rsid w:val="001F66E5"/>
    <w:rsid w:val="001F7B9D"/>
    <w:rsid w:val="00200799"/>
    <w:rsid w:val="00200BF4"/>
    <w:rsid w:val="00201C93"/>
    <w:rsid w:val="00202F51"/>
    <w:rsid w:val="002037BC"/>
    <w:rsid w:val="0020683F"/>
    <w:rsid w:val="002170A3"/>
    <w:rsid w:val="002202B0"/>
    <w:rsid w:val="002212B3"/>
    <w:rsid w:val="002224B4"/>
    <w:rsid w:val="002339AA"/>
    <w:rsid w:val="002447EF"/>
    <w:rsid w:val="00251550"/>
    <w:rsid w:val="00254EDB"/>
    <w:rsid w:val="00263B05"/>
    <w:rsid w:val="00265BC7"/>
    <w:rsid w:val="002665CE"/>
    <w:rsid w:val="00271E4E"/>
    <w:rsid w:val="0027221A"/>
    <w:rsid w:val="00272901"/>
    <w:rsid w:val="00275B61"/>
    <w:rsid w:val="00280FAF"/>
    <w:rsid w:val="00282656"/>
    <w:rsid w:val="00290410"/>
    <w:rsid w:val="00292A5B"/>
    <w:rsid w:val="00295199"/>
    <w:rsid w:val="0029529C"/>
    <w:rsid w:val="00296B83"/>
    <w:rsid w:val="002B4015"/>
    <w:rsid w:val="002B78CE"/>
    <w:rsid w:val="002C2FB6"/>
    <w:rsid w:val="002D14AB"/>
    <w:rsid w:val="002D22D7"/>
    <w:rsid w:val="002D61F8"/>
    <w:rsid w:val="002E0B3E"/>
    <w:rsid w:val="002E529F"/>
    <w:rsid w:val="002E5FA7"/>
    <w:rsid w:val="002F3309"/>
    <w:rsid w:val="002F5840"/>
    <w:rsid w:val="003008CE"/>
    <w:rsid w:val="003009B7"/>
    <w:rsid w:val="00300E56"/>
    <w:rsid w:val="003024DE"/>
    <w:rsid w:val="0030469C"/>
    <w:rsid w:val="00312CEF"/>
    <w:rsid w:val="00315161"/>
    <w:rsid w:val="00321CA6"/>
    <w:rsid w:val="00323026"/>
    <w:rsid w:val="00323763"/>
    <w:rsid w:val="003240CF"/>
    <w:rsid w:val="00324E5E"/>
    <w:rsid w:val="003258F4"/>
    <w:rsid w:val="003314A8"/>
    <w:rsid w:val="0033375E"/>
    <w:rsid w:val="00334C09"/>
    <w:rsid w:val="003524F6"/>
    <w:rsid w:val="00354086"/>
    <w:rsid w:val="00360563"/>
    <w:rsid w:val="00361477"/>
    <w:rsid w:val="003723D4"/>
    <w:rsid w:val="00381905"/>
    <w:rsid w:val="00384CC8"/>
    <w:rsid w:val="003871FD"/>
    <w:rsid w:val="00387225"/>
    <w:rsid w:val="00395181"/>
    <w:rsid w:val="003A1E30"/>
    <w:rsid w:val="003A2829"/>
    <w:rsid w:val="003A34B0"/>
    <w:rsid w:val="003A7D1C"/>
    <w:rsid w:val="003B304B"/>
    <w:rsid w:val="003B3146"/>
    <w:rsid w:val="003B5D1F"/>
    <w:rsid w:val="003C3F60"/>
    <w:rsid w:val="003C4EB0"/>
    <w:rsid w:val="003F015E"/>
    <w:rsid w:val="003F1814"/>
    <w:rsid w:val="003F254A"/>
    <w:rsid w:val="00400414"/>
    <w:rsid w:val="004120DA"/>
    <w:rsid w:val="0041446B"/>
    <w:rsid w:val="004146F4"/>
    <w:rsid w:val="00422B01"/>
    <w:rsid w:val="00432D81"/>
    <w:rsid w:val="0044071E"/>
    <w:rsid w:val="0044329C"/>
    <w:rsid w:val="0045009A"/>
    <w:rsid w:val="004509DB"/>
    <w:rsid w:val="004539B6"/>
    <w:rsid w:val="00453E24"/>
    <w:rsid w:val="00457456"/>
    <w:rsid w:val="004577FE"/>
    <w:rsid w:val="00457B9C"/>
    <w:rsid w:val="004612E1"/>
    <w:rsid w:val="0046164A"/>
    <w:rsid w:val="004628D2"/>
    <w:rsid w:val="00462DCD"/>
    <w:rsid w:val="004648AD"/>
    <w:rsid w:val="00467F58"/>
    <w:rsid w:val="004703A9"/>
    <w:rsid w:val="00474C8A"/>
    <w:rsid w:val="004760DE"/>
    <w:rsid w:val="004763D7"/>
    <w:rsid w:val="004858E4"/>
    <w:rsid w:val="004942DA"/>
    <w:rsid w:val="004A004E"/>
    <w:rsid w:val="004A24CF"/>
    <w:rsid w:val="004A3754"/>
    <w:rsid w:val="004A7628"/>
    <w:rsid w:val="004C3D1D"/>
    <w:rsid w:val="004C3D84"/>
    <w:rsid w:val="004C7913"/>
    <w:rsid w:val="004D1E61"/>
    <w:rsid w:val="004D6D20"/>
    <w:rsid w:val="004D79CB"/>
    <w:rsid w:val="004E022A"/>
    <w:rsid w:val="004E333E"/>
    <w:rsid w:val="004E4743"/>
    <w:rsid w:val="004E4DD6"/>
    <w:rsid w:val="004F3704"/>
    <w:rsid w:val="004F5E36"/>
    <w:rsid w:val="004F6C45"/>
    <w:rsid w:val="00500D2D"/>
    <w:rsid w:val="00507875"/>
    <w:rsid w:val="00507B47"/>
    <w:rsid w:val="00507BEF"/>
    <w:rsid w:val="00507CC9"/>
    <w:rsid w:val="005119A5"/>
    <w:rsid w:val="00516480"/>
    <w:rsid w:val="005278B7"/>
    <w:rsid w:val="005305E1"/>
    <w:rsid w:val="00532016"/>
    <w:rsid w:val="005346C8"/>
    <w:rsid w:val="00543141"/>
    <w:rsid w:val="00543E7D"/>
    <w:rsid w:val="00547A68"/>
    <w:rsid w:val="005517BC"/>
    <w:rsid w:val="005531C9"/>
    <w:rsid w:val="00555686"/>
    <w:rsid w:val="00555AF0"/>
    <w:rsid w:val="00570C43"/>
    <w:rsid w:val="005751DD"/>
    <w:rsid w:val="00583237"/>
    <w:rsid w:val="00591217"/>
    <w:rsid w:val="00597A15"/>
    <w:rsid w:val="005B2110"/>
    <w:rsid w:val="005B61E6"/>
    <w:rsid w:val="005C4348"/>
    <w:rsid w:val="005C5A57"/>
    <w:rsid w:val="005C77E1"/>
    <w:rsid w:val="005D668A"/>
    <w:rsid w:val="005D6A2F"/>
    <w:rsid w:val="005E1A82"/>
    <w:rsid w:val="005E794C"/>
    <w:rsid w:val="005F0A28"/>
    <w:rsid w:val="005F0E5E"/>
    <w:rsid w:val="00600535"/>
    <w:rsid w:val="00610054"/>
    <w:rsid w:val="00610CD6"/>
    <w:rsid w:val="00616AC6"/>
    <w:rsid w:val="00620DEE"/>
    <w:rsid w:val="00621F92"/>
    <w:rsid w:val="0062280A"/>
    <w:rsid w:val="00622B8B"/>
    <w:rsid w:val="00625639"/>
    <w:rsid w:val="00631B33"/>
    <w:rsid w:val="00636B88"/>
    <w:rsid w:val="0064184D"/>
    <w:rsid w:val="006422CC"/>
    <w:rsid w:val="00657C05"/>
    <w:rsid w:val="00660E3E"/>
    <w:rsid w:val="00662E74"/>
    <w:rsid w:val="00671A3D"/>
    <w:rsid w:val="0067659A"/>
    <w:rsid w:val="00680C23"/>
    <w:rsid w:val="00693766"/>
    <w:rsid w:val="0069494E"/>
    <w:rsid w:val="0069570A"/>
    <w:rsid w:val="006A3281"/>
    <w:rsid w:val="006B1D3F"/>
    <w:rsid w:val="006B4888"/>
    <w:rsid w:val="006B5EE2"/>
    <w:rsid w:val="006B6FB8"/>
    <w:rsid w:val="006C1932"/>
    <w:rsid w:val="006C2E45"/>
    <w:rsid w:val="006C359C"/>
    <w:rsid w:val="006C5579"/>
    <w:rsid w:val="006D6E8B"/>
    <w:rsid w:val="006E149C"/>
    <w:rsid w:val="006E45EA"/>
    <w:rsid w:val="006E737D"/>
    <w:rsid w:val="00701081"/>
    <w:rsid w:val="00701730"/>
    <w:rsid w:val="00710D08"/>
    <w:rsid w:val="00713973"/>
    <w:rsid w:val="00714878"/>
    <w:rsid w:val="0071566E"/>
    <w:rsid w:val="00720A24"/>
    <w:rsid w:val="00721B9B"/>
    <w:rsid w:val="00732386"/>
    <w:rsid w:val="0073514D"/>
    <w:rsid w:val="00735A5B"/>
    <w:rsid w:val="007447F3"/>
    <w:rsid w:val="0075499F"/>
    <w:rsid w:val="0075612B"/>
    <w:rsid w:val="00757641"/>
    <w:rsid w:val="007661C8"/>
    <w:rsid w:val="0077098D"/>
    <w:rsid w:val="00774F44"/>
    <w:rsid w:val="00777F09"/>
    <w:rsid w:val="00781E5B"/>
    <w:rsid w:val="00790178"/>
    <w:rsid w:val="007931FA"/>
    <w:rsid w:val="0079627B"/>
    <w:rsid w:val="007A4861"/>
    <w:rsid w:val="007A5DED"/>
    <w:rsid w:val="007A7BBA"/>
    <w:rsid w:val="007B0C50"/>
    <w:rsid w:val="007B2FE6"/>
    <w:rsid w:val="007B48F9"/>
    <w:rsid w:val="007C1A43"/>
    <w:rsid w:val="007D158F"/>
    <w:rsid w:val="007D1F73"/>
    <w:rsid w:val="007D4E4D"/>
    <w:rsid w:val="007D66DD"/>
    <w:rsid w:val="007E51FE"/>
    <w:rsid w:val="0080013E"/>
    <w:rsid w:val="008024EB"/>
    <w:rsid w:val="00807881"/>
    <w:rsid w:val="00813288"/>
    <w:rsid w:val="00815F2D"/>
    <w:rsid w:val="008168FC"/>
    <w:rsid w:val="008206F5"/>
    <w:rsid w:val="0082340F"/>
    <w:rsid w:val="00824479"/>
    <w:rsid w:val="00830996"/>
    <w:rsid w:val="008316A0"/>
    <w:rsid w:val="00832141"/>
    <w:rsid w:val="008345F1"/>
    <w:rsid w:val="008423E2"/>
    <w:rsid w:val="00847A99"/>
    <w:rsid w:val="00865B07"/>
    <w:rsid w:val="008667EA"/>
    <w:rsid w:val="00867D22"/>
    <w:rsid w:val="0087637F"/>
    <w:rsid w:val="00876AAC"/>
    <w:rsid w:val="0088035F"/>
    <w:rsid w:val="0088679D"/>
    <w:rsid w:val="00890023"/>
    <w:rsid w:val="00890C72"/>
    <w:rsid w:val="00892AD5"/>
    <w:rsid w:val="008A058D"/>
    <w:rsid w:val="008A0E74"/>
    <w:rsid w:val="008A1512"/>
    <w:rsid w:val="008C7160"/>
    <w:rsid w:val="008D32B9"/>
    <w:rsid w:val="008D433B"/>
    <w:rsid w:val="008D4A16"/>
    <w:rsid w:val="008E566E"/>
    <w:rsid w:val="0090161A"/>
    <w:rsid w:val="00901EB6"/>
    <w:rsid w:val="00904438"/>
    <w:rsid w:val="00904C62"/>
    <w:rsid w:val="00913A4D"/>
    <w:rsid w:val="00915885"/>
    <w:rsid w:val="00922BA8"/>
    <w:rsid w:val="00923B52"/>
    <w:rsid w:val="00924DAC"/>
    <w:rsid w:val="00927058"/>
    <w:rsid w:val="00936E2A"/>
    <w:rsid w:val="0094227B"/>
    <w:rsid w:val="00942750"/>
    <w:rsid w:val="009444AE"/>
    <w:rsid w:val="009450CE"/>
    <w:rsid w:val="00947179"/>
    <w:rsid w:val="0095164B"/>
    <w:rsid w:val="00952A2F"/>
    <w:rsid w:val="00954090"/>
    <w:rsid w:val="009554C2"/>
    <w:rsid w:val="009573E7"/>
    <w:rsid w:val="00963E05"/>
    <w:rsid w:val="00964A45"/>
    <w:rsid w:val="00967843"/>
    <w:rsid w:val="00967D54"/>
    <w:rsid w:val="00971028"/>
    <w:rsid w:val="0097290E"/>
    <w:rsid w:val="00977F23"/>
    <w:rsid w:val="00981010"/>
    <w:rsid w:val="00993B84"/>
    <w:rsid w:val="00994D81"/>
    <w:rsid w:val="00995ABC"/>
    <w:rsid w:val="00996483"/>
    <w:rsid w:val="00996F5A"/>
    <w:rsid w:val="009A1AED"/>
    <w:rsid w:val="009A71E1"/>
    <w:rsid w:val="009B041A"/>
    <w:rsid w:val="009B1C2F"/>
    <w:rsid w:val="009B27EA"/>
    <w:rsid w:val="009B4027"/>
    <w:rsid w:val="009C37C3"/>
    <w:rsid w:val="009C7C86"/>
    <w:rsid w:val="009D2FF7"/>
    <w:rsid w:val="009E0C57"/>
    <w:rsid w:val="009E7884"/>
    <w:rsid w:val="009E788A"/>
    <w:rsid w:val="009F0E08"/>
    <w:rsid w:val="009F219D"/>
    <w:rsid w:val="00A02AEA"/>
    <w:rsid w:val="00A05EBE"/>
    <w:rsid w:val="00A07514"/>
    <w:rsid w:val="00A1763D"/>
    <w:rsid w:val="00A17CEC"/>
    <w:rsid w:val="00A2057B"/>
    <w:rsid w:val="00A211BC"/>
    <w:rsid w:val="00A27EF0"/>
    <w:rsid w:val="00A329EF"/>
    <w:rsid w:val="00A352E2"/>
    <w:rsid w:val="00A42361"/>
    <w:rsid w:val="00A50B20"/>
    <w:rsid w:val="00A50DDF"/>
    <w:rsid w:val="00A51390"/>
    <w:rsid w:val="00A566EC"/>
    <w:rsid w:val="00A60D13"/>
    <w:rsid w:val="00A62CC5"/>
    <w:rsid w:val="00A639A5"/>
    <w:rsid w:val="00A63DD5"/>
    <w:rsid w:val="00A7223D"/>
    <w:rsid w:val="00A72745"/>
    <w:rsid w:val="00A76EFC"/>
    <w:rsid w:val="00A84E8C"/>
    <w:rsid w:val="00A90E16"/>
    <w:rsid w:val="00A91010"/>
    <w:rsid w:val="00A97F29"/>
    <w:rsid w:val="00AA702E"/>
    <w:rsid w:val="00AB0964"/>
    <w:rsid w:val="00AB1FB9"/>
    <w:rsid w:val="00AB3274"/>
    <w:rsid w:val="00AB5011"/>
    <w:rsid w:val="00AC0E92"/>
    <w:rsid w:val="00AC7368"/>
    <w:rsid w:val="00AD16B9"/>
    <w:rsid w:val="00AE377D"/>
    <w:rsid w:val="00AE76E3"/>
    <w:rsid w:val="00AF0EBA"/>
    <w:rsid w:val="00B02C8A"/>
    <w:rsid w:val="00B06C0D"/>
    <w:rsid w:val="00B17323"/>
    <w:rsid w:val="00B17FBD"/>
    <w:rsid w:val="00B24CBC"/>
    <w:rsid w:val="00B2623E"/>
    <w:rsid w:val="00B265DF"/>
    <w:rsid w:val="00B30A03"/>
    <w:rsid w:val="00B315A6"/>
    <w:rsid w:val="00B31813"/>
    <w:rsid w:val="00B328D3"/>
    <w:rsid w:val="00B33365"/>
    <w:rsid w:val="00B42505"/>
    <w:rsid w:val="00B47B69"/>
    <w:rsid w:val="00B57B36"/>
    <w:rsid w:val="00B57E6F"/>
    <w:rsid w:val="00B76252"/>
    <w:rsid w:val="00B8686D"/>
    <w:rsid w:val="00B93F69"/>
    <w:rsid w:val="00BA175C"/>
    <w:rsid w:val="00BA3970"/>
    <w:rsid w:val="00BB1DDC"/>
    <w:rsid w:val="00BC30C9"/>
    <w:rsid w:val="00BD077D"/>
    <w:rsid w:val="00BD1441"/>
    <w:rsid w:val="00BE3E58"/>
    <w:rsid w:val="00BE6C8B"/>
    <w:rsid w:val="00C01616"/>
    <w:rsid w:val="00C0162B"/>
    <w:rsid w:val="00C03CC2"/>
    <w:rsid w:val="00C068ED"/>
    <w:rsid w:val="00C11724"/>
    <w:rsid w:val="00C138AA"/>
    <w:rsid w:val="00C22E0C"/>
    <w:rsid w:val="00C345B1"/>
    <w:rsid w:val="00C40142"/>
    <w:rsid w:val="00C52C3C"/>
    <w:rsid w:val="00C57182"/>
    <w:rsid w:val="00C57863"/>
    <w:rsid w:val="00C640AF"/>
    <w:rsid w:val="00C655FD"/>
    <w:rsid w:val="00C75407"/>
    <w:rsid w:val="00C868BF"/>
    <w:rsid w:val="00C870A8"/>
    <w:rsid w:val="00C910D7"/>
    <w:rsid w:val="00C94434"/>
    <w:rsid w:val="00C97922"/>
    <w:rsid w:val="00CA0D75"/>
    <w:rsid w:val="00CA1C95"/>
    <w:rsid w:val="00CA5A9C"/>
    <w:rsid w:val="00CB3161"/>
    <w:rsid w:val="00CC4C20"/>
    <w:rsid w:val="00CD315E"/>
    <w:rsid w:val="00CD3517"/>
    <w:rsid w:val="00CD5FE2"/>
    <w:rsid w:val="00CE5E27"/>
    <w:rsid w:val="00CE7C68"/>
    <w:rsid w:val="00D0110D"/>
    <w:rsid w:val="00D02B4C"/>
    <w:rsid w:val="00D040C4"/>
    <w:rsid w:val="00D144BF"/>
    <w:rsid w:val="00D20AD1"/>
    <w:rsid w:val="00D25360"/>
    <w:rsid w:val="00D37206"/>
    <w:rsid w:val="00D4484A"/>
    <w:rsid w:val="00D44F6A"/>
    <w:rsid w:val="00D46B7E"/>
    <w:rsid w:val="00D57C84"/>
    <w:rsid w:val="00D6057D"/>
    <w:rsid w:val="00D63521"/>
    <w:rsid w:val="00D71640"/>
    <w:rsid w:val="00D836C5"/>
    <w:rsid w:val="00D84576"/>
    <w:rsid w:val="00D845E9"/>
    <w:rsid w:val="00D85351"/>
    <w:rsid w:val="00D93BF0"/>
    <w:rsid w:val="00D93F7C"/>
    <w:rsid w:val="00DA1399"/>
    <w:rsid w:val="00DA24C6"/>
    <w:rsid w:val="00DA4D7B"/>
    <w:rsid w:val="00DC1EF9"/>
    <w:rsid w:val="00DC6771"/>
    <w:rsid w:val="00DD159C"/>
    <w:rsid w:val="00DD271C"/>
    <w:rsid w:val="00DE264A"/>
    <w:rsid w:val="00DF5072"/>
    <w:rsid w:val="00E02D18"/>
    <w:rsid w:val="00E041E7"/>
    <w:rsid w:val="00E11264"/>
    <w:rsid w:val="00E13931"/>
    <w:rsid w:val="00E23CA1"/>
    <w:rsid w:val="00E258E1"/>
    <w:rsid w:val="00E34149"/>
    <w:rsid w:val="00E409A8"/>
    <w:rsid w:val="00E4265B"/>
    <w:rsid w:val="00E42BEA"/>
    <w:rsid w:val="00E46647"/>
    <w:rsid w:val="00E50C12"/>
    <w:rsid w:val="00E65B91"/>
    <w:rsid w:val="00E66A25"/>
    <w:rsid w:val="00E70709"/>
    <w:rsid w:val="00E709FF"/>
    <w:rsid w:val="00E7209D"/>
    <w:rsid w:val="00E72EAD"/>
    <w:rsid w:val="00E77223"/>
    <w:rsid w:val="00E8528B"/>
    <w:rsid w:val="00E85B94"/>
    <w:rsid w:val="00E862E7"/>
    <w:rsid w:val="00E90246"/>
    <w:rsid w:val="00E978D0"/>
    <w:rsid w:val="00EA04DB"/>
    <w:rsid w:val="00EA4613"/>
    <w:rsid w:val="00EA53DC"/>
    <w:rsid w:val="00EA6682"/>
    <w:rsid w:val="00EA7BB4"/>
    <w:rsid w:val="00EA7F91"/>
    <w:rsid w:val="00EB1523"/>
    <w:rsid w:val="00EB3A7D"/>
    <w:rsid w:val="00EB533B"/>
    <w:rsid w:val="00EC0E49"/>
    <w:rsid w:val="00EC1014"/>
    <w:rsid w:val="00EC101F"/>
    <w:rsid w:val="00EC1D9F"/>
    <w:rsid w:val="00EE0131"/>
    <w:rsid w:val="00EE17B0"/>
    <w:rsid w:val="00EE27C7"/>
    <w:rsid w:val="00EE30EB"/>
    <w:rsid w:val="00EF06D9"/>
    <w:rsid w:val="00F01284"/>
    <w:rsid w:val="00F01591"/>
    <w:rsid w:val="00F03967"/>
    <w:rsid w:val="00F047E1"/>
    <w:rsid w:val="00F066B4"/>
    <w:rsid w:val="00F24AEB"/>
    <w:rsid w:val="00F302B7"/>
    <w:rsid w:val="00F30C64"/>
    <w:rsid w:val="00F32BA2"/>
    <w:rsid w:val="00F32CDB"/>
    <w:rsid w:val="00F3345C"/>
    <w:rsid w:val="00F34D6D"/>
    <w:rsid w:val="00F36AED"/>
    <w:rsid w:val="00F403C2"/>
    <w:rsid w:val="00F44AE2"/>
    <w:rsid w:val="00F473F2"/>
    <w:rsid w:val="00F50B66"/>
    <w:rsid w:val="00F516E0"/>
    <w:rsid w:val="00F54F90"/>
    <w:rsid w:val="00F565FE"/>
    <w:rsid w:val="00F6127A"/>
    <w:rsid w:val="00F63A70"/>
    <w:rsid w:val="00F71BFF"/>
    <w:rsid w:val="00F7534E"/>
    <w:rsid w:val="00F80877"/>
    <w:rsid w:val="00F8226C"/>
    <w:rsid w:val="00FA166E"/>
    <w:rsid w:val="00FA1802"/>
    <w:rsid w:val="00FA21D0"/>
    <w:rsid w:val="00FA2463"/>
    <w:rsid w:val="00FA3E6F"/>
    <w:rsid w:val="00FA5F5F"/>
    <w:rsid w:val="00FB5E0D"/>
    <w:rsid w:val="00FB730C"/>
    <w:rsid w:val="00FC0966"/>
    <w:rsid w:val="00FC2695"/>
    <w:rsid w:val="00FC3E03"/>
    <w:rsid w:val="00FC3FC1"/>
    <w:rsid w:val="00FD2DD1"/>
    <w:rsid w:val="00FD2F4B"/>
    <w:rsid w:val="00FD5B62"/>
    <w:rsid w:val="00FD7FA3"/>
    <w:rsid w:val="00FE3CA7"/>
    <w:rsid w:val="00FF0C5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qFormat/>
    <w:rsid w:val="00890023"/>
    <w:pPr>
      <w:spacing w:after="0" w:line="240" w:lineRule="auto"/>
    </w:pPr>
    <w:rPr>
      <w:rFonts w:ascii="Times New Roman" w:eastAsia="Times New Roman" w:hAnsi="Times New Roman" w:cs="Times New Roman"/>
      <w:sz w:val="24"/>
      <w:szCs w:val="24"/>
      <w:lang w:eastAsia="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tabs>
        <w:tab w:val="right" w:pos="7100"/>
      </w:tabs>
      <w:spacing w:before="200" w:line="264" w:lineRule="auto"/>
      <w:jc w:val="both"/>
      <w:outlineLvl w:val="1"/>
    </w:pPr>
    <w:rPr>
      <w:rFonts w:asciiTheme="majorHAnsi" w:eastAsiaTheme="majorEastAsia" w:hAnsiTheme="majorHAnsi" w:cstheme="majorBidi"/>
      <w:b/>
      <w:bCs/>
      <w:color w:val="4F81BD" w:themeColor="accent1"/>
      <w:sz w:val="26"/>
      <w:szCs w:val="26"/>
      <w:lang w:val="en-GB" w:eastAsia="en-US"/>
    </w:rPr>
  </w:style>
  <w:style w:type="paragraph" w:styleId="Titolo3">
    <w:name w:val="heading 3"/>
    <w:basedOn w:val="Normale"/>
    <w:next w:val="Normale"/>
    <w:link w:val="Titolo3Carattere"/>
    <w:uiPriority w:val="9"/>
    <w:semiHidden/>
    <w:unhideWhenUsed/>
    <w:qFormat/>
    <w:rsid w:val="0003148D"/>
    <w:pPr>
      <w:keepNext/>
      <w:keepLines/>
      <w:tabs>
        <w:tab w:val="right" w:pos="7100"/>
      </w:tabs>
      <w:spacing w:before="200" w:line="264" w:lineRule="auto"/>
      <w:jc w:val="both"/>
      <w:outlineLvl w:val="2"/>
    </w:pPr>
    <w:rPr>
      <w:rFonts w:asciiTheme="majorHAnsi" w:eastAsiaTheme="majorEastAsia" w:hAnsiTheme="majorHAnsi" w:cstheme="majorBidi"/>
      <w:b/>
      <w:bCs/>
      <w:color w:val="4F81BD" w:themeColor="accent1"/>
      <w:sz w:val="18"/>
      <w:szCs w:val="20"/>
      <w:lang w:val="en-GB" w:eastAsia="en-US"/>
    </w:rPr>
  </w:style>
  <w:style w:type="paragraph" w:styleId="Titolo4">
    <w:name w:val="heading 4"/>
    <w:basedOn w:val="Normale"/>
    <w:next w:val="Normale"/>
    <w:link w:val="Titolo4Carattere"/>
    <w:uiPriority w:val="9"/>
    <w:semiHidden/>
    <w:unhideWhenUsed/>
    <w:qFormat/>
    <w:rsid w:val="0003148D"/>
    <w:pPr>
      <w:keepNext/>
      <w:keepLines/>
      <w:tabs>
        <w:tab w:val="right" w:pos="7100"/>
      </w:tabs>
      <w:spacing w:before="200" w:line="264" w:lineRule="auto"/>
      <w:jc w:val="both"/>
      <w:outlineLvl w:val="3"/>
    </w:pPr>
    <w:rPr>
      <w:rFonts w:asciiTheme="majorHAnsi" w:eastAsiaTheme="majorEastAsia" w:hAnsiTheme="majorHAnsi" w:cstheme="majorBidi"/>
      <w:b/>
      <w:bCs/>
      <w:i/>
      <w:iCs/>
      <w:color w:val="4F81BD" w:themeColor="accent1"/>
      <w:sz w:val="18"/>
      <w:szCs w:val="20"/>
      <w:lang w:val="en-GB" w:eastAsia="en-US"/>
    </w:rPr>
  </w:style>
  <w:style w:type="paragraph" w:styleId="Titolo5">
    <w:name w:val="heading 5"/>
    <w:basedOn w:val="Normale"/>
    <w:next w:val="Normale"/>
    <w:link w:val="Titolo5Carattere"/>
    <w:uiPriority w:val="9"/>
    <w:semiHidden/>
    <w:unhideWhenUsed/>
    <w:qFormat/>
    <w:rsid w:val="0003148D"/>
    <w:pPr>
      <w:keepNext/>
      <w:keepLines/>
      <w:tabs>
        <w:tab w:val="right" w:pos="7100"/>
      </w:tabs>
      <w:spacing w:before="200" w:line="264" w:lineRule="auto"/>
      <w:jc w:val="both"/>
      <w:outlineLvl w:val="4"/>
    </w:pPr>
    <w:rPr>
      <w:rFonts w:asciiTheme="majorHAnsi" w:eastAsiaTheme="majorEastAsia" w:hAnsiTheme="majorHAnsi" w:cstheme="majorBidi"/>
      <w:color w:val="243F60" w:themeColor="accent1" w:themeShade="7F"/>
      <w:sz w:val="18"/>
      <w:szCs w:val="20"/>
      <w:lang w:val="en-GB" w:eastAsia="en-US"/>
    </w:rPr>
  </w:style>
  <w:style w:type="paragraph" w:styleId="Titolo6">
    <w:name w:val="heading 6"/>
    <w:basedOn w:val="Normale"/>
    <w:next w:val="Normale"/>
    <w:link w:val="Titolo6Carattere"/>
    <w:uiPriority w:val="9"/>
    <w:semiHidden/>
    <w:unhideWhenUsed/>
    <w:qFormat/>
    <w:rsid w:val="0003148D"/>
    <w:pPr>
      <w:keepNext/>
      <w:keepLines/>
      <w:tabs>
        <w:tab w:val="right" w:pos="7100"/>
      </w:tabs>
      <w:spacing w:before="200" w:line="264" w:lineRule="auto"/>
      <w:jc w:val="both"/>
      <w:outlineLvl w:val="5"/>
    </w:pPr>
    <w:rPr>
      <w:rFonts w:asciiTheme="majorHAnsi" w:eastAsiaTheme="majorEastAsia" w:hAnsiTheme="majorHAnsi" w:cstheme="majorBidi"/>
      <w:i/>
      <w:iCs/>
      <w:color w:val="243F60" w:themeColor="accent1" w:themeShade="7F"/>
      <w:sz w:val="18"/>
      <w:szCs w:val="20"/>
      <w:lang w:val="en-GB" w:eastAsia="en-US"/>
    </w:rPr>
  </w:style>
  <w:style w:type="paragraph" w:styleId="Titolo7">
    <w:name w:val="heading 7"/>
    <w:basedOn w:val="Normale"/>
    <w:next w:val="Normale"/>
    <w:link w:val="Titolo7Carattere"/>
    <w:uiPriority w:val="9"/>
    <w:semiHidden/>
    <w:unhideWhenUsed/>
    <w:qFormat/>
    <w:rsid w:val="0003148D"/>
    <w:pPr>
      <w:keepNext/>
      <w:keepLines/>
      <w:tabs>
        <w:tab w:val="right" w:pos="7100"/>
      </w:tabs>
      <w:spacing w:before="200" w:line="264" w:lineRule="auto"/>
      <w:jc w:val="both"/>
      <w:outlineLvl w:val="6"/>
    </w:pPr>
    <w:rPr>
      <w:rFonts w:asciiTheme="majorHAnsi" w:eastAsiaTheme="majorEastAsia" w:hAnsiTheme="majorHAnsi" w:cstheme="majorBidi"/>
      <w:i/>
      <w:iCs/>
      <w:color w:val="404040" w:themeColor="text1" w:themeTint="BF"/>
      <w:sz w:val="18"/>
      <w:szCs w:val="20"/>
      <w:lang w:val="en-GB" w:eastAsia="en-US"/>
    </w:rPr>
  </w:style>
  <w:style w:type="paragraph" w:styleId="Titolo8">
    <w:name w:val="heading 8"/>
    <w:basedOn w:val="Normale"/>
    <w:next w:val="Normale"/>
    <w:link w:val="Titolo8Carattere"/>
    <w:uiPriority w:val="9"/>
    <w:semiHidden/>
    <w:unhideWhenUsed/>
    <w:qFormat/>
    <w:rsid w:val="0003148D"/>
    <w:pPr>
      <w:keepNext/>
      <w:keepLines/>
      <w:tabs>
        <w:tab w:val="right" w:pos="7100"/>
      </w:tabs>
      <w:spacing w:before="200" w:line="264" w:lineRule="auto"/>
      <w:jc w:val="both"/>
      <w:outlineLvl w:val="7"/>
    </w:pPr>
    <w:rPr>
      <w:rFonts w:asciiTheme="majorHAnsi" w:eastAsiaTheme="majorEastAsia" w:hAnsiTheme="majorHAnsi" w:cstheme="majorBidi"/>
      <w:color w:val="404040" w:themeColor="text1" w:themeTint="BF"/>
      <w:sz w:val="18"/>
      <w:szCs w:val="20"/>
      <w:lang w:val="en-GB" w:eastAsia="en-US"/>
    </w:rPr>
  </w:style>
  <w:style w:type="paragraph" w:styleId="Titolo9">
    <w:name w:val="heading 9"/>
    <w:basedOn w:val="Normale"/>
    <w:next w:val="Normale"/>
    <w:link w:val="Titolo9Carattere"/>
    <w:uiPriority w:val="9"/>
    <w:semiHidden/>
    <w:unhideWhenUsed/>
    <w:qFormat/>
    <w:rsid w:val="0003148D"/>
    <w:pPr>
      <w:keepNext/>
      <w:keepLines/>
      <w:tabs>
        <w:tab w:val="right" w:pos="7100"/>
      </w:tabs>
      <w:spacing w:before="200" w:line="264" w:lineRule="auto"/>
      <w:jc w:val="both"/>
      <w:outlineLvl w:val="8"/>
    </w:pPr>
    <w:rPr>
      <w:rFonts w:asciiTheme="majorHAnsi" w:eastAsiaTheme="majorEastAsia" w:hAnsiTheme="majorHAnsi" w:cstheme="majorBidi"/>
      <w:i/>
      <w:iCs/>
      <w:color w:val="404040" w:themeColor="text1" w:themeTint="BF"/>
      <w:sz w:val="18"/>
      <w:szCs w:val="20"/>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tabs>
        <w:tab w:val="right" w:pos="7100"/>
      </w:tabs>
      <w:jc w:val="both"/>
    </w:pPr>
    <w:rPr>
      <w:rFonts w:ascii="Tahoma" w:hAnsi="Tahoma" w:cs="Tahoma"/>
      <w:sz w:val="16"/>
      <w:szCs w:val="16"/>
      <w:lang w:val="en-GB" w:eastAsia="en-US"/>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tabs>
        <w:tab w:val="right" w:pos="7100"/>
      </w:tabs>
      <w:spacing w:after="120" w:line="480" w:lineRule="auto"/>
      <w:jc w:val="both"/>
    </w:pPr>
    <w:rPr>
      <w:rFonts w:ascii="Arial" w:hAnsi="Arial"/>
      <w:sz w:val="18"/>
      <w:szCs w:val="20"/>
      <w:lang w:val="en-GB" w:eastAsia="en-US"/>
    </w:r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tabs>
        <w:tab w:val="right" w:pos="7100"/>
      </w:tabs>
      <w:spacing w:after="120" w:line="264" w:lineRule="auto"/>
      <w:jc w:val="both"/>
    </w:pPr>
    <w:rPr>
      <w:rFonts w:ascii="Arial" w:hAnsi="Arial"/>
      <w:sz w:val="16"/>
      <w:szCs w:val="16"/>
      <w:lang w:val="en-GB" w:eastAsia="en-US"/>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tabs>
        <w:tab w:val="right" w:pos="7100"/>
      </w:tabs>
      <w:spacing w:after="120" w:line="264" w:lineRule="auto"/>
      <w:jc w:val="both"/>
    </w:pPr>
    <w:rPr>
      <w:rFonts w:ascii="Arial" w:hAnsi="Arial"/>
      <w:sz w:val="18"/>
      <w:szCs w:val="20"/>
      <w:lang w:val="en-GB" w:eastAsia="en-US"/>
    </w:r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pPr>
      <w:tabs>
        <w:tab w:val="right" w:pos="7100"/>
      </w:tabs>
      <w:spacing w:line="264" w:lineRule="auto"/>
      <w:jc w:val="both"/>
    </w:pPr>
    <w:rPr>
      <w:rFonts w:ascii="Arial" w:hAnsi="Arial"/>
      <w:sz w:val="18"/>
      <w:szCs w:val="20"/>
      <w:lang w:val="en-GB" w:eastAsia="en-US"/>
    </w:rPr>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tabs>
        <w:tab w:val="right" w:pos="7100"/>
      </w:tabs>
      <w:jc w:val="both"/>
    </w:pPr>
    <w:rPr>
      <w:rFonts w:ascii="Arial" w:hAnsi="Arial"/>
      <w:b/>
      <w:bCs/>
      <w:color w:val="4F81BD" w:themeColor="accent1"/>
      <w:sz w:val="18"/>
      <w:szCs w:val="18"/>
      <w:lang w:val="en-GB" w:eastAsia="en-US"/>
    </w:rPr>
  </w:style>
  <w:style w:type="paragraph" w:styleId="Elenco">
    <w:name w:val="List"/>
    <w:basedOn w:val="Normale"/>
    <w:uiPriority w:val="99"/>
    <w:semiHidden/>
    <w:unhideWhenUsed/>
    <w:rsid w:val="0003148D"/>
    <w:pPr>
      <w:tabs>
        <w:tab w:val="right" w:pos="7100"/>
      </w:tabs>
      <w:spacing w:line="264" w:lineRule="auto"/>
      <w:ind w:left="283" w:hanging="283"/>
      <w:contextualSpacing/>
      <w:jc w:val="both"/>
    </w:pPr>
    <w:rPr>
      <w:rFonts w:ascii="Arial" w:hAnsi="Arial"/>
      <w:sz w:val="18"/>
      <w:szCs w:val="20"/>
      <w:lang w:val="en-GB" w:eastAsia="en-US"/>
    </w:rPr>
  </w:style>
  <w:style w:type="paragraph" w:styleId="Elenco2">
    <w:name w:val="List 2"/>
    <w:basedOn w:val="Normale"/>
    <w:uiPriority w:val="99"/>
    <w:semiHidden/>
    <w:unhideWhenUsed/>
    <w:rsid w:val="0003148D"/>
    <w:pPr>
      <w:tabs>
        <w:tab w:val="right" w:pos="7100"/>
      </w:tabs>
      <w:spacing w:line="264" w:lineRule="auto"/>
      <w:ind w:left="566" w:hanging="283"/>
      <w:contextualSpacing/>
      <w:jc w:val="both"/>
    </w:pPr>
    <w:rPr>
      <w:rFonts w:ascii="Arial" w:hAnsi="Arial"/>
      <w:sz w:val="18"/>
      <w:szCs w:val="20"/>
      <w:lang w:val="en-GB" w:eastAsia="en-US"/>
    </w:rPr>
  </w:style>
  <w:style w:type="paragraph" w:styleId="Elenco3">
    <w:name w:val="List 3"/>
    <w:basedOn w:val="Normale"/>
    <w:uiPriority w:val="99"/>
    <w:semiHidden/>
    <w:unhideWhenUsed/>
    <w:rsid w:val="0003148D"/>
    <w:pPr>
      <w:tabs>
        <w:tab w:val="right" w:pos="7100"/>
      </w:tabs>
      <w:spacing w:line="264" w:lineRule="auto"/>
      <w:ind w:left="849" w:hanging="283"/>
      <w:contextualSpacing/>
      <w:jc w:val="both"/>
    </w:pPr>
    <w:rPr>
      <w:rFonts w:ascii="Arial" w:hAnsi="Arial"/>
      <w:sz w:val="18"/>
      <w:szCs w:val="20"/>
      <w:lang w:val="en-GB" w:eastAsia="en-US"/>
    </w:rPr>
  </w:style>
  <w:style w:type="paragraph" w:styleId="Elenco4">
    <w:name w:val="List 4"/>
    <w:basedOn w:val="Normale"/>
    <w:uiPriority w:val="99"/>
    <w:semiHidden/>
    <w:unhideWhenUsed/>
    <w:rsid w:val="0003148D"/>
    <w:pPr>
      <w:tabs>
        <w:tab w:val="right" w:pos="7100"/>
      </w:tabs>
      <w:spacing w:line="264" w:lineRule="auto"/>
      <w:ind w:left="1132" w:hanging="283"/>
      <w:contextualSpacing/>
      <w:jc w:val="both"/>
    </w:pPr>
    <w:rPr>
      <w:rFonts w:ascii="Arial" w:hAnsi="Arial"/>
      <w:sz w:val="18"/>
      <w:szCs w:val="20"/>
      <w:lang w:val="en-GB" w:eastAsia="en-US"/>
    </w:rPr>
  </w:style>
  <w:style w:type="paragraph" w:styleId="Elenco5">
    <w:name w:val="List 5"/>
    <w:basedOn w:val="Normale"/>
    <w:uiPriority w:val="99"/>
    <w:semiHidden/>
    <w:unhideWhenUsed/>
    <w:rsid w:val="0003148D"/>
    <w:pPr>
      <w:tabs>
        <w:tab w:val="right" w:pos="7100"/>
      </w:tabs>
      <w:spacing w:line="264" w:lineRule="auto"/>
      <w:ind w:left="1415" w:hanging="283"/>
      <w:contextualSpacing/>
      <w:jc w:val="both"/>
    </w:pPr>
    <w:rPr>
      <w:rFonts w:ascii="Arial" w:hAnsi="Arial"/>
      <w:sz w:val="18"/>
      <w:szCs w:val="20"/>
      <w:lang w:val="en-GB" w:eastAsia="en-US"/>
    </w:rPr>
  </w:style>
  <w:style w:type="paragraph" w:styleId="Elencocontinua">
    <w:name w:val="List Continue"/>
    <w:basedOn w:val="Normale"/>
    <w:uiPriority w:val="99"/>
    <w:semiHidden/>
    <w:unhideWhenUsed/>
    <w:rsid w:val="0003148D"/>
    <w:pPr>
      <w:tabs>
        <w:tab w:val="right" w:pos="7100"/>
      </w:tabs>
      <w:spacing w:after="120" w:line="264" w:lineRule="auto"/>
      <w:ind w:left="283"/>
      <w:contextualSpacing/>
      <w:jc w:val="both"/>
    </w:pPr>
    <w:rPr>
      <w:rFonts w:ascii="Arial" w:hAnsi="Arial"/>
      <w:sz w:val="18"/>
      <w:szCs w:val="20"/>
      <w:lang w:val="en-GB" w:eastAsia="en-US"/>
    </w:rPr>
  </w:style>
  <w:style w:type="paragraph" w:styleId="Elencocontinua2">
    <w:name w:val="List Continue 2"/>
    <w:basedOn w:val="Normale"/>
    <w:uiPriority w:val="99"/>
    <w:semiHidden/>
    <w:unhideWhenUsed/>
    <w:rsid w:val="0003148D"/>
    <w:pPr>
      <w:tabs>
        <w:tab w:val="right" w:pos="7100"/>
      </w:tabs>
      <w:spacing w:after="120" w:line="264" w:lineRule="auto"/>
      <w:ind w:left="566"/>
      <w:contextualSpacing/>
      <w:jc w:val="both"/>
    </w:pPr>
    <w:rPr>
      <w:rFonts w:ascii="Arial" w:hAnsi="Arial"/>
      <w:sz w:val="18"/>
      <w:szCs w:val="20"/>
      <w:lang w:val="en-GB" w:eastAsia="en-US"/>
    </w:rPr>
  </w:style>
  <w:style w:type="paragraph" w:styleId="Elencocontinua3">
    <w:name w:val="List Continue 3"/>
    <w:basedOn w:val="Normale"/>
    <w:uiPriority w:val="99"/>
    <w:semiHidden/>
    <w:unhideWhenUsed/>
    <w:rsid w:val="0003148D"/>
    <w:pPr>
      <w:tabs>
        <w:tab w:val="right" w:pos="7100"/>
      </w:tabs>
      <w:spacing w:after="120" w:line="264" w:lineRule="auto"/>
      <w:ind w:left="849"/>
      <w:contextualSpacing/>
      <w:jc w:val="both"/>
    </w:pPr>
    <w:rPr>
      <w:rFonts w:ascii="Arial" w:hAnsi="Arial"/>
      <w:sz w:val="18"/>
      <w:szCs w:val="20"/>
      <w:lang w:val="en-GB" w:eastAsia="en-US"/>
    </w:rPr>
  </w:style>
  <w:style w:type="paragraph" w:styleId="Elencocontinua4">
    <w:name w:val="List Continue 4"/>
    <w:basedOn w:val="Normale"/>
    <w:uiPriority w:val="99"/>
    <w:semiHidden/>
    <w:unhideWhenUsed/>
    <w:rsid w:val="0003148D"/>
    <w:pPr>
      <w:tabs>
        <w:tab w:val="right" w:pos="7100"/>
      </w:tabs>
      <w:spacing w:after="120" w:line="264" w:lineRule="auto"/>
      <w:ind w:left="1132"/>
      <w:contextualSpacing/>
      <w:jc w:val="both"/>
    </w:pPr>
    <w:rPr>
      <w:rFonts w:ascii="Arial" w:hAnsi="Arial"/>
      <w:sz w:val="18"/>
      <w:szCs w:val="20"/>
      <w:lang w:val="en-GB" w:eastAsia="en-US"/>
    </w:rPr>
  </w:style>
  <w:style w:type="paragraph" w:styleId="Elencocontinua5">
    <w:name w:val="List Continue 5"/>
    <w:basedOn w:val="Normale"/>
    <w:uiPriority w:val="99"/>
    <w:semiHidden/>
    <w:unhideWhenUsed/>
    <w:rsid w:val="0003148D"/>
    <w:pPr>
      <w:tabs>
        <w:tab w:val="right" w:pos="7100"/>
      </w:tabs>
      <w:spacing w:after="120" w:line="264" w:lineRule="auto"/>
      <w:ind w:left="1415"/>
      <w:contextualSpacing/>
      <w:jc w:val="both"/>
    </w:pPr>
    <w:rPr>
      <w:rFonts w:ascii="Arial" w:hAnsi="Arial"/>
      <w:sz w:val="18"/>
      <w:szCs w:val="20"/>
      <w:lang w:val="en-GB" w:eastAsia="en-US"/>
    </w:rPr>
  </w:style>
  <w:style w:type="paragraph" w:styleId="Firma">
    <w:name w:val="Signature"/>
    <w:basedOn w:val="Normale"/>
    <w:link w:val="FirmaCarattere"/>
    <w:uiPriority w:val="99"/>
    <w:semiHidden/>
    <w:unhideWhenUsed/>
    <w:rsid w:val="0003148D"/>
    <w:pPr>
      <w:tabs>
        <w:tab w:val="right" w:pos="7100"/>
      </w:tabs>
      <w:ind w:left="4252"/>
      <w:jc w:val="both"/>
    </w:pPr>
    <w:rPr>
      <w:rFonts w:ascii="Arial" w:hAnsi="Arial"/>
      <w:sz w:val="18"/>
      <w:szCs w:val="20"/>
      <w:lang w:val="en-GB" w:eastAsia="en-US"/>
    </w:r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tabs>
        <w:tab w:val="right" w:pos="7100"/>
      </w:tabs>
      <w:jc w:val="both"/>
    </w:pPr>
    <w:rPr>
      <w:rFonts w:ascii="Arial" w:hAnsi="Arial"/>
      <w:sz w:val="18"/>
      <w:szCs w:val="20"/>
      <w:lang w:val="en-GB" w:eastAsia="en-US"/>
    </w:r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pPr>
      <w:tabs>
        <w:tab w:val="right" w:pos="7100"/>
      </w:tabs>
      <w:spacing w:line="264" w:lineRule="auto"/>
      <w:jc w:val="both"/>
    </w:pPr>
    <w:rPr>
      <w:rFonts w:ascii="Arial" w:hAnsi="Arial"/>
      <w:sz w:val="18"/>
      <w:szCs w:val="20"/>
      <w:lang w:val="en-GB" w:eastAsia="en-US"/>
    </w:rPr>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tabs>
        <w:tab w:val="right" w:pos="7100"/>
      </w:tabs>
      <w:ind w:left="4252"/>
      <w:jc w:val="both"/>
    </w:pPr>
    <w:rPr>
      <w:rFonts w:ascii="Arial" w:hAnsi="Arial"/>
      <w:sz w:val="18"/>
      <w:szCs w:val="20"/>
      <w:lang w:val="en-GB" w:eastAsia="en-US"/>
    </w:r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tabs>
        <w:tab w:val="right" w:pos="7100"/>
      </w:tabs>
      <w:ind w:left="220" w:hanging="220"/>
      <w:jc w:val="both"/>
    </w:pPr>
    <w:rPr>
      <w:rFonts w:ascii="Arial" w:hAnsi="Arial"/>
      <w:sz w:val="18"/>
      <w:szCs w:val="20"/>
      <w:lang w:val="en-GB" w:eastAsia="en-US"/>
    </w:rPr>
  </w:style>
  <w:style w:type="paragraph" w:styleId="Indice2">
    <w:name w:val="index 2"/>
    <w:basedOn w:val="Normale"/>
    <w:next w:val="Normale"/>
    <w:autoRedefine/>
    <w:uiPriority w:val="99"/>
    <w:semiHidden/>
    <w:unhideWhenUsed/>
    <w:rsid w:val="0003148D"/>
    <w:pPr>
      <w:tabs>
        <w:tab w:val="right" w:pos="7100"/>
      </w:tabs>
      <w:ind w:left="440" w:hanging="220"/>
      <w:jc w:val="both"/>
    </w:pPr>
    <w:rPr>
      <w:rFonts w:ascii="Arial" w:hAnsi="Arial"/>
      <w:sz w:val="18"/>
      <w:szCs w:val="20"/>
      <w:lang w:val="en-GB" w:eastAsia="en-US"/>
    </w:rPr>
  </w:style>
  <w:style w:type="paragraph" w:styleId="Indice3">
    <w:name w:val="index 3"/>
    <w:basedOn w:val="Normale"/>
    <w:next w:val="Normale"/>
    <w:autoRedefine/>
    <w:uiPriority w:val="99"/>
    <w:semiHidden/>
    <w:unhideWhenUsed/>
    <w:rsid w:val="0003148D"/>
    <w:pPr>
      <w:tabs>
        <w:tab w:val="right" w:pos="7100"/>
      </w:tabs>
      <w:ind w:left="660" w:hanging="220"/>
      <w:jc w:val="both"/>
    </w:pPr>
    <w:rPr>
      <w:rFonts w:ascii="Arial" w:hAnsi="Arial"/>
      <w:sz w:val="18"/>
      <w:szCs w:val="20"/>
      <w:lang w:val="en-GB" w:eastAsia="en-US"/>
    </w:rPr>
  </w:style>
  <w:style w:type="paragraph" w:styleId="Indice4">
    <w:name w:val="index 4"/>
    <w:basedOn w:val="Normale"/>
    <w:next w:val="Normale"/>
    <w:autoRedefine/>
    <w:uiPriority w:val="99"/>
    <w:semiHidden/>
    <w:unhideWhenUsed/>
    <w:rsid w:val="0003148D"/>
    <w:pPr>
      <w:tabs>
        <w:tab w:val="right" w:pos="7100"/>
      </w:tabs>
      <w:ind w:left="880" w:hanging="220"/>
      <w:jc w:val="both"/>
    </w:pPr>
    <w:rPr>
      <w:rFonts w:ascii="Arial" w:hAnsi="Arial"/>
      <w:sz w:val="18"/>
      <w:szCs w:val="20"/>
      <w:lang w:val="en-GB" w:eastAsia="en-US"/>
    </w:rPr>
  </w:style>
  <w:style w:type="paragraph" w:styleId="Indice5">
    <w:name w:val="index 5"/>
    <w:basedOn w:val="Normale"/>
    <w:next w:val="Normale"/>
    <w:autoRedefine/>
    <w:uiPriority w:val="99"/>
    <w:semiHidden/>
    <w:unhideWhenUsed/>
    <w:rsid w:val="0003148D"/>
    <w:pPr>
      <w:tabs>
        <w:tab w:val="right" w:pos="7100"/>
      </w:tabs>
      <w:ind w:left="1100" w:hanging="220"/>
      <w:jc w:val="both"/>
    </w:pPr>
    <w:rPr>
      <w:rFonts w:ascii="Arial" w:hAnsi="Arial"/>
      <w:sz w:val="18"/>
      <w:szCs w:val="20"/>
      <w:lang w:val="en-GB" w:eastAsia="en-US"/>
    </w:rPr>
  </w:style>
  <w:style w:type="paragraph" w:styleId="Indice6">
    <w:name w:val="index 6"/>
    <w:basedOn w:val="Normale"/>
    <w:next w:val="Normale"/>
    <w:autoRedefine/>
    <w:uiPriority w:val="99"/>
    <w:semiHidden/>
    <w:unhideWhenUsed/>
    <w:rsid w:val="0003148D"/>
    <w:pPr>
      <w:tabs>
        <w:tab w:val="right" w:pos="7100"/>
      </w:tabs>
      <w:ind w:left="1320" w:hanging="220"/>
      <w:jc w:val="both"/>
    </w:pPr>
    <w:rPr>
      <w:rFonts w:ascii="Arial" w:hAnsi="Arial"/>
      <w:sz w:val="18"/>
      <w:szCs w:val="20"/>
      <w:lang w:val="en-GB" w:eastAsia="en-US"/>
    </w:rPr>
  </w:style>
  <w:style w:type="paragraph" w:styleId="Indice7">
    <w:name w:val="index 7"/>
    <w:basedOn w:val="Normale"/>
    <w:next w:val="Normale"/>
    <w:autoRedefine/>
    <w:uiPriority w:val="99"/>
    <w:semiHidden/>
    <w:unhideWhenUsed/>
    <w:rsid w:val="0003148D"/>
    <w:pPr>
      <w:tabs>
        <w:tab w:val="right" w:pos="7100"/>
      </w:tabs>
      <w:ind w:left="1540" w:hanging="220"/>
      <w:jc w:val="both"/>
    </w:pPr>
    <w:rPr>
      <w:rFonts w:ascii="Arial" w:hAnsi="Arial"/>
      <w:sz w:val="18"/>
      <w:szCs w:val="20"/>
      <w:lang w:val="en-GB" w:eastAsia="en-US"/>
    </w:rPr>
  </w:style>
  <w:style w:type="paragraph" w:styleId="Indice8">
    <w:name w:val="index 8"/>
    <w:basedOn w:val="Normale"/>
    <w:next w:val="Normale"/>
    <w:autoRedefine/>
    <w:uiPriority w:val="99"/>
    <w:semiHidden/>
    <w:unhideWhenUsed/>
    <w:rsid w:val="0003148D"/>
    <w:pPr>
      <w:tabs>
        <w:tab w:val="right" w:pos="7100"/>
      </w:tabs>
      <w:ind w:left="1760" w:hanging="220"/>
      <w:jc w:val="both"/>
    </w:pPr>
    <w:rPr>
      <w:rFonts w:ascii="Arial" w:hAnsi="Arial"/>
      <w:sz w:val="18"/>
      <w:szCs w:val="20"/>
      <w:lang w:val="en-GB" w:eastAsia="en-US"/>
    </w:rPr>
  </w:style>
  <w:style w:type="paragraph" w:styleId="Indice9">
    <w:name w:val="index 9"/>
    <w:basedOn w:val="Normale"/>
    <w:next w:val="Normale"/>
    <w:autoRedefine/>
    <w:uiPriority w:val="99"/>
    <w:semiHidden/>
    <w:unhideWhenUsed/>
    <w:rsid w:val="0003148D"/>
    <w:pPr>
      <w:tabs>
        <w:tab w:val="right" w:pos="7100"/>
      </w:tabs>
      <w:ind w:left="1980" w:hanging="220"/>
      <w:jc w:val="both"/>
    </w:pPr>
    <w:rPr>
      <w:rFonts w:ascii="Arial" w:hAnsi="Arial"/>
      <w:sz w:val="18"/>
      <w:szCs w:val="20"/>
      <w:lang w:val="en-GB" w:eastAsia="en-US"/>
    </w:rPr>
  </w:style>
  <w:style w:type="paragraph" w:styleId="Indicedellefigure">
    <w:name w:val="table of figures"/>
    <w:basedOn w:val="Normale"/>
    <w:next w:val="Normale"/>
    <w:uiPriority w:val="99"/>
    <w:semiHidden/>
    <w:unhideWhenUsed/>
    <w:rsid w:val="0003148D"/>
    <w:pPr>
      <w:tabs>
        <w:tab w:val="right" w:pos="7100"/>
      </w:tabs>
      <w:spacing w:line="264" w:lineRule="auto"/>
      <w:jc w:val="both"/>
    </w:pPr>
    <w:rPr>
      <w:rFonts w:ascii="Arial" w:hAnsi="Arial"/>
      <w:sz w:val="18"/>
      <w:szCs w:val="20"/>
      <w:lang w:val="en-GB" w:eastAsia="en-US"/>
    </w:rPr>
  </w:style>
  <w:style w:type="paragraph" w:styleId="Indicefonti">
    <w:name w:val="table of authorities"/>
    <w:basedOn w:val="Normale"/>
    <w:next w:val="Normale"/>
    <w:uiPriority w:val="99"/>
    <w:semiHidden/>
    <w:unhideWhenUsed/>
    <w:rsid w:val="0003148D"/>
    <w:pPr>
      <w:tabs>
        <w:tab w:val="right" w:pos="7100"/>
      </w:tabs>
      <w:spacing w:line="264" w:lineRule="auto"/>
      <w:ind w:left="220" w:hanging="220"/>
      <w:jc w:val="both"/>
    </w:pPr>
    <w:rPr>
      <w:rFonts w:ascii="Arial" w:hAnsi="Arial"/>
      <w:sz w:val="18"/>
      <w:szCs w:val="20"/>
      <w:lang w:val="en-GB" w:eastAsia="en-US"/>
    </w:rPr>
  </w:style>
  <w:style w:type="paragraph" w:styleId="Indirizzodestinatario">
    <w:name w:val="envelope address"/>
    <w:basedOn w:val="Normale"/>
    <w:uiPriority w:val="99"/>
    <w:semiHidden/>
    <w:unhideWhenUsed/>
    <w:rsid w:val="0003148D"/>
    <w:pPr>
      <w:framePr w:w="7920" w:h="1980" w:hRule="exact" w:hSpace="180" w:wrap="auto" w:hAnchor="page" w:xAlign="center" w:yAlign="bottom"/>
      <w:tabs>
        <w:tab w:val="right" w:pos="7100"/>
      </w:tabs>
      <w:ind w:left="2880"/>
      <w:jc w:val="both"/>
    </w:pPr>
    <w:rPr>
      <w:rFonts w:asciiTheme="majorHAnsi" w:eastAsiaTheme="majorEastAsia" w:hAnsiTheme="majorHAnsi" w:cstheme="majorBidi"/>
      <w:lang w:val="en-GB" w:eastAsia="en-US"/>
    </w:rPr>
  </w:style>
  <w:style w:type="paragraph" w:styleId="IndirizzoHTML">
    <w:name w:val="HTML Address"/>
    <w:basedOn w:val="Normale"/>
    <w:link w:val="IndirizzoHTMLCarattere"/>
    <w:uiPriority w:val="99"/>
    <w:semiHidden/>
    <w:unhideWhenUsed/>
    <w:rsid w:val="0003148D"/>
    <w:pPr>
      <w:tabs>
        <w:tab w:val="right" w:pos="7100"/>
      </w:tabs>
      <w:jc w:val="both"/>
    </w:pPr>
    <w:rPr>
      <w:rFonts w:ascii="Arial" w:hAnsi="Arial"/>
      <w:i/>
      <w:iCs/>
      <w:sz w:val="18"/>
      <w:szCs w:val="20"/>
      <w:lang w:val="en-GB" w:eastAsia="en-U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tabs>
        <w:tab w:val="right" w:pos="7100"/>
      </w:tabs>
      <w:jc w:val="both"/>
    </w:pPr>
    <w:rPr>
      <w:rFonts w:asciiTheme="majorHAnsi" w:eastAsiaTheme="majorEastAsia" w:hAnsiTheme="majorHAnsi" w:cstheme="majorBidi"/>
      <w:sz w:val="18"/>
      <w:szCs w:val="20"/>
      <w:lang w:val="en-GB" w:eastAsia="en-US"/>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tabs>
        <w:tab w:val="right" w:pos="7100"/>
      </w:tabs>
      <w:ind w:left="1134" w:hanging="1134"/>
      <w:jc w:val="both"/>
    </w:pPr>
    <w:rPr>
      <w:rFonts w:asciiTheme="majorHAnsi" w:eastAsiaTheme="majorEastAsia" w:hAnsiTheme="majorHAnsi" w:cstheme="majorBidi"/>
      <w:lang w:val="en-GB" w:eastAsia="en-US"/>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tabs>
        <w:tab w:val="right" w:pos="7100"/>
      </w:tabs>
      <w:jc w:val="both"/>
    </w:pPr>
    <w:rPr>
      <w:rFonts w:ascii="Arial" w:hAnsi="Arial"/>
      <w:sz w:val="18"/>
      <w:szCs w:val="20"/>
      <w:lang w:val="en-GB" w:eastAsia="en-US"/>
    </w:r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tabs>
        <w:tab w:val="right" w:pos="7100"/>
      </w:tabs>
      <w:jc w:val="both"/>
    </w:pPr>
    <w:rPr>
      <w:rFonts w:ascii="Tahoma" w:hAnsi="Tahoma" w:cs="Tahoma"/>
      <w:sz w:val="16"/>
      <w:szCs w:val="16"/>
      <w:lang w:val="en-GB" w:eastAsia="en-US"/>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pPr>
      <w:tabs>
        <w:tab w:val="right" w:pos="7100"/>
      </w:tabs>
      <w:spacing w:line="264" w:lineRule="auto"/>
      <w:jc w:val="both"/>
    </w:pPr>
    <w:rPr>
      <w:rFonts w:ascii="Arial" w:hAnsi="Arial"/>
      <w:lang w:val="en-GB" w:eastAsia="en-US"/>
    </w:rPr>
  </w:style>
  <w:style w:type="paragraph" w:styleId="Numeroelenco">
    <w:name w:val="List Number"/>
    <w:basedOn w:val="Normale"/>
    <w:uiPriority w:val="99"/>
    <w:semiHidden/>
    <w:unhideWhenUsed/>
    <w:rsid w:val="0003148D"/>
    <w:pPr>
      <w:numPr>
        <w:numId w:val="2"/>
      </w:numPr>
      <w:tabs>
        <w:tab w:val="right" w:pos="7100"/>
      </w:tabs>
      <w:spacing w:line="264" w:lineRule="auto"/>
      <w:contextualSpacing/>
      <w:jc w:val="both"/>
    </w:pPr>
    <w:rPr>
      <w:rFonts w:ascii="Arial" w:hAnsi="Arial"/>
      <w:sz w:val="18"/>
      <w:szCs w:val="20"/>
      <w:lang w:val="en-GB" w:eastAsia="en-US"/>
    </w:rPr>
  </w:style>
  <w:style w:type="paragraph" w:styleId="Numeroelenco2">
    <w:name w:val="List Number 2"/>
    <w:basedOn w:val="Normale"/>
    <w:uiPriority w:val="99"/>
    <w:semiHidden/>
    <w:unhideWhenUsed/>
    <w:rsid w:val="0003148D"/>
    <w:pPr>
      <w:numPr>
        <w:numId w:val="3"/>
      </w:numPr>
      <w:tabs>
        <w:tab w:val="right" w:pos="7100"/>
      </w:tabs>
      <w:spacing w:line="264" w:lineRule="auto"/>
      <w:contextualSpacing/>
      <w:jc w:val="both"/>
    </w:pPr>
    <w:rPr>
      <w:rFonts w:ascii="Arial" w:hAnsi="Arial"/>
      <w:sz w:val="18"/>
      <w:szCs w:val="20"/>
      <w:lang w:val="en-GB" w:eastAsia="en-US"/>
    </w:rPr>
  </w:style>
  <w:style w:type="paragraph" w:styleId="Numeroelenco3">
    <w:name w:val="List Number 3"/>
    <w:basedOn w:val="Normale"/>
    <w:uiPriority w:val="99"/>
    <w:semiHidden/>
    <w:unhideWhenUsed/>
    <w:rsid w:val="0003148D"/>
    <w:pPr>
      <w:numPr>
        <w:numId w:val="4"/>
      </w:numPr>
      <w:tabs>
        <w:tab w:val="right" w:pos="7100"/>
      </w:tabs>
      <w:spacing w:line="264" w:lineRule="auto"/>
      <w:contextualSpacing/>
      <w:jc w:val="both"/>
    </w:pPr>
    <w:rPr>
      <w:rFonts w:ascii="Arial" w:hAnsi="Arial"/>
      <w:sz w:val="18"/>
      <w:szCs w:val="20"/>
      <w:lang w:val="en-GB" w:eastAsia="en-US"/>
    </w:rPr>
  </w:style>
  <w:style w:type="paragraph" w:styleId="Numeroelenco4">
    <w:name w:val="List Number 4"/>
    <w:basedOn w:val="Normale"/>
    <w:uiPriority w:val="99"/>
    <w:semiHidden/>
    <w:unhideWhenUsed/>
    <w:rsid w:val="0003148D"/>
    <w:pPr>
      <w:numPr>
        <w:numId w:val="5"/>
      </w:numPr>
      <w:tabs>
        <w:tab w:val="right" w:pos="7100"/>
      </w:tabs>
      <w:spacing w:line="264" w:lineRule="auto"/>
      <w:contextualSpacing/>
      <w:jc w:val="both"/>
    </w:pPr>
    <w:rPr>
      <w:rFonts w:ascii="Arial" w:hAnsi="Arial"/>
      <w:sz w:val="18"/>
      <w:szCs w:val="20"/>
      <w:lang w:val="en-GB" w:eastAsia="en-US"/>
    </w:rPr>
  </w:style>
  <w:style w:type="paragraph" w:styleId="Numeroelenco5">
    <w:name w:val="List Number 5"/>
    <w:basedOn w:val="Normale"/>
    <w:uiPriority w:val="99"/>
    <w:semiHidden/>
    <w:unhideWhenUsed/>
    <w:rsid w:val="0003148D"/>
    <w:pPr>
      <w:numPr>
        <w:numId w:val="6"/>
      </w:numPr>
      <w:tabs>
        <w:tab w:val="right" w:pos="7100"/>
      </w:tabs>
      <w:spacing w:line="264" w:lineRule="auto"/>
      <w:contextualSpacing/>
      <w:jc w:val="both"/>
    </w:pPr>
    <w:rPr>
      <w:rFonts w:ascii="Arial" w:hAnsi="Arial"/>
      <w:sz w:val="18"/>
      <w:szCs w:val="20"/>
      <w:lang w:val="en-GB" w:eastAsia="en-US"/>
    </w:rPr>
  </w:style>
  <w:style w:type="paragraph" w:styleId="PreformattatoHTML">
    <w:name w:val="HTML Preformatted"/>
    <w:basedOn w:val="Normale"/>
    <w:link w:val="PreformattatoHTMLCarattere"/>
    <w:uiPriority w:val="99"/>
    <w:semiHidden/>
    <w:unhideWhenUsed/>
    <w:rsid w:val="0003148D"/>
    <w:pPr>
      <w:tabs>
        <w:tab w:val="right" w:pos="7100"/>
      </w:tabs>
      <w:jc w:val="both"/>
    </w:pPr>
    <w:rPr>
      <w:rFonts w:ascii="Consolas" w:hAnsi="Consolas" w:cs="Consolas"/>
      <w:sz w:val="18"/>
      <w:szCs w:val="20"/>
      <w:lang w:val="en-GB" w:eastAsia="en-U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tabs>
        <w:tab w:val="right" w:pos="7100"/>
      </w:tabs>
      <w:spacing w:after="120" w:line="264" w:lineRule="auto"/>
      <w:ind w:left="283"/>
      <w:jc w:val="both"/>
    </w:pPr>
    <w:rPr>
      <w:rFonts w:ascii="Arial" w:hAnsi="Arial"/>
      <w:sz w:val="18"/>
      <w:szCs w:val="20"/>
      <w:lang w:val="en-GB" w:eastAsia="en-US"/>
    </w:r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tabs>
        <w:tab w:val="right" w:pos="7100"/>
      </w:tabs>
      <w:spacing w:line="264" w:lineRule="auto"/>
      <w:contextualSpacing/>
      <w:jc w:val="both"/>
    </w:pPr>
    <w:rPr>
      <w:rFonts w:ascii="Arial" w:hAnsi="Arial"/>
      <w:sz w:val="18"/>
      <w:szCs w:val="20"/>
      <w:lang w:val="en-GB" w:eastAsia="en-US"/>
    </w:rPr>
  </w:style>
  <w:style w:type="paragraph" w:styleId="Puntoelenco2">
    <w:name w:val="List Bullet 2"/>
    <w:basedOn w:val="Normale"/>
    <w:uiPriority w:val="99"/>
    <w:semiHidden/>
    <w:unhideWhenUsed/>
    <w:rsid w:val="0003148D"/>
    <w:pPr>
      <w:numPr>
        <w:numId w:val="8"/>
      </w:numPr>
      <w:tabs>
        <w:tab w:val="right" w:pos="7100"/>
      </w:tabs>
      <w:spacing w:line="264" w:lineRule="auto"/>
      <w:contextualSpacing/>
      <w:jc w:val="both"/>
    </w:pPr>
    <w:rPr>
      <w:rFonts w:ascii="Arial" w:hAnsi="Arial"/>
      <w:sz w:val="18"/>
      <w:szCs w:val="20"/>
      <w:lang w:val="en-GB" w:eastAsia="en-US"/>
    </w:rPr>
  </w:style>
  <w:style w:type="paragraph" w:styleId="Puntoelenco3">
    <w:name w:val="List Bullet 3"/>
    <w:basedOn w:val="Normale"/>
    <w:uiPriority w:val="99"/>
    <w:semiHidden/>
    <w:unhideWhenUsed/>
    <w:rsid w:val="0003148D"/>
    <w:pPr>
      <w:numPr>
        <w:numId w:val="9"/>
      </w:numPr>
      <w:tabs>
        <w:tab w:val="right" w:pos="7100"/>
      </w:tabs>
      <w:spacing w:line="264" w:lineRule="auto"/>
      <w:contextualSpacing/>
      <w:jc w:val="both"/>
    </w:pPr>
    <w:rPr>
      <w:rFonts w:ascii="Arial" w:hAnsi="Arial"/>
      <w:sz w:val="18"/>
      <w:szCs w:val="20"/>
      <w:lang w:val="en-GB" w:eastAsia="en-US"/>
    </w:rPr>
  </w:style>
  <w:style w:type="paragraph" w:styleId="Puntoelenco4">
    <w:name w:val="List Bullet 4"/>
    <w:basedOn w:val="Normale"/>
    <w:uiPriority w:val="99"/>
    <w:semiHidden/>
    <w:unhideWhenUsed/>
    <w:rsid w:val="0003148D"/>
    <w:pPr>
      <w:numPr>
        <w:numId w:val="10"/>
      </w:numPr>
      <w:tabs>
        <w:tab w:val="right" w:pos="7100"/>
      </w:tabs>
      <w:spacing w:line="264" w:lineRule="auto"/>
      <w:contextualSpacing/>
      <w:jc w:val="both"/>
    </w:pPr>
    <w:rPr>
      <w:rFonts w:ascii="Arial" w:hAnsi="Arial"/>
      <w:sz w:val="18"/>
      <w:szCs w:val="20"/>
      <w:lang w:val="en-GB" w:eastAsia="en-US"/>
    </w:rPr>
  </w:style>
  <w:style w:type="paragraph" w:styleId="Puntoelenco5">
    <w:name w:val="List Bullet 5"/>
    <w:basedOn w:val="Normale"/>
    <w:uiPriority w:val="99"/>
    <w:semiHidden/>
    <w:unhideWhenUsed/>
    <w:rsid w:val="0003148D"/>
    <w:pPr>
      <w:numPr>
        <w:numId w:val="11"/>
      </w:numPr>
      <w:tabs>
        <w:tab w:val="right" w:pos="7100"/>
      </w:tabs>
      <w:spacing w:line="264" w:lineRule="auto"/>
      <w:contextualSpacing/>
      <w:jc w:val="both"/>
    </w:pPr>
    <w:rPr>
      <w:rFonts w:ascii="Arial" w:hAnsi="Arial"/>
      <w:sz w:val="18"/>
      <w:szCs w:val="20"/>
      <w:lang w:val="en-GB" w:eastAsia="en-US"/>
    </w:rPr>
  </w:style>
  <w:style w:type="paragraph" w:styleId="Rientrocorpodeltesto2">
    <w:name w:val="Body Text Indent 2"/>
    <w:basedOn w:val="Normale"/>
    <w:link w:val="Rientrocorpodeltesto2Carattere"/>
    <w:uiPriority w:val="99"/>
    <w:semiHidden/>
    <w:unhideWhenUsed/>
    <w:rsid w:val="0003148D"/>
    <w:pPr>
      <w:tabs>
        <w:tab w:val="right" w:pos="7100"/>
      </w:tabs>
      <w:spacing w:after="120" w:line="480" w:lineRule="auto"/>
      <w:ind w:left="283"/>
      <w:jc w:val="both"/>
    </w:pPr>
    <w:rPr>
      <w:rFonts w:ascii="Arial" w:hAnsi="Arial"/>
      <w:sz w:val="18"/>
      <w:szCs w:val="20"/>
      <w:lang w:val="en-GB" w:eastAsia="en-US"/>
    </w:r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tabs>
        <w:tab w:val="right" w:pos="7100"/>
      </w:tabs>
      <w:spacing w:after="120" w:line="264" w:lineRule="auto"/>
      <w:ind w:left="283"/>
      <w:jc w:val="both"/>
    </w:pPr>
    <w:rPr>
      <w:rFonts w:ascii="Arial" w:hAnsi="Arial"/>
      <w:sz w:val="16"/>
      <w:szCs w:val="16"/>
      <w:lang w:val="en-GB" w:eastAsia="en-US"/>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tabs>
        <w:tab w:val="right" w:pos="7100"/>
      </w:tabs>
      <w:spacing w:line="264" w:lineRule="auto"/>
      <w:ind w:left="720"/>
      <w:jc w:val="both"/>
    </w:pPr>
    <w:rPr>
      <w:rFonts w:ascii="Arial" w:hAnsi="Arial"/>
      <w:sz w:val="18"/>
      <w:szCs w:val="20"/>
      <w:lang w:val="en-GB" w:eastAsia="en-US"/>
    </w:rPr>
  </w:style>
  <w:style w:type="paragraph" w:styleId="Testocommento">
    <w:name w:val="annotation text"/>
    <w:basedOn w:val="Normale"/>
    <w:link w:val="TestocommentoCarattere"/>
    <w:uiPriority w:val="99"/>
    <w:unhideWhenUsed/>
    <w:rsid w:val="0003148D"/>
    <w:pPr>
      <w:tabs>
        <w:tab w:val="right" w:pos="7100"/>
      </w:tabs>
      <w:jc w:val="both"/>
    </w:pPr>
    <w:rPr>
      <w:rFonts w:ascii="Arial" w:hAnsi="Arial"/>
      <w:sz w:val="18"/>
      <w:szCs w:val="20"/>
      <w:lang w:val="en-GB" w:eastAsia="en-US"/>
    </w:r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tabs>
        <w:tab w:val="right" w:pos="7100"/>
      </w:tabs>
      <w:spacing w:after="100" w:line="264" w:lineRule="auto"/>
      <w:jc w:val="both"/>
    </w:pPr>
    <w:rPr>
      <w:rFonts w:ascii="Arial" w:hAnsi="Arial"/>
      <w:sz w:val="18"/>
      <w:szCs w:val="20"/>
      <w:lang w:val="en-GB" w:eastAsia="en-US"/>
    </w:rPr>
  </w:style>
  <w:style w:type="paragraph" w:styleId="Sommario2">
    <w:name w:val="toc 2"/>
    <w:basedOn w:val="Normale"/>
    <w:next w:val="Normale"/>
    <w:autoRedefine/>
    <w:uiPriority w:val="39"/>
    <w:semiHidden/>
    <w:unhideWhenUsed/>
    <w:rsid w:val="0003148D"/>
    <w:pPr>
      <w:tabs>
        <w:tab w:val="right" w:pos="7100"/>
      </w:tabs>
      <w:spacing w:after="100" w:line="264" w:lineRule="auto"/>
      <w:ind w:left="220"/>
      <w:jc w:val="both"/>
    </w:pPr>
    <w:rPr>
      <w:rFonts w:ascii="Arial" w:hAnsi="Arial"/>
      <w:sz w:val="18"/>
      <w:szCs w:val="20"/>
      <w:lang w:val="en-GB" w:eastAsia="en-US"/>
    </w:rPr>
  </w:style>
  <w:style w:type="paragraph" w:styleId="Sommario3">
    <w:name w:val="toc 3"/>
    <w:basedOn w:val="Normale"/>
    <w:next w:val="Normale"/>
    <w:autoRedefine/>
    <w:uiPriority w:val="39"/>
    <w:semiHidden/>
    <w:unhideWhenUsed/>
    <w:rsid w:val="0003148D"/>
    <w:pPr>
      <w:tabs>
        <w:tab w:val="right" w:pos="7100"/>
      </w:tabs>
      <w:spacing w:after="100" w:line="264" w:lineRule="auto"/>
      <w:ind w:left="440"/>
      <w:jc w:val="both"/>
    </w:pPr>
    <w:rPr>
      <w:rFonts w:ascii="Arial" w:hAnsi="Arial"/>
      <w:sz w:val="18"/>
      <w:szCs w:val="20"/>
      <w:lang w:val="en-GB" w:eastAsia="en-US"/>
    </w:rPr>
  </w:style>
  <w:style w:type="paragraph" w:styleId="Sommario4">
    <w:name w:val="toc 4"/>
    <w:basedOn w:val="Normale"/>
    <w:next w:val="Normale"/>
    <w:autoRedefine/>
    <w:uiPriority w:val="39"/>
    <w:semiHidden/>
    <w:unhideWhenUsed/>
    <w:rsid w:val="0003148D"/>
    <w:pPr>
      <w:tabs>
        <w:tab w:val="right" w:pos="7100"/>
      </w:tabs>
      <w:spacing w:after="100" w:line="264" w:lineRule="auto"/>
      <w:ind w:left="660"/>
      <w:jc w:val="both"/>
    </w:pPr>
    <w:rPr>
      <w:rFonts w:ascii="Arial" w:hAnsi="Arial"/>
      <w:sz w:val="18"/>
      <w:szCs w:val="20"/>
      <w:lang w:val="en-GB" w:eastAsia="en-US"/>
    </w:rPr>
  </w:style>
  <w:style w:type="paragraph" w:styleId="Sommario5">
    <w:name w:val="toc 5"/>
    <w:basedOn w:val="Normale"/>
    <w:next w:val="Normale"/>
    <w:autoRedefine/>
    <w:uiPriority w:val="39"/>
    <w:semiHidden/>
    <w:unhideWhenUsed/>
    <w:rsid w:val="0003148D"/>
    <w:pPr>
      <w:tabs>
        <w:tab w:val="right" w:pos="7100"/>
      </w:tabs>
      <w:spacing w:after="100" w:line="264" w:lineRule="auto"/>
      <w:ind w:left="880"/>
      <w:jc w:val="both"/>
    </w:pPr>
    <w:rPr>
      <w:rFonts w:ascii="Arial" w:hAnsi="Arial"/>
      <w:sz w:val="18"/>
      <w:szCs w:val="20"/>
      <w:lang w:val="en-GB" w:eastAsia="en-US"/>
    </w:rPr>
  </w:style>
  <w:style w:type="paragraph" w:styleId="Sommario6">
    <w:name w:val="toc 6"/>
    <w:basedOn w:val="Normale"/>
    <w:next w:val="Normale"/>
    <w:autoRedefine/>
    <w:uiPriority w:val="39"/>
    <w:semiHidden/>
    <w:unhideWhenUsed/>
    <w:rsid w:val="0003148D"/>
    <w:pPr>
      <w:tabs>
        <w:tab w:val="right" w:pos="7100"/>
      </w:tabs>
      <w:spacing w:after="100" w:line="264" w:lineRule="auto"/>
      <w:ind w:left="1100"/>
      <w:jc w:val="both"/>
    </w:pPr>
    <w:rPr>
      <w:rFonts w:ascii="Arial" w:hAnsi="Arial"/>
      <w:sz w:val="18"/>
      <w:szCs w:val="20"/>
      <w:lang w:val="en-GB" w:eastAsia="en-US"/>
    </w:rPr>
  </w:style>
  <w:style w:type="paragraph" w:styleId="Sommario7">
    <w:name w:val="toc 7"/>
    <w:basedOn w:val="Normale"/>
    <w:next w:val="Normale"/>
    <w:autoRedefine/>
    <w:uiPriority w:val="39"/>
    <w:semiHidden/>
    <w:unhideWhenUsed/>
    <w:rsid w:val="0003148D"/>
    <w:pPr>
      <w:tabs>
        <w:tab w:val="right" w:pos="7100"/>
      </w:tabs>
      <w:spacing w:after="100" w:line="264" w:lineRule="auto"/>
      <w:ind w:left="1320"/>
      <w:jc w:val="both"/>
    </w:pPr>
    <w:rPr>
      <w:rFonts w:ascii="Arial" w:hAnsi="Arial"/>
      <w:sz w:val="18"/>
      <w:szCs w:val="20"/>
      <w:lang w:val="en-GB" w:eastAsia="en-US"/>
    </w:rPr>
  </w:style>
  <w:style w:type="paragraph" w:styleId="Sommario8">
    <w:name w:val="toc 8"/>
    <w:basedOn w:val="Normale"/>
    <w:next w:val="Normale"/>
    <w:autoRedefine/>
    <w:uiPriority w:val="39"/>
    <w:semiHidden/>
    <w:unhideWhenUsed/>
    <w:rsid w:val="0003148D"/>
    <w:pPr>
      <w:tabs>
        <w:tab w:val="right" w:pos="7100"/>
      </w:tabs>
      <w:spacing w:after="100" w:line="264" w:lineRule="auto"/>
      <w:ind w:left="1540"/>
      <w:jc w:val="both"/>
    </w:pPr>
    <w:rPr>
      <w:rFonts w:ascii="Arial" w:hAnsi="Arial"/>
      <w:sz w:val="18"/>
      <w:szCs w:val="20"/>
      <w:lang w:val="en-GB" w:eastAsia="en-US"/>
    </w:rPr>
  </w:style>
  <w:style w:type="paragraph" w:styleId="Sommario9">
    <w:name w:val="toc 9"/>
    <w:basedOn w:val="Normale"/>
    <w:next w:val="Normale"/>
    <w:autoRedefine/>
    <w:uiPriority w:val="39"/>
    <w:semiHidden/>
    <w:unhideWhenUsed/>
    <w:rsid w:val="0003148D"/>
    <w:pPr>
      <w:tabs>
        <w:tab w:val="right" w:pos="7100"/>
      </w:tabs>
      <w:spacing w:after="100" w:line="264" w:lineRule="auto"/>
      <w:ind w:left="1760"/>
      <w:jc w:val="both"/>
    </w:pPr>
    <w:rPr>
      <w:rFonts w:ascii="Arial" w:hAnsi="Arial"/>
      <w:sz w:val="18"/>
      <w:szCs w:val="20"/>
      <w:lang w:val="en-GB" w:eastAsia="en-US"/>
    </w:r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right" w:pos="7100"/>
      </w:tabs>
      <w:spacing w:line="264" w:lineRule="auto"/>
      <w:ind w:left="1152" w:right="1152"/>
      <w:jc w:val="both"/>
    </w:pPr>
    <w:rPr>
      <w:rFonts w:ascii="Arial" w:eastAsiaTheme="minorEastAsia" w:hAnsi="Arial"/>
      <w:i/>
      <w:iCs/>
      <w:color w:val="4F81BD" w:themeColor="accent1"/>
      <w:sz w:val="18"/>
      <w:szCs w:val="20"/>
      <w:lang w:val="en-GB" w:eastAsia="en-US"/>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tabs>
        <w:tab w:val="right" w:pos="7100"/>
      </w:tabs>
      <w:jc w:val="both"/>
    </w:pPr>
    <w:rPr>
      <w:rFonts w:ascii="Consolas" w:hAnsi="Consolas" w:cs="Consolas"/>
      <w:sz w:val="21"/>
      <w:szCs w:val="21"/>
      <w:lang w:val="en-GB" w:eastAsia="en-US"/>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tabs>
        <w:tab w:val="right" w:pos="7100"/>
      </w:tabs>
      <w:jc w:val="both"/>
    </w:pPr>
    <w:rPr>
      <w:rFonts w:ascii="Arial" w:hAnsi="Arial"/>
      <w:sz w:val="18"/>
      <w:szCs w:val="20"/>
      <w:lang w:val="en-GB" w:eastAsia="en-US"/>
    </w:r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tabs>
        <w:tab w:val="right" w:pos="7100"/>
      </w:tabs>
      <w:jc w:val="both"/>
    </w:pPr>
    <w:rPr>
      <w:rFonts w:ascii="Arial" w:hAnsi="Arial"/>
      <w:sz w:val="18"/>
      <w:szCs w:val="20"/>
      <w:lang w:val="en-GB" w:eastAsia="en-US"/>
    </w:r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pPr>
      <w:tabs>
        <w:tab w:val="right" w:pos="7100"/>
      </w:tabs>
      <w:spacing w:line="264" w:lineRule="auto"/>
      <w:jc w:val="both"/>
    </w:pPr>
    <w:rPr>
      <w:rFonts w:asciiTheme="majorHAnsi" w:eastAsiaTheme="majorEastAsia" w:hAnsiTheme="majorHAnsi" w:cstheme="majorBidi"/>
      <w:b/>
      <w:bCs/>
      <w:sz w:val="18"/>
      <w:szCs w:val="20"/>
      <w:lang w:val="en-GB" w:eastAsia="en-US"/>
    </w:rPr>
  </w:style>
  <w:style w:type="paragraph" w:styleId="Titoloindicefonti">
    <w:name w:val="toa heading"/>
    <w:basedOn w:val="Normale"/>
    <w:next w:val="Normale"/>
    <w:uiPriority w:val="99"/>
    <w:semiHidden/>
    <w:unhideWhenUsed/>
    <w:rsid w:val="0003148D"/>
    <w:pPr>
      <w:tabs>
        <w:tab w:val="right" w:pos="7100"/>
      </w:tabs>
      <w:spacing w:before="120" w:line="264" w:lineRule="auto"/>
      <w:jc w:val="both"/>
    </w:pPr>
    <w:rPr>
      <w:rFonts w:asciiTheme="majorHAnsi" w:eastAsiaTheme="majorEastAsia" w:hAnsiTheme="majorHAnsi" w:cstheme="majorBidi"/>
      <w:b/>
      <w:bCs/>
      <w:lang w:val="en-GB" w:eastAsia="en-US"/>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enter" w:pos="4819"/>
        <w:tab w:val="right" w:pos="9638"/>
      </w:tabs>
      <w:jc w:val="both"/>
    </w:pPr>
    <w:rPr>
      <w:rFonts w:ascii="Arial" w:hAnsi="Arial"/>
      <w:sz w:val="18"/>
      <w:szCs w:val="20"/>
      <w:lang w:val="en-GB" w:eastAsia="en-US"/>
    </w:r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enter" w:pos="4819"/>
        <w:tab w:val="right" w:pos="9638"/>
      </w:tabs>
      <w:jc w:val="both"/>
    </w:pPr>
    <w:rPr>
      <w:rFonts w:ascii="Arial" w:hAnsi="Arial"/>
      <w:sz w:val="18"/>
      <w:szCs w:val="20"/>
      <w:lang w:val="en-GB" w:eastAsia="en-US"/>
    </w:r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tabs>
        <w:tab w:val="right" w:pos="7100"/>
      </w:tabs>
      <w:spacing w:line="264" w:lineRule="auto"/>
      <w:ind w:left="720"/>
      <w:contextualSpacing/>
      <w:jc w:val="both"/>
    </w:pPr>
    <w:rPr>
      <w:rFonts w:ascii="Arial" w:hAnsi="Arial"/>
      <w:sz w:val="18"/>
      <w:szCs w:val="20"/>
      <w:lang w:val="en-GB" w:eastAsia="en-US"/>
    </w:rPr>
  </w:style>
  <w:style w:type="character" w:styleId="Testosegnaposto">
    <w:name w:val="Placeholder Text"/>
    <w:basedOn w:val="Carpredefinitoparagrafo"/>
    <w:uiPriority w:val="99"/>
    <w:semiHidden/>
    <w:rsid w:val="003240CF"/>
    <w:rPr>
      <w:color w:val="808080"/>
    </w:rPr>
  </w:style>
  <w:style w:type="character" w:customStyle="1" w:styleId="apple-converted-space">
    <w:name w:val="apple-converted-space"/>
    <w:basedOn w:val="Carpredefinitoparagrafo"/>
    <w:rsid w:val="0067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8675">
      <w:bodyDiv w:val="1"/>
      <w:marLeft w:val="0"/>
      <w:marRight w:val="0"/>
      <w:marTop w:val="0"/>
      <w:marBottom w:val="0"/>
      <w:divBdr>
        <w:top w:val="none" w:sz="0" w:space="0" w:color="auto"/>
        <w:left w:val="none" w:sz="0" w:space="0" w:color="auto"/>
        <w:bottom w:val="none" w:sz="0" w:space="0" w:color="auto"/>
        <w:right w:val="none" w:sz="0" w:space="0" w:color="auto"/>
      </w:divBdr>
      <w:divsChild>
        <w:div w:id="341010249">
          <w:marLeft w:val="0"/>
          <w:marRight w:val="0"/>
          <w:marTop w:val="0"/>
          <w:marBottom w:val="0"/>
          <w:divBdr>
            <w:top w:val="none" w:sz="0" w:space="0" w:color="auto"/>
            <w:left w:val="none" w:sz="0" w:space="0" w:color="auto"/>
            <w:bottom w:val="none" w:sz="0" w:space="0" w:color="auto"/>
            <w:right w:val="none" w:sz="0" w:space="0" w:color="auto"/>
          </w:divBdr>
          <w:divsChild>
            <w:div w:id="1338801495">
              <w:marLeft w:val="0"/>
              <w:marRight w:val="0"/>
              <w:marTop w:val="0"/>
              <w:marBottom w:val="0"/>
              <w:divBdr>
                <w:top w:val="none" w:sz="0" w:space="0" w:color="auto"/>
                <w:left w:val="none" w:sz="0" w:space="0" w:color="auto"/>
                <w:bottom w:val="none" w:sz="0" w:space="0" w:color="auto"/>
                <w:right w:val="none" w:sz="0" w:space="0" w:color="auto"/>
              </w:divBdr>
              <w:divsChild>
                <w:div w:id="902987693">
                  <w:marLeft w:val="0"/>
                  <w:marRight w:val="0"/>
                  <w:marTop w:val="0"/>
                  <w:marBottom w:val="0"/>
                  <w:divBdr>
                    <w:top w:val="none" w:sz="0" w:space="0" w:color="auto"/>
                    <w:left w:val="none" w:sz="0" w:space="0" w:color="auto"/>
                    <w:bottom w:val="none" w:sz="0" w:space="0" w:color="auto"/>
                    <w:right w:val="none" w:sz="0" w:space="0" w:color="auto"/>
                  </w:divBdr>
                  <w:divsChild>
                    <w:div w:id="2539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382">
      <w:bodyDiv w:val="1"/>
      <w:marLeft w:val="0"/>
      <w:marRight w:val="0"/>
      <w:marTop w:val="0"/>
      <w:marBottom w:val="0"/>
      <w:divBdr>
        <w:top w:val="none" w:sz="0" w:space="0" w:color="auto"/>
        <w:left w:val="none" w:sz="0" w:space="0" w:color="auto"/>
        <w:bottom w:val="none" w:sz="0" w:space="0" w:color="auto"/>
        <w:right w:val="none" w:sz="0" w:space="0" w:color="auto"/>
      </w:divBdr>
    </w:div>
    <w:div w:id="259072841">
      <w:bodyDiv w:val="1"/>
      <w:marLeft w:val="0"/>
      <w:marRight w:val="0"/>
      <w:marTop w:val="0"/>
      <w:marBottom w:val="0"/>
      <w:divBdr>
        <w:top w:val="none" w:sz="0" w:space="0" w:color="auto"/>
        <w:left w:val="none" w:sz="0" w:space="0" w:color="auto"/>
        <w:bottom w:val="none" w:sz="0" w:space="0" w:color="auto"/>
        <w:right w:val="none" w:sz="0" w:space="0" w:color="auto"/>
      </w:divBdr>
      <w:divsChild>
        <w:div w:id="1658991800">
          <w:marLeft w:val="0"/>
          <w:marRight w:val="0"/>
          <w:marTop w:val="0"/>
          <w:marBottom w:val="0"/>
          <w:divBdr>
            <w:top w:val="none" w:sz="0" w:space="0" w:color="auto"/>
            <w:left w:val="none" w:sz="0" w:space="0" w:color="auto"/>
            <w:bottom w:val="none" w:sz="0" w:space="0" w:color="auto"/>
            <w:right w:val="none" w:sz="0" w:space="0" w:color="auto"/>
          </w:divBdr>
          <w:divsChild>
            <w:div w:id="619721944">
              <w:marLeft w:val="0"/>
              <w:marRight w:val="0"/>
              <w:marTop w:val="0"/>
              <w:marBottom w:val="0"/>
              <w:divBdr>
                <w:top w:val="none" w:sz="0" w:space="0" w:color="auto"/>
                <w:left w:val="none" w:sz="0" w:space="0" w:color="auto"/>
                <w:bottom w:val="none" w:sz="0" w:space="0" w:color="auto"/>
                <w:right w:val="none" w:sz="0" w:space="0" w:color="auto"/>
              </w:divBdr>
              <w:divsChild>
                <w:div w:id="18541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75817">
      <w:bodyDiv w:val="1"/>
      <w:marLeft w:val="0"/>
      <w:marRight w:val="0"/>
      <w:marTop w:val="0"/>
      <w:marBottom w:val="0"/>
      <w:divBdr>
        <w:top w:val="none" w:sz="0" w:space="0" w:color="auto"/>
        <w:left w:val="none" w:sz="0" w:space="0" w:color="auto"/>
        <w:bottom w:val="none" w:sz="0" w:space="0" w:color="auto"/>
        <w:right w:val="none" w:sz="0" w:space="0" w:color="auto"/>
      </w:divBdr>
      <w:divsChild>
        <w:div w:id="1774280051">
          <w:marLeft w:val="0"/>
          <w:marRight w:val="0"/>
          <w:marTop w:val="0"/>
          <w:marBottom w:val="0"/>
          <w:divBdr>
            <w:top w:val="none" w:sz="0" w:space="0" w:color="auto"/>
            <w:left w:val="none" w:sz="0" w:space="0" w:color="auto"/>
            <w:bottom w:val="none" w:sz="0" w:space="0" w:color="auto"/>
            <w:right w:val="none" w:sz="0" w:space="0" w:color="auto"/>
          </w:divBdr>
          <w:divsChild>
            <w:div w:id="743647134">
              <w:marLeft w:val="0"/>
              <w:marRight w:val="0"/>
              <w:marTop w:val="0"/>
              <w:marBottom w:val="0"/>
              <w:divBdr>
                <w:top w:val="none" w:sz="0" w:space="0" w:color="auto"/>
                <w:left w:val="none" w:sz="0" w:space="0" w:color="auto"/>
                <w:bottom w:val="none" w:sz="0" w:space="0" w:color="auto"/>
                <w:right w:val="none" w:sz="0" w:space="0" w:color="auto"/>
              </w:divBdr>
              <w:divsChild>
                <w:div w:id="8098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324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31986685">
      <w:bodyDiv w:val="1"/>
      <w:marLeft w:val="0"/>
      <w:marRight w:val="0"/>
      <w:marTop w:val="0"/>
      <w:marBottom w:val="0"/>
      <w:divBdr>
        <w:top w:val="none" w:sz="0" w:space="0" w:color="auto"/>
        <w:left w:val="none" w:sz="0" w:space="0" w:color="auto"/>
        <w:bottom w:val="none" w:sz="0" w:space="0" w:color="auto"/>
        <w:right w:val="none" w:sz="0" w:space="0" w:color="auto"/>
      </w:divBdr>
    </w:div>
    <w:div w:id="1651980877">
      <w:bodyDiv w:val="1"/>
      <w:marLeft w:val="0"/>
      <w:marRight w:val="0"/>
      <w:marTop w:val="0"/>
      <w:marBottom w:val="0"/>
      <w:divBdr>
        <w:top w:val="none" w:sz="0" w:space="0" w:color="auto"/>
        <w:left w:val="none" w:sz="0" w:space="0" w:color="auto"/>
        <w:bottom w:val="none" w:sz="0" w:space="0" w:color="auto"/>
        <w:right w:val="none" w:sz="0" w:space="0" w:color="auto"/>
      </w:divBdr>
      <w:divsChild>
        <w:div w:id="1798448693">
          <w:marLeft w:val="0"/>
          <w:marRight w:val="0"/>
          <w:marTop w:val="0"/>
          <w:marBottom w:val="0"/>
          <w:divBdr>
            <w:top w:val="none" w:sz="0" w:space="0" w:color="auto"/>
            <w:left w:val="none" w:sz="0" w:space="0" w:color="auto"/>
            <w:bottom w:val="none" w:sz="0" w:space="0" w:color="auto"/>
            <w:right w:val="none" w:sz="0" w:space="0" w:color="auto"/>
          </w:divBdr>
          <w:divsChild>
            <w:div w:id="145975222">
              <w:marLeft w:val="0"/>
              <w:marRight w:val="0"/>
              <w:marTop w:val="0"/>
              <w:marBottom w:val="0"/>
              <w:divBdr>
                <w:top w:val="none" w:sz="0" w:space="0" w:color="auto"/>
                <w:left w:val="none" w:sz="0" w:space="0" w:color="auto"/>
                <w:bottom w:val="none" w:sz="0" w:space="0" w:color="auto"/>
                <w:right w:val="none" w:sz="0" w:space="0" w:color="auto"/>
              </w:divBdr>
              <w:divsChild>
                <w:div w:id="1959021560">
                  <w:marLeft w:val="0"/>
                  <w:marRight w:val="0"/>
                  <w:marTop w:val="0"/>
                  <w:marBottom w:val="0"/>
                  <w:divBdr>
                    <w:top w:val="none" w:sz="0" w:space="0" w:color="auto"/>
                    <w:left w:val="none" w:sz="0" w:space="0" w:color="auto"/>
                    <w:bottom w:val="none" w:sz="0" w:space="0" w:color="auto"/>
                    <w:right w:val="none" w:sz="0" w:space="0" w:color="auto"/>
                  </w:divBdr>
                  <w:divsChild>
                    <w:div w:id="12819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62229">
      <w:bodyDiv w:val="1"/>
      <w:marLeft w:val="0"/>
      <w:marRight w:val="0"/>
      <w:marTop w:val="0"/>
      <w:marBottom w:val="0"/>
      <w:divBdr>
        <w:top w:val="none" w:sz="0" w:space="0" w:color="auto"/>
        <w:left w:val="none" w:sz="0" w:space="0" w:color="auto"/>
        <w:bottom w:val="none" w:sz="0" w:space="0" w:color="auto"/>
        <w:right w:val="none" w:sz="0" w:space="0" w:color="auto"/>
      </w:divBdr>
    </w:div>
    <w:div w:id="1934707095">
      <w:bodyDiv w:val="1"/>
      <w:marLeft w:val="0"/>
      <w:marRight w:val="0"/>
      <w:marTop w:val="0"/>
      <w:marBottom w:val="0"/>
      <w:divBdr>
        <w:top w:val="none" w:sz="0" w:space="0" w:color="auto"/>
        <w:left w:val="none" w:sz="0" w:space="0" w:color="auto"/>
        <w:bottom w:val="none" w:sz="0" w:space="0" w:color="auto"/>
        <w:right w:val="none" w:sz="0" w:space="0" w:color="auto"/>
      </w:divBdr>
    </w:div>
    <w:div w:id="1969971436">
      <w:bodyDiv w:val="1"/>
      <w:marLeft w:val="0"/>
      <w:marRight w:val="0"/>
      <w:marTop w:val="0"/>
      <w:marBottom w:val="0"/>
      <w:divBdr>
        <w:top w:val="none" w:sz="0" w:space="0" w:color="auto"/>
        <w:left w:val="none" w:sz="0" w:space="0" w:color="auto"/>
        <w:bottom w:val="none" w:sz="0" w:space="0" w:color="auto"/>
        <w:right w:val="none" w:sz="0" w:space="0" w:color="auto"/>
      </w:divBdr>
    </w:div>
    <w:div w:id="203187833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701EA-526F-4B4B-9FFB-57ED7B537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3027</Words>
  <Characters>17258</Characters>
  <Application>Microsoft Office Word</Application>
  <DocSecurity>0</DocSecurity>
  <Lines>143</Lines>
  <Paragraphs>40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aidic@outlook.it</cp:lastModifiedBy>
  <cp:revision>13</cp:revision>
  <cp:lastPrinted>2015-05-12T18:31:00Z</cp:lastPrinted>
  <dcterms:created xsi:type="dcterms:W3CDTF">2022-07-02T11:17:00Z</dcterms:created>
  <dcterms:modified xsi:type="dcterms:W3CDTF">2022-08-10T10:51:00Z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