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06192653"/>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20E9E22" w:rsidR="00E978D0" w:rsidRPr="00B57B36" w:rsidRDefault="007E11D7" w:rsidP="007E11D7">
      <w:pPr>
        <w:pStyle w:val="CETTitle"/>
        <w:outlineLvl w:val="1"/>
      </w:pPr>
      <w:r>
        <w:t>Analysing the performance of MCECs over a wide range of operating temperatures</w:t>
      </w:r>
    </w:p>
    <w:p w14:paraId="0488FED2" w14:textId="758A9F00" w:rsidR="00B57E6F" w:rsidRPr="00B57602" w:rsidRDefault="007E11D7" w:rsidP="007E11D7">
      <w:pPr>
        <w:pStyle w:val="CETAuthors"/>
        <w:jc w:val="center"/>
        <w:rPr>
          <w:lang w:val="it-IT"/>
        </w:rPr>
      </w:pPr>
      <w:r w:rsidRPr="00B57602">
        <w:rPr>
          <w:lang w:val="it-IT"/>
        </w:rPr>
        <w:t>Maria Anna Murmura</w:t>
      </w:r>
      <w:r w:rsidRPr="00B57602">
        <w:rPr>
          <w:vertAlign w:val="superscript"/>
          <w:lang w:val="it-IT"/>
        </w:rPr>
        <w:t>a</w:t>
      </w:r>
      <w:r w:rsidR="00B57E6F" w:rsidRPr="00B57602">
        <w:rPr>
          <w:vertAlign w:val="superscript"/>
          <w:lang w:val="it-IT"/>
        </w:rPr>
        <w:t>,</w:t>
      </w:r>
      <w:r w:rsidR="00B57E6F" w:rsidRPr="00B57602">
        <w:rPr>
          <w:lang w:val="it-IT"/>
        </w:rPr>
        <w:t xml:space="preserve">*, </w:t>
      </w:r>
      <w:r w:rsidRPr="00B57602">
        <w:rPr>
          <w:lang w:val="it-IT"/>
        </w:rPr>
        <w:t>Massimiliano Della Pietra</w:t>
      </w:r>
      <w:r w:rsidRPr="00B57602">
        <w:rPr>
          <w:vertAlign w:val="superscript"/>
          <w:lang w:val="it-IT"/>
        </w:rPr>
        <w:t>b</w:t>
      </w:r>
      <w:r w:rsidRPr="00B57602">
        <w:rPr>
          <w:lang w:val="it-IT"/>
        </w:rPr>
        <w:t>, Stefano Frangini</w:t>
      </w:r>
      <w:r w:rsidRPr="00B57602">
        <w:rPr>
          <w:vertAlign w:val="superscript"/>
          <w:lang w:val="it-IT"/>
        </w:rPr>
        <w:t>b</w:t>
      </w:r>
      <w:r w:rsidRPr="00B57602">
        <w:rPr>
          <w:lang w:val="it-IT"/>
        </w:rPr>
        <w:t>, Claudia Paoletti</w:t>
      </w:r>
      <w:r w:rsidRPr="00B57602">
        <w:rPr>
          <w:vertAlign w:val="superscript"/>
          <w:lang w:val="it-IT"/>
        </w:rPr>
        <w:t>b</w:t>
      </w:r>
      <w:r w:rsidRPr="00B57602">
        <w:rPr>
          <w:lang w:val="it-IT"/>
        </w:rPr>
        <w:t>, Francesca Santoni</w:t>
      </w:r>
      <w:r w:rsidRPr="00B57602">
        <w:rPr>
          <w:vertAlign w:val="superscript"/>
          <w:lang w:val="it-IT"/>
        </w:rPr>
        <w:t>b</w:t>
      </w:r>
      <w:r w:rsidRPr="00B57602">
        <w:rPr>
          <w:lang w:val="it-IT"/>
        </w:rPr>
        <w:t>, Maria Cristina Annesini</w:t>
      </w:r>
      <w:r w:rsidRPr="00B57602">
        <w:rPr>
          <w:vertAlign w:val="superscript"/>
          <w:lang w:val="it-IT"/>
        </w:rPr>
        <w:t>a</w:t>
      </w:r>
    </w:p>
    <w:p w14:paraId="6B2D21B3" w14:textId="675CA857" w:rsidR="00B57E6F" w:rsidRPr="00B57B36" w:rsidRDefault="00B57E6F" w:rsidP="00B57E6F">
      <w:pPr>
        <w:pStyle w:val="CETAddress"/>
      </w:pPr>
      <w:r w:rsidRPr="00B57B36">
        <w:rPr>
          <w:vertAlign w:val="superscript"/>
        </w:rPr>
        <w:t>a</w:t>
      </w:r>
      <w:r w:rsidR="007E11D7">
        <w:t>Department of Chemical Engineering Materials and Environment, University of Rome “La Sapienza”, Via Eudossiana 18, 00184, Rome, Italy</w:t>
      </w:r>
      <w:r w:rsidRPr="00B57B36">
        <w:t xml:space="preserve"> </w:t>
      </w:r>
    </w:p>
    <w:p w14:paraId="3D72B0B0" w14:textId="64D4CA47" w:rsidR="00B57E6F" w:rsidRPr="00B57602" w:rsidRDefault="00B57E6F" w:rsidP="00B57E6F">
      <w:pPr>
        <w:pStyle w:val="CETAddress"/>
        <w:rPr>
          <w:lang w:val="it-IT"/>
        </w:rPr>
      </w:pPr>
      <w:r w:rsidRPr="00B57602">
        <w:rPr>
          <w:vertAlign w:val="superscript"/>
          <w:lang w:val="it-IT"/>
        </w:rPr>
        <w:t>b</w:t>
      </w:r>
      <w:r w:rsidR="007E11D7" w:rsidRPr="00B57602">
        <w:rPr>
          <w:lang w:val="it-IT"/>
        </w:rPr>
        <w:t>ENEA CRE Casaccia, TERIN-PSU-ABI, Via Anguillarese 301, 00123, Rome, Italy</w:t>
      </w:r>
      <w:r w:rsidRPr="00B57602">
        <w:rPr>
          <w:lang w:val="it-IT"/>
        </w:rPr>
        <w:t xml:space="preserve"> </w:t>
      </w:r>
    </w:p>
    <w:p w14:paraId="73F1267A" w14:textId="3EAB806B" w:rsidR="00B57E6F" w:rsidRPr="00B57B36" w:rsidRDefault="00B57E6F" w:rsidP="00B57E6F">
      <w:pPr>
        <w:pStyle w:val="CETemail"/>
      </w:pPr>
      <w:r w:rsidRPr="00B57602">
        <w:rPr>
          <w:lang w:val="it-IT"/>
        </w:rPr>
        <w:t xml:space="preserve"> </w:t>
      </w:r>
      <w:r w:rsidR="007E11D7">
        <w:t>mariaanna.murmura@uniroma1.it</w:t>
      </w:r>
    </w:p>
    <w:p w14:paraId="37A61FCE" w14:textId="185A6D61" w:rsidR="00DA24C6" w:rsidRDefault="00DF73A6" w:rsidP="00F666A1">
      <w:pPr>
        <w:pStyle w:val="CETBodytext"/>
      </w:pPr>
      <w:r w:rsidRPr="00277E79">
        <w:rPr>
          <w:rFonts w:eastAsia="MS PGothic"/>
          <w:color w:val="000000"/>
          <w:szCs w:val="21"/>
        </w:rPr>
        <w:t xml:space="preserve">Hydrogen production through water electrolysis </w:t>
      </w:r>
      <w:r>
        <w:rPr>
          <w:rFonts w:eastAsia="MS PGothic"/>
          <w:color w:val="000000"/>
          <w:szCs w:val="21"/>
        </w:rPr>
        <w:t>has</w:t>
      </w:r>
      <w:r w:rsidRPr="00277E79">
        <w:rPr>
          <w:rFonts w:eastAsia="MS PGothic"/>
          <w:color w:val="000000"/>
          <w:szCs w:val="21"/>
        </w:rPr>
        <w:t xml:space="preserve"> </w:t>
      </w:r>
      <w:r>
        <w:rPr>
          <w:rFonts w:eastAsia="MS PGothic"/>
          <w:color w:val="000000"/>
          <w:szCs w:val="21"/>
        </w:rPr>
        <w:t>g</w:t>
      </w:r>
      <w:r w:rsidRPr="00277E79">
        <w:rPr>
          <w:rFonts w:eastAsia="MS PGothic"/>
          <w:color w:val="000000"/>
          <w:szCs w:val="21"/>
        </w:rPr>
        <w:t xml:space="preserve">ained significant attention in the past years as a means of tackling the problem of the imbalance between the intermittent rate of electricity production from renewable sources and the continuous electricity demand from end users. Recently, much of the effort has been shifted toward the electrolysis of steam rather than water, for example in solid oxide cells, which operate at temperatures around 800°C. In this manner, part of the energy required for the conversion to hydrogen is provided as heat rather than electricity. At the same time, the high temperature levels require the use of highly resistant materials, which increase the overall cost of the process. An interesting alternative is represented by molten carbonate </w:t>
      </w:r>
      <w:r w:rsidR="00F666A1">
        <w:rPr>
          <w:rFonts w:eastAsia="MS PGothic"/>
          <w:color w:val="000000"/>
          <w:szCs w:val="21"/>
        </w:rPr>
        <w:t xml:space="preserve">electrolysis </w:t>
      </w:r>
      <w:r w:rsidRPr="00277E79">
        <w:rPr>
          <w:rFonts w:eastAsia="MS PGothic"/>
          <w:color w:val="000000"/>
          <w:szCs w:val="21"/>
        </w:rPr>
        <w:t>cells</w:t>
      </w:r>
      <w:r w:rsidR="00F666A1">
        <w:rPr>
          <w:rFonts w:eastAsia="MS PGothic"/>
          <w:color w:val="000000"/>
          <w:szCs w:val="21"/>
        </w:rPr>
        <w:t xml:space="preserve"> (MCECs)</w:t>
      </w:r>
      <w:r w:rsidRPr="00277E79">
        <w:rPr>
          <w:rFonts w:eastAsia="MS PGothic"/>
          <w:color w:val="000000"/>
          <w:szCs w:val="21"/>
        </w:rPr>
        <w:t xml:space="preserve">, operating at temperatures </w:t>
      </w:r>
      <w:r w:rsidR="00A255B8">
        <w:rPr>
          <w:rFonts w:eastAsia="MS PGothic"/>
          <w:color w:val="000000"/>
          <w:szCs w:val="21"/>
        </w:rPr>
        <w:t>well below 70</w:t>
      </w:r>
      <w:r w:rsidRPr="00277E79">
        <w:rPr>
          <w:rFonts w:eastAsia="MS PGothic"/>
          <w:color w:val="000000"/>
          <w:szCs w:val="21"/>
        </w:rPr>
        <w:t>0°C.</w:t>
      </w:r>
      <w:r>
        <w:rPr>
          <w:rFonts w:eastAsia="MS PGothic"/>
          <w:color w:val="000000"/>
          <w:szCs w:val="21"/>
        </w:rPr>
        <w:t xml:space="preserve"> In the present work, a molten carbonate cell was operated in a lower temperature range (490-550°C) by changing the composition of the electrolyte mixture. The data obtained, along with experimental results at higher temperature (570-650°C) available in the literature, was analyzed using a 0D model accounting for Ohmic and activation overpotentials to determine the correlation between current and potential. </w:t>
      </w:r>
      <w:r w:rsidR="00F666A1">
        <w:rPr>
          <w:rFonts w:eastAsia="MS PGothic"/>
          <w:color w:val="000000"/>
          <w:szCs w:val="21"/>
        </w:rPr>
        <w:t>It was found that, while the dependence of Ohmic losses on temperatures is discontinuous when cell operation is switched from the lower to the higher temperature range, activation losses vary with continuity. This result provides important insight on the performance of MCECs that can serve as a basis for future studies.</w:t>
      </w:r>
    </w:p>
    <w:p w14:paraId="476B2F2E" w14:textId="070C7B49" w:rsidR="00600535" w:rsidRDefault="00600535" w:rsidP="00600535">
      <w:pPr>
        <w:pStyle w:val="CETHeading1"/>
        <w:rPr>
          <w:lang w:val="en-GB"/>
        </w:rPr>
      </w:pPr>
      <w:r w:rsidRPr="00B57B36">
        <w:rPr>
          <w:lang w:val="en-GB"/>
        </w:rPr>
        <w:t>Introduction</w:t>
      </w:r>
    </w:p>
    <w:p w14:paraId="33D9043A" w14:textId="5D777030" w:rsidR="002633F4" w:rsidRDefault="000B74B6" w:rsidP="000B74B6">
      <w:pPr>
        <w:pStyle w:val="CETBodytext"/>
        <w:rPr>
          <w:lang w:val="en-GB"/>
        </w:rPr>
      </w:pPr>
      <w:r>
        <w:rPr>
          <w:lang w:val="en-GB"/>
        </w:rPr>
        <w:t xml:space="preserve">The electrolysis of water is a well-known process for the conversion of electrical energy into chemical energy and can contribute to reducing the problem of the imbalance between the intermittent rate of electricity production from renewable source and the continuous demand from the grid. </w:t>
      </w:r>
      <w:r w:rsidR="00EF5959">
        <w:rPr>
          <w:lang w:val="en-GB"/>
        </w:rPr>
        <w:t>In low-temperature electrolysis, the energy required for the conversion of water into hydrogen is exclusively high-value electrical energy. Electrolysis of steam, on the other hand, reduces the demand of electrical energy</w:t>
      </w:r>
      <w:r>
        <w:rPr>
          <w:lang w:val="en-GB"/>
        </w:rPr>
        <w:t xml:space="preserve"> </w:t>
      </w:r>
      <w:r w:rsidR="00EF5959">
        <w:rPr>
          <w:lang w:val="en-GB"/>
        </w:rPr>
        <w:t>as some of the power input is in the form of heat. Solid oxide electrolysis cells (SOECs), which operate at temperatures of approximately 800°C, are close to commercialisation; however, the high temperatures require the use of resistant, and therefore expensive, materials.</w:t>
      </w:r>
      <w:r w:rsidR="002633F4">
        <w:rPr>
          <w:lang w:val="en-GB"/>
        </w:rPr>
        <w:t xml:space="preserve"> The cathodic and anodic semi-reactions taking place in a SOEC are, respectively,</w:t>
      </w:r>
    </w:p>
    <w:tbl>
      <w:tblPr>
        <w:tblW w:w="5000" w:type="pct"/>
        <w:tblLook w:val="04A0" w:firstRow="1" w:lastRow="0" w:firstColumn="1" w:lastColumn="0" w:noHBand="0" w:noVBand="1"/>
      </w:tblPr>
      <w:tblGrid>
        <w:gridCol w:w="7983"/>
        <w:gridCol w:w="804"/>
      </w:tblGrid>
      <w:tr w:rsidR="00D25AC7" w:rsidRPr="00857AC4" w14:paraId="2B5B046C" w14:textId="77777777" w:rsidTr="00292CB7">
        <w:tc>
          <w:tcPr>
            <w:tcW w:w="8188" w:type="dxa"/>
            <w:shd w:val="clear" w:color="auto" w:fill="auto"/>
            <w:vAlign w:val="center"/>
          </w:tcPr>
          <w:p w14:paraId="35A684D5" w14:textId="1088BF2E" w:rsidR="00D25AC7" w:rsidRPr="00857AC4" w:rsidRDefault="00000000" w:rsidP="00857AC4">
            <w:pPr>
              <w:pStyle w:val="CETEquation"/>
            </w:pPr>
            <m:oMathPara>
              <m:oMathParaPr>
                <m:jc m:val="left"/>
              </m:oMathParaPr>
              <m:oMath>
                <m:sSub>
                  <m:sSubPr>
                    <m:ctrlPr>
                      <w:rPr>
                        <w:rFonts w:ascii="Cambria Math" w:hAnsi="Cambria Math"/>
                      </w:rPr>
                    </m:ctrlPr>
                  </m:sSubPr>
                  <m:e>
                    <m:r>
                      <m:rPr>
                        <m:sty m:val="p"/>
                      </m:rP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O+2</m:t>
                </m:r>
                <m:sSup>
                  <m:sSupPr>
                    <m:ctrlPr>
                      <w:rPr>
                        <w:rFonts w:ascii="Cambria Math" w:hAnsi="Cambria Math"/>
                      </w:rPr>
                    </m:ctrlPr>
                  </m:sSupPr>
                  <m:e>
                    <m:r>
                      <w:rPr>
                        <w:rFonts w:ascii="Cambria Math" w:eastAsia="Cambria Math" w:hAnsi="Cambria Math"/>
                      </w:rPr>
                      <m:t>e</m:t>
                    </m:r>
                  </m:e>
                  <m:sup>
                    <m:r>
                      <m:rPr>
                        <m:sty m:val="p"/>
                      </m:rPr>
                      <w:rPr>
                        <w:rFonts w:ascii="Cambria Math" w:eastAsia="Cambria Math" w:hAnsi="Cambria Math"/>
                      </w:rPr>
                      <m:t>-</m:t>
                    </m:r>
                  </m:sup>
                </m:sSup>
                <m:r>
                  <m:rPr>
                    <m:sty m:val="p"/>
                  </m:rPr>
                  <w:rPr>
                    <w:rFonts w:ascii="Cambria Math" w:eastAsia="Cambria Math" w:hAnsi="Cambria Math"/>
                  </w:rPr>
                  <m:t>→</m:t>
                </m:r>
                <m:sSubSup>
                  <m:sSubSupPr>
                    <m:ctrlPr>
                      <w:rPr>
                        <w:rFonts w:ascii="Cambria Math" w:hAnsi="Cambria Math"/>
                      </w:rPr>
                    </m:ctrlPr>
                  </m:sSubSupPr>
                  <m:e>
                    <m:r>
                      <m:rPr>
                        <m:sty m:val="p"/>
                      </m:rPr>
                      <w:rPr>
                        <w:rFonts w:ascii="Cambria Math" w:eastAsia="Cambria Math" w:hAnsi="Cambria Math"/>
                      </w:rPr>
                      <m:t>O</m:t>
                    </m:r>
                  </m:e>
                  <m:sub/>
                  <m:sup>
                    <m:r>
                      <m:rPr>
                        <m:sty m:val="p"/>
                      </m:rPr>
                      <w:rPr>
                        <w:rFonts w:ascii="Cambria Math" w:eastAsia="Cambria Math" w:hAnsi="Cambria Math"/>
                      </w:rPr>
                      <m:t>2-</m:t>
                    </m:r>
                  </m:sup>
                </m:sSubSup>
                <m:r>
                  <m:rPr>
                    <m:sty m:val="p"/>
                  </m:rPr>
                  <w:rPr>
                    <w:rFonts w:ascii="Cambria Math" w:eastAsia="Cambria Math" w:hAnsi="Cambria Math"/>
                  </w:rPr>
                  <m:t>+</m:t>
                </m:r>
                <m:sSub>
                  <m:sSubPr>
                    <m:ctrlPr>
                      <w:rPr>
                        <w:rFonts w:ascii="Cambria Math" w:hAnsi="Cambria Math"/>
                      </w:rPr>
                    </m:ctrlPr>
                  </m:sSubPr>
                  <m:e>
                    <m:r>
                      <m:rPr>
                        <m:sty m:val="p"/>
                      </m:rPr>
                      <w:rPr>
                        <w:rFonts w:ascii="Cambria Math" w:eastAsia="Cambria Math" w:hAnsi="Cambria Math"/>
                      </w:rPr>
                      <m:t>H</m:t>
                    </m:r>
                  </m:e>
                  <m:sub>
                    <m:r>
                      <m:rPr>
                        <m:sty m:val="p"/>
                      </m:rPr>
                      <w:rPr>
                        <w:rFonts w:ascii="Cambria Math" w:eastAsia="Cambria Math" w:hAnsi="Cambria Math"/>
                      </w:rPr>
                      <m:t>2</m:t>
                    </m:r>
                  </m:sub>
                </m:sSub>
              </m:oMath>
            </m:oMathPara>
          </w:p>
        </w:tc>
        <w:tc>
          <w:tcPr>
            <w:tcW w:w="815" w:type="dxa"/>
            <w:shd w:val="clear" w:color="auto" w:fill="auto"/>
            <w:vAlign w:val="center"/>
          </w:tcPr>
          <w:p w14:paraId="5042BD0A" w14:textId="77777777" w:rsidR="00D25AC7" w:rsidRPr="00857AC4" w:rsidRDefault="00D25AC7" w:rsidP="00857AC4">
            <w:pPr>
              <w:pStyle w:val="CETEquation"/>
            </w:pPr>
            <w:r w:rsidRPr="00857AC4">
              <w:t>(1)</w:t>
            </w:r>
          </w:p>
        </w:tc>
      </w:tr>
      <w:tr w:rsidR="00497AA1" w:rsidRPr="00857AC4" w14:paraId="1C15D172" w14:textId="77777777" w:rsidTr="00292CB7">
        <w:tc>
          <w:tcPr>
            <w:tcW w:w="8188" w:type="dxa"/>
            <w:shd w:val="clear" w:color="auto" w:fill="auto"/>
            <w:vAlign w:val="center"/>
          </w:tcPr>
          <w:p w14:paraId="6D1F7467" w14:textId="16A2166A" w:rsidR="00497AA1" w:rsidRPr="00857AC4" w:rsidRDefault="00000000" w:rsidP="00857AC4">
            <w:pPr>
              <w:pStyle w:val="CETEquation"/>
            </w:pPr>
            <m:oMathPara>
              <m:oMathParaPr>
                <m:jc m:val="left"/>
              </m:oMathParaPr>
              <m:oMath>
                <m:sSubSup>
                  <m:sSubSupPr>
                    <m:ctrlPr>
                      <w:rPr>
                        <w:rFonts w:ascii="Cambria Math" w:hAnsi="Cambria Math"/>
                      </w:rPr>
                    </m:ctrlPr>
                  </m:sSubSupPr>
                  <m:e>
                    <m:r>
                      <m:rPr>
                        <m:sty m:val="p"/>
                      </m:rPr>
                      <w:rPr>
                        <w:rFonts w:ascii="Cambria Math" w:eastAsia="Cambria Math" w:hAnsi="Cambria Math"/>
                      </w:rPr>
                      <m:t>O</m:t>
                    </m:r>
                  </m:e>
                  <m:sub/>
                  <m:sup>
                    <m:r>
                      <m:rPr>
                        <m:sty m:val="p"/>
                      </m:rPr>
                      <w:rPr>
                        <w:rFonts w:ascii="Cambria Math" w:eastAsia="Cambria Math" w:hAnsi="Cambria Math"/>
                      </w:rPr>
                      <m:t>2-</m:t>
                    </m:r>
                  </m:sup>
                </m:sSubSup>
                <m:r>
                  <m:rPr>
                    <m:sty m:val="p"/>
                  </m:rPr>
                  <w:rPr>
                    <w:rFonts w:ascii="Cambria Math" w:eastAsia="Cambria Math" w:hAnsi="Cambria Math"/>
                  </w:rPr>
                  <m:t>→</m:t>
                </m:r>
                <m:sSub>
                  <m:sSubPr>
                    <m:ctrlPr>
                      <w:rPr>
                        <w:rFonts w:ascii="Cambria Math" w:hAnsi="Cambria Math"/>
                      </w:rPr>
                    </m:ctrlPr>
                  </m:sSubPr>
                  <m:e>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r>
                      <m:rPr>
                        <m:sty m:val="p"/>
                      </m:rP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++2</m:t>
                </m:r>
                <m:sSup>
                  <m:sSupPr>
                    <m:ctrlPr>
                      <w:rPr>
                        <w:rFonts w:ascii="Cambria Math" w:hAnsi="Cambria Math"/>
                      </w:rPr>
                    </m:ctrlPr>
                  </m:sSupPr>
                  <m:e>
                    <m:r>
                      <w:rPr>
                        <w:rFonts w:ascii="Cambria Math" w:eastAsia="Cambria Math" w:hAnsi="Cambria Math"/>
                      </w:rPr>
                      <m:t>e</m:t>
                    </m:r>
                  </m:e>
                  <m:sup>
                    <m:r>
                      <m:rPr>
                        <m:sty m:val="p"/>
                      </m:rPr>
                      <w:rPr>
                        <w:rFonts w:ascii="Cambria Math" w:eastAsia="Cambria Math" w:hAnsi="Cambria Math"/>
                      </w:rPr>
                      <m:t>-</m:t>
                    </m:r>
                  </m:sup>
                </m:sSup>
              </m:oMath>
            </m:oMathPara>
          </w:p>
        </w:tc>
        <w:tc>
          <w:tcPr>
            <w:tcW w:w="815" w:type="dxa"/>
            <w:shd w:val="clear" w:color="auto" w:fill="auto"/>
            <w:vAlign w:val="center"/>
          </w:tcPr>
          <w:p w14:paraId="6AC17E43" w14:textId="50F93CA4" w:rsidR="00497AA1" w:rsidRPr="00857AC4" w:rsidRDefault="00497AA1" w:rsidP="00857AC4">
            <w:pPr>
              <w:pStyle w:val="CETEquation"/>
            </w:pPr>
            <w:r w:rsidRPr="00857AC4">
              <w:t>(2)</w:t>
            </w:r>
          </w:p>
        </w:tc>
      </w:tr>
    </w:tbl>
    <w:p w14:paraId="4A17CED5" w14:textId="77777777" w:rsidR="002633F4" w:rsidRDefault="002633F4" w:rsidP="000B74B6">
      <w:pPr>
        <w:pStyle w:val="CETBodytext"/>
        <w:rPr>
          <w:lang w:val="en-GB"/>
        </w:rPr>
      </w:pPr>
    </w:p>
    <w:p w14:paraId="1E0C78CA" w14:textId="3874AF3E" w:rsidR="002633F4" w:rsidRPr="002633F4" w:rsidRDefault="002633F4" w:rsidP="000B74B6">
      <w:pPr>
        <w:pStyle w:val="CETBodytext"/>
        <w:rPr>
          <w:lang w:val="en-GB"/>
        </w:rPr>
      </w:pPr>
      <w:r>
        <w:rPr>
          <w:lang w:val="en-GB"/>
        </w:rPr>
        <w:t>The lower limit on operating temperature is linked to the conductivity of O</w:t>
      </w:r>
      <w:r w:rsidRPr="002633F4">
        <w:rPr>
          <w:vertAlign w:val="superscript"/>
          <w:lang w:val="en-GB"/>
        </w:rPr>
        <w:t>2-</w:t>
      </w:r>
      <w:r>
        <w:rPr>
          <w:lang w:val="en-GB"/>
        </w:rPr>
        <w:t xml:space="preserve"> ions in the solid electrolyte</w:t>
      </w:r>
      <w:r w:rsidR="00C54D18">
        <w:rPr>
          <w:lang w:val="en-GB"/>
        </w:rPr>
        <w:t xml:space="preserve"> (</w:t>
      </w:r>
      <w:proofErr w:type="spellStart"/>
      <w:r w:rsidR="00C54D18">
        <w:rPr>
          <w:lang w:val="en-GB"/>
        </w:rPr>
        <w:t>Hauch</w:t>
      </w:r>
      <w:proofErr w:type="spellEnd"/>
      <w:r w:rsidR="00C54D18">
        <w:rPr>
          <w:lang w:val="en-GB"/>
        </w:rPr>
        <w:t>, 2020)</w:t>
      </w:r>
      <w:r>
        <w:rPr>
          <w:lang w:val="en-GB"/>
        </w:rPr>
        <w:t>.</w:t>
      </w:r>
    </w:p>
    <w:p w14:paraId="6D6BCF5B" w14:textId="4AC1F670" w:rsidR="00857AC4" w:rsidRDefault="00EF5959" w:rsidP="000B74B6">
      <w:pPr>
        <w:pStyle w:val="CETBodytext"/>
        <w:rPr>
          <w:lang w:val="en-GB"/>
        </w:rPr>
      </w:pPr>
      <w:r>
        <w:rPr>
          <w:lang w:val="en-GB"/>
        </w:rPr>
        <w:lastRenderedPageBreak/>
        <w:t xml:space="preserve">An alternative is represented by molten carbonate electrolysis cells (MCECs), which operate at temperatures around 650°C, thereby reducing the requirements of the materials used for the </w:t>
      </w:r>
      <w:r w:rsidR="002633F4">
        <w:rPr>
          <w:lang w:val="en-GB"/>
        </w:rPr>
        <w:t xml:space="preserve">realization of the </w:t>
      </w:r>
      <w:r>
        <w:rPr>
          <w:lang w:val="en-GB"/>
        </w:rPr>
        <w:t>cel</w:t>
      </w:r>
      <w:r w:rsidR="002633F4">
        <w:rPr>
          <w:lang w:val="en-GB"/>
        </w:rPr>
        <w:t>l and other equipment</w:t>
      </w:r>
      <w:r w:rsidRPr="00607CF5">
        <w:rPr>
          <w:lang w:val="en-GB"/>
        </w:rPr>
        <w:t>.</w:t>
      </w:r>
      <w:r w:rsidR="006E621B" w:rsidRPr="00607CF5">
        <w:rPr>
          <w:lang w:val="en-GB"/>
        </w:rPr>
        <w:t xml:space="preserve"> While molten carbonate cells operating in fuel cell mode are close to commercialization (</w:t>
      </w:r>
      <w:proofErr w:type="spellStart"/>
      <w:r w:rsidR="006E621B" w:rsidRPr="00607CF5">
        <w:rPr>
          <w:lang w:val="en-GB"/>
        </w:rPr>
        <w:t>Audasso</w:t>
      </w:r>
      <w:proofErr w:type="spellEnd"/>
      <w:r w:rsidR="006E621B" w:rsidRPr="00607CF5">
        <w:rPr>
          <w:lang w:val="en-GB"/>
        </w:rPr>
        <w:t>, 2022), their operation in electrolysis mode is still at the lab-scale level (</w:t>
      </w:r>
      <w:proofErr w:type="spellStart"/>
      <w:r w:rsidR="00DC11F7" w:rsidRPr="00607CF5">
        <w:rPr>
          <w:lang w:val="en-GB"/>
        </w:rPr>
        <w:t>Monforti</w:t>
      </w:r>
      <w:proofErr w:type="spellEnd"/>
      <w:r w:rsidR="00DC11F7" w:rsidRPr="00607CF5">
        <w:rPr>
          <w:lang w:val="en-GB"/>
        </w:rPr>
        <w:t xml:space="preserve"> </w:t>
      </w:r>
      <w:proofErr w:type="spellStart"/>
      <w:r w:rsidR="006E621B" w:rsidRPr="00607CF5">
        <w:rPr>
          <w:lang w:val="en-GB"/>
        </w:rPr>
        <w:t>Ferrario</w:t>
      </w:r>
      <w:proofErr w:type="spellEnd"/>
      <w:r w:rsidR="006E621B" w:rsidRPr="00607CF5">
        <w:rPr>
          <w:lang w:val="en-GB"/>
        </w:rPr>
        <w:t>, 2021).</w:t>
      </w:r>
      <w:r w:rsidR="0046084B">
        <w:rPr>
          <w:lang w:val="en-GB"/>
        </w:rPr>
        <w:t xml:space="preserve"> </w:t>
      </w:r>
      <w:r w:rsidR="002633F4">
        <w:rPr>
          <w:lang w:val="en-GB"/>
        </w:rPr>
        <w:t>The cathodic and anodic reactions are</w:t>
      </w:r>
    </w:p>
    <w:tbl>
      <w:tblPr>
        <w:tblW w:w="8852" w:type="dxa"/>
        <w:tblLayout w:type="fixed"/>
        <w:tblLook w:val="0400" w:firstRow="0" w:lastRow="0" w:firstColumn="0" w:lastColumn="0" w:noHBand="0" w:noVBand="1"/>
      </w:tblPr>
      <w:tblGrid>
        <w:gridCol w:w="8004"/>
        <w:gridCol w:w="848"/>
      </w:tblGrid>
      <w:tr w:rsidR="00D25AC7" w:rsidRPr="00277E79" w14:paraId="72C31992" w14:textId="77777777" w:rsidTr="00857AC4">
        <w:trPr>
          <w:trHeight w:val="257"/>
        </w:trPr>
        <w:tc>
          <w:tcPr>
            <w:tcW w:w="8004" w:type="dxa"/>
          </w:tcPr>
          <w:p w14:paraId="0A325102" w14:textId="77777777" w:rsidR="00D25AC7" w:rsidRPr="00D25AC7" w:rsidRDefault="00000000" w:rsidP="00857AC4">
            <w:pPr>
              <w:pStyle w:val="CETEquation"/>
              <w:rPr>
                <w:rFonts w:eastAsia="Cambria Math"/>
              </w:rPr>
            </w:pPr>
            <m:oMathPara>
              <m:oMathParaPr>
                <m:jc m:val="left"/>
              </m:oMathParaPr>
              <m:oMath>
                <m:sSub>
                  <m:sSubPr>
                    <m:ctrlPr>
                      <w:rPr>
                        <w:rFonts w:ascii="Cambria Math" w:eastAsia="Cambria Math" w:hAnsi="Cambria Math"/>
                        <w:iCs/>
                      </w:rPr>
                    </m:ctrlPr>
                  </m:sSubPr>
                  <m:e>
                    <m:r>
                      <m:rPr>
                        <m:sty m:val="p"/>
                      </m:rP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O+C</m:t>
                </m:r>
                <m:sSub>
                  <m:sSubPr>
                    <m:ctrlPr>
                      <w:rPr>
                        <w:rFonts w:ascii="Cambria Math" w:eastAsia="Cambria Math" w:hAnsi="Cambria Math"/>
                        <w:iCs/>
                      </w:rPr>
                    </m:ctrlPr>
                  </m:sSubPr>
                  <m:e>
                    <m:r>
                      <m:rPr>
                        <m:sty m:val="p"/>
                      </m:rP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2</m:t>
                </m:r>
                <m:sSup>
                  <m:sSupPr>
                    <m:ctrlPr>
                      <w:rPr>
                        <w:rFonts w:ascii="Cambria Math" w:eastAsia="Cambria Math" w:hAnsi="Cambria Math"/>
                      </w:rPr>
                    </m:ctrlPr>
                  </m:sSupPr>
                  <m:e>
                    <m:r>
                      <w:rPr>
                        <w:rFonts w:ascii="Cambria Math" w:eastAsia="Cambria Math" w:hAnsi="Cambria Math"/>
                      </w:rPr>
                      <m:t>e</m:t>
                    </m:r>
                  </m:e>
                  <m:sup>
                    <m:r>
                      <w:rPr>
                        <w:rFonts w:ascii="Cambria Math" w:eastAsia="Cambria Math" w:hAnsi="Cambria Math"/>
                      </w:rPr>
                      <m:t>-</m:t>
                    </m:r>
                  </m:sup>
                </m:sSup>
                <m:r>
                  <w:rPr>
                    <w:rFonts w:ascii="Cambria Math" w:eastAsia="Cambria Math" w:hAnsi="Cambria Math"/>
                  </w:rPr>
                  <m:t>→</m:t>
                </m:r>
                <m:r>
                  <m:rPr>
                    <m:sty m:val="p"/>
                  </m:rPr>
                  <w:rPr>
                    <w:rFonts w:ascii="Cambria Math" w:eastAsia="Cambria Math" w:hAnsi="Cambria Math"/>
                  </w:rPr>
                  <m:t>C</m:t>
                </m:r>
                <m:sSubSup>
                  <m:sSubSupPr>
                    <m:ctrlPr>
                      <w:rPr>
                        <w:rFonts w:ascii="Cambria Math" w:eastAsia="Cambria Math" w:hAnsi="Cambria Math"/>
                        <w:iCs/>
                      </w:rPr>
                    </m:ctrlPr>
                  </m:sSubSupPr>
                  <m:e>
                    <m:r>
                      <m:rPr>
                        <m:sty m:val="p"/>
                      </m:rPr>
                      <w:rPr>
                        <w:rFonts w:ascii="Cambria Math" w:eastAsia="Cambria Math" w:hAnsi="Cambria Math"/>
                      </w:rPr>
                      <m:t>O</m:t>
                    </m:r>
                  </m:e>
                  <m:sub>
                    <m:r>
                      <m:rPr>
                        <m:sty m:val="p"/>
                      </m:rPr>
                      <w:rPr>
                        <w:rFonts w:ascii="Cambria Math" w:eastAsia="Cambria Math" w:hAnsi="Cambria Math"/>
                      </w:rPr>
                      <m:t>3</m:t>
                    </m:r>
                  </m:sub>
                  <m:sup>
                    <m:r>
                      <m:rPr>
                        <m:sty m:val="p"/>
                      </m:rPr>
                      <w:rPr>
                        <w:rFonts w:ascii="Cambria Math" w:eastAsia="Cambria Math" w:hAnsi="Cambria Math"/>
                      </w:rPr>
                      <m:t>2-</m:t>
                    </m:r>
                  </m:sup>
                </m:sSubSup>
                <m:r>
                  <m:rPr>
                    <m:sty m:val="p"/>
                  </m:rPr>
                  <w:rPr>
                    <w:rFonts w:ascii="Cambria Math" w:eastAsia="Cambria Math" w:hAnsi="Cambria Math"/>
                  </w:rPr>
                  <m:t>+</m:t>
                </m:r>
                <m:sSub>
                  <m:sSubPr>
                    <m:ctrlPr>
                      <w:rPr>
                        <w:rFonts w:ascii="Cambria Math" w:eastAsia="Cambria Math" w:hAnsi="Cambria Math"/>
                        <w:iCs/>
                      </w:rPr>
                    </m:ctrlPr>
                  </m:sSubPr>
                  <m:e>
                    <m:r>
                      <m:rPr>
                        <m:sty m:val="p"/>
                      </m:rPr>
                      <w:rPr>
                        <w:rFonts w:ascii="Cambria Math" w:eastAsia="Cambria Math" w:hAnsi="Cambria Math"/>
                      </w:rPr>
                      <m:t>H</m:t>
                    </m:r>
                  </m:e>
                  <m:sub>
                    <m:r>
                      <m:rPr>
                        <m:sty m:val="p"/>
                      </m:rPr>
                      <w:rPr>
                        <w:rFonts w:ascii="Cambria Math" w:eastAsia="Cambria Math" w:hAnsi="Cambria Math"/>
                      </w:rPr>
                      <m:t>2</m:t>
                    </m:r>
                  </m:sub>
                </m:sSub>
              </m:oMath>
            </m:oMathPara>
          </w:p>
        </w:tc>
        <w:tc>
          <w:tcPr>
            <w:tcW w:w="848" w:type="dxa"/>
          </w:tcPr>
          <w:p w14:paraId="475A6AE1" w14:textId="7EEBC27C" w:rsidR="00D25AC7" w:rsidRPr="00277E79" w:rsidRDefault="00D25AC7" w:rsidP="00857AC4">
            <w:pPr>
              <w:pStyle w:val="CETEquation"/>
            </w:pPr>
            <w:r w:rsidRPr="00277E79">
              <w:t>(</w:t>
            </w:r>
            <w:r w:rsidR="0053200E">
              <w:t>3</w:t>
            </w:r>
            <w:r w:rsidRPr="00277E79">
              <w:t>)</w:t>
            </w:r>
          </w:p>
        </w:tc>
      </w:tr>
      <w:tr w:rsidR="00D25AC7" w:rsidRPr="00277E79" w14:paraId="59C7F7FA" w14:textId="77777777" w:rsidTr="00857AC4">
        <w:trPr>
          <w:trHeight w:val="448"/>
        </w:trPr>
        <w:tc>
          <w:tcPr>
            <w:tcW w:w="8004" w:type="dxa"/>
          </w:tcPr>
          <w:p w14:paraId="6BE0477A" w14:textId="77777777" w:rsidR="00D25AC7" w:rsidRPr="00D25AC7" w:rsidRDefault="00D25AC7" w:rsidP="00857AC4">
            <w:pPr>
              <w:pStyle w:val="CETEquation"/>
              <w:rPr>
                <w:rFonts w:ascii="Cambria Math" w:eastAsia="Cambria Math" w:hAnsi="Cambria Math"/>
                <w:oMath/>
              </w:rPr>
            </w:pPr>
            <m:oMathPara>
              <m:oMathParaPr>
                <m:jc m:val="left"/>
              </m:oMathParaPr>
              <m:oMath>
                <m:r>
                  <m:rPr>
                    <m:sty m:val="p"/>
                  </m:rPr>
                  <w:rPr>
                    <w:rFonts w:ascii="Cambria Math" w:eastAsia="Cambria Math" w:hAnsi="Cambria Math"/>
                  </w:rPr>
                  <m:t>C</m:t>
                </m:r>
                <m:sSubSup>
                  <m:sSubSupPr>
                    <m:ctrlPr>
                      <w:rPr>
                        <w:rFonts w:ascii="Cambria Math" w:eastAsia="Cambria Math" w:hAnsi="Cambria Math"/>
                        <w:iCs/>
                      </w:rPr>
                    </m:ctrlPr>
                  </m:sSubSupPr>
                  <m:e>
                    <m:r>
                      <m:rPr>
                        <m:sty m:val="p"/>
                      </m:rPr>
                      <w:rPr>
                        <w:rFonts w:ascii="Cambria Math" w:eastAsia="Cambria Math" w:hAnsi="Cambria Math"/>
                      </w:rPr>
                      <m:t>O</m:t>
                    </m:r>
                  </m:e>
                  <m:sub>
                    <m:r>
                      <m:rPr>
                        <m:sty m:val="p"/>
                      </m:rPr>
                      <w:rPr>
                        <w:rFonts w:ascii="Cambria Math" w:eastAsia="Cambria Math" w:hAnsi="Cambria Math"/>
                      </w:rPr>
                      <m:t>3</m:t>
                    </m:r>
                  </m:sub>
                  <m:sup>
                    <m:r>
                      <m:rPr>
                        <m:sty m:val="p"/>
                      </m:rPr>
                      <w:rPr>
                        <w:rFonts w:ascii="Cambria Math" w:eastAsia="Cambria Math" w:hAnsi="Cambria Math"/>
                      </w:rPr>
                      <m:t>2-</m:t>
                    </m:r>
                  </m:sup>
                </m:sSubSup>
                <m:r>
                  <m:rPr>
                    <m:sty m:val="p"/>
                  </m:rPr>
                  <w:rPr>
                    <w:rFonts w:ascii="Cambria Math" w:eastAsia="Cambria Math" w:hAnsi="Cambria Math"/>
                  </w:rPr>
                  <m:t>→C</m:t>
                </m:r>
                <m:sSub>
                  <m:sSubPr>
                    <m:ctrlPr>
                      <w:rPr>
                        <w:rFonts w:ascii="Cambria Math" w:eastAsia="Cambria Math" w:hAnsi="Cambria Math"/>
                        <w:iCs/>
                      </w:rPr>
                    </m:ctrlPr>
                  </m:sSubPr>
                  <m:e>
                    <m:r>
                      <m:rPr>
                        <m:sty m:val="p"/>
                      </m:rP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f>
                  <m:fPr>
                    <m:ctrlPr>
                      <w:rPr>
                        <w:rFonts w:ascii="Cambria Math" w:eastAsia="Cambria Math" w:hAnsi="Cambria Math"/>
                        <w:iCs/>
                      </w:rPr>
                    </m:ctrlPr>
                  </m:fPr>
                  <m:num>
                    <m:r>
                      <m:rPr>
                        <m:sty m:val="p"/>
                      </m:rPr>
                      <w:rPr>
                        <w:rFonts w:ascii="Cambria Math" w:eastAsia="Cambria Math" w:hAnsi="Cambria Math"/>
                      </w:rPr>
                      <m:t>1</m:t>
                    </m:r>
                  </m:num>
                  <m:den>
                    <m:r>
                      <m:rPr>
                        <m:sty m:val="p"/>
                      </m:rPr>
                      <w:rPr>
                        <w:rFonts w:ascii="Cambria Math" w:eastAsia="Cambria Math" w:hAnsi="Cambria Math"/>
                      </w:rPr>
                      <m:t>2</m:t>
                    </m:r>
                  </m:den>
                </m:f>
                <m:sSub>
                  <m:sSubPr>
                    <m:ctrlPr>
                      <w:rPr>
                        <w:rFonts w:ascii="Cambria Math" w:eastAsia="Cambria Math" w:hAnsi="Cambria Math"/>
                        <w:iCs/>
                      </w:rPr>
                    </m:ctrlPr>
                  </m:sSubPr>
                  <m:e>
                    <m:r>
                      <m:rPr>
                        <m:sty m:val="p"/>
                      </m:rP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+2</m:t>
                </m:r>
                <m:sSup>
                  <m:sSupPr>
                    <m:ctrlPr>
                      <w:rPr>
                        <w:rFonts w:ascii="Cambria Math" w:eastAsia="Cambria Math" w:hAnsi="Cambria Math"/>
                        <w:iCs/>
                      </w:rPr>
                    </m:ctrlPr>
                  </m:sSupPr>
                  <m:e>
                    <m:r>
                      <w:rPr>
                        <w:rFonts w:ascii="Cambria Math" w:eastAsia="Cambria Math" w:hAnsi="Cambria Math"/>
                      </w:rPr>
                      <m:t>e</m:t>
                    </m:r>
                  </m:e>
                  <m:sup>
                    <m:r>
                      <m:rPr>
                        <m:sty m:val="p"/>
                      </m:rPr>
                      <w:rPr>
                        <w:rFonts w:ascii="Cambria Math" w:eastAsia="Cambria Math" w:hAnsi="Cambria Math"/>
                      </w:rPr>
                      <m:t>-</m:t>
                    </m:r>
                  </m:sup>
                </m:sSup>
              </m:oMath>
            </m:oMathPara>
          </w:p>
        </w:tc>
        <w:tc>
          <w:tcPr>
            <w:tcW w:w="848" w:type="dxa"/>
          </w:tcPr>
          <w:p w14:paraId="16230D75" w14:textId="1ACEC74F" w:rsidR="00D25AC7" w:rsidRPr="00277E79" w:rsidRDefault="00D25AC7" w:rsidP="00857AC4">
            <w:pPr>
              <w:pStyle w:val="CETEquation"/>
            </w:pPr>
            <w:r w:rsidRPr="00277E79">
              <w:t>(</w:t>
            </w:r>
            <w:r w:rsidR="0053200E">
              <w:t>4</w:t>
            </w:r>
            <w:r w:rsidRPr="00277E79">
              <w:t>)</w:t>
            </w:r>
          </w:p>
        </w:tc>
      </w:tr>
    </w:tbl>
    <w:p w14:paraId="127CF816" w14:textId="53148C2F" w:rsidR="002633F4" w:rsidRDefault="002633F4" w:rsidP="000B74B6">
      <w:pPr>
        <w:pStyle w:val="CETBodytext"/>
        <w:rPr>
          <w:iCs/>
          <w:lang w:val="en-GB"/>
        </w:rPr>
      </w:pPr>
      <w:r>
        <w:rPr>
          <w:lang w:val="en-GB"/>
        </w:rPr>
        <w:t>In this case, the lower limit on operating temperature depends on both</w:t>
      </w:r>
      <w:r w:rsidR="00B57602">
        <w:rPr>
          <w:lang w:val="en-GB"/>
        </w:rPr>
        <w:t xml:space="preserve"> electrolyte mixture </w:t>
      </w:r>
      <w:r w:rsidR="00B57602">
        <w:rPr>
          <w:iCs/>
          <w:lang w:val="en-GB"/>
        </w:rPr>
        <w:t>melting point</w:t>
      </w:r>
      <w:r>
        <w:rPr>
          <w:lang w:val="en-GB"/>
        </w:rPr>
        <w:t xml:space="preserve"> </w:t>
      </w:r>
      <w:r w:rsidR="00B57602">
        <w:rPr>
          <w:lang w:val="en-GB"/>
        </w:rPr>
        <w:t xml:space="preserve">and on the </w:t>
      </w:r>
      <w:r>
        <w:rPr>
          <w:lang w:val="en-GB"/>
        </w:rPr>
        <w:t xml:space="preserve">conductivity of </w:t>
      </w:r>
      <m:oMath>
        <m:sSubSup>
          <m:sSubSupPr>
            <m:ctrlPr>
              <w:rPr>
                <w:rFonts w:ascii="Cambria Math" w:hAnsi="Cambria Math" w:cs="Arial"/>
                <w:iCs/>
                <w:lang w:val="en-GB"/>
              </w:rPr>
            </m:ctrlPr>
          </m:sSubSupPr>
          <m:e>
            <m:r>
              <m:rPr>
                <m:sty m:val="p"/>
              </m:rPr>
              <w:rPr>
                <w:rFonts w:ascii="Cambria Math" w:hAnsi="Cambria Math" w:cs="Arial"/>
                <w:lang w:val="en-GB"/>
              </w:rPr>
              <m:t>CO</m:t>
            </m:r>
          </m:e>
          <m:sub>
            <m:r>
              <m:rPr>
                <m:sty m:val="p"/>
              </m:rPr>
              <w:rPr>
                <w:rFonts w:ascii="Cambria Math" w:hAnsi="Cambria Math" w:cs="Arial"/>
                <w:lang w:val="en-GB"/>
              </w:rPr>
              <m:t>3</m:t>
            </m:r>
          </m:sub>
          <m:sup>
            <m:r>
              <m:rPr>
                <m:sty m:val="p"/>
              </m:rPr>
              <w:rPr>
                <w:rFonts w:ascii="Cambria Math" w:hAnsi="Cambria Math" w:cs="Arial"/>
                <w:lang w:val="en-GB"/>
              </w:rPr>
              <m:t>2-</m:t>
            </m:r>
          </m:sup>
        </m:sSubSup>
      </m:oMath>
      <w:r>
        <w:rPr>
          <w:iCs/>
          <w:lang w:val="en-GB"/>
        </w:rPr>
        <w:t xml:space="preserve"> ions in the liquid electrolyte</w:t>
      </w:r>
      <w:r w:rsidR="0046084B">
        <w:rPr>
          <w:iCs/>
          <w:lang w:val="en-GB"/>
        </w:rPr>
        <w:t xml:space="preserve">. More specifically, the melting point of the electrolyte mixture should be at least 100°C </w:t>
      </w:r>
      <w:r w:rsidR="00E847AB">
        <w:rPr>
          <w:iCs/>
          <w:lang w:val="en-GB"/>
        </w:rPr>
        <w:t xml:space="preserve">lower </w:t>
      </w:r>
      <w:r w:rsidR="0046084B">
        <w:rPr>
          <w:iCs/>
          <w:lang w:val="en-GB"/>
        </w:rPr>
        <w:t xml:space="preserve">than the maximum envisaged operating temperatures, to ensure that solidification does not occur, even locally. The most widely studied MCECs </w:t>
      </w:r>
      <w:r w:rsidR="002F5D20">
        <w:rPr>
          <w:iCs/>
          <w:lang w:val="en-GB"/>
        </w:rPr>
        <w:t>employ</w:t>
      </w:r>
      <w:r w:rsidR="0046084B">
        <w:rPr>
          <w:iCs/>
          <w:lang w:val="en-GB"/>
        </w:rPr>
        <w:t xml:space="preserve"> an electrolyte mixture of </w:t>
      </w:r>
      <w:r w:rsidR="0046084B" w:rsidRPr="0046084B">
        <w:rPr>
          <w:iCs/>
          <w:lang w:val="en-GB"/>
        </w:rPr>
        <w:t>Li</w:t>
      </w:r>
      <w:r w:rsidR="0046084B" w:rsidRPr="0046084B">
        <w:rPr>
          <w:iCs/>
          <w:vertAlign w:val="subscript"/>
          <w:lang w:val="en-GB"/>
        </w:rPr>
        <w:t>2</w:t>
      </w:r>
      <w:r w:rsidR="0046084B" w:rsidRPr="0046084B">
        <w:rPr>
          <w:iCs/>
          <w:lang w:val="en-GB"/>
        </w:rPr>
        <w:t>CO</w:t>
      </w:r>
      <w:r w:rsidR="0046084B" w:rsidRPr="0046084B">
        <w:rPr>
          <w:iCs/>
          <w:vertAlign w:val="subscript"/>
          <w:lang w:val="en-GB"/>
        </w:rPr>
        <w:t>3</w:t>
      </w:r>
      <w:r w:rsidR="0046084B" w:rsidRPr="0046084B">
        <w:rPr>
          <w:iCs/>
          <w:lang w:val="en-GB"/>
        </w:rPr>
        <w:t>/K</w:t>
      </w:r>
      <w:r w:rsidR="0046084B" w:rsidRPr="0046084B">
        <w:rPr>
          <w:iCs/>
          <w:vertAlign w:val="subscript"/>
          <w:lang w:val="en-GB"/>
        </w:rPr>
        <w:t>2</w:t>
      </w:r>
      <w:r w:rsidR="0046084B" w:rsidRPr="0046084B">
        <w:rPr>
          <w:iCs/>
          <w:lang w:val="en-GB"/>
        </w:rPr>
        <w:t>CO</w:t>
      </w:r>
      <w:r w:rsidR="0046084B" w:rsidRPr="0046084B">
        <w:rPr>
          <w:iCs/>
          <w:vertAlign w:val="subscript"/>
          <w:lang w:val="en-GB"/>
        </w:rPr>
        <w:t>3</w:t>
      </w:r>
      <w:r w:rsidR="0046084B" w:rsidRPr="0046084B">
        <w:rPr>
          <w:iCs/>
          <w:lang w:val="en-GB"/>
        </w:rPr>
        <w:t>, having an ionic conductivity of 0.8-2 S/cm for temperatures between 500 and 900°C and a melting point of approximately 500°C</w:t>
      </w:r>
      <w:r w:rsidR="0046084B">
        <w:rPr>
          <w:iCs/>
          <w:lang w:val="en-GB"/>
        </w:rPr>
        <w:t xml:space="preserve"> </w:t>
      </w:r>
      <w:r w:rsidR="00DA1E4E">
        <w:rPr>
          <w:iCs/>
          <w:lang w:val="en-GB"/>
        </w:rPr>
        <w:t>(Hu, 2016)</w:t>
      </w:r>
      <w:r w:rsidR="0046084B">
        <w:rPr>
          <w:iCs/>
          <w:lang w:val="en-GB"/>
        </w:rPr>
        <w:t xml:space="preserve">. Recently, the possibility of operating MCECs at temperatures </w:t>
      </w:r>
      <w:r w:rsidR="005E41B7">
        <w:rPr>
          <w:iCs/>
          <w:lang w:val="en-GB"/>
        </w:rPr>
        <w:t>in the range</w:t>
      </w:r>
      <w:r w:rsidR="0046084B">
        <w:rPr>
          <w:iCs/>
          <w:lang w:val="en-GB"/>
        </w:rPr>
        <w:t xml:space="preserve"> </w:t>
      </w:r>
      <w:r w:rsidR="005E41B7">
        <w:rPr>
          <w:iCs/>
          <w:lang w:val="en-GB"/>
        </w:rPr>
        <w:t>500-</w:t>
      </w:r>
      <w:r w:rsidR="0046084B">
        <w:rPr>
          <w:iCs/>
          <w:lang w:val="en-GB"/>
        </w:rPr>
        <w:t xml:space="preserve">550°C has been proposed </w:t>
      </w:r>
      <w:r w:rsidR="00DA1E4E">
        <w:rPr>
          <w:iCs/>
          <w:lang w:val="en-GB"/>
        </w:rPr>
        <w:t>(</w:t>
      </w:r>
      <w:proofErr w:type="spellStart"/>
      <w:r w:rsidR="00DA1E4E">
        <w:rPr>
          <w:iCs/>
          <w:lang w:val="en-GB"/>
        </w:rPr>
        <w:t>Frangini</w:t>
      </w:r>
      <w:proofErr w:type="spellEnd"/>
      <w:r w:rsidR="00DA1E4E">
        <w:rPr>
          <w:iCs/>
          <w:lang w:val="en-GB"/>
        </w:rPr>
        <w:t>, 201</w:t>
      </w:r>
      <w:r w:rsidR="00D12677">
        <w:rPr>
          <w:iCs/>
          <w:lang w:val="en-GB"/>
        </w:rPr>
        <w:t>3</w:t>
      </w:r>
      <w:r w:rsidR="00DA1E4E">
        <w:rPr>
          <w:iCs/>
          <w:lang w:val="en-GB"/>
        </w:rPr>
        <w:t>)</w:t>
      </w:r>
      <w:r w:rsidR="00294C4F">
        <w:rPr>
          <w:iCs/>
          <w:lang w:val="en-GB"/>
        </w:rPr>
        <w:t>; this</w:t>
      </w:r>
      <w:r w:rsidR="0046084B">
        <w:rPr>
          <w:iCs/>
          <w:lang w:val="en-GB"/>
        </w:rPr>
        <w:t xml:space="preserve"> </w:t>
      </w:r>
      <w:r w:rsidR="00294C4F">
        <w:rPr>
          <w:iCs/>
          <w:lang w:val="en-GB"/>
        </w:rPr>
        <w:t>represents an advantage not only in terms of material requirements, but also because of the potential of coupling the process with medium-scale solar concentrating systems. Working at lower temperatures</w:t>
      </w:r>
      <w:r w:rsidR="0046084B">
        <w:rPr>
          <w:iCs/>
          <w:lang w:val="en-GB"/>
        </w:rPr>
        <w:t xml:space="preserve"> has been made possible by changing the composition of the electrolyte mixture to a ternary eutectic mixture of </w:t>
      </w:r>
      <w:r w:rsidR="00022F07" w:rsidRPr="00022F07">
        <w:rPr>
          <w:iCs/>
          <w:lang w:val="en-GB"/>
        </w:rPr>
        <w:t>Li</w:t>
      </w:r>
      <w:r w:rsidR="00022F07" w:rsidRPr="00022F07">
        <w:rPr>
          <w:iCs/>
          <w:vertAlign w:val="subscript"/>
          <w:lang w:val="en-GB"/>
        </w:rPr>
        <w:t>2</w:t>
      </w:r>
      <w:r w:rsidR="00022F07" w:rsidRPr="00022F07">
        <w:rPr>
          <w:iCs/>
          <w:lang w:val="en-GB"/>
        </w:rPr>
        <w:t>CO</w:t>
      </w:r>
      <w:r w:rsidR="00022F07" w:rsidRPr="00022F07">
        <w:rPr>
          <w:iCs/>
          <w:vertAlign w:val="subscript"/>
          <w:lang w:val="en-GB"/>
        </w:rPr>
        <w:t>3</w:t>
      </w:r>
      <w:r w:rsidR="00022F07" w:rsidRPr="00022F07">
        <w:rPr>
          <w:iCs/>
          <w:lang w:val="en-GB"/>
        </w:rPr>
        <w:t>/Na</w:t>
      </w:r>
      <w:r w:rsidR="00022F07" w:rsidRPr="00022F07">
        <w:rPr>
          <w:iCs/>
          <w:vertAlign w:val="subscript"/>
          <w:lang w:val="en-GB"/>
        </w:rPr>
        <w:t>2</w:t>
      </w:r>
      <w:r w:rsidR="00022F07" w:rsidRPr="00022F07">
        <w:rPr>
          <w:iCs/>
          <w:lang w:val="en-GB"/>
        </w:rPr>
        <w:t>CO</w:t>
      </w:r>
      <w:r w:rsidR="00022F07" w:rsidRPr="00022F07">
        <w:rPr>
          <w:iCs/>
          <w:vertAlign w:val="subscript"/>
          <w:lang w:val="en-GB"/>
        </w:rPr>
        <w:t>3</w:t>
      </w:r>
      <w:r w:rsidR="00022F07" w:rsidRPr="00022F07">
        <w:rPr>
          <w:iCs/>
          <w:lang w:val="en-GB"/>
        </w:rPr>
        <w:t>/K</w:t>
      </w:r>
      <w:r w:rsidR="00022F07" w:rsidRPr="00022F07">
        <w:rPr>
          <w:iCs/>
          <w:vertAlign w:val="subscript"/>
          <w:lang w:val="en-GB"/>
        </w:rPr>
        <w:t>2</w:t>
      </w:r>
      <w:r w:rsidR="00022F07" w:rsidRPr="00022F07">
        <w:rPr>
          <w:iCs/>
          <w:lang w:val="en-GB"/>
        </w:rPr>
        <w:t>CO</w:t>
      </w:r>
      <w:r w:rsidR="00022F07" w:rsidRPr="00022F07">
        <w:rPr>
          <w:iCs/>
          <w:vertAlign w:val="subscript"/>
          <w:lang w:val="en-GB"/>
        </w:rPr>
        <w:t>3</w:t>
      </w:r>
      <w:r w:rsidR="00022F07">
        <w:rPr>
          <w:iCs/>
          <w:lang w:val="en-GB"/>
        </w:rPr>
        <w:t>, which</w:t>
      </w:r>
      <w:r w:rsidR="00022F07" w:rsidRPr="00022F07">
        <w:rPr>
          <w:iCs/>
          <w:lang w:val="en-GB"/>
        </w:rPr>
        <w:t xml:space="preserve"> was found to have a melting point of 397°C while maintaining a high ionic conductivity (0.3-2.5 S/cm between 500 and 900°C</w:t>
      </w:r>
      <w:r w:rsidR="00022F07">
        <w:rPr>
          <w:iCs/>
          <w:lang w:val="en-GB"/>
        </w:rPr>
        <w:t xml:space="preserve"> </w:t>
      </w:r>
      <w:r w:rsidR="00DA1E4E">
        <w:rPr>
          <w:iCs/>
          <w:lang w:val="en-GB"/>
        </w:rPr>
        <w:t>(Kojima, 2008))</w:t>
      </w:r>
      <w:r w:rsidR="00294C4F">
        <w:rPr>
          <w:iCs/>
          <w:lang w:val="en-GB"/>
        </w:rPr>
        <w:t>; however, information is still missing regarding the effect of electrolyte composition on the rate of the redox reactions.</w:t>
      </w:r>
    </w:p>
    <w:p w14:paraId="04E258D8" w14:textId="22CA8CFC" w:rsidR="000B74B6" w:rsidRPr="00857AC4" w:rsidRDefault="00294C4F" w:rsidP="000B74B6">
      <w:pPr>
        <w:pStyle w:val="CETBodytext"/>
        <w:rPr>
          <w:iCs/>
          <w:lang w:val="en-GB"/>
        </w:rPr>
      </w:pPr>
      <w:r>
        <w:rPr>
          <w:iCs/>
          <w:lang w:val="en-GB"/>
        </w:rPr>
        <w:t xml:space="preserve">In the present work, a lab-scale electrolysis cell was tested with the eutectic mixture of Li/Na/K carbonates at temperatures ranging between 490 and </w:t>
      </w:r>
      <w:r w:rsidR="00594B44">
        <w:rPr>
          <w:iCs/>
          <w:lang w:val="en-GB"/>
        </w:rPr>
        <w:t xml:space="preserve">550°C. The results were </w:t>
      </w:r>
      <w:proofErr w:type="spellStart"/>
      <w:r w:rsidR="00594B44">
        <w:rPr>
          <w:iCs/>
          <w:lang w:val="en-GB"/>
        </w:rPr>
        <w:t>analyzed</w:t>
      </w:r>
      <w:proofErr w:type="spellEnd"/>
      <w:r w:rsidR="00594B44">
        <w:rPr>
          <w:iCs/>
          <w:lang w:val="en-GB"/>
        </w:rPr>
        <w:t xml:space="preserve"> with a so-called 0D model, relating the applied potential to the current density, which </w:t>
      </w:r>
      <w:proofErr w:type="gramStart"/>
      <w:r w:rsidR="00594B44">
        <w:rPr>
          <w:iCs/>
          <w:lang w:val="en-GB"/>
        </w:rPr>
        <w:t>takes into account</w:t>
      </w:r>
      <w:proofErr w:type="gramEnd"/>
      <w:r w:rsidR="00594B44">
        <w:rPr>
          <w:iCs/>
          <w:lang w:val="en-GB"/>
        </w:rPr>
        <w:t xml:space="preserve"> Ohmic and activation losses. The model was also applied to data relative to a high-temperature MCEC available in the literature </w:t>
      </w:r>
      <w:r w:rsidR="00DA1E4E">
        <w:rPr>
          <w:iCs/>
          <w:lang w:val="en-GB"/>
        </w:rPr>
        <w:t>(Perez-Trujillo, 2018)</w:t>
      </w:r>
      <w:r w:rsidR="00594B44">
        <w:rPr>
          <w:iCs/>
          <w:lang w:val="en-GB"/>
        </w:rPr>
        <w:t xml:space="preserve">. </w:t>
      </w:r>
    </w:p>
    <w:p w14:paraId="677EBFF0" w14:textId="50E01AB7" w:rsidR="00600535" w:rsidRDefault="000B74B6" w:rsidP="00600535">
      <w:pPr>
        <w:pStyle w:val="CETHeading1"/>
        <w:tabs>
          <w:tab w:val="clear" w:pos="360"/>
          <w:tab w:val="right" w:pos="7100"/>
        </w:tabs>
        <w:jc w:val="both"/>
        <w:rPr>
          <w:lang w:val="en-GB"/>
        </w:rPr>
      </w:pPr>
      <w:r>
        <w:rPr>
          <w:lang w:val="en-GB"/>
        </w:rPr>
        <w:t>Experimental</w:t>
      </w:r>
    </w:p>
    <w:p w14:paraId="098F46D2" w14:textId="77777777" w:rsidR="005E41B7" w:rsidRDefault="005E41B7" w:rsidP="005E41B7">
      <w:pPr>
        <w:rPr>
          <w:szCs w:val="18"/>
          <w:lang w:val="en-US"/>
        </w:rPr>
      </w:pPr>
      <w:r w:rsidRPr="005E41B7">
        <w:rPr>
          <w:szCs w:val="18"/>
          <w:lang w:val="en-US"/>
        </w:rPr>
        <w:t xml:space="preserve">The electrolysis experiments in the low-temperature range </w:t>
      </w:r>
      <w:r>
        <w:rPr>
          <w:szCs w:val="18"/>
          <w:lang w:val="en-US"/>
        </w:rPr>
        <w:t xml:space="preserve">of </w:t>
      </w:r>
      <w:r w:rsidRPr="005E41B7">
        <w:rPr>
          <w:szCs w:val="18"/>
          <w:lang w:val="en-US"/>
        </w:rPr>
        <w:t>490</w:t>
      </w:r>
      <w:r>
        <w:rPr>
          <w:szCs w:val="18"/>
          <w:lang w:val="en-US"/>
        </w:rPr>
        <w:t>-</w:t>
      </w:r>
      <w:r w:rsidRPr="005E41B7">
        <w:rPr>
          <w:szCs w:val="18"/>
          <w:lang w:val="en-US"/>
        </w:rPr>
        <w:t>550°C were conducted with the eutectic ternary salt Li</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-Na</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-K</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 xml:space="preserve"> (43.5-31.5-25.0 mol%). For the preparation of the mixture, reagent-grade Li</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 Na</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 xml:space="preserve"> and K</w:t>
      </w:r>
      <w:r w:rsidRPr="005E41B7">
        <w:rPr>
          <w:szCs w:val="18"/>
          <w:vertAlign w:val="subscript"/>
          <w:lang w:val="en-US"/>
        </w:rPr>
        <w:t>2</w:t>
      </w:r>
      <w:r w:rsidRPr="005E41B7">
        <w:rPr>
          <w:szCs w:val="18"/>
          <w:lang w:val="en-US"/>
        </w:rPr>
        <w:t>CO</w:t>
      </w:r>
      <w:r w:rsidRPr="005E41B7">
        <w:rPr>
          <w:szCs w:val="18"/>
          <w:vertAlign w:val="subscript"/>
          <w:lang w:val="en-US"/>
        </w:rPr>
        <w:t>3</w:t>
      </w:r>
      <w:r w:rsidRPr="005E41B7">
        <w:rPr>
          <w:szCs w:val="18"/>
          <w:lang w:val="en-US"/>
        </w:rPr>
        <w:t xml:space="preserve"> powders were dried overnight at 300°C before being mixed in a roller jar mill at the optimized roller speed of 60 RPM for 24h. </w:t>
      </w:r>
    </w:p>
    <w:p w14:paraId="086F0722" w14:textId="53E1E574" w:rsidR="005E41B7" w:rsidRDefault="005E41B7" w:rsidP="005E41B7">
      <w:pPr>
        <w:rPr>
          <w:szCs w:val="18"/>
        </w:rPr>
      </w:pPr>
      <w:r w:rsidRPr="005B0D86">
        <w:rPr>
          <w:szCs w:val="18"/>
          <w:lang w:val="en-US"/>
        </w:rPr>
        <w:t xml:space="preserve">Since our MCFC single cells </w:t>
      </w:r>
      <w:r>
        <w:rPr>
          <w:szCs w:val="18"/>
          <w:lang w:val="en-US"/>
        </w:rPr>
        <w:t xml:space="preserve">are assembled with porous electrodes that, according to the supplier information, could </w:t>
      </w:r>
      <w:r w:rsidRPr="005B0D86">
        <w:rPr>
          <w:szCs w:val="18"/>
          <w:lang w:val="en-US"/>
        </w:rPr>
        <w:t>operate stably only with the standard Li</w:t>
      </w:r>
      <w:r w:rsidRPr="005B0D86">
        <w:rPr>
          <w:szCs w:val="18"/>
          <w:vertAlign w:val="subscript"/>
          <w:lang w:val="en-US"/>
        </w:rPr>
        <w:t>2</w:t>
      </w:r>
      <w:r w:rsidRPr="005B0D86">
        <w:rPr>
          <w:szCs w:val="18"/>
          <w:lang w:val="en-US"/>
        </w:rPr>
        <w:t>CO</w:t>
      </w:r>
      <w:r w:rsidRPr="005B0D86">
        <w:rPr>
          <w:szCs w:val="18"/>
          <w:vertAlign w:val="subscript"/>
          <w:lang w:val="en-US"/>
        </w:rPr>
        <w:t>3</w:t>
      </w:r>
      <w:r w:rsidRPr="005B0D86">
        <w:rPr>
          <w:szCs w:val="18"/>
          <w:lang w:val="en-US"/>
        </w:rPr>
        <w:t>-K</w:t>
      </w:r>
      <w:r w:rsidRPr="005B0D86">
        <w:rPr>
          <w:szCs w:val="18"/>
          <w:vertAlign w:val="subscript"/>
          <w:lang w:val="en-US"/>
        </w:rPr>
        <w:t>2</w:t>
      </w:r>
      <w:r w:rsidRPr="005B0D86">
        <w:rPr>
          <w:szCs w:val="18"/>
          <w:lang w:val="en-US"/>
        </w:rPr>
        <w:t>CO</w:t>
      </w:r>
      <w:r w:rsidRPr="005B0D86">
        <w:rPr>
          <w:szCs w:val="18"/>
          <w:vertAlign w:val="subscript"/>
          <w:lang w:val="en-US"/>
        </w:rPr>
        <w:t>3</w:t>
      </w:r>
      <w:r w:rsidRPr="005B0D86">
        <w:rPr>
          <w:szCs w:val="18"/>
          <w:lang w:val="en-US"/>
        </w:rPr>
        <w:t xml:space="preserve"> electrolyte, a different cell arrangement was </w:t>
      </w:r>
      <w:r>
        <w:rPr>
          <w:szCs w:val="18"/>
          <w:lang w:val="en-US"/>
        </w:rPr>
        <w:t xml:space="preserve">put up </w:t>
      </w:r>
      <w:r w:rsidRPr="005B0D86">
        <w:rPr>
          <w:szCs w:val="18"/>
          <w:lang w:val="en-US"/>
        </w:rPr>
        <w:t xml:space="preserve">for the electrolysis experiments </w:t>
      </w:r>
      <w:r>
        <w:rPr>
          <w:szCs w:val="18"/>
          <w:lang w:val="en-US"/>
        </w:rPr>
        <w:t>with the ternary eutectic salt. Thus, t</w:t>
      </w:r>
      <w:r w:rsidRPr="005B0D86">
        <w:rPr>
          <w:szCs w:val="18"/>
        </w:rPr>
        <w:t xml:space="preserve">he low-temperature electrolysis </w:t>
      </w:r>
      <w:r>
        <w:rPr>
          <w:szCs w:val="18"/>
        </w:rPr>
        <w:t xml:space="preserve">experiments were conducted in a classical tank cell comprising </w:t>
      </w:r>
      <w:r w:rsidRPr="005B0D86">
        <w:rPr>
          <w:szCs w:val="18"/>
        </w:rPr>
        <w:t xml:space="preserve">two electrodes </w:t>
      </w:r>
      <w:r>
        <w:rPr>
          <w:szCs w:val="18"/>
        </w:rPr>
        <w:t xml:space="preserve">fully </w:t>
      </w:r>
      <w:r w:rsidRPr="005B0D86">
        <w:rPr>
          <w:szCs w:val="18"/>
        </w:rPr>
        <w:t xml:space="preserve">immersed in the melt, a micro gas diffuser, a </w:t>
      </w:r>
      <w:proofErr w:type="gramStart"/>
      <w:r w:rsidRPr="005B0D86">
        <w:rPr>
          <w:szCs w:val="18"/>
        </w:rPr>
        <w:t>stainless steel</w:t>
      </w:r>
      <w:proofErr w:type="gramEnd"/>
      <w:r w:rsidRPr="005B0D86">
        <w:rPr>
          <w:szCs w:val="18"/>
        </w:rPr>
        <w:t xml:space="preserve"> top cover and an alumina crucible filled with about 400 g of electrolyte. The cell was heated in a pit-type furnace</w:t>
      </w:r>
      <w:r w:rsidR="00EE2CBF" w:rsidRPr="00607CF5">
        <w:rPr>
          <w:szCs w:val="18"/>
        </w:rPr>
        <w:t>, to keep the temperature constant during cell operation</w:t>
      </w:r>
      <w:r w:rsidRPr="00607CF5">
        <w:rPr>
          <w:szCs w:val="18"/>
        </w:rPr>
        <w:t>.</w:t>
      </w:r>
      <w:r w:rsidRPr="005B0D86">
        <w:rPr>
          <w:szCs w:val="18"/>
        </w:rPr>
        <w:t xml:space="preserve"> </w:t>
      </w:r>
      <w:r w:rsidR="00EE2CBF">
        <w:rPr>
          <w:szCs w:val="18"/>
        </w:rPr>
        <w:t>F</w:t>
      </w:r>
      <w:r w:rsidRPr="005B0D86">
        <w:rPr>
          <w:szCs w:val="18"/>
        </w:rPr>
        <w:t>ace-to-face planar gold foils each with a surface area of 15 cm</w:t>
      </w:r>
      <w:r w:rsidRPr="005B0D86">
        <w:rPr>
          <w:szCs w:val="18"/>
          <w:vertAlign w:val="superscript"/>
        </w:rPr>
        <w:t>2</w:t>
      </w:r>
      <w:r w:rsidRPr="005B0D86">
        <w:rPr>
          <w:szCs w:val="18"/>
        </w:rPr>
        <w:t xml:space="preserve"> were used as electrodes. The distance between the electrodes was 2 cm. A CO</w:t>
      </w:r>
      <w:r w:rsidRPr="005B0D86">
        <w:rPr>
          <w:szCs w:val="18"/>
          <w:vertAlign w:val="subscript"/>
        </w:rPr>
        <w:t>2</w:t>
      </w:r>
      <w:r w:rsidRPr="005B0D86">
        <w:rPr>
          <w:szCs w:val="18"/>
        </w:rPr>
        <w:t>+H</w:t>
      </w:r>
      <w:r w:rsidRPr="005B0D86">
        <w:rPr>
          <w:szCs w:val="18"/>
          <w:vertAlign w:val="subscript"/>
        </w:rPr>
        <w:t>2</w:t>
      </w:r>
      <w:r w:rsidRPr="005B0D86">
        <w:rPr>
          <w:szCs w:val="18"/>
        </w:rPr>
        <w:t xml:space="preserve">O gas mixture (vol ratio 1:1, total gas flow rate=60 ml/min) was bubbled in the electrolyte through a ceramic micro bubble gas diffuser placed near the cathode electrode.  A DC power (Manson, Model HCS-3402) and a high-precision digital </w:t>
      </w:r>
      <w:proofErr w:type="spellStart"/>
      <w:r w:rsidRPr="005B0D86">
        <w:rPr>
          <w:szCs w:val="18"/>
        </w:rPr>
        <w:t>multimeter</w:t>
      </w:r>
      <w:proofErr w:type="spellEnd"/>
      <w:r w:rsidRPr="005B0D86">
        <w:rPr>
          <w:szCs w:val="18"/>
        </w:rPr>
        <w:t xml:space="preserve"> (Fluke, Model 77 III) were used for voltage and current measurements, respectively. E-</w:t>
      </w:r>
      <w:proofErr w:type="spellStart"/>
      <w:r w:rsidRPr="005B0D86">
        <w:rPr>
          <w:szCs w:val="18"/>
        </w:rPr>
        <w:t>i</w:t>
      </w:r>
      <w:proofErr w:type="spellEnd"/>
      <w:r w:rsidRPr="005B0D86">
        <w:rPr>
          <w:szCs w:val="18"/>
        </w:rPr>
        <w:t xml:space="preserve"> curves were obtained under voltage control by slowly stepping the voltage between 0.8 and 1.7 Volt. At each step, the reading was taken until </w:t>
      </w:r>
      <w:r>
        <w:rPr>
          <w:szCs w:val="18"/>
        </w:rPr>
        <w:t xml:space="preserve">the </w:t>
      </w:r>
      <w:r w:rsidRPr="005B0D86">
        <w:rPr>
          <w:szCs w:val="18"/>
        </w:rPr>
        <w:t xml:space="preserve">current reached a stable value (usually, after 30 seconds).  </w:t>
      </w:r>
    </w:p>
    <w:p w14:paraId="7B748715" w14:textId="30789D0D" w:rsidR="005E41B7" w:rsidRPr="00797121" w:rsidRDefault="005E41B7" w:rsidP="005E41B7">
      <w:pPr>
        <w:rPr>
          <w:szCs w:val="18"/>
          <w:lang w:val="en-US"/>
        </w:rPr>
      </w:pPr>
      <w:r w:rsidRPr="005B0D86">
        <w:rPr>
          <w:szCs w:val="18"/>
          <w:lang w:val="en-US"/>
        </w:rPr>
        <w:t xml:space="preserve">Fig. </w:t>
      </w:r>
      <w:r>
        <w:rPr>
          <w:szCs w:val="18"/>
          <w:lang w:val="en-US"/>
        </w:rPr>
        <w:t>1</w:t>
      </w:r>
      <w:r w:rsidRPr="005B0D86">
        <w:rPr>
          <w:szCs w:val="18"/>
          <w:lang w:val="en-US"/>
        </w:rPr>
        <w:t xml:space="preserve"> reports the E-</w:t>
      </w:r>
      <w:proofErr w:type="spellStart"/>
      <w:r w:rsidRPr="005B0D86">
        <w:rPr>
          <w:szCs w:val="18"/>
          <w:lang w:val="en-US"/>
        </w:rPr>
        <w:t>i</w:t>
      </w:r>
      <w:proofErr w:type="spellEnd"/>
      <w:r w:rsidRPr="005B0D86">
        <w:rPr>
          <w:szCs w:val="18"/>
          <w:lang w:val="en-US"/>
        </w:rPr>
        <w:t xml:space="preserve"> curves obtained in the low-temperature range. It can be observed that, in general, both temperature and voltage have a strong effect on the electrolysis current. More in detail, current is seen to sharply increase above 1.2 V with a tendency to further accelerate beyond 1.4 V. Current acceleration is more evident from 520°C upward</w:t>
      </w:r>
      <w:r w:rsidRPr="00607CF5">
        <w:rPr>
          <w:szCs w:val="18"/>
          <w:lang w:val="en-US"/>
        </w:rPr>
        <w:t xml:space="preserve">. </w:t>
      </w:r>
      <w:r w:rsidR="00797121" w:rsidRPr="00607CF5">
        <w:rPr>
          <w:szCs w:val="18"/>
          <w:lang w:val="en-US"/>
        </w:rPr>
        <w:t xml:space="preserve">The theoretical hydrogen production, evaluated by assuming 100% Faradaic efficiency, varied between </w:t>
      </w:r>
      <w:r w:rsidR="00044997" w:rsidRPr="00607CF5">
        <w:rPr>
          <w:szCs w:val="18"/>
          <w:lang w:val="en-US"/>
        </w:rPr>
        <w:t>1.9</w:t>
      </w:r>
      <w:r w:rsidR="00797121" w:rsidRPr="00607CF5">
        <w:rPr>
          <w:szCs w:val="18"/>
          <w:lang w:val="en-US"/>
        </w:rPr>
        <w:t xml:space="preserve"> and </w:t>
      </w:r>
      <w:r w:rsidR="00044997" w:rsidRPr="00607CF5">
        <w:rPr>
          <w:szCs w:val="18"/>
          <w:lang w:val="en-US"/>
        </w:rPr>
        <w:t>3.5</w:t>
      </w:r>
      <w:r w:rsidR="00797121" w:rsidRPr="00607CF5">
        <w:rPr>
          <w:szCs w:val="18"/>
          <w:lang w:val="en-US"/>
        </w:rPr>
        <w:t>x10</w:t>
      </w:r>
      <w:r w:rsidR="00797121" w:rsidRPr="00607CF5">
        <w:rPr>
          <w:szCs w:val="18"/>
          <w:vertAlign w:val="superscript"/>
          <w:lang w:val="en-US"/>
        </w:rPr>
        <w:t>-</w:t>
      </w:r>
      <w:r w:rsidR="00DB2C65" w:rsidRPr="00607CF5">
        <w:rPr>
          <w:szCs w:val="18"/>
          <w:vertAlign w:val="superscript"/>
          <w:lang w:val="en-US"/>
        </w:rPr>
        <w:t>3</w:t>
      </w:r>
      <w:r w:rsidR="00797121" w:rsidRPr="00607CF5">
        <w:rPr>
          <w:szCs w:val="18"/>
          <w:lang w:val="en-US"/>
        </w:rPr>
        <w:t xml:space="preserve"> mmol/</w:t>
      </w:r>
      <w:r w:rsidR="00DB2C65" w:rsidRPr="00607CF5">
        <w:rPr>
          <w:szCs w:val="18"/>
          <w:lang w:val="en-US"/>
        </w:rPr>
        <w:t>(</w:t>
      </w:r>
      <w:r w:rsidR="00797121" w:rsidRPr="00607CF5">
        <w:rPr>
          <w:szCs w:val="18"/>
          <w:lang w:val="en-US"/>
        </w:rPr>
        <w:t>min</w:t>
      </w:r>
      <w:r w:rsidR="00DB2C65" w:rsidRPr="00607CF5">
        <w:rPr>
          <w:rFonts w:cs="Arial"/>
          <w:szCs w:val="18"/>
          <w:lang w:val="en-US"/>
        </w:rPr>
        <w:t>∙</w:t>
      </w:r>
      <w:r w:rsidR="00DB2C65" w:rsidRPr="00607CF5">
        <w:rPr>
          <w:szCs w:val="18"/>
          <w:lang w:val="en-US"/>
        </w:rPr>
        <w:t>cm</w:t>
      </w:r>
      <w:r w:rsidR="00DB2C65" w:rsidRPr="00607CF5">
        <w:rPr>
          <w:szCs w:val="18"/>
          <w:vertAlign w:val="superscript"/>
          <w:lang w:val="en-US"/>
        </w:rPr>
        <w:t>2</w:t>
      </w:r>
      <w:r w:rsidR="00DB2C65" w:rsidRPr="00607CF5">
        <w:rPr>
          <w:szCs w:val="18"/>
          <w:lang w:val="en-US"/>
        </w:rPr>
        <w:t>)</w:t>
      </w:r>
      <w:r w:rsidR="00797121" w:rsidRPr="00607CF5">
        <w:rPr>
          <w:szCs w:val="18"/>
          <w:lang w:val="en-US"/>
        </w:rPr>
        <w:t>.</w:t>
      </w:r>
    </w:p>
    <w:p w14:paraId="024CE8C0" w14:textId="77777777" w:rsidR="005E41B7" w:rsidRDefault="005E41B7" w:rsidP="005E41B7">
      <w:pPr>
        <w:rPr>
          <w:szCs w:val="18"/>
          <w:lang w:val="en-US"/>
        </w:rPr>
      </w:pPr>
    </w:p>
    <w:p w14:paraId="2CA4B45C" w14:textId="406F20DF" w:rsidR="005E41B7" w:rsidRPr="005B0D86" w:rsidRDefault="005E41B7" w:rsidP="005E41B7">
      <w:pPr>
        <w:rPr>
          <w:szCs w:val="18"/>
          <w:lang w:val="en-US"/>
        </w:rPr>
      </w:pPr>
      <w:r w:rsidRPr="005B0D86">
        <w:rPr>
          <w:szCs w:val="18"/>
          <w:lang w:val="en-US"/>
        </w:rPr>
        <w:t xml:space="preserve">          </w:t>
      </w:r>
    </w:p>
    <w:p w14:paraId="45A7EE9C" w14:textId="77777777" w:rsidR="005E41B7" w:rsidRPr="005B0D86" w:rsidRDefault="005E41B7" w:rsidP="005E41B7">
      <w:pPr>
        <w:pStyle w:val="ListParagraph"/>
        <w:pBdr>
          <w:top w:val="nil"/>
          <w:left w:val="nil"/>
          <w:bottom w:val="nil"/>
          <w:right w:val="nil"/>
          <w:between w:val="nil"/>
        </w:pBdr>
        <w:spacing w:after="100"/>
        <w:ind w:left="0"/>
        <w:rPr>
          <w:iCs/>
          <w:lang w:val="en-US"/>
        </w:rPr>
      </w:pPr>
    </w:p>
    <w:p w14:paraId="5679B18F" w14:textId="77777777" w:rsidR="005E41B7" w:rsidRDefault="005E41B7" w:rsidP="005E41B7">
      <w:pPr>
        <w:pStyle w:val="ListParagraph"/>
        <w:pBdr>
          <w:top w:val="nil"/>
          <w:left w:val="nil"/>
          <w:bottom w:val="nil"/>
          <w:right w:val="nil"/>
          <w:between w:val="nil"/>
        </w:pBdr>
        <w:spacing w:after="100"/>
        <w:ind w:left="0"/>
        <w:rPr>
          <w:iCs/>
        </w:rPr>
      </w:pPr>
    </w:p>
    <w:p w14:paraId="159DA174" w14:textId="77777777" w:rsidR="005E41B7" w:rsidRDefault="005E41B7" w:rsidP="005E41B7">
      <w:pPr>
        <w:pStyle w:val="ListParagraph"/>
        <w:pBdr>
          <w:top w:val="nil"/>
          <w:left w:val="nil"/>
          <w:bottom w:val="nil"/>
          <w:right w:val="nil"/>
          <w:between w:val="nil"/>
        </w:pBdr>
        <w:spacing w:after="100"/>
        <w:ind w:left="0"/>
        <w:rPr>
          <w:iCs/>
        </w:rPr>
      </w:pPr>
    </w:p>
    <w:p w14:paraId="5B47A532" w14:textId="77777777" w:rsidR="005E41B7" w:rsidRDefault="005E41B7" w:rsidP="005E41B7">
      <w:pPr>
        <w:pStyle w:val="ListParagraph"/>
        <w:pBdr>
          <w:top w:val="nil"/>
          <w:left w:val="nil"/>
          <w:bottom w:val="nil"/>
          <w:right w:val="nil"/>
          <w:between w:val="nil"/>
        </w:pBdr>
        <w:spacing w:after="100"/>
        <w:ind w:left="0"/>
        <w:rPr>
          <w:iCs/>
        </w:rPr>
      </w:pPr>
    </w:p>
    <w:p w14:paraId="669968FF" w14:textId="77777777" w:rsidR="005E41B7" w:rsidRDefault="005E41B7" w:rsidP="005E41B7">
      <w:pPr>
        <w:pStyle w:val="ListParagraph"/>
        <w:pBdr>
          <w:top w:val="nil"/>
          <w:left w:val="nil"/>
          <w:bottom w:val="nil"/>
          <w:right w:val="nil"/>
          <w:between w:val="nil"/>
        </w:pBdr>
        <w:spacing w:after="100"/>
        <w:ind w:left="0"/>
        <w:rPr>
          <w:iCs/>
        </w:rPr>
      </w:pPr>
    </w:p>
    <w:p w14:paraId="265DE5D1" w14:textId="77777777" w:rsidR="005E41B7" w:rsidRDefault="005E41B7" w:rsidP="005E41B7">
      <w:pPr>
        <w:pStyle w:val="ListParagraph"/>
        <w:pBdr>
          <w:top w:val="nil"/>
          <w:left w:val="nil"/>
          <w:bottom w:val="nil"/>
          <w:right w:val="nil"/>
          <w:between w:val="nil"/>
        </w:pBdr>
        <w:spacing w:after="100"/>
        <w:ind w:left="0"/>
        <w:rPr>
          <w:iCs/>
        </w:rPr>
      </w:pPr>
    </w:p>
    <w:p w14:paraId="7B463AF8" w14:textId="77777777" w:rsidR="005E41B7" w:rsidRDefault="005E41B7" w:rsidP="005E41B7">
      <w:pPr>
        <w:pStyle w:val="ListParagraph"/>
        <w:pBdr>
          <w:top w:val="nil"/>
          <w:left w:val="nil"/>
          <w:bottom w:val="nil"/>
          <w:right w:val="nil"/>
          <w:between w:val="nil"/>
        </w:pBdr>
        <w:spacing w:after="100"/>
        <w:ind w:left="0"/>
        <w:rPr>
          <w:iCs/>
        </w:rPr>
      </w:pPr>
    </w:p>
    <w:p w14:paraId="3DBCE387" w14:textId="2720588F" w:rsidR="005E41B7" w:rsidRDefault="008E7E04" w:rsidP="005E41B7">
      <w:pPr>
        <w:pStyle w:val="ListParagraph"/>
        <w:pBdr>
          <w:top w:val="nil"/>
          <w:left w:val="nil"/>
          <w:bottom w:val="nil"/>
          <w:right w:val="nil"/>
          <w:between w:val="nil"/>
        </w:pBdr>
        <w:spacing w:after="100"/>
        <w:ind w:left="0"/>
        <w:rPr>
          <w:iCs/>
        </w:rPr>
      </w:pPr>
      <w:r>
        <w:rPr>
          <w:iCs/>
          <w:noProof/>
        </w:rPr>
        <w:object w:dxaOrig="1440" w:dyaOrig="1440" w14:anchorId="0EEA9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8.55pt;margin-top:0;width:283.85pt;height:217.1pt;z-index:251658240;mso-wrap-edited:f;mso-width-percent:0;mso-height-percent:0;mso-position-horizontal-relative:text;mso-position-vertical-relative:text;mso-width-percent:0;mso-height-percent:0">
            <v:imagedata r:id="rId10" o:title=""/>
            <w10:wrap type="topAndBottom"/>
          </v:shape>
          <o:OLEObject Type="Embed" ProgID="Origin95.Graph" ShapeID="_x0000_s2050" DrawAspect="Content" ObjectID="_1718697102" r:id="rId11"/>
        </w:object>
      </w:r>
    </w:p>
    <w:p w14:paraId="12719840" w14:textId="77777777" w:rsidR="005E41B7" w:rsidRPr="005B0D86" w:rsidRDefault="005E41B7" w:rsidP="005E41B7">
      <w:pPr>
        <w:pStyle w:val="ListParagraph"/>
        <w:pBdr>
          <w:top w:val="nil"/>
          <w:left w:val="nil"/>
          <w:bottom w:val="nil"/>
          <w:right w:val="nil"/>
          <w:between w:val="nil"/>
        </w:pBdr>
        <w:spacing w:after="100"/>
        <w:ind w:left="0"/>
        <w:rPr>
          <w:i/>
        </w:rPr>
      </w:pPr>
      <w:r w:rsidRPr="005B0D86">
        <w:rPr>
          <w:i/>
        </w:rPr>
        <w:t xml:space="preserve">Figure 1 </w:t>
      </w:r>
      <w:proofErr w:type="gramStart"/>
      <w:r>
        <w:rPr>
          <w:i/>
        </w:rPr>
        <w:t>–</w:t>
      </w:r>
      <w:r w:rsidRPr="005B0D86">
        <w:rPr>
          <w:i/>
        </w:rPr>
        <w:t xml:space="preserve"> </w:t>
      </w:r>
      <w:r>
        <w:rPr>
          <w:i/>
        </w:rPr>
        <w:t xml:space="preserve"> E</w:t>
      </w:r>
      <w:proofErr w:type="gramEnd"/>
      <w:r>
        <w:rPr>
          <w:i/>
        </w:rPr>
        <w:t xml:space="preserve">-I curves obtained during molten carbonate electrolysis experiments  in the low-temperature range. </w:t>
      </w:r>
    </w:p>
    <w:p w14:paraId="406DB2ED" w14:textId="77777777" w:rsidR="005E41B7" w:rsidRPr="005E41B7" w:rsidRDefault="005E41B7" w:rsidP="005E41B7">
      <w:pPr>
        <w:pStyle w:val="CETBodytext"/>
        <w:rPr>
          <w:lang w:val="en-GB"/>
        </w:rPr>
      </w:pPr>
    </w:p>
    <w:p w14:paraId="130FAE33" w14:textId="6AD3A8F3" w:rsidR="000B74B6" w:rsidRDefault="000B74B6" w:rsidP="00600535">
      <w:pPr>
        <w:pStyle w:val="CETHeading1"/>
        <w:rPr>
          <w:lang w:val="en-GB"/>
        </w:rPr>
      </w:pPr>
      <w:r>
        <w:rPr>
          <w:lang w:val="en-GB"/>
        </w:rPr>
        <w:t>Model development and results</w:t>
      </w:r>
    </w:p>
    <w:p w14:paraId="189E04A7" w14:textId="48FE4A2B" w:rsidR="00F623A0" w:rsidRPr="00F623A0" w:rsidRDefault="00F623A0" w:rsidP="00F623A0">
      <w:pPr>
        <w:pStyle w:val="ListParagraph"/>
        <w:pBdr>
          <w:top w:val="nil"/>
          <w:left w:val="nil"/>
          <w:bottom w:val="nil"/>
          <w:right w:val="nil"/>
          <w:between w:val="nil"/>
        </w:pBdr>
        <w:spacing w:after="100"/>
        <w:ind w:left="0"/>
        <w:rPr>
          <w:iCs/>
        </w:rPr>
      </w:pPr>
      <w:r>
        <w:rPr>
          <w:iCs/>
        </w:rPr>
        <w:t xml:space="preserve">The 0D model was developed by accounting for Ohmic,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ohm</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oMath>
      <w:r>
        <w:rPr>
          <w:color w:val="000000"/>
        </w:rPr>
        <w:t>,</w:t>
      </w:r>
      <w:r>
        <w:rPr>
          <w:iCs/>
        </w:rPr>
        <w:t xml:space="preserve"> and activation,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att</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oMath>
      <w:r>
        <w:rPr>
          <w:color w:val="000000"/>
        </w:rPr>
        <w:t>,</w:t>
      </w:r>
      <w:r>
        <w:rPr>
          <w:iCs/>
        </w:rPr>
        <w:t xml:space="preserve"> overpotentials. The total overpotential, </w:t>
      </w:r>
      <m:oMath>
        <m:r>
          <w:rPr>
            <w:rFonts w:ascii="Cambria Math" w:hAnsi="Cambria Math"/>
          </w:rPr>
          <m:t>η</m:t>
        </m:r>
        <m:d>
          <m:dPr>
            <m:ctrlPr>
              <w:rPr>
                <w:rFonts w:ascii="Cambria Math" w:eastAsia="Cambria Math" w:hAnsi="Cambria Math" w:cs="Cambria Math"/>
                <w:color w:val="000000"/>
              </w:rPr>
            </m:ctrlPr>
          </m:dPr>
          <m:e>
            <m:r>
              <w:rPr>
                <w:rFonts w:ascii="Cambria Math" w:eastAsia="Cambria Math" w:hAnsi="Cambria Math" w:cs="Cambria Math"/>
                <w:color w:val="000000"/>
              </w:rPr>
              <m:t>T,i</m:t>
            </m:r>
          </m:e>
        </m:d>
      </m:oMath>
      <w:r>
        <w:rPr>
          <w:color w:val="000000"/>
        </w:rPr>
        <w:t>, is therefore given by</w:t>
      </w:r>
    </w:p>
    <w:tbl>
      <w:tblPr>
        <w:tblW w:w="8881" w:type="dxa"/>
        <w:tblLayout w:type="fixed"/>
        <w:tblLook w:val="0420" w:firstRow="1" w:lastRow="0" w:firstColumn="0" w:lastColumn="0" w:noHBand="0" w:noVBand="1"/>
      </w:tblPr>
      <w:tblGrid>
        <w:gridCol w:w="8225"/>
        <w:gridCol w:w="656"/>
      </w:tblGrid>
      <w:tr w:rsidR="00F623A0" w14:paraId="7D5009BF" w14:textId="77777777" w:rsidTr="00F623A0">
        <w:trPr>
          <w:trHeight w:val="334"/>
        </w:trPr>
        <w:tc>
          <w:tcPr>
            <w:tcW w:w="8225" w:type="dxa"/>
          </w:tcPr>
          <w:p w14:paraId="0E2B07CB" w14:textId="77777777" w:rsidR="00F623A0" w:rsidRPr="00F623A0" w:rsidRDefault="00F623A0" w:rsidP="00292CB7">
            <w:pPr>
              <w:jc w:val="center"/>
              <w:rPr>
                <w:rFonts w:ascii="Cambria Math" w:eastAsia="Cambria Math" w:hAnsi="Cambria Math" w:cs="Cambria Math"/>
                <w:color w:val="000000"/>
              </w:rPr>
            </w:pPr>
            <m:oMathPara>
              <m:oMathParaPr>
                <m:jc m:val="left"/>
              </m:oMathParaPr>
              <m:oMath>
                <m:r>
                  <w:rPr>
                    <w:rFonts w:ascii="Cambria Math" w:hAnsi="Cambria Math"/>
                  </w:rPr>
                  <m:t>η</m:t>
                </m:r>
                <m:d>
                  <m:dPr>
                    <m:ctrlPr>
                      <w:rPr>
                        <w:rFonts w:ascii="Cambria Math" w:eastAsia="Cambria Math" w:hAnsi="Cambria Math" w:cs="Cambria Math"/>
                        <w:color w:val="000000"/>
                      </w:rPr>
                    </m:ctrlPr>
                  </m:dPr>
                  <m:e>
                    <m:r>
                      <w:rPr>
                        <w:rFonts w:ascii="Cambria Math" w:eastAsia="Cambria Math" w:hAnsi="Cambria Math" w:cs="Cambria Math"/>
                        <w:color w:val="000000"/>
                      </w:rPr>
                      <m:t>T,i</m:t>
                    </m:r>
                  </m:e>
                </m:d>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app</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Nernst</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ohm</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η</m:t>
                    </m:r>
                  </m:e>
                  <m:sub>
                    <m:r>
                      <w:rPr>
                        <w:rFonts w:ascii="Cambria Math" w:eastAsia="Cambria Math" w:hAnsi="Cambria Math" w:cs="Cambria Math"/>
                        <w:color w:val="000000"/>
                      </w:rPr>
                      <m:t>att</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oMath>
            </m:oMathPara>
          </w:p>
        </w:tc>
        <w:tc>
          <w:tcPr>
            <w:tcW w:w="656" w:type="dxa"/>
          </w:tcPr>
          <w:p w14:paraId="23D6AA4D" w14:textId="148BF3D0" w:rsidR="00F623A0" w:rsidRDefault="00F623A0" w:rsidP="00292CB7">
            <w:pPr>
              <w:pBdr>
                <w:top w:val="nil"/>
                <w:left w:val="nil"/>
                <w:bottom w:val="nil"/>
                <w:right w:val="nil"/>
                <w:between w:val="nil"/>
              </w:pBdr>
              <w:spacing w:after="100"/>
              <w:jc w:val="right"/>
              <w:rPr>
                <w:color w:val="000000"/>
              </w:rPr>
            </w:pPr>
            <w:r>
              <w:rPr>
                <w:color w:val="000000"/>
              </w:rPr>
              <w:t>(</w:t>
            </w:r>
            <w:r>
              <w:t>5</w:t>
            </w:r>
            <w:r>
              <w:rPr>
                <w:color w:val="000000"/>
              </w:rPr>
              <w:t>)</w:t>
            </w:r>
          </w:p>
        </w:tc>
      </w:tr>
    </w:tbl>
    <w:p w14:paraId="0292EEAC" w14:textId="62EE5FA2" w:rsidR="00F623A0" w:rsidRPr="00F623A0" w:rsidRDefault="00F623A0" w:rsidP="00F623A0">
      <w:pPr>
        <w:pStyle w:val="ListParagraph"/>
        <w:pBdr>
          <w:top w:val="nil"/>
          <w:left w:val="nil"/>
          <w:bottom w:val="nil"/>
          <w:right w:val="nil"/>
          <w:between w:val="nil"/>
        </w:pBdr>
        <w:spacing w:after="100"/>
        <w:ind w:left="0"/>
        <w:rPr>
          <w:iCs/>
        </w:rPr>
      </w:pPr>
      <w:r>
        <w:rPr>
          <w:iCs/>
        </w:rPr>
        <w:t xml:space="preserve">where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app</m:t>
            </m:r>
          </m:sub>
        </m:sSub>
      </m:oMath>
      <w:r>
        <w:rPr>
          <w:color w:val="000000"/>
        </w:rPr>
        <w:t xml:space="preserve"> is the applied potential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E</m:t>
            </m:r>
          </m:e>
          <m:sub>
            <m:r>
              <w:rPr>
                <w:rFonts w:ascii="Cambria Math" w:eastAsia="Cambria Math" w:hAnsi="Cambria Math" w:cs="Cambria Math"/>
                <w:color w:val="000000"/>
              </w:rPr>
              <m:t>Nernst</m:t>
            </m:r>
          </m:sub>
        </m:sSub>
        <m:d>
          <m:dPr>
            <m:ctrlPr>
              <w:rPr>
                <w:rFonts w:ascii="Cambria Math" w:eastAsia="Cambria Math" w:hAnsi="Cambria Math" w:cs="Cambria Math"/>
                <w:color w:val="000000"/>
              </w:rPr>
            </m:ctrlPr>
          </m:dPr>
          <m:e>
            <m:r>
              <w:rPr>
                <w:rFonts w:ascii="Cambria Math" w:eastAsia="Cambria Math" w:hAnsi="Cambria Math" w:cs="Cambria Math"/>
                <w:color w:val="000000"/>
              </w:rPr>
              <m:t>T,i</m:t>
            </m:r>
          </m:e>
        </m:d>
      </m:oMath>
      <w:r>
        <w:rPr>
          <w:color w:val="000000"/>
        </w:rPr>
        <w:t xml:space="preserve"> is the Nernst potential, which depends on temperature and gas composition according to Eq. (6</w:t>
      </w:r>
      <w:proofErr w:type="gramStart"/>
      <w:r>
        <w:rPr>
          <w:color w:val="000000"/>
        </w:rPr>
        <w:t>)</w:t>
      </w:r>
      <w:proofErr w:type="gramEnd"/>
    </w:p>
    <w:tbl>
      <w:tblPr>
        <w:tblW w:w="9130" w:type="dxa"/>
        <w:tblLayout w:type="fixed"/>
        <w:tblLook w:val="0420" w:firstRow="1" w:lastRow="0" w:firstColumn="0" w:lastColumn="0" w:noHBand="0" w:noVBand="1"/>
      </w:tblPr>
      <w:tblGrid>
        <w:gridCol w:w="8455"/>
        <w:gridCol w:w="675"/>
      </w:tblGrid>
      <w:tr w:rsidR="00F623A0" w14:paraId="205607D6" w14:textId="77777777" w:rsidTr="00627AD5">
        <w:trPr>
          <w:trHeight w:val="754"/>
        </w:trPr>
        <w:tc>
          <w:tcPr>
            <w:tcW w:w="8455" w:type="dxa"/>
          </w:tcPr>
          <w:p w14:paraId="54D219C5" w14:textId="3066BAE2" w:rsidR="00F623A0" w:rsidRPr="00627AD5" w:rsidRDefault="00000000" w:rsidP="00627AD5">
            <w:pPr>
              <w:pStyle w:val="CETEquation"/>
            </w:pPr>
            <m:oMathPara>
              <m:oMathParaPr>
                <m:jc m:val="left"/>
              </m:oMathParaPr>
              <m:oMath>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Nernst</m:t>
                    </m:r>
                  </m:sub>
                </m:sSub>
                <m:d>
                  <m:dPr>
                    <m:ctrlPr>
                      <w:rPr>
                        <w:rFonts w:ascii="Cambria Math" w:eastAsia="Cambria Math" w:hAnsi="Cambria Math"/>
                      </w:rPr>
                    </m:ctrlPr>
                  </m:dPr>
                  <m:e>
                    <m:r>
                      <w:rPr>
                        <w:rFonts w:ascii="Cambria Math" w:eastAsia="Cambria Math" w:hAnsi="Cambria Math"/>
                      </w:rPr>
                      <m:t>T</m:t>
                    </m:r>
                    <m:r>
                      <m:rPr>
                        <m:sty m:val="p"/>
                      </m:rPr>
                      <w:rPr>
                        <w:rFonts w:ascii="Cambria Math" w:eastAsia="Cambria Math" w:hAnsi="Cambria Math"/>
                      </w:rPr>
                      <m:t>,</m:t>
                    </m:r>
                    <m:r>
                      <w:rPr>
                        <w:rFonts w:ascii="Cambria Math" w:eastAsia="Cambria Math" w:hAnsi="Cambria Math"/>
                      </w:rPr>
                      <m:t>i</m:t>
                    </m:r>
                  </m:e>
                </m:d>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m:rPr>
                        <m:sty m:val="p"/>
                      </m:rPr>
                      <w:rPr>
                        <w:rFonts w:ascii="Cambria Math" w:eastAsia="Cambria Math" w:hAnsi="Cambria Math"/>
                      </w:rPr>
                      <m:t>0</m:t>
                    </m:r>
                  </m:sub>
                </m:sSub>
                <m:d>
                  <m:dPr>
                    <m:ctrlPr>
                      <w:rPr>
                        <w:rFonts w:ascii="Cambria Math" w:eastAsia="Cambria Math" w:hAnsi="Cambria Math"/>
                      </w:rPr>
                    </m:ctrlPr>
                  </m:dPr>
                  <m:e>
                    <m:r>
                      <w:rPr>
                        <w:rFonts w:ascii="Cambria Math" w:eastAsia="Cambria Math" w:hAnsi="Cambria Math"/>
                      </w:rPr>
                      <m:t>T</m:t>
                    </m:r>
                  </m:e>
                </m:d>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RT</m:t>
                    </m:r>
                  </m:num>
                  <m:den>
                    <m:r>
                      <m:rPr>
                        <m:sty m:val="p"/>
                      </m:rPr>
                      <w:rPr>
                        <w:rFonts w:ascii="Cambria Math" w:eastAsia="Cambria Math" w:hAnsi="Cambria Math"/>
                      </w:rPr>
                      <m:t>2</m:t>
                    </m:r>
                    <m:r>
                      <w:rPr>
                        <w:rFonts w:ascii="Cambria Math" w:eastAsia="Cambria Math" w:hAnsi="Cambria Math"/>
                      </w:rPr>
                      <m:t>F</m:t>
                    </m:r>
                  </m:den>
                </m:f>
                <m:r>
                  <w:rPr>
                    <w:rFonts w:ascii="Cambria Math" w:eastAsia="Cambria Math" w:hAnsi="Cambria Math"/>
                  </w:rPr>
                  <m:t>ln</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eastAsia="Cambria Math" w:hAnsi="Cambria Math"/>
                              </w:rPr>
                            </m:ctrlPr>
                          </m:sSubPr>
                          <m:e>
                            <m:r>
                              <w:rPr>
                                <w:rFonts w:ascii="Cambria Math" w:eastAsia="Cambria Math" w:hAnsi="Cambria Math"/>
                              </w:rPr>
                              <m:t>p</m:t>
                            </m:r>
                          </m:e>
                          <m:sub>
                            <m:sSub>
                              <m:sSubPr>
                                <m:ctrlPr>
                                  <w:rPr>
                                    <w:rFonts w:ascii="Cambria Math" w:eastAsia="Cambria Math" w:hAnsi="Cambria Math"/>
                                  </w:rPr>
                                </m:ctrlPr>
                              </m:sSubPr>
                              <m:e>
                                <m: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cat</m:t>
                            </m:r>
                          </m:sub>
                        </m:sSub>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p</m:t>
                            </m:r>
                          </m:e>
                          <m:sub>
                            <m:sSub>
                              <m:sSubPr>
                                <m:ctrlPr>
                                  <w:rPr>
                                    <w:rFonts w:ascii="Cambria Math" w:eastAsia="Cambria Math" w:hAnsi="Cambria Math"/>
                                  </w:rPr>
                                </m:ctrlPr>
                              </m:sSubPr>
                              <m:e>
                                <m: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an</m:t>
                            </m:r>
                          </m:sub>
                          <m:sup>
                            <m:r>
                              <m:rPr>
                                <m:sty m:val="p"/>
                              </m:rPr>
                              <w:rPr>
                                <w:rFonts w:ascii="Cambria Math" w:eastAsia="Cambria Math" w:hAnsi="Cambria Math"/>
                              </w:rPr>
                              <m:t>1/2</m:t>
                            </m:r>
                          </m:sup>
                        </m:sSubSup>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C</m:t>
                            </m:r>
                            <m:sSub>
                              <m:sSubPr>
                                <m:ctrlPr>
                                  <w:rPr>
                                    <w:rFonts w:ascii="Cambria Math" w:eastAsia="Cambria Math" w:hAnsi="Cambria Math"/>
                                  </w:rPr>
                                </m:ctrlPr>
                              </m:sSubPr>
                              <m:e>
                                <m: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an</m:t>
                            </m:r>
                          </m:sub>
                        </m:sSub>
                      </m:num>
                      <m:den>
                        <m:sSub>
                          <m:sSubPr>
                            <m:ctrlPr>
                              <w:rPr>
                                <w:rFonts w:ascii="Cambria Math" w:eastAsia="Cambria Math" w:hAnsi="Cambria Math"/>
                              </w:rPr>
                            </m:ctrlPr>
                          </m:sSubPr>
                          <m:e>
                            <m:r>
                              <w:rPr>
                                <w:rFonts w:ascii="Cambria Math" w:eastAsia="Cambria Math" w:hAnsi="Cambria Math"/>
                              </w:rPr>
                              <m:t>p</m:t>
                            </m:r>
                          </m:e>
                          <m:sub>
                            <m:sSub>
                              <m:sSubPr>
                                <m:ctrlPr>
                                  <w:rPr>
                                    <w:rFonts w:ascii="Cambria Math" w:eastAsia="Cambria Math" w:hAnsi="Cambria Math"/>
                                  </w:rPr>
                                </m:ctrlPr>
                              </m:sSubPr>
                              <m:e>
                                <m:r>
                                  <w:rPr>
                                    <w:rFonts w:ascii="Cambria Math" w:eastAsia="Cambria Math" w:hAnsi="Cambria Math"/>
                                  </w:rPr>
                                  <m:t>H</m:t>
                                </m:r>
                              </m:e>
                              <m:sub>
                                <m:r>
                                  <m:rPr>
                                    <m:sty m:val="p"/>
                                  </m:rPr>
                                  <w:rPr>
                                    <w:rFonts w:ascii="Cambria Math" w:eastAsia="Cambria Math" w:hAnsi="Cambria Math"/>
                                  </w:rPr>
                                  <m:t>2</m:t>
                                </m:r>
                              </m:sub>
                            </m:sSub>
                            <m:r>
                              <w:rPr>
                                <w:rFonts w:ascii="Cambria Math" w:eastAsia="Cambria Math" w:hAnsi="Cambria Math"/>
                              </w:rPr>
                              <m:t>O</m:t>
                            </m:r>
                            <m:r>
                              <m:rPr>
                                <m:sty m:val="p"/>
                              </m:rPr>
                              <w:rPr>
                                <w:rFonts w:ascii="Cambria Math" w:eastAsia="Cambria Math" w:hAnsi="Cambria Math"/>
                              </w:rPr>
                              <m:t>,</m:t>
                            </m:r>
                            <m:r>
                              <w:rPr>
                                <w:rFonts w:ascii="Cambria Math" w:eastAsia="Cambria Math" w:hAnsi="Cambria Math"/>
                              </w:rPr>
                              <m:t>cat</m:t>
                            </m:r>
                          </m:sub>
                        </m:sSub>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p</m:t>
                            </m:r>
                          </m:e>
                          <m:sub>
                            <m:r>
                              <w:rPr>
                                <w:rFonts w:ascii="Cambria Math" w:eastAsia="Cambria Math" w:hAnsi="Cambria Math"/>
                              </w:rPr>
                              <m:t>C</m:t>
                            </m:r>
                            <m:sSub>
                              <m:sSubPr>
                                <m:ctrlPr>
                                  <w:rPr>
                                    <w:rFonts w:ascii="Cambria Math" w:eastAsia="Cambria Math" w:hAnsi="Cambria Math"/>
                                  </w:rPr>
                                </m:ctrlPr>
                              </m:sSubPr>
                              <m:e>
                                <m: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cat</m:t>
                            </m:r>
                          </m:sub>
                        </m:sSub>
                      </m:den>
                    </m:f>
                  </m:e>
                </m:d>
                <m:r>
                  <m:rPr>
                    <m:sty m:val="p"/>
                  </m:rPr>
                  <w:rPr>
                    <w:rFonts w:ascii="Cambria Math" w:hAnsi="Cambria Math"/>
                  </w:rPr>
                  <m:t xml:space="preserve"> </m:t>
                </m:r>
              </m:oMath>
            </m:oMathPara>
          </w:p>
        </w:tc>
        <w:tc>
          <w:tcPr>
            <w:tcW w:w="675" w:type="dxa"/>
          </w:tcPr>
          <w:p w14:paraId="1B337682" w14:textId="3E0A0483" w:rsidR="00F623A0" w:rsidRDefault="00F623A0" w:rsidP="00627AD5">
            <w:pPr>
              <w:pStyle w:val="CETEquation"/>
            </w:pPr>
            <w:r>
              <w:t>(6)</w:t>
            </w:r>
          </w:p>
        </w:tc>
      </w:tr>
    </w:tbl>
    <w:p w14:paraId="1F774F79" w14:textId="24E403F2" w:rsidR="00F623A0" w:rsidRPr="00627AD5" w:rsidRDefault="00000000" w:rsidP="00627AD5">
      <w:pPr>
        <w:pStyle w:val="ListParagraph"/>
        <w:pBdr>
          <w:top w:val="nil"/>
          <w:left w:val="nil"/>
          <w:bottom w:val="nil"/>
          <w:right w:val="nil"/>
          <w:between w:val="nil"/>
        </w:pBdr>
        <w:spacing w:after="100"/>
        <w:ind w:left="0"/>
        <w:rPr>
          <w:iCs/>
        </w:rPr>
      </w:pPr>
      <m:oMath>
        <m:sSub>
          <m:sSubPr>
            <m:ctrlPr>
              <w:rPr>
                <w:rFonts w:ascii="Cambria Math" w:eastAsia="Cambria Math" w:hAnsi="Cambria Math" w:cs="Cambria Math"/>
                <w:iCs/>
              </w:rPr>
            </m:ctrlPr>
          </m:sSubPr>
          <m:e>
            <m:r>
              <w:rPr>
                <w:rFonts w:ascii="Cambria Math" w:eastAsia="Cambria Math" w:hAnsi="Cambria Math" w:cs="Cambria Math"/>
              </w:rPr>
              <m:t>E</m:t>
            </m:r>
          </m:e>
          <m:sub>
            <m:r>
              <m:rPr>
                <m:sty m:val="p"/>
              </m:rPr>
              <w:rPr>
                <w:rFonts w:ascii="Cambria Math" w:eastAsia="Cambria Math" w:hAnsi="Cambria Math" w:cs="Cambria Math"/>
              </w:rPr>
              <m:t>0</m:t>
            </m:r>
          </m:sub>
        </m:sSub>
        <m:d>
          <m:dPr>
            <m:ctrlPr>
              <w:rPr>
                <w:rFonts w:ascii="Cambria Math" w:eastAsia="Cambria Math" w:hAnsi="Cambria Math" w:cs="Cambria Math"/>
                <w:iCs/>
              </w:rPr>
            </m:ctrlPr>
          </m:dPr>
          <m:e>
            <m:r>
              <w:rPr>
                <w:rFonts w:ascii="Cambria Math" w:eastAsia="Cambria Math" w:hAnsi="Cambria Math" w:cs="Cambria Math"/>
              </w:rPr>
              <m:t>T</m:t>
            </m:r>
          </m:e>
        </m:d>
      </m:oMath>
      <w:r w:rsidR="00F623A0" w:rsidRPr="00627AD5">
        <w:rPr>
          <w:iCs/>
        </w:rPr>
        <w:t xml:space="preserve"> </w:t>
      </w:r>
      <w:r w:rsidR="00627AD5" w:rsidRPr="00627AD5">
        <w:rPr>
          <w:iCs/>
        </w:rPr>
        <w:t>was evaluated as</w:t>
      </w:r>
    </w:p>
    <w:tbl>
      <w:tblPr>
        <w:tblW w:w="9079" w:type="dxa"/>
        <w:tblLayout w:type="fixed"/>
        <w:tblLook w:val="0420" w:firstRow="1" w:lastRow="0" w:firstColumn="0" w:lastColumn="0" w:noHBand="0" w:noVBand="1"/>
      </w:tblPr>
      <w:tblGrid>
        <w:gridCol w:w="8408"/>
        <w:gridCol w:w="671"/>
      </w:tblGrid>
      <w:tr w:rsidR="00627AD5" w:rsidRPr="00627AD5" w14:paraId="07CBBBCA" w14:textId="77777777" w:rsidTr="00627AD5">
        <w:trPr>
          <w:trHeight w:val="643"/>
        </w:trPr>
        <w:tc>
          <w:tcPr>
            <w:tcW w:w="8408" w:type="dxa"/>
          </w:tcPr>
          <w:p w14:paraId="475A6AAB" w14:textId="3507171D" w:rsidR="00627AD5" w:rsidRPr="00627AD5" w:rsidRDefault="00000000" w:rsidP="00627AD5">
            <w:pPr>
              <w:pStyle w:val="CETEquation"/>
            </w:pPr>
            <m:oMathPara>
              <m:oMathParaPr>
                <m:jc m:val="left"/>
              </m:oMathParaPr>
              <m:oMath>
                <m:sSub>
                  <m:sSubPr>
                    <m:ctrlPr>
                      <w:rPr>
                        <w:rFonts w:ascii="Cambria Math" w:eastAsia="Cambria Math" w:hAnsi="Cambria Math"/>
                      </w:rPr>
                    </m:ctrlPr>
                  </m:sSubPr>
                  <m:e>
                    <m:r>
                      <w:rPr>
                        <w:rFonts w:ascii="Cambria Math" w:eastAsia="Cambria Math" w:hAnsi="Cambria Math"/>
                      </w:rPr>
                      <m:t>E</m:t>
                    </m:r>
                  </m:e>
                  <m:sub>
                    <m:r>
                      <m:rPr>
                        <m:sty m:val="p"/>
                      </m:rPr>
                      <w:rPr>
                        <w:rFonts w:ascii="Cambria Math" w:eastAsia="Cambria Math" w:hAnsi="Cambria Math"/>
                      </w:rPr>
                      <m:t>0</m:t>
                    </m:r>
                  </m:sub>
                </m:sSub>
                <m:d>
                  <m:dPr>
                    <m:ctrlPr>
                      <w:rPr>
                        <w:rFonts w:ascii="Cambria Math" w:eastAsia="Cambria Math" w:hAnsi="Cambria Math"/>
                      </w:rPr>
                    </m:ctrlPr>
                  </m:dPr>
                  <m:e>
                    <m:r>
                      <w:rPr>
                        <w:rFonts w:ascii="Cambria Math" w:eastAsia="Cambria Math" w:hAnsi="Cambria Math"/>
                      </w:rPr>
                      <m:t>T</m:t>
                    </m:r>
                  </m:e>
                </m:d>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Δ</m:t>
                    </m:r>
                    <m:sSubSup>
                      <m:sSubSupPr>
                        <m:ctrlPr>
                          <w:rPr>
                            <w:rFonts w:ascii="Cambria Math" w:eastAsia="Cambria Math" w:hAnsi="Cambria Math"/>
                          </w:rPr>
                        </m:ctrlPr>
                      </m:sSubSupPr>
                      <m:e>
                        <m:r>
                          <w:rPr>
                            <w:rFonts w:ascii="Cambria Math" w:eastAsia="Cambria Math" w:hAnsi="Cambria Math"/>
                          </w:rPr>
                          <m:t>G</m:t>
                        </m:r>
                      </m:e>
                      <m:sub>
                        <m:r>
                          <w:rPr>
                            <w:rFonts w:ascii="Cambria Math" w:eastAsia="Cambria Math" w:hAnsi="Cambria Math"/>
                          </w:rPr>
                          <m:t>r</m:t>
                        </m:r>
                      </m:sub>
                      <m:sup>
                        <m:r>
                          <m:rPr>
                            <m:sty m:val="p"/>
                          </m:rPr>
                          <w:rPr>
                            <w:rFonts w:ascii="Cambria Math" w:eastAsia="Cambria Math" w:hAnsi="Cambria Math"/>
                          </w:rPr>
                          <m:t>0</m:t>
                        </m:r>
                      </m:sup>
                    </m:sSubSup>
                    <m:d>
                      <m:dPr>
                        <m:ctrlPr>
                          <w:rPr>
                            <w:rFonts w:ascii="Cambria Math" w:eastAsia="Cambria Math" w:hAnsi="Cambria Math"/>
                          </w:rPr>
                        </m:ctrlPr>
                      </m:dPr>
                      <m:e>
                        <m:r>
                          <w:rPr>
                            <w:rFonts w:ascii="Cambria Math" w:eastAsia="Cambria Math" w:hAnsi="Cambria Math"/>
                          </w:rPr>
                          <m:t>T</m:t>
                        </m:r>
                      </m:e>
                    </m:d>
                  </m:num>
                  <m:den>
                    <m:r>
                      <m:rPr>
                        <m:sty m:val="p"/>
                      </m:rPr>
                      <w:rPr>
                        <w:rFonts w:ascii="Cambria Math" w:eastAsia="Cambria Math" w:hAnsi="Cambria Math"/>
                      </w:rPr>
                      <m:t>2</m:t>
                    </m:r>
                    <m:r>
                      <w:rPr>
                        <w:rFonts w:ascii="Cambria Math" w:eastAsia="Cambria Math" w:hAnsi="Cambria Math"/>
                      </w:rPr>
                      <m:t>F</m:t>
                    </m:r>
                  </m:den>
                </m:f>
              </m:oMath>
            </m:oMathPara>
          </w:p>
        </w:tc>
        <w:tc>
          <w:tcPr>
            <w:tcW w:w="671" w:type="dxa"/>
          </w:tcPr>
          <w:p w14:paraId="72BAEAB9" w14:textId="742836DF" w:rsidR="00627AD5" w:rsidRPr="00627AD5" w:rsidRDefault="00627AD5" w:rsidP="00627AD5">
            <w:pPr>
              <w:pStyle w:val="CETEquation"/>
            </w:pPr>
            <w:r w:rsidRPr="00627AD5">
              <w:t>(7)</w:t>
            </w:r>
          </w:p>
        </w:tc>
      </w:tr>
    </w:tbl>
    <w:p w14:paraId="2DEFDC2C" w14:textId="02D2945A" w:rsidR="00F623A0" w:rsidRPr="00E01054" w:rsidRDefault="00627AD5" w:rsidP="00627AD5">
      <w:pPr>
        <w:pStyle w:val="ListParagraph"/>
        <w:pBdr>
          <w:top w:val="nil"/>
          <w:left w:val="nil"/>
          <w:bottom w:val="nil"/>
          <w:right w:val="nil"/>
          <w:between w:val="nil"/>
        </w:pBdr>
        <w:spacing w:after="100"/>
        <w:ind w:left="0"/>
        <w:rPr>
          <w:iCs/>
        </w:rPr>
      </w:pPr>
      <w:r w:rsidRPr="00627AD5">
        <w:rPr>
          <w:iCs/>
        </w:rPr>
        <w:t>where</w:t>
      </w:r>
      <w:r w:rsidR="00F623A0" w:rsidRPr="00627AD5">
        <w:rPr>
          <w:iCs/>
        </w:rPr>
        <w:t xml:space="preserve"> </w:t>
      </w:r>
      <w:r w:rsidRPr="00627AD5">
        <w:rPr>
          <w:iCs/>
        </w:rPr>
        <w:t xml:space="preserve">the expression of </w:t>
      </w:r>
      <m:oMath>
        <m:r>
          <w:rPr>
            <w:rFonts w:ascii="Cambria Math" w:hAnsi="Cambria Math"/>
          </w:rPr>
          <m:t>Δ</m:t>
        </m:r>
        <m:sSubSup>
          <m:sSubSupPr>
            <m:ctrlPr>
              <w:rPr>
                <w:rFonts w:ascii="Cambria Math" w:eastAsia="Cambria Math" w:hAnsi="Cambria Math" w:cs="Cambria Math"/>
                <w:iCs/>
              </w:rPr>
            </m:ctrlPr>
          </m:sSubSupPr>
          <m:e>
            <m:r>
              <w:rPr>
                <w:rFonts w:ascii="Cambria Math" w:eastAsia="Cambria Math" w:hAnsi="Cambria Math" w:cs="Cambria Math"/>
              </w:rPr>
              <m:t>G</m:t>
            </m:r>
          </m:e>
          <m:sub>
            <m:r>
              <w:rPr>
                <w:rFonts w:ascii="Cambria Math" w:eastAsia="Cambria Math" w:hAnsi="Cambria Math" w:cs="Cambria Math"/>
              </w:rPr>
              <m:t>r</m:t>
            </m:r>
          </m:sub>
          <m:sup>
            <m:r>
              <m:rPr>
                <m:sty m:val="p"/>
              </m:rPr>
              <w:rPr>
                <w:rFonts w:ascii="Cambria Math" w:eastAsia="Cambria Math" w:hAnsi="Cambria Math" w:cs="Cambria Math"/>
              </w:rPr>
              <m:t>0</m:t>
            </m:r>
          </m:sup>
        </m:sSubSup>
        <m:d>
          <m:dPr>
            <m:ctrlPr>
              <w:rPr>
                <w:rFonts w:ascii="Cambria Math" w:eastAsia="Cambria Math" w:hAnsi="Cambria Math" w:cs="Cambria Math"/>
                <w:iCs/>
              </w:rPr>
            </m:ctrlPr>
          </m:dPr>
          <m:e>
            <m:r>
              <w:rPr>
                <w:rFonts w:ascii="Cambria Math" w:eastAsia="Cambria Math" w:hAnsi="Cambria Math" w:cs="Cambria Math"/>
              </w:rPr>
              <m:t>T</m:t>
            </m:r>
          </m:e>
        </m:d>
      </m:oMath>
      <w:r w:rsidR="00F623A0" w:rsidRPr="00627AD5">
        <w:rPr>
          <w:iCs/>
        </w:rPr>
        <w:t xml:space="preserve"> </w:t>
      </w:r>
      <w:r w:rsidRPr="00627AD5">
        <w:rPr>
          <w:iCs/>
        </w:rPr>
        <w:t>was taken from</w:t>
      </w:r>
      <w:r w:rsidR="00F623A0" w:rsidRPr="00627AD5">
        <w:rPr>
          <w:iCs/>
        </w:rPr>
        <w:t xml:space="preserve"> </w:t>
      </w:r>
      <w:r w:rsidR="00DA1E4E">
        <w:rPr>
          <w:iCs/>
        </w:rPr>
        <w:t>(Reyes Belmonte, 2017)</w:t>
      </w:r>
      <w:r w:rsidR="00E01054">
        <w:rPr>
          <w:iCs/>
        </w:rPr>
        <w:t xml:space="preserve">, with </w:t>
      </w:r>
      <w:r w:rsidR="00E01054">
        <w:rPr>
          <w:i/>
        </w:rPr>
        <w:t>T</w:t>
      </w:r>
      <w:r w:rsidR="00E01054">
        <w:rPr>
          <w:iCs/>
        </w:rPr>
        <w:t xml:space="preserve"> in </w:t>
      </w:r>
      <w:r w:rsidR="00E01054" w:rsidRPr="00E01054">
        <w:rPr>
          <w:i/>
        </w:rPr>
        <w:t>K</w:t>
      </w:r>
    </w:p>
    <w:tbl>
      <w:tblPr>
        <w:tblW w:w="8880" w:type="dxa"/>
        <w:tblLayout w:type="fixed"/>
        <w:tblLook w:val="0420" w:firstRow="1" w:lastRow="0" w:firstColumn="0" w:lastColumn="0" w:noHBand="0" w:noVBand="1"/>
      </w:tblPr>
      <w:tblGrid>
        <w:gridCol w:w="8223"/>
        <w:gridCol w:w="657"/>
      </w:tblGrid>
      <w:tr w:rsidR="00627AD5" w:rsidRPr="00627AD5" w14:paraId="26F6DFBF" w14:textId="77777777" w:rsidTr="00627AD5">
        <w:trPr>
          <w:trHeight w:val="283"/>
        </w:trPr>
        <w:tc>
          <w:tcPr>
            <w:tcW w:w="8223" w:type="dxa"/>
          </w:tcPr>
          <w:p w14:paraId="1B9A7DAB" w14:textId="77777777" w:rsidR="00627AD5" w:rsidRPr="00B57602" w:rsidRDefault="00627AD5" w:rsidP="00627AD5">
            <w:pPr>
              <w:jc w:val="left"/>
              <w:rPr>
                <w:iCs/>
                <w:lang w:val="it-IT"/>
              </w:rPr>
            </w:pPr>
            <m:oMath>
              <m:r>
                <w:rPr>
                  <w:rFonts w:ascii="Cambria Math" w:hAnsi="Cambria Math"/>
                </w:rPr>
                <m:t>Δ</m:t>
              </m:r>
              <m:sSubSup>
                <m:sSubSupPr>
                  <m:ctrlPr>
                    <w:rPr>
                      <w:rFonts w:ascii="Cambria Math" w:eastAsia="Cambria Math" w:hAnsi="Cambria Math" w:cs="Cambria Math"/>
                      <w:iCs/>
                    </w:rPr>
                  </m:ctrlPr>
                </m:sSubSupPr>
                <m:e>
                  <m:r>
                    <w:rPr>
                      <w:rFonts w:ascii="Cambria Math" w:eastAsia="Cambria Math" w:hAnsi="Cambria Math" w:cs="Cambria Math"/>
                    </w:rPr>
                    <m:t>G</m:t>
                  </m:r>
                </m:e>
                <m:sub>
                  <m:r>
                    <w:rPr>
                      <w:rFonts w:ascii="Cambria Math" w:eastAsia="Cambria Math" w:hAnsi="Cambria Math" w:cs="Cambria Math"/>
                    </w:rPr>
                    <m:t>r</m:t>
                  </m:r>
                </m:sub>
                <m:sup>
                  <m:r>
                    <m:rPr>
                      <m:sty m:val="p"/>
                    </m:rPr>
                    <w:rPr>
                      <w:rFonts w:ascii="Cambria Math" w:eastAsia="Cambria Math" w:hAnsi="Cambria Math" w:cs="Cambria Math"/>
                      <w:lang w:val="it-IT"/>
                    </w:rPr>
                    <m:t>0</m:t>
                  </m:r>
                </m:sup>
              </m:sSubSup>
              <m:d>
                <m:dPr>
                  <m:ctrlPr>
                    <w:rPr>
                      <w:rFonts w:ascii="Cambria Math" w:eastAsia="Cambria Math" w:hAnsi="Cambria Math" w:cs="Cambria Math"/>
                      <w:iCs/>
                    </w:rPr>
                  </m:ctrlPr>
                </m:dPr>
                <m:e>
                  <m:r>
                    <w:rPr>
                      <w:rFonts w:ascii="Cambria Math" w:eastAsia="Cambria Math" w:hAnsi="Cambria Math" w:cs="Cambria Math"/>
                    </w:rPr>
                    <m:t>T</m:t>
                  </m:r>
                </m:e>
              </m:d>
              <m:r>
                <m:rPr>
                  <m:sty m:val="p"/>
                </m:rPr>
                <w:rPr>
                  <w:rFonts w:ascii="Cambria Math" w:eastAsia="Cambria Math" w:hAnsi="Cambria Math" w:cs="Cambria Math"/>
                  <w:lang w:val="it-IT"/>
                </w:rPr>
                <m:t>=244800-49.18⋅</m:t>
              </m:r>
              <m:r>
                <w:rPr>
                  <w:rFonts w:ascii="Cambria Math" w:eastAsia="Cambria Math" w:hAnsi="Cambria Math" w:cs="Cambria Math"/>
                </w:rPr>
                <m:t>T</m:t>
              </m:r>
              <m:r>
                <m:rPr>
                  <m:sty m:val="p"/>
                </m:rPr>
                <w:rPr>
                  <w:rFonts w:ascii="Cambria Math" w:eastAsia="Cambria Math" w:hAnsi="Cambria Math" w:cs="Cambria Math"/>
                  <w:lang w:val="it-IT"/>
                </w:rPr>
                <m:t>-2.72⋅</m:t>
              </m:r>
              <m:sSup>
                <m:sSupPr>
                  <m:ctrlPr>
                    <w:rPr>
                      <w:rFonts w:ascii="Cambria Math" w:eastAsia="Cambria Math" w:hAnsi="Cambria Math" w:cs="Cambria Math"/>
                      <w:iCs/>
                    </w:rPr>
                  </m:ctrlPr>
                </m:sSupPr>
                <m:e>
                  <m:r>
                    <m:rPr>
                      <m:sty m:val="p"/>
                    </m:rPr>
                    <w:rPr>
                      <w:rFonts w:ascii="Cambria Math" w:eastAsia="Cambria Math" w:hAnsi="Cambria Math" w:cs="Cambria Math"/>
                      <w:lang w:val="it-IT"/>
                    </w:rPr>
                    <m:t>10</m:t>
                  </m:r>
                </m:e>
                <m:sup>
                  <m:r>
                    <m:rPr>
                      <m:sty m:val="p"/>
                    </m:rPr>
                    <w:rPr>
                      <w:rFonts w:ascii="Cambria Math" w:eastAsia="Cambria Math" w:hAnsi="Cambria Math" w:cs="Cambria Math"/>
                      <w:lang w:val="it-IT"/>
                    </w:rPr>
                    <m:t>-3</m:t>
                  </m:r>
                </m:sup>
              </m:sSup>
              <m:r>
                <m:rPr>
                  <m:sty m:val="p"/>
                </m:rPr>
                <w:rPr>
                  <w:rFonts w:ascii="Cambria Math" w:eastAsia="Cambria Math" w:hAnsi="Cambria Math" w:cs="Cambria Math"/>
                  <w:lang w:val="it-IT"/>
                </w:rPr>
                <m:t>⋅</m:t>
              </m:r>
              <m:sSup>
                <m:sSupPr>
                  <m:ctrlPr>
                    <w:rPr>
                      <w:rFonts w:ascii="Cambria Math" w:eastAsia="Cambria Math" w:hAnsi="Cambria Math" w:cs="Cambria Math"/>
                      <w:iCs/>
                    </w:rPr>
                  </m:ctrlPr>
                </m:sSupPr>
                <m:e>
                  <m:r>
                    <w:rPr>
                      <w:rFonts w:ascii="Cambria Math" w:eastAsia="Cambria Math" w:hAnsi="Cambria Math" w:cs="Cambria Math"/>
                    </w:rPr>
                    <m:t>T</m:t>
                  </m:r>
                </m:e>
                <m:sup>
                  <m:r>
                    <m:rPr>
                      <m:sty m:val="p"/>
                    </m:rPr>
                    <w:rPr>
                      <w:rFonts w:ascii="Cambria Math" w:eastAsia="Cambria Math" w:hAnsi="Cambria Math" w:cs="Cambria Math"/>
                      <w:lang w:val="it-IT"/>
                    </w:rPr>
                    <m:t>2</m:t>
                  </m:r>
                </m:sup>
              </m:sSup>
            </m:oMath>
            <w:r w:rsidRPr="00B57602">
              <w:rPr>
                <w:iCs/>
                <w:lang w:val="it-IT"/>
              </w:rPr>
              <w:t xml:space="preserve"> J/mol </w:t>
            </w:r>
          </w:p>
        </w:tc>
        <w:tc>
          <w:tcPr>
            <w:tcW w:w="657" w:type="dxa"/>
          </w:tcPr>
          <w:p w14:paraId="10D3C345" w14:textId="41928A38" w:rsidR="00627AD5" w:rsidRPr="00627AD5" w:rsidRDefault="00627AD5" w:rsidP="00292CB7">
            <w:pPr>
              <w:pBdr>
                <w:top w:val="nil"/>
                <w:left w:val="nil"/>
                <w:bottom w:val="nil"/>
                <w:right w:val="nil"/>
                <w:between w:val="nil"/>
              </w:pBdr>
              <w:spacing w:after="100"/>
              <w:jc w:val="right"/>
              <w:rPr>
                <w:iCs/>
              </w:rPr>
            </w:pPr>
            <w:r w:rsidRPr="00627AD5">
              <w:rPr>
                <w:iCs/>
              </w:rPr>
              <w:t>(8)</w:t>
            </w:r>
          </w:p>
        </w:tc>
      </w:tr>
    </w:tbl>
    <w:p w14:paraId="139DB674" w14:textId="588576E0" w:rsidR="00F623A0" w:rsidRPr="00F623A0" w:rsidRDefault="00E01054" w:rsidP="00677EF9">
      <w:pPr>
        <w:pStyle w:val="CETBodytext"/>
        <w:rPr>
          <w:rFonts w:ascii="Calibri" w:eastAsia="Calibri" w:hAnsi="Calibri" w:cs="Calibri"/>
          <w:color w:val="000000"/>
          <w:sz w:val="22"/>
          <w:szCs w:val="22"/>
        </w:rPr>
      </w:pPr>
      <w:r>
        <w:rPr>
          <w:rFonts w:eastAsia="Calibri"/>
        </w:rPr>
        <w:t>T</w:t>
      </w:r>
      <w:r w:rsidR="00627AD5">
        <w:rPr>
          <w:rFonts w:eastAsia="Calibri"/>
        </w:rPr>
        <w:t>he gas composition was evaluated by accounting for the composition of the gas fed to the cell</w:t>
      </w:r>
      <w:r w:rsidR="00677EF9">
        <w:rPr>
          <w:rFonts w:eastAsia="Calibri"/>
        </w:rPr>
        <w:t>;</w:t>
      </w:r>
      <w:r w:rsidR="00627AD5">
        <w:rPr>
          <w:rFonts w:eastAsia="Calibri"/>
        </w:rPr>
        <w:t xml:space="preserve"> the effect of the electrochemical </w:t>
      </w:r>
      <w:r w:rsidR="00677EF9">
        <w:rPr>
          <w:rFonts w:eastAsia="Calibri"/>
        </w:rPr>
        <w:t>reaction,</w:t>
      </w:r>
      <w:r w:rsidR="00627AD5">
        <w:rPr>
          <w:rFonts w:eastAsia="Calibri"/>
        </w:rPr>
        <w:t xml:space="preserve"> </w:t>
      </w:r>
      <w:r w:rsidR="00677EF9">
        <w:rPr>
          <w:rFonts w:eastAsia="Calibri"/>
        </w:rPr>
        <w:t>related to the current density; and the effect of chemical reactions. For the latter, the reverse-water-gas shift</w:t>
      </w:r>
      <w:r>
        <w:rPr>
          <w:rFonts w:eastAsia="Calibri"/>
        </w:rPr>
        <w:t xml:space="preserve"> (</w:t>
      </w:r>
      <w:proofErr w:type="spellStart"/>
      <w:r>
        <w:rPr>
          <w:rFonts w:eastAsia="Calibri"/>
        </w:rPr>
        <w:t>rWGS</w:t>
      </w:r>
      <w:proofErr w:type="spellEnd"/>
      <w:r>
        <w:rPr>
          <w:rFonts w:eastAsia="Calibri"/>
        </w:rPr>
        <w:t>)</w:t>
      </w:r>
      <w:r w:rsidR="00677EF9">
        <w:rPr>
          <w:rFonts w:eastAsia="Calibri"/>
        </w:rPr>
        <w:t xml:space="preserve"> and methanation reactions were considered to take place at high temperatures, whereas only the </w:t>
      </w:r>
      <w:proofErr w:type="spellStart"/>
      <w:r>
        <w:rPr>
          <w:rFonts w:eastAsia="Calibri"/>
        </w:rPr>
        <w:t>rWGS</w:t>
      </w:r>
      <w:proofErr w:type="spellEnd"/>
      <w:r w:rsidR="00677EF9">
        <w:rPr>
          <w:rFonts w:eastAsia="Calibri"/>
        </w:rPr>
        <w:t xml:space="preserve"> reaction was accounted for at lower temperatures. The chemical reactions </w:t>
      </w:r>
      <w:proofErr w:type="gramStart"/>
      <w:r w:rsidR="00677EF9">
        <w:rPr>
          <w:rFonts w:eastAsia="Calibri"/>
        </w:rPr>
        <w:t>were considered to be</w:t>
      </w:r>
      <w:proofErr w:type="gramEnd"/>
      <w:r w:rsidR="00677EF9">
        <w:rPr>
          <w:rFonts w:eastAsia="Calibri"/>
        </w:rPr>
        <w:t xml:space="preserve"> always at equilibrium. More specifically, the effect of the electrochemical reaction was initially accounted for by determining, for each value of the current density, the rate of production/consumption of each component making use of Faraday’s law. The rate of hydrogen production was given by</w:t>
      </w:r>
    </w:p>
    <w:tbl>
      <w:tblPr>
        <w:tblW w:w="9078" w:type="dxa"/>
        <w:tblLayout w:type="fixed"/>
        <w:tblLook w:val="0420" w:firstRow="1" w:lastRow="0" w:firstColumn="0" w:lastColumn="0" w:noHBand="0" w:noVBand="1"/>
      </w:tblPr>
      <w:tblGrid>
        <w:gridCol w:w="8407"/>
        <w:gridCol w:w="671"/>
      </w:tblGrid>
      <w:tr w:rsidR="00677EF9" w14:paraId="333959B2" w14:textId="77777777" w:rsidTr="00C510E9">
        <w:trPr>
          <w:trHeight w:val="523"/>
        </w:trPr>
        <w:tc>
          <w:tcPr>
            <w:tcW w:w="8407" w:type="dxa"/>
          </w:tcPr>
          <w:p w14:paraId="7874FB1C" w14:textId="25CBE928" w:rsidR="00677EF9" w:rsidRPr="00C510E9" w:rsidRDefault="00000000" w:rsidP="00C510E9">
            <w:pPr>
              <w:pStyle w:val="CETEquation"/>
              <w:rPr>
                <w:rFonts w:eastAsia="Cambria Math"/>
              </w:rPr>
            </w:pPr>
            <m:oMathPara>
              <m:oMathParaPr>
                <m:jc m:val="left"/>
              </m:oMathParaPr>
              <m:oMath>
                <m:sSubSup>
                  <m:sSubSupPr>
                    <m:ctrlPr>
                      <w:rPr>
                        <w:rFonts w:ascii="Cambria Math" w:eastAsia="Cambria Math" w:hAnsi="Cambria Math"/>
                      </w:rPr>
                    </m:ctrlPr>
                  </m:sSubSupPr>
                  <m:e>
                    <m:r>
                      <w:rPr>
                        <w:rFonts w:ascii="Cambria Math" w:eastAsia="Cambria Math" w:hAnsi="Cambria Math"/>
                      </w:rPr>
                      <m:t>F</m:t>
                    </m:r>
                  </m:e>
                  <m:sub>
                    <m:sSub>
                      <m:sSubPr>
                        <m:ctrlPr>
                          <w:rPr>
                            <w:rFonts w:ascii="Cambria Math" w:eastAsia="Cambria Math" w:hAnsi="Cambria Math"/>
                          </w:rPr>
                        </m:ctrlPr>
                      </m:sSubPr>
                      <m:e>
                        <m: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pr</m:t>
                    </m:r>
                  </m:sub>
                  <m:sup>
                    <m:r>
                      <w:rPr>
                        <w:rFonts w:ascii="Cambria Math" w:eastAsia="Cambria Math" w:hAnsi="Cambria Math"/>
                      </w:rPr>
                      <m:t>cat</m:t>
                    </m:r>
                  </m:sup>
                </m:sSubSup>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i</m:t>
                    </m:r>
                    <m:r>
                      <m:rPr>
                        <m:sty m:val="p"/>
                      </m:rPr>
                      <w:rPr>
                        <w:rFonts w:ascii="Cambria Math" w:eastAsia="Cambria Math" w:hAnsi="Cambria Math"/>
                      </w:rPr>
                      <m:t>⋅</m:t>
                    </m:r>
                    <m:r>
                      <w:rPr>
                        <w:rFonts w:ascii="Cambria Math" w:eastAsia="Cambria Math" w:hAnsi="Cambria Math"/>
                      </w:rPr>
                      <m:t>S</m:t>
                    </m:r>
                  </m:num>
                  <m:den>
                    <m:r>
                      <m:rPr>
                        <m:sty m:val="p"/>
                      </m:rPr>
                      <w:rPr>
                        <w:rFonts w:ascii="Cambria Math" w:eastAsia="Cambria Math" w:hAnsi="Cambria Math"/>
                      </w:rPr>
                      <m:t>2⋅</m:t>
                    </m:r>
                    <m:r>
                      <w:rPr>
                        <w:rFonts w:ascii="Cambria Math" w:eastAsia="Cambria Math" w:hAnsi="Cambria Math"/>
                      </w:rPr>
                      <m:t>F</m:t>
                    </m:r>
                  </m:den>
                </m:f>
              </m:oMath>
            </m:oMathPara>
          </w:p>
        </w:tc>
        <w:tc>
          <w:tcPr>
            <w:tcW w:w="671" w:type="dxa"/>
          </w:tcPr>
          <w:p w14:paraId="3AD25CA8" w14:textId="6243D504" w:rsidR="00677EF9" w:rsidRDefault="00677EF9" w:rsidP="00C510E9">
            <w:pPr>
              <w:pStyle w:val="CETEquation"/>
            </w:pPr>
            <w:r>
              <w:t>(9)</w:t>
            </w:r>
          </w:p>
        </w:tc>
      </w:tr>
    </w:tbl>
    <w:p w14:paraId="3A32D223" w14:textId="4A5B2E3A" w:rsidR="00F623A0" w:rsidRPr="00F623A0" w:rsidRDefault="00C510E9" w:rsidP="00C510E9">
      <w:pPr>
        <w:pStyle w:val="CETBodytext"/>
        <w:rPr>
          <w:rFonts w:eastAsia="Calibri"/>
        </w:rPr>
      </w:pPr>
      <w:r>
        <w:rPr>
          <w:rFonts w:eastAsia="Calibri"/>
        </w:rPr>
        <w:t>where</w:t>
      </w:r>
      <w:r w:rsidR="00F623A0" w:rsidRPr="00F623A0">
        <w:rPr>
          <w:rFonts w:eastAsia="Calibri"/>
        </w:rPr>
        <w:t xml:space="preserve"> </w:t>
      </w:r>
      <w:r w:rsidR="00F623A0" w:rsidRPr="00F623A0">
        <w:rPr>
          <w:rFonts w:eastAsia="Calibri"/>
          <w:i/>
        </w:rPr>
        <w:t>S</w:t>
      </w:r>
      <w:r w:rsidR="00F623A0" w:rsidRPr="00F623A0">
        <w:rPr>
          <w:rFonts w:eastAsia="Calibri"/>
        </w:rPr>
        <w:t xml:space="preserve"> </w:t>
      </w:r>
      <w:r>
        <w:rPr>
          <w:rFonts w:eastAsia="Calibri"/>
        </w:rPr>
        <w:t xml:space="preserve">is the geometric surface of the electrode and </w:t>
      </w:r>
      <w:r>
        <w:rPr>
          <w:rFonts w:eastAsia="Calibri"/>
          <w:i/>
          <w:iCs/>
        </w:rPr>
        <w:t>F</w:t>
      </w:r>
      <w:r>
        <w:rPr>
          <w:rFonts w:eastAsia="Calibri"/>
        </w:rPr>
        <w:t xml:space="preserve"> is Faraday’s constant.</w:t>
      </w:r>
      <w:r w:rsidR="00F623A0" w:rsidRPr="00F623A0">
        <w:rPr>
          <w:rFonts w:eastAsia="Calibri"/>
        </w:rPr>
        <w:t xml:space="preserve"> </w:t>
      </w:r>
      <w:r>
        <w:rPr>
          <w:rFonts w:eastAsia="Calibri"/>
        </w:rPr>
        <w:t>The corresponding rates of water and carbon dioxide consumed by the cathodic reaction are</w:t>
      </w:r>
    </w:p>
    <w:tbl>
      <w:tblPr>
        <w:tblW w:w="9001" w:type="dxa"/>
        <w:tblLayout w:type="fixed"/>
        <w:tblLook w:val="0420" w:firstRow="1" w:lastRow="0" w:firstColumn="0" w:lastColumn="0" w:noHBand="0" w:noVBand="1"/>
      </w:tblPr>
      <w:tblGrid>
        <w:gridCol w:w="8335"/>
        <w:gridCol w:w="666"/>
      </w:tblGrid>
      <w:tr w:rsidR="00C510E9" w14:paraId="264140E4" w14:textId="77777777" w:rsidTr="00C510E9">
        <w:trPr>
          <w:trHeight w:val="549"/>
        </w:trPr>
        <w:tc>
          <w:tcPr>
            <w:tcW w:w="8335" w:type="dxa"/>
          </w:tcPr>
          <w:p w14:paraId="05AE6DD4" w14:textId="77777777" w:rsidR="00C510E9" w:rsidRPr="00C510E9" w:rsidRDefault="00000000" w:rsidP="00C510E9">
            <w:pPr>
              <w:pStyle w:val="CETEquation"/>
              <w:rPr>
                <w:rFonts w:eastAsia="Cambria Math"/>
              </w:rPr>
            </w:pPr>
            <m:oMathPara>
              <m:oMathParaPr>
                <m:jc m:val="left"/>
              </m:oMathParaPr>
              <m:oMath>
                <m:sSubSup>
                  <m:sSubSupPr>
                    <m:ctrlPr>
                      <w:rPr>
                        <w:rFonts w:ascii="Cambria Math" w:eastAsia="Cambria Math" w:hAnsi="Cambria Math"/>
                      </w:rPr>
                    </m:ctrlPr>
                  </m:sSubSupPr>
                  <m:e>
                    <m:r>
                      <w:rPr>
                        <w:rFonts w:ascii="Cambria Math" w:eastAsia="Cambria Math" w:hAnsi="Cambria Math"/>
                      </w:rPr>
                      <m:t>F</m:t>
                    </m:r>
                  </m:e>
                  <m:sub>
                    <m:sSub>
                      <m:sSubPr>
                        <m:ctrlPr>
                          <w:rPr>
                            <w:rFonts w:ascii="Cambria Math" w:eastAsia="Cambria Math" w:hAnsi="Cambria Math"/>
                          </w:rPr>
                        </m:ctrlPr>
                      </m:sSubPr>
                      <m:e>
                        <m: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pr</m:t>
                    </m:r>
                  </m:sub>
                  <m:sup>
                    <m:r>
                      <w:rPr>
                        <w:rFonts w:ascii="Cambria Math" w:eastAsia="Cambria Math" w:hAnsi="Cambria Math"/>
                      </w:rPr>
                      <m:t>cat</m:t>
                    </m:r>
                  </m:sup>
                </m:sSubSup>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F</m:t>
                    </m:r>
                  </m:e>
                  <m:sub>
                    <m:sSub>
                      <m:sSubPr>
                        <m:ctrlPr>
                          <w:rPr>
                            <w:rFonts w:ascii="Cambria Math" w:eastAsia="Cambria Math" w:hAnsi="Cambria Math"/>
                          </w:rPr>
                        </m:ctrlPr>
                      </m:sSubPr>
                      <m:e>
                        <m:r>
                          <w:rPr>
                            <w:rFonts w:ascii="Cambria Math" w:eastAsia="Cambria Math" w:hAnsi="Cambria Math"/>
                          </w:rPr>
                          <m:t>H</m:t>
                        </m:r>
                      </m:e>
                      <m:sub>
                        <m:r>
                          <m:rPr>
                            <m:sty m:val="p"/>
                          </m:rPr>
                          <w:rPr>
                            <w:rFonts w:ascii="Cambria Math" w:eastAsia="Cambria Math" w:hAnsi="Cambria Math"/>
                          </w:rPr>
                          <m:t>2</m:t>
                        </m:r>
                      </m:sub>
                    </m:sSub>
                    <m:r>
                      <w:rPr>
                        <w:rFonts w:ascii="Cambria Math" w:eastAsia="Cambria Math" w:hAnsi="Cambria Math"/>
                      </w:rPr>
                      <m:t>O</m:t>
                    </m:r>
                    <m:r>
                      <m:rPr>
                        <m:sty m:val="p"/>
                      </m:rPr>
                      <w:rPr>
                        <w:rFonts w:ascii="Cambria Math" w:eastAsia="Cambria Math" w:hAnsi="Cambria Math"/>
                      </w:rPr>
                      <m:t>,</m:t>
                    </m:r>
                    <m:r>
                      <w:rPr>
                        <w:rFonts w:ascii="Cambria Math" w:eastAsia="Cambria Math" w:hAnsi="Cambria Math"/>
                      </w:rPr>
                      <m:t>cons</m:t>
                    </m:r>
                  </m:sub>
                  <m:sup>
                    <m:r>
                      <w:rPr>
                        <w:rFonts w:ascii="Cambria Math" w:eastAsia="Cambria Math" w:hAnsi="Cambria Math"/>
                      </w:rPr>
                      <m:t>cat</m:t>
                    </m:r>
                  </m:sup>
                </m:sSubSup>
                <m:r>
                  <m:rPr>
                    <m:sty m:val="p"/>
                  </m:rPr>
                  <w:rPr>
                    <w:rFonts w:ascii="Cambria Math" w:eastAsia="Cambria Math" w:hAnsi="Cambria Math"/>
                  </w:rPr>
                  <m:t>=</m:t>
                </m:r>
                <m:sSubSup>
                  <m:sSubSupPr>
                    <m:ctrlPr>
                      <w:rPr>
                        <w:rFonts w:ascii="Cambria Math" w:eastAsia="Cambria Math" w:hAnsi="Cambria Math"/>
                      </w:rPr>
                    </m:ctrlPr>
                  </m:sSubSupPr>
                  <m:e>
                    <m:r>
                      <w:rPr>
                        <w:rFonts w:ascii="Cambria Math" w:eastAsia="Cambria Math" w:hAnsi="Cambria Math"/>
                      </w:rPr>
                      <m:t>F</m:t>
                    </m:r>
                  </m:e>
                  <m:sub>
                    <m:r>
                      <w:rPr>
                        <w:rFonts w:ascii="Cambria Math" w:eastAsia="Cambria Math" w:hAnsi="Cambria Math"/>
                      </w:rPr>
                      <m:t>C</m:t>
                    </m:r>
                    <m:sSub>
                      <m:sSubPr>
                        <m:ctrlPr>
                          <w:rPr>
                            <w:rFonts w:ascii="Cambria Math" w:eastAsia="Cambria Math" w:hAnsi="Cambria Math"/>
                          </w:rPr>
                        </m:ctrlPr>
                      </m:sSubPr>
                      <m:e>
                        <m: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cons</m:t>
                    </m:r>
                  </m:sub>
                  <m:sup>
                    <m:r>
                      <w:rPr>
                        <w:rFonts w:ascii="Cambria Math" w:eastAsia="Cambria Math" w:hAnsi="Cambria Math"/>
                      </w:rPr>
                      <m:t>cat</m:t>
                    </m:r>
                  </m:sup>
                </m:sSubSup>
              </m:oMath>
            </m:oMathPara>
          </w:p>
        </w:tc>
        <w:tc>
          <w:tcPr>
            <w:tcW w:w="666" w:type="dxa"/>
          </w:tcPr>
          <w:p w14:paraId="0FB823C7" w14:textId="2EB771E3" w:rsidR="00C510E9" w:rsidRDefault="00C510E9" w:rsidP="00C510E9">
            <w:pPr>
              <w:pStyle w:val="CETEquation"/>
            </w:pPr>
            <w:r>
              <w:t>(10)</w:t>
            </w:r>
          </w:p>
        </w:tc>
      </w:tr>
    </w:tbl>
    <w:p w14:paraId="30633C20" w14:textId="3405A317" w:rsidR="00F623A0" w:rsidRPr="00F623A0" w:rsidRDefault="00C510E9" w:rsidP="006D65B1">
      <w:pPr>
        <w:pStyle w:val="CETBodytext"/>
        <w:rPr>
          <w:rFonts w:eastAsia="Calibri"/>
        </w:rPr>
      </w:pPr>
      <w:r>
        <w:rPr>
          <w:rFonts w:eastAsia="Calibri"/>
        </w:rPr>
        <w:t xml:space="preserve">Similarly, the </w:t>
      </w:r>
      <w:r w:rsidR="006D65B1">
        <w:rPr>
          <w:rFonts w:eastAsia="Calibri"/>
        </w:rPr>
        <w:t>rates of carbon dioxide and oxygen produced by the anodic reaction is related to the rate of hydrogen production according to</w:t>
      </w:r>
    </w:p>
    <w:tbl>
      <w:tblPr>
        <w:tblW w:w="9108" w:type="dxa"/>
        <w:tblLayout w:type="fixed"/>
        <w:tblLook w:val="0420" w:firstRow="1" w:lastRow="0" w:firstColumn="0" w:lastColumn="0" w:noHBand="0" w:noVBand="1"/>
      </w:tblPr>
      <w:tblGrid>
        <w:gridCol w:w="8408"/>
        <w:gridCol w:w="26"/>
        <w:gridCol w:w="645"/>
        <w:gridCol w:w="29"/>
      </w:tblGrid>
      <w:tr w:rsidR="006D65B1" w:rsidRPr="006D65B1" w14:paraId="1140433E" w14:textId="77777777" w:rsidTr="00E01054">
        <w:trPr>
          <w:trHeight w:val="534"/>
        </w:trPr>
        <w:tc>
          <w:tcPr>
            <w:tcW w:w="8434" w:type="dxa"/>
            <w:gridSpan w:val="2"/>
          </w:tcPr>
          <w:p w14:paraId="14B18E9A" w14:textId="77777777" w:rsidR="006D65B1" w:rsidRPr="006D65B1" w:rsidRDefault="00000000" w:rsidP="006D65B1">
            <w:pPr>
              <w:pStyle w:val="CETEquation"/>
              <w:rPr>
                <w:rFonts w:eastAsia="Cambria Math"/>
              </w:rPr>
            </w:pPr>
            <m:oMathPara>
              <m:oMathParaPr>
                <m:jc m:val="left"/>
              </m:oMathParaPr>
              <m:oMath>
                <m:sSubSup>
                  <m:sSubSupPr>
                    <m:ctrlPr>
                      <w:rPr>
                        <w:rFonts w:ascii="Cambria Math" w:hAnsi="Cambria Math"/>
                      </w:rPr>
                    </m:ctrlPr>
                  </m:sSubSupPr>
                  <m:e>
                    <m:r>
                      <w:rPr>
                        <w:rFonts w:ascii="Cambria Math" w:eastAsia="Cambria Math" w:hAnsi="Cambria Math"/>
                      </w:rPr>
                      <m:t>F</m:t>
                    </m:r>
                  </m:e>
                  <m:sub>
                    <m:r>
                      <w:rPr>
                        <w:rFonts w:ascii="Cambria Math" w:eastAsia="Cambria Math" w:hAnsi="Cambria Math"/>
                      </w:rPr>
                      <m:t>C</m:t>
                    </m:r>
                    <m:sSub>
                      <m:sSubPr>
                        <m:ctrlPr>
                          <w:rPr>
                            <w:rFonts w:ascii="Cambria Math" w:hAnsi="Cambria Math"/>
                          </w:rPr>
                        </m:ctrlPr>
                      </m:sSubPr>
                      <m:e>
                        <m:r>
                          <w:rPr>
                            <w:rFonts w:ascii="Cambria Math" w:eastAsia="Cambria Math" w:hAnsi="Cambria Math"/>
                          </w:rPr>
                          <m:t>O</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pr</m:t>
                    </m:r>
                  </m:sub>
                  <m:sup>
                    <m:r>
                      <w:rPr>
                        <w:rFonts w:ascii="Cambria Math" w:eastAsia="Cambria Math" w:hAnsi="Cambria Math"/>
                      </w:rPr>
                      <m:t>an</m:t>
                    </m:r>
                  </m:sup>
                </m:sSubSup>
                <m:r>
                  <m:rPr>
                    <m:sty m:val="p"/>
                  </m:rPr>
                  <w:rPr>
                    <w:rFonts w:ascii="Cambria Math" w:eastAsia="Cambria Math" w:hAnsi="Cambria Math"/>
                  </w:rPr>
                  <m:t>=</m:t>
                </m:r>
                <m:sSubSup>
                  <m:sSubSupPr>
                    <m:ctrlPr>
                      <w:rPr>
                        <w:rFonts w:ascii="Cambria Math" w:hAnsi="Cambria Math"/>
                      </w:rPr>
                    </m:ctrlPr>
                  </m:sSubSupPr>
                  <m:e>
                    <m:r>
                      <w:rPr>
                        <w:rFonts w:ascii="Cambria Math" w:eastAsia="Cambria Math" w:hAnsi="Cambria Math"/>
                      </w:rPr>
                      <m:t>F</m:t>
                    </m:r>
                  </m:e>
                  <m:sub>
                    <m:sSub>
                      <m:sSubPr>
                        <m:ctrlPr>
                          <w:rPr>
                            <w:rFonts w:ascii="Cambria Math" w:hAnsi="Cambria Math"/>
                          </w:rPr>
                        </m:ctrlPr>
                      </m:sSubPr>
                      <m:e>
                        <m:r>
                          <w:rPr>
                            <w:rFonts w:ascii="Cambria Math" w:eastAsia="Cambria Math" w:hAnsi="Cambria Math"/>
                          </w:rPr>
                          <m:t>H</m:t>
                        </m:r>
                      </m:e>
                      <m:sub>
                        <m:r>
                          <m:rPr>
                            <m:sty m:val="p"/>
                          </m:rPr>
                          <w:rPr>
                            <w:rFonts w:ascii="Cambria Math" w:eastAsia="Cambria Math" w:hAnsi="Cambria Math"/>
                          </w:rPr>
                          <m:t>2</m:t>
                        </m:r>
                      </m:sub>
                    </m:sSub>
                    <m:r>
                      <m:rPr>
                        <m:sty m:val="p"/>
                      </m:rPr>
                      <w:rPr>
                        <w:rFonts w:ascii="Cambria Math" w:eastAsia="Cambria Math" w:hAnsi="Cambria Math"/>
                      </w:rPr>
                      <m:t>,</m:t>
                    </m:r>
                    <m:r>
                      <w:rPr>
                        <w:rFonts w:ascii="Cambria Math" w:eastAsia="Cambria Math" w:hAnsi="Cambria Math"/>
                      </w:rPr>
                      <m:t>pr</m:t>
                    </m:r>
                  </m:sub>
                  <m:sup>
                    <m:r>
                      <w:rPr>
                        <w:rFonts w:ascii="Cambria Math" w:eastAsia="Cambria Math" w:hAnsi="Cambria Math"/>
                      </w:rPr>
                      <m:t>cat</m:t>
                    </m:r>
                  </m:sup>
                </m:sSubSup>
              </m:oMath>
            </m:oMathPara>
          </w:p>
        </w:tc>
        <w:tc>
          <w:tcPr>
            <w:tcW w:w="674" w:type="dxa"/>
            <w:gridSpan w:val="2"/>
          </w:tcPr>
          <w:p w14:paraId="7AB873D2" w14:textId="2B5B8308" w:rsidR="006D65B1" w:rsidRPr="006D65B1" w:rsidRDefault="006D65B1" w:rsidP="006D65B1">
            <w:pPr>
              <w:pStyle w:val="CETEquation"/>
            </w:pPr>
            <w:r w:rsidRPr="006D65B1">
              <w:t>(11)</w:t>
            </w:r>
          </w:p>
        </w:tc>
      </w:tr>
      <w:tr w:rsidR="006D65B1" w14:paraId="4599662E" w14:textId="77777777" w:rsidTr="00E01054">
        <w:trPr>
          <w:gridAfter w:val="1"/>
          <w:wAfter w:w="29" w:type="dxa"/>
          <w:trHeight w:val="933"/>
        </w:trPr>
        <w:tc>
          <w:tcPr>
            <w:tcW w:w="8408" w:type="dxa"/>
          </w:tcPr>
          <w:p w14:paraId="5CCA3737" w14:textId="5FADF276" w:rsidR="006D65B1" w:rsidRPr="006D65B1" w:rsidRDefault="00000000" w:rsidP="006D65B1">
            <w:pPr>
              <w:pStyle w:val="CETEquation"/>
              <w:rPr>
                <w:rFonts w:ascii="Cambria Math" w:eastAsia="Cambria Math" w:hAnsi="Cambria Math" w:cs="Cambria Math"/>
              </w:rPr>
            </w:pPr>
            <m:oMathPara>
              <m:oMathParaPr>
                <m:jc m:val="left"/>
              </m:oMathParaPr>
              <m:oMath>
                <m:sSubSup>
                  <m:sSubSupPr>
                    <m:ctrlPr>
                      <w:rPr>
                        <w:rFonts w:ascii="Cambria Math" w:eastAsia="Cambria Math" w:hAnsi="Cambria Math" w:cs="Cambria Math"/>
                      </w:rPr>
                    </m:ctrlPr>
                  </m:sSubSupPr>
                  <m:e>
                    <m:r>
                      <w:rPr>
                        <w:rFonts w:ascii="Cambria Math" w:eastAsia="Cambria Math" w:hAnsi="Cambria Math" w:cs="Cambria Math"/>
                      </w:rPr>
                      <m:t>F</m:t>
                    </m:r>
                  </m:e>
                  <m:sub>
                    <m:sSub>
                      <m:sSubPr>
                        <m:ctrlPr>
                          <w:rPr>
                            <w:rFonts w:ascii="Cambria Math" w:eastAsia="Cambria Math" w:hAnsi="Cambria Math" w:cs="Cambria Math"/>
                          </w:rPr>
                        </m:ctrlPr>
                      </m:sSubPr>
                      <m:e>
                        <m:r>
                          <w:rPr>
                            <w:rFonts w:ascii="Cambria Math" w:eastAsia="Cambria Math" w:hAnsi="Cambria Math" w:cs="Cambria Math"/>
                          </w:rPr>
                          <m:t>O</m:t>
                        </m:r>
                      </m:e>
                      <m:sub>
                        <m:r>
                          <w:rPr>
                            <w:rFonts w:ascii="Cambria Math" w:eastAsia="Cambria Math" w:hAnsi="Cambria Math" w:cs="Cambria Math"/>
                          </w:rPr>
                          <m:t>2</m:t>
                        </m:r>
                      </m:sub>
                    </m:sSub>
                    <m:r>
                      <w:rPr>
                        <w:rFonts w:ascii="Cambria Math" w:eastAsia="Cambria Math" w:hAnsi="Cambria Math" w:cs="Cambria Math"/>
                      </w:rPr>
                      <m:t>,pr</m:t>
                    </m:r>
                  </m:sub>
                  <m:sup>
                    <m:r>
                      <w:rPr>
                        <w:rFonts w:ascii="Cambria Math" w:eastAsia="Cambria Math" w:hAnsi="Cambria Math" w:cs="Cambria Math"/>
                      </w:rPr>
                      <m:t>an</m:t>
                    </m:r>
                  </m:sup>
                </m:sSubSup>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m:t>
                </m:r>
                <m:sSubSup>
                  <m:sSubSupPr>
                    <m:ctrlPr>
                      <w:rPr>
                        <w:rFonts w:ascii="Cambria Math" w:eastAsia="Cambria Math" w:hAnsi="Cambria Math" w:cs="Cambria Math"/>
                      </w:rPr>
                    </m:ctrlPr>
                  </m:sSubSupPr>
                  <m:e>
                    <m:r>
                      <w:rPr>
                        <w:rFonts w:ascii="Cambria Math" w:eastAsia="Cambria Math" w:hAnsi="Cambria Math" w:cs="Cambria Math"/>
                      </w:rPr>
                      <m:t>F</m:t>
                    </m:r>
                  </m:e>
                  <m:sub>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2</m:t>
                        </m:r>
                      </m:sub>
                    </m:sSub>
                    <m:r>
                      <w:rPr>
                        <w:rFonts w:ascii="Cambria Math" w:eastAsia="Cambria Math" w:hAnsi="Cambria Math" w:cs="Cambria Math"/>
                      </w:rPr>
                      <m:t>,pr</m:t>
                    </m:r>
                  </m:sub>
                  <m:sup>
                    <m:r>
                      <w:rPr>
                        <w:rFonts w:ascii="Cambria Math" w:eastAsia="Cambria Math" w:hAnsi="Cambria Math" w:cs="Cambria Math"/>
                      </w:rPr>
                      <m:t>cat</m:t>
                    </m:r>
                  </m:sup>
                </m:sSubSup>
              </m:oMath>
            </m:oMathPara>
          </w:p>
        </w:tc>
        <w:tc>
          <w:tcPr>
            <w:tcW w:w="671" w:type="dxa"/>
            <w:gridSpan w:val="2"/>
          </w:tcPr>
          <w:p w14:paraId="54B52D58" w14:textId="1955A670" w:rsidR="006D65B1" w:rsidRDefault="006D65B1" w:rsidP="006D65B1">
            <w:pPr>
              <w:pStyle w:val="CETEquation"/>
            </w:pPr>
            <w:r>
              <w:t>(12)</w:t>
            </w:r>
          </w:p>
        </w:tc>
      </w:tr>
    </w:tbl>
    <w:p w14:paraId="4ABB0E82" w14:textId="2A7519F5" w:rsidR="006D65B1" w:rsidRDefault="006D65B1" w:rsidP="002F5230">
      <w:pPr>
        <w:pStyle w:val="CETBodytext"/>
        <w:rPr>
          <w:rFonts w:eastAsia="Calibri"/>
        </w:rPr>
      </w:pPr>
      <w:r>
        <w:rPr>
          <w:rFonts w:eastAsia="Calibri"/>
        </w:rPr>
        <w:t xml:space="preserve">The resulting compositions were considered as feed to the </w:t>
      </w:r>
      <w:proofErr w:type="spellStart"/>
      <w:r>
        <w:rPr>
          <w:rFonts w:eastAsia="Calibri"/>
        </w:rPr>
        <w:t>rWGS</w:t>
      </w:r>
      <w:proofErr w:type="spellEnd"/>
      <w:r>
        <w:rPr>
          <w:rFonts w:eastAsia="Calibri"/>
        </w:rPr>
        <w:t xml:space="preserve">/methanation reactions </w:t>
      </w:r>
      <w:proofErr w:type="gramStart"/>
      <w:r>
        <w:rPr>
          <w:rFonts w:eastAsia="Calibri"/>
        </w:rPr>
        <w:t>in order to</w:t>
      </w:r>
      <w:proofErr w:type="gramEnd"/>
      <w:r>
        <w:rPr>
          <w:rFonts w:eastAsia="Calibri"/>
        </w:rPr>
        <w:t xml:space="preserve"> determine the Nernst potential.</w:t>
      </w:r>
    </w:p>
    <w:p w14:paraId="5F07917B" w14:textId="272A93FA" w:rsidR="00F623A0" w:rsidRPr="00F623A0" w:rsidRDefault="006D65B1" w:rsidP="002F5230">
      <w:pPr>
        <w:pStyle w:val="CETBodytext"/>
        <w:rPr>
          <w:rFonts w:eastAsia="Calibri"/>
        </w:rPr>
      </w:pPr>
      <w:r>
        <w:rPr>
          <w:rFonts w:eastAsia="Calibri"/>
        </w:rPr>
        <w:t>Ohmic overpotentials are related to the current density through Ohm’s law</w:t>
      </w:r>
    </w:p>
    <w:tbl>
      <w:tblPr>
        <w:tblW w:w="9113" w:type="dxa"/>
        <w:tblLayout w:type="fixed"/>
        <w:tblLook w:val="0420" w:firstRow="1" w:lastRow="0" w:firstColumn="0" w:lastColumn="0" w:noHBand="0" w:noVBand="1"/>
      </w:tblPr>
      <w:tblGrid>
        <w:gridCol w:w="8440"/>
        <w:gridCol w:w="673"/>
      </w:tblGrid>
      <w:tr w:rsidR="006D65B1" w:rsidRPr="002F5230" w14:paraId="0446A57D" w14:textId="77777777" w:rsidTr="002F5230">
        <w:trPr>
          <w:trHeight w:val="430"/>
        </w:trPr>
        <w:tc>
          <w:tcPr>
            <w:tcW w:w="8440" w:type="dxa"/>
          </w:tcPr>
          <w:p w14:paraId="7CF51E4C" w14:textId="77777777" w:rsidR="006D65B1" w:rsidRPr="002F5230" w:rsidRDefault="00000000" w:rsidP="002F5230">
            <w:pPr>
              <w:pStyle w:val="CETEquation"/>
              <w:rPr>
                <w:rFonts w:eastAsia="Cambria Math"/>
              </w:rPr>
            </w:pPr>
            <m:oMathPara>
              <m:oMathParaPr>
                <m:jc m:val="left"/>
              </m:oMathParaPr>
              <m:oMath>
                <m:sSub>
                  <m:sSubPr>
                    <m:ctrlPr>
                      <w:rPr>
                        <w:rFonts w:ascii="Cambria Math" w:hAnsi="Cambria Math"/>
                      </w:rPr>
                    </m:ctrlPr>
                  </m:sSubPr>
                  <m:e>
                    <m:r>
                      <w:rPr>
                        <w:rFonts w:ascii="Cambria Math" w:hAnsi="Cambria Math"/>
                      </w:rPr>
                      <m:t>η</m:t>
                    </m:r>
                  </m:e>
                  <m:sub>
                    <m:r>
                      <w:rPr>
                        <w:rFonts w:ascii="Cambria Math" w:eastAsia="Cambria Math" w:hAnsi="Cambria Math"/>
                      </w:rPr>
                      <m:t>ohm</m:t>
                    </m:r>
                  </m:sub>
                </m:sSub>
                <m:d>
                  <m:dPr>
                    <m:ctrlPr>
                      <w:rPr>
                        <w:rFonts w:ascii="Cambria Math" w:hAnsi="Cambria Math"/>
                      </w:rPr>
                    </m:ctrlPr>
                  </m:dPr>
                  <m:e>
                    <m:r>
                      <w:rPr>
                        <w:rFonts w:ascii="Cambria Math" w:eastAsia="Cambria Math" w:hAnsi="Cambria Math"/>
                      </w:rPr>
                      <m:t>T</m:t>
                    </m:r>
                    <m:r>
                      <m:rPr>
                        <m:sty m:val="p"/>
                      </m:rPr>
                      <w:rPr>
                        <w:rFonts w:ascii="Cambria Math" w:eastAsia="Cambria Math" w:hAnsi="Cambria Math"/>
                      </w:rPr>
                      <m:t>,</m:t>
                    </m:r>
                    <m:r>
                      <w:rPr>
                        <w:rFonts w:ascii="Cambria Math" w:eastAsia="Cambria Math" w:hAnsi="Cambria Math"/>
                      </w:rPr>
                      <m:t>i</m:t>
                    </m:r>
                  </m:e>
                </m:d>
                <m:r>
                  <m:rPr>
                    <m:sty m:val="p"/>
                  </m:rPr>
                  <w:rPr>
                    <w:rFonts w:ascii="Cambria Math" w:eastAsia="Cambria Math" w:hAnsi="Cambria Math"/>
                  </w:rPr>
                  <m:t>=</m:t>
                </m:r>
                <m:r>
                  <w:rPr>
                    <w:rFonts w:ascii="Cambria Math" w:eastAsia="Cambria Math" w:hAnsi="Cambria Math"/>
                  </w:rPr>
                  <m:t>r</m:t>
                </m:r>
                <m:d>
                  <m:dPr>
                    <m:ctrlPr>
                      <w:rPr>
                        <w:rFonts w:ascii="Cambria Math" w:hAnsi="Cambria Math"/>
                      </w:rPr>
                    </m:ctrlPr>
                  </m:dPr>
                  <m:e>
                    <m:r>
                      <w:rPr>
                        <w:rFonts w:ascii="Cambria Math" w:eastAsia="Cambria Math" w:hAnsi="Cambria Math"/>
                      </w:rPr>
                      <m:t>T</m:t>
                    </m:r>
                  </m:e>
                </m:d>
                <m:r>
                  <m:rPr>
                    <m:sty m:val="p"/>
                  </m:rPr>
                  <w:rPr>
                    <w:rFonts w:ascii="Cambria Math" w:eastAsia="Cambria Math" w:hAnsi="Cambria Math"/>
                  </w:rPr>
                  <m:t>⋅</m:t>
                </m:r>
                <m:r>
                  <w:rPr>
                    <w:rFonts w:ascii="Cambria Math" w:eastAsia="Cambria Math" w:hAnsi="Cambria Math"/>
                  </w:rPr>
                  <m:t>i</m:t>
                </m:r>
              </m:oMath>
            </m:oMathPara>
          </w:p>
        </w:tc>
        <w:tc>
          <w:tcPr>
            <w:tcW w:w="673" w:type="dxa"/>
          </w:tcPr>
          <w:p w14:paraId="6298356E" w14:textId="3AFCF2E6" w:rsidR="006D65B1" w:rsidRPr="002F5230" w:rsidRDefault="006D65B1" w:rsidP="002F5230">
            <w:pPr>
              <w:pStyle w:val="CETEquation"/>
            </w:pPr>
            <w:r w:rsidRPr="002F5230">
              <w:t>(13)</w:t>
            </w:r>
          </w:p>
        </w:tc>
      </w:tr>
    </w:tbl>
    <w:p w14:paraId="25476ECC" w14:textId="04C6C1B2" w:rsidR="00F623A0" w:rsidRPr="00F623A0" w:rsidRDefault="002F5230" w:rsidP="002F5230">
      <w:pPr>
        <w:pStyle w:val="CETBodytext"/>
        <w:rPr>
          <w:rFonts w:eastAsia="Calibri"/>
        </w:rPr>
      </w:pPr>
      <w:r>
        <w:rPr>
          <w:rFonts w:eastAsia="Calibri"/>
        </w:rPr>
        <w:t>where</w:t>
      </w:r>
      <w:r w:rsidR="00F623A0" w:rsidRPr="00F623A0">
        <w:rPr>
          <w:rFonts w:eastAsia="Calibri"/>
        </w:rPr>
        <w:t xml:space="preserve"> </w:t>
      </w:r>
      <m:oMath>
        <m:r>
          <w:rPr>
            <w:rFonts w:ascii="Cambria Math" w:eastAsia="Cambria Math" w:hAnsi="Cambria Math" w:cs="Cambria Math"/>
          </w:rPr>
          <m:t>r</m:t>
        </m:r>
        <m:d>
          <m:dPr>
            <m:ctrlPr>
              <w:rPr>
                <w:rFonts w:ascii="Cambria Math" w:eastAsia="Cambria Math" w:hAnsi="Cambria Math" w:cs="Cambria Math"/>
              </w:rPr>
            </m:ctrlPr>
          </m:dPr>
          <m:e>
            <m:r>
              <w:rPr>
                <w:rFonts w:ascii="Cambria Math" w:eastAsia="Cambria Math" w:hAnsi="Cambria Math" w:cs="Cambria Math"/>
              </w:rPr>
              <m:t>T</m:t>
            </m:r>
          </m:e>
        </m:d>
      </m:oMath>
      <w:r w:rsidR="00F623A0" w:rsidRPr="00F623A0">
        <w:rPr>
          <w:rFonts w:eastAsia="Calibri"/>
        </w:rPr>
        <w:t xml:space="preserve"> </w:t>
      </w:r>
      <w:r>
        <w:rPr>
          <w:rFonts w:eastAsia="Calibri"/>
        </w:rPr>
        <w:t xml:space="preserve">is the Ohmic resistance, which was considered to depend on temperature as the inverse of the ionic conductivity of the electrolyte </w:t>
      </w:r>
    </w:p>
    <w:tbl>
      <w:tblPr>
        <w:tblW w:w="9197" w:type="dxa"/>
        <w:tblLayout w:type="fixed"/>
        <w:tblLook w:val="0420" w:firstRow="1" w:lastRow="0" w:firstColumn="0" w:lastColumn="0" w:noHBand="0" w:noVBand="1"/>
      </w:tblPr>
      <w:tblGrid>
        <w:gridCol w:w="8518"/>
        <w:gridCol w:w="679"/>
      </w:tblGrid>
      <w:tr w:rsidR="002F5230" w14:paraId="61A55068" w14:textId="77777777" w:rsidTr="0052430C">
        <w:trPr>
          <w:trHeight w:val="701"/>
        </w:trPr>
        <w:tc>
          <w:tcPr>
            <w:tcW w:w="8518" w:type="dxa"/>
          </w:tcPr>
          <w:p w14:paraId="0FE6CB63" w14:textId="28E0B1C6" w:rsidR="002F5230" w:rsidRPr="0052430C" w:rsidRDefault="002F5230" w:rsidP="002F5230">
            <w:pPr>
              <w:pStyle w:val="CETEquation"/>
              <w:rPr>
                <w:rFonts w:eastAsia="Cambria Math"/>
              </w:rPr>
            </w:pPr>
            <m:oMathPara>
              <m:oMathParaPr>
                <m:jc m:val="left"/>
              </m:oMathParaPr>
              <m:oMath>
                <m:r>
                  <w:rPr>
                    <w:rFonts w:ascii="Cambria Math" w:eastAsia="Cambria Math" w:hAnsi="Cambria Math"/>
                  </w:rPr>
                  <m:t>r</m:t>
                </m:r>
                <m:d>
                  <m:dPr>
                    <m:ctrlPr>
                      <w:rPr>
                        <w:rFonts w:ascii="Cambria Math" w:eastAsia="Cambria Math" w:hAnsi="Cambria Math"/>
                      </w:rPr>
                    </m:ctrlPr>
                  </m:dPr>
                  <m:e>
                    <m:r>
                      <w:rPr>
                        <w:rFonts w:ascii="Cambria Math" w:eastAsia="Cambria Math" w:hAnsi="Cambria Math"/>
                      </w:rPr>
                      <m:t>T</m:t>
                    </m:r>
                  </m:e>
                </m:d>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l</m:t>
                    </m:r>
                  </m:num>
                  <m:den>
                    <m:r>
                      <w:rPr>
                        <w:rFonts w:ascii="Cambria Math" w:eastAsia="Cambria Math" w:hAnsi="Cambria Math"/>
                      </w:rPr>
                      <m:t>σ</m:t>
                    </m:r>
                    <m:d>
                      <m:dPr>
                        <m:ctrlPr>
                          <w:rPr>
                            <w:rFonts w:ascii="Cambria Math" w:eastAsia="Cambria Math" w:hAnsi="Cambria Math"/>
                          </w:rPr>
                        </m:ctrlPr>
                      </m:dPr>
                      <m:e>
                        <m:r>
                          <w:rPr>
                            <w:rFonts w:ascii="Cambria Math" w:eastAsia="Cambria Math" w:hAnsi="Cambria Math"/>
                          </w:rPr>
                          <m:t>T</m:t>
                        </m:r>
                      </m:e>
                    </m:d>
                  </m:den>
                </m:f>
              </m:oMath>
            </m:oMathPara>
          </w:p>
        </w:tc>
        <w:tc>
          <w:tcPr>
            <w:tcW w:w="679" w:type="dxa"/>
          </w:tcPr>
          <w:p w14:paraId="24155687" w14:textId="02E93F67" w:rsidR="002F5230" w:rsidRDefault="0052430C" w:rsidP="002F5230">
            <w:pPr>
              <w:pStyle w:val="CETEquation"/>
            </w:pPr>
            <w:r>
              <w:t>(14)</w:t>
            </w:r>
          </w:p>
        </w:tc>
      </w:tr>
    </w:tbl>
    <w:p w14:paraId="1E0A9E0B" w14:textId="3544CBAD" w:rsidR="00F623A0" w:rsidRDefault="002F5D20" w:rsidP="002F5230">
      <w:pPr>
        <w:pStyle w:val="CETBodytext"/>
        <w:rPr>
          <w:rFonts w:eastAsia="Calibri"/>
        </w:rPr>
      </w:pPr>
      <w:r>
        <w:rPr>
          <w:rFonts w:eastAsia="Calibri"/>
        </w:rPr>
        <w:t>w</w:t>
      </w:r>
      <w:r w:rsidR="002F5230">
        <w:rPr>
          <w:rFonts w:eastAsia="Calibri"/>
        </w:rPr>
        <w:t>here</w:t>
      </w:r>
      <w:r w:rsidR="00D22AC6">
        <w:rPr>
          <w:rFonts w:eastAsia="Calibri"/>
        </w:rPr>
        <w:t xml:space="preserve"> </w:t>
      </w:r>
      <w:r w:rsidR="00D22AC6">
        <w:rPr>
          <w:rFonts w:eastAsia="Calibri"/>
          <w:i/>
          <w:iCs/>
        </w:rPr>
        <w:t>l</w:t>
      </w:r>
      <w:r w:rsidR="00D22AC6">
        <w:rPr>
          <w:rFonts w:eastAsia="Calibri"/>
        </w:rPr>
        <w:t xml:space="preserve"> is a fitting parameter and</w:t>
      </w:r>
      <w:r w:rsidR="00F623A0" w:rsidRPr="00F623A0">
        <w:rPr>
          <w:rFonts w:eastAsia="Calibri"/>
        </w:rPr>
        <w:t xml:space="preserve"> </w:t>
      </w:r>
      <m:oMath>
        <m:r>
          <w:rPr>
            <w:rFonts w:ascii="Cambria Math" w:hAnsi="Cambria Math"/>
          </w:rPr>
          <m:t>σ</m:t>
        </m:r>
        <m:d>
          <m:dPr>
            <m:ctrlPr>
              <w:rPr>
                <w:rFonts w:ascii="Cambria Math" w:eastAsia="Cambria Math" w:hAnsi="Cambria Math" w:cs="Cambria Math"/>
              </w:rPr>
            </m:ctrlPr>
          </m:dPr>
          <m:e>
            <m:r>
              <w:rPr>
                <w:rFonts w:ascii="Cambria Math" w:eastAsia="Cambria Math" w:hAnsi="Cambria Math" w:cs="Cambria Math"/>
              </w:rPr>
              <m:t>T</m:t>
            </m:r>
          </m:e>
        </m:d>
      </m:oMath>
      <w:r w:rsidR="00F623A0" w:rsidRPr="00F623A0">
        <w:rPr>
          <w:rFonts w:eastAsia="Calibri"/>
        </w:rPr>
        <w:t xml:space="preserve"> </w:t>
      </w:r>
      <w:r w:rsidR="002F5230">
        <w:rPr>
          <w:rFonts w:eastAsia="Calibri"/>
        </w:rPr>
        <w:t>is the electrolyte conductivity, whose temperature dependence was provided in</w:t>
      </w:r>
      <w:r w:rsidR="00F623A0" w:rsidRPr="00F623A0">
        <w:rPr>
          <w:rFonts w:eastAsia="Calibri"/>
        </w:rPr>
        <w:t xml:space="preserve"> </w:t>
      </w:r>
      <w:r w:rsidR="00DA1E4E">
        <w:rPr>
          <w:rFonts w:eastAsia="Calibri"/>
        </w:rPr>
        <w:t>(Hu, 2016) for high temperatures (</w:t>
      </w:r>
      <w:proofErr w:type="gramStart"/>
      <w:r w:rsidR="00DA1E4E">
        <w:rPr>
          <w:rFonts w:eastAsia="Calibri"/>
        </w:rPr>
        <w:t>Eq.(</w:t>
      </w:r>
      <w:proofErr w:type="gramEnd"/>
      <w:r w:rsidR="00DA1E4E">
        <w:rPr>
          <w:rFonts w:eastAsia="Calibri"/>
        </w:rPr>
        <w:t>15)) and (Kojima, 2008) for low temperatures (Eq.(16))</w:t>
      </w:r>
    </w:p>
    <w:p w14:paraId="7B6A7A91" w14:textId="77777777" w:rsidR="002F5230" w:rsidRPr="00F623A0" w:rsidRDefault="002F5230" w:rsidP="002F5230">
      <w:pPr>
        <w:pStyle w:val="CETBodytext"/>
        <w:rPr>
          <w:rFonts w:eastAsia="Calibri"/>
        </w:rPr>
      </w:pPr>
    </w:p>
    <w:tbl>
      <w:tblPr>
        <w:tblW w:w="9008" w:type="dxa"/>
        <w:tblLayout w:type="fixed"/>
        <w:tblLook w:val="0420" w:firstRow="1" w:lastRow="0" w:firstColumn="0" w:lastColumn="0" w:noHBand="0" w:noVBand="1"/>
      </w:tblPr>
      <w:tblGrid>
        <w:gridCol w:w="8454"/>
        <w:gridCol w:w="554"/>
      </w:tblGrid>
      <w:tr w:rsidR="002F5230" w14:paraId="520CFB4B" w14:textId="77777777" w:rsidTr="00DA1E4E">
        <w:trPr>
          <w:trHeight w:val="549"/>
        </w:trPr>
        <w:tc>
          <w:tcPr>
            <w:tcW w:w="8454" w:type="dxa"/>
          </w:tcPr>
          <w:p w14:paraId="62981352" w14:textId="3EE81A7F" w:rsidR="002F5230" w:rsidRPr="002F5230" w:rsidRDefault="002F5230" w:rsidP="00292CB7">
            <w:pPr>
              <w:jc w:val="center"/>
              <w:rPr>
                <w:rFonts w:ascii="Cambria Math" w:eastAsia="Cambria Math" w:hAnsi="Cambria Math" w:cs="Cambria Math"/>
                <w:color w:val="000000"/>
              </w:rPr>
            </w:pPr>
            <m:oMathPara>
              <m:oMathParaPr>
                <m:jc m:val="left"/>
              </m:oMathParaPr>
              <m:oMath>
                <m:r>
                  <w:rPr>
                    <w:rFonts w:ascii="Cambria Math" w:hAnsi="Cambria Math"/>
                  </w:rPr>
                  <m:t>σ(T)</m:t>
                </m:r>
                <m:r>
                  <w:rPr>
                    <w:rFonts w:ascii="Cambria Math" w:eastAsia="Cambria Math" w:hAnsi="Cambria Math" w:cs="Cambria Math"/>
                    <w:color w:val="000000"/>
                  </w:rPr>
                  <m:t>=-3.2403+5.2415×</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-3</m:t>
                    </m:r>
                  </m:sup>
                </m:sSup>
                <m:r>
                  <w:rPr>
                    <w:rFonts w:ascii="Cambria Math" w:eastAsia="Cambria Math" w:hAnsi="Cambria Math" w:cs="Cambria Math"/>
                    <w:color w:val="000000"/>
                  </w:rPr>
                  <m:t>T-0.2289×</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-6</m:t>
                    </m:r>
                  </m:sup>
                </m:sSup>
                <m:sSup>
                  <m:sSupPr>
                    <m:ctrlPr>
                      <w:rPr>
                        <w:rFonts w:ascii="Cambria Math" w:eastAsia="Cambria Math" w:hAnsi="Cambria Math" w:cs="Cambria Math"/>
                        <w:color w:val="000000"/>
                      </w:rPr>
                    </m:ctrlPr>
                  </m:sSupPr>
                  <m:e>
                    <m:r>
                      <w:rPr>
                        <w:rFonts w:ascii="Cambria Math" w:eastAsia="Cambria Math" w:hAnsi="Cambria Math" w:cs="Cambria Math"/>
                        <w:color w:val="000000"/>
                      </w:rPr>
                      <m:t>T</m:t>
                    </m:r>
                  </m:e>
                  <m:sup>
                    <m:r>
                      <w:rPr>
                        <w:rFonts w:ascii="Cambria Math" w:eastAsia="Cambria Math" w:hAnsi="Cambria Math" w:cs="Cambria Math"/>
                        <w:color w:val="000000"/>
                      </w:rPr>
                      <m:t>2</m:t>
                    </m:r>
                  </m:sup>
                </m:sSup>
              </m:oMath>
            </m:oMathPara>
          </w:p>
          <w:p w14:paraId="7F2A2406" w14:textId="77777777" w:rsidR="002F5230" w:rsidRDefault="002F5230" w:rsidP="00292CB7">
            <w:pPr>
              <w:jc w:val="center"/>
              <w:rPr>
                <w:rFonts w:ascii="Cambria Math" w:eastAsia="Cambria Math" w:hAnsi="Cambria Math" w:cs="Cambria Math"/>
                <w:color w:val="000000"/>
              </w:rPr>
            </w:pPr>
          </w:p>
        </w:tc>
        <w:tc>
          <w:tcPr>
            <w:tcW w:w="554" w:type="dxa"/>
          </w:tcPr>
          <w:p w14:paraId="0EB50852" w14:textId="5E196EEB" w:rsidR="002F5230" w:rsidRDefault="00DA1E4E" w:rsidP="00DA1E4E">
            <w:pPr>
              <w:pBdr>
                <w:top w:val="nil"/>
                <w:left w:val="nil"/>
                <w:bottom w:val="nil"/>
                <w:right w:val="nil"/>
                <w:between w:val="nil"/>
              </w:pBdr>
              <w:spacing w:after="100"/>
              <w:jc w:val="right"/>
              <w:rPr>
                <w:color w:val="000000"/>
              </w:rPr>
            </w:pPr>
            <w:r>
              <w:rPr>
                <w:color w:val="000000"/>
              </w:rPr>
              <w:t xml:space="preserve">  </w:t>
            </w:r>
            <w:r w:rsidR="002F5230">
              <w:rPr>
                <w:color w:val="000000"/>
              </w:rPr>
              <w:t>(</w:t>
            </w:r>
            <w:r w:rsidR="002F5230">
              <w:t>15</w:t>
            </w:r>
            <w:r w:rsidR="002F5230">
              <w:rPr>
                <w:color w:val="000000"/>
              </w:rPr>
              <w:t>)</w:t>
            </w:r>
          </w:p>
        </w:tc>
      </w:tr>
      <w:tr w:rsidR="00DA1E4E" w14:paraId="00D5CCC5" w14:textId="77777777" w:rsidTr="00DA1E4E">
        <w:trPr>
          <w:trHeight w:val="346"/>
        </w:trPr>
        <w:tc>
          <w:tcPr>
            <w:tcW w:w="8454" w:type="dxa"/>
          </w:tcPr>
          <w:p w14:paraId="34FA385C" w14:textId="77777777" w:rsidR="00DA1E4E" w:rsidRPr="00DA1E4E" w:rsidRDefault="00DA1E4E" w:rsidP="00292CB7">
            <w:pPr>
              <w:jc w:val="center"/>
              <w:rPr>
                <w:rFonts w:ascii="Cambria Math" w:eastAsia="Cambria Math" w:hAnsi="Cambria Math" w:cs="Cambria Math"/>
                <w:color w:val="000000"/>
              </w:rPr>
            </w:pPr>
            <m:oMathPara>
              <m:oMathParaPr>
                <m:jc m:val="left"/>
              </m:oMathParaPr>
              <m:oMath>
                <m:r>
                  <w:rPr>
                    <w:rFonts w:ascii="Cambria Math" w:hAnsi="Cambria Math"/>
                  </w:rPr>
                  <m:t>σ</m:t>
                </m:r>
                <m:d>
                  <m:dPr>
                    <m:ctrlPr>
                      <w:rPr>
                        <w:rFonts w:ascii="Cambria Math" w:eastAsia="Cambria Math" w:hAnsi="Cambria Math" w:cs="Cambria Math"/>
                        <w:color w:val="000000"/>
                      </w:rPr>
                    </m:ctrlPr>
                  </m:dPr>
                  <m:e>
                    <m:r>
                      <w:rPr>
                        <w:rFonts w:ascii="Cambria Math" w:eastAsia="Cambria Math" w:hAnsi="Cambria Math" w:cs="Cambria Math"/>
                        <w:color w:val="000000"/>
                      </w:rPr>
                      <m:t>T</m:t>
                    </m:r>
                  </m:e>
                </m:d>
                <m:r>
                  <w:rPr>
                    <w:rFonts w:ascii="Cambria Math" w:eastAsia="Cambria Math" w:hAnsi="Cambria Math" w:cs="Cambria Math"/>
                    <w:color w:val="000000"/>
                  </w:rPr>
                  <m:t>=-2.797+4.6115×</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-3</m:t>
                    </m:r>
                  </m:sup>
                </m:sSup>
                <m:r>
                  <w:rPr>
                    <w:rFonts w:ascii="Cambria Math" w:eastAsia="Cambria Math" w:hAnsi="Cambria Math" w:cs="Cambria Math"/>
                    <w:color w:val="000000"/>
                  </w:rPr>
                  <m:t>T-0.0291×</m:t>
                </m:r>
                <m:sSup>
                  <m:sSupPr>
                    <m:ctrlPr>
                      <w:rPr>
                        <w:rFonts w:ascii="Cambria Math" w:eastAsia="Cambria Math" w:hAnsi="Cambria Math" w:cs="Cambria Math"/>
                        <w:color w:val="000000"/>
                      </w:rPr>
                    </m:ctrlPr>
                  </m:sSupPr>
                  <m:e>
                    <m:r>
                      <w:rPr>
                        <w:rFonts w:ascii="Cambria Math" w:eastAsia="Cambria Math" w:hAnsi="Cambria Math" w:cs="Cambria Math"/>
                        <w:color w:val="000000"/>
                      </w:rPr>
                      <m:t>10</m:t>
                    </m:r>
                  </m:e>
                  <m:sup>
                    <m:r>
                      <w:rPr>
                        <w:rFonts w:ascii="Cambria Math" w:eastAsia="Cambria Math" w:hAnsi="Cambria Math" w:cs="Cambria Math"/>
                        <w:color w:val="000000"/>
                      </w:rPr>
                      <m:t>-6</m:t>
                    </m:r>
                  </m:sup>
                </m:sSup>
                <m:sSup>
                  <m:sSupPr>
                    <m:ctrlPr>
                      <w:rPr>
                        <w:rFonts w:ascii="Cambria Math" w:eastAsia="Cambria Math" w:hAnsi="Cambria Math" w:cs="Cambria Math"/>
                        <w:color w:val="000000"/>
                      </w:rPr>
                    </m:ctrlPr>
                  </m:sSupPr>
                  <m:e>
                    <m:r>
                      <w:rPr>
                        <w:rFonts w:ascii="Cambria Math" w:eastAsia="Cambria Math" w:hAnsi="Cambria Math" w:cs="Cambria Math"/>
                        <w:color w:val="000000"/>
                      </w:rPr>
                      <m:t>T</m:t>
                    </m:r>
                  </m:e>
                  <m:sup>
                    <m:r>
                      <w:rPr>
                        <w:rFonts w:ascii="Cambria Math" w:eastAsia="Cambria Math" w:hAnsi="Cambria Math" w:cs="Cambria Math"/>
                        <w:color w:val="000000"/>
                      </w:rPr>
                      <m:t>2</m:t>
                    </m:r>
                  </m:sup>
                </m:sSup>
              </m:oMath>
            </m:oMathPara>
          </w:p>
        </w:tc>
        <w:tc>
          <w:tcPr>
            <w:tcW w:w="554" w:type="dxa"/>
          </w:tcPr>
          <w:p w14:paraId="7E50E7B3" w14:textId="366E869C" w:rsidR="00DA1E4E" w:rsidRDefault="00DA1E4E" w:rsidP="00DA1E4E">
            <w:pPr>
              <w:pBdr>
                <w:top w:val="nil"/>
                <w:left w:val="nil"/>
                <w:bottom w:val="nil"/>
                <w:right w:val="nil"/>
                <w:between w:val="nil"/>
              </w:pBdr>
              <w:spacing w:after="100"/>
              <w:ind w:right="-14"/>
              <w:jc w:val="right"/>
              <w:rPr>
                <w:color w:val="000000"/>
              </w:rPr>
            </w:pPr>
            <w:r>
              <w:rPr>
                <w:color w:val="000000"/>
              </w:rPr>
              <w:t>(</w:t>
            </w:r>
            <w:r>
              <w:t>16</w:t>
            </w:r>
            <w:r>
              <w:rPr>
                <w:color w:val="000000"/>
              </w:rPr>
              <w:t>)</w:t>
            </w:r>
          </w:p>
        </w:tc>
      </w:tr>
    </w:tbl>
    <w:p w14:paraId="6843CAA6" w14:textId="77777777" w:rsidR="00DA1E4E" w:rsidRDefault="00DA1E4E" w:rsidP="00D22AC6">
      <w:pPr>
        <w:pStyle w:val="CETBodytext"/>
        <w:rPr>
          <w:rFonts w:eastAsia="Calibri"/>
        </w:rPr>
      </w:pPr>
    </w:p>
    <w:p w14:paraId="65EDEC7C" w14:textId="58058ECA" w:rsidR="002F5230" w:rsidRDefault="002F5230" w:rsidP="00D22AC6">
      <w:pPr>
        <w:pStyle w:val="CETBodytext"/>
        <w:rPr>
          <w:rFonts w:eastAsia="Calibri"/>
        </w:rPr>
      </w:pPr>
      <w:r>
        <w:rPr>
          <w:rFonts w:eastAsia="Calibri"/>
        </w:rPr>
        <w:t xml:space="preserve">with </w:t>
      </w:r>
      <w:r w:rsidR="00F623A0" w:rsidRPr="00F623A0">
        <w:rPr>
          <w:rFonts w:eastAsia="Calibri"/>
          <w:i/>
        </w:rPr>
        <w:t xml:space="preserve">T </w:t>
      </w:r>
      <w:r w:rsidR="00F623A0" w:rsidRPr="00F623A0">
        <w:rPr>
          <w:rFonts w:eastAsia="Calibri"/>
        </w:rPr>
        <w:t xml:space="preserve">in </w:t>
      </w:r>
      <w:r w:rsidR="00F623A0" w:rsidRPr="00F623A0">
        <w:rPr>
          <w:rFonts w:eastAsia="Calibri"/>
          <w:i/>
        </w:rPr>
        <w:t>K</w:t>
      </w:r>
      <w:r w:rsidR="00F623A0" w:rsidRPr="00F623A0">
        <w:rPr>
          <w:rFonts w:eastAsia="Calibri"/>
        </w:rPr>
        <w:t xml:space="preserve"> </w:t>
      </w:r>
      <w:r>
        <w:rPr>
          <w:rFonts w:eastAsia="Calibri"/>
        </w:rPr>
        <w:t>and</w:t>
      </w:r>
      <w:r w:rsidR="00F623A0" w:rsidRPr="00F623A0">
        <w:rPr>
          <w:rFonts w:eastAsia="Calibri"/>
        </w:rPr>
        <w:t xml:space="preserve"> </w:t>
      </w:r>
      <m:oMath>
        <m:r>
          <w:rPr>
            <w:rFonts w:ascii="Cambria Math" w:hAnsi="Cambria Math"/>
          </w:rPr>
          <m:t>σ</m:t>
        </m:r>
      </m:oMath>
      <w:r w:rsidR="00F623A0" w:rsidRPr="00F623A0">
        <w:rPr>
          <w:rFonts w:eastAsia="Calibri"/>
        </w:rPr>
        <w:t xml:space="preserve"> in S/cm.</w:t>
      </w:r>
    </w:p>
    <w:p w14:paraId="08788913" w14:textId="77777777" w:rsidR="00D22AC6" w:rsidRDefault="002F5230" w:rsidP="00D22AC6">
      <w:pPr>
        <w:pStyle w:val="CETBodytext"/>
        <w:rPr>
          <w:rFonts w:eastAsia="Calibri"/>
        </w:rPr>
      </w:pPr>
      <w:r>
        <w:rPr>
          <w:rFonts w:eastAsia="Calibri"/>
        </w:rPr>
        <w:t>The activation overpotential was determined from the Butler-Volmer equation</w:t>
      </w:r>
    </w:p>
    <w:tbl>
      <w:tblPr>
        <w:tblW w:w="9186" w:type="dxa"/>
        <w:tblLayout w:type="fixed"/>
        <w:tblLook w:val="0420" w:firstRow="1" w:lastRow="0" w:firstColumn="0" w:lastColumn="0" w:noHBand="0" w:noVBand="1"/>
      </w:tblPr>
      <w:tblGrid>
        <w:gridCol w:w="8507"/>
        <w:gridCol w:w="679"/>
      </w:tblGrid>
      <w:tr w:rsidR="00D22AC6" w14:paraId="41F73A14" w14:textId="77777777" w:rsidTr="00D22AC6">
        <w:trPr>
          <w:trHeight w:val="504"/>
        </w:trPr>
        <w:tc>
          <w:tcPr>
            <w:tcW w:w="8507" w:type="dxa"/>
          </w:tcPr>
          <w:p w14:paraId="443A86E6" w14:textId="7C7B216C" w:rsidR="00D22AC6" w:rsidRPr="00D22AC6" w:rsidRDefault="00D22AC6" w:rsidP="00D22AC6">
            <w:pPr>
              <w:pStyle w:val="CETEquation"/>
              <w:rPr>
                <w:rFonts w:eastAsia="Cambria Math"/>
              </w:rPr>
            </w:pPr>
            <m:oMathPara>
              <m:oMathParaPr>
                <m:jc m:val="left"/>
              </m:oMathParaPr>
              <m:oMath>
                <m:r>
                  <w:rPr>
                    <w:rFonts w:ascii="Cambria Math" w:eastAsia="Cambria Math" w:hAnsi="Cambria Math"/>
                  </w:rPr>
                  <m:t>i</m:t>
                </m:r>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i</m:t>
                    </m:r>
                  </m:e>
                  <m:sub>
                    <m:r>
                      <m:rPr>
                        <m:sty m:val="p"/>
                      </m:rPr>
                      <w:rPr>
                        <w:rFonts w:ascii="Cambria Math" w:eastAsia="Cambria Math" w:hAnsi="Cambria Math"/>
                      </w:rPr>
                      <m:t>0</m:t>
                    </m:r>
                  </m:sub>
                </m:sSub>
                <m:d>
                  <m:dPr>
                    <m:ctrlPr>
                      <w:rPr>
                        <w:rFonts w:ascii="Cambria Math" w:eastAsia="Cambria Math" w:hAnsi="Cambria Math"/>
                      </w:rPr>
                    </m:ctrlPr>
                  </m:dPr>
                  <m:e>
                    <m:r>
                      <w:rPr>
                        <w:rFonts w:ascii="Cambria Math" w:eastAsia="Cambria Math" w:hAnsi="Cambria Math"/>
                      </w:rPr>
                      <m:t>exp</m:t>
                    </m:r>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α</m:t>
                            </m:r>
                          </m:e>
                          <m:sub>
                            <m:r>
                              <w:rPr>
                                <w:rFonts w:ascii="Cambria Math" w:eastAsia="Cambria Math" w:hAnsi="Cambria Math"/>
                              </w:rPr>
                              <m:t>a</m:t>
                            </m:r>
                          </m:sub>
                        </m:sSub>
                        <m:f>
                          <m:fPr>
                            <m:ctrlPr>
                              <w:rPr>
                                <w:rFonts w:ascii="Cambria Math" w:eastAsia="Cambria Math" w:hAnsi="Cambria Math"/>
                                <w:i/>
                              </w:rPr>
                            </m:ctrlPr>
                          </m:fPr>
                          <m:num>
                            <m:r>
                              <w:rPr>
                                <w:rFonts w:ascii="Cambria Math" w:eastAsia="Cambria Math" w:hAnsi="Cambria Math"/>
                              </w:rPr>
                              <m:t>nFη</m:t>
                            </m:r>
                          </m:num>
                          <m:den>
                            <m:r>
                              <w:rPr>
                                <w:rFonts w:ascii="Cambria Math" w:eastAsia="Cambria Math" w:hAnsi="Cambria Math"/>
                              </w:rPr>
                              <m:t>RT</m:t>
                            </m:r>
                          </m:den>
                        </m:f>
                        <m:r>
                          <m:rPr>
                            <m:sty m:val="p"/>
                          </m:rPr>
                          <w:rPr>
                            <w:rFonts w:ascii="Cambria Math" w:eastAsia="Cambria Math" w:hAnsi="Cambria Math"/>
                          </w:rPr>
                          <m:t xml:space="preserve"> </m:t>
                        </m:r>
                      </m:e>
                    </m:d>
                    <m:r>
                      <m:rPr>
                        <m:sty m:val="p"/>
                      </m:rPr>
                      <w:rPr>
                        <w:rFonts w:ascii="Cambria Math" w:eastAsia="Cambria Math" w:hAnsi="Cambria Math"/>
                      </w:rPr>
                      <m:t>-</m:t>
                    </m:r>
                    <m:r>
                      <w:rPr>
                        <w:rFonts w:ascii="Cambria Math" w:eastAsia="Cambria Math" w:hAnsi="Cambria Math"/>
                      </w:rPr>
                      <m:t>exp</m:t>
                    </m:r>
                    <m:d>
                      <m:dPr>
                        <m:ctrlPr>
                          <w:rPr>
                            <w:rFonts w:ascii="Cambria Math" w:eastAsia="Cambria Math" w:hAnsi="Cambria Math"/>
                          </w:rPr>
                        </m:ctrlPr>
                      </m:dPr>
                      <m:e>
                        <m:r>
                          <m:rPr>
                            <m:sty m:val="p"/>
                          </m:rP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α</m:t>
                            </m:r>
                          </m:e>
                          <m:sub>
                            <m:r>
                              <w:rPr>
                                <w:rFonts w:ascii="Cambria Math" w:eastAsia="Cambria Math" w:hAnsi="Cambria Math"/>
                              </w:rPr>
                              <m:t>c</m:t>
                            </m:r>
                          </m:sub>
                        </m:sSub>
                        <m:f>
                          <m:fPr>
                            <m:ctrlPr>
                              <w:rPr>
                                <w:rFonts w:ascii="Cambria Math" w:eastAsia="Cambria Math" w:hAnsi="Cambria Math"/>
                                <w:i/>
                              </w:rPr>
                            </m:ctrlPr>
                          </m:fPr>
                          <m:num>
                            <m:r>
                              <w:rPr>
                                <w:rFonts w:ascii="Cambria Math" w:eastAsia="Cambria Math" w:hAnsi="Cambria Math"/>
                              </w:rPr>
                              <m:t>nFη</m:t>
                            </m:r>
                          </m:num>
                          <m:den>
                            <m:r>
                              <w:rPr>
                                <w:rFonts w:ascii="Cambria Math" w:eastAsia="Cambria Math" w:hAnsi="Cambria Math"/>
                              </w:rPr>
                              <m:t>RT</m:t>
                            </m:r>
                          </m:den>
                        </m:f>
                      </m:e>
                    </m:d>
                  </m:e>
                </m:d>
              </m:oMath>
            </m:oMathPara>
          </w:p>
        </w:tc>
        <w:tc>
          <w:tcPr>
            <w:tcW w:w="679" w:type="dxa"/>
          </w:tcPr>
          <w:p w14:paraId="1455FDD3" w14:textId="39DEC4E9" w:rsidR="00D22AC6" w:rsidRDefault="00D22AC6" w:rsidP="00D22AC6">
            <w:pPr>
              <w:pStyle w:val="CETEquation"/>
            </w:pPr>
            <w:r>
              <w:t>(1</w:t>
            </w:r>
            <w:r w:rsidR="00E01054">
              <w:t>7</w:t>
            </w:r>
            <w:r>
              <w:t>)</w:t>
            </w:r>
          </w:p>
        </w:tc>
      </w:tr>
    </w:tbl>
    <w:p w14:paraId="21204FF4" w14:textId="77777777" w:rsidR="00D22AC6" w:rsidRDefault="00D22AC6" w:rsidP="00D22AC6">
      <w:pPr>
        <w:pStyle w:val="CETBodytext"/>
        <w:rPr>
          <w:rFonts w:eastAsia="Calibri"/>
        </w:rPr>
      </w:pPr>
    </w:p>
    <w:p w14:paraId="0952FB88" w14:textId="0B218CB9" w:rsidR="00F623A0" w:rsidRPr="00F623A0" w:rsidRDefault="002F5230" w:rsidP="00D22AC6">
      <w:pPr>
        <w:pStyle w:val="CETBodytext"/>
        <w:rPr>
          <w:rFonts w:eastAsia="Calibri"/>
        </w:rPr>
      </w:pPr>
      <w:r>
        <w:rPr>
          <w:rFonts w:eastAsia="Calibri"/>
        </w:rPr>
        <w:t>in which the transfer coefficient,</w:t>
      </w:r>
      <w:r w:rsidR="00F623A0" w:rsidRPr="00F623A0">
        <w:rPr>
          <w:rFonts w:eastAsia="Calibri"/>
        </w:rPr>
        <w:t xml:space="preserve"> </w:t>
      </w:r>
      <m:oMath>
        <m:r>
          <w:rPr>
            <w:rFonts w:ascii="Cambria Math" w:hAnsi="Cambria Math"/>
          </w:rPr>
          <m:t>α</m:t>
        </m:r>
      </m:oMath>
      <w:r>
        <w:rPr>
          <w:rFonts w:eastAsia="Calibri"/>
        </w:rPr>
        <w:t xml:space="preserve">, </w:t>
      </w:r>
      <w:proofErr w:type="gramStart"/>
      <w:r>
        <w:rPr>
          <w:rFonts w:eastAsia="Calibri"/>
        </w:rPr>
        <w:t>was considered to be</w:t>
      </w:r>
      <w:proofErr w:type="gramEnd"/>
      <w:r>
        <w:rPr>
          <w:rFonts w:eastAsia="Calibri"/>
        </w:rPr>
        <w:t xml:space="preserve"> equal to 0.5, from which the following dependence between measured current density, exchange current density (</w:t>
      </w:r>
      <w:r w:rsidRPr="002F5230">
        <w:rPr>
          <w:rFonts w:eastAsia="Calibri"/>
          <w:i/>
          <w:iCs/>
        </w:rPr>
        <w:t>i</w:t>
      </w:r>
      <w:r w:rsidRPr="002F5230">
        <w:rPr>
          <w:rFonts w:eastAsia="Calibri"/>
          <w:vertAlign w:val="subscript"/>
        </w:rPr>
        <w:t>0</w:t>
      </w:r>
      <w:r>
        <w:rPr>
          <w:rFonts w:eastAsia="Calibri"/>
        </w:rPr>
        <w:t>), and temperature, was derived</w:t>
      </w:r>
    </w:p>
    <w:tbl>
      <w:tblPr>
        <w:tblW w:w="9178" w:type="dxa"/>
        <w:tblLayout w:type="fixed"/>
        <w:tblLook w:val="0420" w:firstRow="1" w:lastRow="0" w:firstColumn="0" w:lastColumn="0" w:noHBand="0" w:noVBand="1"/>
      </w:tblPr>
      <w:tblGrid>
        <w:gridCol w:w="8500"/>
        <w:gridCol w:w="678"/>
      </w:tblGrid>
      <w:tr w:rsidR="00D22AC6" w14:paraId="0C845206" w14:textId="77777777" w:rsidTr="00D22AC6">
        <w:trPr>
          <w:trHeight w:val="618"/>
        </w:trPr>
        <w:tc>
          <w:tcPr>
            <w:tcW w:w="8500" w:type="dxa"/>
          </w:tcPr>
          <w:p w14:paraId="3805F945" w14:textId="77777777" w:rsidR="00D22AC6" w:rsidRPr="00D22AC6" w:rsidRDefault="00D22AC6" w:rsidP="00D22AC6">
            <w:pPr>
              <w:pStyle w:val="CETEquation"/>
              <w:rPr>
                <w:rFonts w:eastAsia="Cambria Math"/>
              </w:rPr>
            </w:pPr>
            <m:oMathPara>
              <m:oMathParaPr>
                <m:jc m:val="left"/>
              </m:oMathParaPr>
              <m:oMath>
                <m:r>
                  <w:rPr>
                    <w:rFonts w:ascii="Cambria Math" w:eastAsia="Cambria Math" w:hAnsi="Cambria Math"/>
                  </w:rPr>
                  <m:t>i</m:t>
                </m:r>
                <m:r>
                  <m:rPr>
                    <m:sty m:val="p"/>
                  </m:rPr>
                  <w:rPr>
                    <w:rFonts w:ascii="Cambria Math" w:eastAsia="Cambria Math" w:hAnsi="Cambria Math"/>
                  </w:rPr>
                  <m:t>=2</m:t>
                </m:r>
                <m:sSub>
                  <m:sSubPr>
                    <m:ctrlPr>
                      <w:rPr>
                        <w:rFonts w:ascii="Cambria Math" w:eastAsia="Cambria Math" w:hAnsi="Cambria Math"/>
                      </w:rPr>
                    </m:ctrlPr>
                  </m:sSubPr>
                  <m:e>
                    <m:r>
                      <w:rPr>
                        <w:rFonts w:ascii="Cambria Math" w:eastAsia="Cambria Math" w:hAnsi="Cambria Math"/>
                      </w:rPr>
                      <m:t>i</m:t>
                    </m:r>
                  </m:e>
                  <m:sub>
                    <m:r>
                      <m:rPr>
                        <m:sty m:val="p"/>
                      </m:rPr>
                      <w:rPr>
                        <w:rFonts w:ascii="Cambria Math" w:eastAsia="Cambria Math" w:hAnsi="Cambria Math"/>
                      </w:rPr>
                      <m:t>0</m:t>
                    </m:r>
                  </m:sub>
                </m:sSub>
                <m:r>
                  <w:rPr>
                    <w:rFonts w:ascii="Cambria Math" w:eastAsia="Cambria Math" w:hAnsi="Cambria Math"/>
                  </w:rPr>
                  <m:t>sinh</m:t>
                </m:r>
                <m:d>
                  <m:dPr>
                    <m:ctrlPr>
                      <w:rPr>
                        <w:rFonts w:ascii="Cambria Math" w:eastAsia="Cambria Math" w:hAnsi="Cambria Math"/>
                      </w:rPr>
                    </m:ctrlPr>
                  </m:dPr>
                  <m:e>
                    <m:f>
                      <m:fPr>
                        <m:ctrlPr>
                          <w:rPr>
                            <w:rFonts w:ascii="Cambria Math" w:eastAsia="Cambria Math" w:hAnsi="Cambria Math"/>
                          </w:rPr>
                        </m:ctrlPr>
                      </m:fPr>
                      <m:num>
                        <m:r>
                          <w:rPr>
                            <w:rFonts w:ascii="Cambria Math" w:eastAsia="Cambria Math" w:hAnsi="Cambria Math"/>
                          </w:rPr>
                          <m:t>F</m:t>
                        </m:r>
                        <m:sSub>
                          <m:sSubPr>
                            <m:ctrlPr>
                              <w:rPr>
                                <w:rFonts w:ascii="Cambria Math" w:eastAsia="Cambria Math" w:hAnsi="Cambria Math"/>
                              </w:rPr>
                            </m:ctrlPr>
                          </m:sSubPr>
                          <m:e>
                            <m:r>
                              <w:rPr>
                                <w:rFonts w:ascii="Cambria Math" w:eastAsia="Cambria Math" w:hAnsi="Cambria Math"/>
                              </w:rPr>
                              <m:t>η</m:t>
                            </m:r>
                          </m:e>
                          <m:sub>
                            <m:r>
                              <w:rPr>
                                <w:rFonts w:ascii="Cambria Math" w:eastAsia="Cambria Math" w:hAnsi="Cambria Math"/>
                              </w:rPr>
                              <m:t>att</m:t>
                            </m:r>
                          </m:sub>
                        </m:sSub>
                      </m:num>
                      <m:den>
                        <m:r>
                          <w:rPr>
                            <w:rFonts w:ascii="Cambria Math" w:eastAsia="Cambria Math" w:hAnsi="Cambria Math"/>
                          </w:rPr>
                          <m:t>RT</m:t>
                        </m:r>
                      </m:den>
                    </m:f>
                  </m:e>
                </m:d>
              </m:oMath>
            </m:oMathPara>
          </w:p>
        </w:tc>
        <w:tc>
          <w:tcPr>
            <w:tcW w:w="678" w:type="dxa"/>
          </w:tcPr>
          <w:p w14:paraId="58388CF4" w14:textId="32D7999F" w:rsidR="00D22AC6" w:rsidRDefault="00D22AC6" w:rsidP="00D22AC6">
            <w:pPr>
              <w:pStyle w:val="CETEquation"/>
            </w:pPr>
            <w:r>
              <w:t>(1</w:t>
            </w:r>
            <w:r w:rsidR="00E01054">
              <w:t>8</w:t>
            </w:r>
            <w:r>
              <w:t>)</w:t>
            </w:r>
          </w:p>
        </w:tc>
      </w:tr>
    </w:tbl>
    <w:p w14:paraId="4B4B5A70" w14:textId="092C69D2" w:rsidR="00F623A0" w:rsidRDefault="00D22AC6" w:rsidP="00D22AC6">
      <w:pPr>
        <w:pStyle w:val="CETBodytext"/>
        <w:rPr>
          <w:rFonts w:eastAsia="Calibri"/>
        </w:rPr>
      </w:pPr>
      <w:r>
        <w:rPr>
          <w:rFonts w:eastAsia="Calibri"/>
        </w:rPr>
        <w:t>and therefore</w:t>
      </w:r>
    </w:p>
    <w:p w14:paraId="07E447C7" w14:textId="77777777" w:rsidR="00847317" w:rsidRPr="00F623A0" w:rsidRDefault="00847317" w:rsidP="00D22AC6">
      <w:pPr>
        <w:pStyle w:val="CETBodytext"/>
        <w:rPr>
          <w:rFonts w:eastAsia="Calibri"/>
        </w:rPr>
      </w:pPr>
    </w:p>
    <w:tbl>
      <w:tblPr>
        <w:tblW w:w="9030" w:type="dxa"/>
        <w:tblLayout w:type="fixed"/>
        <w:tblLook w:val="0420" w:firstRow="1" w:lastRow="0" w:firstColumn="0" w:lastColumn="0" w:noHBand="0" w:noVBand="1"/>
      </w:tblPr>
      <w:tblGrid>
        <w:gridCol w:w="8362"/>
        <w:gridCol w:w="668"/>
      </w:tblGrid>
      <w:tr w:rsidR="00D22AC6" w14:paraId="0A64720C" w14:textId="77777777" w:rsidTr="00D22AC6">
        <w:trPr>
          <w:trHeight w:val="720"/>
        </w:trPr>
        <w:tc>
          <w:tcPr>
            <w:tcW w:w="8362" w:type="dxa"/>
          </w:tcPr>
          <w:p w14:paraId="431BF33B" w14:textId="77777777" w:rsidR="00D22AC6" w:rsidRPr="00D22AC6" w:rsidRDefault="00000000" w:rsidP="00292CB7">
            <w:pPr>
              <w:jc w:val="center"/>
              <w:rPr>
                <w:rFonts w:ascii="Cambria Math" w:eastAsia="Cambria Math" w:hAnsi="Cambria Math" w:cs="Cambria Math"/>
                <w:color w:val="000000"/>
              </w:rPr>
            </w:pPr>
            <m:oMathPara>
              <m:oMathParaPr>
                <m:jc m:val="left"/>
              </m:oMathParaPr>
              <m:oMath>
                <m:sSub>
                  <m:sSubPr>
                    <m:ctrlPr>
                      <w:rPr>
                        <w:rFonts w:ascii="Cambria Math" w:eastAsia="Cambria Math" w:hAnsi="Cambria Math" w:cs="Cambria Math"/>
                        <w:color w:val="000000"/>
                      </w:rPr>
                    </m:ctrlPr>
                  </m:sSubPr>
                  <m:e>
                    <m:r>
                      <w:rPr>
                        <w:rFonts w:ascii="Cambria Math" w:hAnsi="Cambria Math"/>
                      </w:rPr>
                      <m:t>η</m:t>
                    </m:r>
                  </m:e>
                  <m:sub>
                    <m:r>
                      <w:rPr>
                        <w:rFonts w:ascii="Cambria Math" w:eastAsia="Cambria Math" w:hAnsi="Cambria Math" w:cs="Cambria Math"/>
                        <w:color w:val="000000"/>
                      </w:rPr>
                      <m:t>att</m:t>
                    </m:r>
                  </m:sub>
                </m:sSub>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RT</m:t>
                    </m:r>
                  </m:num>
                  <m:den>
                    <m:r>
                      <w:rPr>
                        <w:rFonts w:ascii="Cambria Math" w:eastAsia="Cambria Math" w:hAnsi="Cambria Math" w:cs="Cambria Math"/>
                        <w:color w:val="000000"/>
                      </w:rPr>
                      <m:t>F</m:t>
                    </m:r>
                  </m:den>
                </m:f>
                <m:r>
                  <w:rPr>
                    <w:rFonts w:ascii="Cambria Math" w:eastAsia="Cambria Math" w:hAnsi="Cambria Math" w:cs="Cambria Math"/>
                    <w:color w:val="000000"/>
                  </w:rPr>
                  <m:t>arcsinh</m:t>
                </m:r>
                <m:d>
                  <m:dPr>
                    <m:ctrlPr>
                      <w:rPr>
                        <w:rFonts w:ascii="Cambria Math" w:eastAsia="Cambria Math" w:hAnsi="Cambria Math" w:cs="Cambria Math"/>
                        <w:color w:val="000000"/>
                      </w:rPr>
                    </m:ctrlPr>
                  </m:dPr>
                  <m:e>
                    <m:f>
                      <m:fPr>
                        <m:ctrlPr>
                          <w:rPr>
                            <w:rFonts w:ascii="Cambria Math" w:eastAsia="Cambria Math" w:hAnsi="Cambria Math" w:cs="Cambria Math"/>
                            <w:color w:val="000000"/>
                          </w:rPr>
                        </m:ctrlPr>
                      </m:fPr>
                      <m:num>
                        <m:r>
                          <w:rPr>
                            <w:rFonts w:ascii="Cambria Math" w:eastAsia="Cambria Math" w:hAnsi="Cambria Math" w:cs="Cambria Math"/>
                            <w:color w:val="000000"/>
                          </w:rPr>
                          <m:t>i</m:t>
                        </m:r>
                      </m:num>
                      <m:den>
                        <m:r>
                          <w:rPr>
                            <w:rFonts w:ascii="Cambria Math" w:eastAsia="Cambria Math" w:hAnsi="Cambria Math" w:cs="Cambria Math"/>
                            <w:color w:val="000000"/>
                          </w:rPr>
                          <m:t>2</m:t>
                        </m:r>
                        <m:sSub>
                          <m:sSubPr>
                            <m:ctrlPr>
                              <w:rPr>
                                <w:rFonts w:ascii="Cambria Math" w:eastAsia="Cambria Math" w:hAnsi="Cambria Math" w:cs="Cambria Math"/>
                                <w:color w:val="000000"/>
                              </w:rPr>
                            </m:ctrlPr>
                          </m:sSubPr>
                          <m:e>
                            <m:r>
                              <w:rPr>
                                <w:rFonts w:ascii="Cambria Math" w:eastAsia="Cambria Math" w:hAnsi="Cambria Math" w:cs="Cambria Math"/>
                                <w:color w:val="000000"/>
                              </w:rPr>
                              <m:t>i</m:t>
                            </m:r>
                          </m:e>
                          <m:sub>
                            <m:r>
                              <w:rPr>
                                <w:rFonts w:ascii="Cambria Math" w:eastAsia="Cambria Math" w:hAnsi="Cambria Math" w:cs="Cambria Math"/>
                                <w:color w:val="000000"/>
                              </w:rPr>
                              <m:t>0</m:t>
                            </m:r>
                          </m:sub>
                        </m:sSub>
                        <m:d>
                          <m:dPr>
                            <m:ctrlPr>
                              <w:rPr>
                                <w:rFonts w:ascii="Cambria Math" w:eastAsia="Cambria Math" w:hAnsi="Cambria Math" w:cs="Cambria Math"/>
                                <w:color w:val="000000"/>
                              </w:rPr>
                            </m:ctrlPr>
                          </m:dPr>
                          <m:e>
                            <m:r>
                              <w:rPr>
                                <w:rFonts w:ascii="Cambria Math" w:eastAsia="Cambria Math" w:hAnsi="Cambria Math" w:cs="Cambria Math"/>
                                <w:color w:val="000000"/>
                              </w:rPr>
                              <m:t>T</m:t>
                            </m:r>
                          </m:e>
                        </m:d>
                      </m:den>
                    </m:f>
                  </m:e>
                </m:d>
              </m:oMath>
            </m:oMathPara>
          </w:p>
          <w:p w14:paraId="224EE4F1" w14:textId="77777777" w:rsidR="00D22AC6" w:rsidRDefault="00D22AC6" w:rsidP="00292CB7">
            <w:pPr>
              <w:jc w:val="center"/>
              <w:rPr>
                <w:color w:val="000000"/>
              </w:rPr>
            </w:pPr>
          </w:p>
        </w:tc>
        <w:tc>
          <w:tcPr>
            <w:tcW w:w="668" w:type="dxa"/>
          </w:tcPr>
          <w:p w14:paraId="47B1C878" w14:textId="2389CBD9" w:rsidR="00D22AC6" w:rsidRDefault="00D22AC6" w:rsidP="00292CB7">
            <w:pPr>
              <w:pBdr>
                <w:top w:val="nil"/>
                <w:left w:val="nil"/>
                <w:bottom w:val="nil"/>
                <w:right w:val="nil"/>
                <w:between w:val="nil"/>
              </w:pBdr>
              <w:spacing w:after="100"/>
              <w:jc w:val="right"/>
              <w:rPr>
                <w:color w:val="000000"/>
              </w:rPr>
            </w:pPr>
            <w:r>
              <w:rPr>
                <w:color w:val="000000"/>
              </w:rPr>
              <w:t>(</w:t>
            </w:r>
            <w:r>
              <w:t>1</w:t>
            </w:r>
            <w:r w:rsidR="00E01054">
              <w:t>9</w:t>
            </w:r>
            <w:r>
              <w:rPr>
                <w:color w:val="000000"/>
              </w:rPr>
              <w:t>)</w:t>
            </w:r>
          </w:p>
        </w:tc>
      </w:tr>
    </w:tbl>
    <w:p w14:paraId="7F264EA2" w14:textId="77777777" w:rsidR="00972FAE" w:rsidRPr="00E2077D" w:rsidRDefault="00972FAE" w:rsidP="00E2077D">
      <w:pPr>
        <w:pStyle w:val="CETBodytext"/>
        <w:rPr>
          <w:rFonts w:eastAsia="Calibri"/>
        </w:rPr>
      </w:pPr>
      <w:r w:rsidRPr="00E2077D">
        <w:rPr>
          <w:rFonts w:eastAsia="Calibri"/>
        </w:rPr>
        <w:t xml:space="preserve">The values of the exchange current densities, </w:t>
      </w:r>
      <w:r w:rsidRPr="00E2077D">
        <w:rPr>
          <w:rFonts w:eastAsia="Calibri"/>
          <w:i/>
          <w:iCs/>
        </w:rPr>
        <w:t>i</w:t>
      </w:r>
      <w:r w:rsidRPr="00E2077D">
        <w:rPr>
          <w:rFonts w:eastAsia="Calibri"/>
          <w:i/>
          <w:iCs/>
          <w:vertAlign w:val="subscript"/>
        </w:rPr>
        <w:t>0</w:t>
      </w:r>
      <w:r w:rsidRPr="00E2077D">
        <w:rPr>
          <w:rFonts w:eastAsia="Calibri"/>
        </w:rPr>
        <w:t xml:space="preserve">, at each temperature were obtained by fitting the experimental data. </w:t>
      </w:r>
    </w:p>
    <w:p w14:paraId="4A77F0A7" w14:textId="4B9A79D6" w:rsidR="00F623A0" w:rsidRDefault="00D22AC6" w:rsidP="00E2077D">
      <w:pPr>
        <w:pStyle w:val="CETBodytext"/>
        <w:rPr>
          <w:rFonts w:eastAsia="Calibri"/>
        </w:rPr>
      </w:pPr>
      <w:r w:rsidRPr="00E2077D">
        <w:rPr>
          <w:rFonts w:eastAsia="Calibri"/>
        </w:rPr>
        <w:t>The total overpotential is therefore given by</w:t>
      </w:r>
    </w:p>
    <w:p w14:paraId="0040ED2C" w14:textId="77777777" w:rsidR="00E2077D" w:rsidRPr="00E2077D" w:rsidRDefault="00E2077D" w:rsidP="00E2077D">
      <w:pPr>
        <w:pStyle w:val="CETBodytext"/>
        <w:rPr>
          <w:rFonts w:eastAsia="Calibri"/>
        </w:rPr>
      </w:pPr>
    </w:p>
    <w:tbl>
      <w:tblPr>
        <w:tblW w:w="8973" w:type="dxa"/>
        <w:tblLayout w:type="fixed"/>
        <w:tblLook w:val="0420" w:firstRow="1" w:lastRow="0" w:firstColumn="0" w:lastColumn="0" w:noHBand="0" w:noVBand="1"/>
      </w:tblPr>
      <w:tblGrid>
        <w:gridCol w:w="8309"/>
        <w:gridCol w:w="664"/>
      </w:tblGrid>
      <w:tr w:rsidR="00D22AC6" w14:paraId="5FE6609B" w14:textId="77777777" w:rsidTr="00D22AC6">
        <w:trPr>
          <w:trHeight w:val="741"/>
        </w:trPr>
        <w:tc>
          <w:tcPr>
            <w:tcW w:w="8309" w:type="dxa"/>
          </w:tcPr>
          <w:p w14:paraId="2D4FC7F3" w14:textId="77777777" w:rsidR="00D22AC6" w:rsidRPr="00D22AC6" w:rsidRDefault="00D22AC6" w:rsidP="00292CB7">
            <w:pPr>
              <w:jc w:val="center"/>
              <w:rPr>
                <w:rFonts w:ascii="Cambria Math" w:eastAsia="Cambria Math" w:hAnsi="Cambria Math" w:cs="Cambria Math"/>
                <w:color w:val="000000"/>
              </w:rPr>
            </w:pPr>
            <m:oMathPara>
              <m:oMathParaPr>
                <m:jc m:val="left"/>
              </m:oMathParaPr>
              <m:oMath>
                <m:r>
                  <w:rPr>
                    <w:rFonts w:ascii="Cambria Math" w:hAnsi="Cambria Math"/>
                  </w:rPr>
                  <m:t>η</m:t>
                </m:r>
                <m:r>
                  <w:rPr>
                    <w:rFonts w:ascii="Cambria Math" w:eastAsia="Cambria Math" w:hAnsi="Cambria Math" w:cs="Cambria Math"/>
                    <w:color w:val="000000"/>
                  </w:rPr>
                  <m:t>=r</m:t>
                </m:r>
                <m:d>
                  <m:dPr>
                    <m:ctrlPr>
                      <w:rPr>
                        <w:rFonts w:ascii="Cambria Math" w:eastAsia="Cambria Math" w:hAnsi="Cambria Math" w:cs="Cambria Math"/>
                        <w:color w:val="000000"/>
                      </w:rPr>
                    </m:ctrlPr>
                  </m:dPr>
                  <m:e>
                    <m:r>
                      <w:rPr>
                        <w:rFonts w:ascii="Cambria Math" w:eastAsia="Cambria Math" w:hAnsi="Cambria Math" w:cs="Cambria Math"/>
                        <w:color w:val="000000"/>
                      </w:rPr>
                      <m:t>T</m:t>
                    </m:r>
                  </m:e>
                </m:d>
                <m:r>
                  <w:rPr>
                    <w:rFonts w:ascii="Cambria Math" w:eastAsia="Cambria Math" w:hAnsi="Cambria Math" w:cs="Cambria Math"/>
                    <w:color w:val="000000"/>
                  </w:rPr>
                  <m:t>⋅i+</m:t>
                </m:r>
                <m:f>
                  <m:fPr>
                    <m:ctrlPr>
                      <w:rPr>
                        <w:rFonts w:ascii="Cambria Math" w:eastAsia="Cambria Math" w:hAnsi="Cambria Math" w:cs="Cambria Math"/>
                        <w:color w:val="000000"/>
                      </w:rPr>
                    </m:ctrlPr>
                  </m:fPr>
                  <m:num>
                    <m:r>
                      <w:rPr>
                        <w:rFonts w:ascii="Cambria Math" w:eastAsia="Cambria Math" w:hAnsi="Cambria Math" w:cs="Cambria Math"/>
                        <w:color w:val="000000"/>
                      </w:rPr>
                      <m:t>RT</m:t>
                    </m:r>
                  </m:num>
                  <m:den>
                    <m:r>
                      <w:rPr>
                        <w:rFonts w:ascii="Cambria Math" w:eastAsia="Cambria Math" w:hAnsi="Cambria Math" w:cs="Cambria Math"/>
                        <w:color w:val="000000"/>
                      </w:rPr>
                      <m:t>F</m:t>
                    </m:r>
                  </m:den>
                </m:f>
                <m:r>
                  <w:rPr>
                    <w:rFonts w:ascii="Cambria Math" w:eastAsia="Cambria Math" w:hAnsi="Cambria Math" w:cs="Cambria Math"/>
                    <w:color w:val="000000"/>
                  </w:rPr>
                  <m:t>arcsinh</m:t>
                </m:r>
                <m:d>
                  <m:dPr>
                    <m:ctrlPr>
                      <w:rPr>
                        <w:rFonts w:ascii="Cambria Math" w:eastAsia="Cambria Math" w:hAnsi="Cambria Math" w:cs="Cambria Math"/>
                        <w:color w:val="000000"/>
                      </w:rPr>
                    </m:ctrlPr>
                  </m:dPr>
                  <m:e>
                    <m:f>
                      <m:fPr>
                        <m:ctrlPr>
                          <w:rPr>
                            <w:rFonts w:ascii="Cambria Math" w:eastAsia="Cambria Math" w:hAnsi="Cambria Math" w:cs="Cambria Math"/>
                            <w:color w:val="000000"/>
                          </w:rPr>
                        </m:ctrlPr>
                      </m:fPr>
                      <m:num>
                        <m:r>
                          <w:rPr>
                            <w:rFonts w:ascii="Cambria Math" w:eastAsia="Cambria Math" w:hAnsi="Cambria Math" w:cs="Cambria Math"/>
                            <w:color w:val="000000"/>
                          </w:rPr>
                          <m:t>i</m:t>
                        </m:r>
                      </m:num>
                      <m:den>
                        <m:r>
                          <w:rPr>
                            <w:rFonts w:ascii="Cambria Math" w:eastAsia="Cambria Math" w:hAnsi="Cambria Math" w:cs="Cambria Math"/>
                            <w:color w:val="000000"/>
                          </w:rPr>
                          <m:t>2</m:t>
                        </m:r>
                        <m:sSub>
                          <m:sSubPr>
                            <m:ctrlPr>
                              <w:rPr>
                                <w:rFonts w:ascii="Cambria Math" w:eastAsia="Cambria Math" w:hAnsi="Cambria Math" w:cs="Cambria Math"/>
                                <w:color w:val="000000"/>
                              </w:rPr>
                            </m:ctrlPr>
                          </m:sSubPr>
                          <m:e>
                            <m:r>
                              <w:rPr>
                                <w:rFonts w:ascii="Cambria Math" w:eastAsia="Cambria Math" w:hAnsi="Cambria Math" w:cs="Cambria Math"/>
                                <w:color w:val="000000"/>
                              </w:rPr>
                              <m:t>i</m:t>
                            </m:r>
                          </m:e>
                          <m:sub>
                            <m:r>
                              <w:rPr>
                                <w:rFonts w:ascii="Cambria Math" w:eastAsia="Cambria Math" w:hAnsi="Cambria Math" w:cs="Cambria Math"/>
                                <w:color w:val="000000"/>
                              </w:rPr>
                              <m:t>0</m:t>
                            </m:r>
                          </m:sub>
                        </m:sSub>
                        <m:d>
                          <m:dPr>
                            <m:ctrlPr>
                              <w:rPr>
                                <w:rFonts w:ascii="Cambria Math" w:eastAsia="Cambria Math" w:hAnsi="Cambria Math" w:cs="Cambria Math"/>
                                <w:color w:val="000000"/>
                              </w:rPr>
                            </m:ctrlPr>
                          </m:dPr>
                          <m:e>
                            <m:r>
                              <w:rPr>
                                <w:rFonts w:ascii="Cambria Math" w:eastAsia="Cambria Math" w:hAnsi="Cambria Math" w:cs="Cambria Math"/>
                                <w:color w:val="000000"/>
                              </w:rPr>
                              <m:t>T</m:t>
                            </m:r>
                          </m:e>
                        </m:d>
                      </m:den>
                    </m:f>
                  </m:e>
                </m:d>
              </m:oMath>
            </m:oMathPara>
          </w:p>
          <w:p w14:paraId="68B67F3B" w14:textId="77777777" w:rsidR="00D22AC6" w:rsidRDefault="00D22AC6" w:rsidP="00292CB7">
            <w:pPr>
              <w:jc w:val="center"/>
              <w:rPr>
                <w:color w:val="000000"/>
              </w:rPr>
            </w:pPr>
          </w:p>
        </w:tc>
        <w:tc>
          <w:tcPr>
            <w:tcW w:w="664" w:type="dxa"/>
          </w:tcPr>
          <w:p w14:paraId="3C3BDEFD" w14:textId="0473EC62" w:rsidR="00D22AC6" w:rsidRDefault="00D22AC6" w:rsidP="00292CB7">
            <w:pPr>
              <w:pBdr>
                <w:top w:val="nil"/>
                <w:left w:val="nil"/>
                <w:bottom w:val="nil"/>
                <w:right w:val="nil"/>
                <w:between w:val="nil"/>
              </w:pBdr>
              <w:spacing w:after="100"/>
              <w:jc w:val="right"/>
              <w:rPr>
                <w:color w:val="000000"/>
              </w:rPr>
            </w:pPr>
            <w:r>
              <w:rPr>
                <w:color w:val="000000"/>
              </w:rPr>
              <w:t>(</w:t>
            </w:r>
            <w:r w:rsidR="00E01054">
              <w:t>20</w:t>
            </w:r>
            <w:r>
              <w:rPr>
                <w:color w:val="000000"/>
              </w:rPr>
              <w:t>)</w:t>
            </w:r>
          </w:p>
        </w:tc>
      </w:tr>
    </w:tbl>
    <w:p w14:paraId="55055E79" w14:textId="5F603488" w:rsidR="00857AC4" w:rsidRDefault="00D22AC6" w:rsidP="00857AC4">
      <w:pPr>
        <w:pStyle w:val="CETBodytext"/>
        <w:rPr>
          <w:lang w:val="en-GB"/>
        </w:rPr>
      </w:pPr>
      <w:r>
        <w:rPr>
          <w:lang w:val="en-GB"/>
        </w:rPr>
        <w:t xml:space="preserve">Figures </w:t>
      </w:r>
      <w:r w:rsidR="00753958">
        <w:rPr>
          <w:lang w:val="en-GB"/>
        </w:rPr>
        <w:t>2</w:t>
      </w:r>
      <w:r>
        <w:rPr>
          <w:lang w:val="en-GB"/>
        </w:rPr>
        <w:t xml:space="preserve"> and </w:t>
      </w:r>
      <w:r w:rsidR="00753958">
        <w:rPr>
          <w:lang w:val="en-GB"/>
        </w:rPr>
        <w:t>3</w:t>
      </w:r>
      <w:r>
        <w:rPr>
          <w:lang w:val="en-GB"/>
        </w:rPr>
        <w:t xml:space="preserve"> show </w:t>
      </w:r>
      <w:r w:rsidR="00972FAE">
        <w:rPr>
          <w:lang w:val="en-GB"/>
        </w:rPr>
        <w:t>a comparison between the E-I curves obtained experimentally and from the 0D model in the high and low temperature range, respectively.</w:t>
      </w:r>
      <w:r w:rsidR="00F8115D">
        <w:rPr>
          <w:lang w:val="en-GB"/>
        </w:rPr>
        <w:t xml:space="preserve"> It should be noted that the data in the high temperature range was obtained by working with a planar cell in which the distance from the electrodes </w:t>
      </w:r>
      <w:r w:rsidR="00BF4878">
        <w:rPr>
          <w:lang w:val="en-GB"/>
        </w:rPr>
        <w:t xml:space="preserve">was </w:t>
      </w:r>
      <w:r w:rsidR="00DB2C65">
        <w:rPr>
          <w:lang w:val="en-GB"/>
        </w:rPr>
        <w:t xml:space="preserve">about </w:t>
      </w:r>
      <w:r w:rsidR="00BF4878">
        <w:rPr>
          <w:lang w:val="en-GB"/>
        </w:rPr>
        <w:t>1 mm.</w:t>
      </w:r>
      <w:r w:rsidR="00F8115D">
        <w:rPr>
          <w:lang w:val="en-GB"/>
        </w:rPr>
        <w:t xml:space="preserve"> </w:t>
      </w:r>
      <w:r w:rsidR="00972FAE">
        <w:rPr>
          <w:lang w:val="en-GB"/>
        </w:rPr>
        <w:t>The agreement between modelled and experimental results is very good.</w:t>
      </w:r>
    </w:p>
    <w:p w14:paraId="04EDED64" w14:textId="4CDBF3FF" w:rsidR="00CB53B8" w:rsidRDefault="00CB53B8" w:rsidP="00857AC4">
      <w:pPr>
        <w:pStyle w:val="CETBodytext"/>
        <w:rPr>
          <w:lang w:val="en-GB"/>
        </w:rPr>
      </w:pPr>
    </w:p>
    <w:p w14:paraId="7B77DDE5" w14:textId="4088A449" w:rsidR="009D3A49" w:rsidRDefault="009D3A49" w:rsidP="00CB53B8">
      <w:pPr>
        <w:pStyle w:val="CETCaption"/>
        <w:rPr>
          <w:rStyle w:val="CETCaptionCarattere"/>
          <w:i/>
        </w:rPr>
      </w:pPr>
      <w:r>
        <w:rPr>
          <w:noProof/>
        </w:rPr>
        <w:lastRenderedPageBreak/>
        <w:drawing>
          <wp:inline distT="0" distB="0" distL="0" distR="0" wp14:anchorId="5513555E" wp14:editId="715DFF21">
            <wp:extent cx="3268800" cy="2160000"/>
            <wp:effectExtent l="0" t="0" r="8255" b="0"/>
            <wp:docPr id="37" name="image10.png"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Chart&#10;&#10;Description automatically generated"/>
                    <pic:cNvPicPr preferRelativeResize="0"/>
                  </pic:nvPicPr>
                  <pic:blipFill rotWithShape="1">
                    <a:blip r:embed="rId12"/>
                    <a:srcRect r="15213"/>
                    <a:stretch/>
                  </pic:blipFill>
                  <pic:spPr bwMode="auto">
                    <a:xfrm>
                      <a:off x="0" y="0"/>
                      <a:ext cx="3268800" cy="2160000"/>
                    </a:xfrm>
                    <a:prstGeom prst="rect">
                      <a:avLst/>
                    </a:prstGeom>
                    <a:ln>
                      <a:noFill/>
                    </a:ln>
                    <a:extLst>
                      <a:ext uri="{53640926-AAD7-44D8-BBD7-CCE9431645EC}">
                        <a14:shadowObscured xmlns:a14="http://schemas.microsoft.com/office/drawing/2010/main"/>
                      </a:ext>
                    </a:extLst>
                  </pic:spPr>
                </pic:pic>
              </a:graphicData>
            </a:graphic>
          </wp:inline>
        </w:drawing>
      </w:r>
    </w:p>
    <w:p w14:paraId="5746A94A" w14:textId="4666D3F6" w:rsidR="00C54D18" w:rsidRPr="00093041" w:rsidRDefault="00CB53B8" w:rsidP="00093041">
      <w:pPr>
        <w:pStyle w:val="CETCaption"/>
      </w:pPr>
      <w:r w:rsidRPr="00BD077D">
        <w:rPr>
          <w:rStyle w:val="CETCaptionCarattere"/>
          <w:i/>
        </w:rPr>
        <w:t xml:space="preserve">Figure </w:t>
      </w:r>
      <w:r w:rsidR="00753958">
        <w:rPr>
          <w:rStyle w:val="CETCaptionCarattere"/>
          <w:i/>
        </w:rPr>
        <w:t>2</w:t>
      </w:r>
      <w:r w:rsidRPr="00BD077D">
        <w:rPr>
          <w:rStyle w:val="CETCaptionCarattere"/>
          <w:i/>
        </w:rPr>
        <w:t xml:space="preserve">: </w:t>
      </w:r>
      <w:r>
        <w:rPr>
          <w:rStyle w:val="CETCaptionCarattere"/>
          <w:i/>
        </w:rPr>
        <w:t xml:space="preserve">Comparison between experimental (points) and calculated (continuous lines) </w:t>
      </w:r>
      <w:r w:rsidR="00D5298E">
        <w:rPr>
          <w:rStyle w:val="CETCaptionCarattere"/>
          <w:rFonts w:cs="Arial"/>
          <w:i/>
        </w:rPr>
        <w:t>η</w:t>
      </w:r>
      <w:r>
        <w:rPr>
          <w:rStyle w:val="CETCaptionCarattere"/>
          <w:i/>
        </w:rPr>
        <w:t>-</w:t>
      </w:r>
      <w:proofErr w:type="spellStart"/>
      <w:r>
        <w:rPr>
          <w:rStyle w:val="CETCaptionCarattere"/>
          <w:i/>
        </w:rPr>
        <w:t>i</w:t>
      </w:r>
      <w:proofErr w:type="spellEnd"/>
      <w:r>
        <w:rPr>
          <w:rStyle w:val="CETCaptionCarattere"/>
          <w:i/>
        </w:rPr>
        <w:t xml:space="preserve"> curves in the high-temperature range.</w:t>
      </w:r>
      <w:r w:rsidR="009D3A49">
        <w:rPr>
          <w:rStyle w:val="CETCaptionCarattere"/>
          <w:i/>
        </w:rPr>
        <w:t xml:space="preserve"> Data was </w:t>
      </w:r>
      <w:proofErr w:type="spellStart"/>
      <w:r w:rsidR="009D3A49">
        <w:rPr>
          <w:rStyle w:val="CETCaptionCarattere"/>
          <w:i/>
        </w:rPr>
        <w:t>analyzed</w:t>
      </w:r>
      <w:proofErr w:type="spellEnd"/>
      <w:r w:rsidR="009D3A49">
        <w:rPr>
          <w:rStyle w:val="CETCaptionCarattere"/>
          <w:i/>
        </w:rPr>
        <w:t xml:space="preserve"> at temperatures of 570 (blue), 590 (orange), 610 (grey), 630 (yellow), and 650°C (green).</w:t>
      </w:r>
      <w:r w:rsidRPr="00BD077D">
        <w:t xml:space="preserve"> </w:t>
      </w:r>
    </w:p>
    <w:p w14:paraId="3B229393" w14:textId="61246E39" w:rsidR="00E01054" w:rsidRPr="00BD077D" w:rsidRDefault="00424EE3" w:rsidP="00CB53B8">
      <w:pPr>
        <w:pStyle w:val="CETCaption"/>
      </w:pPr>
      <w:r>
        <w:rPr>
          <w:noProof/>
        </w:rPr>
        <w:drawing>
          <wp:inline distT="0" distB="0" distL="0" distR="0" wp14:anchorId="4DA56170" wp14:editId="184EF736">
            <wp:extent cx="3478441" cy="2160000"/>
            <wp:effectExtent l="0" t="0" r="8255" b="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3"/>
                    <a:stretch>
                      <a:fillRect/>
                    </a:stretch>
                  </pic:blipFill>
                  <pic:spPr>
                    <a:xfrm>
                      <a:off x="0" y="0"/>
                      <a:ext cx="3478441" cy="2160000"/>
                    </a:xfrm>
                    <a:prstGeom prst="rect">
                      <a:avLst/>
                    </a:prstGeom>
                  </pic:spPr>
                </pic:pic>
              </a:graphicData>
            </a:graphic>
          </wp:inline>
        </w:drawing>
      </w:r>
    </w:p>
    <w:p w14:paraId="6BA74677" w14:textId="77777777" w:rsidR="00EE2998" w:rsidRDefault="00EE2998" w:rsidP="00857AC4">
      <w:pPr>
        <w:pStyle w:val="CETBodytext"/>
        <w:rPr>
          <w:rStyle w:val="CETCaptionCarattere"/>
        </w:rPr>
      </w:pPr>
    </w:p>
    <w:p w14:paraId="6789B4B3" w14:textId="7D7A2A46" w:rsidR="00CB53B8" w:rsidRDefault="00CB53B8" w:rsidP="00857AC4">
      <w:pPr>
        <w:pStyle w:val="CETBodytext"/>
        <w:rPr>
          <w:rStyle w:val="CETCaptionCarattere"/>
        </w:rPr>
      </w:pPr>
      <w:r w:rsidRPr="00CB53B8">
        <w:rPr>
          <w:rStyle w:val="CETCaptionCarattere"/>
        </w:rPr>
        <w:t xml:space="preserve">Figure </w:t>
      </w:r>
      <w:r w:rsidR="00753958">
        <w:rPr>
          <w:rStyle w:val="CETCaptionCarattere"/>
        </w:rPr>
        <w:t>3</w:t>
      </w:r>
      <w:r w:rsidRPr="00CB53B8">
        <w:rPr>
          <w:rStyle w:val="CETCaptionCarattere"/>
        </w:rPr>
        <w:t>: Comparison between experimental (points) and calculated (continuous lines) E-</w:t>
      </w:r>
      <w:proofErr w:type="spellStart"/>
      <w:r w:rsidRPr="00CB53B8">
        <w:rPr>
          <w:rStyle w:val="CETCaptionCarattere"/>
        </w:rPr>
        <w:t>i</w:t>
      </w:r>
      <w:proofErr w:type="spellEnd"/>
      <w:r w:rsidRPr="00CB53B8">
        <w:rPr>
          <w:rStyle w:val="CETCaptionCarattere"/>
        </w:rPr>
        <w:t xml:space="preserve"> curves in the low-temperature </w:t>
      </w:r>
      <w:r w:rsidR="003B6626">
        <w:rPr>
          <w:rStyle w:val="CETCaptionCarattere"/>
        </w:rPr>
        <w:t>range</w:t>
      </w:r>
      <w:proofErr w:type="gramStart"/>
      <w:r w:rsidR="003B6626">
        <w:rPr>
          <w:rStyle w:val="CETCaptionCarattere"/>
        </w:rPr>
        <w:t xml:space="preserve">. </w:t>
      </w:r>
      <w:r w:rsidR="00093041">
        <w:rPr>
          <w:rStyle w:val="CETCaptionCarattere"/>
        </w:rPr>
        <w:t>.</w:t>
      </w:r>
      <w:proofErr w:type="gramEnd"/>
      <w:r w:rsidR="00093041">
        <w:rPr>
          <w:rStyle w:val="CETCaptionCarattere"/>
        </w:rPr>
        <w:t xml:space="preserve"> Data was </w:t>
      </w:r>
      <w:proofErr w:type="spellStart"/>
      <w:r w:rsidR="00093041">
        <w:rPr>
          <w:rStyle w:val="CETCaptionCarattere"/>
        </w:rPr>
        <w:t>analyzed</w:t>
      </w:r>
      <w:proofErr w:type="spellEnd"/>
      <w:r w:rsidR="00093041">
        <w:rPr>
          <w:rStyle w:val="CETCaptionCarattere"/>
        </w:rPr>
        <w:t xml:space="preserve"> at temperatures of 490 (blue), 508 (orange), 520 (grey), 540 (yellow), and 550°C (green).</w:t>
      </w:r>
    </w:p>
    <w:p w14:paraId="1C27F031" w14:textId="41C6007B" w:rsidR="003B6626" w:rsidRDefault="003B6626" w:rsidP="00857AC4">
      <w:pPr>
        <w:pStyle w:val="CETBodytext"/>
        <w:rPr>
          <w:rStyle w:val="CETCaptionCarattere"/>
        </w:rPr>
      </w:pPr>
    </w:p>
    <w:p w14:paraId="0D8DA7EF" w14:textId="145DD16F" w:rsidR="00253E95" w:rsidRDefault="00F2440C" w:rsidP="00253E95">
      <w:pPr>
        <w:pStyle w:val="CETCaption"/>
        <w:rPr>
          <w:rFonts w:eastAsia="MS PGothic"/>
        </w:rPr>
      </w:pPr>
      <w:r>
        <w:rPr>
          <w:rFonts w:eastAsia="MS PGothic"/>
          <w:noProof/>
          <w:color w:val="000000"/>
          <w:szCs w:val="18"/>
        </w:rPr>
        <w:drawing>
          <wp:inline distT="0" distB="0" distL="0" distR="0" wp14:anchorId="6E383F20" wp14:editId="6DE1F48E">
            <wp:extent cx="2400091" cy="1800000"/>
            <wp:effectExtent l="0" t="0" r="635" b="0"/>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catter chart&#10;&#10;Description automatically generated"/>
                    <pic:cNvPicPr/>
                  </pic:nvPicPr>
                  <pic:blipFill>
                    <a:blip r:embed="rId14"/>
                    <a:stretch>
                      <a:fillRect/>
                    </a:stretch>
                  </pic:blipFill>
                  <pic:spPr>
                    <a:xfrm>
                      <a:off x="0" y="0"/>
                      <a:ext cx="2400091" cy="1800000"/>
                    </a:xfrm>
                    <a:prstGeom prst="rect">
                      <a:avLst/>
                    </a:prstGeom>
                  </pic:spPr>
                </pic:pic>
              </a:graphicData>
            </a:graphic>
          </wp:inline>
        </w:drawing>
      </w:r>
      <w:r w:rsidR="00253E95">
        <w:rPr>
          <w:rFonts w:eastAsia="MS PGothic"/>
          <w:noProof/>
          <w:color w:val="000000"/>
          <w:szCs w:val="18"/>
        </w:rPr>
        <w:drawing>
          <wp:inline distT="0" distB="0" distL="0" distR="0" wp14:anchorId="72B5F969" wp14:editId="0BB8E214">
            <wp:extent cx="2399143" cy="1800000"/>
            <wp:effectExtent l="0" t="0" r="1270"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catte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9143" cy="1800000"/>
                    </a:xfrm>
                    <a:prstGeom prst="rect">
                      <a:avLst/>
                    </a:prstGeom>
                  </pic:spPr>
                </pic:pic>
              </a:graphicData>
            </a:graphic>
          </wp:inline>
        </w:drawing>
      </w:r>
    </w:p>
    <w:p w14:paraId="6C3C9301" w14:textId="78769AA2" w:rsidR="00253E95" w:rsidRPr="003B6626" w:rsidRDefault="00253E95" w:rsidP="00253E95">
      <w:pPr>
        <w:pStyle w:val="CETCaption"/>
        <w:rPr>
          <w:rFonts w:eastAsia="MS PGothic"/>
        </w:rPr>
      </w:pPr>
      <w:r w:rsidRPr="003B6626">
        <w:rPr>
          <w:rFonts w:eastAsia="MS PGothic"/>
        </w:rPr>
        <w:t xml:space="preserve">Figure </w:t>
      </w:r>
      <w:r w:rsidR="00753958">
        <w:rPr>
          <w:rFonts w:eastAsia="MS PGothic"/>
        </w:rPr>
        <w:t>4</w:t>
      </w:r>
      <w:r>
        <w:rPr>
          <w:rFonts w:eastAsia="MS PGothic"/>
        </w:rPr>
        <w:t>. (a) Ohmic resistance and (b) exchange current density obtained by fitting the experimental data at high (black points) and low (red points) temperature.</w:t>
      </w:r>
    </w:p>
    <w:p w14:paraId="02B0C4DF" w14:textId="527D3F4E" w:rsidR="00972FAE" w:rsidRDefault="00972FAE" w:rsidP="00857AC4">
      <w:pPr>
        <w:pStyle w:val="CETBodytext"/>
        <w:rPr>
          <w:lang w:val="en-GB"/>
        </w:rPr>
      </w:pPr>
    </w:p>
    <w:p w14:paraId="29F27832" w14:textId="2946EC76" w:rsidR="00972FAE" w:rsidRPr="00857AC4" w:rsidRDefault="00972FAE" w:rsidP="00857AC4">
      <w:pPr>
        <w:pStyle w:val="CETBodytext"/>
        <w:rPr>
          <w:lang w:val="en-GB"/>
        </w:rPr>
      </w:pPr>
      <w:r>
        <w:rPr>
          <w:lang w:val="en-GB"/>
        </w:rPr>
        <w:t>Figure</w:t>
      </w:r>
      <w:r w:rsidR="00253E95">
        <w:rPr>
          <w:lang w:val="en-GB"/>
        </w:rPr>
        <w:t>s</w:t>
      </w:r>
      <w:r>
        <w:rPr>
          <w:lang w:val="en-GB"/>
        </w:rPr>
        <w:t xml:space="preserve"> </w:t>
      </w:r>
      <w:r w:rsidR="00753958">
        <w:rPr>
          <w:lang w:val="en-GB"/>
        </w:rPr>
        <w:t>4</w:t>
      </w:r>
      <w:r w:rsidR="00253E95">
        <w:rPr>
          <w:lang w:val="en-GB"/>
        </w:rPr>
        <w:t>a</w:t>
      </w:r>
      <w:r>
        <w:rPr>
          <w:lang w:val="en-GB"/>
        </w:rPr>
        <w:t xml:space="preserve"> and </w:t>
      </w:r>
      <w:r w:rsidR="00253E95">
        <w:rPr>
          <w:lang w:val="en-GB"/>
        </w:rPr>
        <w:t>b</w:t>
      </w:r>
      <w:r>
        <w:rPr>
          <w:lang w:val="en-GB"/>
        </w:rPr>
        <w:t xml:space="preserve"> show the Ohmic resistance and exchange current density, respectively, as a function of temperature. It is interesting to note that while there is a discontinuity in the dependence of Ohmic resistance on temperature, the exchange current density shows the same </w:t>
      </w:r>
      <w:proofErr w:type="spellStart"/>
      <w:r>
        <w:rPr>
          <w:lang w:val="en-GB"/>
        </w:rPr>
        <w:t>behavior</w:t>
      </w:r>
      <w:proofErr w:type="spellEnd"/>
      <w:r>
        <w:rPr>
          <w:lang w:val="en-GB"/>
        </w:rPr>
        <w:t xml:space="preserve"> in the high- and low-temperature range.</w:t>
      </w:r>
      <w:r w:rsidR="003513A8">
        <w:rPr>
          <w:lang w:val="en-GB"/>
        </w:rPr>
        <w:t xml:space="preserve"> </w:t>
      </w:r>
      <w:r w:rsidR="00434C58">
        <w:rPr>
          <w:lang w:val="en-GB"/>
        </w:rPr>
        <w:t xml:space="preserve"> </w:t>
      </w:r>
      <w:r w:rsidR="00EB4B36" w:rsidRPr="00607CF5">
        <w:rPr>
          <w:lang w:val="en-GB"/>
        </w:rPr>
        <w:t>Regarding the</w:t>
      </w:r>
      <w:r w:rsidR="00434C58" w:rsidRPr="00607CF5">
        <w:rPr>
          <w:lang w:val="en-GB"/>
        </w:rPr>
        <w:t xml:space="preserve"> discontinuity in the </w:t>
      </w:r>
      <w:r w:rsidR="00EB4B36" w:rsidRPr="00607CF5">
        <w:rPr>
          <w:lang w:val="en-GB"/>
        </w:rPr>
        <w:t>O</w:t>
      </w:r>
      <w:r w:rsidR="00434C58" w:rsidRPr="00607CF5">
        <w:rPr>
          <w:lang w:val="en-GB"/>
        </w:rPr>
        <w:t>hmic resistance</w:t>
      </w:r>
      <w:r w:rsidR="00EB4B36" w:rsidRPr="00607CF5">
        <w:rPr>
          <w:lang w:val="en-GB"/>
        </w:rPr>
        <w:t xml:space="preserve">, </w:t>
      </w:r>
      <w:r w:rsidR="00DB2C65" w:rsidRPr="00607CF5">
        <w:rPr>
          <w:lang w:val="en-GB"/>
        </w:rPr>
        <w:t xml:space="preserve">the inverse of the </w:t>
      </w:r>
      <w:r w:rsidR="00EB4B36" w:rsidRPr="00607CF5">
        <w:rPr>
          <w:lang w:val="en-GB"/>
        </w:rPr>
        <w:t>ionic</w:t>
      </w:r>
      <w:r w:rsidR="00DB2C65" w:rsidRPr="00607CF5">
        <w:rPr>
          <w:lang w:val="en-GB"/>
        </w:rPr>
        <w:t xml:space="preserve"> conductivity at 560°C, i.e. the temperature at which the electrolyte composition needs to be modified, </w:t>
      </w:r>
      <w:r w:rsidR="00EB4B36" w:rsidRPr="00607CF5">
        <w:rPr>
          <w:lang w:val="en-GB"/>
        </w:rPr>
        <w:t xml:space="preserve">is 1 cm/S for the </w:t>
      </w:r>
      <w:r w:rsidR="00EB4B36" w:rsidRPr="00607CF5">
        <w:rPr>
          <w:iCs/>
          <w:lang w:val="en-GB"/>
        </w:rPr>
        <w:t>Li</w:t>
      </w:r>
      <w:r w:rsidR="00EB4B36" w:rsidRPr="00607CF5">
        <w:rPr>
          <w:iCs/>
          <w:vertAlign w:val="subscript"/>
          <w:lang w:val="en-GB"/>
        </w:rPr>
        <w:t>2</w:t>
      </w:r>
      <w:r w:rsidR="00EB4B36" w:rsidRPr="00607CF5">
        <w:rPr>
          <w:iCs/>
          <w:lang w:val="en-GB"/>
        </w:rPr>
        <w:t>CO</w:t>
      </w:r>
      <w:r w:rsidR="00EB4B36" w:rsidRPr="00607CF5">
        <w:rPr>
          <w:iCs/>
          <w:vertAlign w:val="subscript"/>
          <w:lang w:val="en-GB"/>
        </w:rPr>
        <w:t>3</w:t>
      </w:r>
      <w:r w:rsidR="00EB4B36" w:rsidRPr="00607CF5">
        <w:rPr>
          <w:iCs/>
          <w:lang w:val="en-GB"/>
        </w:rPr>
        <w:t>/K</w:t>
      </w:r>
      <w:r w:rsidR="00EB4B36" w:rsidRPr="00607CF5">
        <w:rPr>
          <w:iCs/>
          <w:vertAlign w:val="subscript"/>
          <w:lang w:val="en-GB"/>
        </w:rPr>
        <w:t>2</w:t>
      </w:r>
      <w:r w:rsidR="00EB4B36" w:rsidRPr="00607CF5">
        <w:rPr>
          <w:iCs/>
          <w:lang w:val="en-GB"/>
        </w:rPr>
        <w:t>CO</w:t>
      </w:r>
      <w:r w:rsidR="00EB4B36" w:rsidRPr="00607CF5">
        <w:rPr>
          <w:iCs/>
          <w:vertAlign w:val="subscript"/>
          <w:lang w:val="en-GB"/>
        </w:rPr>
        <w:t>3</w:t>
      </w:r>
      <w:r w:rsidR="00EB4B36" w:rsidRPr="00607CF5">
        <w:rPr>
          <w:lang w:val="en-GB"/>
        </w:rPr>
        <w:t xml:space="preserve"> electrolyte employed at high temperatures and 0.95 cm/S for the </w:t>
      </w:r>
      <w:r w:rsidR="00EB4B36" w:rsidRPr="00607CF5">
        <w:rPr>
          <w:iCs/>
          <w:lang w:val="en-GB"/>
        </w:rPr>
        <w:t>Li</w:t>
      </w:r>
      <w:r w:rsidR="00EB4B36" w:rsidRPr="00607CF5">
        <w:rPr>
          <w:iCs/>
          <w:vertAlign w:val="subscript"/>
          <w:lang w:val="en-GB"/>
        </w:rPr>
        <w:t>2</w:t>
      </w:r>
      <w:r w:rsidR="00EB4B36" w:rsidRPr="00607CF5">
        <w:rPr>
          <w:iCs/>
          <w:lang w:val="en-GB"/>
        </w:rPr>
        <w:t>CO</w:t>
      </w:r>
      <w:r w:rsidR="00EB4B36" w:rsidRPr="00607CF5">
        <w:rPr>
          <w:iCs/>
          <w:vertAlign w:val="subscript"/>
          <w:lang w:val="en-GB"/>
        </w:rPr>
        <w:t>3</w:t>
      </w:r>
      <w:r w:rsidR="00EB4B36" w:rsidRPr="00607CF5">
        <w:rPr>
          <w:iCs/>
          <w:lang w:val="en-GB"/>
        </w:rPr>
        <w:t>/Na</w:t>
      </w:r>
      <w:r w:rsidR="00EB4B36" w:rsidRPr="00607CF5">
        <w:rPr>
          <w:iCs/>
          <w:vertAlign w:val="subscript"/>
          <w:lang w:val="en-GB"/>
        </w:rPr>
        <w:t>2</w:t>
      </w:r>
      <w:r w:rsidR="00EB4B36" w:rsidRPr="00607CF5">
        <w:rPr>
          <w:iCs/>
          <w:lang w:val="en-GB"/>
        </w:rPr>
        <w:t>CO</w:t>
      </w:r>
      <w:r w:rsidR="00EB4B36" w:rsidRPr="00607CF5">
        <w:rPr>
          <w:iCs/>
          <w:vertAlign w:val="subscript"/>
          <w:lang w:val="en-GB"/>
        </w:rPr>
        <w:t>3</w:t>
      </w:r>
      <w:r w:rsidR="00EB4B36" w:rsidRPr="00607CF5">
        <w:rPr>
          <w:iCs/>
          <w:lang w:val="en-GB"/>
        </w:rPr>
        <w:t>/K</w:t>
      </w:r>
      <w:r w:rsidR="00EB4B36" w:rsidRPr="00607CF5">
        <w:rPr>
          <w:iCs/>
          <w:vertAlign w:val="subscript"/>
          <w:lang w:val="en-GB"/>
        </w:rPr>
        <w:t>2</w:t>
      </w:r>
      <w:r w:rsidR="00EB4B36" w:rsidRPr="00607CF5">
        <w:rPr>
          <w:iCs/>
          <w:lang w:val="en-GB"/>
        </w:rPr>
        <w:t>CO</w:t>
      </w:r>
      <w:r w:rsidR="00EB4B36" w:rsidRPr="00607CF5">
        <w:rPr>
          <w:iCs/>
          <w:vertAlign w:val="subscript"/>
          <w:lang w:val="en-GB"/>
        </w:rPr>
        <w:t xml:space="preserve">3 </w:t>
      </w:r>
      <w:r w:rsidR="00EB4B36" w:rsidRPr="00607CF5">
        <w:rPr>
          <w:iCs/>
          <w:lang w:val="en-GB"/>
        </w:rPr>
        <w:t>electrolyte employed in the lower temperature range, indicating that the strong discontinuity in resistance is due to the different cell configuration and, more specifically, the higher distance between the electrodes in the cell operating at lower temperature. This suggests that the performance of the process would improve significantly if it were operated with the planar geometry. On the other hand,</w:t>
      </w:r>
      <w:r w:rsidR="00EB4B36" w:rsidRPr="00607CF5">
        <w:rPr>
          <w:lang w:val="en-GB"/>
        </w:rPr>
        <w:t xml:space="preserve"> </w:t>
      </w:r>
      <w:r w:rsidR="00434C58" w:rsidRPr="00607CF5">
        <w:rPr>
          <w:lang w:val="en-GB"/>
        </w:rPr>
        <w:t xml:space="preserve">the results obtained for the exchange current density </w:t>
      </w:r>
      <w:r w:rsidR="003513A8" w:rsidRPr="00607CF5">
        <w:rPr>
          <w:lang w:val="en-GB"/>
        </w:rPr>
        <w:t>suggest that the reaction mechanism is unaltered</w:t>
      </w:r>
      <w:r w:rsidR="00C54D18" w:rsidRPr="00607CF5">
        <w:rPr>
          <w:lang w:val="en-GB"/>
        </w:rPr>
        <w:t>.</w:t>
      </w:r>
      <w:r w:rsidR="003513A8">
        <w:rPr>
          <w:lang w:val="en-GB"/>
        </w:rPr>
        <w:t xml:space="preserve"> </w:t>
      </w:r>
      <w:r w:rsidR="00C54D18">
        <w:rPr>
          <w:lang w:val="en-GB"/>
        </w:rPr>
        <w:t>This finding</w:t>
      </w:r>
      <w:r w:rsidR="003513A8">
        <w:rPr>
          <w:lang w:val="en-GB"/>
        </w:rPr>
        <w:t xml:space="preserve"> provides valuable insight for future, more detailed, modelling work as well as additional experimental investigations of the performance of MCECs at low temperatures.</w:t>
      </w:r>
    </w:p>
    <w:p w14:paraId="68D26B83" w14:textId="4ADCC8C9" w:rsidR="00600535" w:rsidRPr="00B57B36" w:rsidRDefault="00600535" w:rsidP="00600535">
      <w:pPr>
        <w:pStyle w:val="CETHeading1"/>
        <w:rPr>
          <w:lang w:val="en-GB"/>
        </w:rPr>
      </w:pPr>
      <w:r w:rsidRPr="00B57B36">
        <w:rPr>
          <w:lang w:val="en-GB"/>
        </w:rPr>
        <w:t>Conclusions</w:t>
      </w:r>
    </w:p>
    <w:p w14:paraId="459D05E6" w14:textId="0BB770E6" w:rsidR="00600535" w:rsidRDefault="000C71E5" w:rsidP="003513A8">
      <w:pPr>
        <w:pStyle w:val="CETBodytext"/>
        <w:rPr>
          <w:b/>
        </w:rPr>
      </w:pPr>
      <w:r>
        <w:rPr>
          <w:lang w:val="en-GB"/>
        </w:rPr>
        <w:t xml:space="preserve">A lab-scale MCEC operating at temperatures lower than 550°C was tested. The results obtained, along with those available in the literature for a cell operating at higher temperatures, were </w:t>
      </w:r>
      <w:proofErr w:type="spellStart"/>
      <w:r>
        <w:rPr>
          <w:lang w:val="en-GB"/>
        </w:rPr>
        <w:t>analyzed</w:t>
      </w:r>
      <w:proofErr w:type="spellEnd"/>
      <w:r>
        <w:rPr>
          <w:lang w:val="en-GB"/>
        </w:rPr>
        <w:t xml:space="preserve"> with a 0D model accounting for Ohmic and activation overpotentials. The results revealed that the activation overpotentials varied with continuity as a function of temperature, regardless of the electrolyte composition or cell geometry. These observations suggest that the electrochemical reaction mechanism does not depend on the electrolyte composition and that Ohmic losses play a significant role in the performance of MCECs, setting the basis for the future development of more detailed models and providing useful information to direct additional experimental investigation of MCECs.</w:t>
      </w:r>
    </w:p>
    <w:p w14:paraId="7D64CC4F" w14:textId="1EFEE950" w:rsidR="003513A8" w:rsidRDefault="003513A8" w:rsidP="003513A8">
      <w:pPr>
        <w:pStyle w:val="CETBodytext"/>
        <w:rPr>
          <w:b/>
        </w:rPr>
      </w:pPr>
    </w:p>
    <w:p w14:paraId="34496A38" w14:textId="6BBBBDCF" w:rsidR="003513A8" w:rsidRDefault="003513A8" w:rsidP="003513A8">
      <w:pPr>
        <w:pStyle w:val="CETBodytext"/>
        <w:rPr>
          <w:b/>
        </w:rPr>
      </w:pPr>
      <w:r>
        <w:rPr>
          <w:b/>
        </w:rPr>
        <w:t xml:space="preserve">Acknowledgments </w:t>
      </w:r>
    </w:p>
    <w:p w14:paraId="1C6D94EE" w14:textId="77777777" w:rsidR="003513A8" w:rsidRPr="00B57B36" w:rsidRDefault="003513A8" w:rsidP="003513A8">
      <w:pPr>
        <w:pStyle w:val="CETBodytext"/>
      </w:pPr>
    </w:p>
    <w:p w14:paraId="33F8138F" w14:textId="311E0F26" w:rsidR="00600535" w:rsidRPr="00DD3402" w:rsidRDefault="00DD3402" w:rsidP="00DD3402">
      <w:pPr>
        <w:pStyle w:val="CETBodytext"/>
      </w:pPr>
      <w:r w:rsidRPr="00DD3402">
        <w:t xml:space="preserve">The present activity was carried out under the collaboration agreement between the </w:t>
      </w:r>
      <w:proofErr w:type="spellStart"/>
      <w:r w:rsidRPr="00DD3402">
        <w:t>Dipartimento</w:t>
      </w:r>
      <w:proofErr w:type="spellEnd"/>
      <w:r w:rsidRPr="00DD3402">
        <w:t xml:space="preserve"> di </w:t>
      </w:r>
      <w:proofErr w:type="spellStart"/>
      <w:r w:rsidRPr="00DD3402">
        <w:t>Ingegneria</w:t>
      </w:r>
      <w:proofErr w:type="spellEnd"/>
      <w:r w:rsidRPr="00DD3402">
        <w:t xml:space="preserve"> </w:t>
      </w:r>
      <w:proofErr w:type="spellStart"/>
      <w:r w:rsidRPr="00DD3402">
        <w:t>Chimica</w:t>
      </w:r>
      <w:proofErr w:type="spellEnd"/>
      <w:r w:rsidRPr="00DD3402">
        <w:t xml:space="preserve"> </w:t>
      </w:r>
      <w:proofErr w:type="spellStart"/>
      <w:r w:rsidRPr="00DD3402">
        <w:t>Materiali</w:t>
      </w:r>
      <w:proofErr w:type="spellEnd"/>
      <w:r w:rsidRPr="00DD3402">
        <w:t xml:space="preserve"> </w:t>
      </w:r>
      <w:proofErr w:type="spellStart"/>
      <w:r w:rsidRPr="00DD3402">
        <w:t>Ambiente</w:t>
      </w:r>
      <w:proofErr w:type="spellEnd"/>
      <w:r w:rsidRPr="00DD3402">
        <w:t xml:space="preserve"> (DICMA) of the University of Rome “Sapienza” and the Italian National Agency for New Technologies, Energy and Sustainable Economic Development (ENEA) funded by the Italian Ministry of the Economic Development (MISE) under the “PIANO TRIENNALE 201</w:t>
      </w:r>
      <w:r w:rsidR="002F1664">
        <w:t>9</w:t>
      </w:r>
      <w:r w:rsidRPr="00DD3402">
        <w:t>–20</w:t>
      </w:r>
      <w:r w:rsidR="002F1664">
        <w:t>21</w:t>
      </w:r>
      <w:r w:rsidRPr="00DD3402">
        <w:t xml:space="preserve"> DELLA RICERCA DI SISTEMA ELETTRICO NAZIONALE”, PAR 201</w:t>
      </w:r>
      <w:r w:rsidR="0003374E">
        <w:t>9</w:t>
      </w:r>
      <w:r w:rsidRPr="00DD3402">
        <w:t>, Research Topic “</w:t>
      </w:r>
      <w:r w:rsidR="0003374E">
        <w:t>Power to Gas</w:t>
      </w:r>
      <w:r w:rsidRPr="00DD3402">
        <w:t>” of the “</w:t>
      </w:r>
      <w:proofErr w:type="spellStart"/>
      <w:r w:rsidR="0003374E" w:rsidRPr="0003374E">
        <w:t>Sistemi</w:t>
      </w:r>
      <w:proofErr w:type="spellEnd"/>
      <w:r w:rsidR="0003374E" w:rsidRPr="0003374E">
        <w:t xml:space="preserve"> di </w:t>
      </w:r>
      <w:proofErr w:type="spellStart"/>
      <w:r w:rsidR="0003374E" w:rsidRPr="0003374E">
        <w:t>accumulo</w:t>
      </w:r>
      <w:proofErr w:type="spellEnd"/>
      <w:r w:rsidR="0003374E" w:rsidRPr="0003374E">
        <w:t xml:space="preserve">, </w:t>
      </w:r>
      <w:proofErr w:type="spellStart"/>
      <w:r w:rsidR="0003374E" w:rsidRPr="0003374E">
        <w:t>compresi</w:t>
      </w:r>
      <w:proofErr w:type="spellEnd"/>
      <w:r w:rsidR="0003374E" w:rsidRPr="0003374E">
        <w:t xml:space="preserve"> </w:t>
      </w:r>
      <w:proofErr w:type="spellStart"/>
      <w:r w:rsidR="0003374E" w:rsidRPr="0003374E">
        <w:t>elettrochimico</w:t>
      </w:r>
      <w:proofErr w:type="spellEnd"/>
      <w:r w:rsidR="0003374E" w:rsidRPr="0003374E">
        <w:t xml:space="preserve"> e power to gas, e relative </w:t>
      </w:r>
      <w:proofErr w:type="spellStart"/>
      <w:r w:rsidR="0003374E" w:rsidRPr="0003374E">
        <w:t>interfacce</w:t>
      </w:r>
      <w:proofErr w:type="spellEnd"/>
      <w:r w:rsidR="0003374E" w:rsidRPr="0003374E">
        <w:t xml:space="preserve"> con le </w:t>
      </w:r>
      <w:proofErr w:type="spellStart"/>
      <w:r w:rsidR="0003374E" w:rsidRPr="0003374E">
        <w:t>reti</w:t>
      </w:r>
      <w:proofErr w:type="spellEnd"/>
      <w:r w:rsidRPr="00DD3402">
        <w:t>” area</w:t>
      </w:r>
      <w:r w:rsidR="00600535" w:rsidRPr="00DD3402">
        <w:t>.</w:t>
      </w:r>
    </w:p>
    <w:p w14:paraId="4F1327F8" w14:textId="77777777" w:rsidR="00600535" w:rsidRPr="00B57B36" w:rsidRDefault="00600535" w:rsidP="00600535">
      <w:pPr>
        <w:pStyle w:val="CETReference"/>
      </w:pPr>
      <w:r w:rsidRPr="00B57B36">
        <w:t>References</w:t>
      </w:r>
    </w:p>
    <w:p w14:paraId="26F1E5EA" w14:textId="74976848" w:rsidR="00DC11F7" w:rsidRDefault="006E621B" w:rsidP="00DC11F7">
      <w:pPr>
        <w:pStyle w:val="CETReferencetext"/>
      </w:pPr>
      <w:proofErr w:type="spellStart"/>
      <w:r>
        <w:t>Audasso</w:t>
      </w:r>
      <w:proofErr w:type="spellEnd"/>
      <w:r>
        <w:t xml:space="preserve"> E., Kim K.I., </w:t>
      </w:r>
      <w:proofErr w:type="spellStart"/>
      <w:r>
        <w:t>Accardo</w:t>
      </w:r>
      <w:proofErr w:type="spellEnd"/>
      <w:r>
        <w:t xml:space="preserve"> G., Kim H.S., Yoon, S.P, 2022, Investigation of molten carbonate electrolysis cells performance for H2 production and CO2 capture, Journal of Power Sources, 523, 231039.</w:t>
      </w:r>
    </w:p>
    <w:p w14:paraId="08EC5CCE" w14:textId="6431E8D0" w:rsidR="00600535" w:rsidRDefault="00D12677" w:rsidP="006B4888">
      <w:pPr>
        <w:pStyle w:val="CETReferencetext"/>
      </w:pPr>
      <w:proofErr w:type="spellStart"/>
      <w:r>
        <w:t>Frangini</w:t>
      </w:r>
      <w:proofErr w:type="spellEnd"/>
      <w:r>
        <w:t xml:space="preserve"> S., </w:t>
      </w:r>
      <w:proofErr w:type="spellStart"/>
      <w:r>
        <w:t>Felici</w:t>
      </w:r>
      <w:proofErr w:type="spellEnd"/>
      <w:r>
        <w:t xml:space="preserve"> C., </w:t>
      </w:r>
      <w:proofErr w:type="spellStart"/>
      <w:r>
        <w:t>Tarquini</w:t>
      </w:r>
      <w:proofErr w:type="spellEnd"/>
      <w:r>
        <w:t xml:space="preserve"> P., 2013, A novel process for solar hydrogen production based on water electrolysis in molten carbonates, ECS Transactions, 61, 13.</w:t>
      </w:r>
    </w:p>
    <w:p w14:paraId="43D2CD87" w14:textId="6305552D" w:rsidR="00C54D18" w:rsidRPr="006B4888" w:rsidRDefault="00C54D18" w:rsidP="006B4888">
      <w:pPr>
        <w:pStyle w:val="CETReferencetext"/>
      </w:pPr>
      <w:proofErr w:type="spellStart"/>
      <w:r>
        <w:t>Hauch</w:t>
      </w:r>
      <w:proofErr w:type="spellEnd"/>
      <w:r>
        <w:t xml:space="preserve"> A., </w:t>
      </w:r>
      <w:proofErr w:type="spellStart"/>
      <w:r>
        <w:t>Kungas</w:t>
      </w:r>
      <w:proofErr w:type="spellEnd"/>
      <w:r>
        <w:t xml:space="preserve"> R., </w:t>
      </w:r>
      <w:proofErr w:type="spellStart"/>
      <w:r>
        <w:t>Blennow</w:t>
      </w:r>
      <w:proofErr w:type="spellEnd"/>
      <w:r>
        <w:t xml:space="preserve"> P., Hansen A.B., Hansen J.B., </w:t>
      </w:r>
      <w:proofErr w:type="spellStart"/>
      <w:r>
        <w:t>Mathiesen</w:t>
      </w:r>
      <w:proofErr w:type="spellEnd"/>
      <w:r>
        <w:t xml:space="preserve"> B.V., </w:t>
      </w:r>
      <w:proofErr w:type="spellStart"/>
      <w:r>
        <w:t>Mogensen</w:t>
      </w:r>
      <w:proofErr w:type="spellEnd"/>
      <w:r>
        <w:t xml:space="preserve"> M.B., 2020, Recent advances in solid oxide cell technology for electrolysis, Science, 370, 186.</w:t>
      </w:r>
    </w:p>
    <w:p w14:paraId="0B116AF3" w14:textId="5BB0D4DA" w:rsidR="00600535" w:rsidRDefault="00DA1E4E" w:rsidP="006B4888">
      <w:pPr>
        <w:pStyle w:val="CETReferencetext"/>
      </w:pPr>
      <w:r>
        <w:t>Hu</w:t>
      </w:r>
      <w:r w:rsidR="00600535" w:rsidRPr="006B4888">
        <w:t xml:space="preserve"> </w:t>
      </w:r>
      <w:r>
        <w:t>L</w:t>
      </w:r>
      <w:r w:rsidR="00600535" w:rsidRPr="006B4888">
        <w:t xml:space="preserve">., </w:t>
      </w:r>
      <w:r>
        <w:t>2016</w:t>
      </w:r>
      <w:r w:rsidR="00600535" w:rsidRPr="006B4888">
        <w:t xml:space="preserve">, </w:t>
      </w:r>
      <w:r>
        <w:t>Physical and chemical properties of molten carbonates</w:t>
      </w:r>
      <w:r w:rsidR="00600535" w:rsidRPr="006B4888">
        <w:t xml:space="preserve">, PhD Thesis, </w:t>
      </w:r>
      <w:r>
        <w:t>KTH Royal Institute of Technology</w:t>
      </w:r>
      <w:r w:rsidR="00600535" w:rsidRPr="006B4888">
        <w:t xml:space="preserve">, </w:t>
      </w:r>
      <w:r>
        <w:t>Stockholm</w:t>
      </w:r>
      <w:r w:rsidR="00600535" w:rsidRPr="006B4888">
        <w:t xml:space="preserve">, </w:t>
      </w:r>
      <w:r>
        <w:t>Sweden</w:t>
      </w:r>
      <w:r w:rsidR="00600535" w:rsidRPr="006B4888">
        <w:t>.</w:t>
      </w:r>
    </w:p>
    <w:p w14:paraId="723FD4FB" w14:textId="6F889461" w:rsidR="008F09F8" w:rsidRDefault="008F09F8" w:rsidP="008F09F8">
      <w:pPr>
        <w:pStyle w:val="CETReferencetext"/>
      </w:pPr>
      <w:r>
        <w:t>Kojima</w:t>
      </w:r>
      <w:r w:rsidRPr="006B4888">
        <w:t xml:space="preserve"> </w:t>
      </w:r>
      <w:r>
        <w:t>T</w:t>
      </w:r>
      <w:r w:rsidRPr="006B4888">
        <w:t xml:space="preserve">, </w:t>
      </w:r>
      <w:proofErr w:type="spellStart"/>
      <w:r>
        <w:t>Miyakazi</w:t>
      </w:r>
      <w:proofErr w:type="spellEnd"/>
      <w:r w:rsidRPr="006B4888">
        <w:t xml:space="preserve"> </w:t>
      </w:r>
      <w:r>
        <w:t>Y.</w:t>
      </w:r>
      <w:r w:rsidRPr="006B4888">
        <w:t xml:space="preserve">, </w:t>
      </w:r>
      <w:r>
        <w:t>Nomura</w:t>
      </w:r>
      <w:r w:rsidRPr="006B4888">
        <w:t xml:space="preserve"> </w:t>
      </w:r>
      <w:r>
        <w:t>K.</w:t>
      </w:r>
      <w:r w:rsidRPr="006B4888">
        <w:t>,</w:t>
      </w:r>
      <w:r>
        <w:t xml:space="preserve"> </w:t>
      </w:r>
      <w:proofErr w:type="spellStart"/>
      <w:r>
        <w:t>Tanimoto</w:t>
      </w:r>
      <w:proofErr w:type="spellEnd"/>
      <w:r>
        <w:t xml:space="preserve"> K.</w:t>
      </w:r>
      <w:r w:rsidRPr="006B4888">
        <w:t>, 20</w:t>
      </w:r>
      <w:r>
        <w:t>08</w:t>
      </w:r>
      <w:r w:rsidRPr="006B4888">
        <w:t xml:space="preserve">, </w:t>
      </w:r>
      <w:r>
        <w:t>Density, surface tension, and electrical conductivity of ternary molten carbonate system Li</w:t>
      </w:r>
      <w:r w:rsidRPr="00D12677">
        <w:rPr>
          <w:vertAlign w:val="subscript"/>
        </w:rPr>
        <w:t>2</w:t>
      </w:r>
      <w:r>
        <w:t>CO</w:t>
      </w:r>
      <w:r w:rsidRPr="00D12677">
        <w:rPr>
          <w:vertAlign w:val="subscript"/>
        </w:rPr>
        <w:t>3</w:t>
      </w:r>
      <w:r>
        <w:t>/Na</w:t>
      </w:r>
      <w:r w:rsidRPr="00D12677">
        <w:rPr>
          <w:vertAlign w:val="subscript"/>
        </w:rPr>
        <w:t>2</w:t>
      </w:r>
      <w:r>
        <w:t>CO</w:t>
      </w:r>
      <w:r w:rsidRPr="00D12677">
        <w:rPr>
          <w:vertAlign w:val="subscript"/>
        </w:rPr>
        <w:t>3</w:t>
      </w:r>
      <w:r>
        <w:t>/K</w:t>
      </w:r>
      <w:r w:rsidRPr="00D12677">
        <w:rPr>
          <w:vertAlign w:val="subscript"/>
        </w:rPr>
        <w:t>2</w:t>
      </w:r>
      <w:r>
        <w:t>CO</w:t>
      </w:r>
      <w:r w:rsidRPr="00D12677">
        <w:rPr>
          <w:vertAlign w:val="subscript"/>
        </w:rPr>
        <w:t>3</w:t>
      </w:r>
      <w:r>
        <w:t xml:space="preserve"> and methods for their estimation</w:t>
      </w:r>
      <w:r w:rsidRPr="006B4888">
        <w:t xml:space="preserve">, </w:t>
      </w:r>
      <w:r>
        <w:t>Journal of the Electrochemical Society</w:t>
      </w:r>
      <w:r w:rsidRPr="006B4888">
        <w:t xml:space="preserve">, </w:t>
      </w:r>
      <w:r>
        <w:t>155</w:t>
      </w:r>
      <w:r w:rsidRPr="006B4888">
        <w:t xml:space="preserve">, </w:t>
      </w:r>
      <w:r>
        <w:t>F150</w:t>
      </w:r>
      <w:r w:rsidRPr="006B4888">
        <w:t>.</w:t>
      </w:r>
    </w:p>
    <w:p w14:paraId="65B141C0" w14:textId="40991A4A" w:rsidR="00DC11F7" w:rsidRDefault="00DC11F7" w:rsidP="008F09F8">
      <w:pPr>
        <w:pStyle w:val="CETReferencetext"/>
      </w:pPr>
      <w:proofErr w:type="spellStart"/>
      <w:r>
        <w:t>Monforti</w:t>
      </w:r>
      <w:proofErr w:type="spellEnd"/>
      <w:r>
        <w:t xml:space="preserve"> </w:t>
      </w:r>
      <w:proofErr w:type="spellStart"/>
      <w:r>
        <w:t>Ferrario</w:t>
      </w:r>
      <w:proofErr w:type="spellEnd"/>
      <w:r>
        <w:t xml:space="preserve"> A., </w:t>
      </w:r>
      <w:proofErr w:type="spellStart"/>
      <w:r>
        <w:t>Santoni</w:t>
      </w:r>
      <w:proofErr w:type="spellEnd"/>
      <w:r>
        <w:t xml:space="preserve"> F., Della </w:t>
      </w:r>
      <w:proofErr w:type="spellStart"/>
      <w:r>
        <w:t>Pietra</w:t>
      </w:r>
      <w:proofErr w:type="spellEnd"/>
      <w:r>
        <w:t xml:space="preserve"> M., Rossi M., </w:t>
      </w:r>
      <w:proofErr w:type="spellStart"/>
      <w:r>
        <w:t>Piacente</w:t>
      </w:r>
      <w:proofErr w:type="spellEnd"/>
      <w:r>
        <w:t xml:space="preserve"> N., Comodo G., Simonetti L., 2021, A system integration analysis of a molten carbonate electrolysis cell as an off-gas recovery system in a steam reforming process of an oil refinery, Frontiers in Energy Research, 9, 655195.</w:t>
      </w:r>
    </w:p>
    <w:p w14:paraId="1B339642" w14:textId="0E133C78" w:rsidR="008F09F8" w:rsidRDefault="008F09F8" w:rsidP="008F09F8">
      <w:pPr>
        <w:pStyle w:val="CETReferencetext"/>
      </w:pPr>
      <w:r>
        <w:t>Perez-Trujillo P., Elizalde-</w:t>
      </w:r>
      <w:proofErr w:type="spellStart"/>
      <w:r>
        <w:t>Blancas</w:t>
      </w:r>
      <w:proofErr w:type="spellEnd"/>
      <w:r>
        <w:t xml:space="preserve"> F., Della </w:t>
      </w:r>
      <w:proofErr w:type="spellStart"/>
      <w:r>
        <w:t>Pietra</w:t>
      </w:r>
      <w:proofErr w:type="spellEnd"/>
      <w:r>
        <w:t xml:space="preserve"> M., McPhail S.J., 2018, A numerical and experimental comparison of single </w:t>
      </w:r>
      <w:r w:rsidR="00D12677">
        <w:t>reversible molten carbonate cell operating in fuel cell mode and electrolysis mode, Applied Energy, 226, 1037-1055.</w:t>
      </w:r>
    </w:p>
    <w:p w14:paraId="501CEA46" w14:textId="13CD3B35" w:rsidR="008F09F8" w:rsidRPr="006B4888" w:rsidRDefault="008F09F8" w:rsidP="008F09F8">
      <w:pPr>
        <w:pStyle w:val="CETReferencetext"/>
      </w:pPr>
      <w:r>
        <w:t xml:space="preserve">Reyes Belmonte M., </w:t>
      </w:r>
      <w:proofErr w:type="spellStart"/>
      <w:r>
        <w:t>Delgato</w:t>
      </w:r>
      <w:proofErr w:type="spellEnd"/>
      <w:r>
        <w:t xml:space="preserve"> A., Diaz E., Gonzalez-Aguilar J., Romero M., 2017, Molten carbonates </w:t>
      </w:r>
      <w:proofErr w:type="spellStart"/>
      <w:r>
        <w:t>electrolyzer</w:t>
      </w:r>
      <w:proofErr w:type="spellEnd"/>
      <w:r>
        <w:t xml:space="preserve"> model for hydrogen production coupled to medium/low temperature solar power plant, ISES Conference Proceedings, 01, 1-11.</w:t>
      </w:r>
    </w:p>
    <w:p w14:paraId="29E2861D" w14:textId="77777777" w:rsidR="008F09F8" w:rsidRPr="006B4888" w:rsidRDefault="008F09F8" w:rsidP="006B4888">
      <w:pPr>
        <w:pStyle w:val="CETReferencetext"/>
      </w:pP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sectPr w:rsidR="00C52C3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9E42" w14:textId="77777777" w:rsidR="008E7E04" w:rsidRDefault="008E7E04" w:rsidP="004F5E36">
      <w:r>
        <w:separator/>
      </w:r>
    </w:p>
  </w:endnote>
  <w:endnote w:type="continuationSeparator" w:id="0">
    <w:p w14:paraId="72B26BC0" w14:textId="77777777" w:rsidR="008E7E04" w:rsidRDefault="008E7E0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vP6960">
    <w:altName w:val="Cambria"/>
    <w:panose1 w:val="020B0604020202020204"/>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E33B" w14:textId="77777777" w:rsidR="008E7E04" w:rsidRDefault="008E7E04" w:rsidP="004F5E36">
      <w:r>
        <w:separator/>
      </w:r>
    </w:p>
  </w:footnote>
  <w:footnote w:type="continuationSeparator" w:id="0">
    <w:p w14:paraId="5AEAE596" w14:textId="77777777" w:rsidR="008E7E04" w:rsidRDefault="008E7E0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3929323">
    <w:abstractNumId w:val="10"/>
  </w:num>
  <w:num w:numId="2" w16cid:durableId="1447238120">
    <w:abstractNumId w:val="8"/>
  </w:num>
  <w:num w:numId="3" w16cid:durableId="1293442438">
    <w:abstractNumId w:val="3"/>
  </w:num>
  <w:num w:numId="4" w16cid:durableId="340936784">
    <w:abstractNumId w:val="2"/>
  </w:num>
  <w:num w:numId="5" w16cid:durableId="1375810333">
    <w:abstractNumId w:val="1"/>
  </w:num>
  <w:num w:numId="6" w16cid:durableId="1629047298">
    <w:abstractNumId w:val="0"/>
  </w:num>
  <w:num w:numId="7" w16cid:durableId="2040353112">
    <w:abstractNumId w:val="9"/>
  </w:num>
  <w:num w:numId="8" w16cid:durableId="86199695">
    <w:abstractNumId w:val="7"/>
  </w:num>
  <w:num w:numId="9" w16cid:durableId="556010167">
    <w:abstractNumId w:val="6"/>
  </w:num>
  <w:num w:numId="10" w16cid:durableId="648633089">
    <w:abstractNumId w:val="5"/>
  </w:num>
  <w:num w:numId="11" w16cid:durableId="1767649315">
    <w:abstractNumId w:val="4"/>
  </w:num>
  <w:num w:numId="12" w16cid:durableId="1240365225">
    <w:abstractNumId w:val="17"/>
  </w:num>
  <w:num w:numId="13" w16cid:durableId="1719359758">
    <w:abstractNumId w:val="12"/>
  </w:num>
  <w:num w:numId="14" w16cid:durableId="727608433">
    <w:abstractNumId w:val="18"/>
  </w:num>
  <w:num w:numId="15" w16cid:durableId="97681368">
    <w:abstractNumId w:val="20"/>
  </w:num>
  <w:num w:numId="16" w16cid:durableId="1352682343">
    <w:abstractNumId w:val="19"/>
  </w:num>
  <w:num w:numId="17" w16cid:durableId="919677967">
    <w:abstractNumId w:val="11"/>
  </w:num>
  <w:num w:numId="18" w16cid:durableId="1695038638">
    <w:abstractNumId w:val="12"/>
    <w:lvlOverride w:ilvl="0">
      <w:startOverride w:val="1"/>
    </w:lvlOverride>
  </w:num>
  <w:num w:numId="19" w16cid:durableId="663824860">
    <w:abstractNumId w:val="16"/>
  </w:num>
  <w:num w:numId="20" w16cid:durableId="1571387015">
    <w:abstractNumId w:val="15"/>
  </w:num>
  <w:num w:numId="21" w16cid:durableId="1394231452">
    <w:abstractNumId w:val="14"/>
  </w:num>
  <w:num w:numId="22" w16cid:durableId="13462519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2F07"/>
    <w:rsid w:val="0003148D"/>
    <w:rsid w:val="00031EEC"/>
    <w:rsid w:val="0003374E"/>
    <w:rsid w:val="00044997"/>
    <w:rsid w:val="00051566"/>
    <w:rsid w:val="00062A9A"/>
    <w:rsid w:val="00065058"/>
    <w:rsid w:val="00086C39"/>
    <w:rsid w:val="00093041"/>
    <w:rsid w:val="000A03B2"/>
    <w:rsid w:val="000B74B6"/>
    <w:rsid w:val="000C71E5"/>
    <w:rsid w:val="000D0268"/>
    <w:rsid w:val="000D34BE"/>
    <w:rsid w:val="000E102F"/>
    <w:rsid w:val="000E36F1"/>
    <w:rsid w:val="000E3A73"/>
    <w:rsid w:val="000E414A"/>
    <w:rsid w:val="000E6765"/>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131E7"/>
    <w:rsid w:val="002224B4"/>
    <w:rsid w:val="002447EF"/>
    <w:rsid w:val="00251550"/>
    <w:rsid w:val="00253E95"/>
    <w:rsid w:val="002633F4"/>
    <w:rsid w:val="00263B05"/>
    <w:rsid w:val="0027221A"/>
    <w:rsid w:val="00275B61"/>
    <w:rsid w:val="00280FAF"/>
    <w:rsid w:val="00282656"/>
    <w:rsid w:val="00294C4F"/>
    <w:rsid w:val="00296B83"/>
    <w:rsid w:val="00297A1D"/>
    <w:rsid w:val="002B4015"/>
    <w:rsid w:val="002B78CE"/>
    <w:rsid w:val="002C2FB6"/>
    <w:rsid w:val="002E5FA7"/>
    <w:rsid w:val="002F1664"/>
    <w:rsid w:val="002F3309"/>
    <w:rsid w:val="002F5230"/>
    <w:rsid w:val="002F5D20"/>
    <w:rsid w:val="003008CE"/>
    <w:rsid w:val="003009B7"/>
    <w:rsid w:val="00300E56"/>
    <w:rsid w:val="00303752"/>
    <w:rsid w:val="0030469C"/>
    <w:rsid w:val="00321CA6"/>
    <w:rsid w:val="00323763"/>
    <w:rsid w:val="00334C09"/>
    <w:rsid w:val="003513A8"/>
    <w:rsid w:val="003723D4"/>
    <w:rsid w:val="00381905"/>
    <w:rsid w:val="00384CC8"/>
    <w:rsid w:val="003871FD"/>
    <w:rsid w:val="003A1E30"/>
    <w:rsid w:val="003A2829"/>
    <w:rsid w:val="003A7D1C"/>
    <w:rsid w:val="003B304B"/>
    <w:rsid w:val="003B3146"/>
    <w:rsid w:val="003B6626"/>
    <w:rsid w:val="003F015E"/>
    <w:rsid w:val="00400414"/>
    <w:rsid w:val="0041446B"/>
    <w:rsid w:val="00424EE3"/>
    <w:rsid w:val="00434C58"/>
    <w:rsid w:val="0044071E"/>
    <w:rsid w:val="0044329C"/>
    <w:rsid w:val="00453E24"/>
    <w:rsid w:val="00457456"/>
    <w:rsid w:val="004577FE"/>
    <w:rsid w:val="00457B9C"/>
    <w:rsid w:val="0046084B"/>
    <w:rsid w:val="0046164A"/>
    <w:rsid w:val="004628D2"/>
    <w:rsid w:val="00462DCD"/>
    <w:rsid w:val="004648AD"/>
    <w:rsid w:val="004703A9"/>
    <w:rsid w:val="004760DE"/>
    <w:rsid w:val="004763D7"/>
    <w:rsid w:val="00497AA1"/>
    <w:rsid w:val="004A004E"/>
    <w:rsid w:val="004A24CF"/>
    <w:rsid w:val="004C3D1D"/>
    <w:rsid w:val="004C3D84"/>
    <w:rsid w:val="004C7913"/>
    <w:rsid w:val="004E4DD6"/>
    <w:rsid w:val="004F5E36"/>
    <w:rsid w:val="00507B47"/>
    <w:rsid w:val="00507BEF"/>
    <w:rsid w:val="00507CC9"/>
    <w:rsid w:val="005119A5"/>
    <w:rsid w:val="0052430C"/>
    <w:rsid w:val="005278B7"/>
    <w:rsid w:val="0053200E"/>
    <w:rsid w:val="00532016"/>
    <w:rsid w:val="005346C8"/>
    <w:rsid w:val="00543E7D"/>
    <w:rsid w:val="00547A68"/>
    <w:rsid w:val="005531C9"/>
    <w:rsid w:val="00570C43"/>
    <w:rsid w:val="00594B44"/>
    <w:rsid w:val="005B2110"/>
    <w:rsid w:val="005B61E6"/>
    <w:rsid w:val="005C77E1"/>
    <w:rsid w:val="005D668A"/>
    <w:rsid w:val="005D6A2F"/>
    <w:rsid w:val="005E1A82"/>
    <w:rsid w:val="005E41B7"/>
    <w:rsid w:val="005E794C"/>
    <w:rsid w:val="005F0A28"/>
    <w:rsid w:val="005F0E5E"/>
    <w:rsid w:val="00600535"/>
    <w:rsid w:val="00607CF5"/>
    <w:rsid w:val="00610CD6"/>
    <w:rsid w:val="00620DEE"/>
    <w:rsid w:val="00621F92"/>
    <w:rsid w:val="0062280A"/>
    <w:rsid w:val="00625639"/>
    <w:rsid w:val="00627AD5"/>
    <w:rsid w:val="00631B33"/>
    <w:rsid w:val="0064184D"/>
    <w:rsid w:val="006422CC"/>
    <w:rsid w:val="006513DC"/>
    <w:rsid w:val="00660E3E"/>
    <w:rsid w:val="00662E74"/>
    <w:rsid w:val="00677EF9"/>
    <w:rsid w:val="00680C23"/>
    <w:rsid w:val="00693766"/>
    <w:rsid w:val="006A31B8"/>
    <w:rsid w:val="006A3281"/>
    <w:rsid w:val="006B4888"/>
    <w:rsid w:val="006B7852"/>
    <w:rsid w:val="006C2E45"/>
    <w:rsid w:val="006C359C"/>
    <w:rsid w:val="006C5579"/>
    <w:rsid w:val="006D65B1"/>
    <w:rsid w:val="006D6E8B"/>
    <w:rsid w:val="006E621B"/>
    <w:rsid w:val="006E737D"/>
    <w:rsid w:val="00713973"/>
    <w:rsid w:val="00720A24"/>
    <w:rsid w:val="00732386"/>
    <w:rsid w:val="0073514D"/>
    <w:rsid w:val="007447F3"/>
    <w:rsid w:val="00753958"/>
    <w:rsid w:val="0075499F"/>
    <w:rsid w:val="007661C8"/>
    <w:rsid w:val="0077098D"/>
    <w:rsid w:val="00774215"/>
    <w:rsid w:val="007931FA"/>
    <w:rsid w:val="00797121"/>
    <w:rsid w:val="007A4861"/>
    <w:rsid w:val="007A54EB"/>
    <w:rsid w:val="007A7BBA"/>
    <w:rsid w:val="007B0C50"/>
    <w:rsid w:val="007B48F9"/>
    <w:rsid w:val="007C1A43"/>
    <w:rsid w:val="007E11D7"/>
    <w:rsid w:val="0080013E"/>
    <w:rsid w:val="00813288"/>
    <w:rsid w:val="008168FC"/>
    <w:rsid w:val="00830996"/>
    <w:rsid w:val="008345F1"/>
    <w:rsid w:val="00847317"/>
    <w:rsid w:val="00857AC4"/>
    <w:rsid w:val="00865B07"/>
    <w:rsid w:val="008667EA"/>
    <w:rsid w:val="0087637F"/>
    <w:rsid w:val="00886664"/>
    <w:rsid w:val="00892AD5"/>
    <w:rsid w:val="008A1512"/>
    <w:rsid w:val="008D32B9"/>
    <w:rsid w:val="008D433B"/>
    <w:rsid w:val="008D4A16"/>
    <w:rsid w:val="008E566E"/>
    <w:rsid w:val="008E7E04"/>
    <w:rsid w:val="008F09F8"/>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1028"/>
    <w:rsid w:val="00972FAE"/>
    <w:rsid w:val="00993B84"/>
    <w:rsid w:val="00996483"/>
    <w:rsid w:val="00996F5A"/>
    <w:rsid w:val="009B041A"/>
    <w:rsid w:val="009C37C3"/>
    <w:rsid w:val="009C7C86"/>
    <w:rsid w:val="009D2FF7"/>
    <w:rsid w:val="009D3A49"/>
    <w:rsid w:val="009E7884"/>
    <w:rsid w:val="009E788A"/>
    <w:rsid w:val="009F0E08"/>
    <w:rsid w:val="00A01700"/>
    <w:rsid w:val="00A1763D"/>
    <w:rsid w:val="00A17CEC"/>
    <w:rsid w:val="00A255B8"/>
    <w:rsid w:val="00A27EF0"/>
    <w:rsid w:val="00A42361"/>
    <w:rsid w:val="00A50B20"/>
    <w:rsid w:val="00A51390"/>
    <w:rsid w:val="00A60D13"/>
    <w:rsid w:val="00A7223D"/>
    <w:rsid w:val="00A72745"/>
    <w:rsid w:val="00A76EFC"/>
    <w:rsid w:val="00A8514A"/>
    <w:rsid w:val="00A91010"/>
    <w:rsid w:val="00A97F29"/>
    <w:rsid w:val="00AA702E"/>
    <w:rsid w:val="00AB0964"/>
    <w:rsid w:val="00AB5011"/>
    <w:rsid w:val="00AC7368"/>
    <w:rsid w:val="00AD16B9"/>
    <w:rsid w:val="00AE377D"/>
    <w:rsid w:val="00AF0EBA"/>
    <w:rsid w:val="00AF69F1"/>
    <w:rsid w:val="00B02C8A"/>
    <w:rsid w:val="00B17FBD"/>
    <w:rsid w:val="00B315A6"/>
    <w:rsid w:val="00B31813"/>
    <w:rsid w:val="00B33365"/>
    <w:rsid w:val="00B45F71"/>
    <w:rsid w:val="00B4601A"/>
    <w:rsid w:val="00B57602"/>
    <w:rsid w:val="00B57B36"/>
    <w:rsid w:val="00B57E6F"/>
    <w:rsid w:val="00B8686D"/>
    <w:rsid w:val="00B93F69"/>
    <w:rsid w:val="00BB1DDC"/>
    <w:rsid w:val="00BC30C9"/>
    <w:rsid w:val="00BD077D"/>
    <w:rsid w:val="00BE3E58"/>
    <w:rsid w:val="00BF4878"/>
    <w:rsid w:val="00C01616"/>
    <w:rsid w:val="00C0162B"/>
    <w:rsid w:val="00C068ED"/>
    <w:rsid w:val="00C22E0C"/>
    <w:rsid w:val="00C345B1"/>
    <w:rsid w:val="00C40142"/>
    <w:rsid w:val="00C510E9"/>
    <w:rsid w:val="00C52C3C"/>
    <w:rsid w:val="00C54D18"/>
    <w:rsid w:val="00C57182"/>
    <w:rsid w:val="00C57863"/>
    <w:rsid w:val="00C640AF"/>
    <w:rsid w:val="00C655FD"/>
    <w:rsid w:val="00C717FD"/>
    <w:rsid w:val="00C75407"/>
    <w:rsid w:val="00C870A8"/>
    <w:rsid w:val="00C94434"/>
    <w:rsid w:val="00CA0D75"/>
    <w:rsid w:val="00CA1C95"/>
    <w:rsid w:val="00CA5A9C"/>
    <w:rsid w:val="00CB53B8"/>
    <w:rsid w:val="00CC4C20"/>
    <w:rsid w:val="00CD3517"/>
    <w:rsid w:val="00CD5FE2"/>
    <w:rsid w:val="00CE7C68"/>
    <w:rsid w:val="00D02B4C"/>
    <w:rsid w:val="00D040C4"/>
    <w:rsid w:val="00D12677"/>
    <w:rsid w:val="00D20AD1"/>
    <w:rsid w:val="00D22AC6"/>
    <w:rsid w:val="00D25AC7"/>
    <w:rsid w:val="00D46B7E"/>
    <w:rsid w:val="00D5298E"/>
    <w:rsid w:val="00D5767B"/>
    <w:rsid w:val="00D57C84"/>
    <w:rsid w:val="00D6057D"/>
    <w:rsid w:val="00D71640"/>
    <w:rsid w:val="00D836C5"/>
    <w:rsid w:val="00D84576"/>
    <w:rsid w:val="00DA1399"/>
    <w:rsid w:val="00DA1E4E"/>
    <w:rsid w:val="00DA24C6"/>
    <w:rsid w:val="00DA4D7B"/>
    <w:rsid w:val="00DB2C65"/>
    <w:rsid w:val="00DC11F7"/>
    <w:rsid w:val="00DD271C"/>
    <w:rsid w:val="00DD3402"/>
    <w:rsid w:val="00DE264A"/>
    <w:rsid w:val="00DF5072"/>
    <w:rsid w:val="00DF73A6"/>
    <w:rsid w:val="00E01054"/>
    <w:rsid w:val="00E02D18"/>
    <w:rsid w:val="00E041E7"/>
    <w:rsid w:val="00E2077D"/>
    <w:rsid w:val="00E23CA1"/>
    <w:rsid w:val="00E409A8"/>
    <w:rsid w:val="00E50C12"/>
    <w:rsid w:val="00E65B91"/>
    <w:rsid w:val="00E7209D"/>
    <w:rsid w:val="00E72EAD"/>
    <w:rsid w:val="00E77223"/>
    <w:rsid w:val="00E847AB"/>
    <w:rsid w:val="00E8528B"/>
    <w:rsid w:val="00E85B94"/>
    <w:rsid w:val="00E978D0"/>
    <w:rsid w:val="00EA4613"/>
    <w:rsid w:val="00EA7F91"/>
    <w:rsid w:val="00EB1523"/>
    <w:rsid w:val="00EB4B36"/>
    <w:rsid w:val="00EC0E49"/>
    <w:rsid w:val="00EC101F"/>
    <w:rsid w:val="00EC1D9F"/>
    <w:rsid w:val="00EE0131"/>
    <w:rsid w:val="00EE17B0"/>
    <w:rsid w:val="00EE2998"/>
    <w:rsid w:val="00EE2CBF"/>
    <w:rsid w:val="00EF06D9"/>
    <w:rsid w:val="00EF5959"/>
    <w:rsid w:val="00F2440C"/>
    <w:rsid w:val="00F30C64"/>
    <w:rsid w:val="00F32BA2"/>
    <w:rsid w:val="00F32CDB"/>
    <w:rsid w:val="00F565FE"/>
    <w:rsid w:val="00F623A0"/>
    <w:rsid w:val="00F63A70"/>
    <w:rsid w:val="00F666A1"/>
    <w:rsid w:val="00F7534E"/>
    <w:rsid w:val="00F8115D"/>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2633F4"/>
    <w:rPr>
      <w:color w:val="808080"/>
    </w:rPr>
  </w:style>
  <w:style w:type="paragraph" w:styleId="Revision">
    <w:name w:val="Revision"/>
    <w:hidden/>
    <w:uiPriority w:val="99"/>
    <w:semiHidden/>
    <w:rsid w:val="00B5760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2559</Words>
  <Characters>14591</Characters>
  <Application>Microsoft Office Word</Application>
  <DocSecurity>0</DocSecurity>
  <Lines>121</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Maria Anna Murmura</cp:lastModifiedBy>
  <cp:revision>4</cp:revision>
  <cp:lastPrinted>2022-06-15T11:52:00Z</cp:lastPrinted>
  <dcterms:created xsi:type="dcterms:W3CDTF">2022-07-07T09:03:00Z</dcterms:created>
  <dcterms:modified xsi:type="dcterms:W3CDTF">2022-07-07T09:05:00Z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