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578F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578F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578F6">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059F4C2A" w:rsidR="00E978D0" w:rsidRPr="00DF7832" w:rsidRDefault="001578F6" w:rsidP="00E978D0">
      <w:pPr>
        <w:pStyle w:val="CETTitle"/>
      </w:pPr>
      <w:r w:rsidRPr="00DF7832">
        <w:t xml:space="preserve">Adsorption of As (III) from Contaminated Water on Activated Carbon-supported Nanoscale zero-valent Iron Particles </w:t>
      </w:r>
    </w:p>
    <w:p w14:paraId="776B1CB8" w14:textId="1F782855" w:rsidR="002A1DD3" w:rsidRPr="00DF7832" w:rsidRDefault="001578F6" w:rsidP="002A1DD3">
      <w:pPr>
        <w:pStyle w:val="CETAuthors"/>
      </w:pPr>
      <w:r w:rsidRPr="00DF7832">
        <w:t>Fisseha A. Bezza</w:t>
      </w:r>
      <w:r w:rsidR="00B57E6F" w:rsidRPr="00DF7832">
        <w:rPr>
          <w:vertAlign w:val="superscript"/>
        </w:rPr>
        <w:t>a</w:t>
      </w:r>
      <w:r w:rsidRPr="00DF7832">
        <w:rPr>
          <w:vertAlign w:val="superscript"/>
        </w:rPr>
        <w:t>,*</w:t>
      </w:r>
      <w:r w:rsidR="00B57E6F" w:rsidRPr="00DF7832">
        <w:t xml:space="preserve">, </w:t>
      </w:r>
      <w:r w:rsidR="002A1DD3" w:rsidRPr="00DF7832">
        <w:t>Evans M. Nkhalambayausi Chirwa</w:t>
      </w:r>
      <w:r w:rsidR="002A1DD3" w:rsidRPr="00DF7832">
        <w:rPr>
          <w:vertAlign w:val="superscript"/>
        </w:rPr>
        <w:t>a</w:t>
      </w:r>
    </w:p>
    <w:p w14:paraId="45792CA0" w14:textId="77777777" w:rsidR="002140F6" w:rsidRPr="00DF7832" w:rsidRDefault="00B57E6F" w:rsidP="002A1DD3">
      <w:pPr>
        <w:pStyle w:val="CETAddress"/>
      </w:pPr>
      <w:r w:rsidRPr="00DF7832">
        <w:rPr>
          <w:vertAlign w:val="superscript"/>
        </w:rPr>
        <w:t>a</w:t>
      </w:r>
      <w:r w:rsidR="002A1DD3" w:rsidRPr="00DF7832">
        <w:t>Water Utilization and Environmental Engineering Division, Department of Chemical Engineering, University of Pretoria, Pretoria 0002, South Africa</w:t>
      </w:r>
    </w:p>
    <w:p w14:paraId="15384CFC" w14:textId="77777777" w:rsidR="00D0393C" w:rsidRPr="00DF7832" w:rsidRDefault="00D0393C" w:rsidP="00D0393C">
      <w:pPr>
        <w:pStyle w:val="CETBodytext"/>
        <w:rPr>
          <w:noProof/>
          <w:sz w:val="16"/>
        </w:rPr>
      </w:pPr>
      <w:r w:rsidRPr="00DF7832">
        <w:rPr>
          <w:noProof/>
          <w:sz w:val="16"/>
        </w:rPr>
        <w:t>fissehaandualem@gmail.</w:t>
      </w:r>
    </w:p>
    <w:p w14:paraId="590117F2" w14:textId="7E3CAB76" w:rsidR="00D0393C" w:rsidRPr="00DF7832" w:rsidRDefault="00D0393C" w:rsidP="007374AD">
      <w:pPr>
        <w:pStyle w:val="CETHeading1"/>
        <w:numPr>
          <w:ilvl w:val="0"/>
          <w:numId w:val="0"/>
        </w:numPr>
        <w:spacing w:after="0"/>
        <w:jc w:val="both"/>
        <w:rPr>
          <w:b w:val="0"/>
          <w:sz w:val="18"/>
          <w:lang w:val="en-GB"/>
        </w:rPr>
      </w:pPr>
      <w:r w:rsidRPr="00DF7832">
        <w:rPr>
          <w:b w:val="0"/>
          <w:sz w:val="18"/>
          <w:lang w:val="en-GB"/>
        </w:rPr>
        <w:t xml:space="preserve">Arsenic (As) contamination is a major concern due to its toxicity and tendency to accumulate and bio-magnify within the food chain, causing wider damage to the ecosystem. In the current study, </w:t>
      </w:r>
      <w:r w:rsidR="00C05347">
        <w:rPr>
          <w:b w:val="0"/>
          <w:sz w:val="18"/>
          <w:lang w:val="en-GB"/>
        </w:rPr>
        <w:t xml:space="preserve">activated </w:t>
      </w:r>
      <w:r w:rsidR="00274DEC">
        <w:rPr>
          <w:b w:val="0"/>
          <w:sz w:val="18"/>
          <w:lang w:val="en-GB"/>
        </w:rPr>
        <w:t>carbon-supported</w:t>
      </w:r>
      <w:r w:rsidR="00C05347">
        <w:rPr>
          <w:b w:val="0"/>
          <w:sz w:val="18"/>
          <w:lang w:val="en-GB"/>
        </w:rPr>
        <w:t xml:space="preserve"> </w:t>
      </w:r>
      <w:r w:rsidRPr="00DF7832">
        <w:rPr>
          <w:b w:val="0"/>
          <w:sz w:val="18"/>
          <w:lang w:val="en-GB"/>
        </w:rPr>
        <w:t xml:space="preserve">nanoscale zerovalent </w:t>
      </w:r>
      <w:r w:rsidR="00CE261F" w:rsidRPr="00DF7832">
        <w:rPr>
          <w:b w:val="0"/>
          <w:sz w:val="18"/>
          <w:lang w:val="en-GB"/>
        </w:rPr>
        <w:t xml:space="preserve">iron </w:t>
      </w:r>
      <w:r w:rsidR="001D0C10">
        <w:rPr>
          <w:b w:val="0"/>
          <w:sz w:val="18"/>
          <w:lang w:val="en-GB"/>
        </w:rPr>
        <w:t>(AC</w:t>
      </w:r>
      <w:r w:rsidR="00BA38FB">
        <w:rPr>
          <w:b w:val="0"/>
          <w:sz w:val="18"/>
          <w:lang w:val="en-GB"/>
        </w:rPr>
        <w:t>-</w:t>
      </w:r>
      <w:proofErr w:type="spellStart"/>
      <w:r w:rsidR="001D0C10">
        <w:rPr>
          <w:b w:val="0"/>
          <w:sz w:val="18"/>
          <w:lang w:val="en-GB"/>
        </w:rPr>
        <w:t>nZVI</w:t>
      </w:r>
      <w:proofErr w:type="spellEnd"/>
      <w:r w:rsidR="001D0C10">
        <w:rPr>
          <w:b w:val="0"/>
          <w:sz w:val="18"/>
          <w:lang w:val="en-GB"/>
        </w:rPr>
        <w:t>) particles,</w:t>
      </w:r>
      <w:r w:rsidR="001D0C10" w:rsidRPr="00DF7832">
        <w:rPr>
          <w:sz w:val="18"/>
          <w:lang w:val="en-GB"/>
        </w:rPr>
        <w:t xml:space="preserve"> </w:t>
      </w:r>
      <w:r w:rsidR="001D0C10" w:rsidRPr="00DF7832">
        <w:rPr>
          <w:b w:val="0"/>
          <w:sz w:val="18"/>
          <w:lang w:val="en-GB"/>
        </w:rPr>
        <w:t>were</w:t>
      </w:r>
      <w:r w:rsidRPr="00DF7832">
        <w:rPr>
          <w:b w:val="0"/>
          <w:sz w:val="18"/>
          <w:lang w:val="en-GB"/>
        </w:rPr>
        <w:t xml:space="preserve"> produced using chemical reduction of </w:t>
      </w:r>
      <w:r w:rsidR="007C4F96" w:rsidRPr="007C4F96">
        <w:rPr>
          <w:b w:val="0"/>
          <w:sz w:val="18"/>
          <w:lang w:val="en-ZA"/>
        </w:rPr>
        <w:t xml:space="preserve">ferric chloride hexahydrate </w:t>
      </w:r>
      <w:r w:rsidRPr="00DF7832">
        <w:rPr>
          <w:b w:val="0"/>
          <w:sz w:val="18"/>
          <w:lang w:val="en-GB"/>
        </w:rPr>
        <w:t xml:space="preserve">in the presence of activated carbon as a scaffold to avoid agglomeration </w:t>
      </w:r>
      <w:r w:rsidR="001D0C10">
        <w:rPr>
          <w:b w:val="0"/>
          <w:sz w:val="18"/>
          <w:lang w:val="en-GB"/>
        </w:rPr>
        <w:t xml:space="preserve">and </w:t>
      </w:r>
      <w:r w:rsidR="001D0C10" w:rsidRPr="001D0C10">
        <w:rPr>
          <w:b w:val="0"/>
          <w:sz w:val="18"/>
          <w:lang w:val="en-GB"/>
        </w:rPr>
        <w:t>improve their dispersity</w:t>
      </w:r>
      <w:r w:rsidRPr="00DF7832">
        <w:rPr>
          <w:b w:val="0"/>
          <w:sz w:val="18"/>
          <w:lang w:val="en-GB"/>
        </w:rPr>
        <w:t xml:space="preserve">. Detailed </w:t>
      </w:r>
      <w:r w:rsidR="00C04F6A" w:rsidRPr="00DF7832">
        <w:rPr>
          <w:b w:val="0"/>
          <w:sz w:val="18"/>
          <w:lang w:val="en-GB"/>
        </w:rPr>
        <w:t>t</w:t>
      </w:r>
      <w:r w:rsidRPr="00DF7832">
        <w:rPr>
          <w:b w:val="0"/>
          <w:sz w:val="18"/>
          <w:lang w:val="en-GB"/>
        </w:rPr>
        <w:t xml:space="preserve">ransmission electron microscopy (TEM), </w:t>
      </w:r>
      <w:r w:rsidR="00274DEC">
        <w:rPr>
          <w:b w:val="0"/>
          <w:sz w:val="18"/>
          <w:lang w:val="en-GB"/>
        </w:rPr>
        <w:t xml:space="preserve">and </w:t>
      </w:r>
      <w:r w:rsidRPr="00DF7832">
        <w:rPr>
          <w:b w:val="0"/>
          <w:sz w:val="18"/>
          <w:lang w:val="en-GB"/>
        </w:rPr>
        <w:t>scanning electron microscopy (SEM)</w:t>
      </w:r>
      <w:r w:rsidR="00274DEC">
        <w:rPr>
          <w:b w:val="0"/>
          <w:sz w:val="18"/>
          <w:lang w:val="en-GB"/>
        </w:rPr>
        <w:t xml:space="preserve"> </w:t>
      </w:r>
      <w:r w:rsidRPr="00DF7832">
        <w:rPr>
          <w:b w:val="0"/>
          <w:sz w:val="18"/>
          <w:lang w:val="en-GB"/>
        </w:rPr>
        <w:t xml:space="preserve">characterization of the </w:t>
      </w:r>
      <w:r w:rsidR="00BC06FC" w:rsidRPr="00DF7832">
        <w:rPr>
          <w:b w:val="0"/>
          <w:sz w:val="18"/>
          <w:lang w:val="en-GB"/>
        </w:rPr>
        <w:t>as-</w:t>
      </w:r>
      <w:r w:rsidRPr="00DF7832">
        <w:rPr>
          <w:b w:val="0"/>
          <w:sz w:val="18"/>
          <w:lang w:val="en-GB"/>
        </w:rPr>
        <w:t>synthesized nanoparticles showed monodispersed</w:t>
      </w:r>
      <w:r w:rsidR="00C04F6A" w:rsidRPr="00DF7832">
        <w:rPr>
          <w:b w:val="0"/>
          <w:sz w:val="18"/>
          <w:lang w:val="en-GB"/>
        </w:rPr>
        <w:t xml:space="preserve"> </w:t>
      </w:r>
      <w:r w:rsidR="00C451A6">
        <w:rPr>
          <w:b w:val="0"/>
          <w:sz w:val="18"/>
          <w:lang w:val="en-GB"/>
        </w:rPr>
        <w:t>nanoparticles</w:t>
      </w:r>
      <w:r w:rsidRPr="00DF7832">
        <w:rPr>
          <w:b w:val="0"/>
          <w:sz w:val="18"/>
          <w:lang w:val="en-GB"/>
        </w:rPr>
        <w:t xml:space="preserve"> of approximate size 45 ±10 nm. Their potential </w:t>
      </w:r>
      <w:r w:rsidR="00C05347">
        <w:rPr>
          <w:b w:val="0"/>
          <w:sz w:val="18"/>
          <w:lang w:val="en-GB"/>
        </w:rPr>
        <w:t xml:space="preserve">application </w:t>
      </w:r>
      <w:r w:rsidRPr="00DF7832">
        <w:rPr>
          <w:b w:val="0"/>
          <w:sz w:val="18"/>
          <w:lang w:val="en-GB"/>
        </w:rPr>
        <w:t xml:space="preserve">for removal of </w:t>
      </w:r>
      <w:proofErr w:type="gramStart"/>
      <w:r w:rsidRPr="00DF7832">
        <w:rPr>
          <w:b w:val="0"/>
          <w:sz w:val="18"/>
          <w:lang w:val="en-GB"/>
        </w:rPr>
        <w:t>As(</w:t>
      </w:r>
      <w:proofErr w:type="gramEnd"/>
      <w:r w:rsidRPr="00DF7832">
        <w:rPr>
          <w:b w:val="0"/>
          <w:sz w:val="18"/>
          <w:lang w:val="en-GB"/>
        </w:rPr>
        <w:t xml:space="preserve">III) from contaminated water was investigated in batch adsorption experiments </w:t>
      </w:r>
      <w:r w:rsidR="000739DC">
        <w:rPr>
          <w:b w:val="0"/>
          <w:sz w:val="18"/>
          <w:lang w:val="en-GB"/>
        </w:rPr>
        <w:t>at</w:t>
      </w:r>
      <w:r w:rsidRPr="00DF7832">
        <w:rPr>
          <w:b w:val="0"/>
          <w:sz w:val="18"/>
          <w:lang w:val="en-GB"/>
        </w:rPr>
        <w:t xml:space="preserve"> </w:t>
      </w:r>
      <w:r w:rsidR="00274DEC">
        <w:rPr>
          <w:b w:val="0"/>
          <w:sz w:val="18"/>
          <w:lang w:val="en-GB"/>
        </w:rPr>
        <w:t>various</w:t>
      </w:r>
      <w:r w:rsidR="00C05347">
        <w:rPr>
          <w:b w:val="0"/>
          <w:sz w:val="18"/>
          <w:lang w:val="en-GB"/>
        </w:rPr>
        <w:t xml:space="preserve"> </w:t>
      </w:r>
      <w:r w:rsidR="007C4F96">
        <w:rPr>
          <w:b w:val="0"/>
          <w:sz w:val="18"/>
          <w:lang w:val="en-GB"/>
        </w:rPr>
        <w:t xml:space="preserve">adsorbent </w:t>
      </w:r>
      <w:r w:rsidR="00C05347">
        <w:rPr>
          <w:b w:val="0"/>
          <w:sz w:val="18"/>
          <w:lang w:val="en-GB"/>
        </w:rPr>
        <w:t xml:space="preserve">dosages and </w:t>
      </w:r>
      <w:r w:rsidRPr="00DF7832">
        <w:rPr>
          <w:b w:val="0"/>
          <w:sz w:val="18"/>
          <w:lang w:val="en-GB"/>
        </w:rPr>
        <w:t xml:space="preserve">pH values. The results </w:t>
      </w:r>
      <w:r w:rsidR="00274DEC">
        <w:rPr>
          <w:b w:val="0"/>
          <w:sz w:val="18"/>
          <w:lang w:val="en-GB"/>
        </w:rPr>
        <w:t xml:space="preserve">of the study </w:t>
      </w:r>
      <w:r w:rsidRPr="00DF7832">
        <w:rPr>
          <w:b w:val="0"/>
          <w:sz w:val="18"/>
          <w:lang w:val="en-GB"/>
        </w:rPr>
        <w:t xml:space="preserve">demonstrated </w:t>
      </w:r>
      <w:r w:rsidR="00D32D5F" w:rsidRPr="00DF7832">
        <w:rPr>
          <w:b w:val="0"/>
          <w:sz w:val="18"/>
          <w:lang w:val="en-GB"/>
        </w:rPr>
        <w:t xml:space="preserve">that </w:t>
      </w:r>
      <w:r w:rsidR="00274DEC">
        <w:rPr>
          <w:b w:val="0"/>
          <w:sz w:val="18"/>
          <w:lang w:val="en-GB"/>
        </w:rPr>
        <w:t>AC</w:t>
      </w:r>
      <w:r w:rsidR="00BA38FB">
        <w:rPr>
          <w:b w:val="0"/>
          <w:sz w:val="18"/>
          <w:lang w:val="en-GB"/>
        </w:rPr>
        <w:t>-</w:t>
      </w:r>
      <w:proofErr w:type="spellStart"/>
      <w:r w:rsidR="00D32D5F" w:rsidRPr="00DF7832">
        <w:rPr>
          <w:b w:val="0"/>
          <w:sz w:val="18"/>
          <w:lang w:val="en-GB"/>
        </w:rPr>
        <w:t>nZVI</w:t>
      </w:r>
      <w:proofErr w:type="spellEnd"/>
      <w:r w:rsidR="00D32D5F" w:rsidRPr="00DF7832">
        <w:rPr>
          <w:b w:val="0"/>
          <w:sz w:val="18"/>
          <w:lang w:val="en-GB"/>
        </w:rPr>
        <w:t xml:space="preserve"> particles</w:t>
      </w:r>
      <w:r w:rsidR="004900CA" w:rsidRPr="00DF7832">
        <w:rPr>
          <w:b w:val="0"/>
          <w:sz w:val="18"/>
          <w:lang w:val="en-GB"/>
        </w:rPr>
        <w:t xml:space="preserve"> </w:t>
      </w:r>
      <w:r w:rsidR="00BA38FB">
        <w:rPr>
          <w:b w:val="0"/>
          <w:sz w:val="18"/>
          <w:lang w:val="en-GB"/>
        </w:rPr>
        <w:t xml:space="preserve">exhibited </w:t>
      </w:r>
      <w:r w:rsidRPr="00DF7832">
        <w:rPr>
          <w:b w:val="0"/>
          <w:sz w:val="18"/>
          <w:lang w:val="en-GB"/>
        </w:rPr>
        <w:t xml:space="preserve">82.5% </w:t>
      </w:r>
      <w:r w:rsidR="00BA38FB">
        <w:rPr>
          <w:b w:val="0"/>
          <w:sz w:val="18"/>
          <w:lang w:val="en-GB"/>
        </w:rPr>
        <w:t xml:space="preserve">removal of </w:t>
      </w:r>
      <w:proofErr w:type="gramStart"/>
      <w:r w:rsidR="00BA38FB" w:rsidRPr="00DF7832">
        <w:rPr>
          <w:b w:val="0"/>
          <w:sz w:val="18"/>
          <w:lang w:val="en-GB"/>
        </w:rPr>
        <w:t>As</w:t>
      </w:r>
      <w:proofErr w:type="gramEnd"/>
      <w:r w:rsidR="00BA38FB" w:rsidRPr="00DF7832">
        <w:rPr>
          <w:b w:val="0"/>
          <w:sz w:val="18"/>
          <w:lang w:val="en-GB"/>
        </w:rPr>
        <w:t xml:space="preserve"> (</w:t>
      </w:r>
      <w:r w:rsidR="001D0C10" w:rsidRPr="00DF7832">
        <w:rPr>
          <w:b w:val="0"/>
          <w:sz w:val="18"/>
          <w:lang w:val="en-GB"/>
        </w:rPr>
        <w:t xml:space="preserve">III) </w:t>
      </w:r>
      <w:r w:rsidR="00BA38FB" w:rsidRPr="00BA38FB">
        <w:rPr>
          <w:b w:val="0"/>
          <w:sz w:val="18"/>
          <w:lang w:val="en-GB"/>
        </w:rPr>
        <w:t>ions (initial concentration 10</w:t>
      </w:r>
      <w:r w:rsidR="00BA38FB">
        <w:rPr>
          <w:b w:val="0"/>
          <w:sz w:val="18"/>
          <w:lang w:val="en-GB"/>
        </w:rPr>
        <w:t>0</w:t>
      </w:r>
      <w:r w:rsidR="00BA38FB" w:rsidRPr="00BA38FB">
        <w:rPr>
          <w:b w:val="0"/>
          <w:sz w:val="18"/>
          <w:lang w:val="en-GB"/>
        </w:rPr>
        <w:t> mg/L</w:t>
      </w:r>
      <w:r w:rsidR="00BA38FB">
        <w:rPr>
          <w:b w:val="0"/>
          <w:sz w:val="18"/>
          <w:lang w:val="en-GB"/>
        </w:rPr>
        <w:t>) at</w:t>
      </w:r>
      <w:r w:rsidR="00D32D5F" w:rsidRPr="00DF7832">
        <w:rPr>
          <w:b w:val="0"/>
          <w:sz w:val="18"/>
          <w:lang w:val="en-GB"/>
        </w:rPr>
        <w:t xml:space="preserve"> an adsorbent dosage of 2</w:t>
      </w:r>
      <w:r w:rsidR="0028068A">
        <w:rPr>
          <w:b w:val="0"/>
          <w:sz w:val="18"/>
          <w:lang w:val="en-GB"/>
        </w:rPr>
        <w:t xml:space="preserve"> </w:t>
      </w:r>
      <w:r w:rsidR="00D32D5F" w:rsidRPr="00DF7832">
        <w:rPr>
          <w:b w:val="0"/>
          <w:sz w:val="18"/>
          <w:lang w:val="en-GB"/>
        </w:rPr>
        <w:t>g/</w:t>
      </w:r>
      <w:r w:rsidR="00BA38FB" w:rsidRPr="00DF7832">
        <w:rPr>
          <w:b w:val="0"/>
          <w:sz w:val="18"/>
          <w:lang w:val="en-GB"/>
        </w:rPr>
        <w:t>L</w:t>
      </w:r>
      <w:r w:rsidR="00BA38FB">
        <w:rPr>
          <w:b w:val="0"/>
          <w:sz w:val="18"/>
          <w:lang w:val="en-GB"/>
        </w:rPr>
        <w:t>.</w:t>
      </w:r>
      <w:r w:rsidR="0028068A">
        <w:rPr>
          <w:b w:val="0"/>
          <w:sz w:val="18"/>
          <w:lang w:val="en-GB"/>
        </w:rPr>
        <w:t xml:space="preserve"> The adsorption performance increased  </w:t>
      </w:r>
      <w:r w:rsidR="0028068A" w:rsidRPr="00DF7832">
        <w:rPr>
          <w:b w:val="0"/>
          <w:sz w:val="18"/>
          <w:lang w:val="en-GB"/>
        </w:rPr>
        <w:t xml:space="preserve"> with </w:t>
      </w:r>
      <w:r w:rsidRPr="00DF7832">
        <w:rPr>
          <w:b w:val="0"/>
          <w:sz w:val="18"/>
          <w:lang w:val="en-GB"/>
        </w:rPr>
        <w:t>increasing adsorbent dosage and removed 9</w:t>
      </w:r>
      <w:r w:rsidR="0028068A">
        <w:rPr>
          <w:b w:val="0"/>
          <w:sz w:val="18"/>
          <w:lang w:val="en-GB"/>
        </w:rPr>
        <w:t>9</w:t>
      </w:r>
      <w:r w:rsidRPr="00DF7832">
        <w:rPr>
          <w:b w:val="0"/>
          <w:sz w:val="18"/>
          <w:lang w:val="en-GB"/>
        </w:rPr>
        <w:t xml:space="preserve">% </w:t>
      </w:r>
      <w:r w:rsidR="00D32D5F" w:rsidRPr="00DF7832">
        <w:rPr>
          <w:b w:val="0"/>
          <w:sz w:val="18"/>
          <w:lang w:val="en-GB"/>
        </w:rPr>
        <w:t xml:space="preserve">As(III) </w:t>
      </w:r>
      <w:r w:rsidRPr="00DF7832">
        <w:rPr>
          <w:b w:val="0"/>
          <w:sz w:val="18"/>
          <w:lang w:val="en-GB"/>
        </w:rPr>
        <w:t>at a</w:t>
      </w:r>
      <w:r w:rsidR="00D32D5F" w:rsidRPr="00DF7832">
        <w:rPr>
          <w:b w:val="0"/>
          <w:sz w:val="18"/>
          <w:lang w:val="en-GB"/>
        </w:rPr>
        <w:t xml:space="preserve">n adsorbent </w:t>
      </w:r>
      <w:r w:rsidRPr="00DF7832">
        <w:rPr>
          <w:b w:val="0"/>
          <w:sz w:val="18"/>
          <w:lang w:val="en-GB"/>
        </w:rPr>
        <w:t xml:space="preserve">dosage of 5g/L. </w:t>
      </w:r>
      <w:bookmarkStart w:id="0" w:name="_Hlk110561087"/>
      <w:r w:rsidRPr="00DF7832">
        <w:rPr>
          <w:b w:val="0"/>
          <w:sz w:val="18"/>
          <w:lang w:val="en-GB"/>
        </w:rPr>
        <w:t xml:space="preserve">The Langmuir and Freundlich adsorption models were fitted </w:t>
      </w:r>
      <w:r w:rsidR="00CB1DF8">
        <w:rPr>
          <w:b w:val="0"/>
          <w:sz w:val="18"/>
          <w:lang w:val="en-GB"/>
        </w:rPr>
        <w:t>to</w:t>
      </w:r>
      <w:r w:rsidRPr="00DF7832">
        <w:rPr>
          <w:b w:val="0"/>
          <w:sz w:val="18"/>
          <w:lang w:val="en-GB"/>
        </w:rPr>
        <w:t xml:space="preserve"> the experimental data, and it was found that the Langmuir isotherm fitted the data better than the Freundlich isotherm with a maximum adsorption capacity of 27.83 mg/g of adsorbent. </w:t>
      </w:r>
      <w:bookmarkEnd w:id="0"/>
      <w:r w:rsidRPr="00DF7832">
        <w:rPr>
          <w:b w:val="0"/>
          <w:sz w:val="18"/>
          <w:lang w:val="en-GB"/>
        </w:rPr>
        <w:t xml:space="preserve">In the current study </w:t>
      </w:r>
      <w:proofErr w:type="gramStart"/>
      <w:r w:rsidRPr="00DF7832">
        <w:rPr>
          <w:b w:val="0"/>
          <w:sz w:val="18"/>
          <w:lang w:val="en-GB"/>
        </w:rPr>
        <w:t>As(</w:t>
      </w:r>
      <w:proofErr w:type="gramEnd"/>
      <w:r w:rsidRPr="00DF7832">
        <w:rPr>
          <w:b w:val="0"/>
          <w:sz w:val="18"/>
          <w:lang w:val="en-GB"/>
        </w:rPr>
        <w:t>III) exists predominately as uncharged species H</w:t>
      </w:r>
      <w:r w:rsidRPr="00DF7832">
        <w:rPr>
          <w:b w:val="0"/>
          <w:sz w:val="18"/>
          <w:vertAlign w:val="subscript"/>
          <w:lang w:val="en-GB"/>
        </w:rPr>
        <w:t>3</w:t>
      </w:r>
      <w:r w:rsidRPr="00DF7832">
        <w:rPr>
          <w:b w:val="0"/>
          <w:sz w:val="18"/>
          <w:lang w:val="en-GB"/>
        </w:rPr>
        <w:t>AsO</w:t>
      </w:r>
      <w:r w:rsidRPr="00DF7832">
        <w:rPr>
          <w:b w:val="0"/>
          <w:sz w:val="18"/>
          <w:vertAlign w:val="subscript"/>
          <w:lang w:val="en-GB"/>
        </w:rPr>
        <w:t>3</w:t>
      </w:r>
      <w:r w:rsidRPr="00DF7832">
        <w:rPr>
          <w:b w:val="0"/>
          <w:sz w:val="18"/>
          <w:vertAlign w:val="superscript"/>
          <w:lang w:val="en-GB"/>
        </w:rPr>
        <w:t>0</w:t>
      </w:r>
      <w:r w:rsidRPr="00DF7832">
        <w:rPr>
          <w:b w:val="0"/>
          <w:sz w:val="18"/>
          <w:lang w:val="en-GB"/>
        </w:rPr>
        <w:t xml:space="preserve"> under the designed pH range of 4-8, therefore the effects of solution pH on As (III) adsorption were hardly observed. The results of the study demonstrated that </w:t>
      </w:r>
      <w:r w:rsidR="00716DE2" w:rsidRPr="00DF7832">
        <w:rPr>
          <w:b w:val="0"/>
          <w:sz w:val="18"/>
          <w:lang w:val="en-GB"/>
        </w:rPr>
        <w:t>activated carbon</w:t>
      </w:r>
      <w:r w:rsidRPr="00DF7832">
        <w:rPr>
          <w:b w:val="0"/>
          <w:sz w:val="18"/>
          <w:lang w:val="en-GB"/>
        </w:rPr>
        <w:t xml:space="preserve">-supported zerovalent iron particles can have tremendous potential application for </w:t>
      </w:r>
      <w:r w:rsidR="009008B6" w:rsidRPr="00DF7832">
        <w:rPr>
          <w:b w:val="0"/>
          <w:sz w:val="18"/>
          <w:lang w:val="en-GB"/>
        </w:rPr>
        <w:t xml:space="preserve">the </w:t>
      </w:r>
      <w:r w:rsidRPr="00DF7832">
        <w:rPr>
          <w:b w:val="0"/>
          <w:sz w:val="18"/>
          <w:lang w:val="en-GB"/>
        </w:rPr>
        <w:t xml:space="preserve">effective removal of </w:t>
      </w:r>
      <w:proofErr w:type="gramStart"/>
      <w:r w:rsidRPr="00DF7832">
        <w:rPr>
          <w:b w:val="0"/>
          <w:sz w:val="18"/>
          <w:lang w:val="en-GB"/>
        </w:rPr>
        <w:t>As(</w:t>
      </w:r>
      <w:proofErr w:type="gramEnd"/>
      <w:r w:rsidRPr="00DF7832">
        <w:rPr>
          <w:b w:val="0"/>
          <w:sz w:val="18"/>
          <w:lang w:val="en-GB"/>
        </w:rPr>
        <w:t>III)  from industrial</w:t>
      </w:r>
      <w:r w:rsidR="007C4F96">
        <w:rPr>
          <w:b w:val="0"/>
          <w:sz w:val="18"/>
          <w:lang w:val="en-GB"/>
        </w:rPr>
        <w:t xml:space="preserve"> </w:t>
      </w:r>
      <w:r w:rsidRPr="00DF7832">
        <w:rPr>
          <w:b w:val="0"/>
          <w:sz w:val="18"/>
          <w:lang w:val="en-GB"/>
        </w:rPr>
        <w:t>wastewaters.</w:t>
      </w:r>
    </w:p>
    <w:p w14:paraId="476B2F2E" w14:textId="4C528416" w:rsidR="00600535" w:rsidRPr="00DF7832" w:rsidRDefault="008C023F" w:rsidP="00D0393C">
      <w:pPr>
        <w:pStyle w:val="CETHeading1"/>
        <w:numPr>
          <w:ilvl w:val="0"/>
          <w:numId w:val="0"/>
        </w:numPr>
        <w:rPr>
          <w:lang w:val="en-GB"/>
        </w:rPr>
      </w:pPr>
      <w:r w:rsidRPr="00DF7832">
        <w:rPr>
          <w:lang w:val="en-GB"/>
        </w:rPr>
        <w:t xml:space="preserve">1. </w:t>
      </w:r>
      <w:r w:rsidR="00600535" w:rsidRPr="00DF7832">
        <w:rPr>
          <w:lang w:val="en-GB"/>
        </w:rPr>
        <w:t>Introduction</w:t>
      </w:r>
    </w:p>
    <w:p w14:paraId="53ABF320" w14:textId="1C4B7129" w:rsidR="00A22895" w:rsidRPr="00DF7832" w:rsidRDefault="00464D35" w:rsidP="00464D35">
      <w:pPr>
        <w:pStyle w:val="CETBodytext"/>
      </w:pPr>
      <w:bookmarkStart w:id="1" w:name="_Hlk104328126"/>
      <w:r w:rsidRPr="00DF7832">
        <w:t xml:space="preserve">With the rapid development of industries such as metal plating facilities, mining operations, fertilizer industries, </w:t>
      </w:r>
      <w:r w:rsidR="00696241" w:rsidRPr="00DF7832">
        <w:t>tanneries, paper</w:t>
      </w:r>
      <w:r w:rsidRPr="00DF7832">
        <w:t xml:space="preserve"> industries, pesticide</w:t>
      </w:r>
      <w:r w:rsidR="00D06B4D">
        <w:t xml:space="preserve"> industries</w:t>
      </w:r>
      <w:r w:rsidRPr="00DF7832">
        <w:t xml:space="preserve">, etc., </w:t>
      </w:r>
      <w:r w:rsidR="00074AA0">
        <w:t xml:space="preserve">an </w:t>
      </w:r>
      <w:r w:rsidR="00A128BD">
        <w:t xml:space="preserve">increasing </w:t>
      </w:r>
      <w:proofErr w:type="gramStart"/>
      <w:r w:rsidR="005551BC">
        <w:t>amount</w:t>
      </w:r>
      <w:proofErr w:type="gramEnd"/>
      <w:r w:rsidR="005551BC">
        <w:t xml:space="preserve"> of </w:t>
      </w:r>
      <w:r w:rsidRPr="00DF7832">
        <w:t xml:space="preserve">heavy metals </w:t>
      </w:r>
      <w:r w:rsidR="00D06B4D">
        <w:t>is</w:t>
      </w:r>
      <w:r w:rsidRPr="00DF7832">
        <w:t xml:space="preserve"> directly or indirectly discharged into the environment. Unlike organic contaminants, heavy metals are not biodegradable and tend to accumulate in living organisms and many</w:t>
      </w:r>
      <w:r w:rsidR="003C1716">
        <w:t xml:space="preserve"> of the</w:t>
      </w:r>
      <w:r w:rsidR="002E6DE8">
        <w:t xml:space="preserve"> </w:t>
      </w:r>
      <w:r w:rsidRPr="00DF7832">
        <w:t xml:space="preserve">heavy metal ions are known to be toxic or carcinogenic. </w:t>
      </w:r>
      <w:bookmarkEnd w:id="1"/>
      <w:r w:rsidRPr="00DF7832">
        <w:t>Toxic heavy metals of particular concern in</w:t>
      </w:r>
      <w:r w:rsidR="00D709F1">
        <w:t xml:space="preserve"> </w:t>
      </w:r>
      <w:r w:rsidRPr="00DF7832">
        <w:t xml:space="preserve">industrial wastewaters include zinc, copper, nickel, mercury, arsenic, cadmium, lead, and chromium (Fu </w:t>
      </w:r>
      <w:r w:rsidRPr="00DF7832">
        <w:rPr>
          <w:i/>
        </w:rPr>
        <w:t>et al.</w:t>
      </w:r>
      <w:r w:rsidR="006727F1" w:rsidRPr="00DF7832">
        <w:rPr>
          <w:i/>
        </w:rPr>
        <w:t>,</w:t>
      </w:r>
      <w:r w:rsidR="006727F1" w:rsidRPr="00DF7832">
        <w:t xml:space="preserve"> 2011</w:t>
      </w:r>
      <w:r w:rsidRPr="00DF7832">
        <w:t xml:space="preserve">). Out of these heavy metals, arsenic is found to pose maximum adverse effects on human health </w:t>
      </w:r>
      <w:r w:rsidR="006545AF">
        <w:t>via</w:t>
      </w:r>
      <w:r w:rsidR="002D6E0D">
        <w:t xml:space="preserve"> </w:t>
      </w:r>
      <w:r w:rsidRPr="00DF7832">
        <w:t xml:space="preserve">arsenic-contaminated drinking water. </w:t>
      </w:r>
      <w:bookmarkStart w:id="2" w:name="_Hlk104328233"/>
      <w:r w:rsidRPr="00DF7832">
        <w:t xml:space="preserve">Arsenic is one of the most widespread and significant water contaminants originating from the earth’s crust. Because of its ubiquitous nature and high natural abundance, a large portion of the human population drinking arsenic-contaminated water is at risk, especially in developing countries that have limited water treatment facilities. Arsenic is introduced into the environment through natural processes (weathering reactions, volcanic emissions) as well as anthropogenic activities (Smedley </w:t>
      </w:r>
      <w:r w:rsidRPr="00DF7832">
        <w:rPr>
          <w:i/>
        </w:rPr>
        <w:t>et al.,</w:t>
      </w:r>
      <w:r w:rsidRPr="00DF7832">
        <w:t xml:space="preserve"> 2001). </w:t>
      </w:r>
    </w:p>
    <w:p w14:paraId="11D5DB60" w14:textId="77777777" w:rsidR="00980D35" w:rsidRPr="00DF7832" w:rsidRDefault="00980D35" w:rsidP="00464D35">
      <w:pPr>
        <w:pStyle w:val="CETBodytext"/>
      </w:pPr>
    </w:p>
    <w:p w14:paraId="77E22468" w14:textId="51C6F7B6" w:rsidR="00F75E36" w:rsidRPr="00DF7832" w:rsidRDefault="00464D35" w:rsidP="00464D35">
      <w:pPr>
        <w:pStyle w:val="CETBodytext"/>
      </w:pPr>
      <w:r w:rsidRPr="00DF7832">
        <w:t xml:space="preserve">The natural occurrence of </w:t>
      </w:r>
      <w:proofErr w:type="gramStart"/>
      <w:r w:rsidRPr="00DF7832">
        <w:t>As</w:t>
      </w:r>
      <w:proofErr w:type="gramEnd"/>
      <w:r w:rsidRPr="00DF7832">
        <w:t xml:space="preserve"> in groundwater is of great </w:t>
      </w:r>
      <w:r w:rsidRPr="004A03EE">
        <w:t xml:space="preserve">concern </w:t>
      </w:r>
      <w:r w:rsidR="00743EE7" w:rsidRPr="004A03EE">
        <w:rPr>
          <w:lang w:val="en-GB"/>
        </w:rPr>
        <w:t>due to the potential detrimental effects</w:t>
      </w:r>
      <w:r w:rsidR="00743EE7" w:rsidRPr="00743EE7">
        <w:rPr>
          <w:lang w:val="en-GB"/>
        </w:rPr>
        <w:t xml:space="preserve"> to human health</w:t>
      </w:r>
      <w:r w:rsidR="001A035A">
        <w:rPr>
          <w:lang w:val="en-GB"/>
        </w:rPr>
        <w:t>, especially through</w:t>
      </w:r>
      <w:r w:rsidR="001F25C1">
        <w:rPr>
          <w:lang w:val="en-GB"/>
        </w:rPr>
        <w:t xml:space="preserve"> </w:t>
      </w:r>
      <w:r w:rsidRPr="00DF7832">
        <w:t>chronic exposure</w:t>
      </w:r>
      <w:r w:rsidR="004A03EE">
        <w:t xml:space="preserve"> over an extended period</w:t>
      </w:r>
      <w:r w:rsidRPr="00DF7832">
        <w:t>.</w:t>
      </w:r>
      <w:r w:rsidR="00F75E36" w:rsidRPr="00DF7832">
        <w:t xml:space="preserve"> </w:t>
      </w:r>
      <w:bookmarkEnd w:id="2"/>
      <w:r w:rsidRPr="00DF7832">
        <w:t xml:space="preserve">Contamination of groundwater, either from anthropogenic or natural sources with several </w:t>
      </w:r>
      <w:r w:rsidR="005274B9">
        <w:t>health</w:t>
      </w:r>
      <w:r w:rsidRPr="00DF7832">
        <w:t xml:space="preserve"> impacts, has become a major environmental concern in different parts of the world. </w:t>
      </w:r>
      <w:bookmarkStart w:id="3" w:name="_Hlk104328419"/>
      <w:r w:rsidRPr="00DF7832">
        <w:t xml:space="preserve">Millions of people in several countries are exposed to high levels of </w:t>
      </w:r>
      <w:proofErr w:type="gramStart"/>
      <w:r w:rsidRPr="00DF7832">
        <w:t>As</w:t>
      </w:r>
      <w:proofErr w:type="gramEnd"/>
      <w:r w:rsidRPr="00DF7832">
        <w:t xml:space="preserve"> via intake of As-rich groundwater (Shankar and Shanker, 2014). On a worldwide scale, it has been estimated that over 137 million people in more than 70 countries are affected by arsenic poisoning of drinking water (</w:t>
      </w:r>
      <w:r w:rsidRPr="00DF7832">
        <w:rPr>
          <w:bCs/>
        </w:rPr>
        <w:t xml:space="preserve">Ramos </w:t>
      </w:r>
      <w:r w:rsidRPr="00DF7832">
        <w:rPr>
          <w:bCs/>
          <w:i/>
        </w:rPr>
        <w:t>et al</w:t>
      </w:r>
      <w:r w:rsidRPr="00DF7832">
        <w:rPr>
          <w:bCs/>
        </w:rPr>
        <w:t>., 2009</w:t>
      </w:r>
      <w:r w:rsidRPr="00DF7832">
        <w:t xml:space="preserve">). Arsenic is linked to the development of various forms of cancer such as skin, bladder, </w:t>
      </w:r>
      <w:r w:rsidRPr="00DF7832">
        <w:lastRenderedPageBreak/>
        <w:t>liver, and lung</w:t>
      </w:r>
      <w:r w:rsidR="00E23090">
        <w:t xml:space="preserve"> cancer</w:t>
      </w:r>
      <w:r w:rsidRPr="00DF7832">
        <w:t xml:space="preserve"> (Chen et al., 1992). Aside from being carcinogenic, arsenic has also been linked to non-</w:t>
      </w:r>
      <w:r w:rsidRPr="006727F1">
        <w:t xml:space="preserve">cancerous multi-systemic health issues such as dermal diseases, cardiovascular disease, hypertension, and diabetes mellitus (Cantu </w:t>
      </w:r>
      <w:r w:rsidRPr="006727F1">
        <w:rPr>
          <w:i/>
        </w:rPr>
        <w:t>et al</w:t>
      </w:r>
      <w:r w:rsidRPr="006727F1">
        <w:t>., 2016).</w:t>
      </w:r>
      <w:r w:rsidRPr="00DF7832">
        <w:t xml:space="preserve"> Considering its toxicity, the World Health Organization (WHO) has set a maximum guideline concentration of 0.01 mg/L for </w:t>
      </w:r>
      <w:proofErr w:type="gramStart"/>
      <w:r w:rsidRPr="00DF7832">
        <w:t>As</w:t>
      </w:r>
      <w:proofErr w:type="gramEnd"/>
      <w:r w:rsidRPr="00DF7832">
        <w:t xml:space="preserve"> in drinking water (Yamamura et al., 2003).  </w:t>
      </w:r>
      <w:bookmarkEnd w:id="3"/>
      <w:r w:rsidRPr="00DF7832">
        <w:t xml:space="preserve">Arsenic exists in groundwater predominantly as inorganic arsenite, </w:t>
      </w:r>
      <w:proofErr w:type="gramStart"/>
      <w:r w:rsidRPr="00DF7832">
        <w:t>As(</w:t>
      </w:r>
      <w:proofErr w:type="gramEnd"/>
      <w:r w:rsidRPr="00DF7832">
        <w:t>III) (H</w:t>
      </w:r>
      <w:r w:rsidRPr="00DF7832">
        <w:rPr>
          <w:vertAlign w:val="subscript"/>
        </w:rPr>
        <w:t>3</w:t>
      </w:r>
      <w:r w:rsidRPr="00DF7832">
        <w:t>AsO</w:t>
      </w:r>
      <w:r w:rsidRPr="00DF7832">
        <w:rPr>
          <w:vertAlign w:val="subscript"/>
        </w:rPr>
        <w:t>3</w:t>
      </w:r>
      <w:r w:rsidRPr="00DF7832">
        <w:t>, H</w:t>
      </w:r>
      <w:r w:rsidRPr="00DF7832">
        <w:rPr>
          <w:vertAlign w:val="subscript"/>
        </w:rPr>
        <w:t>2</w:t>
      </w:r>
      <w:r w:rsidRPr="00DF7832">
        <w:t>AsO</w:t>
      </w:r>
      <w:r w:rsidRPr="00DF7832">
        <w:rPr>
          <w:vertAlign w:val="subscript"/>
        </w:rPr>
        <w:t>3</w:t>
      </w:r>
      <w:r w:rsidRPr="00DF7832">
        <w:t xml:space="preserve"> </w:t>
      </w:r>
      <w:r w:rsidRPr="00DF7832">
        <w:rPr>
          <w:vertAlign w:val="superscript"/>
        </w:rPr>
        <w:t>1─</w:t>
      </w:r>
      <w:r w:rsidRPr="00DF7832">
        <w:t>, HAsO</w:t>
      </w:r>
      <w:r w:rsidRPr="00DF7832">
        <w:rPr>
          <w:vertAlign w:val="subscript"/>
        </w:rPr>
        <w:t xml:space="preserve">3 </w:t>
      </w:r>
      <w:r w:rsidRPr="00DF7832">
        <w:rPr>
          <w:vertAlign w:val="superscript"/>
        </w:rPr>
        <w:t>2─</w:t>
      </w:r>
      <w:r w:rsidRPr="00DF7832">
        <w:t>), and arsenate, As(V) (H</w:t>
      </w:r>
      <w:r w:rsidRPr="00DF7832">
        <w:rPr>
          <w:vertAlign w:val="subscript"/>
        </w:rPr>
        <w:t>3</w:t>
      </w:r>
      <w:r w:rsidRPr="00DF7832">
        <w:t>AsO</w:t>
      </w:r>
      <w:r w:rsidRPr="00DF7832">
        <w:rPr>
          <w:vertAlign w:val="subscript"/>
        </w:rPr>
        <w:t>4</w:t>
      </w:r>
      <w:r w:rsidRPr="00DF7832">
        <w:t>, H</w:t>
      </w:r>
      <w:r w:rsidRPr="00DF7832">
        <w:rPr>
          <w:vertAlign w:val="subscript"/>
        </w:rPr>
        <w:t>2</w:t>
      </w:r>
      <w:r w:rsidRPr="00DF7832">
        <w:t>AsO</w:t>
      </w:r>
      <w:r w:rsidRPr="00DF7832">
        <w:rPr>
          <w:vertAlign w:val="subscript"/>
        </w:rPr>
        <w:t>4</w:t>
      </w:r>
      <w:r w:rsidRPr="00DF7832">
        <w:t xml:space="preserve"> </w:t>
      </w:r>
      <w:r w:rsidRPr="00DF7832">
        <w:rPr>
          <w:vertAlign w:val="superscript"/>
        </w:rPr>
        <w:t>1─</w:t>
      </w:r>
      <w:r w:rsidRPr="00DF7832">
        <w:t>, HAsO</w:t>
      </w:r>
      <w:r w:rsidRPr="00DF7832">
        <w:rPr>
          <w:vertAlign w:val="subscript"/>
        </w:rPr>
        <w:t>4</w:t>
      </w:r>
      <w:r w:rsidRPr="00DF7832">
        <w:t xml:space="preserve"> </w:t>
      </w:r>
      <w:r w:rsidRPr="00DF7832">
        <w:rPr>
          <w:vertAlign w:val="superscript"/>
        </w:rPr>
        <w:t>2─</w:t>
      </w:r>
      <w:r w:rsidRPr="00DF7832">
        <w:t xml:space="preserve">) (Manning </w:t>
      </w:r>
      <w:r w:rsidRPr="00DF7832">
        <w:rPr>
          <w:i/>
        </w:rPr>
        <w:t>et al.,</w:t>
      </w:r>
      <w:r w:rsidRPr="00DF7832">
        <w:t xml:space="preserve"> </w:t>
      </w:r>
      <w:r w:rsidRPr="00DF7832">
        <w:rPr>
          <w:bCs/>
        </w:rPr>
        <w:t>2002</w:t>
      </w:r>
      <w:r w:rsidRPr="00DF7832">
        <w:t xml:space="preserve">). Greater attention is required for the removal of </w:t>
      </w:r>
      <w:proofErr w:type="gramStart"/>
      <w:r w:rsidRPr="00DF7832">
        <w:t>As(</w:t>
      </w:r>
      <w:proofErr w:type="gramEnd"/>
      <w:r w:rsidRPr="00DF7832">
        <w:t>III) from groundwater due to its higher toxicity and mobility, which mainly arise</w:t>
      </w:r>
      <w:r w:rsidR="00E831C7">
        <w:t>s</w:t>
      </w:r>
      <w:r w:rsidRPr="00DF7832">
        <w:t xml:space="preserve"> from its neutral state (HAsO</w:t>
      </w:r>
      <w:r w:rsidRPr="00DF7832">
        <w:rPr>
          <w:vertAlign w:val="subscript"/>
        </w:rPr>
        <w:t>3</w:t>
      </w:r>
      <w:r w:rsidRPr="00DF7832">
        <w:t xml:space="preserve"> </w:t>
      </w:r>
      <w:r w:rsidRPr="00DF7832">
        <w:rPr>
          <w:vertAlign w:val="superscript"/>
        </w:rPr>
        <w:t>0</w:t>
      </w:r>
      <w:r w:rsidRPr="00DF7832">
        <w:t>) in groundwater as compared to the charged As(V) species (H</w:t>
      </w:r>
      <w:r w:rsidRPr="00DF7832">
        <w:rPr>
          <w:vertAlign w:val="subscript"/>
        </w:rPr>
        <w:t>2</w:t>
      </w:r>
      <w:r w:rsidRPr="00DF7832">
        <w:t>AsO</w:t>
      </w:r>
      <w:r w:rsidRPr="00DF7832">
        <w:rPr>
          <w:vertAlign w:val="subscript"/>
        </w:rPr>
        <w:t>4</w:t>
      </w:r>
      <w:r w:rsidRPr="00DF7832">
        <w:rPr>
          <w:vertAlign w:val="superscript"/>
        </w:rPr>
        <w:t>─</w:t>
      </w:r>
      <w:r w:rsidRPr="00DF7832">
        <w:t>, HAsO</w:t>
      </w:r>
      <w:r w:rsidRPr="00DF7832">
        <w:rPr>
          <w:vertAlign w:val="subscript"/>
        </w:rPr>
        <w:t>4</w:t>
      </w:r>
      <w:r w:rsidRPr="00DF7832">
        <w:t xml:space="preserve"> </w:t>
      </w:r>
      <w:r w:rsidRPr="00DF7832">
        <w:rPr>
          <w:vertAlign w:val="superscript"/>
        </w:rPr>
        <w:t>2─</w:t>
      </w:r>
      <w:r w:rsidRPr="00DF7832">
        <w:t>), which predominate near pH 6-9 (</w:t>
      </w:r>
      <w:proofErr w:type="spellStart"/>
      <w:r w:rsidRPr="00DF7832">
        <w:t>Kanel</w:t>
      </w:r>
      <w:proofErr w:type="spellEnd"/>
      <w:r w:rsidRPr="00DF7832">
        <w:t xml:space="preserve"> </w:t>
      </w:r>
      <w:r w:rsidRPr="00DF7832">
        <w:rPr>
          <w:i/>
        </w:rPr>
        <w:t>et al.,</w:t>
      </w:r>
      <w:r w:rsidRPr="00DF7832">
        <w:t xml:space="preserve"> 2005). </w:t>
      </w:r>
      <w:r w:rsidRPr="00DF7832">
        <w:rPr>
          <w:lang w:val="en-ZA"/>
        </w:rPr>
        <w:t xml:space="preserve">Because of the high affinity of arsenic for protein, both trivalent and pentavalent forms of arsenic readily accumulate in living tissues. </w:t>
      </w:r>
      <w:r w:rsidRPr="00DF7832">
        <w:t xml:space="preserve">In its lower oxidation state, Arsenic </w:t>
      </w:r>
      <w:proofErr w:type="gramStart"/>
      <w:r w:rsidRPr="00DF7832">
        <w:t>As(</w:t>
      </w:r>
      <w:proofErr w:type="gramEnd"/>
      <w:r w:rsidRPr="00DF7832">
        <w:t>III) is more toxic and mobile than arsenic in the higher oxidation state As(V).</w:t>
      </w:r>
      <w:r w:rsidR="001B20B7">
        <w:t xml:space="preserve"> </w:t>
      </w:r>
    </w:p>
    <w:p w14:paraId="50D0EEAD" w14:textId="395BB042" w:rsidR="00DE3FE8" w:rsidRPr="00DF7832" w:rsidRDefault="00464D35" w:rsidP="00464D35">
      <w:pPr>
        <w:pStyle w:val="CETBodytext"/>
      </w:pPr>
      <w:r w:rsidRPr="00DF7832">
        <w:t xml:space="preserve">Several remediation methods such as coagulation and flocculation, adsorption, biosorption, ion exchange, and membrane filtration have been employed to mitigate arsenic and </w:t>
      </w:r>
      <w:r w:rsidR="00033C8D">
        <w:t xml:space="preserve">other </w:t>
      </w:r>
      <w:r w:rsidRPr="00DF7832">
        <w:t>heavy metal contamination in groundwater (</w:t>
      </w:r>
      <w:proofErr w:type="spellStart"/>
      <w:r w:rsidRPr="00DF7832">
        <w:t>Babaee</w:t>
      </w:r>
      <w:proofErr w:type="spellEnd"/>
      <w:r w:rsidRPr="00DF7832">
        <w:t xml:space="preserve"> </w:t>
      </w:r>
      <w:r w:rsidRPr="00DF7832">
        <w:rPr>
          <w:i/>
        </w:rPr>
        <w:t>et al.,</w:t>
      </w:r>
      <w:r w:rsidRPr="00DF7832">
        <w:t xml:space="preserve"> 2018). Although these methods are effective for remediation of arsenic they have significant disadvantages, including high energy requirements, inefficient</w:t>
      </w:r>
      <w:r w:rsidR="002C79AE">
        <w:t xml:space="preserve"> </w:t>
      </w:r>
      <w:r w:rsidR="00AB1A8D">
        <w:t xml:space="preserve">metallic </w:t>
      </w:r>
      <w:r w:rsidR="002C79AE">
        <w:t>ion</w:t>
      </w:r>
      <w:r w:rsidR="006542F0">
        <w:t xml:space="preserve"> </w:t>
      </w:r>
      <w:r w:rsidRPr="00DF7832">
        <w:t>removal, generation of toxic sludge, and</w:t>
      </w:r>
      <w:r w:rsidR="00173C4C">
        <w:t xml:space="preserve"> </w:t>
      </w:r>
      <w:r w:rsidR="00E23633">
        <w:t xml:space="preserve">cost of </w:t>
      </w:r>
      <w:r w:rsidRPr="00DF7832">
        <w:t xml:space="preserve">equipment </w:t>
      </w:r>
      <w:r w:rsidR="006727F1" w:rsidRPr="00DF7832">
        <w:t>(</w:t>
      </w:r>
      <w:proofErr w:type="spellStart"/>
      <w:r w:rsidR="006727F1" w:rsidRPr="00DF7832">
        <w:rPr>
          <w:bCs/>
        </w:rPr>
        <w:t>Babaee</w:t>
      </w:r>
      <w:proofErr w:type="spellEnd"/>
      <w:r w:rsidRPr="00DF7832">
        <w:rPr>
          <w:bCs/>
        </w:rPr>
        <w:t xml:space="preserve"> </w:t>
      </w:r>
      <w:r w:rsidRPr="00DF7832">
        <w:rPr>
          <w:bCs/>
          <w:i/>
        </w:rPr>
        <w:t>et al.,</w:t>
      </w:r>
      <w:r w:rsidRPr="00DF7832">
        <w:rPr>
          <w:bCs/>
        </w:rPr>
        <w:t xml:space="preserve"> 2018</w:t>
      </w:r>
      <w:r w:rsidRPr="00DF7832">
        <w:t>). However, adsorption evolved as the most promising method among the available methods as this method does not add undesirable by-products and the used adsorbents can be regenerated for reuse up to a reasonably good number of cycles (</w:t>
      </w:r>
      <w:r w:rsidR="00CB1DF8" w:rsidRPr="00CB1DF8">
        <w:rPr>
          <w:lang w:val="en-GB"/>
        </w:rPr>
        <w:t xml:space="preserve">Cheng </w:t>
      </w:r>
      <w:r w:rsidR="00CB1DF8" w:rsidRPr="00CB1DF8">
        <w:rPr>
          <w:i/>
          <w:iCs/>
          <w:lang w:val="en-GB"/>
        </w:rPr>
        <w:t>et al.,</w:t>
      </w:r>
      <w:r w:rsidR="00CB1DF8" w:rsidRPr="00CB1DF8">
        <w:rPr>
          <w:lang w:val="en-GB"/>
        </w:rPr>
        <w:t xml:space="preserve"> 2021</w:t>
      </w:r>
      <w:r w:rsidRPr="00DF7832">
        <w:t xml:space="preserve">). </w:t>
      </w:r>
      <w:r w:rsidR="00080B77" w:rsidRPr="00DF7832">
        <w:t>Ad</w:t>
      </w:r>
      <w:r w:rsidRPr="00DF7832">
        <w:t xml:space="preserve">sorbents like activated alumina (AA), activated carbon (AC), copper-zinc granules, and granular ferric hydroxide have been used to remove arsenic from contaminated water (Ramos </w:t>
      </w:r>
      <w:r w:rsidRPr="00DF7832">
        <w:rPr>
          <w:i/>
        </w:rPr>
        <w:t>et al.,</w:t>
      </w:r>
      <w:r w:rsidRPr="00DF7832">
        <w:t xml:space="preserve"> 2009). </w:t>
      </w:r>
    </w:p>
    <w:p w14:paraId="40E6C7A3" w14:textId="77777777" w:rsidR="00080B77" w:rsidRPr="00DF7832" w:rsidRDefault="00080B77" w:rsidP="00464D35">
      <w:pPr>
        <w:pStyle w:val="CETBodytext"/>
        <w:rPr>
          <w:lang w:val="en-ZA"/>
        </w:rPr>
      </w:pPr>
    </w:p>
    <w:p w14:paraId="6F28CAE0" w14:textId="566EDC55" w:rsidR="00DE3FE8" w:rsidRPr="00DF7832" w:rsidRDefault="00464D35" w:rsidP="00DE3FE8">
      <w:pPr>
        <w:pStyle w:val="CETBodytext"/>
      </w:pPr>
      <w:r w:rsidRPr="00DF7832">
        <w:t>Recently, nanoscale zero-valent iron (</w:t>
      </w:r>
      <w:proofErr w:type="spellStart"/>
      <w:r w:rsidRPr="00DF7832">
        <w:t>nZVI</w:t>
      </w:r>
      <w:proofErr w:type="spellEnd"/>
      <w:r w:rsidRPr="00DF7832">
        <w:t>) has gained an increasing familiarity owing to its environmental benignity, cost-effectiveness, large specific surface area, and high reduction capacity toward a broad range of organic and inorganic contaminants in aqueous solutions (</w:t>
      </w:r>
      <w:bookmarkStart w:id="4" w:name="bbib35"/>
      <w:proofErr w:type="spellStart"/>
      <w:r w:rsidR="00CB1DF8" w:rsidRPr="00CB1DF8">
        <w:rPr>
          <w:lang w:val="en-GB"/>
        </w:rPr>
        <w:t>Vilardi</w:t>
      </w:r>
      <w:proofErr w:type="spellEnd"/>
      <w:r w:rsidR="00CB1DF8">
        <w:rPr>
          <w:lang w:val="en-GB"/>
        </w:rPr>
        <w:t xml:space="preserve"> </w:t>
      </w:r>
      <w:r w:rsidR="00CB1DF8" w:rsidRPr="00CB1DF8">
        <w:rPr>
          <w:i/>
          <w:lang w:val="en-GB"/>
        </w:rPr>
        <w:t>et al.,</w:t>
      </w:r>
      <w:r w:rsidR="00CB1DF8" w:rsidRPr="00CB1DF8">
        <w:rPr>
          <w:lang w:val="en-GB"/>
        </w:rPr>
        <w:t xml:space="preserve"> 2017</w:t>
      </w:r>
      <w:r w:rsidR="00CB1DF8">
        <w:rPr>
          <w:lang w:val="en-GB"/>
        </w:rPr>
        <w:t xml:space="preserve">; </w:t>
      </w:r>
      <w:r w:rsidRPr="00DF7832">
        <w:t xml:space="preserve">Zhang </w:t>
      </w:r>
      <w:r w:rsidRPr="00DF7832">
        <w:rPr>
          <w:i/>
          <w:iCs/>
        </w:rPr>
        <w:t>et al.,</w:t>
      </w:r>
      <w:r w:rsidRPr="00DF7832">
        <w:t xml:space="preserve"> 2019; Cheng et al., 2021). </w:t>
      </w:r>
      <w:bookmarkEnd w:id="4"/>
      <w:r w:rsidRPr="00DF7832">
        <w:t xml:space="preserve">The extremely small size of </w:t>
      </w:r>
      <w:proofErr w:type="spellStart"/>
      <w:r w:rsidRPr="00DF7832">
        <w:t>nZVIs</w:t>
      </w:r>
      <w:proofErr w:type="spellEnd"/>
      <w:r w:rsidRPr="00DF7832">
        <w:t>, typically in the range 1 to 100 nm, generates a large surface</w:t>
      </w:r>
      <w:r w:rsidR="00CB1DF8">
        <w:t xml:space="preserve"> area</w:t>
      </w:r>
      <w:r w:rsidRPr="00DF7832">
        <w:t xml:space="preserve">-to-volume ratio, providing them with an enhanced surface reactivity and more available adsorption sites in comparison with micro-sized materials (Ramos </w:t>
      </w:r>
      <w:r w:rsidRPr="00DF7832">
        <w:rPr>
          <w:i/>
        </w:rPr>
        <w:t xml:space="preserve">et al., </w:t>
      </w:r>
      <w:r w:rsidRPr="00DF7832">
        <w:t xml:space="preserve">2009; </w:t>
      </w:r>
      <w:proofErr w:type="spellStart"/>
      <w:r w:rsidRPr="00DF7832">
        <w:t>Babaee</w:t>
      </w:r>
      <w:proofErr w:type="spellEnd"/>
      <w:r w:rsidRPr="00DF7832">
        <w:t xml:space="preserve"> </w:t>
      </w:r>
      <w:r w:rsidRPr="00DF7832">
        <w:rPr>
          <w:i/>
        </w:rPr>
        <w:t>et al.,</w:t>
      </w:r>
      <w:r w:rsidRPr="00DF7832">
        <w:t xml:space="preserve"> 2018). However, </w:t>
      </w:r>
      <w:proofErr w:type="spellStart"/>
      <w:r w:rsidRPr="00DF7832">
        <w:t>nZVI</w:t>
      </w:r>
      <w:proofErr w:type="spellEnd"/>
      <w:r w:rsidRPr="00DF7832">
        <w:t xml:space="preserve"> particles have a strong tendency to aggregate to form larger clusters or chains in the micrometer scale, which subsequently leads to a significant and rapid loss in reactivity and decreases its mobility. In order to be effective, </w:t>
      </w:r>
      <w:proofErr w:type="spellStart"/>
      <w:r w:rsidRPr="00DF7832">
        <w:t>nZVI</w:t>
      </w:r>
      <w:proofErr w:type="spellEnd"/>
      <w:r w:rsidRPr="00DF7832">
        <w:t xml:space="preserve"> particles thus need to be in the form of stable dispersion in water so that they can be delivered to the water-saturated porous material in the contaminated areas (</w:t>
      </w:r>
      <w:proofErr w:type="spellStart"/>
      <w:r w:rsidRPr="00DF7832">
        <w:t>Hotze</w:t>
      </w:r>
      <w:proofErr w:type="spellEnd"/>
      <w:r w:rsidRPr="00DF7832">
        <w:t xml:space="preserve"> </w:t>
      </w:r>
      <w:r w:rsidRPr="00DF7832">
        <w:rPr>
          <w:i/>
        </w:rPr>
        <w:t>et al.,</w:t>
      </w:r>
      <w:r w:rsidRPr="00DF7832">
        <w:t xml:space="preserve"> 2010). Several studies have reported surface modification of </w:t>
      </w:r>
      <w:proofErr w:type="spellStart"/>
      <w:r w:rsidRPr="00DF7832">
        <w:t>nZVI</w:t>
      </w:r>
      <w:proofErr w:type="spellEnd"/>
      <w:r w:rsidRPr="00DF7832">
        <w:t xml:space="preserve"> by polymers and surfactants, clay, and activated carbon which provides steric and electrostatic stabilization against the particle-particle attractive forces and significantly improves its transport in porous media (</w:t>
      </w:r>
      <w:proofErr w:type="spellStart"/>
      <w:r w:rsidRPr="00DF7832">
        <w:t>Phenrat</w:t>
      </w:r>
      <w:proofErr w:type="spellEnd"/>
      <w:r w:rsidRPr="00DF7832">
        <w:t xml:space="preserve"> et al., 2008</w:t>
      </w:r>
      <w:r w:rsidR="001B20B7">
        <w:t>)</w:t>
      </w:r>
      <w:r w:rsidRPr="00DF7832">
        <w:t xml:space="preserve">. </w:t>
      </w:r>
      <w:bookmarkStart w:id="5" w:name="bb0005"/>
      <w:r w:rsidRPr="00DF7832">
        <w:t>Activated carbon</w:t>
      </w:r>
      <w:bookmarkEnd w:id="5"/>
      <w:r w:rsidRPr="00DF7832">
        <w:t xml:space="preserve">,  zeolite, montmorillonite, bentonite, </w:t>
      </w:r>
      <w:hyperlink r:id="rId10" w:tooltip="Learn more about kaolin from ScienceDirect's AI-generated Topic Pages" w:history="1">
        <w:r w:rsidRPr="00DF7832">
          <w:rPr>
            <w:rStyle w:val="Hyperlink"/>
            <w:color w:val="auto"/>
            <w:u w:val="none"/>
          </w:rPr>
          <w:t>kaolin</w:t>
        </w:r>
      </w:hyperlink>
      <w:r w:rsidRPr="00DF7832">
        <w:t> , and </w:t>
      </w:r>
      <w:hyperlink r:id="rId11" w:tooltip="Learn more about reduced graphene oxide from ScienceDirect's AI-generated Topic Pages" w:history="1">
        <w:r w:rsidRPr="00DF7832">
          <w:rPr>
            <w:rStyle w:val="Hyperlink"/>
            <w:color w:val="auto"/>
            <w:u w:val="none"/>
          </w:rPr>
          <w:t>reduced graphene oxide</w:t>
        </w:r>
      </w:hyperlink>
      <w:r w:rsidRPr="00DF7832">
        <w:t> (</w:t>
      </w:r>
      <w:proofErr w:type="spellStart"/>
      <w:r w:rsidRPr="00DF7832">
        <w:t>rGO</w:t>
      </w:r>
      <w:proofErr w:type="spellEnd"/>
      <w:r w:rsidRPr="00DF7832">
        <w:t xml:space="preserve">)  have been reported to support </w:t>
      </w:r>
      <w:proofErr w:type="spellStart"/>
      <w:r w:rsidRPr="00DF7832">
        <w:t>nZVI</w:t>
      </w:r>
      <w:proofErr w:type="spellEnd"/>
      <w:r w:rsidRPr="00DF7832">
        <w:t xml:space="preserve"> dispersed growth and avoid agglomeration (</w:t>
      </w:r>
      <w:bookmarkStart w:id="6" w:name="_Hlk110609278"/>
      <w:bookmarkStart w:id="7" w:name="_Hlk104662825"/>
      <w:r w:rsidRPr="00DF7832">
        <w:t xml:space="preserve">Cheng </w:t>
      </w:r>
      <w:r w:rsidRPr="00DF7832">
        <w:rPr>
          <w:i/>
          <w:iCs/>
        </w:rPr>
        <w:t>et al.,</w:t>
      </w:r>
      <w:r w:rsidRPr="00DF7832">
        <w:t xml:space="preserve"> 2021</w:t>
      </w:r>
      <w:bookmarkEnd w:id="6"/>
      <w:r w:rsidRPr="00DF7832">
        <w:t xml:space="preserve">). </w:t>
      </w:r>
      <w:bookmarkEnd w:id="7"/>
      <w:r w:rsidRPr="00DF7832">
        <w:t>Compared to other materials, activated carbon possesses excellent properties such as large specific surface area, small bulk density, high stability, low costs, and strong adsorption capacity (</w:t>
      </w:r>
      <w:bookmarkStart w:id="8" w:name="_Hlk104662861"/>
      <w:r w:rsidRPr="00DF7832">
        <w:t xml:space="preserve">Zhang </w:t>
      </w:r>
      <w:r w:rsidRPr="00DF7832">
        <w:rPr>
          <w:i/>
          <w:iCs/>
        </w:rPr>
        <w:t>et al.,</w:t>
      </w:r>
      <w:r w:rsidRPr="00DF7832">
        <w:t xml:space="preserve"> 2019). </w:t>
      </w:r>
      <w:bookmarkEnd w:id="8"/>
      <w:r w:rsidRPr="00DF7832">
        <w:t xml:space="preserve">Even though activated carbon itself is an efficient adsorbent for arsenic, further modification of the surface by ferrous, ferric iron and zerovalent iron nanoparticles would enhance the adsorption potential of the adsorbent for the removal of arsenic </w:t>
      </w:r>
      <w:bookmarkStart w:id="9" w:name="_Hlk104662881"/>
      <w:r w:rsidRPr="00DF7832">
        <w:t xml:space="preserve">(Zhu </w:t>
      </w:r>
      <w:r w:rsidRPr="00DF7832">
        <w:rPr>
          <w:i/>
          <w:iCs/>
        </w:rPr>
        <w:t>et al.,</w:t>
      </w:r>
      <w:r w:rsidRPr="00DF7832">
        <w:t xml:space="preserve"> 2009). </w:t>
      </w:r>
      <w:bookmarkEnd w:id="9"/>
      <w:r w:rsidRPr="00DF7832">
        <w:t xml:space="preserve">Because of the porous structure and large surface area, </w:t>
      </w:r>
      <w:bookmarkStart w:id="10" w:name="_Hlk104664264"/>
      <w:r w:rsidR="00321E68" w:rsidRPr="00DF7832">
        <w:t xml:space="preserve">activated </w:t>
      </w:r>
      <w:r w:rsidR="004B410B" w:rsidRPr="00DF7832">
        <w:t>carbon-supported</w:t>
      </w:r>
      <w:r w:rsidRPr="00DF7832">
        <w:t xml:space="preserve"> </w:t>
      </w:r>
      <w:proofErr w:type="spellStart"/>
      <w:r w:rsidRPr="00DF7832">
        <w:t>nZVI</w:t>
      </w:r>
      <w:bookmarkEnd w:id="10"/>
      <w:proofErr w:type="spellEnd"/>
      <w:r w:rsidRPr="00DF7832">
        <w:t xml:space="preserve"> </w:t>
      </w:r>
      <w:r w:rsidR="004B410B" w:rsidRPr="00DF7832">
        <w:t>particles (</w:t>
      </w:r>
      <w:r w:rsidR="004B410B" w:rsidRPr="00DF7832">
        <w:rPr>
          <w:lang w:val="en-ZA"/>
        </w:rPr>
        <w:t>AC</w:t>
      </w:r>
      <w:r w:rsidR="00BA38FB">
        <w:rPr>
          <w:lang w:val="en-ZA"/>
        </w:rPr>
        <w:t>-</w:t>
      </w:r>
      <w:proofErr w:type="spellStart"/>
      <w:r w:rsidR="004B410B" w:rsidRPr="00DF7832">
        <w:rPr>
          <w:lang w:val="en-ZA"/>
        </w:rPr>
        <w:t>nZVI</w:t>
      </w:r>
      <w:proofErr w:type="spellEnd"/>
      <w:r w:rsidR="004B410B" w:rsidRPr="00DF7832">
        <w:t xml:space="preserve">) </w:t>
      </w:r>
      <w:r w:rsidRPr="00DF7832">
        <w:t>ha</w:t>
      </w:r>
      <w:r w:rsidR="00B20F06" w:rsidRPr="00DF7832">
        <w:t xml:space="preserve">ve </w:t>
      </w:r>
      <w:r w:rsidRPr="00DF7832">
        <w:t xml:space="preserve">higher ability to adsorb arsenic ions and </w:t>
      </w:r>
      <w:r w:rsidR="00B760DA">
        <w:t xml:space="preserve">serve </w:t>
      </w:r>
      <w:r w:rsidRPr="00DF7832">
        <w:t xml:space="preserve">longer </w:t>
      </w:r>
      <w:r w:rsidR="00BA38FB" w:rsidRPr="00DF7832">
        <w:t>life</w:t>
      </w:r>
      <w:r w:rsidR="00BA38FB">
        <w:t>span than</w:t>
      </w:r>
      <w:r w:rsidRPr="00DF7832">
        <w:t xml:space="preserve"> bare </w:t>
      </w:r>
      <w:proofErr w:type="spellStart"/>
      <w:r w:rsidRPr="00DF7832">
        <w:t>nZVI</w:t>
      </w:r>
      <w:proofErr w:type="spellEnd"/>
      <w:r w:rsidRPr="00DF7832">
        <w:t xml:space="preserve">, making </w:t>
      </w:r>
      <w:r w:rsidR="00BA38FB" w:rsidRPr="00DF7832">
        <w:t>them more</w:t>
      </w:r>
      <w:r w:rsidRPr="00DF7832">
        <w:t xml:space="preserve"> effective remediation agent</w:t>
      </w:r>
      <w:r w:rsidR="00BA38FB">
        <w:t>s</w:t>
      </w:r>
      <w:r w:rsidRPr="00DF7832">
        <w:t xml:space="preserve"> for heavy metal-contaminated </w:t>
      </w:r>
      <w:r w:rsidR="00C80CF1">
        <w:t>soil and aqueous media</w:t>
      </w:r>
      <w:r w:rsidRPr="00DF7832">
        <w:t xml:space="preserve"> (</w:t>
      </w:r>
      <w:bookmarkStart w:id="11" w:name="_Hlk104662896"/>
      <w:r w:rsidRPr="00DF7832">
        <w:t xml:space="preserve">Liang </w:t>
      </w:r>
      <w:r w:rsidRPr="00DF7832">
        <w:rPr>
          <w:i/>
          <w:iCs/>
        </w:rPr>
        <w:t>et al.,</w:t>
      </w:r>
      <w:r w:rsidRPr="00DF7832">
        <w:t xml:space="preserve"> 2022). </w:t>
      </w:r>
      <w:bookmarkEnd w:id="11"/>
      <w:r w:rsidRPr="00DF7832">
        <w:t xml:space="preserve">In the current study, </w:t>
      </w:r>
      <w:bookmarkStart w:id="12" w:name="_Hlk104659414"/>
      <w:r w:rsidRPr="00DF7832">
        <w:t>activated carbon-supported nanoscale zero-valent iron (</w:t>
      </w:r>
      <w:proofErr w:type="spellStart"/>
      <w:r w:rsidRPr="00DF7832">
        <w:t>nZVI</w:t>
      </w:r>
      <w:proofErr w:type="spellEnd"/>
      <w:r w:rsidRPr="00DF7832">
        <w:t xml:space="preserve">) particles </w:t>
      </w:r>
      <w:bookmarkEnd w:id="12"/>
      <w:r w:rsidRPr="00DF7832">
        <w:t xml:space="preserve">were produced using chemical reduction of </w:t>
      </w:r>
      <w:r w:rsidR="00D06B4D" w:rsidRPr="00D06B4D">
        <w:t>ferric chloride hexahydrate (FeCl</w:t>
      </w:r>
      <w:r w:rsidR="00D06B4D" w:rsidRPr="00D06B4D">
        <w:rPr>
          <w:vertAlign w:val="subscript"/>
        </w:rPr>
        <w:t>3</w:t>
      </w:r>
      <w:r w:rsidR="00D06B4D" w:rsidRPr="00D06B4D">
        <w:t>·6</w:t>
      </w:r>
      <w:r w:rsidR="00D06B4D" w:rsidRPr="00D06B4D">
        <w:t>H</w:t>
      </w:r>
      <w:r w:rsidR="00D06B4D" w:rsidRPr="00D06B4D">
        <w:rPr>
          <w:vertAlign w:val="subscript"/>
        </w:rPr>
        <w:t>2</w:t>
      </w:r>
      <w:r w:rsidR="00D06B4D" w:rsidRPr="00D06B4D">
        <w:t xml:space="preserve">O) </w:t>
      </w:r>
      <w:r w:rsidR="00D06B4D" w:rsidRPr="00DF7832">
        <w:t>in</w:t>
      </w:r>
      <w:r w:rsidRPr="00DF7832">
        <w:t xml:space="preserve"> the presence of finely ground activated carbon as a support material. The adsorption potential of the activated carbon-supported </w:t>
      </w:r>
      <w:proofErr w:type="spellStart"/>
      <w:r w:rsidRPr="00DF7832">
        <w:t>nZVI</w:t>
      </w:r>
      <w:proofErr w:type="spellEnd"/>
      <w:r w:rsidRPr="00DF7832">
        <w:t xml:space="preserve"> </w:t>
      </w:r>
      <w:r w:rsidR="00B2314E">
        <w:t>(AC</w:t>
      </w:r>
      <w:r w:rsidR="00BA38FB">
        <w:t>-</w:t>
      </w:r>
      <w:proofErr w:type="spellStart"/>
      <w:r w:rsidR="00B2314E">
        <w:t>nZVI</w:t>
      </w:r>
      <w:proofErr w:type="spellEnd"/>
      <w:r w:rsidR="00B2314E">
        <w:t xml:space="preserve">) </w:t>
      </w:r>
      <w:r w:rsidRPr="00DF7832">
        <w:t xml:space="preserve">for removal of </w:t>
      </w:r>
      <w:proofErr w:type="gramStart"/>
      <w:r w:rsidRPr="00DF7832">
        <w:t>As</w:t>
      </w:r>
      <w:proofErr w:type="gramEnd"/>
      <w:r w:rsidRPr="00DF7832">
        <w:t xml:space="preserve"> (III) from contaminated water was </w:t>
      </w:r>
      <w:r w:rsidR="00D06B4D">
        <w:t>investigated</w:t>
      </w:r>
      <w:r w:rsidRPr="00DF7832">
        <w:t xml:space="preserve">. </w:t>
      </w:r>
    </w:p>
    <w:p w14:paraId="4A15B056" w14:textId="761BD3A5" w:rsidR="00E26A26" w:rsidRPr="00DF7832" w:rsidRDefault="00E26A26" w:rsidP="00DE3FE8">
      <w:pPr>
        <w:pStyle w:val="CETBodytext"/>
        <w:spacing w:before="240" w:after="120"/>
        <w:rPr>
          <w:b/>
        </w:rPr>
      </w:pPr>
      <w:r w:rsidRPr="00DF7832">
        <w:rPr>
          <w:b/>
        </w:rPr>
        <w:t xml:space="preserve">2 </w:t>
      </w:r>
      <w:r w:rsidR="00427004" w:rsidRPr="00DF7832">
        <w:rPr>
          <w:b/>
        </w:rPr>
        <w:t>Materials and Methods</w:t>
      </w:r>
    </w:p>
    <w:p w14:paraId="461531C8" w14:textId="77777777" w:rsidR="00E26A26" w:rsidRPr="00DF7832" w:rsidRDefault="00E26A26" w:rsidP="00DE3FE8">
      <w:pPr>
        <w:pStyle w:val="CETBodytext"/>
        <w:spacing w:before="120" w:after="120"/>
        <w:rPr>
          <w:b/>
        </w:rPr>
      </w:pPr>
      <w:r w:rsidRPr="00DF7832">
        <w:rPr>
          <w:b/>
        </w:rPr>
        <w:t xml:space="preserve">2.1 Synthesis of </w:t>
      </w:r>
      <w:bookmarkStart w:id="13" w:name="_Hlk110620002"/>
      <w:r w:rsidRPr="00DF7832">
        <w:rPr>
          <w:b/>
          <w:bCs/>
        </w:rPr>
        <w:t>activated carbon</w:t>
      </w:r>
      <w:r w:rsidRPr="00DF7832">
        <w:rPr>
          <w:b/>
          <w:lang w:val="en-ZA"/>
        </w:rPr>
        <w:t xml:space="preserve">-supported </w:t>
      </w:r>
      <w:r w:rsidRPr="00DF7832">
        <w:rPr>
          <w:b/>
        </w:rPr>
        <w:t>nanoscale zero-valent iron (</w:t>
      </w:r>
      <w:proofErr w:type="spellStart"/>
      <w:r w:rsidRPr="00DF7832">
        <w:rPr>
          <w:b/>
        </w:rPr>
        <w:t>nZVI</w:t>
      </w:r>
      <w:proofErr w:type="spellEnd"/>
      <w:r w:rsidRPr="00DF7832">
        <w:rPr>
          <w:b/>
        </w:rPr>
        <w:t>) particle</w:t>
      </w:r>
    </w:p>
    <w:p w14:paraId="3623918F" w14:textId="09669A90" w:rsidR="00E26A26" w:rsidRPr="00DF7832" w:rsidRDefault="00E26A26" w:rsidP="00E26A26">
      <w:pPr>
        <w:pStyle w:val="CETBodytext"/>
      </w:pPr>
      <w:bookmarkStart w:id="14" w:name="_Hlk104659291"/>
      <w:bookmarkEnd w:id="13"/>
      <w:r w:rsidRPr="00DF7832">
        <w:rPr>
          <w:b/>
          <w:bCs/>
        </w:rPr>
        <w:t>Activated carbon</w:t>
      </w:r>
      <w:r w:rsidRPr="00DF7832">
        <w:rPr>
          <w:lang w:val="en-ZA"/>
        </w:rPr>
        <w:t xml:space="preserve">-supported </w:t>
      </w:r>
      <w:proofErr w:type="spellStart"/>
      <w:r w:rsidRPr="00DF7832">
        <w:rPr>
          <w:lang w:val="en-ZA"/>
        </w:rPr>
        <w:t>nZVI</w:t>
      </w:r>
      <w:proofErr w:type="spellEnd"/>
      <w:r w:rsidRPr="00DF7832">
        <w:rPr>
          <w:lang w:val="en-ZA"/>
        </w:rPr>
        <w:t xml:space="preserve"> </w:t>
      </w:r>
      <w:bookmarkEnd w:id="14"/>
      <w:r w:rsidRPr="00DF7832">
        <w:rPr>
          <w:lang w:val="en-ZA"/>
        </w:rPr>
        <w:t>(</w:t>
      </w:r>
      <w:bookmarkStart w:id="15" w:name="_Hlk104651389"/>
      <w:r w:rsidRPr="00DF7832">
        <w:rPr>
          <w:lang w:val="en-ZA"/>
        </w:rPr>
        <w:t>AC</w:t>
      </w:r>
      <w:r w:rsidR="00BA38FB">
        <w:rPr>
          <w:lang w:val="en-ZA"/>
        </w:rPr>
        <w:t>-</w:t>
      </w:r>
      <w:proofErr w:type="spellStart"/>
      <w:r w:rsidRPr="00DF7832">
        <w:rPr>
          <w:lang w:val="en-ZA"/>
        </w:rPr>
        <w:t>nZVI</w:t>
      </w:r>
      <w:bookmarkEnd w:id="15"/>
      <w:proofErr w:type="spellEnd"/>
      <w:r w:rsidRPr="00DF7832">
        <w:rPr>
          <w:lang w:val="en-ZA"/>
        </w:rPr>
        <w:t>) were synthesized using NaBH</w:t>
      </w:r>
      <w:r w:rsidRPr="00DF7832">
        <w:rPr>
          <w:vertAlign w:val="subscript"/>
          <w:lang w:val="en-ZA"/>
        </w:rPr>
        <w:t>4</w:t>
      </w:r>
      <w:r w:rsidRPr="00DF7832">
        <w:rPr>
          <w:lang w:val="en-ZA"/>
        </w:rPr>
        <w:t xml:space="preserve"> reduction as previously described </w:t>
      </w:r>
      <w:bookmarkStart w:id="16" w:name="_Hlk104662924"/>
      <w:r w:rsidR="00BA38FB">
        <w:rPr>
          <w:lang w:val="en-ZA"/>
        </w:rPr>
        <w:t xml:space="preserve">by </w:t>
      </w:r>
      <w:proofErr w:type="spellStart"/>
      <w:r w:rsidR="00BA38FB">
        <w:rPr>
          <w:lang w:val="en-ZA"/>
        </w:rPr>
        <w:t>Jin</w:t>
      </w:r>
      <w:proofErr w:type="spellEnd"/>
      <w:r w:rsidRPr="00DF7832">
        <w:t xml:space="preserve"> </w:t>
      </w:r>
      <w:r w:rsidR="00BA38FB" w:rsidRPr="00274DEC">
        <w:t>et al. (</w:t>
      </w:r>
      <w:r w:rsidRPr="00274DEC">
        <w:t>2015).</w:t>
      </w:r>
      <w:r w:rsidRPr="00DF7832">
        <w:t xml:space="preserve"> </w:t>
      </w:r>
      <w:bookmarkEnd w:id="16"/>
      <w:r w:rsidRPr="00DF7832">
        <w:rPr>
          <w:lang w:val="en-ZA"/>
        </w:rPr>
        <w:t xml:space="preserve">Briefly, 10 g of </w:t>
      </w:r>
      <w:bookmarkStart w:id="17" w:name="_Hlk110556454"/>
      <w:bookmarkStart w:id="18" w:name="_Hlk110613782"/>
      <w:r w:rsidRPr="00DF7832">
        <w:rPr>
          <w:lang w:val="en-ZA"/>
        </w:rPr>
        <w:t xml:space="preserve">ferric chloride hexahydrate </w:t>
      </w:r>
      <w:bookmarkEnd w:id="17"/>
      <w:r w:rsidRPr="00DF7832">
        <w:rPr>
          <w:lang w:val="en-ZA"/>
        </w:rPr>
        <w:t>(FeCl</w:t>
      </w:r>
      <w:r w:rsidRPr="00DF7832">
        <w:rPr>
          <w:vertAlign w:val="subscript"/>
          <w:lang w:val="en-ZA"/>
        </w:rPr>
        <w:t>3</w:t>
      </w:r>
      <w:r w:rsidRPr="00DF7832">
        <w:rPr>
          <w:lang w:val="en-ZA"/>
        </w:rPr>
        <w:t>·6H</w:t>
      </w:r>
      <w:r w:rsidRPr="00DF7832">
        <w:rPr>
          <w:vertAlign w:val="subscript"/>
          <w:lang w:val="en-ZA"/>
        </w:rPr>
        <w:t>2</w:t>
      </w:r>
      <w:r w:rsidRPr="00DF7832">
        <w:rPr>
          <w:lang w:val="en-ZA"/>
        </w:rPr>
        <w:t xml:space="preserve">O) </w:t>
      </w:r>
      <w:bookmarkEnd w:id="18"/>
      <w:r w:rsidRPr="00DF7832">
        <w:rPr>
          <w:lang w:val="en-ZA"/>
        </w:rPr>
        <w:t>was dissolved in 50 mL of distilled water and 2 g of finely ground-activated carbon (AC) was added under vigorous stirring in a nitrogen atmosphere at room temperature. The mixture was stirred for 15 min in a nitrogen atmosphere, and then freshly prepared 1.8 M NaBH</w:t>
      </w:r>
      <w:r w:rsidRPr="00DF7832">
        <w:rPr>
          <w:vertAlign w:val="subscript"/>
          <w:lang w:val="en-ZA"/>
        </w:rPr>
        <w:t>4</w:t>
      </w:r>
      <w:r w:rsidRPr="00DF7832">
        <w:rPr>
          <w:lang w:val="en-ZA"/>
        </w:rPr>
        <w:t xml:space="preserve"> solution (100 mL) was added drop by drop into the mixture under vigorous and continuous stirring. Vacuum filtration was employed to collect </w:t>
      </w:r>
      <w:bookmarkStart w:id="19" w:name="_Hlk107496916"/>
      <w:r w:rsidRPr="00DF7832">
        <w:rPr>
          <w:lang w:val="en-ZA"/>
        </w:rPr>
        <w:t>AC</w:t>
      </w:r>
      <w:r w:rsidR="00BA38FB">
        <w:rPr>
          <w:lang w:val="en-ZA"/>
        </w:rPr>
        <w:t>-</w:t>
      </w:r>
      <w:proofErr w:type="spellStart"/>
      <w:r w:rsidRPr="00DF7832">
        <w:rPr>
          <w:lang w:val="en-ZA"/>
        </w:rPr>
        <w:t>nZVI</w:t>
      </w:r>
      <w:proofErr w:type="spellEnd"/>
      <w:r w:rsidRPr="00DF7832">
        <w:rPr>
          <w:lang w:val="en-ZA"/>
        </w:rPr>
        <w:t xml:space="preserve"> </w:t>
      </w:r>
      <w:bookmarkEnd w:id="19"/>
      <w:r w:rsidRPr="00DF7832">
        <w:rPr>
          <w:lang w:val="en-ZA"/>
        </w:rPr>
        <w:t xml:space="preserve">particles, and these were quickly rinsed three times with absolute ethanol. Then they were dried at 333 K under vacuum and kept in the nitrogen atmosphere prior to </w:t>
      </w:r>
      <w:r w:rsidRPr="00DF7832">
        <w:rPr>
          <w:lang w:val="en-ZA"/>
        </w:rPr>
        <w:lastRenderedPageBreak/>
        <w:t xml:space="preserve">application. </w:t>
      </w:r>
      <w:r w:rsidRPr="00DF7832">
        <w:t xml:space="preserve">The nanoparticles were characterized by transmission electron microscopy (TEM), </w:t>
      </w:r>
      <w:r w:rsidR="0049592C" w:rsidRPr="00DF7832">
        <w:t xml:space="preserve">and </w:t>
      </w:r>
      <w:r w:rsidRPr="00DF7832">
        <w:t xml:space="preserve">scanning electron microscopy (SEM).  </w:t>
      </w:r>
    </w:p>
    <w:p w14:paraId="113342B6" w14:textId="2D9CB5DB" w:rsidR="008F6966" w:rsidRPr="008F6966" w:rsidRDefault="00E26A26" w:rsidP="008F6966">
      <w:pPr>
        <w:pStyle w:val="CETBodytext"/>
        <w:spacing w:before="120" w:after="120"/>
        <w:rPr>
          <w:b/>
          <w:bCs/>
          <w:i/>
        </w:rPr>
      </w:pPr>
      <w:r w:rsidRPr="00DF7832">
        <w:rPr>
          <w:b/>
          <w:i/>
          <w:lang w:val="en-ZA"/>
        </w:rPr>
        <w:t xml:space="preserve">2.2 Characterization of </w:t>
      </w:r>
      <w:r w:rsidR="008F6966" w:rsidRPr="008F6966">
        <w:rPr>
          <w:b/>
          <w:bCs/>
          <w:i/>
        </w:rPr>
        <w:t>activated carbon</w:t>
      </w:r>
      <w:r w:rsidR="008F6966" w:rsidRPr="008F6966">
        <w:rPr>
          <w:b/>
          <w:bCs/>
          <w:i/>
          <w:lang w:val="en-ZA"/>
        </w:rPr>
        <w:t xml:space="preserve">-supported </w:t>
      </w:r>
      <w:r w:rsidR="008F6966" w:rsidRPr="008F6966">
        <w:rPr>
          <w:b/>
          <w:bCs/>
          <w:i/>
        </w:rPr>
        <w:t>nanoscale zero-valent iron (</w:t>
      </w:r>
      <w:proofErr w:type="spellStart"/>
      <w:r w:rsidR="008F6966" w:rsidRPr="008F6966">
        <w:rPr>
          <w:b/>
          <w:bCs/>
          <w:i/>
        </w:rPr>
        <w:t>nZVI</w:t>
      </w:r>
      <w:proofErr w:type="spellEnd"/>
      <w:r w:rsidR="008F6966" w:rsidRPr="008F6966">
        <w:rPr>
          <w:b/>
          <w:bCs/>
          <w:i/>
        </w:rPr>
        <w:t>) particle</w:t>
      </w:r>
      <w:r w:rsidR="008F6966">
        <w:rPr>
          <w:b/>
          <w:bCs/>
          <w:i/>
        </w:rPr>
        <w:t>s</w:t>
      </w:r>
    </w:p>
    <w:p w14:paraId="00259AEE" w14:textId="7692EA00" w:rsidR="00E26A26" w:rsidRPr="00DF7832" w:rsidRDefault="00E26A26" w:rsidP="008F6966">
      <w:pPr>
        <w:pStyle w:val="CETBodytext"/>
        <w:spacing w:before="120" w:after="120"/>
        <w:rPr>
          <w:lang w:val="en-ZA"/>
        </w:rPr>
      </w:pPr>
      <w:r w:rsidRPr="00DF7832">
        <w:rPr>
          <w:lang w:val="en-ZA"/>
        </w:rPr>
        <w:t>The prepared AC</w:t>
      </w:r>
      <w:r w:rsidR="00BA38FB">
        <w:rPr>
          <w:lang w:val="en-ZA"/>
        </w:rPr>
        <w:t>-</w:t>
      </w:r>
      <w:proofErr w:type="spellStart"/>
      <w:r w:rsidRPr="00DF7832">
        <w:rPr>
          <w:lang w:val="en-ZA"/>
        </w:rPr>
        <w:t>nZVI</w:t>
      </w:r>
      <w:proofErr w:type="spellEnd"/>
      <w:r w:rsidRPr="00DF7832">
        <w:rPr>
          <w:lang w:val="en-ZA"/>
        </w:rPr>
        <w:t xml:space="preserve"> </w:t>
      </w:r>
      <w:r w:rsidR="00D81355" w:rsidRPr="00DF7832">
        <w:rPr>
          <w:lang w:val="en-ZA"/>
        </w:rPr>
        <w:t xml:space="preserve">particles </w:t>
      </w:r>
      <w:r w:rsidRPr="00DF7832">
        <w:rPr>
          <w:lang w:val="en-ZA"/>
        </w:rPr>
        <w:t>were characterized by transmission electron microscopy with energy dispersive X-ray analyser (TEM-EDX), and scanning electron microscope (SEM). The average particle diameter and size distribution were calculated using Java image tool software (ImageJ), based on the data of an average of 80–100 particles. The SEM images of samples were obtained from JEOL Scanning Microscope JSM-6400</w:t>
      </w:r>
      <w:r w:rsidR="00A962D5" w:rsidRPr="00DF7832">
        <w:rPr>
          <w:lang w:val="en-ZA"/>
        </w:rPr>
        <w:t>.</w:t>
      </w:r>
    </w:p>
    <w:p w14:paraId="6F1923BF" w14:textId="77777777" w:rsidR="00E26A26" w:rsidRPr="00DF7832" w:rsidRDefault="00E26A26" w:rsidP="00DE3FE8">
      <w:pPr>
        <w:pStyle w:val="CETBodytext"/>
        <w:spacing w:before="120" w:after="120"/>
        <w:rPr>
          <w:b/>
          <w:i/>
        </w:rPr>
      </w:pPr>
      <w:r w:rsidRPr="00DF7832">
        <w:rPr>
          <w:b/>
          <w:i/>
        </w:rPr>
        <w:t xml:space="preserve">2.3 Batch adsorption studies </w:t>
      </w:r>
    </w:p>
    <w:p w14:paraId="327D535E" w14:textId="56C42EF1" w:rsidR="00E26A26" w:rsidRPr="00DF7832" w:rsidRDefault="00E26A26" w:rsidP="00E26A26">
      <w:pPr>
        <w:pStyle w:val="CETBodytext"/>
      </w:pPr>
      <w:r w:rsidRPr="00DF7832">
        <w:t xml:space="preserve">Batch experiments were conducted to analyze the effects of the process parameters pH (3–8), and adsorbent </w:t>
      </w:r>
      <w:r w:rsidR="00134CE5">
        <w:t>dosage</w:t>
      </w:r>
      <w:r w:rsidRPr="00DF7832">
        <w:t xml:space="preserve"> (0.25–5 g </w:t>
      </w:r>
      <w:r w:rsidR="00083F3C" w:rsidRPr="00DF7832">
        <w:t>/L</w:t>
      </w:r>
      <w:r w:rsidRPr="00DF7832">
        <w:t xml:space="preserve">) on </w:t>
      </w:r>
      <w:proofErr w:type="gramStart"/>
      <w:r w:rsidRPr="00DF7832">
        <w:t>As</w:t>
      </w:r>
      <w:proofErr w:type="gramEnd"/>
      <w:r w:rsidRPr="00DF7832">
        <w:t xml:space="preserve"> (III) </w:t>
      </w:r>
      <w:r w:rsidR="00C90865" w:rsidRPr="00DF7832">
        <w:t>adsorption</w:t>
      </w:r>
      <w:r w:rsidRPr="00DF7832">
        <w:t>. The experiments were carried out using 250 mL Erlenmeyer flasks at ambient</w:t>
      </w:r>
      <w:r w:rsidR="00134CE5">
        <w:t xml:space="preserve"> </w:t>
      </w:r>
      <w:r w:rsidRPr="00DF7832">
        <w:t>temperature</w:t>
      </w:r>
      <w:r w:rsidR="00865EE5" w:rsidRPr="00DF7832">
        <w:t xml:space="preserve"> </w:t>
      </w:r>
      <w:r w:rsidRPr="00DF7832">
        <w:t xml:space="preserve">and pH 7 (unless otherwise indicated). </w:t>
      </w:r>
      <w:r w:rsidR="002C75A7">
        <w:t xml:space="preserve">1000 </w:t>
      </w:r>
      <w:r w:rsidRPr="00DF7832">
        <w:t>mg</w:t>
      </w:r>
      <w:r w:rsidR="00285DC1" w:rsidRPr="00DF7832">
        <w:t>/</w:t>
      </w:r>
      <w:r w:rsidR="00134CE5" w:rsidRPr="00DF7832">
        <w:t>L of</w:t>
      </w:r>
      <w:r w:rsidR="003A0223">
        <w:t xml:space="preserve"> </w:t>
      </w:r>
      <w:proofErr w:type="gramStart"/>
      <w:r w:rsidR="003A0223">
        <w:t>As</w:t>
      </w:r>
      <w:proofErr w:type="gramEnd"/>
      <w:r w:rsidR="003A0223">
        <w:t xml:space="preserve"> (III) </w:t>
      </w:r>
      <w:r w:rsidR="00134CE5">
        <w:t xml:space="preserve">stock </w:t>
      </w:r>
      <w:r w:rsidRPr="00DF7832">
        <w:t>solution was prepared by dissolving an accurate</w:t>
      </w:r>
      <w:r w:rsidR="00134CE5">
        <w:t xml:space="preserve">ly weighed amount of </w:t>
      </w:r>
      <w:r w:rsidRPr="00DF7832">
        <w:t>arsenic salt in 1 L of DI water. Solutions of desired concentrations were obtained by successive dilution of the stock solution.</w:t>
      </w:r>
      <w:r w:rsidR="00DE3FE8" w:rsidRPr="00DF7832">
        <w:t xml:space="preserve"> </w:t>
      </w:r>
    </w:p>
    <w:p w14:paraId="404C8555" w14:textId="77777777" w:rsidR="005B340F" w:rsidRDefault="009B2480" w:rsidP="00E26A26">
      <w:pPr>
        <w:pStyle w:val="CETBodytext"/>
      </w:pPr>
      <w:r w:rsidRPr="00DF7832">
        <w:t xml:space="preserve">To </w:t>
      </w:r>
      <w:r w:rsidR="00E26A26" w:rsidRPr="00DF7832">
        <w:t xml:space="preserve">investigate </w:t>
      </w:r>
      <w:r w:rsidR="006727F1">
        <w:t xml:space="preserve">the </w:t>
      </w:r>
      <w:r w:rsidR="00E26A26" w:rsidRPr="00DF7832">
        <w:t>effect of adsorbent dosage, an experiment was carried out for 3 h with initial concentrations of 100 mg</w:t>
      </w:r>
      <w:r w:rsidR="00396E88" w:rsidRPr="00DF7832">
        <w:t>/L</w:t>
      </w:r>
      <w:r w:rsidR="00E26A26" w:rsidRPr="00DF7832">
        <w:t xml:space="preserve"> of </w:t>
      </w:r>
      <w:proofErr w:type="gramStart"/>
      <w:r w:rsidR="00E26A26" w:rsidRPr="00DF7832">
        <w:t>As</w:t>
      </w:r>
      <w:proofErr w:type="gramEnd"/>
      <w:r w:rsidR="00E26A26" w:rsidRPr="00DF7832">
        <w:t xml:space="preserve"> (III) and increasing </w:t>
      </w:r>
      <w:r w:rsidR="003A0223">
        <w:t>dose</w:t>
      </w:r>
      <w:r w:rsidR="00E26A26" w:rsidRPr="00DF7832">
        <w:t xml:space="preserve"> of </w:t>
      </w:r>
      <w:r w:rsidR="003A0223">
        <w:t>the adsorbent</w:t>
      </w:r>
      <w:r w:rsidR="00E26A26" w:rsidRPr="00DF7832">
        <w:t xml:space="preserve"> (0.25, 0.5, 1, 2, 4</w:t>
      </w:r>
      <w:r w:rsidR="006727F1">
        <w:t>,</w:t>
      </w:r>
      <w:r w:rsidR="00E26A26" w:rsidRPr="00DF7832">
        <w:t xml:space="preserve"> and 5 g/L).</w:t>
      </w:r>
      <w:r w:rsidR="00DE3FE8" w:rsidRPr="00DF7832">
        <w:t xml:space="preserve"> </w:t>
      </w:r>
      <w:r w:rsidR="00E26A26" w:rsidRPr="00DF7832">
        <w:t xml:space="preserve"> The flasks were shaken with an orbit</w:t>
      </w:r>
      <w:r w:rsidR="003A0223">
        <w:t xml:space="preserve">al </w:t>
      </w:r>
      <w:r w:rsidR="00E26A26" w:rsidRPr="00DF7832">
        <w:t xml:space="preserve">shaker; operated at 200 rpm for </w:t>
      </w:r>
      <w:r w:rsidR="00F427B0" w:rsidRPr="00DF7832">
        <w:t>3 h</w:t>
      </w:r>
      <w:r w:rsidR="00E26A26" w:rsidRPr="00DF7832">
        <w:t>.</w:t>
      </w:r>
      <w:r w:rsidR="002F5D59" w:rsidRPr="00DF7832">
        <w:t xml:space="preserve"> Control </w:t>
      </w:r>
      <w:r w:rsidR="00E26A26" w:rsidRPr="00DF7832">
        <w:t>experiments were conducted in the absence of nanoparticles but under otherwise identical conditions. At</w:t>
      </w:r>
      <w:r w:rsidR="007726DF" w:rsidRPr="00DF7832">
        <w:t xml:space="preserve"> </w:t>
      </w:r>
      <w:r w:rsidR="00087FAB" w:rsidRPr="00DF7832">
        <w:t>predetermined ti</w:t>
      </w:r>
      <w:r w:rsidR="007726DF" w:rsidRPr="00DF7832">
        <w:t>me intervals</w:t>
      </w:r>
      <w:r w:rsidR="00E26A26" w:rsidRPr="00DF7832">
        <w:t xml:space="preserve">, suspensions were </w:t>
      </w:r>
      <w:r w:rsidR="003A0223">
        <w:t xml:space="preserve">withdrawn, </w:t>
      </w:r>
      <w:r w:rsidR="00E26A26" w:rsidRPr="00DF7832">
        <w:t>centrifuged at 5000 rpm for 5 min</w:t>
      </w:r>
      <w:r w:rsidR="001F6BC2">
        <w:t>,</w:t>
      </w:r>
      <w:r w:rsidR="00E26A26" w:rsidRPr="00DF7832">
        <w:t xml:space="preserve"> </w:t>
      </w:r>
      <w:r w:rsidR="002A74AD" w:rsidRPr="00DF7832">
        <w:t xml:space="preserve">and filtered </w:t>
      </w:r>
      <w:r w:rsidR="00E26A26" w:rsidRPr="00DF7832">
        <w:t xml:space="preserve">through 0.22 </w:t>
      </w:r>
      <w:proofErr w:type="spellStart"/>
      <w:r w:rsidR="00E26A26" w:rsidRPr="00DF7832">
        <w:t>μm</w:t>
      </w:r>
      <w:proofErr w:type="spellEnd"/>
      <w:r w:rsidR="00E26A26" w:rsidRPr="00DF7832">
        <w:t xml:space="preserve"> syringe filters for analysis.</w:t>
      </w:r>
      <w:r w:rsidR="00DE3FE8" w:rsidRPr="00DF7832">
        <w:t xml:space="preserve"> </w:t>
      </w:r>
    </w:p>
    <w:p w14:paraId="1244D34A" w14:textId="519EEFAB" w:rsidR="008D6E4E" w:rsidRPr="00DF7832" w:rsidRDefault="00E80809" w:rsidP="00E26A26">
      <w:pPr>
        <w:pStyle w:val="CETBodytext"/>
      </w:pPr>
      <w:r w:rsidRPr="00E80809">
        <w:rPr>
          <w:lang w:val="en-GB"/>
        </w:rPr>
        <w:t xml:space="preserve">The adsorption isotherm studies were conduct using an adsorbent dosage of 4g/L with altering </w:t>
      </w:r>
      <w:proofErr w:type="gramStart"/>
      <w:r w:rsidRPr="00E80809">
        <w:rPr>
          <w:lang w:val="en-GB"/>
        </w:rPr>
        <w:t>As(</w:t>
      </w:r>
      <w:proofErr w:type="gramEnd"/>
      <w:r w:rsidRPr="00E80809">
        <w:rPr>
          <w:lang w:val="en-GB"/>
        </w:rPr>
        <w:t>III) initial concentration (5–</w:t>
      </w:r>
      <w:r w:rsidR="007D412A">
        <w:rPr>
          <w:lang w:val="en-GB"/>
        </w:rPr>
        <w:t>1</w:t>
      </w:r>
      <w:r w:rsidRPr="00E80809">
        <w:rPr>
          <w:lang w:val="en-GB"/>
        </w:rPr>
        <w:t>00 mg/L) at room temperature and pH 7; time = 3  hours).</w:t>
      </w:r>
      <w:r>
        <w:rPr>
          <w:lang w:val="en-GB"/>
        </w:rPr>
        <w:t xml:space="preserve"> </w:t>
      </w:r>
      <w:r w:rsidR="00E26A26" w:rsidRPr="00DF7832">
        <w:t xml:space="preserve">To study the effect of pH on </w:t>
      </w:r>
      <w:proofErr w:type="gramStart"/>
      <w:r w:rsidR="003A0223">
        <w:t>As(</w:t>
      </w:r>
      <w:proofErr w:type="gramEnd"/>
      <w:r w:rsidR="003A0223">
        <w:t xml:space="preserve">III) </w:t>
      </w:r>
      <w:r w:rsidR="00E26A26" w:rsidRPr="00DF7832">
        <w:t>removal efficiency, pH of the arsenic solution was adjusted to values in the range of (3–8) by adding 0.1 M NaOH and</w:t>
      </w:r>
      <w:r w:rsidR="00BE15B6" w:rsidRPr="00DF7832">
        <w:t xml:space="preserve"> </w:t>
      </w:r>
      <w:r w:rsidR="00E26A26" w:rsidRPr="00DF7832">
        <w:t>HC</w:t>
      </w:r>
      <w:r w:rsidR="008D6E4E" w:rsidRPr="00DF7832">
        <w:t>l</w:t>
      </w:r>
      <w:r w:rsidR="00E26A26" w:rsidRPr="00DF7832">
        <w:t xml:space="preserve">. At predetermined time intervals, samples were </w:t>
      </w:r>
      <w:r w:rsidR="003A0223">
        <w:t>withdrawn</w:t>
      </w:r>
      <w:r w:rsidR="001F6BC2">
        <w:t xml:space="preserve"> </w:t>
      </w:r>
      <w:r w:rsidR="00E26A26" w:rsidRPr="00DF7832">
        <w:t xml:space="preserve">and centrifuged for 10 min (12000 rpm) to separate </w:t>
      </w:r>
      <w:r w:rsidR="001F6BC2">
        <w:t>the adsorbent</w:t>
      </w:r>
      <w:r w:rsidR="00E26A26" w:rsidRPr="00DF7832">
        <w:t xml:space="preserve">, leaving only dissolved arsenic in the solution. The aliquots were </w:t>
      </w:r>
      <w:r w:rsidR="001F6BC2">
        <w:t xml:space="preserve">syringe </w:t>
      </w:r>
      <w:r w:rsidR="00E26A26" w:rsidRPr="00DF7832">
        <w:t>filtered and</w:t>
      </w:r>
      <w:r w:rsidR="0043446B" w:rsidRPr="00DF7832">
        <w:t xml:space="preserve"> </w:t>
      </w:r>
      <w:r w:rsidR="00E26A26" w:rsidRPr="00DF7832">
        <w:t>analyzed for arsenic remaining in the aqueous phase.</w:t>
      </w:r>
      <w:r w:rsidR="00DE3FE8" w:rsidRPr="00DF7832">
        <w:t xml:space="preserve"> </w:t>
      </w:r>
      <w:r w:rsidR="00E26A26" w:rsidRPr="00DF7832">
        <w:t xml:space="preserve">The residual arsenic was determined using graphite furnace atomic absorption spectrometer (Buck Scientific Model 210 VGP).  All experiments were performed in duplicates and the averages were reported. </w:t>
      </w:r>
      <w:r w:rsidR="00ED6DE5" w:rsidRPr="00DF7832">
        <w:rPr>
          <w:lang w:val="en-AU"/>
        </w:rPr>
        <w:t>T</w:t>
      </w:r>
      <w:r w:rsidR="00E26A26" w:rsidRPr="00DF7832">
        <w:rPr>
          <w:bCs/>
          <w:iCs/>
          <w:lang w:val="en-AU"/>
        </w:rPr>
        <w:t xml:space="preserve">he amount of </w:t>
      </w:r>
      <w:proofErr w:type="gramStart"/>
      <w:r w:rsidR="00E26A26" w:rsidRPr="00DF7832">
        <w:rPr>
          <w:bCs/>
          <w:iCs/>
          <w:lang w:val="en-AU"/>
        </w:rPr>
        <w:t>As</w:t>
      </w:r>
      <w:proofErr w:type="gramEnd"/>
      <w:r w:rsidR="00E26A26" w:rsidRPr="00DF7832">
        <w:rPr>
          <w:bCs/>
          <w:iCs/>
          <w:lang w:val="en-AU"/>
        </w:rPr>
        <w:t xml:space="preserve"> (III) adsor</w:t>
      </w:r>
      <w:r w:rsidR="001F6BC2">
        <w:rPr>
          <w:bCs/>
          <w:iCs/>
          <w:lang w:val="en-AU"/>
        </w:rPr>
        <w:t>bed</w:t>
      </w:r>
      <w:r w:rsidR="00E26A26" w:rsidRPr="00DF7832">
        <w:rPr>
          <w:bCs/>
          <w:iCs/>
          <w:lang w:val="en-AU"/>
        </w:rPr>
        <w:t xml:space="preserve"> at equilibrium, </w:t>
      </w:r>
      <w:proofErr w:type="spellStart"/>
      <w:r w:rsidR="00E26A26" w:rsidRPr="00DF7832">
        <w:rPr>
          <w:bCs/>
          <w:iCs/>
          <w:lang w:val="en-AU"/>
        </w:rPr>
        <w:t>q</w:t>
      </w:r>
      <w:r w:rsidR="00E26A26" w:rsidRPr="00DF7832">
        <w:rPr>
          <w:bCs/>
          <w:iCs/>
          <w:vertAlign w:val="subscript"/>
          <w:lang w:val="en-AU"/>
        </w:rPr>
        <w:t>e</w:t>
      </w:r>
      <w:proofErr w:type="spellEnd"/>
      <w:r w:rsidR="00E26A26" w:rsidRPr="00DF7832">
        <w:rPr>
          <w:bCs/>
          <w:iCs/>
          <w:lang w:val="en-AU"/>
        </w:rPr>
        <w:t xml:space="preserve"> (mg/g), was calculated using equation (1) </w:t>
      </w:r>
      <w:r w:rsidR="00E26A26" w:rsidRPr="00DF7832">
        <w:rPr>
          <w:lang w:val="en-AU"/>
        </w:rPr>
        <w:t>by replacing q</w:t>
      </w:r>
      <w:r w:rsidR="00E26A26" w:rsidRPr="00DF7832">
        <w:rPr>
          <w:vertAlign w:val="subscript"/>
          <w:lang w:val="en-AU"/>
        </w:rPr>
        <w:t>t</w:t>
      </w:r>
      <w:r w:rsidR="00E26A26" w:rsidRPr="00DF7832">
        <w:rPr>
          <w:lang w:val="en-AU"/>
        </w:rPr>
        <w:t xml:space="preserve"> and C</w:t>
      </w:r>
      <w:r w:rsidR="00E26A26" w:rsidRPr="00DF7832">
        <w:rPr>
          <w:vertAlign w:val="subscript"/>
          <w:lang w:val="en-AU"/>
        </w:rPr>
        <w:t xml:space="preserve">t </w:t>
      </w:r>
      <w:r w:rsidR="00E26A26" w:rsidRPr="00DF7832">
        <w:rPr>
          <w:lang w:val="en-AU"/>
        </w:rPr>
        <w:t xml:space="preserve">by </w:t>
      </w:r>
      <w:proofErr w:type="spellStart"/>
      <w:r w:rsidR="00E26A26" w:rsidRPr="00DF7832">
        <w:rPr>
          <w:lang w:val="en-AU"/>
        </w:rPr>
        <w:t>q</w:t>
      </w:r>
      <w:r w:rsidR="00E26A26" w:rsidRPr="00DF7832">
        <w:rPr>
          <w:vertAlign w:val="subscript"/>
          <w:lang w:val="en-AU"/>
        </w:rPr>
        <w:t>e</w:t>
      </w:r>
      <w:proofErr w:type="spellEnd"/>
      <w:r w:rsidR="00E26A26" w:rsidRPr="00DF7832">
        <w:rPr>
          <w:lang w:val="en-AU"/>
        </w:rPr>
        <w:t xml:space="preserve"> and C</w:t>
      </w:r>
      <w:r w:rsidR="00E26A26" w:rsidRPr="00DF7832">
        <w:rPr>
          <w:vertAlign w:val="subscript"/>
          <w:lang w:val="en-AU"/>
        </w:rPr>
        <w:t>e</w:t>
      </w:r>
      <w:r w:rsidR="00E26A26" w:rsidRPr="00DF7832">
        <w:rPr>
          <w:lang w:val="en-AU"/>
        </w:rPr>
        <w:t>, respectively.</w:t>
      </w:r>
      <w:r w:rsidR="00E26A26" w:rsidRPr="00DF7832">
        <w:rPr>
          <w:bCs/>
          <w:iCs/>
          <w:lang w:val="en-AU"/>
        </w:rPr>
        <w:t xml:space="preserve">   </w:t>
      </w:r>
    </w:p>
    <w:p w14:paraId="6264CCF5" w14:textId="43871D98" w:rsidR="00DE3FE8" w:rsidRPr="00DF7832" w:rsidRDefault="00E26A26" w:rsidP="00E26A26">
      <w:pPr>
        <w:pStyle w:val="CETBodytext"/>
      </w:pPr>
      <w:r w:rsidRPr="00DF7832">
        <w:t xml:space="preserve">        </w:t>
      </w:r>
      <w:r w:rsidR="00FD08BF" w:rsidRPr="00DF7832">
        <w:object w:dxaOrig="1600" w:dyaOrig="620" w14:anchorId="3AC59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4.75pt" o:ole="">
            <v:imagedata r:id="rId12" o:title="" gain="66873f" blacklevel="655f"/>
          </v:shape>
          <o:OLEObject Type="Embed" ProgID="Equation.3" ShapeID="_x0000_i1025" DrawAspect="Content" ObjectID="_1721233695" r:id="rId13"/>
        </w:object>
      </w:r>
      <w:r w:rsidRPr="00DF7832">
        <w:t xml:space="preserve">     </w:t>
      </w:r>
      <w:r w:rsidR="00DE3FE8" w:rsidRPr="00DF7832">
        <w:t xml:space="preserve">…………………….. </w:t>
      </w:r>
      <w:r w:rsidRPr="00DF7832">
        <w:t>(1)</w:t>
      </w:r>
    </w:p>
    <w:p w14:paraId="0AD1B4F9" w14:textId="2AF1CA7B" w:rsidR="00E26A26" w:rsidRPr="00DF7832" w:rsidRDefault="00E26A26" w:rsidP="00E26A26">
      <w:pPr>
        <w:pStyle w:val="CETBodytext"/>
      </w:pPr>
      <w:r w:rsidRPr="00DF7832">
        <w:t>Where</w:t>
      </w:r>
      <w:r w:rsidR="00303BC5" w:rsidRPr="00DF7832">
        <w:t xml:space="preserve"> </w:t>
      </w:r>
      <w:r w:rsidRPr="00DF7832">
        <w:tab/>
        <w:t>C</w:t>
      </w:r>
      <w:r w:rsidRPr="00DF7832">
        <w:rPr>
          <w:vertAlign w:val="subscript"/>
        </w:rPr>
        <w:t>0</w:t>
      </w:r>
      <w:r w:rsidRPr="00DF7832">
        <w:t xml:space="preserve"> = initial concentration of As III (mg /L); C</w:t>
      </w:r>
      <w:r w:rsidRPr="00DF7832">
        <w:rPr>
          <w:vertAlign w:val="subscript"/>
        </w:rPr>
        <w:t>t</w:t>
      </w:r>
      <w:r w:rsidRPr="00DF7832">
        <w:t xml:space="preserve"> = concentration of As III at time t (mg /L); </w:t>
      </w:r>
    </w:p>
    <w:p w14:paraId="2A1871FA" w14:textId="6F884B71" w:rsidR="00E26A26" w:rsidRPr="00DF7832" w:rsidRDefault="00E26A26" w:rsidP="00E26A26">
      <w:pPr>
        <w:pStyle w:val="CETBodytext"/>
      </w:pPr>
      <w:r w:rsidRPr="00DF7832">
        <w:t>V = volume of the solution (L) and M = mass of dry adsorbent (</w:t>
      </w:r>
      <w:r w:rsidR="00CB1DF8" w:rsidRPr="00DF7832">
        <w:t xml:space="preserve">g) </w:t>
      </w:r>
      <w:r w:rsidR="00CB1DF8" w:rsidRPr="00DF7832">
        <w:rPr>
          <w:bCs/>
          <w:iCs/>
          <w:lang w:val="en-AU"/>
        </w:rPr>
        <w:t>(</w:t>
      </w:r>
      <w:r w:rsidRPr="00DF7832">
        <w:rPr>
          <w:bCs/>
          <w:iCs/>
          <w:lang w:val="en-AU"/>
        </w:rPr>
        <w:t xml:space="preserve">Nur </w:t>
      </w:r>
      <w:r w:rsidRPr="00DF7832">
        <w:rPr>
          <w:bCs/>
          <w:i/>
          <w:iCs/>
          <w:lang w:val="en-AU"/>
        </w:rPr>
        <w:t>et al.,</w:t>
      </w:r>
      <w:r w:rsidRPr="00DF7832">
        <w:rPr>
          <w:bCs/>
          <w:iCs/>
          <w:lang w:val="en-AU"/>
        </w:rPr>
        <w:t xml:space="preserve"> 2014).                          </w:t>
      </w:r>
    </w:p>
    <w:p w14:paraId="06D93C2C" w14:textId="77777777" w:rsidR="00E26A26" w:rsidRPr="00DF7832" w:rsidRDefault="00E26A26" w:rsidP="00E26A26">
      <w:pPr>
        <w:pStyle w:val="CETBodytext"/>
        <w:rPr>
          <w:bCs/>
          <w:iCs/>
          <w:lang w:val="en-AU"/>
        </w:rPr>
      </w:pPr>
      <w:r w:rsidRPr="00DF7832">
        <w:rPr>
          <w:lang w:val="en-AU"/>
        </w:rPr>
        <w:t xml:space="preserve">The adsorption data were </w:t>
      </w:r>
      <w:r w:rsidRPr="00DF7832">
        <w:rPr>
          <w:bCs/>
          <w:iCs/>
          <w:lang w:val="en-AU"/>
        </w:rPr>
        <w:t xml:space="preserve">treated with both Langmuir and Freundlich isotherm models. </w:t>
      </w:r>
    </w:p>
    <w:p w14:paraId="56E607E0" w14:textId="77777777" w:rsidR="00E26A26" w:rsidRPr="00DF7832" w:rsidRDefault="00E26A26" w:rsidP="00E26A26">
      <w:pPr>
        <w:pStyle w:val="CETBodytext"/>
        <w:rPr>
          <w:bCs/>
          <w:iCs/>
          <w:lang w:val="en-AU"/>
        </w:rPr>
      </w:pPr>
      <w:r w:rsidRPr="00DF7832">
        <w:rPr>
          <w:bCs/>
          <w:iCs/>
          <w:lang w:val="en-AU"/>
        </w:rPr>
        <w:t xml:space="preserve">The non-linear expression of Langmuir isotherm model can be illustrated as Equation (2) (Nur </w:t>
      </w:r>
      <w:r w:rsidRPr="00DF7832">
        <w:rPr>
          <w:bCs/>
          <w:i/>
          <w:iCs/>
          <w:lang w:val="en-AU"/>
        </w:rPr>
        <w:t>et al.,</w:t>
      </w:r>
      <w:r w:rsidRPr="00DF7832">
        <w:rPr>
          <w:bCs/>
          <w:iCs/>
          <w:lang w:val="en-AU"/>
        </w:rPr>
        <w:t xml:space="preserve"> 2014)</w:t>
      </w:r>
    </w:p>
    <w:p w14:paraId="51C8F670" w14:textId="738EACA0" w:rsidR="00E26A26" w:rsidRPr="00DF7832" w:rsidRDefault="00E26A26" w:rsidP="00E26A26">
      <w:pPr>
        <w:pStyle w:val="CETBodytext"/>
        <w:rPr>
          <w:bCs/>
          <w:iCs/>
          <w:lang w:val="en-AU"/>
        </w:rPr>
      </w:pPr>
      <w:r w:rsidRPr="00DF7832">
        <w:rPr>
          <w:b/>
          <w:noProof/>
        </w:rPr>
        <w:drawing>
          <wp:inline distT="0" distB="0" distL="0" distR="0" wp14:anchorId="52CFF296" wp14:editId="4CCAC173">
            <wp:extent cx="1019175" cy="3644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1581" cy="372477"/>
                    </a:xfrm>
                    <a:prstGeom prst="rect">
                      <a:avLst/>
                    </a:prstGeom>
                    <a:noFill/>
                    <a:ln>
                      <a:noFill/>
                    </a:ln>
                  </pic:spPr>
                </pic:pic>
              </a:graphicData>
            </a:graphic>
          </wp:inline>
        </w:drawing>
      </w:r>
      <w:r w:rsidRPr="00DF7832">
        <w:rPr>
          <w:bCs/>
          <w:iCs/>
          <w:lang w:val="en-AU"/>
        </w:rPr>
        <w:t>…………………</w:t>
      </w:r>
      <w:r w:rsidR="00DE3FE8" w:rsidRPr="00DF7832">
        <w:rPr>
          <w:bCs/>
          <w:iCs/>
          <w:lang w:val="en-AU"/>
        </w:rPr>
        <w:t>……</w:t>
      </w:r>
      <w:r w:rsidR="00CB1DF8" w:rsidRPr="00DF7832">
        <w:rPr>
          <w:bCs/>
          <w:iCs/>
          <w:lang w:val="en-AU"/>
        </w:rPr>
        <w:t>… (</w:t>
      </w:r>
      <w:r w:rsidRPr="00DF7832">
        <w:rPr>
          <w:bCs/>
          <w:iCs/>
          <w:lang w:val="en-AU"/>
        </w:rPr>
        <w:t>2)</w:t>
      </w:r>
    </w:p>
    <w:p w14:paraId="0F2BC350" w14:textId="77777777" w:rsidR="003C3BA3" w:rsidRPr="00DF7832" w:rsidRDefault="003C3BA3" w:rsidP="00E26A26">
      <w:pPr>
        <w:pStyle w:val="CETBodytext"/>
        <w:rPr>
          <w:bCs/>
          <w:iCs/>
          <w:lang w:val="en-AU"/>
        </w:rPr>
      </w:pPr>
    </w:p>
    <w:p w14:paraId="25A30D44" w14:textId="77777777" w:rsidR="00E26A26" w:rsidRPr="00DF7832" w:rsidRDefault="00E26A26" w:rsidP="00E26A26">
      <w:pPr>
        <w:pStyle w:val="CETBodytext"/>
        <w:rPr>
          <w:bCs/>
          <w:iCs/>
          <w:lang w:val="en-AU"/>
        </w:rPr>
      </w:pPr>
      <w:bookmarkStart w:id="20" w:name="_Hlk107436685"/>
      <w:r w:rsidRPr="00DF7832">
        <w:rPr>
          <w:bCs/>
          <w:iCs/>
          <w:lang w:val="en-AU"/>
        </w:rPr>
        <w:t xml:space="preserve">The non-linear expression of Freundlich isotherm model can be illustrated as Equation (3) (Nur </w:t>
      </w:r>
      <w:r w:rsidRPr="00DF7832">
        <w:rPr>
          <w:bCs/>
          <w:i/>
          <w:iCs/>
          <w:lang w:val="en-AU"/>
        </w:rPr>
        <w:t>et al.,</w:t>
      </w:r>
      <w:r w:rsidRPr="00DF7832">
        <w:rPr>
          <w:bCs/>
          <w:iCs/>
          <w:lang w:val="en-AU"/>
        </w:rPr>
        <w:t xml:space="preserve"> 2014):</w:t>
      </w:r>
    </w:p>
    <w:p w14:paraId="7B40B6BA" w14:textId="77777777" w:rsidR="00E26A26" w:rsidRPr="00DF7832" w:rsidRDefault="00E26A26" w:rsidP="00E26A26">
      <w:pPr>
        <w:pStyle w:val="CETBodytext"/>
        <w:rPr>
          <w:bCs/>
          <w:iCs/>
          <w:lang w:val="en-AU"/>
        </w:rPr>
      </w:pPr>
      <w:r w:rsidRPr="00DF7832">
        <w:rPr>
          <w:bCs/>
          <w:iCs/>
          <w:lang w:val="en-AU"/>
        </w:rPr>
        <w:t xml:space="preserve">Where </w:t>
      </w:r>
      <w:r w:rsidRPr="00DF7832">
        <w:t>C</w:t>
      </w:r>
      <w:r w:rsidRPr="00DF7832">
        <w:rPr>
          <w:vertAlign w:val="subscript"/>
        </w:rPr>
        <w:t>e</w:t>
      </w:r>
      <w:r w:rsidRPr="00DF7832">
        <w:t xml:space="preserve"> = equilibrium concentration of </w:t>
      </w:r>
      <w:proofErr w:type="gramStart"/>
      <w:r w:rsidRPr="00DF7832">
        <w:t>As</w:t>
      </w:r>
      <w:proofErr w:type="gramEnd"/>
      <w:r w:rsidRPr="00DF7832">
        <w:t xml:space="preserve"> (III) (mg/L), </w:t>
      </w:r>
      <w:proofErr w:type="spellStart"/>
      <w:r w:rsidRPr="00DF7832">
        <w:t>q</w:t>
      </w:r>
      <w:r w:rsidRPr="00DF7832">
        <w:rPr>
          <w:vertAlign w:val="subscript"/>
        </w:rPr>
        <w:t>e</w:t>
      </w:r>
      <w:proofErr w:type="spellEnd"/>
      <w:r w:rsidRPr="00DF7832">
        <w:rPr>
          <w:vertAlign w:val="subscript"/>
        </w:rPr>
        <w:t xml:space="preserve"> </w:t>
      </w:r>
      <w:r w:rsidRPr="00DF7832">
        <w:t xml:space="preserve">= amount of As (III) adsorbed per unit mass of adsorbent (mg/g), </w:t>
      </w:r>
      <w:proofErr w:type="spellStart"/>
      <w:r w:rsidRPr="00DF7832">
        <w:t>q</w:t>
      </w:r>
      <w:r w:rsidRPr="00DF7832">
        <w:rPr>
          <w:vertAlign w:val="subscript"/>
        </w:rPr>
        <w:t>max</w:t>
      </w:r>
      <w:proofErr w:type="spellEnd"/>
      <w:r w:rsidRPr="00DF7832">
        <w:t xml:space="preserve"> = maximum amount of As (III) adsorbed per unit mass of adsorbent (mg/g); K</w:t>
      </w:r>
      <w:r w:rsidRPr="00DF7832">
        <w:rPr>
          <w:vertAlign w:val="subscript"/>
        </w:rPr>
        <w:t>L</w:t>
      </w:r>
      <w:r w:rsidRPr="00DF7832">
        <w:t xml:space="preserve"> = Langmuir constant related to the energy of adsorption (L/mg)</w:t>
      </w:r>
      <w:r w:rsidRPr="00DF7832">
        <w:rPr>
          <w:lang w:val="fr-FR"/>
        </w:rPr>
        <w:t> </w:t>
      </w:r>
    </w:p>
    <w:bookmarkEnd w:id="20"/>
    <w:p w14:paraId="7CAEF347" w14:textId="50D21C95" w:rsidR="00E26A26" w:rsidRPr="00DF7832" w:rsidRDefault="00E26A26" w:rsidP="00E26A26">
      <w:pPr>
        <w:pStyle w:val="CETBodytext"/>
        <w:rPr>
          <w:bCs/>
          <w:iCs/>
          <w:lang w:val="en-AU"/>
        </w:rPr>
      </w:pPr>
      <w:r w:rsidRPr="00DF7832">
        <w:rPr>
          <w:noProof/>
        </w:rPr>
        <w:drawing>
          <wp:inline distT="0" distB="0" distL="0" distR="0" wp14:anchorId="50A919C8" wp14:editId="5706CB9F">
            <wp:extent cx="695325" cy="223116"/>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5054" cy="235864"/>
                    </a:xfrm>
                    <a:prstGeom prst="rect">
                      <a:avLst/>
                    </a:prstGeom>
                    <a:noFill/>
                    <a:ln>
                      <a:noFill/>
                    </a:ln>
                  </pic:spPr>
                </pic:pic>
              </a:graphicData>
            </a:graphic>
          </wp:inline>
        </w:drawing>
      </w:r>
      <w:r w:rsidRPr="00DF7832">
        <w:rPr>
          <w:bCs/>
          <w:iCs/>
          <w:lang w:val="en-AU"/>
        </w:rPr>
        <w:t>………………………………</w:t>
      </w:r>
      <w:r w:rsidR="00CB1DF8" w:rsidRPr="00DF7832">
        <w:rPr>
          <w:bCs/>
          <w:iCs/>
          <w:lang w:val="en-AU"/>
        </w:rPr>
        <w:t>…. (</w:t>
      </w:r>
      <w:r w:rsidRPr="00DF7832">
        <w:rPr>
          <w:bCs/>
          <w:iCs/>
          <w:lang w:val="en-AU"/>
        </w:rPr>
        <w:t>3)</w:t>
      </w:r>
    </w:p>
    <w:p w14:paraId="5EB7F8C8" w14:textId="2E747B94" w:rsidR="00E26A26" w:rsidRPr="00DF7832" w:rsidRDefault="00E26A26" w:rsidP="00E26A26">
      <w:pPr>
        <w:pStyle w:val="CETBodytext"/>
        <w:rPr>
          <w:bCs/>
          <w:iCs/>
          <w:lang w:val="en-AU"/>
        </w:rPr>
      </w:pPr>
      <w:r w:rsidRPr="00DF7832">
        <w:rPr>
          <w:bCs/>
          <w:iCs/>
          <w:lang w:val="en-AU"/>
        </w:rPr>
        <w:t>C</w:t>
      </w:r>
      <w:r w:rsidRPr="00DF7832">
        <w:rPr>
          <w:bCs/>
          <w:iCs/>
          <w:vertAlign w:val="subscript"/>
          <w:lang w:val="en-AU"/>
        </w:rPr>
        <w:t>e</w:t>
      </w:r>
      <w:r w:rsidRPr="00DF7832">
        <w:rPr>
          <w:bCs/>
          <w:iCs/>
          <w:lang w:val="en-AU"/>
        </w:rPr>
        <w:t xml:space="preserve"> = equilibrium concentration of As (III</w:t>
      </w:r>
      <w:proofErr w:type="gramStart"/>
      <w:r w:rsidRPr="00DF7832">
        <w:rPr>
          <w:bCs/>
          <w:iCs/>
          <w:lang w:val="en-AU"/>
        </w:rPr>
        <w:t>)  (</w:t>
      </w:r>
      <w:proofErr w:type="gramEnd"/>
      <w:r w:rsidRPr="00DF7832">
        <w:rPr>
          <w:bCs/>
          <w:iCs/>
          <w:lang w:val="en-AU"/>
        </w:rPr>
        <w:t xml:space="preserve">mg/L), </w:t>
      </w:r>
      <w:proofErr w:type="spellStart"/>
      <w:r w:rsidRPr="00DF7832">
        <w:rPr>
          <w:bCs/>
          <w:iCs/>
          <w:lang w:val="en-AU"/>
        </w:rPr>
        <w:t>q</w:t>
      </w:r>
      <w:r w:rsidRPr="00DF7832">
        <w:rPr>
          <w:bCs/>
          <w:iCs/>
          <w:vertAlign w:val="subscript"/>
          <w:lang w:val="en-AU"/>
        </w:rPr>
        <w:t>e</w:t>
      </w:r>
      <w:proofErr w:type="spellEnd"/>
      <w:r w:rsidRPr="00DF7832">
        <w:rPr>
          <w:bCs/>
          <w:iCs/>
          <w:lang w:val="en-AU"/>
        </w:rPr>
        <w:t xml:space="preserve"> = amount of As (III)  adsorbed per unit mass of adsorbent  (mg/g), K</w:t>
      </w:r>
      <w:r w:rsidRPr="00DF7832">
        <w:rPr>
          <w:bCs/>
          <w:iCs/>
          <w:vertAlign w:val="subscript"/>
          <w:lang w:val="en-AU"/>
        </w:rPr>
        <w:t xml:space="preserve">F </w:t>
      </w:r>
      <w:r w:rsidRPr="00DF7832">
        <w:rPr>
          <w:bCs/>
          <w:iCs/>
          <w:lang w:val="en-AU"/>
        </w:rPr>
        <w:t>and n = Freundlich constants (mg/g) (K</w:t>
      </w:r>
      <w:r w:rsidRPr="00DF7832">
        <w:rPr>
          <w:bCs/>
          <w:iCs/>
          <w:vertAlign w:val="subscript"/>
          <w:lang w:val="en-AU"/>
        </w:rPr>
        <w:t xml:space="preserve">F </w:t>
      </w:r>
      <w:r w:rsidRPr="00DF7832">
        <w:rPr>
          <w:bCs/>
          <w:iCs/>
          <w:lang w:val="en-AU"/>
        </w:rPr>
        <w:t>is related to the As (III) adsorption capacity of the adsorbent).</w:t>
      </w:r>
    </w:p>
    <w:p w14:paraId="45B5A9DE" w14:textId="14FB7F16" w:rsidR="009B2480" w:rsidRPr="00DF7832" w:rsidRDefault="009B2480" w:rsidP="009B2480">
      <w:pPr>
        <w:pStyle w:val="CETBodytext"/>
        <w:spacing w:before="240" w:after="120"/>
        <w:rPr>
          <w:b/>
          <w:iCs/>
          <w:lang w:val="en-AU"/>
        </w:rPr>
      </w:pPr>
      <w:r w:rsidRPr="00DF7832">
        <w:rPr>
          <w:b/>
          <w:iCs/>
          <w:lang w:val="en-AU"/>
        </w:rPr>
        <w:t xml:space="preserve">3. Results and discussion </w:t>
      </w:r>
    </w:p>
    <w:p w14:paraId="4F9303EB" w14:textId="77777777" w:rsidR="009B2480" w:rsidRPr="00DF7832" w:rsidRDefault="009B2480" w:rsidP="009B2480">
      <w:pPr>
        <w:pStyle w:val="CETBodytext"/>
        <w:spacing w:before="120" w:after="120"/>
      </w:pPr>
      <w:r w:rsidRPr="00DF7832">
        <w:t xml:space="preserve">3.1 characterizations of the nanoparticles </w:t>
      </w:r>
    </w:p>
    <w:p w14:paraId="42D5A4B2" w14:textId="63BAA17E" w:rsidR="003479D5" w:rsidRPr="00DF7832" w:rsidRDefault="009B2480" w:rsidP="003479D5">
      <w:pPr>
        <w:pStyle w:val="CETBodytext"/>
        <w:rPr>
          <w:b/>
          <w:bCs/>
          <w:i/>
          <w:iCs/>
        </w:rPr>
      </w:pPr>
      <w:r w:rsidRPr="006727F1">
        <w:rPr>
          <w:bCs/>
        </w:rPr>
        <w:t>Fig</w:t>
      </w:r>
      <w:r w:rsidR="00EB02DE" w:rsidRPr="006727F1">
        <w:rPr>
          <w:bCs/>
        </w:rPr>
        <w:t>ure</w:t>
      </w:r>
      <w:r w:rsidR="00D06B4D">
        <w:rPr>
          <w:bCs/>
        </w:rPr>
        <w:t>s</w:t>
      </w:r>
      <w:r w:rsidRPr="006727F1">
        <w:rPr>
          <w:bCs/>
        </w:rPr>
        <w:t xml:space="preserve"> 1a and b present the </w:t>
      </w:r>
      <w:r w:rsidR="00D06B4D" w:rsidRPr="006727F1">
        <w:rPr>
          <w:bCs/>
        </w:rPr>
        <w:t xml:space="preserve">transmission electron microscopy </w:t>
      </w:r>
      <w:r w:rsidRPr="006727F1">
        <w:rPr>
          <w:bCs/>
        </w:rPr>
        <w:t xml:space="preserve">(TEM) images of </w:t>
      </w:r>
      <w:bookmarkStart w:id="21" w:name="_Hlk104664417"/>
      <w:r w:rsidRPr="006727F1">
        <w:rPr>
          <w:bCs/>
        </w:rPr>
        <w:t xml:space="preserve">activated carbon-supported nanoscale zero-valent </w:t>
      </w:r>
      <w:proofErr w:type="gramStart"/>
      <w:r w:rsidRPr="006727F1">
        <w:rPr>
          <w:bCs/>
        </w:rPr>
        <w:t>iron  particles</w:t>
      </w:r>
      <w:proofErr w:type="gramEnd"/>
      <w:r w:rsidR="003479D5" w:rsidRPr="006727F1">
        <w:rPr>
          <w:bCs/>
        </w:rPr>
        <w:t xml:space="preserve">. </w:t>
      </w:r>
      <w:bookmarkStart w:id="22" w:name="_Hlk107438200"/>
      <w:r w:rsidR="003479D5" w:rsidRPr="006727F1">
        <w:rPr>
          <w:bCs/>
          <w:iCs/>
          <w:lang w:val="en-GB"/>
        </w:rPr>
        <w:t xml:space="preserve">The size of activated carbon-supported </w:t>
      </w:r>
      <w:r w:rsidR="00D06B4D">
        <w:rPr>
          <w:bCs/>
          <w:iCs/>
          <w:lang w:val="en-GB"/>
        </w:rPr>
        <w:t>n</w:t>
      </w:r>
      <w:r w:rsidR="003479D5" w:rsidRPr="006727F1">
        <w:rPr>
          <w:bCs/>
          <w:iCs/>
          <w:lang w:val="en-GB"/>
        </w:rPr>
        <w:t>anoscale zerovalent iron (</w:t>
      </w:r>
      <w:proofErr w:type="spellStart"/>
      <w:r w:rsidR="00E80809">
        <w:rPr>
          <w:bCs/>
          <w:iCs/>
          <w:lang w:val="en-GB"/>
        </w:rPr>
        <w:t>n</w:t>
      </w:r>
      <w:r w:rsidR="003479D5" w:rsidRPr="006727F1">
        <w:rPr>
          <w:bCs/>
          <w:iCs/>
          <w:lang w:val="en-GB"/>
        </w:rPr>
        <w:t>ZVI</w:t>
      </w:r>
      <w:proofErr w:type="spellEnd"/>
      <w:r w:rsidR="003479D5" w:rsidRPr="006727F1">
        <w:rPr>
          <w:bCs/>
          <w:iCs/>
          <w:lang w:val="en-GB"/>
        </w:rPr>
        <w:t xml:space="preserve">) </w:t>
      </w:r>
      <w:r w:rsidR="00D06B4D">
        <w:rPr>
          <w:bCs/>
          <w:iCs/>
          <w:lang w:val="en-GB"/>
        </w:rPr>
        <w:t xml:space="preserve">particles </w:t>
      </w:r>
      <w:proofErr w:type="gramStart"/>
      <w:r w:rsidR="003479D5" w:rsidRPr="006727F1">
        <w:rPr>
          <w:bCs/>
          <w:iCs/>
          <w:lang w:val="en-GB"/>
        </w:rPr>
        <w:t>was</w:t>
      </w:r>
      <w:proofErr w:type="gramEnd"/>
      <w:r w:rsidR="003479D5" w:rsidRPr="006727F1">
        <w:rPr>
          <w:bCs/>
          <w:iCs/>
          <w:lang w:val="en-GB"/>
        </w:rPr>
        <w:t xml:space="preserve"> within the range of 45±10 nm</w:t>
      </w:r>
      <w:bookmarkEnd w:id="22"/>
      <w:r w:rsidR="003479D5" w:rsidRPr="006727F1">
        <w:rPr>
          <w:bCs/>
          <w:iCs/>
          <w:lang w:val="en-GB"/>
        </w:rPr>
        <w:t xml:space="preserve">. In contrast, bare nanoparticles synthesized in the absence of the activated carbon displayed larger dendritic floc-like morphology with particle sizes ranging between 500 and 1000 </w:t>
      </w:r>
      <w:r w:rsidR="00A83718" w:rsidRPr="006727F1">
        <w:rPr>
          <w:bCs/>
          <w:iCs/>
          <w:lang w:val="en-GB"/>
        </w:rPr>
        <w:t>nm</w:t>
      </w:r>
      <w:r w:rsidR="00A83718">
        <w:rPr>
          <w:bCs/>
          <w:iCs/>
          <w:lang w:val="en-GB"/>
        </w:rPr>
        <w:t xml:space="preserve">. Similarly, </w:t>
      </w:r>
      <w:r w:rsidR="00597744">
        <w:rPr>
          <w:bCs/>
          <w:iCs/>
          <w:lang w:val="en-GB"/>
        </w:rPr>
        <w:t xml:space="preserve">the </w:t>
      </w:r>
      <w:r w:rsidR="00597744" w:rsidRPr="006727F1">
        <w:rPr>
          <w:bCs/>
          <w:iCs/>
          <w:lang w:val="en-GB"/>
        </w:rPr>
        <w:t>SEM</w:t>
      </w:r>
      <w:r w:rsidR="00A83718">
        <w:rPr>
          <w:bCs/>
          <w:iCs/>
          <w:lang w:val="en-GB"/>
        </w:rPr>
        <w:t xml:space="preserve"> images </w:t>
      </w:r>
      <w:r w:rsidR="000B035F">
        <w:rPr>
          <w:bCs/>
          <w:iCs/>
          <w:lang w:val="en-GB"/>
        </w:rPr>
        <w:t>displayed</w:t>
      </w:r>
      <w:r w:rsidR="00A83718">
        <w:rPr>
          <w:bCs/>
          <w:iCs/>
          <w:lang w:val="en-GB"/>
        </w:rPr>
        <w:t xml:space="preserve"> well </w:t>
      </w:r>
      <w:r w:rsidR="007D412A">
        <w:rPr>
          <w:bCs/>
          <w:iCs/>
          <w:lang w:val="en-GB"/>
        </w:rPr>
        <w:t>disperse</w:t>
      </w:r>
      <w:r w:rsidR="007D412A" w:rsidRPr="006727F1">
        <w:rPr>
          <w:bCs/>
          <w:iCs/>
          <w:lang w:val="en-GB"/>
        </w:rPr>
        <w:t>d</w:t>
      </w:r>
      <w:r w:rsidR="00597744">
        <w:rPr>
          <w:bCs/>
          <w:iCs/>
          <w:lang w:val="en-GB"/>
        </w:rPr>
        <w:t xml:space="preserve">, </w:t>
      </w:r>
      <w:r w:rsidR="000D502B">
        <w:rPr>
          <w:bCs/>
          <w:iCs/>
          <w:lang w:val="en-GB"/>
        </w:rPr>
        <w:t xml:space="preserve">carbon supported </w:t>
      </w:r>
      <w:r w:rsidR="00641C8C">
        <w:rPr>
          <w:bCs/>
          <w:iCs/>
          <w:lang w:val="en-GB"/>
        </w:rPr>
        <w:t>nanoparticles in</w:t>
      </w:r>
      <w:r w:rsidR="007D412A">
        <w:rPr>
          <w:bCs/>
          <w:iCs/>
          <w:lang w:val="en-GB"/>
        </w:rPr>
        <w:t xml:space="preserve"> Figure </w:t>
      </w:r>
      <w:r w:rsidR="000D502B">
        <w:rPr>
          <w:bCs/>
          <w:iCs/>
          <w:lang w:val="en-GB"/>
        </w:rPr>
        <w:t xml:space="preserve">2c, </w:t>
      </w:r>
      <w:r w:rsidR="00597744">
        <w:rPr>
          <w:bCs/>
          <w:iCs/>
          <w:lang w:val="en-GB"/>
        </w:rPr>
        <w:t xml:space="preserve">while </w:t>
      </w:r>
      <w:r w:rsidR="000D502B">
        <w:rPr>
          <w:bCs/>
          <w:iCs/>
          <w:lang w:val="en-GB"/>
        </w:rPr>
        <w:t xml:space="preserve">particle </w:t>
      </w:r>
      <w:r w:rsidR="007D412A" w:rsidRPr="006727F1">
        <w:rPr>
          <w:bCs/>
          <w:iCs/>
          <w:lang w:val="en-GB"/>
        </w:rPr>
        <w:t>agglomeration</w:t>
      </w:r>
      <w:r w:rsidR="003479D5" w:rsidRPr="006727F1">
        <w:rPr>
          <w:bCs/>
          <w:iCs/>
          <w:lang w:val="en-GB"/>
        </w:rPr>
        <w:t xml:space="preserve"> and increased growth </w:t>
      </w:r>
      <w:r w:rsidR="000D502B">
        <w:rPr>
          <w:bCs/>
          <w:iCs/>
          <w:lang w:val="en-GB"/>
        </w:rPr>
        <w:t xml:space="preserve">was observed </w:t>
      </w:r>
      <w:r w:rsidR="003479D5" w:rsidRPr="006727F1">
        <w:rPr>
          <w:bCs/>
          <w:iCs/>
          <w:lang w:val="en-GB"/>
        </w:rPr>
        <w:t xml:space="preserve">in </w:t>
      </w:r>
      <w:r w:rsidR="00F7625F">
        <w:rPr>
          <w:bCs/>
          <w:iCs/>
          <w:lang w:val="en-GB"/>
        </w:rPr>
        <w:t xml:space="preserve">particles produced in </w:t>
      </w:r>
      <w:r w:rsidR="003479D5" w:rsidRPr="006727F1">
        <w:rPr>
          <w:bCs/>
          <w:iCs/>
          <w:lang w:val="en-GB"/>
        </w:rPr>
        <w:t>the absence of the activated carbon</w:t>
      </w:r>
      <w:r w:rsidR="000D502B">
        <w:rPr>
          <w:bCs/>
          <w:iCs/>
          <w:lang w:val="en-GB"/>
        </w:rPr>
        <w:t xml:space="preserve"> </w:t>
      </w:r>
      <w:r w:rsidR="003479D5" w:rsidRPr="006727F1">
        <w:rPr>
          <w:bCs/>
          <w:iCs/>
          <w:lang w:val="en-GB"/>
        </w:rPr>
        <w:t>(</w:t>
      </w:r>
      <w:r w:rsidR="001F6BC2">
        <w:rPr>
          <w:bCs/>
          <w:iCs/>
          <w:lang w:val="en-GB"/>
        </w:rPr>
        <w:t>Figures</w:t>
      </w:r>
      <w:r w:rsidR="003479D5" w:rsidRPr="006727F1">
        <w:rPr>
          <w:bCs/>
          <w:iCs/>
          <w:lang w:val="en-GB"/>
        </w:rPr>
        <w:t xml:space="preserve"> </w:t>
      </w:r>
      <w:r w:rsidR="00EE758F" w:rsidRPr="006727F1">
        <w:rPr>
          <w:bCs/>
          <w:iCs/>
          <w:lang w:val="en-GB"/>
        </w:rPr>
        <w:t>1d</w:t>
      </w:r>
      <w:r w:rsidR="003479D5" w:rsidRPr="006727F1">
        <w:rPr>
          <w:bCs/>
          <w:iCs/>
          <w:lang w:val="en-GB"/>
        </w:rPr>
        <w:t>)</w:t>
      </w:r>
      <w:r w:rsidR="00597744">
        <w:rPr>
          <w:bCs/>
          <w:iCs/>
          <w:lang w:val="en-GB"/>
        </w:rPr>
        <w:t>,</w:t>
      </w:r>
      <w:r w:rsidR="003479D5" w:rsidRPr="006727F1">
        <w:rPr>
          <w:bCs/>
          <w:iCs/>
          <w:lang w:val="en-GB"/>
        </w:rPr>
        <w:t xml:space="preserve"> confirming the TEM results.</w:t>
      </w:r>
      <w:r w:rsidR="000D502B">
        <w:rPr>
          <w:bCs/>
          <w:iCs/>
          <w:lang w:val="en-GB"/>
        </w:rPr>
        <w:t xml:space="preserve"> </w:t>
      </w:r>
      <w:r w:rsidR="000D502B" w:rsidRPr="000D502B">
        <w:rPr>
          <w:bCs/>
          <w:iCs/>
          <w:lang w:val="en-GB"/>
        </w:rPr>
        <w:t xml:space="preserve">Nanoparticles display their particular properties only </w:t>
      </w:r>
      <w:r w:rsidR="000D502B" w:rsidRPr="000D502B">
        <w:rPr>
          <w:bCs/>
          <w:iCs/>
          <w:lang w:val="en-GB"/>
        </w:rPr>
        <w:lastRenderedPageBreak/>
        <w:t xml:space="preserve">when </w:t>
      </w:r>
      <w:r w:rsidR="001A3141" w:rsidRPr="000D502B">
        <w:rPr>
          <w:bCs/>
          <w:iCs/>
          <w:lang w:val="en-GB"/>
        </w:rPr>
        <w:t>par</w:t>
      </w:r>
      <w:r w:rsidR="001A3141">
        <w:rPr>
          <w:bCs/>
          <w:iCs/>
          <w:lang w:val="en-GB"/>
        </w:rPr>
        <w:t xml:space="preserve">ticles </w:t>
      </w:r>
      <w:r w:rsidR="001A3141" w:rsidRPr="000D502B">
        <w:rPr>
          <w:bCs/>
          <w:iCs/>
          <w:lang w:val="en-GB"/>
        </w:rPr>
        <w:t>are</w:t>
      </w:r>
      <w:r w:rsidR="000D502B" w:rsidRPr="000D502B">
        <w:rPr>
          <w:bCs/>
          <w:iCs/>
          <w:lang w:val="en-GB"/>
        </w:rPr>
        <w:t xml:space="preserve"> in dispersed form</w:t>
      </w:r>
      <w:r w:rsidR="000D502B">
        <w:rPr>
          <w:bCs/>
          <w:iCs/>
          <w:lang w:val="en-GB"/>
        </w:rPr>
        <w:t xml:space="preserve">, thus stable </w:t>
      </w:r>
      <w:r w:rsidR="000D502B" w:rsidRPr="00DF7832">
        <w:rPr>
          <w:bCs/>
          <w:iCs/>
        </w:rPr>
        <w:t xml:space="preserve">dispersion of </w:t>
      </w:r>
      <w:r w:rsidR="000D502B">
        <w:rPr>
          <w:bCs/>
          <w:iCs/>
        </w:rPr>
        <w:t xml:space="preserve">the </w:t>
      </w:r>
      <w:r w:rsidR="000D502B" w:rsidRPr="000D502B">
        <w:rPr>
          <w:bCs/>
          <w:iCs/>
        </w:rPr>
        <w:t xml:space="preserve">nanoscale zero-valent iron </w:t>
      </w:r>
      <w:r w:rsidR="001A3141" w:rsidRPr="000D502B">
        <w:rPr>
          <w:bCs/>
          <w:iCs/>
        </w:rPr>
        <w:t>particles</w:t>
      </w:r>
      <w:r w:rsidR="001A3141" w:rsidRPr="00DF7832">
        <w:rPr>
          <w:bCs/>
          <w:iCs/>
        </w:rPr>
        <w:t xml:space="preserve"> </w:t>
      </w:r>
      <w:r w:rsidR="001A3141">
        <w:rPr>
          <w:bCs/>
          <w:iCs/>
        </w:rPr>
        <w:t>in</w:t>
      </w:r>
      <w:r w:rsidR="000D502B">
        <w:rPr>
          <w:bCs/>
          <w:iCs/>
        </w:rPr>
        <w:t xml:space="preserve"> the ac</w:t>
      </w:r>
      <w:r w:rsidR="001A3141">
        <w:rPr>
          <w:bCs/>
          <w:iCs/>
        </w:rPr>
        <w:t xml:space="preserve">tivated carbon </w:t>
      </w:r>
      <w:r w:rsidR="000D502B">
        <w:rPr>
          <w:bCs/>
          <w:iCs/>
        </w:rPr>
        <w:t xml:space="preserve">matrix is </w:t>
      </w:r>
      <w:r w:rsidR="000D502B" w:rsidRPr="00DF7832">
        <w:rPr>
          <w:bCs/>
          <w:iCs/>
        </w:rPr>
        <w:t xml:space="preserve">critical for the efficient sorption of pollutants. </w:t>
      </w:r>
      <w:r w:rsidR="003479D5" w:rsidRPr="00DF7832">
        <w:rPr>
          <w:bCs/>
          <w:iCs/>
        </w:rPr>
        <w:t xml:space="preserve">Aggregation of </w:t>
      </w:r>
      <w:proofErr w:type="spellStart"/>
      <w:r w:rsidR="003479D5" w:rsidRPr="00DF7832">
        <w:rPr>
          <w:bCs/>
          <w:iCs/>
        </w:rPr>
        <w:t>nZVI</w:t>
      </w:r>
      <w:proofErr w:type="spellEnd"/>
      <w:r w:rsidR="003479D5" w:rsidRPr="00DF7832">
        <w:rPr>
          <w:bCs/>
          <w:iCs/>
        </w:rPr>
        <w:t xml:space="preserve"> particles (attributable to van der Waals and magnetic forces), decreases </w:t>
      </w:r>
      <w:proofErr w:type="spellStart"/>
      <w:r w:rsidR="003479D5" w:rsidRPr="00DF7832">
        <w:rPr>
          <w:bCs/>
          <w:iCs/>
        </w:rPr>
        <w:t>nZVI</w:t>
      </w:r>
      <w:proofErr w:type="spellEnd"/>
      <w:r w:rsidR="003479D5" w:rsidRPr="00DF7832">
        <w:rPr>
          <w:bCs/>
          <w:iCs/>
        </w:rPr>
        <w:t xml:space="preserve"> </w:t>
      </w:r>
      <w:r w:rsidR="001A3141" w:rsidRPr="00DF7832">
        <w:rPr>
          <w:bCs/>
          <w:iCs/>
        </w:rPr>
        <w:t>reactivity,</w:t>
      </w:r>
      <w:r w:rsidR="000D502B">
        <w:rPr>
          <w:bCs/>
          <w:iCs/>
        </w:rPr>
        <w:t xml:space="preserve"> </w:t>
      </w:r>
      <w:r w:rsidR="00F7625F" w:rsidRPr="00DF7832">
        <w:rPr>
          <w:bCs/>
          <w:iCs/>
        </w:rPr>
        <w:t>mobility,</w:t>
      </w:r>
      <w:r w:rsidR="003479D5" w:rsidRPr="00DF7832">
        <w:rPr>
          <w:bCs/>
          <w:iCs/>
        </w:rPr>
        <w:t> </w:t>
      </w:r>
      <w:r w:rsidR="000D502B">
        <w:rPr>
          <w:bCs/>
          <w:iCs/>
        </w:rPr>
        <w:t>and t</w:t>
      </w:r>
      <w:r w:rsidR="00CB1DF8">
        <w:rPr>
          <w:bCs/>
          <w:iCs/>
        </w:rPr>
        <w:t>heir</w:t>
      </w:r>
      <w:r w:rsidR="000D502B">
        <w:rPr>
          <w:bCs/>
          <w:iCs/>
        </w:rPr>
        <w:t xml:space="preserve"> adsorption </w:t>
      </w:r>
      <w:r w:rsidR="00F7625F">
        <w:rPr>
          <w:bCs/>
          <w:iCs/>
        </w:rPr>
        <w:t>efficiency</w:t>
      </w:r>
      <w:r w:rsidR="000D502B">
        <w:rPr>
          <w:bCs/>
          <w:iCs/>
        </w:rPr>
        <w:t xml:space="preserve"> </w:t>
      </w:r>
      <w:r w:rsidR="003479D5" w:rsidRPr="00DF7832">
        <w:rPr>
          <w:bCs/>
          <w:iCs/>
        </w:rPr>
        <w:t>(</w:t>
      </w:r>
      <w:proofErr w:type="spellStart"/>
      <w:r w:rsidR="003479D5" w:rsidRPr="00DF7832">
        <w:rPr>
          <w:bCs/>
          <w:iCs/>
        </w:rPr>
        <w:t>Phenrat</w:t>
      </w:r>
      <w:proofErr w:type="spellEnd"/>
      <w:r w:rsidR="003479D5" w:rsidRPr="00DF7832">
        <w:rPr>
          <w:bCs/>
          <w:iCs/>
        </w:rPr>
        <w:t xml:space="preserve"> </w:t>
      </w:r>
      <w:r w:rsidR="003479D5" w:rsidRPr="00502743">
        <w:rPr>
          <w:bCs/>
          <w:i/>
        </w:rPr>
        <w:t>et al.,</w:t>
      </w:r>
      <w:r w:rsidR="003479D5" w:rsidRPr="00DF7832">
        <w:rPr>
          <w:bCs/>
          <w:iCs/>
        </w:rPr>
        <w:t xml:space="preserve"> 2008). In the current </w:t>
      </w:r>
      <w:r w:rsidR="004F6539" w:rsidRPr="00DF7832">
        <w:rPr>
          <w:bCs/>
          <w:iCs/>
        </w:rPr>
        <w:t>s</w:t>
      </w:r>
      <w:r w:rsidR="003479D5" w:rsidRPr="00DF7832">
        <w:rPr>
          <w:bCs/>
          <w:iCs/>
        </w:rPr>
        <w:t xml:space="preserve">tudy </w:t>
      </w:r>
      <w:proofErr w:type="spellStart"/>
      <w:r w:rsidR="003479D5" w:rsidRPr="00DF7832">
        <w:rPr>
          <w:bCs/>
          <w:iCs/>
        </w:rPr>
        <w:t>nZVI</w:t>
      </w:r>
      <w:proofErr w:type="spellEnd"/>
      <w:r w:rsidR="003479D5" w:rsidRPr="00DF7832">
        <w:rPr>
          <w:bCs/>
          <w:iCs/>
        </w:rPr>
        <w:t xml:space="preserve"> particle synthesis in the presence of the activated carbon prevented aggregation and</w:t>
      </w:r>
      <w:r w:rsidR="00AB2882" w:rsidRPr="00DF7832">
        <w:rPr>
          <w:bCs/>
          <w:iCs/>
        </w:rPr>
        <w:t xml:space="preserve"> </w:t>
      </w:r>
      <w:r w:rsidR="00D61A9C" w:rsidRPr="00DF7832">
        <w:rPr>
          <w:bCs/>
          <w:iCs/>
        </w:rPr>
        <w:t xml:space="preserve">assisted in the </w:t>
      </w:r>
      <w:r w:rsidR="00F7625F">
        <w:rPr>
          <w:bCs/>
          <w:iCs/>
        </w:rPr>
        <w:t xml:space="preserve">formation </w:t>
      </w:r>
      <w:r w:rsidR="00D61A9C" w:rsidRPr="00DF7832">
        <w:rPr>
          <w:bCs/>
          <w:iCs/>
        </w:rPr>
        <w:t xml:space="preserve">of </w:t>
      </w:r>
      <w:r w:rsidR="00AB2882" w:rsidRPr="00DF7832">
        <w:rPr>
          <w:bCs/>
          <w:iCs/>
        </w:rPr>
        <w:t xml:space="preserve">well-dispersed </w:t>
      </w:r>
      <w:r w:rsidR="00D61A9C" w:rsidRPr="00DF7832">
        <w:rPr>
          <w:bCs/>
          <w:iCs/>
        </w:rPr>
        <w:t xml:space="preserve">and </w:t>
      </w:r>
      <w:r w:rsidR="00A12317" w:rsidRPr="00DF7832">
        <w:rPr>
          <w:bCs/>
          <w:iCs/>
        </w:rPr>
        <w:t>size-controlled</w:t>
      </w:r>
      <w:r w:rsidR="00D61A9C" w:rsidRPr="00DF7832">
        <w:rPr>
          <w:bCs/>
          <w:iCs/>
        </w:rPr>
        <w:t xml:space="preserve"> </w:t>
      </w:r>
      <w:proofErr w:type="spellStart"/>
      <w:r w:rsidR="003479D5" w:rsidRPr="00DF7832">
        <w:rPr>
          <w:bCs/>
          <w:iCs/>
        </w:rPr>
        <w:t>nZVIs</w:t>
      </w:r>
      <w:proofErr w:type="spellEnd"/>
      <w:r w:rsidR="001417F0">
        <w:rPr>
          <w:b/>
          <w:bCs/>
          <w:i/>
          <w:iCs/>
        </w:rPr>
        <w:t>.</w:t>
      </w:r>
    </w:p>
    <w:p w14:paraId="18706DE3" w14:textId="77777777" w:rsidR="00482675" w:rsidRPr="003479D5" w:rsidRDefault="00482675" w:rsidP="003479D5">
      <w:pPr>
        <w:pStyle w:val="CETBodytext"/>
        <w:rPr>
          <w:b/>
          <w:bCs/>
          <w:i/>
          <w:iCs/>
        </w:rPr>
      </w:pPr>
    </w:p>
    <w:p w14:paraId="560A1E65" w14:textId="58900659" w:rsidR="009B2480" w:rsidRPr="009B2480" w:rsidRDefault="00482675" w:rsidP="009B2480">
      <w:pPr>
        <w:pStyle w:val="CETBodytext"/>
        <w:rPr>
          <w:b/>
        </w:rPr>
      </w:pPr>
      <w:r>
        <w:rPr>
          <w:noProof/>
        </w:rPr>
        <w:drawing>
          <wp:inline distT="0" distB="0" distL="0" distR="0" wp14:anchorId="28507314" wp14:editId="12C0658C">
            <wp:extent cx="3276600" cy="3488335"/>
            <wp:effectExtent l="0" t="0" r="0"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16"/>
                    <a:stretch>
                      <a:fillRect/>
                    </a:stretch>
                  </pic:blipFill>
                  <pic:spPr>
                    <a:xfrm>
                      <a:off x="0" y="0"/>
                      <a:ext cx="3291013" cy="3503679"/>
                    </a:xfrm>
                    <a:prstGeom prst="rect">
                      <a:avLst/>
                    </a:prstGeom>
                  </pic:spPr>
                </pic:pic>
              </a:graphicData>
            </a:graphic>
          </wp:inline>
        </w:drawing>
      </w:r>
    </w:p>
    <w:bookmarkEnd w:id="21"/>
    <w:p w14:paraId="67D87744" w14:textId="77777777" w:rsidR="00E26A26" w:rsidRPr="00464D35" w:rsidRDefault="00E26A26" w:rsidP="00464D35">
      <w:pPr>
        <w:pStyle w:val="CETBodytext"/>
      </w:pPr>
    </w:p>
    <w:p w14:paraId="3999F422" w14:textId="405F97D7" w:rsidR="00464D35" w:rsidRPr="00A8076A" w:rsidRDefault="00CC5406" w:rsidP="00464D35">
      <w:pPr>
        <w:pStyle w:val="CETBodytext"/>
        <w:rPr>
          <w:bCs/>
          <w:i/>
          <w:iCs/>
        </w:rPr>
      </w:pPr>
      <w:r w:rsidRPr="00A8076A">
        <w:rPr>
          <w:bCs/>
          <w:i/>
          <w:iCs/>
        </w:rPr>
        <w:t>Fig</w:t>
      </w:r>
      <w:r w:rsidR="00B26855" w:rsidRPr="00A8076A">
        <w:rPr>
          <w:bCs/>
          <w:i/>
          <w:iCs/>
        </w:rPr>
        <w:t>ure</w:t>
      </w:r>
      <w:r w:rsidRPr="00A8076A">
        <w:rPr>
          <w:bCs/>
          <w:i/>
          <w:iCs/>
        </w:rPr>
        <w:t xml:space="preserve"> 1</w:t>
      </w:r>
      <w:r w:rsidR="005A4957" w:rsidRPr="00A8076A">
        <w:rPr>
          <w:bCs/>
          <w:i/>
          <w:iCs/>
        </w:rPr>
        <w:t>:</w:t>
      </w:r>
      <w:r w:rsidRPr="00A8076A">
        <w:rPr>
          <w:bCs/>
          <w:i/>
          <w:iCs/>
        </w:rPr>
        <w:t xml:space="preserve"> TEM images of: (a) Nanoscale zero-valent iron (</w:t>
      </w:r>
      <w:proofErr w:type="spellStart"/>
      <w:r w:rsidRPr="00A8076A">
        <w:rPr>
          <w:bCs/>
          <w:i/>
          <w:iCs/>
        </w:rPr>
        <w:t>nZVI</w:t>
      </w:r>
      <w:proofErr w:type="spellEnd"/>
      <w:r w:rsidRPr="00A8076A">
        <w:rPr>
          <w:bCs/>
          <w:i/>
          <w:iCs/>
        </w:rPr>
        <w:t>) particles synthesized in the presence of the activated carbon (b) synthesized in the absence of the activated carbon.</w:t>
      </w:r>
      <w:r w:rsidR="00E41FE4" w:rsidRPr="00A8076A">
        <w:rPr>
          <w:bCs/>
          <w:i/>
          <w:iCs/>
        </w:rPr>
        <w:t xml:space="preserve"> </w:t>
      </w:r>
      <w:r w:rsidRPr="00A8076A">
        <w:rPr>
          <w:bCs/>
          <w:i/>
          <w:iCs/>
        </w:rPr>
        <w:t>SEM images of: (c) Nanoscale zerovalent iron (</w:t>
      </w:r>
      <w:proofErr w:type="spellStart"/>
      <w:r w:rsidRPr="00A8076A">
        <w:rPr>
          <w:bCs/>
          <w:i/>
          <w:iCs/>
        </w:rPr>
        <w:t>nZVI</w:t>
      </w:r>
      <w:proofErr w:type="spellEnd"/>
      <w:r w:rsidRPr="00A8076A">
        <w:rPr>
          <w:bCs/>
          <w:i/>
          <w:iCs/>
        </w:rPr>
        <w:t xml:space="preserve">) particles synthesized in the presence of the </w:t>
      </w:r>
      <w:r w:rsidRPr="00A8076A">
        <w:rPr>
          <w:bCs/>
          <w:i/>
          <w:iCs/>
          <w:lang w:val="en-GB"/>
        </w:rPr>
        <w:t xml:space="preserve">activated carbon </w:t>
      </w:r>
      <w:r w:rsidRPr="00A8076A">
        <w:rPr>
          <w:bCs/>
          <w:i/>
          <w:iCs/>
        </w:rPr>
        <w:t xml:space="preserve">(d) </w:t>
      </w:r>
      <w:r w:rsidR="00641C8C">
        <w:rPr>
          <w:bCs/>
          <w:i/>
          <w:iCs/>
        </w:rPr>
        <w:t xml:space="preserve">zero valent </w:t>
      </w:r>
      <w:r w:rsidRPr="00A8076A">
        <w:rPr>
          <w:bCs/>
          <w:i/>
          <w:iCs/>
        </w:rPr>
        <w:t xml:space="preserve">Iron particles synthesized in the absence of the </w:t>
      </w:r>
      <w:r w:rsidRPr="00A8076A">
        <w:rPr>
          <w:bCs/>
          <w:i/>
          <w:iCs/>
          <w:lang w:val="en-GB"/>
        </w:rPr>
        <w:t>activated carbon</w:t>
      </w:r>
      <w:r w:rsidRPr="00A8076A">
        <w:rPr>
          <w:bCs/>
          <w:i/>
          <w:iCs/>
        </w:rPr>
        <w:t>.  The scale bar for the images is 200 nm.</w:t>
      </w:r>
    </w:p>
    <w:p w14:paraId="075BE6B5" w14:textId="2A26CF3A" w:rsidR="008C023F" w:rsidRPr="008C023F" w:rsidRDefault="008C023F" w:rsidP="00DF6327">
      <w:pPr>
        <w:pStyle w:val="CETBodytext"/>
        <w:spacing w:before="120" w:after="120"/>
        <w:rPr>
          <w:b/>
          <w:bCs/>
          <w:i/>
          <w:iCs/>
        </w:rPr>
      </w:pPr>
      <w:r w:rsidRPr="008C023F">
        <w:rPr>
          <w:b/>
          <w:bCs/>
          <w:i/>
          <w:iCs/>
        </w:rPr>
        <w:t xml:space="preserve">3.2 Effect of adsorbent dose on adsorption of </w:t>
      </w:r>
      <w:proofErr w:type="gramStart"/>
      <w:r w:rsidRPr="008C023F">
        <w:rPr>
          <w:b/>
          <w:bCs/>
          <w:i/>
          <w:iCs/>
        </w:rPr>
        <w:t>As</w:t>
      </w:r>
      <w:proofErr w:type="gramEnd"/>
      <w:r w:rsidRPr="008C023F">
        <w:rPr>
          <w:b/>
          <w:bCs/>
          <w:i/>
          <w:iCs/>
        </w:rPr>
        <w:t xml:space="preserve"> (III) on zero valent iron nanoparticles </w:t>
      </w:r>
    </w:p>
    <w:p w14:paraId="3EB777BD" w14:textId="4DAD1F78" w:rsidR="008C023F" w:rsidRPr="00C46261" w:rsidRDefault="008C023F" w:rsidP="008C023F">
      <w:pPr>
        <w:pStyle w:val="CETBodytext"/>
        <w:rPr>
          <w:rFonts w:cs="Arial"/>
          <w:bCs/>
          <w:iCs/>
          <w:szCs w:val="18"/>
        </w:rPr>
      </w:pPr>
      <w:r w:rsidRPr="00C46261">
        <w:rPr>
          <w:rFonts w:cs="Arial"/>
          <w:bCs/>
          <w:iCs/>
          <w:szCs w:val="18"/>
        </w:rPr>
        <w:t xml:space="preserve">The adsorbent dose is an important parameter in adsorption studies because it gives an idea of the </w:t>
      </w:r>
      <w:r w:rsidR="004562BC">
        <w:rPr>
          <w:rFonts w:cs="Arial"/>
          <w:bCs/>
          <w:iCs/>
          <w:szCs w:val="18"/>
        </w:rPr>
        <w:t xml:space="preserve">efficiency of </w:t>
      </w:r>
      <w:r w:rsidRPr="00C46261">
        <w:rPr>
          <w:rFonts w:cs="Arial"/>
          <w:bCs/>
          <w:iCs/>
          <w:szCs w:val="18"/>
        </w:rPr>
        <w:t>adsorbent. Fig</w:t>
      </w:r>
      <w:r w:rsidR="00EB02DE" w:rsidRPr="00C46261">
        <w:rPr>
          <w:rFonts w:cs="Arial"/>
          <w:bCs/>
          <w:iCs/>
          <w:szCs w:val="18"/>
        </w:rPr>
        <w:t xml:space="preserve">ure </w:t>
      </w:r>
      <w:r w:rsidR="00CC003A" w:rsidRPr="00C46261">
        <w:rPr>
          <w:rFonts w:cs="Arial"/>
          <w:bCs/>
          <w:iCs/>
          <w:szCs w:val="18"/>
        </w:rPr>
        <w:t>2a</w:t>
      </w:r>
      <w:r w:rsidRPr="00C46261">
        <w:rPr>
          <w:rFonts w:cs="Arial"/>
          <w:bCs/>
          <w:iCs/>
          <w:szCs w:val="18"/>
        </w:rPr>
        <w:t xml:space="preserve"> </w:t>
      </w:r>
      <w:r w:rsidR="006061FE" w:rsidRPr="00C46261">
        <w:rPr>
          <w:rFonts w:cs="Arial"/>
          <w:bCs/>
          <w:iCs/>
          <w:szCs w:val="18"/>
        </w:rPr>
        <w:t>presents the</w:t>
      </w:r>
      <w:r w:rsidRPr="00C46261">
        <w:rPr>
          <w:rFonts w:cs="Arial"/>
          <w:bCs/>
          <w:iCs/>
          <w:szCs w:val="18"/>
        </w:rPr>
        <w:t xml:space="preserve"> adsorption </w:t>
      </w:r>
      <w:r w:rsidR="00173A5D" w:rsidRPr="00C46261">
        <w:rPr>
          <w:rFonts w:cs="Arial"/>
          <w:bCs/>
          <w:iCs/>
          <w:szCs w:val="18"/>
        </w:rPr>
        <w:t xml:space="preserve">of </w:t>
      </w:r>
      <w:proofErr w:type="gramStart"/>
      <w:r w:rsidR="00173A5D" w:rsidRPr="00C46261">
        <w:rPr>
          <w:rFonts w:cs="Arial"/>
          <w:bCs/>
          <w:iCs/>
          <w:szCs w:val="18"/>
        </w:rPr>
        <w:t>As</w:t>
      </w:r>
      <w:proofErr w:type="gramEnd"/>
      <w:r w:rsidRPr="00C46261">
        <w:rPr>
          <w:rFonts w:cs="Arial"/>
          <w:bCs/>
          <w:iCs/>
          <w:szCs w:val="18"/>
        </w:rPr>
        <w:t xml:space="preserve"> (III) at adsorbent dosages of 0.25 –5 g </w:t>
      </w:r>
      <w:r w:rsidR="00012458" w:rsidRPr="00C46261">
        <w:rPr>
          <w:rFonts w:cs="Arial"/>
          <w:bCs/>
          <w:iCs/>
          <w:szCs w:val="18"/>
        </w:rPr>
        <w:t>/</w:t>
      </w:r>
      <w:r w:rsidRPr="00C46261">
        <w:rPr>
          <w:rFonts w:cs="Arial"/>
          <w:bCs/>
          <w:iCs/>
          <w:szCs w:val="18"/>
        </w:rPr>
        <w:t xml:space="preserve">L. It was observed that the percentage of </w:t>
      </w:r>
      <w:proofErr w:type="gramStart"/>
      <w:r w:rsidRPr="00C46261">
        <w:rPr>
          <w:rFonts w:cs="Arial"/>
          <w:bCs/>
          <w:iCs/>
          <w:szCs w:val="18"/>
        </w:rPr>
        <w:t>As</w:t>
      </w:r>
      <w:proofErr w:type="gramEnd"/>
      <w:r w:rsidRPr="00C46261">
        <w:rPr>
          <w:rFonts w:cs="Arial"/>
          <w:bCs/>
          <w:iCs/>
          <w:szCs w:val="18"/>
        </w:rPr>
        <w:t xml:space="preserve"> (III) removal increased with the increase </w:t>
      </w:r>
      <w:r w:rsidR="000D5E30" w:rsidRPr="00C46261">
        <w:rPr>
          <w:rFonts w:cs="Arial"/>
          <w:bCs/>
          <w:iCs/>
          <w:szCs w:val="18"/>
        </w:rPr>
        <w:t>in</w:t>
      </w:r>
      <w:r w:rsidRPr="00C46261">
        <w:rPr>
          <w:rFonts w:cs="Arial"/>
          <w:bCs/>
          <w:iCs/>
          <w:szCs w:val="18"/>
        </w:rPr>
        <w:t xml:space="preserve"> adsorbent dose. Such a trend is mostly attributed to an increase in the adsorptive surface area and the availability of more active adsorption sites (Uma </w:t>
      </w:r>
      <w:r w:rsidRPr="00C46261">
        <w:rPr>
          <w:rFonts w:cs="Arial"/>
          <w:bCs/>
          <w:i/>
          <w:iCs/>
          <w:szCs w:val="18"/>
        </w:rPr>
        <w:t>et al.</w:t>
      </w:r>
      <w:r w:rsidR="000D5E30" w:rsidRPr="00C46261">
        <w:rPr>
          <w:rFonts w:cs="Arial"/>
          <w:bCs/>
          <w:i/>
          <w:iCs/>
          <w:szCs w:val="18"/>
        </w:rPr>
        <w:t>,</w:t>
      </w:r>
      <w:r w:rsidR="000D5E30" w:rsidRPr="00C46261">
        <w:rPr>
          <w:rFonts w:cs="Arial"/>
          <w:bCs/>
          <w:iCs/>
          <w:szCs w:val="18"/>
        </w:rPr>
        <w:t xml:space="preserve"> 2013</w:t>
      </w:r>
      <w:r w:rsidRPr="00C46261">
        <w:rPr>
          <w:rFonts w:cs="Arial"/>
          <w:bCs/>
          <w:iCs/>
          <w:szCs w:val="18"/>
        </w:rPr>
        <w:t>).</w:t>
      </w:r>
      <w:r w:rsidR="00AD572B">
        <w:rPr>
          <w:rFonts w:cs="Arial"/>
          <w:bCs/>
          <w:iCs/>
          <w:szCs w:val="18"/>
        </w:rPr>
        <w:t xml:space="preserve"> Figures 2c and 2d display that </w:t>
      </w:r>
      <w:r w:rsidR="00AD572B" w:rsidRPr="00AD572B">
        <w:rPr>
          <w:rFonts w:cs="Arial"/>
          <w:bCs/>
          <w:iCs/>
          <w:szCs w:val="18"/>
          <w:lang w:val="en-GB"/>
        </w:rPr>
        <w:t xml:space="preserve">both Langmuir and the Freundlich isotherm models </w:t>
      </w:r>
      <w:r w:rsidR="00475B0A">
        <w:rPr>
          <w:rFonts w:cs="Arial"/>
          <w:bCs/>
          <w:iCs/>
          <w:szCs w:val="18"/>
          <w:lang w:val="en-GB"/>
        </w:rPr>
        <w:t xml:space="preserve">fit well with </w:t>
      </w:r>
      <w:r w:rsidR="00AD572B" w:rsidRPr="00AD572B">
        <w:rPr>
          <w:rFonts w:cs="Arial"/>
          <w:bCs/>
          <w:iCs/>
          <w:szCs w:val="18"/>
          <w:lang w:val="en-GB"/>
        </w:rPr>
        <w:t>the experimental data</w:t>
      </w:r>
      <w:r w:rsidR="00AD572B">
        <w:rPr>
          <w:rFonts w:cs="Arial"/>
          <w:bCs/>
          <w:iCs/>
          <w:szCs w:val="18"/>
          <w:lang w:val="en-GB"/>
        </w:rPr>
        <w:t xml:space="preserve">. </w:t>
      </w:r>
      <w:r w:rsidR="009E1651" w:rsidRPr="00C46261">
        <w:rPr>
          <w:rFonts w:eastAsiaTheme="minorHAnsi" w:cs="Arial"/>
          <w:bCs/>
          <w:iCs/>
          <w:szCs w:val="18"/>
          <w:lang w:val="en-GB"/>
        </w:rPr>
        <w:t>As presente</w:t>
      </w:r>
      <w:r w:rsidR="00C46261">
        <w:rPr>
          <w:rFonts w:eastAsiaTheme="minorHAnsi" w:cs="Arial"/>
          <w:bCs/>
          <w:iCs/>
          <w:szCs w:val="18"/>
          <w:lang w:val="en-GB"/>
        </w:rPr>
        <w:t xml:space="preserve">d </w:t>
      </w:r>
      <w:r w:rsidR="00C46261" w:rsidRPr="00C46261">
        <w:rPr>
          <w:rFonts w:eastAsiaTheme="minorHAnsi" w:cs="Arial"/>
          <w:bCs/>
          <w:iCs/>
          <w:szCs w:val="18"/>
          <w:lang w:val="en-GB"/>
        </w:rPr>
        <w:t>in Table</w:t>
      </w:r>
      <w:r w:rsidR="009E1651" w:rsidRPr="00C46261">
        <w:rPr>
          <w:rFonts w:eastAsiaTheme="minorHAnsi" w:cs="Arial"/>
          <w:bCs/>
          <w:iCs/>
          <w:szCs w:val="18"/>
          <w:lang w:val="en-GB"/>
        </w:rPr>
        <w:t xml:space="preserve"> </w:t>
      </w:r>
      <w:r w:rsidR="00502743" w:rsidRPr="00C46261">
        <w:rPr>
          <w:rFonts w:eastAsiaTheme="minorHAnsi" w:cs="Arial"/>
          <w:bCs/>
          <w:iCs/>
          <w:szCs w:val="18"/>
          <w:lang w:val="en-GB"/>
        </w:rPr>
        <w:t>1,</w:t>
      </w:r>
      <w:r w:rsidR="00475B0A">
        <w:rPr>
          <w:rFonts w:eastAsiaTheme="minorHAnsi" w:cs="Arial"/>
          <w:bCs/>
          <w:iCs/>
          <w:szCs w:val="18"/>
          <w:lang w:val="en-GB"/>
        </w:rPr>
        <w:t xml:space="preserve"> the adsorption data are better fitted by</w:t>
      </w:r>
      <w:r w:rsidR="006A7C19">
        <w:rPr>
          <w:rFonts w:eastAsiaTheme="minorHAnsi" w:cs="Arial"/>
          <w:bCs/>
          <w:iCs/>
          <w:szCs w:val="18"/>
          <w:lang w:val="en-GB"/>
        </w:rPr>
        <w:t xml:space="preserve"> </w:t>
      </w:r>
      <w:r w:rsidR="00475B0A">
        <w:rPr>
          <w:rFonts w:eastAsiaTheme="minorHAnsi" w:cs="Arial"/>
          <w:bCs/>
          <w:iCs/>
          <w:szCs w:val="18"/>
          <w:lang w:val="en-GB"/>
        </w:rPr>
        <w:t xml:space="preserve">the </w:t>
      </w:r>
      <w:r w:rsidR="004F7ACB" w:rsidRPr="00C46261">
        <w:rPr>
          <w:rFonts w:cs="Arial"/>
          <w:bCs/>
          <w:iCs/>
          <w:szCs w:val="18"/>
        </w:rPr>
        <w:t>Langmuir model (r</w:t>
      </w:r>
      <w:r w:rsidR="004F7ACB" w:rsidRPr="00C46261">
        <w:rPr>
          <w:rFonts w:cs="Arial"/>
          <w:bCs/>
          <w:iCs/>
          <w:szCs w:val="18"/>
          <w:vertAlign w:val="superscript"/>
        </w:rPr>
        <w:t>2</w:t>
      </w:r>
      <w:r w:rsidR="004F7ACB" w:rsidRPr="00C46261">
        <w:rPr>
          <w:rFonts w:cs="Arial"/>
          <w:bCs/>
          <w:iCs/>
          <w:szCs w:val="18"/>
        </w:rPr>
        <w:t xml:space="preserve"> &gt; 0.989) compared to the Freundlich model (r</w:t>
      </w:r>
      <w:r w:rsidR="004F7ACB" w:rsidRPr="00C46261">
        <w:rPr>
          <w:rFonts w:cs="Arial"/>
          <w:bCs/>
          <w:iCs/>
          <w:szCs w:val="18"/>
          <w:vertAlign w:val="superscript"/>
        </w:rPr>
        <w:t>2</w:t>
      </w:r>
      <w:r w:rsidR="004F7ACB" w:rsidRPr="00C46261">
        <w:rPr>
          <w:rFonts w:cs="Arial"/>
          <w:bCs/>
          <w:iCs/>
          <w:szCs w:val="18"/>
        </w:rPr>
        <w:t xml:space="preserve"> &gt; 0.955</w:t>
      </w:r>
      <w:r w:rsidR="0056560B" w:rsidRPr="00C46261">
        <w:rPr>
          <w:rFonts w:cs="Arial"/>
          <w:bCs/>
          <w:iCs/>
          <w:szCs w:val="18"/>
        </w:rPr>
        <w:t>)</w:t>
      </w:r>
      <w:r w:rsidR="0056560B">
        <w:rPr>
          <w:rFonts w:cs="Arial"/>
          <w:bCs/>
          <w:iCs/>
          <w:szCs w:val="18"/>
        </w:rPr>
        <w:t>, with</w:t>
      </w:r>
      <w:r w:rsidR="00475B0A">
        <w:rPr>
          <w:rFonts w:cs="Arial"/>
          <w:bCs/>
          <w:iCs/>
          <w:szCs w:val="18"/>
        </w:rPr>
        <w:t xml:space="preserve"> </w:t>
      </w:r>
      <w:r w:rsidR="0056560B" w:rsidRPr="00DF7832">
        <w:rPr>
          <w:lang w:val="en-GB"/>
        </w:rPr>
        <w:t>a maximum adsorption capacity of 27.83 mg/g.</w:t>
      </w:r>
      <w:r w:rsidR="0056560B">
        <w:rPr>
          <w:lang w:val="en-GB"/>
        </w:rPr>
        <w:t xml:space="preserve"> </w:t>
      </w:r>
      <w:r w:rsidRPr="00C46261">
        <w:rPr>
          <w:rFonts w:cs="Arial"/>
          <w:bCs/>
          <w:iCs/>
          <w:szCs w:val="18"/>
        </w:rPr>
        <w:t xml:space="preserve">This </w:t>
      </w:r>
      <w:r w:rsidR="006F1BDA">
        <w:rPr>
          <w:rFonts w:cs="Arial"/>
          <w:bCs/>
          <w:iCs/>
          <w:szCs w:val="18"/>
        </w:rPr>
        <w:t xml:space="preserve">demonstrates </w:t>
      </w:r>
      <w:r w:rsidRPr="00C46261">
        <w:rPr>
          <w:rFonts w:cs="Arial"/>
          <w:bCs/>
          <w:iCs/>
          <w:szCs w:val="18"/>
        </w:rPr>
        <w:t xml:space="preserve">that the adsorption involved the formation of a monolayer on a homogeneous surface. Freundlich isotherm constant can be used to explore the </w:t>
      </w:r>
      <w:r w:rsidR="00CB1DF8" w:rsidRPr="00C46261">
        <w:rPr>
          <w:rFonts w:cs="Arial"/>
          <w:bCs/>
          <w:iCs/>
          <w:szCs w:val="18"/>
        </w:rPr>
        <w:t>favorability</w:t>
      </w:r>
      <w:r w:rsidRPr="00C46261">
        <w:rPr>
          <w:rFonts w:cs="Arial"/>
          <w:bCs/>
          <w:iCs/>
          <w:szCs w:val="18"/>
        </w:rPr>
        <w:t xml:space="preserve"> of </w:t>
      </w:r>
      <w:r w:rsidR="004F1726" w:rsidRPr="00C46261">
        <w:rPr>
          <w:rFonts w:cs="Arial"/>
          <w:bCs/>
          <w:iCs/>
          <w:szCs w:val="18"/>
        </w:rPr>
        <w:t xml:space="preserve">the </w:t>
      </w:r>
      <w:r w:rsidRPr="00C46261">
        <w:rPr>
          <w:rFonts w:cs="Arial"/>
          <w:bCs/>
          <w:iCs/>
          <w:szCs w:val="18"/>
        </w:rPr>
        <w:t>adsorption process (Liu and Wang, 2013). When the value of n is within 1 &lt; </w:t>
      </w:r>
      <w:r w:rsidRPr="00C46261">
        <w:rPr>
          <w:rFonts w:cs="Arial"/>
          <w:bCs/>
          <w:i/>
          <w:iCs/>
          <w:szCs w:val="18"/>
        </w:rPr>
        <w:t>n</w:t>
      </w:r>
      <w:r w:rsidRPr="00C46261">
        <w:rPr>
          <w:rFonts w:cs="Arial"/>
          <w:bCs/>
          <w:iCs/>
          <w:szCs w:val="18"/>
        </w:rPr>
        <w:t xml:space="preserve"> &lt; 10, it is favorable adsorption (Liu and Wang, 2013). </w:t>
      </w:r>
      <w:r w:rsidR="0071131F" w:rsidRPr="00C46261">
        <w:rPr>
          <w:rFonts w:cs="Arial"/>
          <w:bCs/>
          <w:iCs/>
          <w:szCs w:val="18"/>
        </w:rPr>
        <w:t xml:space="preserve">As presented in </w:t>
      </w:r>
      <w:hyperlink r:id="rId17" w:tgtFrame="table" w:history="1">
        <w:r w:rsidRPr="00C46261">
          <w:rPr>
            <w:rStyle w:val="Hyperlink"/>
            <w:rFonts w:cs="Arial"/>
            <w:bCs/>
            <w:iCs/>
            <w:color w:val="auto"/>
            <w:szCs w:val="18"/>
            <w:u w:val="none"/>
          </w:rPr>
          <w:t>Table 1</w:t>
        </w:r>
      </w:hyperlink>
      <w:r w:rsidR="003B5B58" w:rsidRPr="00C46261">
        <w:rPr>
          <w:rStyle w:val="Hyperlink"/>
          <w:rFonts w:cs="Arial"/>
          <w:bCs/>
          <w:iCs/>
          <w:color w:val="auto"/>
          <w:szCs w:val="18"/>
          <w:u w:val="none"/>
        </w:rPr>
        <w:t xml:space="preserve">, </w:t>
      </w:r>
      <w:r w:rsidRPr="00C46261">
        <w:rPr>
          <w:rFonts w:cs="Arial"/>
          <w:bCs/>
          <w:iCs/>
          <w:szCs w:val="18"/>
        </w:rPr>
        <w:t> </w:t>
      </w:r>
      <w:r w:rsidR="003B5B58" w:rsidRPr="00C46261">
        <w:rPr>
          <w:rFonts w:cs="Arial"/>
          <w:bCs/>
          <w:iCs/>
          <w:szCs w:val="18"/>
        </w:rPr>
        <w:t>the</w:t>
      </w:r>
      <w:r w:rsidR="00375620" w:rsidRPr="00C46261">
        <w:rPr>
          <w:rFonts w:cs="Arial"/>
          <w:bCs/>
          <w:iCs/>
          <w:szCs w:val="18"/>
        </w:rPr>
        <w:t xml:space="preserve"> </w:t>
      </w:r>
      <w:r w:rsidRPr="00C46261">
        <w:rPr>
          <w:rFonts w:cs="Arial"/>
          <w:bCs/>
          <w:iCs/>
          <w:szCs w:val="18"/>
        </w:rPr>
        <w:t xml:space="preserve">value of n </w:t>
      </w:r>
      <w:r w:rsidR="006061FE" w:rsidRPr="00C46261">
        <w:rPr>
          <w:rFonts w:cs="Arial"/>
          <w:bCs/>
          <w:iCs/>
          <w:szCs w:val="18"/>
        </w:rPr>
        <w:t>is</w:t>
      </w:r>
      <w:r w:rsidR="00375620" w:rsidRPr="00C46261">
        <w:rPr>
          <w:rFonts w:cs="Arial"/>
          <w:bCs/>
          <w:iCs/>
          <w:szCs w:val="18"/>
        </w:rPr>
        <w:t xml:space="preserve"> </w:t>
      </w:r>
      <w:r w:rsidRPr="00C46261">
        <w:rPr>
          <w:rFonts w:cs="Arial"/>
          <w:bCs/>
          <w:iCs/>
          <w:szCs w:val="18"/>
        </w:rPr>
        <w:t>in the range of 1–10, demonstrating that it is favorable for the adsorption process.</w:t>
      </w:r>
    </w:p>
    <w:p w14:paraId="3E5465D1" w14:textId="77777777" w:rsidR="0036012B" w:rsidRPr="008C023F" w:rsidRDefault="0036012B" w:rsidP="0036012B">
      <w:pPr>
        <w:pStyle w:val="CETBodytext"/>
        <w:spacing w:before="120" w:after="120"/>
        <w:rPr>
          <w:b/>
        </w:rPr>
      </w:pPr>
      <w:r w:rsidRPr="008C023F">
        <w:rPr>
          <w:b/>
        </w:rPr>
        <w:t>3.</w:t>
      </w:r>
      <w:r w:rsidRPr="00A22895">
        <w:rPr>
          <w:b/>
        </w:rPr>
        <w:t>3</w:t>
      </w:r>
      <w:r w:rsidRPr="008C023F">
        <w:rPr>
          <w:b/>
        </w:rPr>
        <w:t xml:space="preserve"> Effect of pH on adsorption of </w:t>
      </w:r>
      <w:proofErr w:type="gramStart"/>
      <w:r w:rsidRPr="008C023F">
        <w:rPr>
          <w:b/>
        </w:rPr>
        <w:t>As</w:t>
      </w:r>
      <w:proofErr w:type="gramEnd"/>
      <w:r w:rsidRPr="008C023F">
        <w:rPr>
          <w:b/>
        </w:rPr>
        <w:t xml:space="preserve"> (III) on zero valet iron nanoparticles </w:t>
      </w:r>
    </w:p>
    <w:p w14:paraId="46D2C71C" w14:textId="7000CFBE" w:rsidR="0036012B" w:rsidRDefault="0036012B" w:rsidP="0036012B">
      <w:pPr>
        <w:pStyle w:val="CETBodytext"/>
        <w:rPr>
          <w:bCs/>
          <w:iCs/>
        </w:rPr>
      </w:pPr>
      <w:r w:rsidRPr="008C023F">
        <w:rPr>
          <w:bCs/>
          <w:iCs/>
        </w:rPr>
        <w:t xml:space="preserve">Solution pH can have a significant influence on the adsorption of heavy metals, due to metal speciation, surface charge, and functional group chemistry of the adsorbent (Kim </w:t>
      </w:r>
      <w:r w:rsidRPr="008C023F">
        <w:rPr>
          <w:bCs/>
          <w:i/>
          <w:iCs/>
        </w:rPr>
        <w:t>et al.</w:t>
      </w:r>
      <w:r w:rsidR="00173A5D" w:rsidRPr="008C023F">
        <w:rPr>
          <w:bCs/>
          <w:i/>
          <w:iCs/>
        </w:rPr>
        <w:t>, 2013</w:t>
      </w:r>
      <w:r w:rsidRPr="008C023F">
        <w:rPr>
          <w:bCs/>
          <w:iCs/>
        </w:rPr>
        <w:t>). As shown in Fig</w:t>
      </w:r>
      <w:r w:rsidR="00EB02DE">
        <w:rPr>
          <w:bCs/>
          <w:iCs/>
        </w:rPr>
        <w:t xml:space="preserve">ure </w:t>
      </w:r>
      <w:r w:rsidR="00B35627">
        <w:rPr>
          <w:bCs/>
          <w:iCs/>
        </w:rPr>
        <w:t>2</w:t>
      </w:r>
      <w:r w:rsidR="00375620">
        <w:rPr>
          <w:bCs/>
          <w:iCs/>
        </w:rPr>
        <w:t>b</w:t>
      </w:r>
      <w:r w:rsidRPr="008C023F">
        <w:rPr>
          <w:bCs/>
          <w:iCs/>
        </w:rPr>
        <w:t xml:space="preserve">, the adsorption of </w:t>
      </w:r>
      <w:proofErr w:type="gramStart"/>
      <w:r w:rsidRPr="008C023F">
        <w:rPr>
          <w:bCs/>
          <w:iCs/>
        </w:rPr>
        <w:t>As</w:t>
      </w:r>
      <w:proofErr w:type="gramEnd"/>
      <w:r w:rsidRPr="008C023F">
        <w:rPr>
          <w:bCs/>
          <w:iCs/>
        </w:rPr>
        <w:t xml:space="preserve"> (III) at pH 3 was ~ 42% and increased to approximately 9</w:t>
      </w:r>
      <w:r w:rsidR="003A42DA">
        <w:rPr>
          <w:bCs/>
          <w:iCs/>
        </w:rPr>
        <w:t>7</w:t>
      </w:r>
      <w:r w:rsidRPr="008C023F">
        <w:rPr>
          <w:bCs/>
          <w:iCs/>
        </w:rPr>
        <w:t>.5% at pH 4, and kept</w:t>
      </w:r>
      <w:r w:rsidR="003A42DA">
        <w:rPr>
          <w:bCs/>
          <w:iCs/>
        </w:rPr>
        <w:t xml:space="preserve"> slightly </w:t>
      </w:r>
      <w:r w:rsidRPr="008C023F">
        <w:rPr>
          <w:bCs/>
          <w:iCs/>
        </w:rPr>
        <w:t>increasing to 9</w:t>
      </w:r>
      <w:r w:rsidR="003A42DA">
        <w:rPr>
          <w:bCs/>
          <w:iCs/>
        </w:rPr>
        <w:t>9</w:t>
      </w:r>
      <w:r w:rsidRPr="008C023F">
        <w:rPr>
          <w:bCs/>
          <w:iCs/>
        </w:rPr>
        <w:t xml:space="preserve">% at pH 8. Varying the initial pH had a small effect on </w:t>
      </w:r>
      <w:proofErr w:type="gramStart"/>
      <w:r w:rsidRPr="008C023F">
        <w:rPr>
          <w:bCs/>
          <w:iCs/>
        </w:rPr>
        <w:t>As(</w:t>
      </w:r>
      <w:proofErr w:type="gramEnd"/>
      <w:r w:rsidRPr="008C023F">
        <w:rPr>
          <w:bCs/>
          <w:iCs/>
        </w:rPr>
        <w:t>III) removal efficiency in the pH range of 4– 8 (</w:t>
      </w:r>
      <w:r w:rsidR="00EB02DE">
        <w:rPr>
          <w:bCs/>
          <w:iCs/>
        </w:rPr>
        <w:t xml:space="preserve">Figure </w:t>
      </w:r>
      <w:r w:rsidR="00075E51">
        <w:rPr>
          <w:bCs/>
          <w:iCs/>
        </w:rPr>
        <w:t xml:space="preserve"> 2b</w:t>
      </w:r>
      <w:r w:rsidRPr="008C023F">
        <w:rPr>
          <w:bCs/>
          <w:iCs/>
        </w:rPr>
        <w:t>); removal ranged from 97.5% when the initial pH was 4 to 9</w:t>
      </w:r>
      <w:r w:rsidR="003A42DA">
        <w:rPr>
          <w:bCs/>
          <w:iCs/>
        </w:rPr>
        <w:t>9</w:t>
      </w:r>
      <w:r w:rsidRPr="008C023F">
        <w:rPr>
          <w:bCs/>
          <w:iCs/>
        </w:rPr>
        <w:t xml:space="preserve">% when it was 8. The pH-dependent behavior can be explained by ionization of both the adsorbate and the adsorbent causing repulsion at the surface and decreasing the net </w:t>
      </w:r>
      <w:proofErr w:type="gramStart"/>
      <w:r w:rsidRPr="008C023F">
        <w:rPr>
          <w:bCs/>
          <w:iCs/>
        </w:rPr>
        <w:t>As(</w:t>
      </w:r>
      <w:proofErr w:type="gramEnd"/>
      <w:r w:rsidRPr="008C023F">
        <w:rPr>
          <w:bCs/>
          <w:iCs/>
        </w:rPr>
        <w:t>III) adsorption. Below pH 9.2, undissociated arsenious acid (H</w:t>
      </w:r>
      <w:r w:rsidRPr="008C023F">
        <w:rPr>
          <w:bCs/>
          <w:iCs/>
          <w:vertAlign w:val="subscript"/>
        </w:rPr>
        <w:t>3</w:t>
      </w:r>
      <w:r w:rsidRPr="008C023F">
        <w:rPr>
          <w:bCs/>
          <w:iCs/>
        </w:rPr>
        <w:t>AsO</w:t>
      </w:r>
      <w:r w:rsidRPr="008C023F">
        <w:rPr>
          <w:bCs/>
          <w:iCs/>
          <w:vertAlign w:val="subscript"/>
        </w:rPr>
        <w:t>3</w:t>
      </w:r>
      <w:r w:rsidRPr="008C023F">
        <w:rPr>
          <w:bCs/>
          <w:iCs/>
          <w:vertAlign w:val="superscript"/>
        </w:rPr>
        <w:t>0</w:t>
      </w:r>
      <w:r w:rsidR="00173A5D" w:rsidRPr="008C023F">
        <w:rPr>
          <w:bCs/>
          <w:iCs/>
        </w:rPr>
        <w:t>) is</w:t>
      </w:r>
      <w:r w:rsidRPr="008C023F">
        <w:rPr>
          <w:bCs/>
          <w:iCs/>
        </w:rPr>
        <w:t xml:space="preserve"> the predominant species and presumably the major species being adsorbed. When the pH is above 9.2, H</w:t>
      </w:r>
      <w:r w:rsidRPr="008C023F">
        <w:rPr>
          <w:bCs/>
          <w:iCs/>
          <w:vertAlign w:val="subscript"/>
        </w:rPr>
        <w:t>2</w:t>
      </w:r>
      <w:r w:rsidRPr="008C023F">
        <w:rPr>
          <w:bCs/>
          <w:iCs/>
        </w:rPr>
        <w:t>AsO</w:t>
      </w:r>
      <w:r w:rsidRPr="008C023F">
        <w:rPr>
          <w:bCs/>
          <w:iCs/>
          <w:vertAlign w:val="subscript"/>
        </w:rPr>
        <w:t>3</w:t>
      </w:r>
      <w:r w:rsidRPr="008C023F">
        <w:rPr>
          <w:bCs/>
          <w:iCs/>
          <w:vertAlign w:val="superscript"/>
        </w:rPr>
        <w:t xml:space="preserve">– </w:t>
      </w:r>
      <w:r w:rsidRPr="008C023F">
        <w:rPr>
          <w:bCs/>
          <w:iCs/>
        </w:rPr>
        <w:t xml:space="preserve">is the </w:t>
      </w:r>
      <w:r w:rsidRPr="008C023F">
        <w:rPr>
          <w:bCs/>
          <w:iCs/>
        </w:rPr>
        <w:lastRenderedPageBreak/>
        <w:t xml:space="preserve">predominant </w:t>
      </w:r>
      <w:proofErr w:type="gramStart"/>
      <w:r w:rsidRPr="008C023F">
        <w:rPr>
          <w:bCs/>
          <w:iCs/>
        </w:rPr>
        <w:t>As(</w:t>
      </w:r>
      <w:proofErr w:type="gramEnd"/>
      <w:r w:rsidRPr="008C023F">
        <w:rPr>
          <w:bCs/>
          <w:iCs/>
        </w:rPr>
        <w:t xml:space="preserve">III) species while the </w:t>
      </w:r>
      <w:proofErr w:type="spellStart"/>
      <w:r w:rsidRPr="008C023F">
        <w:rPr>
          <w:bCs/>
          <w:iCs/>
        </w:rPr>
        <w:t>nZVI</w:t>
      </w:r>
      <w:proofErr w:type="spellEnd"/>
      <w:r w:rsidRPr="008C023F">
        <w:rPr>
          <w:bCs/>
          <w:iCs/>
        </w:rPr>
        <w:t xml:space="preserve"> corrosion product surfaces are also negative (Fe(III)-O-) causing electrostatic repulsion (</w:t>
      </w:r>
      <w:proofErr w:type="spellStart"/>
      <w:r w:rsidRPr="008C023F">
        <w:rPr>
          <w:bCs/>
          <w:iCs/>
        </w:rPr>
        <w:t>Kanel</w:t>
      </w:r>
      <w:proofErr w:type="spellEnd"/>
      <w:r w:rsidRPr="008C023F">
        <w:rPr>
          <w:bCs/>
          <w:iCs/>
        </w:rPr>
        <w:t xml:space="preserve"> </w:t>
      </w:r>
      <w:r w:rsidRPr="008C023F">
        <w:rPr>
          <w:bCs/>
          <w:i/>
          <w:iCs/>
        </w:rPr>
        <w:t>et al.,</w:t>
      </w:r>
      <w:r w:rsidR="001A3141">
        <w:rPr>
          <w:bCs/>
          <w:i/>
          <w:iCs/>
        </w:rPr>
        <w:t xml:space="preserve"> </w:t>
      </w:r>
      <w:r w:rsidRPr="008C023F">
        <w:rPr>
          <w:bCs/>
          <w:i/>
          <w:iCs/>
        </w:rPr>
        <w:t xml:space="preserve"> </w:t>
      </w:r>
      <w:r w:rsidRPr="008C023F">
        <w:rPr>
          <w:bCs/>
          <w:iCs/>
        </w:rPr>
        <w:t>2005). Thus, the adsorption of the neutral H</w:t>
      </w:r>
      <w:r w:rsidRPr="008C023F">
        <w:rPr>
          <w:bCs/>
          <w:iCs/>
          <w:vertAlign w:val="subscript"/>
        </w:rPr>
        <w:t>3</w:t>
      </w:r>
      <w:r w:rsidRPr="008C023F">
        <w:rPr>
          <w:bCs/>
          <w:iCs/>
        </w:rPr>
        <w:t>AsO</w:t>
      </w:r>
      <w:r w:rsidRPr="008C023F">
        <w:rPr>
          <w:bCs/>
          <w:iCs/>
          <w:vertAlign w:val="subscript"/>
        </w:rPr>
        <w:t>3</w:t>
      </w:r>
      <w:r w:rsidRPr="008C023F">
        <w:rPr>
          <w:bCs/>
          <w:iCs/>
        </w:rPr>
        <w:t xml:space="preserve">, which is the dominant </w:t>
      </w:r>
      <w:proofErr w:type="gramStart"/>
      <w:r w:rsidRPr="008C023F">
        <w:rPr>
          <w:bCs/>
          <w:iCs/>
        </w:rPr>
        <w:t>As(</w:t>
      </w:r>
      <w:proofErr w:type="gramEnd"/>
      <w:r w:rsidRPr="008C023F">
        <w:rPr>
          <w:bCs/>
          <w:iCs/>
        </w:rPr>
        <w:t xml:space="preserve">III) species at a wide pH range of 2 to 9, would be less strongly influenced by the anion repulsion forces that would likely play an important role in the adsorption of As(V) species at high </w:t>
      </w:r>
      <w:proofErr w:type="spellStart"/>
      <w:r w:rsidRPr="008C023F">
        <w:rPr>
          <w:bCs/>
          <w:iCs/>
        </w:rPr>
        <w:t>pH.</w:t>
      </w:r>
      <w:proofErr w:type="spellEnd"/>
      <w:r w:rsidRPr="008C023F">
        <w:rPr>
          <w:bCs/>
          <w:iCs/>
        </w:rPr>
        <w:t xml:space="preserve"> The lower adsorption at pH 3 may be attributed to the increased solubility of </w:t>
      </w:r>
      <w:proofErr w:type="spellStart"/>
      <w:r w:rsidRPr="008C023F">
        <w:rPr>
          <w:bCs/>
          <w:iCs/>
        </w:rPr>
        <w:t>FeOOH</w:t>
      </w:r>
      <w:proofErr w:type="spellEnd"/>
      <w:r w:rsidRPr="008C023F">
        <w:rPr>
          <w:bCs/>
          <w:iCs/>
        </w:rPr>
        <w:t xml:space="preserve"> at</w:t>
      </w:r>
      <w:r w:rsidR="009D408A">
        <w:rPr>
          <w:bCs/>
          <w:iCs/>
        </w:rPr>
        <w:t xml:space="preserve"> </w:t>
      </w:r>
      <w:r w:rsidRPr="008C023F">
        <w:rPr>
          <w:bCs/>
          <w:iCs/>
        </w:rPr>
        <w:t xml:space="preserve">low pH (Zeng, 2004). </w:t>
      </w:r>
    </w:p>
    <w:p w14:paraId="612A20D4" w14:textId="77777777" w:rsidR="0036012B" w:rsidRDefault="0036012B" w:rsidP="0036012B">
      <w:pPr>
        <w:pStyle w:val="CETBodytext"/>
        <w:rPr>
          <w:bCs/>
          <w:iCs/>
        </w:rPr>
      </w:pPr>
    </w:p>
    <w:p w14:paraId="342F4FFC" w14:textId="376E0AA3" w:rsidR="0036012B" w:rsidRDefault="004B5AB0" w:rsidP="008C023F">
      <w:pPr>
        <w:pStyle w:val="CETBodytext"/>
        <w:rPr>
          <w:bCs/>
          <w:iCs/>
        </w:rPr>
      </w:pPr>
      <w:r>
        <w:rPr>
          <w:noProof/>
        </w:rPr>
        <w:drawing>
          <wp:inline distT="0" distB="0" distL="0" distR="0" wp14:anchorId="139AF33F" wp14:editId="4EA87BD9">
            <wp:extent cx="5433482" cy="4387508"/>
            <wp:effectExtent l="0" t="0" r="0" b="0"/>
            <wp:docPr id="7" name="Picture 7"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graph&#10;&#10;Description automatically generated with low confidence"/>
                    <pic:cNvPicPr/>
                  </pic:nvPicPr>
                  <pic:blipFill>
                    <a:blip r:embed="rId18"/>
                    <a:stretch>
                      <a:fillRect/>
                    </a:stretch>
                  </pic:blipFill>
                  <pic:spPr>
                    <a:xfrm>
                      <a:off x="0" y="0"/>
                      <a:ext cx="5473038" cy="4419449"/>
                    </a:xfrm>
                    <a:prstGeom prst="rect">
                      <a:avLst/>
                    </a:prstGeom>
                  </pic:spPr>
                </pic:pic>
              </a:graphicData>
            </a:graphic>
          </wp:inline>
        </w:drawing>
      </w:r>
    </w:p>
    <w:p w14:paraId="67882F24" w14:textId="77777777" w:rsidR="004D1C64" w:rsidRPr="00A8076A" w:rsidRDefault="004D1C64" w:rsidP="008C023F">
      <w:pPr>
        <w:pStyle w:val="CETBodytext"/>
        <w:rPr>
          <w:b/>
          <w:bCs/>
          <w:iCs/>
        </w:rPr>
      </w:pPr>
    </w:p>
    <w:p w14:paraId="31C4E0AD" w14:textId="671B402F" w:rsidR="004B5AB0" w:rsidRPr="00A8076A" w:rsidRDefault="004B5AB0" w:rsidP="004B5AB0">
      <w:pPr>
        <w:pStyle w:val="Caption"/>
        <w:rPr>
          <w:b w:val="0"/>
          <w:bCs w:val="0"/>
          <w:i/>
          <w:iCs/>
          <w:color w:val="auto"/>
          <w:lang w:val="en-US"/>
        </w:rPr>
      </w:pPr>
      <w:r w:rsidRPr="00A8076A">
        <w:rPr>
          <w:b w:val="0"/>
          <w:bCs w:val="0"/>
          <w:i/>
          <w:iCs/>
          <w:color w:val="auto"/>
        </w:rPr>
        <w:t xml:space="preserve">Figure </w:t>
      </w:r>
      <w:r w:rsidRPr="00A8076A">
        <w:rPr>
          <w:b w:val="0"/>
          <w:bCs w:val="0"/>
          <w:i/>
          <w:iCs/>
          <w:color w:val="auto"/>
        </w:rPr>
        <w:fldChar w:fldCharType="begin"/>
      </w:r>
      <w:r w:rsidRPr="00A8076A">
        <w:rPr>
          <w:b w:val="0"/>
          <w:bCs w:val="0"/>
          <w:i/>
          <w:iCs/>
          <w:color w:val="auto"/>
        </w:rPr>
        <w:instrText xml:space="preserve"> SEQ Figure \* ARABIC </w:instrText>
      </w:r>
      <w:r w:rsidRPr="00A8076A">
        <w:rPr>
          <w:b w:val="0"/>
          <w:bCs w:val="0"/>
          <w:i/>
          <w:iCs/>
          <w:color w:val="auto"/>
        </w:rPr>
        <w:fldChar w:fldCharType="separate"/>
      </w:r>
      <w:r w:rsidRPr="00A8076A">
        <w:rPr>
          <w:b w:val="0"/>
          <w:bCs w:val="0"/>
          <w:i/>
          <w:iCs/>
          <w:noProof/>
          <w:color w:val="auto"/>
        </w:rPr>
        <w:t>2</w:t>
      </w:r>
      <w:r w:rsidRPr="00A8076A">
        <w:rPr>
          <w:b w:val="0"/>
          <w:bCs w:val="0"/>
          <w:i/>
          <w:iCs/>
          <w:color w:val="auto"/>
        </w:rPr>
        <w:fldChar w:fldCharType="end"/>
      </w:r>
      <w:r w:rsidRPr="00A8076A">
        <w:rPr>
          <w:b w:val="0"/>
          <w:bCs w:val="0"/>
          <w:i/>
          <w:iCs/>
          <w:color w:val="auto"/>
        </w:rPr>
        <w:t>:</w:t>
      </w:r>
      <w:r w:rsidRPr="00A8076A">
        <w:rPr>
          <w:rFonts w:ascii="Times New Roman" w:eastAsiaTheme="minorHAnsi" w:hAnsi="Times New Roman"/>
          <w:b w:val="0"/>
          <w:bCs w:val="0"/>
          <w:i/>
          <w:iCs/>
          <w:color w:val="auto"/>
          <w:sz w:val="24"/>
          <w:szCs w:val="24"/>
          <w:lang w:val="en-US"/>
        </w:rPr>
        <w:t xml:space="preserve"> </w:t>
      </w:r>
      <w:r w:rsidRPr="00A8076A">
        <w:rPr>
          <w:b w:val="0"/>
          <w:bCs w:val="0"/>
          <w:i/>
          <w:iCs/>
          <w:color w:val="auto"/>
          <w:lang w:val="en-US"/>
        </w:rPr>
        <w:t xml:space="preserve">Percentage of </w:t>
      </w:r>
      <w:proofErr w:type="gramStart"/>
      <w:r w:rsidRPr="00A8076A">
        <w:rPr>
          <w:b w:val="0"/>
          <w:bCs w:val="0"/>
          <w:i/>
          <w:iCs/>
          <w:color w:val="auto"/>
          <w:lang w:val="en-US"/>
        </w:rPr>
        <w:t>As</w:t>
      </w:r>
      <w:proofErr w:type="gramEnd"/>
      <w:r w:rsidRPr="00A8076A">
        <w:rPr>
          <w:b w:val="0"/>
          <w:bCs w:val="0"/>
          <w:i/>
          <w:iCs/>
          <w:color w:val="auto"/>
          <w:lang w:val="en-US"/>
        </w:rPr>
        <w:t xml:space="preserve"> (III) adsorbed at</w:t>
      </w:r>
      <w:r w:rsidR="00965897">
        <w:rPr>
          <w:b w:val="0"/>
          <w:bCs w:val="0"/>
          <w:i/>
          <w:iCs/>
          <w:color w:val="auto"/>
          <w:lang w:val="en-US"/>
        </w:rPr>
        <w:t xml:space="preserve"> </w:t>
      </w:r>
      <w:r w:rsidRPr="00A8076A">
        <w:rPr>
          <w:b w:val="0"/>
          <w:bCs w:val="0"/>
          <w:i/>
          <w:iCs/>
          <w:color w:val="auto"/>
          <w:lang w:val="en-US"/>
        </w:rPr>
        <w:t>various adsorbent dosages</w:t>
      </w:r>
      <w:r w:rsidR="00DF7832">
        <w:rPr>
          <w:b w:val="0"/>
          <w:bCs w:val="0"/>
          <w:i/>
          <w:iCs/>
          <w:color w:val="auto"/>
          <w:lang w:val="en-US"/>
        </w:rPr>
        <w:t xml:space="preserve"> </w:t>
      </w:r>
      <w:r w:rsidR="00A83718">
        <w:rPr>
          <w:b w:val="0"/>
          <w:bCs w:val="0"/>
          <w:i/>
          <w:iCs/>
          <w:color w:val="auto"/>
          <w:lang w:val="en-US"/>
        </w:rPr>
        <w:t xml:space="preserve">and pH7 </w:t>
      </w:r>
      <w:r w:rsidR="00DF7832">
        <w:rPr>
          <w:b w:val="0"/>
          <w:bCs w:val="0"/>
          <w:i/>
          <w:iCs/>
          <w:color w:val="auto"/>
          <w:lang w:val="en-US"/>
        </w:rPr>
        <w:t>(a);</w:t>
      </w:r>
      <w:r w:rsidRPr="00A8076A">
        <w:rPr>
          <w:b w:val="0"/>
          <w:bCs w:val="0"/>
          <w:i/>
          <w:iCs/>
          <w:color w:val="auto"/>
          <w:lang w:val="en-US"/>
        </w:rPr>
        <w:t xml:space="preserve"> at various pH values </w:t>
      </w:r>
      <w:bookmarkStart w:id="23" w:name="_Hlk110614642"/>
      <w:r w:rsidRPr="00A8076A">
        <w:rPr>
          <w:b w:val="0"/>
          <w:bCs w:val="0"/>
          <w:i/>
          <w:iCs/>
          <w:color w:val="auto"/>
          <w:lang w:val="en-US"/>
        </w:rPr>
        <w:t xml:space="preserve">with 5 g/L adsorbent dosage and an initial As (III) concentration of </w:t>
      </w:r>
      <w:r w:rsidR="00FE00CC">
        <w:rPr>
          <w:b w:val="0"/>
          <w:bCs w:val="0"/>
          <w:i/>
          <w:iCs/>
          <w:color w:val="auto"/>
          <w:lang w:val="en-US"/>
        </w:rPr>
        <w:t>10</w:t>
      </w:r>
      <w:r w:rsidRPr="00A8076A">
        <w:rPr>
          <w:b w:val="0"/>
          <w:bCs w:val="0"/>
          <w:i/>
          <w:iCs/>
          <w:color w:val="auto"/>
          <w:lang w:val="en-US"/>
        </w:rPr>
        <w:t>0 mg/L</w:t>
      </w:r>
      <w:bookmarkStart w:id="24" w:name="_Hlk107446806"/>
      <w:bookmarkEnd w:id="23"/>
      <w:r w:rsidR="00DF7832">
        <w:rPr>
          <w:b w:val="0"/>
          <w:bCs w:val="0"/>
          <w:i/>
          <w:iCs/>
          <w:color w:val="auto"/>
          <w:lang w:val="en-US"/>
        </w:rPr>
        <w:t xml:space="preserve"> (b)</w:t>
      </w:r>
      <w:r w:rsidRPr="00A8076A">
        <w:rPr>
          <w:b w:val="0"/>
          <w:bCs w:val="0"/>
          <w:i/>
          <w:iCs/>
          <w:color w:val="auto"/>
          <w:lang w:val="en-US"/>
        </w:rPr>
        <w:t xml:space="preserve">; </w:t>
      </w:r>
      <w:bookmarkEnd w:id="24"/>
      <w:r w:rsidRPr="00A8076A">
        <w:rPr>
          <w:b w:val="0"/>
          <w:bCs w:val="0"/>
          <w:i/>
          <w:iCs/>
          <w:color w:val="auto"/>
          <w:lang w:val="en-US"/>
        </w:rPr>
        <w:t xml:space="preserve">Non-linear </w:t>
      </w:r>
      <w:r w:rsidR="00DF7832">
        <w:rPr>
          <w:b w:val="0"/>
          <w:bCs w:val="0"/>
          <w:i/>
          <w:iCs/>
          <w:color w:val="auto"/>
          <w:lang w:val="en-US"/>
        </w:rPr>
        <w:t xml:space="preserve">curve </w:t>
      </w:r>
      <w:r w:rsidRPr="00A8076A">
        <w:rPr>
          <w:b w:val="0"/>
          <w:bCs w:val="0"/>
          <w:i/>
          <w:iCs/>
          <w:color w:val="auto"/>
          <w:lang w:val="en-US"/>
        </w:rPr>
        <w:t xml:space="preserve">fitting </w:t>
      </w:r>
      <w:r w:rsidR="00EB02DE" w:rsidRPr="00A8076A">
        <w:rPr>
          <w:b w:val="0"/>
          <w:bCs w:val="0"/>
          <w:i/>
          <w:iCs/>
          <w:color w:val="auto"/>
          <w:lang w:val="en-US"/>
        </w:rPr>
        <w:t>of Langmuir</w:t>
      </w:r>
      <w:r w:rsidR="00DF7832">
        <w:rPr>
          <w:b w:val="0"/>
          <w:bCs w:val="0"/>
          <w:i/>
          <w:iCs/>
          <w:color w:val="auto"/>
          <w:lang w:val="en-US"/>
        </w:rPr>
        <w:t xml:space="preserve"> (c)</w:t>
      </w:r>
      <w:r w:rsidRPr="00A8076A">
        <w:rPr>
          <w:b w:val="0"/>
          <w:bCs w:val="0"/>
          <w:i/>
          <w:iCs/>
          <w:color w:val="auto"/>
          <w:lang w:val="en-US"/>
        </w:rPr>
        <w:t xml:space="preserve"> and </w:t>
      </w:r>
      <w:r w:rsidR="00EB02DE" w:rsidRPr="00A8076A">
        <w:rPr>
          <w:b w:val="0"/>
          <w:bCs w:val="0"/>
          <w:i/>
          <w:iCs/>
          <w:color w:val="auto"/>
          <w:lang w:val="en-US"/>
        </w:rPr>
        <w:t>Freundlich isotherm</w:t>
      </w:r>
      <w:r w:rsidR="00DF7832">
        <w:rPr>
          <w:b w:val="0"/>
          <w:bCs w:val="0"/>
          <w:i/>
          <w:iCs/>
          <w:color w:val="auto"/>
          <w:lang w:val="en-US"/>
        </w:rPr>
        <w:t xml:space="preserve"> (d</w:t>
      </w:r>
      <w:r w:rsidR="00FE00CC">
        <w:rPr>
          <w:b w:val="0"/>
          <w:bCs w:val="0"/>
          <w:i/>
          <w:iCs/>
          <w:color w:val="auto"/>
          <w:lang w:val="en-US"/>
        </w:rPr>
        <w:t xml:space="preserve">) </w:t>
      </w:r>
      <w:r w:rsidR="00FE00CC" w:rsidRPr="00A8076A">
        <w:rPr>
          <w:b w:val="0"/>
          <w:bCs w:val="0"/>
          <w:i/>
          <w:iCs/>
          <w:color w:val="auto"/>
          <w:lang w:val="en-US"/>
        </w:rPr>
        <w:t>models</w:t>
      </w:r>
      <w:r w:rsidR="00EB02DE" w:rsidRPr="00A8076A">
        <w:rPr>
          <w:b w:val="0"/>
          <w:bCs w:val="0"/>
          <w:i/>
          <w:iCs/>
          <w:color w:val="auto"/>
          <w:lang w:val="en-US"/>
        </w:rPr>
        <w:t xml:space="preserve"> at</w:t>
      </w:r>
      <w:r w:rsidRPr="00A8076A">
        <w:rPr>
          <w:b w:val="0"/>
          <w:bCs w:val="0"/>
          <w:i/>
          <w:iCs/>
          <w:color w:val="auto"/>
          <w:lang w:val="en-US"/>
        </w:rPr>
        <w:t xml:space="preserve"> </w:t>
      </w:r>
      <w:r w:rsidR="007D412A">
        <w:rPr>
          <w:b w:val="0"/>
          <w:bCs w:val="0"/>
          <w:i/>
          <w:iCs/>
          <w:color w:val="auto"/>
          <w:lang w:val="en-US"/>
        </w:rPr>
        <w:t>an</w:t>
      </w:r>
      <w:r w:rsidRPr="00A8076A">
        <w:rPr>
          <w:b w:val="0"/>
          <w:bCs w:val="0"/>
          <w:i/>
          <w:iCs/>
          <w:color w:val="auto"/>
          <w:lang w:val="en-US"/>
        </w:rPr>
        <w:t xml:space="preserve"> adsorbent dosage</w:t>
      </w:r>
      <w:r w:rsidR="007D412A">
        <w:rPr>
          <w:b w:val="0"/>
          <w:bCs w:val="0"/>
          <w:i/>
          <w:iCs/>
          <w:color w:val="auto"/>
          <w:lang w:val="en-US"/>
        </w:rPr>
        <w:t xml:space="preserve"> of 4g/</w:t>
      </w:r>
      <w:r w:rsidR="001A3141">
        <w:rPr>
          <w:b w:val="0"/>
          <w:bCs w:val="0"/>
          <w:i/>
          <w:iCs/>
          <w:color w:val="auto"/>
          <w:lang w:val="en-US"/>
        </w:rPr>
        <w:t>L and</w:t>
      </w:r>
      <w:r w:rsidR="007D412A">
        <w:rPr>
          <w:b w:val="0"/>
          <w:bCs w:val="0"/>
          <w:i/>
          <w:iCs/>
          <w:color w:val="auto"/>
          <w:lang w:val="en-US"/>
        </w:rPr>
        <w:t xml:space="preserve"> pH 7</w:t>
      </w:r>
      <w:r w:rsidRPr="00A8076A">
        <w:rPr>
          <w:b w:val="0"/>
          <w:bCs w:val="0"/>
          <w:i/>
          <w:iCs/>
          <w:color w:val="auto"/>
          <w:lang w:val="en-US"/>
        </w:rPr>
        <w:t>.</w:t>
      </w:r>
    </w:p>
    <w:p w14:paraId="460152A0" w14:textId="77777777" w:rsidR="004B5AB0" w:rsidRPr="00744136" w:rsidRDefault="004B5AB0" w:rsidP="008C023F">
      <w:pPr>
        <w:pStyle w:val="CETBodytext"/>
        <w:rPr>
          <w:iCs/>
        </w:rPr>
      </w:pPr>
    </w:p>
    <w:p w14:paraId="1A203C6E" w14:textId="624BDF9B" w:rsidR="00DB6C4E" w:rsidRDefault="00DB6C4E" w:rsidP="00DB6C4E">
      <w:pPr>
        <w:pStyle w:val="Caption"/>
        <w:keepNext/>
        <w:rPr>
          <w:b w:val="0"/>
          <w:bCs w:val="0"/>
          <w:i/>
          <w:iCs/>
          <w:color w:val="auto"/>
          <w:lang w:val="en-US"/>
        </w:rPr>
      </w:pPr>
      <w:r w:rsidRPr="00744136">
        <w:rPr>
          <w:b w:val="0"/>
          <w:bCs w:val="0"/>
          <w:i/>
          <w:iCs/>
          <w:color w:val="auto"/>
        </w:rPr>
        <w:t xml:space="preserve">Table </w:t>
      </w:r>
      <w:r w:rsidRPr="00744136">
        <w:rPr>
          <w:b w:val="0"/>
          <w:bCs w:val="0"/>
          <w:i/>
          <w:iCs/>
          <w:color w:val="auto"/>
        </w:rPr>
        <w:fldChar w:fldCharType="begin"/>
      </w:r>
      <w:r w:rsidRPr="00744136">
        <w:rPr>
          <w:b w:val="0"/>
          <w:bCs w:val="0"/>
          <w:i/>
          <w:iCs/>
          <w:color w:val="auto"/>
        </w:rPr>
        <w:instrText xml:space="preserve"> SEQ Table \* ARABIC </w:instrText>
      </w:r>
      <w:r w:rsidRPr="00744136">
        <w:rPr>
          <w:b w:val="0"/>
          <w:bCs w:val="0"/>
          <w:i/>
          <w:iCs/>
          <w:color w:val="auto"/>
        </w:rPr>
        <w:fldChar w:fldCharType="separate"/>
      </w:r>
      <w:r w:rsidRPr="00744136">
        <w:rPr>
          <w:b w:val="0"/>
          <w:bCs w:val="0"/>
          <w:i/>
          <w:iCs/>
          <w:noProof/>
          <w:color w:val="auto"/>
        </w:rPr>
        <w:t>1</w:t>
      </w:r>
      <w:r w:rsidRPr="00744136">
        <w:rPr>
          <w:b w:val="0"/>
          <w:bCs w:val="0"/>
          <w:i/>
          <w:iCs/>
          <w:color w:val="auto"/>
        </w:rPr>
        <w:fldChar w:fldCharType="end"/>
      </w:r>
      <w:r w:rsidR="00744136" w:rsidRPr="00744136">
        <w:rPr>
          <w:b w:val="0"/>
          <w:bCs w:val="0"/>
          <w:i/>
          <w:iCs/>
          <w:color w:val="auto"/>
        </w:rPr>
        <w:t>:</w:t>
      </w:r>
      <w:r w:rsidRPr="00744136">
        <w:rPr>
          <w:rFonts w:ascii="Times New Roman" w:eastAsiaTheme="minorHAnsi" w:hAnsi="Times New Roman"/>
          <w:b w:val="0"/>
          <w:bCs w:val="0"/>
          <w:i/>
          <w:iCs/>
          <w:color w:val="auto"/>
          <w:sz w:val="24"/>
          <w:szCs w:val="24"/>
          <w:lang w:val="en-US"/>
        </w:rPr>
        <w:t xml:space="preserve"> </w:t>
      </w:r>
      <w:r w:rsidRPr="00744136">
        <w:rPr>
          <w:b w:val="0"/>
          <w:bCs w:val="0"/>
          <w:i/>
          <w:iCs/>
          <w:color w:val="auto"/>
          <w:lang w:val="en-US"/>
        </w:rPr>
        <w:t xml:space="preserve">Langmuir and Freundlich isotherm parameters obtained by nonlinear fitting of </w:t>
      </w:r>
      <w:r w:rsidR="008D272B" w:rsidRPr="00744136">
        <w:rPr>
          <w:b w:val="0"/>
          <w:bCs w:val="0"/>
          <w:i/>
          <w:iCs/>
          <w:color w:val="auto"/>
          <w:lang w:val="en-US"/>
        </w:rPr>
        <w:t>adsorption data</w:t>
      </w:r>
      <w:r w:rsidRPr="00744136">
        <w:rPr>
          <w:b w:val="0"/>
          <w:bCs w:val="0"/>
          <w:i/>
          <w:iCs/>
          <w:color w:val="auto"/>
          <w:lang w:val="en-US"/>
        </w:rPr>
        <w:t xml:space="preserve"> </w:t>
      </w:r>
    </w:p>
    <w:p w14:paraId="44E441E3" w14:textId="77777777" w:rsidR="006159A8" w:rsidRPr="006159A8" w:rsidRDefault="006159A8" w:rsidP="006159A8">
      <w:pPr>
        <w:rPr>
          <w:lang w:val="en-US"/>
        </w:rPr>
      </w:pPr>
    </w:p>
    <w:tbl>
      <w:tblPr>
        <w:tblStyle w:val="TableGrid"/>
        <w:tblW w:w="0" w:type="auto"/>
        <w:tblLook w:val="04A0" w:firstRow="1" w:lastRow="0" w:firstColumn="1" w:lastColumn="0" w:noHBand="0" w:noVBand="1"/>
      </w:tblPr>
      <w:tblGrid>
        <w:gridCol w:w="3116"/>
        <w:gridCol w:w="1474"/>
        <w:gridCol w:w="2340"/>
      </w:tblGrid>
      <w:tr w:rsidR="006159A8" w:rsidRPr="003B461E" w14:paraId="519F21AA" w14:textId="77777777" w:rsidTr="00F446F7">
        <w:tc>
          <w:tcPr>
            <w:tcW w:w="3116" w:type="dxa"/>
            <w:tcBorders>
              <w:left w:val="nil"/>
              <w:bottom w:val="nil"/>
              <w:right w:val="nil"/>
            </w:tcBorders>
          </w:tcPr>
          <w:p w14:paraId="4DDDEC69" w14:textId="77777777" w:rsidR="006159A8" w:rsidRPr="003B461E" w:rsidRDefault="006159A8" w:rsidP="00F446F7">
            <w:pPr>
              <w:spacing w:line="240" w:lineRule="auto"/>
              <w:rPr>
                <w:rFonts w:cs="Arial"/>
                <w:szCs w:val="18"/>
              </w:rPr>
            </w:pPr>
            <w:r w:rsidRPr="003B461E">
              <w:rPr>
                <w:rFonts w:cs="Arial"/>
                <w:szCs w:val="18"/>
              </w:rPr>
              <w:t>Model</w:t>
            </w:r>
          </w:p>
        </w:tc>
        <w:tc>
          <w:tcPr>
            <w:tcW w:w="1474" w:type="dxa"/>
            <w:tcBorders>
              <w:left w:val="nil"/>
              <w:bottom w:val="single" w:sz="4" w:space="0" w:color="auto"/>
              <w:right w:val="nil"/>
            </w:tcBorders>
          </w:tcPr>
          <w:p w14:paraId="55C345B2" w14:textId="77777777" w:rsidR="006159A8" w:rsidRPr="003B461E" w:rsidRDefault="006159A8" w:rsidP="00F446F7">
            <w:pPr>
              <w:spacing w:line="240" w:lineRule="auto"/>
              <w:rPr>
                <w:rFonts w:cs="Arial"/>
                <w:szCs w:val="18"/>
              </w:rPr>
            </w:pPr>
            <w:r w:rsidRPr="003B461E">
              <w:rPr>
                <w:rFonts w:cs="Arial"/>
                <w:szCs w:val="18"/>
              </w:rPr>
              <w:t>Parameters</w:t>
            </w:r>
          </w:p>
        </w:tc>
        <w:tc>
          <w:tcPr>
            <w:tcW w:w="2340" w:type="dxa"/>
            <w:tcBorders>
              <w:left w:val="nil"/>
              <w:bottom w:val="single" w:sz="4" w:space="0" w:color="auto"/>
              <w:right w:val="nil"/>
            </w:tcBorders>
          </w:tcPr>
          <w:p w14:paraId="3F55976E" w14:textId="77777777" w:rsidR="006159A8" w:rsidRPr="003B461E" w:rsidRDefault="006159A8" w:rsidP="00F446F7">
            <w:pPr>
              <w:spacing w:line="240" w:lineRule="auto"/>
              <w:rPr>
                <w:rFonts w:cs="Arial"/>
                <w:szCs w:val="18"/>
              </w:rPr>
            </w:pPr>
            <w:r w:rsidRPr="003B461E">
              <w:rPr>
                <w:rFonts w:cs="Arial"/>
                <w:szCs w:val="18"/>
              </w:rPr>
              <w:t>Values ± SD</w:t>
            </w:r>
          </w:p>
        </w:tc>
      </w:tr>
      <w:tr w:rsidR="006159A8" w:rsidRPr="003B461E" w14:paraId="4D23B086" w14:textId="77777777" w:rsidTr="00F446F7">
        <w:tc>
          <w:tcPr>
            <w:tcW w:w="3116" w:type="dxa"/>
            <w:tcBorders>
              <w:top w:val="nil"/>
              <w:left w:val="nil"/>
              <w:bottom w:val="single" w:sz="4" w:space="0" w:color="auto"/>
              <w:right w:val="nil"/>
            </w:tcBorders>
          </w:tcPr>
          <w:p w14:paraId="60DB5444" w14:textId="77777777" w:rsidR="006159A8" w:rsidRPr="003B461E" w:rsidRDefault="006159A8" w:rsidP="00F446F7">
            <w:pPr>
              <w:spacing w:line="240" w:lineRule="auto"/>
              <w:rPr>
                <w:rFonts w:cs="Arial"/>
                <w:szCs w:val="18"/>
              </w:rPr>
            </w:pPr>
          </w:p>
        </w:tc>
        <w:tc>
          <w:tcPr>
            <w:tcW w:w="1474" w:type="dxa"/>
            <w:tcBorders>
              <w:left w:val="nil"/>
              <w:bottom w:val="single" w:sz="4" w:space="0" w:color="auto"/>
              <w:right w:val="nil"/>
            </w:tcBorders>
          </w:tcPr>
          <w:p w14:paraId="593CA8EA" w14:textId="77777777" w:rsidR="006159A8" w:rsidRPr="003B461E" w:rsidRDefault="006159A8" w:rsidP="00F446F7">
            <w:pPr>
              <w:spacing w:line="240" w:lineRule="auto"/>
              <w:rPr>
                <w:rFonts w:cs="Arial"/>
                <w:szCs w:val="18"/>
              </w:rPr>
            </w:pPr>
          </w:p>
        </w:tc>
        <w:tc>
          <w:tcPr>
            <w:tcW w:w="2340" w:type="dxa"/>
            <w:tcBorders>
              <w:left w:val="nil"/>
              <w:bottom w:val="single" w:sz="4" w:space="0" w:color="auto"/>
              <w:right w:val="nil"/>
            </w:tcBorders>
          </w:tcPr>
          <w:p w14:paraId="07290EA6" w14:textId="77777777" w:rsidR="006159A8" w:rsidRPr="003B461E" w:rsidRDefault="006159A8" w:rsidP="00F446F7">
            <w:pPr>
              <w:spacing w:line="240" w:lineRule="auto"/>
              <w:rPr>
                <w:rFonts w:cs="Arial"/>
                <w:szCs w:val="18"/>
              </w:rPr>
            </w:pPr>
          </w:p>
        </w:tc>
      </w:tr>
      <w:tr w:rsidR="006159A8" w:rsidRPr="003B461E" w14:paraId="254FFA10" w14:textId="77777777" w:rsidTr="00F446F7">
        <w:tc>
          <w:tcPr>
            <w:tcW w:w="3116" w:type="dxa"/>
            <w:tcBorders>
              <w:left w:val="nil"/>
              <w:bottom w:val="nil"/>
              <w:right w:val="nil"/>
            </w:tcBorders>
          </w:tcPr>
          <w:p w14:paraId="6D37E3B0" w14:textId="77777777" w:rsidR="006159A8" w:rsidRPr="003B461E" w:rsidRDefault="006159A8" w:rsidP="00F446F7">
            <w:pPr>
              <w:spacing w:line="240" w:lineRule="auto"/>
              <w:rPr>
                <w:rFonts w:cs="Arial"/>
                <w:szCs w:val="18"/>
              </w:rPr>
            </w:pPr>
            <w:r w:rsidRPr="003B461E">
              <w:rPr>
                <w:rFonts w:cs="Arial"/>
                <w:szCs w:val="18"/>
              </w:rPr>
              <w:t xml:space="preserve">                      </w:t>
            </w:r>
          </w:p>
        </w:tc>
        <w:tc>
          <w:tcPr>
            <w:tcW w:w="1474" w:type="dxa"/>
            <w:tcBorders>
              <w:left w:val="nil"/>
              <w:bottom w:val="nil"/>
              <w:right w:val="nil"/>
            </w:tcBorders>
          </w:tcPr>
          <w:p w14:paraId="1426BD11" w14:textId="77777777" w:rsidR="006159A8" w:rsidRPr="003B461E" w:rsidRDefault="006159A8" w:rsidP="00F446F7">
            <w:pPr>
              <w:spacing w:line="240" w:lineRule="auto"/>
              <w:rPr>
                <w:rFonts w:cs="Arial"/>
                <w:szCs w:val="18"/>
                <w:vertAlign w:val="subscript"/>
              </w:rPr>
            </w:pPr>
            <w:r w:rsidRPr="003B461E">
              <w:rPr>
                <w:rFonts w:cs="Arial"/>
                <w:position w:val="-12"/>
                <w:szCs w:val="18"/>
                <w:vertAlign w:val="subscript"/>
              </w:rPr>
              <w:object w:dxaOrig="460" w:dyaOrig="360" w14:anchorId="1AD9BF45">
                <v:shape id="_x0000_i1074" type="#_x0000_t75" style="width:23.25pt;height:18pt" o:ole="">
                  <v:imagedata r:id="rId19" o:title=""/>
                </v:shape>
                <o:OLEObject Type="Embed" ProgID="Equation.3" ShapeID="_x0000_i1074" DrawAspect="Content" ObjectID="_1721233696" r:id="rId20"/>
              </w:object>
            </w:r>
            <w:r w:rsidRPr="003B461E">
              <w:rPr>
                <w:rFonts w:cs="Arial"/>
                <w:szCs w:val="18"/>
                <w:vertAlign w:val="subscript"/>
              </w:rPr>
              <w:t xml:space="preserve">            </w:t>
            </w:r>
          </w:p>
        </w:tc>
        <w:tc>
          <w:tcPr>
            <w:tcW w:w="2340" w:type="dxa"/>
            <w:tcBorders>
              <w:left w:val="nil"/>
              <w:bottom w:val="nil"/>
              <w:right w:val="nil"/>
            </w:tcBorders>
          </w:tcPr>
          <w:p w14:paraId="2D2FFED5" w14:textId="6259BABD" w:rsidR="006159A8" w:rsidRPr="003B461E" w:rsidRDefault="006159A8" w:rsidP="00FE00CC">
            <w:pPr>
              <w:spacing w:line="240" w:lineRule="auto"/>
              <w:jc w:val="left"/>
              <w:rPr>
                <w:rFonts w:cs="Arial"/>
                <w:szCs w:val="18"/>
              </w:rPr>
            </w:pPr>
            <w:r w:rsidRPr="003B461E">
              <w:rPr>
                <w:rFonts w:cs="Arial"/>
                <w:szCs w:val="18"/>
              </w:rPr>
              <w:t xml:space="preserve">27.83 </w:t>
            </w:r>
            <w:r w:rsidR="00E80809" w:rsidRPr="003B461E">
              <w:rPr>
                <w:rFonts w:cs="Arial"/>
                <w:szCs w:val="18"/>
              </w:rPr>
              <w:t>± 0</w:t>
            </w:r>
            <w:r w:rsidRPr="003B461E">
              <w:rPr>
                <w:rFonts w:cs="Arial"/>
                <w:szCs w:val="18"/>
              </w:rPr>
              <w:t>.9</w:t>
            </w:r>
            <w:r w:rsidR="00FE00CC">
              <w:rPr>
                <w:rFonts w:cs="Arial"/>
                <w:szCs w:val="18"/>
              </w:rPr>
              <w:t>0</w:t>
            </w:r>
          </w:p>
        </w:tc>
      </w:tr>
      <w:tr w:rsidR="006159A8" w:rsidRPr="003B461E" w14:paraId="205057EB" w14:textId="77777777" w:rsidTr="00F446F7">
        <w:trPr>
          <w:trHeight w:val="80"/>
        </w:trPr>
        <w:tc>
          <w:tcPr>
            <w:tcW w:w="3116" w:type="dxa"/>
            <w:tcBorders>
              <w:top w:val="nil"/>
              <w:left w:val="nil"/>
              <w:bottom w:val="nil"/>
              <w:right w:val="nil"/>
            </w:tcBorders>
          </w:tcPr>
          <w:p w14:paraId="0838F2A3" w14:textId="77777777" w:rsidR="006159A8" w:rsidRPr="003B461E" w:rsidRDefault="006159A8" w:rsidP="00F446F7">
            <w:pPr>
              <w:spacing w:line="240" w:lineRule="auto"/>
              <w:rPr>
                <w:rFonts w:cs="Arial"/>
                <w:szCs w:val="18"/>
              </w:rPr>
            </w:pPr>
            <w:r w:rsidRPr="003B461E">
              <w:rPr>
                <w:rFonts w:cs="Arial"/>
                <w:szCs w:val="18"/>
              </w:rPr>
              <w:t xml:space="preserve">Langmuir                                                  </w:t>
            </w:r>
          </w:p>
        </w:tc>
        <w:tc>
          <w:tcPr>
            <w:tcW w:w="1474" w:type="dxa"/>
            <w:tcBorders>
              <w:top w:val="nil"/>
              <w:left w:val="nil"/>
              <w:bottom w:val="nil"/>
              <w:right w:val="nil"/>
            </w:tcBorders>
          </w:tcPr>
          <w:p w14:paraId="0BC0FAE2" w14:textId="77777777" w:rsidR="006159A8" w:rsidRPr="003B461E" w:rsidRDefault="006159A8" w:rsidP="00F446F7">
            <w:pPr>
              <w:spacing w:line="240" w:lineRule="auto"/>
              <w:rPr>
                <w:rFonts w:cs="Arial"/>
                <w:szCs w:val="18"/>
              </w:rPr>
            </w:pPr>
            <w:r w:rsidRPr="003B461E">
              <w:rPr>
                <w:rFonts w:cs="Arial"/>
                <w:position w:val="-10"/>
                <w:szCs w:val="18"/>
              </w:rPr>
              <w:object w:dxaOrig="360" w:dyaOrig="340" w14:anchorId="2E8B7A95">
                <v:shape id="_x0000_i1075" type="#_x0000_t75" style="width:18pt;height:17.25pt" o:ole="">
                  <v:imagedata r:id="rId21" o:title=""/>
                </v:shape>
                <o:OLEObject Type="Embed" ProgID="Equation.3" ShapeID="_x0000_i1075" DrawAspect="Content" ObjectID="_1721233697" r:id="rId22"/>
              </w:object>
            </w:r>
            <w:r w:rsidRPr="003B461E">
              <w:rPr>
                <w:rFonts w:cs="Arial"/>
                <w:szCs w:val="18"/>
              </w:rPr>
              <w:t xml:space="preserve">         </w:t>
            </w:r>
          </w:p>
        </w:tc>
        <w:tc>
          <w:tcPr>
            <w:tcW w:w="2340" w:type="dxa"/>
            <w:tcBorders>
              <w:top w:val="nil"/>
              <w:left w:val="nil"/>
              <w:bottom w:val="nil"/>
              <w:right w:val="nil"/>
            </w:tcBorders>
          </w:tcPr>
          <w:p w14:paraId="05657544" w14:textId="273506A6" w:rsidR="006159A8" w:rsidRPr="003B461E" w:rsidRDefault="00E80809" w:rsidP="00FE00CC">
            <w:pPr>
              <w:spacing w:line="240" w:lineRule="auto"/>
              <w:jc w:val="left"/>
              <w:rPr>
                <w:rFonts w:cs="Arial"/>
                <w:szCs w:val="18"/>
              </w:rPr>
            </w:pPr>
            <w:r w:rsidRPr="003B461E">
              <w:rPr>
                <w:rFonts w:cs="Arial"/>
                <w:szCs w:val="18"/>
              </w:rPr>
              <w:t xml:space="preserve">0.239 </w:t>
            </w:r>
            <w:r w:rsidR="00FE00CC" w:rsidRPr="003B461E">
              <w:rPr>
                <w:rFonts w:cs="Arial"/>
                <w:szCs w:val="18"/>
              </w:rPr>
              <w:t>± 0</w:t>
            </w:r>
            <w:r w:rsidR="006159A8" w:rsidRPr="003B461E">
              <w:rPr>
                <w:rFonts w:cs="Arial"/>
                <w:szCs w:val="18"/>
              </w:rPr>
              <w:t>.02</w:t>
            </w:r>
          </w:p>
        </w:tc>
      </w:tr>
      <w:tr w:rsidR="006159A8" w:rsidRPr="003B461E" w14:paraId="523782F1" w14:textId="77777777" w:rsidTr="00F446F7">
        <w:tc>
          <w:tcPr>
            <w:tcW w:w="3116" w:type="dxa"/>
            <w:tcBorders>
              <w:top w:val="nil"/>
              <w:left w:val="nil"/>
              <w:bottom w:val="single" w:sz="4" w:space="0" w:color="auto"/>
              <w:right w:val="nil"/>
            </w:tcBorders>
          </w:tcPr>
          <w:p w14:paraId="45499E46" w14:textId="77777777" w:rsidR="006159A8" w:rsidRPr="003B461E" w:rsidRDefault="006159A8" w:rsidP="00F446F7">
            <w:pPr>
              <w:spacing w:line="240" w:lineRule="auto"/>
              <w:rPr>
                <w:rFonts w:cs="Arial"/>
                <w:szCs w:val="18"/>
              </w:rPr>
            </w:pPr>
          </w:p>
        </w:tc>
        <w:tc>
          <w:tcPr>
            <w:tcW w:w="1474" w:type="dxa"/>
            <w:tcBorders>
              <w:top w:val="nil"/>
              <w:left w:val="nil"/>
              <w:bottom w:val="single" w:sz="4" w:space="0" w:color="auto"/>
              <w:right w:val="nil"/>
            </w:tcBorders>
          </w:tcPr>
          <w:p w14:paraId="3449BD58" w14:textId="77777777" w:rsidR="006159A8" w:rsidRPr="003B461E" w:rsidRDefault="006159A8" w:rsidP="00F446F7">
            <w:pPr>
              <w:spacing w:line="240" w:lineRule="auto"/>
              <w:rPr>
                <w:rFonts w:cs="Arial"/>
                <w:szCs w:val="18"/>
              </w:rPr>
            </w:pPr>
            <w:r w:rsidRPr="003B461E">
              <w:rPr>
                <w:rFonts w:cs="Arial"/>
                <w:position w:val="-4"/>
                <w:szCs w:val="18"/>
              </w:rPr>
              <w:object w:dxaOrig="279" w:dyaOrig="300" w14:anchorId="37EA68AB">
                <v:shape id="_x0000_i1076" type="#_x0000_t75" style="width:14.25pt;height:15pt" o:ole="">
                  <v:imagedata r:id="rId23" o:title=""/>
                </v:shape>
                <o:OLEObject Type="Embed" ProgID="Equation.3" ShapeID="_x0000_i1076" DrawAspect="Content" ObjectID="_1721233698" r:id="rId24"/>
              </w:object>
            </w:r>
            <w:r w:rsidRPr="003B461E">
              <w:rPr>
                <w:rFonts w:cs="Arial"/>
                <w:szCs w:val="18"/>
              </w:rPr>
              <w:t xml:space="preserve">            </w:t>
            </w:r>
          </w:p>
        </w:tc>
        <w:tc>
          <w:tcPr>
            <w:tcW w:w="2340" w:type="dxa"/>
            <w:tcBorders>
              <w:top w:val="nil"/>
              <w:left w:val="nil"/>
              <w:bottom w:val="single" w:sz="4" w:space="0" w:color="auto"/>
              <w:right w:val="nil"/>
            </w:tcBorders>
          </w:tcPr>
          <w:p w14:paraId="0BF1B19D" w14:textId="3F0EEEAC" w:rsidR="006159A8" w:rsidRPr="003B461E" w:rsidRDefault="00FE00CC" w:rsidP="00FE00CC">
            <w:pPr>
              <w:spacing w:line="240" w:lineRule="auto"/>
              <w:jc w:val="left"/>
              <w:rPr>
                <w:rFonts w:cs="Arial"/>
                <w:szCs w:val="18"/>
              </w:rPr>
            </w:pPr>
            <w:r w:rsidRPr="003B461E">
              <w:rPr>
                <w:rFonts w:cs="Arial"/>
                <w:szCs w:val="18"/>
              </w:rPr>
              <w:t>0.989 ± 0</w:t>
            </w:r>
            <w:r w:rsidR="006159A8" w:rsidRPr="003B461E">
              <w:rPr>
                <w:rFonts w:cs="Arial"/>
                <w:szCs w:val="18"/>
              </w:rPr>
              <w:t>.04</w:t>
            </w:r>
          </w:p>
        </w:tc>
      </w:tr>
      <w:tr w:rsidR="006159A8" w:rsidRPr="003B461E" w14:paraId="7CBC5423" w14:textId="77777777" w:rsidTr="00F446F7">
        <w:tc>
          <w:tcPr>
            <w:tcW w:w="3116" w:type="dxa"/>
            <w:tcBorders>
              <w:left w:val="nil"/>
              <w:bottom w:val="nil"/>
              <w:right w:val="nil"/>
            </w:tcBorders>
          </w:tcPr>
          <w:p w14:paraId="36A72627" w14:textId="77777777" w:rsidR="006159A8" w:rsidRPr="003B461E" w:rsidRDefault="006159A8" w:rsidP="00F446F7">
            <w:pPr>
              <w:spacing w:line="240" w:lineRule="auto"/>
              <w:rPr>
                <w:rFonts w:cs="Arial"/>
                <w:szCs w:val="18"/>
              </w:rPr>
            </w:pPr>
          </w:p>
        </w:tc>
        <w:tc>
          <w:tcPr>
            <w:tcW w:w="1474" w:type="dxa"/>
            <w:tcBorders>
              <w:left w:val="nil"/>
              <w:bottom w:val="nil"/>
              <w:right w:val="nil"/>
            </w:tcBorders>
          </w:tcPr>
          <w:p w14:paraId="456F6E66" w14:textId="77777777" w:rsidR="006159A8" w:rsidRPr="003B461E" w:rsidRDefault="006159A8" w:rsidP="00F446F7">
            <w:pPr>
              <w:spacing w:line="240" w:lineRule="auto"/>
              <w:rPr>
                <w:rFonts w:cs="Arial"/>
                <w:szCs w:val="18"/>
              </w:rPr>
            </w:pPr>
            <w:r w:rsidRPr="003B461E">
              <w:rPr>
                <w:rFonts w:cs="Arial"/>
                <w:position w:val="-10"/>
                <w:szCs w:val="18"/>
              </w:rPr>
              <w:object w:dxaOrig="380" w:dyaOrig="340" w14:anchorId="36BE26FD">
                <v:shape id="_x0000_i1077" type="#_x0000_t75" style="width:18.75pt;height:17.25pt" o:ole="">
                  <v:imagedata r:id="rId25" o:title=""/>
                </v:shape>
                <o:OLEObject Type="Embed" ProgID="Equation.3" ShapeID="_x0000_i1077" DrawAspect="Content" ObjectID="_1721233699" r:id="rId26"/>
              </w:object>
            </w:r>
            <w:r w:rsidRPr="003B461E">
              <w:rPr>
                <w:rFonts w:cs="Arial"/>
                <w:szCs w:val="18"/>
              </w:rPr>
              <w:t xml:space="preserve">          </w:t>
            </w:r>
          </w:p>
        </w:tc>
        <w:tc>
          <w:tcPr>
            <w:tcW w:w="2340" w:type="dxa"/>
            <w:tcBorders>
              <w:left w:val="nil"/>
              <w:bottom w:val="nil"/>
              <w:right w:val="nil"/>
            </w:tcBorders>
          </w:tcPr>
          <w:p w14:paraId="5EEB1CCA" w14:textId="53F753F0" w:rsidR="006159A8" w:rsidRPr="003B461E" w:rsidRDefault="00FE00CC" w:rsidP="00FE00CC">
            <w:pPr>
              <w:spacing w:line="240" w:lineRule="auto"/>
              <w:jc w:val="left"/>
              <w:rPr>
                <w:rFonts w:cs="Arial"/>
                <w:szCs w:val="18"/>
              </w:rPr>
            </w:pPr>
            <w:r w:rsidRPr="003B461E">
              <w:rPr>
                <w:rFonts w:cs="Arial"/>
                <w:szCs w:val="18"/>
              </w:rPr>
              <w:t>6.76</w:t>
            </w:r>
            <w:r>
              <w:rPr>
                <w:rFonts w:cs="Arial"/>
                <w:szCs w:val="18"/>
              </w:rPr>
              <w:t>0</w:t>
            </w:r>
            <w:r w:rsidRPr="003B461E">
              <w:rPr>
                <w:rFonts w:cs="Arial"/>
                <w:szCs w:val="18"/>
              </w:rPr>
              <w:t xml:space="preserve"> ±</w:t>
            </w:r>
            <w:r w:rsidR="006159A8" w:rsidRPr="003B461E">
              <w:rPr>
                <w:rFonts w:cs="Arial"/>
                <w:szCs w:val="18"/>
              </w:rPr>
              <w:t xml:space="preserve"> 0.09</w:t>
            </w:r>
          </w:p>
        </w:tc>
      </w:tr>
      <w:tr w:rsidR="006159A8" w:rsidRPr="003B461E" w14:paraId="16FC2E09" w14:textId="77777777" w:rsidTr="00F446F7">
        <w:tc>
          <w:tcPr>
            <w:tcW w:w="3116" w:type="dxa"/>
            <w:tcBorders>
              <w:top w:val="nil"/>
              <w:left w:val="nil"/>
              <w:bottom w:val="nil"/>
              <w:right w:val="nil"/>
            </w:tcBorders>
          </w:tcPr>
          <w:p w14:paraId="5FF4ABFD" w14:textId="77777777" w:rsidR="006159A8" w:rsidRPr="003B461E" w:rsidRDefault="006159A8" w:rsidP="00F446F7">
            <w:pPr>
              <w:spacing w:line="240" w:lineRule="auto"/>
              <w:rPr>
                <w:rFonts w:cs="Arial"/>
                <w:szCs w:val="18"/>
              </w:rPr>
            </w:pPr>
            <w:r w:rsidRPr="003B461E">
              <w:rPr>
                <w:rFonts w:cs="Arial"/>
                <w:szCs w:val="18"/>
              </w:rPr>
              <w:t>Freundlich</w:t>
            </w:r>
          </w:p>
        </w:tc>
        <w:tc>
          <w:tcPr>
            <w:tcW w:w="1474" w:type="dxa"/>
            <w:tcBorders>
              <w:top w:val="nil"/>
              <w:left w:val="nil"/>
              <w:bottom w:val="nil"/>
              <w:right w:val="nil"/>
            </w:tcBorders>
          </w:tcPr>
          <w:p w14:paraId="4876EAB1" w14:textId="77777777" w:rsidR="006159A8" w:rsidRPr="003B461E" w:rsidRDefault="006159A8" w:rsidP="00F446F7">
            <w:pPr>
              <w:spacing w:line="240" w:lineRule="auto"/>
              <w:rPr>
                <w:rFonts w:cs="Arial"/>
                <w:szCs w:val="18"/>
              </w:rPr>
            </w:pPr>
            <w:r w:rsidRPr="003B461E">
              <w:rPr>
                <w:rFonts w:cs="Arial"/>
                <w:position w:val="-6"/>
                <w:szCs w:val="18"/>
              </w:rPr>
              <w:object w:dxaOrig="200" w:dyaOrig="220" w14:anchorId="37EA7A99">
                <v:shape id="_x0000_i1078" type="#_x0000_t75" style="width:9.75pt;height:11.25pt" o:ole="">
                  <v:imagedata r:id="rId27" o:title=""/>
                </v:shape>
                <o:OLEObject Type="Embed" ProgID="Equation.3" ShapeID="_x0000_i1078" DrawAspect="Content" ObjectID="_1721233700" r:id="rId28"/>
              </w:object>
            </w:r>
            <w:r w:rsidRPr="003B461E">
              <w:rPr>
                <w:rFonts w:cs="Arial"/>
                <w:szCs w:val="18"/>
              </w:rPr>
              <w:t xml:space="preserve">             </w:t>
            </w:r>
          </w:p>
        </w:tc>
        <w:tc>
          <w:tcPr>
            <w:tcW w:w="2340" w:type="dxa"/>
            <w:tcBorders>
              <w:top w:val="nil"/>
              <w:left w:val="nil"/>
              <w:bottom w:val="nil"/>
              <w:right w:val="nil"/>
            </w:tcBorders>
          </w:tcPr>
          <w:p w14:paraId="151663B7" w14:textId="275DC911" w:rsidR="006159A8" w:rsidRPr="003B461E" w:rsidRDefault="00FE00CC" w:rsidP="00FE00CC">
            <w:pPr>
              <w:spacing w:line="240" w:lineRule="auto"/>
              <w:jc w:val="left"/>
              <w:rPr>
                <w:rFonts w:cs="Arial"/>
                <w:szCs w:val="18"/>
              </w:rPr>
            </w:pPr>
            <w:r w:rsidRPr="003B461E">
              <w:rPr>
                <w:rFonts w:cs="Arial"/>
                <w:szCs w:val="18"/>
              </w:rPr>
              <w:t>2.11</w:t>
            </w:r>
            <w:r>
              <w:rPr>
                <w:rFonts w:cs="Arial"/>
                <w:szCs w:val="18"/>
              </w:rPr>
              <w:t>0</w:t>
            </w:r>
            <w:r w:rsidRPr="003B461E">
              <w:rPr>
                <w:rFonts w:cs="Arial"/>
                <w:szCs w:val="18"/>
              </w:rPr>
              <w:t xml:space="preserve"> ±</w:t>
            </w:r>
            <w:r w:rsidR="006159A8" w:rsidRPr="003B461E">
              <w:rPr>
                <w:rFonts w:cs="Arial"/>
                <w:szCs w:val="18"/>
              </w:rPr>
              <w:t xml:space="preserve"> 0.01</w:t>
            </w:r>
          </w:p>
        </w:tc>
      </w:tr>
      <w:tr w:rsidR="006159A8" w:rsidRPr="003B461E" w14:paraId="1C02BD5F" w14:textId="77777777" w:rsidTr="00F446F7">
        <w:tc>
          <w:tcPr>
            <w:tcW w:w="3116" w:type="dxa"/>
            <w:tcBorders>
              <w:top w:val="nil"/>
              <w:left w:val="nil"/>
              <w:right w:val="nil"/>
            </w:tcBorders>
          </w:tcPr>
          <w:p w14:paraId="637EDED7" w14:textId="77777777" w:rsidR="006159A8" w:rsidRPr="003B461E" w:rsidRDefault="006159A8" w:rsidP="00F446F7">
            <w:pPr>
              <w:spacing w:line="240" w:lineRule="auto"/>
              <w:rPr>
                <w:rFonts w:cs="Arial"/>
                <w:szCs w:val="18"/>
              </w:rPr>
            </w:pPr>
          </w:p>
        </w:tc>
        <w:tc>
          <w:tcPr>
            <w:tcW w:w="1474" w:type="dxa"/>
            <w:tcBorders>
              <w:top w:val="nil"/>
              <w:left w:val="nil"/>
              <w:right w:val="nil"/>
            </w:tcBorders>
          </w:tcPr>
          <w:p w14:paraId="1537DA90" w14:textId="77777777" w:rsidR="006159A8" w:rsidRPr="003B461E" w:rsidRDefault="006159A8" w:rsidP="00F446F7">
            <w:pPr>
              <w:spacing w:line="240" w:lineRule="auto"/>
              <w:rPr>
                <w:rFonts w:cs="Arial"/>
                <w:szCs w:val="18"/>
              </w:rPr>
            </w:pPr>
            <w:r w:rsidRPr="003B461E">
              <w:rPr>
                <w:rFonts w:cs="Arial"/>
                <w:position w:val="-4"/>
                <w:szCs w:val="18"/>
              </w:rPr>
              <w:object w:dxaOrig="279" w:dyaOrig="300" w14:anchorId="396E0C62">
                <v:shape id="_x0000_i1079" type="#_x0000_t75" style="width:14.25pt;height:15pt" o:ole="">
                  <v:imagedata r:id="rId29" o:title=""/>
                </v:shape>
                <o:OLEObject Type="Embed" ProgID="Equation.3" ShapeID="_x0000_i1079" DrawAspect="Content" ObjectID="_1721233701" r:id="rId30"/>
              </w:object>
            </w:r>
            <w:r w:rsidRPr="003B461E">
              <w:rPr>
                <w:rFonts w:cs="Arial"/>
                <w:szCs w:val="18"/>
              </w:rPr>
              <w:t xml:space="preserve">            </w:t>
            </w:r>
          </w:p>
        </w:tc>
        <w:tc>
          <w:tcPr>
            <w:tcW w:w="2340" w:type="dxa"/>
            <w:tcBorders>
              <w:top w:val="nil"/>
              <w:left w:val="nil"/>
              <w:right w:val="nil"/>
            </w:tcBorders>
          </w:tcPr>
          <w:p w14:paraId="1AC894D7" w14:textId="03E3DDFE" w:rsidR="006159A8" w:rsidRPr="003B461E" w:rsidRDefault="00FE00CC" w:rsidP="00FE00CC">
            <w:pPr>
              <w:spacing w:line="240" w:lineRule="auto"/>
              <w:jc w:val="left"/>
              <w:rPr>
                <w:rFonts w:cs="Arial"/>
                <w:szCs w:val="18"/>
              </w:rPr>
            </w:pPr>
            <w:r w:rsidRPr="003B461E">
              <w:rPr>
                <w:rFonts w:cs="Arial"/>
                <w:szCs w:val="18"/>
              </w:rPr>
              <w:t>0.955 ±</w:t>
            </w:r>
            <w:r w:rsidR="006159A8" w:rsidRPr="003B461E">
              <w:rPr>
                <w:rFonts w:cs="Arial"/>
                <w:szCs w:val="18"/>
              </w:rPr>
              <w:t xml:space="preserve"> 0.07</w:t>
            </w:r>
          </w:p>
        </w:tc>
      </w:tr>
    </w:tbl>
    <w:p w14:paraId="0D9F46C8" w14:textId="399A12C7" w:rsidR="008C023F" w:rsidRPr="008C023F" w:rsidRDefault="00A22895" w:rsidP="00850E80">
      <w:pPr>
        <w:pStyle w:val="CETBodytext"/>
        <w:spacing w:before="240" w:after="120"/>
        <w:rPr>
          <w:b/>
          <w:bCs/>
          <w:iCs/>
        </w:rPr>
      </w:pPr>
      <w:r>
        <w:rPr>
          <w:b/>
          <w:bCs/>
          <w:iCs/>
        </w:rPr>
        <w:t xml:space="preserve">4. </w:t>
      </w:r>
      <w:r w:rsidR="008C023F" w:rsidRPr="008C023F">
        <w:rPr>
          <w:b/>
          <w:bCs/>
          <w:iCs/>
        </w:rPr>
        <w:t xml:space="preserve">Conclusion </w:t>
      </w:r>
    </w:p>
    <w:p w14:paraId="326B1556" w14:textId="35985C52" w:rsidR="008C023F" w:rsidRDefault="008C023F" w:rsidP="008C023F">
      <w:pPr>
        <w:pStyle w:val="CETBodytext"/>
        <w:rPr>
          <w:bCs/>
          <w:iCs/>
        </w:rPr>
      </w:pPr>
      <w:r w:rsidRPr="008C023F">
        <w:rPr>
          <w:bCs/>
          <w:iCs/>
        </w:rPr>
        <w:t xml:space="preserve">In conclusion, a highly reactive activated </w:t>
      </w:r>
      <w:r w:rsidR="00F70BE5">
        <w:rPr>
          <w:bCs/>
          <w:iCs/>
        </w:rPr>
        <w:t>carbon-supported</w:t>
      </w:r>
      <w:r w:rsidRPr="008C023F">
        <w:rPr>
          <w:bCs/>
          <w:iCs/>
        </w:rPr>
        <w:t xml:space="preserve"> </w:t>
      </w:r>
      <w:r w:rsidR="00A750F2">
        <w:rPr>
          <w:bCs/>
          <w:iCs/>
        </w:rPr>
        <w:t>nanoscale</w:t>
      </w:r>
      <w:r w:rsidRPr="008C023F">
        <w:rPr>
          <w:bCs/>
          <w:iCs/>
        </w:rPr>
        <w:t xml:space="preserve"> zero-valent iron was synthesized to be used for adsorption of </w:t>
      </w:r>
      <w:proofErr w:type="gramStart"/>
      <w:r w:rsidRPr="008C023F">
        <w:rPr>
          <w:bCs/>
          <w:iCs/>
        </w:rPr>
        <w:t>As(</w:t>
      </w:r>
      <w:proofErr w:type="gramEnd"/>
      <w:r w:rsidRPr="008C023F">
        <w:rPr>
          <w:bCs/>
          <w:iCs/>
        </w:rPr>
        <w:t xml:space="preserve">III) from contaminated water. The activated </w:t>
      </w:r>
      <w:r w:rsidR="00A750F2">
        <w:rPr>
          <w:bCs/>
          <w:iCs/>
        </w:rPr>
        <w:t>carbon-supported</w:t>
      </w:r>
      <w:r w:rsidRPr="008C023F">
        <w:rPr>
          <w:bCs/>
          <w:iCs/>
        </w:rPr>
        <w:t xml:space="preserve"> </w:t>
      </w:r>
      <w:proofErr w:type="spellStart"/>
      <w:r w:rsidR="00475FBF" w:rsidRPr="008C023F">
        <w:rPr>
          <w:bCs/>
          <w:iCs/>
        </w:rPr>
        <w:t>nZVIs</w:t>
      </w:r>
      <w:proofErr w:type="spellEnd"/>
      <w:r w:rsidR="00475FBF">
        <w:rPr>
          <w:bCs/>
          <w:iCs/>
        </w:rPr>
        <w:t xml:space="preserve"> </w:t>
      </w:r>
      <w:r w:rsidR="00475FBF" w:rsidRPr="008C023F">
        <w:rPr>
          <w:bCs/>
          <w:iCs/>
        </w:rPr>
        <w:t>showed</w:t>
      </w:r>
      <w:r w:rsidRPr="008C023F">
        <w:rPr>
          <w:bCs/>
          <w:iCs/>
        </w:rPr>
        <w:t xml:space="preserve"> efficient adsorption of </w:t>
      </w:r>
      <w:proofErr w:type="gramStart"/>
      <w:r w:rsidRPr="008C023F">
        <w:rPr>
          <w:bCs/>
          <w:iCs/>
        </w:rPr>
        <w:t>As</w:t>
      </w:r>
      <w:proofErr w:type="gramEnd"/>
      <w:r w:rsidRPr="008C023F">
        <w:rPr>
          <w:bCs/>
          <w:iCs/>
        </w:rPr>
        <w:t xml:space="preserve"> (III) at increasing dosages of the adsorbent within the pH ranges of 4 to 8 while the adsorption </w:t>
      </w:r>
      <w:r w:rsidRPr="008C023F">
        <w:rPr>
          <w:bCs/>
          <w:iCs/>
        </w:rPr>
        <w:lastRenderedPageBreak/>
        <w:t xml:space="preserve">efficiency was adversely affected at pH 3, which may be attributed to the solubility of iron nanoparticles at </w:t>
      </w:r>
      <w:proofErr w:type="spellStart"/>
      <w:r w:rsidRPr="008C023F">
        <w:rPr>
          <w:bCs/>
          <w:iCs/>
        </w:rPr>
        <w:t>pHs</w:t>
      </w:r>
      <w:proofErr w:type="spellEnd"/>
      <w:r w:rsidRPr="008C023F">
        <w:rPr>
          <w:bCs/>
          <w:iCs/>
        </w:rPr>
        <w:t xml:space="preserve"> lower than 3. The study suggests that </w:t>
      </w:r>
      <w:r w:rsidR="000D5E30">
        <w:rPr>
          <w:bCs/>
          <w:iCs/>
        </w:rPr>
        <w:t xml:space="preserve">use of activated carbon as a scaffold </w:t>
      </w:r>
      <w:r w:rsidRPr="008C023F">
        <w:rPr>
          <w:bCs/>
          <w:iCs/>
        </w:rPr>
        <w:t xml:space="preserve">is a promising and sustainable option for </w:t>
      </w:r>
      <w:r w:rsidR="00955BF2">
        <w:rPr>
          <w:bCs/>
          <w:iCs/>
        </w:rPr>
        <w:t xml:space="preserve">the </w:t>
      </w:r>
      <w:r w:rsidRPr="008C023F">
        <w:rPr>
          <w:bCs/>
          <w:iCs/>
        </w:rPr>
        <w:t xml:space="preserve">synthesis of </w:t>
      </w:r>
      <w:r w:rsidR="000D5E30">
        <w:rPr>
          <w:bCs/>
          <w:iCs/>
        </w:rPr>
        <w:t xml:space="preserve">zerovalent </w:t>
      </w:r>
      <w:r w:rsidRPr="008C023F">
        <w:rPr>
          <w:bCs/>
          <w:iCs/>
        </w:rPr>
        <w:t xml:space="preserve">iron nanoparticles </w:t>
      </w:r>
      <w:r w:rsidR="00173A5D">
        <w:rPr>
          <w:bCs/>
          <w:iCs/>
        </w:rPr>
        <w:t xml:space="preserve">loaded on activated carbon </w:t>
      </w:r>
      <w:r w:rsidR="00173A5D" w:rsidRPr="008C023F">
        <w:rPr>
          <w:bCs/>
          <w:iCs/>
        </w:rPr>
        <w:t>with</w:t>
      </w:r>
      <w:r w:rsidRPr="008C023F">
        <w:rPr>
          <w:bCs/>
          <w:iCs/>
        </w:rPr>
        <w:t xml:space="preserve"> narrow size distribution and high adsorption potential. The synthesis and application of </w:t>
      </w:r>
      <w:r w:rsidR="000D5E30">
        <w:rPr>
          <w:bCs/>
          <w:iCs/>
        </w:rPr>
        <w:t xml:space="preserve">activated </w:t>
      </w:r>
      <w:r w:rsidR="001F6BC2">
        <w:rPr>
          <w:bCs/>
          <w:iCs/>
        </w:rPr>
        <w:t>carbon-supported</w:t>
      </w:r>
      <w:r w:rsidR="000D5E30">
        <w:rPr>
          <w:bCs/>
          <w:iCs/>
        </w:rPr>
        <w:t xml:space="preserve"> zerovalent </w:t>
      </w:r>
      <w:r w:rsidRPr="008C023F">
        <w:rPr>
          <w:bCs/>
          <w:iCs/>
        </w:rPr>
        <w:t xml:space="preserve">iron nanoparticles </w:t>
      </w:r>
      <w:r w:rsidR="00955BF2">
        <w:rPr>
          <w:bCs/>
          <w:iCs/>
        </w:rPr>
        <w:t xml:space="preserve">is an </w:t>
      </w:r>
      <w:r w:rsidRPr="008C023F">
        <w:rPr>
          <w:bCs/>
          <w:iCs/>
        </w:rPr>
        <w:t>attractive</w:t>
      </w:r>
      <w:r w:rsidR="00955BF2">
        <w:rPr>
          <w:bCs/>
          <w:iCs/>
        </w:rPr>
        <w:t xml:space="preserve"> and sustainable approach </w:t>
      </w:r>
      <w:r w:rsidRPr="008C023F">
        <w:rPr>
          <w:bCs/>
          <w:iCs/>
        </w:rPr>
        <w:t xml:space="preserve">as it is environmentally sound and </w:t>
      </w:r>
      <w:r w:rsidR="00955BF2">
        <w:rPr>
          <w:bCs/>
          <w:iCs/>
        </w:rPr>
        <w:t>cost-effective</w:t>
      </w:r>
      <w:r w:rsidR="00B26157">
        <w:rPr>
          <w:bCs/>
          <w:iCs/>
        </w:rPr>
        <w:t>.</w:t>
      </w:r>
    </w:p>
    <w:p w14:paraId="290F1701" w14:textId="77777777" w:rsidR="00E67E21" w:rsidRPr="008C023F" w:rsidRDefault="00E67E21" w:rsidP="008C023F">
      <w:pPr>
        <w:pStyle w:val="CETBodytext"/>
        <w:rPr>
          <w:bCs/>
          <w:iCs/>
        </w:rPr>
      </w:pPr>
    </w:p>
    <w:p w14:paraId="7D3F6477" w14:textId="3046B7D5" w:rsidR="008C023F" w:rsidRPr="00EB7FF2" w:rsidRDefault="00E67E21" w:rsidP="008C023F">
      <w:pPr>
        <w:pStyle w:val="CETBodytext"/>
        <w:rPr>
          <w:b/>
          <w:bCs/>
          <w:iCs/>
        </w:rPr>
      </w:pPr>
      <w:r w:rsidRPr="00EB7FF2">
        <w:rPr>
          <w:b/>
          <w:bCs/>
          <w:iCs/>
        </w:rPr>
        <w:t xml:space="preserve">References </w:t>
      </w:r>
    </w:p>
    <w:p w14:paraId="03FE2BAF" w14:textId="77777777" w:rsidR="008C023F" w:rsidRPr="00EB7FF2" w:rsidRDefault="008C023F" w:rsidP="008C023F">
      <w:pPr>
        <w:pStyle w:val="CETBodytext"/>
        <w:rPr>
          <w:bCs/>
          <w:iCs/>
        </w:rPr>
      </w:pPr>
    </w:p>
    <w:p w14:paraId="4A58CC41" w14:textId="77777777" w:rsidR="00CB1DF8" w:rsidRPr="00CB1DF8" w:rsidRDefault="00CB1DF8" w:rsidP="000F70EF">
      <w:pPr>
        <w:pStyle w:val="CETBodytext"/>
        <w:ind w:left="284" w:hanging="284"/>
        <w:rPr>
          <w:bCs/>
          <w:iCs/>
        </w:rPr>
      </w:pPr>
      <w:proofErr w:type="spellStart"/>
      <w:r w:rsidRPr="00CB1DF8">
        <w:rPr>
          <w:bCs/>
          <w:iCs/>
        </w:rPr>
        <w:t>Babaee</w:t>
      </w:r>
      <w:proofErr w:type="spellEnd"/>
      <w:r w:rsidRPr="00CB1DF8">
        <w:rPr>
          <w:bCs/>
          <w:iCs/>
        </w:rPr>
        <w:t xml:space="preserve"> Y., Mulligan C.N., </w:t>
      </w:r>
      <w:proofErr w:type="spellStart"/>
      <w:r w:rsidRPr="00CB1DF8">
        <w:rPr>
          <w:bCs/>
          <w:iCs/>
        </w:rPr>
        <w:t>Rahaman</w:t>
      </w:r>
      <w:proofErr w:type="spellEnd"/>
      <w:r w:rsidRPr="00CB1DF8">
        <w:rPr>
          <w:bCs/>
          <w:iCs/>
        </w:rPr>
        <w:t xml:space="preserve"> M.S., 2018, Removal of arsenic (III) and arsenic (V) from aqueous solutions through adsorption by Fe/Cu nanoparticles, Journal of Chemical Technology &amp; Biotechnology, 93, 63-71.</w:t>
      </w:r>
    </w:p>
    <w:p w14:paraId="4BA0C2E3" w14:textId="77777777" w:rsidR="00CB1DF8" w:rsidRPr="00CB1DF8" w:rsidRDefault="00CB1DF8" w:rsidP="000F70EF">
      <w:pPr>
        <w:pStyle w:val="CETBodytext"/>
        <w:ind w:left="284" w:hanging="284"/>
        <w:rPr>
          <w:bCs/>
          <w:iCs/>
        </w:rPr>
      </w:pPr>
      <w:r w:rsidRPr="00CB1DF8">
        <w:rPr>
          <w:bCs/>
          <w:iCs/>
        </w:rPr>
        <w:t xml:space="preserve">Cantu J., Gonzalez L.E., </w:t>
      </w:r>
      <w:proofErr w:type="spellStart"/>
      <w:r w:rsidRPr="00CB1DF8">
        <w:rPr>
          <w:bCs/>
          <w:iCs/>
        </w:rPr>
        <w:t>Goodship</w:t>
      </w:r>
      <w:proofErr w:type="spellEnd"/>
      <w:r w:rsidRPr="00CB1DF8">
        <w:rPr>
          <w:bCs/>
          <w:iCs/>
        </w:rPr>
        <w:t xml:space="preserve"> J., Contreras M., Joseph M., Garza C., Eubanks T.M., Parsons J.G., 2016. Removal of arsenic from water using synthetic Fe7S8 nanoparticles. Chemical Engineering Journal, 290, 428-437.</w:t>
      </w:r>
    </w:p>
    <w:p w14:paraId="7161602B" w14:textId="77777777" w:rsidR="00CB1DF8" w:rsidRPr="00CB1DF8" w:rsidRDefault="00CB1DF8" w:rsidP="000F70EF">
      <w:pPr>
        <w:pStyle w:val="CETBodytext"/>
        <w:ind w:left="284" w:hanging="284"/>
        <w:rPr>
          <w:bCs/>
          <w:iCs/>
        </w:rPr>
      </w:pPr>
      <w:r w:rsidRPr="00CB1DF8">
        <w:rPr>
          <w:bCs/>
          <w:iCs/>
        </w:rPr>
        <w:t xml:space="preserve">Chen C.J., Chen C.W., Wu M.M., </w:t>
      </w:r>
      <w:proofErr w:type="spellStart"/>
      <w:r w:rsidRPr="00CB1DF8">
        <w:rPr>
          <w:bCs/>
          <w:iCs/>
        </w:rPr>
        <w:t>Kuo</w:t>
      </w:r>
      <w:proofErr w:type="spellEnd"/>
      <w:r w:rsidRPr="00CB1DF8">
        <w:rPr>
          <w:bCs/>
          <w:iCs/>
        </w:rPr>
        <w:t xml:space="preserve"> T.L., 1992, Cancer potential in liver, lung, bladder and kidney due to ingested inorganic arsenic in drinking water. British journal of cancer, 66, 888</w:t>
      </w:r>
    </w:p>
    <w:p w14:paraId="3FB34C6E" w14:textId="77777777" w:rsidR="00CB1DF8" w:rsidRPr="00CB1DF8" w:rsidRDefault="00CB1DF8" w:rsidP="000F70EF">
      <w:pPr>
        <w:pStyle w:val="CETBodytext"/>
        <w:ind w:left="284" w:hanging="284"/>
        <w:rPr>
          <w:bCs/>
          <w:iCs/>
          <w:lang w:val="en-ZA"/>
        </w:rPr>
      </w:pPr>
      <w:r w:rsidRPr="00CB1DF8">
        <w:rPr>
          <w:bCs/>
          <w:iCs/>
          <w:lang w:val="en-ZA"/>
        </w:rPr>
        <w:t>Cheng Y., Dong H., Hao T., 2021, CaCO3 coated nanoscale zero-valent iron (</w:t>
      </w:r>
      <w:proofErr w:type="spellStart"/>
      <w:r w:rsidRPr="00CB1DF8">
        <w:rPr>
          <w:bCs/>
          <w:iCs/>
          <w:lang w:val="en-ZA"/>
        </w:rPr>
        <w:t>nZVI</w:t>
      </w:r>
      <w:proofErr w:type="spellEnd"/>
      <w:r w:rsidRPr="00CB1DF8">
        <w:rPr>
          <w:bCs/>
          <w:iCs/>
          <w:lang w:val="en-ZA"/>
        </w:rPr>
        <w:t>) for the removal of chromium (VI) in aqueous solution, Separation and Purification Technology, 257, 117967</w:t>
      </w:r>
    </w:p>
    <w:p w14:paraId="5C87E6B6" w14:textId="77777777" w:rsidR="00CB1DF8" w:rsidRPr="00CB1DF8" w:rsidRDefault="00CB1DF8" w:rsidP="000F70EF">
      <w:pPr>
        <w:pStyle w:val="CETBodytext"/>
        <w:ind w:left="284" w:hanging="284"/>
        <w:rPr>
          <w:bCs/>
          <w:iCs/>
        </w:rPr>
      </w:pPr>
      <w:r w:rsidRPr="00CB1DF8">
        <w:rPr>
          <w:bCs/>
          <w:iCs/>
        </w:rPr>
        <w:t>Fu F., Wang Q., 2011, Removal of heavy metal ions from wastewaters: a review. Journal of environmental management, 92, 407-418</w:t>
      </w:r>
    </w:p>
    <w:p w14:paraId="64AAAA48" w14:textId="77777777" w:rsidR="00CB1DF8" w:rsidRPr="00CB1DF8" w:rsidRDefault="00CB1DF8" w:rsidP="000F70EF">
      <w:pPr>
        <w:pStyle w:val="CETBodytext"/>
        <w:ind w:left="284" w:hanging="284"/>
        <w:rPr>
          <w:bCs/>
          <w:iCs/>
        </w:rPr>
      </w:pPr>
      <w:proofErr w:type="spellStart"/>
      <w:r w:rsidRPr="00CB1DF8">
        <w:rPr>
          <w:bCs/>
          <w:iCs/>
        </w:rPr>
        <w:t>Halttunen</w:t>
      </w:r>
      <w:proofErr w:type="spellEnd"/>
      <w:r w:rsidRPr="00CB1DF8">
        <w:rPr>
          <w:bCs/>
          <w:iCs/>
        </w:rPr>
        <w:t xml:space="preserve"> T., 2008, January, Removal of cadmium, lead and arsenic from water by lactic acid bacteria. Functional Foods Forum; </w:t>
      </w:r>
      <w:proofErr w:type="spellStart"/>
      <w:r w:rsidRPr="00CB1DF8">
        <w:rPr>
          <w:bCs/>
          <w:iCs/>
        </w:rPr>
        <w:t>Deparment</w:t>
      </w:r>
      <w:proofErr w:type="spellEnd"/>
      <w:r w:rsidRPr="00CB1DF8">
        <w:rPr>
          <w:bCs/>
          <w:iCs/>
        </w:rPr>
        <w:t xml:space="preserve"> of Biochemistry and Food Chemistry.</w:t>
      </w:r>
    </w:p>
    <w:p w14:paraId="02538804" w14:textId="2E367A3F" w:rsidR="00CB1DF8" w:rsidRPr="00CB1DF8" w:rsidRDefault="00CB1DF8" w:rsidP="000F70EF">
      <w:pPr>
        <w:pStyle w:val="CETBodytext"/>
        <w:ind w:left="284" w:hanging="284"/>
        <w:rPr>
          <w:bCs/>
          <w:iCs/>
          <w:lang w:val="en-ZA"/>
        </w:rPr>
      </w:pPr>
      <w:proofErr w:type="spellStart"/>
      <w:r w:rsidRPr="00CB1DF8">
        <w:rPr>
          <w:bCs/>
          <w:iCs/>
        </w:rPr>
        <w:t>Jin</w:t>
      </w:r>
      <w:proofErr w:type="spellEnd"/>
      <w:r w:rsidRPr="00CB1DF8">
        <w:rPr>
          <w:bCs/>
          <w:iCs/>
        </w:rPr>
        <w:t xml:space="preserve"> X., Chen Z.,</w:t>
      </w:r>
      <w:r w:rsidR="00597744">
        <w:rPr>
          <w:bCs/>
          <w:iCs/>
        </w:rPr>
        <w:t xml:space="preserve"> </w:t>
      </w:r>
      <w:r w:rsidRPr="00CB1DF8">
        <w:rPr>
          <w:bCs/>
          <w:iCs/>
        </w:rPr>
        <w:t>Zhou R., Chen Z., 2015, Synthesis of kaolin supported nanoscale zero-valent iron and its degradation mechanism of Direct Fast Black G in aqueous solution, Materials Research Bulletin, 6</w:t>
      </w:r>
      <w:r w:rsidR="00597744">
        <w:rPr>
          <w:bCs/>
          <w:iCs/>
        </w:rPr>
        <w:t xml:space="preserve">1, </w:t>
      </w:r>
      <w:r w:rsidRPr="00CB1DF8">
        <w:rPr>
          <w:bCs/>
          <w:iCs/>
        </w:rPr>
        <w:t>433-438.</w:t>
      </w:r>
    </w:p>
    <w:p w14:paraId="5995BE98" w14:textId="77777777" w:rsidR="00CB1DF8" w:rsidRPr="00CB1DF8" w:rsidRDefault="00CB1DF8" w:rsidP="000F70EF">
      <w:pPr>
        <w:pStyle w:val="CETBodytext"/>
        <w:ind w:left="284" w:hanging="284"/>
        <w:rPr>
          <w:bCs/>
          <w:iCs/>
        </w:rPr>
      </w:pPr>
      <w:proofErr w:type="spellStart"/>
      <w:r w:rsidRPr="00CB1DF8">
        <w:rPr>
          <w:bCs/>
          <w:iCs/>
        </w:rPr>
        <w:t>Kanel</w:t>
      </w:r>
      <w:proofErr w:type="spellEnd"/>
      <w:r w:rsidRPr="00CB1DF8">
        <w:rPr>
          <w:bCs/>
          <w:iCs/>
        </w:rPr>
        <w:t xml:space="preserve"> S.R., Manning B., </w:t>
      </w:r>
      <w:proofErr w:type="spellStart"/>
      <w:r w:rsidRPr="00CB1DF8">
        <w:rPr>
          <w:bCs/>
          <w:iCs/>
        </w:rPr>
        <w:t>Charlet</w:t>
      </w:r>
      <w:proofErr w:type="spellEnd"/>
      <w:r w:rsidRPr="00CB1DF8">
        <w:rPr>
          <w:bCs/>
          <w:iCs/>
        </w:rPr>
        <w:t xml:space="preserve"> L., Choi H., 2005, Removal of arsenic (III) from groundwater by nanoscale zero-valent iron. Environmental science &amp; technology, 39, 1291-1298.</w:t>
      </w:r>
    </w:p>
    <w:p w14:paraId="60BDAF73" w14:textId="77777777" w:rsidR="00CB1DF8" w:rsidRPr="00CB1DF8" w:rsidRDefault="00CB1DF8" w:rsidP="000F70EF">
      <w:pPr>
        <w:pStyle w:val="CETBodytext"/>
        <w:ind w:left="284" w:hanging="284"/>
        <w:rPr>
          <w:bCs/>
          <w:iCs/>
        </w:rPr>
      </w:pPr>
      <w:r w:rsidRPr="00CB1DF8">
        <w:rPr>
          <w:bCs/>
          <w:iCs/>
        </w:rPr>
        <w:t xml:space="preserve">Kim S.A., Kamala-Kannan S., Lee K.J., Park Y.J., Shea P.J., Lee W.H., Kim H.M., Oh B.T., 2013, Removal of Pb (II) from aqueous solution by a zeolite–nanoscale zero-valent iron composite, Chemical Engineering Journal, 217, 54-60.   </w:t>
      </w:r>
    </w:p>
    <w:p w14:paraId="6800C4A3" w14:textId="77777777" w:rsidR="00CB1DF8" w:rsidRPr="00CB1DF8" w:rsidRDefault="00CB1DF8" w:rsidP="000F70EF">
      <w:pPr>
        <w:pStyle w:val="CETBodytext"/>
        <w:ind w:left="284" w:hanging="284"/>
        <w:rPr>
          <w:bCs/>
          <w:iCs/>
          <w:lang w:val="en-ZA"/>
        </w:rPr>
      </w:pPr>
      <w:r w:rsidRPr="00CB1DF8">
        <w:rPr>
          <w:bCs/>
          <w:iCs/>
          <w:lang w:val="en-ZA"/>
        </w:rPr>
        <w:t>Liang W., Wang G., Peng C., Tan J., Wan J., Sun P., Li Q., Ji X., Zhang Q., Wu Y., Zhang W., 2022, Recent advances of carbon-based nano zero valent iron for heavy metals remediation in soil and water: A critical review. Journal of Hazardous Materials, 426, 127993.</w:t>
      </w:r>
    </w:p>
    <w:p w14:paraId="008496B5" w14:textId="77777777" w:rsidR="00CB1DF8" w:rsidRPr="00CB1DF8" w:rsidRDefault="00CB1DF8" w:rsidP="000F70EF">
      <w:pPr>
        <w:pStyle w:val="CETBodytext"/>
        <w:ind w:left="284" w:hanging="284"/>
        <w:rPr>
          <w:bCs/>
          <w:iCs/>
        </w:rPr>
      </w:pPr>
      <w:r w:rsidRPr="00CB1DF8">
        <w:rPr>
          <w:bCs/>
          <w:iCs/>
        </w:rPr>
        <w:t>Liu J. and Wang X., 2013, Novel silica-based hybrid adsorbents: lead (II) adsorption isotherms. The Scientific World Journal, 2013.</w:t>
      </w:r>
    </w:p>
    <w:p w14:paraId="79964A09" w14:textId="77777777" w:rsidR="00CB1DF8" w:rsidRPr="00CB1DF8" w:rsidRDefault="00CB1DF8" w:rsidP="000F70EF">
      <w:pPr>
        <w:pStyle w:val="CETBodytext"/>
        <w:ind w:left="284" w:hanging="284"/>
        <w:rPr>
          <w:bCs/>
          <w:iCs/>
        </w:rPr>
      </w:pPr>
      <w:r w:rsidRPr="00CB1DF8">
        <w:rPr>
          <w:bCs/>
          <w:iCs/>
        </w:rPr>
        <w:t xml:space="preserve">Manning B. A.; Hunt M.; </w:t>
      </w:r>
      <w:proofErr w:type="spellStart"/>
      <w:r w:rsidRPr="00CB1DF8">
        <w:rPr>
          <w:bCs/>
          <w:iCs/>
        </w:rPr>
        <w:t>Amrhein</w:t>
      </w:r>
      <w:proofErr w:type="spellEnd"/>
      <w:r w:rsidRPr="00CB1DF8">
        <w:rPr>
          <w:bCs/>
          <w:iCs/>
        </w:rPr>
        <w:t xml:space="preserve"> C.; </w:t>
      </w:r>
      <w:proofErr w:type="spellStart"/>
      <w:r w:rsidRPr="00CB1DF8">
        <w:rPr>
          <w:bCs/>
          <w:iCs/>
        </w:rPr>
        <w:t>Yarmoff</w:t>
      </w:r>
      <w:proofErr w:type="spellEnd"/>
      <w:r w:rsidRPr="00CB1DF8">
        <w:rPr>
          <w:bCs/>
          <w:iCs/>
        </w:rPr>
        <w:t xml:space="preserve"> J. A. Arsenic (III) and arsenic(V) reactions with zerovalent iron corrosion products, Environ. Sci. Technol. 2002, 36, 5455-5461.</w:t>
      </w:r>
    </w:p>
    <w:p w14:paraId="15A32286" w14:textId="77777777" w:rsidR="00CB1DF8" w:rsidRPr="00CB1DF8" w:rsidRDefault="00CB1DF8" w:rsidP="000F70EF">
      <w:pPr>
        <w:pStyle w:val="CETBodytext"/>
        <w:ind w:left="284" w:hanging="284"/>
        <w:rPr>
          <w:bCs/>
          <w:iCs/>
        </w:rPr>
      </w:pPr>
      <w:r w:rsidRPr="00CB1DF8">
        <w:rPr>
          <w:bCs/>
          <w:iCs/>
        </w:rPr>
        <w:t>Nur T., Loganathan P., Nguyen T.C., Vigneswaran S., Singh G. and Kandasamy J., 2014. Batch and column adsorption and desorption of fluoride using hydrous ferric oxide: Solution chemistry and modeling. Chemical Engineering Journal, 247, 93-102.</w:t>
      </w:r>
    </w:p>
    <w:p w14:paraId="2E70393C" w14:textId="77777777" w:rsidR="00CB1DF8" w:rsidRPr="00CB1DF8" w:rsidRDefault="00CB1DF8" w:rsidP="000F70EF">
      <w:pPr>
        <w:pStyle w:val="CETBodytext"/>
        <w:ind w:left="284" w:hanging="284"/>
        <w:rPr>
          <w:bCs/>
          <w:iCs/>
        </w:rPr>
      </w:pPr>
      <w:proofErr w:type="spellStart"/>
      <w:r w:rsidRPr="00CB1DF8">
        <w:rPr>
          <w:bCs/>
          <w:iCs/>
        </w:rPr>
        <w:t>Phenrat</w:t>
      </w:r>
      <w:proofErr w:type="spellEnd"/>
      <w:r w:rsidRPr="00CB1DF8">
        <w:rPr>
          <w:bCs/>
          <w:iCs/>
        </w:rPr>
        <w:t xml:space="preserve"> T., Saleh N., </w:t>
      </w:r>
      <w:proofErr w:type="spellStart"/>
      <w:r w:rsidRPr="00CB1DF8">
        <w:rPr>
          <w:bCs/>
          <w:iCs/>
        </w:rPr>
        <w:t>Sirk</w:t>
      </w:r>
      <w:proofErr w:type="spellEnd"/>
      <w:r w:rsidRPr="00CB1DF8">
        <w:rPr>
          <w:bCs/>
          <w:iCs/>
        </w:rPr>
        <w:t xml:space="preserve"> K., Kim H.J., Tilton R.D., Lowry G.V., 2008, Stabilization of aqueous nanoscale zerovalent iron dispersions by anionic polyelectrolytes: adsorbed anionic polyelectrolyte layer properties and their effect on aggregation and sedimentation. Journal of Nanoparticle Research, 10, 795-814.</w:t>
      </w:r>
    </w:p>
    <w:p w14:paraId="2250825F" w14:textId="77777777" w:rsidR="00CB1DF8" w:rsidRPr="00CB1DF8" w:rsidRDefault="00CB1DF8" w:rsidP="000F70EF">
      <w:pPr>
        <w:pStyle w:val="CETBodytext"/>
        <w:ind w:left="284" w:hanging="284"/>
        <w:rPr>
          <w:bCs/>
          <w:iCs/>
        </w:rPr>
      </w:pPr>
      <w:r w:rsidRPr="00CB1DF8">
        <w:rPr>
          <w:bCs/>
          <w:iCs/>
        </w:rPr>
        <w:t xml:space="preserve">Ramos M.A., Yan W., Li X.Q., </w:t>
      </w:r>
      <w:proofErr w:type="spellStart"/>
      <w:r w:rsidRPr="00CB1DF8">
        <w:rPr>
          <w:bCs/>
          <w:iCs/>
        </w:rPr>
        <w:t>Koel</w:t>
      </w:r>
      <w:proofErr w:type="spellEnd"/>
      <w:r w:rsidRPr="00CB1DF8">
        <w:rPr>
          <w:bCs/>
          <w:iCs/>
        </w:rPr>
        <w:t xml:space="preserve"> B.E., Zhang, W.X., 2009, Simultaneous oxidation and reduction of arsenic by zero-valent iron nanoparticles: understanding the significance of the core− shell structure. The Journal of Physical Chemistry C, 113, 14591-14594.</w:t>
      </w:r>
    </w:p>
    <w:p w14:paraId="05A64C9C" w14:textId="77777777" w:rsidR="00CB1DF8" w:rsidRPr="00CB1DF8" w:rsidRDefault="00CB1DF8" w:rsidP="000F70EF">
      <w:pPr>
        <w:pStyle w:val="CETBodytext"/>
        <w:ind w:left="284" w:hanging="284"/>
        <w:rPr>
          <w:bCs/>
          <w:iCs/>
        </w:rPr>
      </w:pPr>
      <w:r w:rsidRPr="00CB1DF8">
        <w:rPr>
          <w:bCs/>
          <w:iCs/>
        </w:rPr>
        <w:t>Shankar S., Shanker U., 2014, Arsenic contamination of groundwater: a review of sources, prevalence, health risks, and strategies for mitigation, The scientific world journal, 2014.</w:t>
      </w:r>
    </w:p>
    <w:p w14:paraId="57D5A4D5" w14:textId="77777777" w:rsidR="00CB1DF8" w:rsidRPr="00CB1DF8" w:rsidRDefault="00CB1DF8" w:rsidP="000F70EF">
      <w:pPr>
        <w:pStyle w:val="CETBodytext"/>
        <w:ind w:left="284" w:hanging="284"/>
        <w:rPr>
          <w:bCs/>
          <w:iCs/>
        </w:rPr>
      </w:pPr>
      <w:r w:rsidRPr="00CB1DF8">
        <w:rPr>
          <w:bCs/>
          <w:iCs/>
        </w:rPr>
        <w:t xml:space="preserve">Uma Y.C. and Sharma U., 2013, Removal of malachite green from aqueous solutions by adsorption on to timber waste. Int J Environ </w:t>
      </w:r>
      <w:proofErr w:type="spellStart"/>
      <w:r w:rsidRPr="00CB1DF8">
        <w:rPr>
          <w:bCs/>
          <w:iCs/>
        </w:rPr>
        <w:t>Eng</w:t>
      </w:r>
      <w:proofErr w:type="spellEnd"/>
      <w:r w:rsidRPr="00CB1DF8">
        <w:rPr>
          <w:bCs/>
          <w:iCs/>
        </w:rPr>
        <w:t xml:space="preserve"> </w:t>
      </w:r>
      <w:proofErr w:type="spellStart"/>
      <w:r w:rsidRPr="00CB1DF8">
        <w:rPr>
          <w:bCs/>
          <w:iCs/>
        </w:rPr>
        <w:t>Mgmt</w:t>
      </w:r>
      <w:proofErr w:type="spellEnd"/>
      <w:r w:rsidRPr="00CB1DF8">
        <w:rPr>
          <w:bCs/>
          <w:iCs/>
        </w:rPr>
        <w:t>, 4, 631-638.</w:t>
      </w:r>
    </w:p>
    <w:p w14:paraId="3A216701" w14:textId="77777777" w:rsidR="00CB1DF8" w:rsidRPr="00CB1DF8" w:rsidRDefault="00CB1DF8" w:rsidP="000F70EF">
      <w:pPr>
        <w:pStyle w:val="CETBodytext"/>
        <w:ind w:left="284" w:hanging="284"/>
        <w:rPr>
          <w:bCs/>
          <w:iCs/>
        </w:rPr>
      </w:pPr>
      <w:proofErr w:type="spellStart"/>
      <w:r w:rsidRPr="00CB1DF8">
        <w:rPr>
          <w:bCs/>
          <w:iCs/>
          <w:lang w:val="en-GB"/>
        </w:rPr>
        <w:t>Vilardi</w:t>
      </w:r>
      <w:proofErr w:type="spellEnd"/>
      <w:r w:rsidRPr="00CB1DF8">
        <w:rPr>
          <w:bCs/>
          <w:iCs/>
          <w:lang w:val="en-GB"/>
        </w:rPr>
        <w:t xml:space="preserve"> G., Stoller M., </w:t>
      </w:r>
      <w:proofErr w:type="spellStart"/>
      <w:r w:rsidRPr="00CB1DF8">
        <w:rPr>
          <w:bCs/>
          <w:iCs/>
          <w:lang w:val="en-GB"/>
        </w:rPr>
        <w:t>Verdone</w:t>
      </w:r>
      <w:proofErr w:type="spellEnd"/>
      <w:r w:rsidRPr="00CB1DF8">
        <w:rPr>
          <w:bCs/>
          <w:iCs/>
          <w:lang w:val="en-GB"/>
        </w:rPr>
        <w:t xml:space="preserve"> N., Di Palma L., 2017, Production of nano Zero Valent Iron particles by means of a spinning disk reactor. Chemical engineering transactions, 57, 751-756.</w:t>
      </w:r>
    </w:p>
    <w:p w14:paraId="2E797339" w14:textId="1B7A309B" w:rsidR="00CB1DF8" w:rsidRPr="00CB1DF8" w:rsidRDefault="00CB1DF8" w:rsidP="000F70EF">
      <w:pPr>
        <w:pStyle w:val="CETBodytext"/>
        <w:ind w:left="284" w:hanging="284"/>
        <w:rPr>
          <w:bCs/>
          <w:iCs/>
        </w:rPr>
      </w:pPr>
      <w:r w:rsidRPr="00CB1DF8">
        <w:rPr>
          <w:bCs/>
          <w:iCs/>
        </w:rPr>
        <w:t xml:space="preserve">Yamamura S., Bartram J., </w:t>
      </w:r>
      <w:proofErr w:type="spellStart"/>
      <w:r w:rsidRPr="00CB1DF8">
        <w:rPr>
          <w:bCs/>
          <w:iCs/>
        </w:rPr>
        <w:t>Csanady</w:t>
      </w:r>
      <w:proofErr w:type="spellEnd"/>
      <w:r w:rsidRPr="00CB1DF8">
        <w:rPr>
          <w:bCs/>
          <w:iCs/>
        </w:rPr>
        <w:t xml:space="preserve"> M., </w:t>
      </w:r>
      <w:proofErr w:type="spellStart"/>
      <w:r w:rsidRPr="00CB1DF8">
        <w:rPr>
          <w:bCs/>
          <w:iCs/>
        </w:rPr>
        <w:t>Gorchev</w:t>
      </w:r>
      <w:proofErr w:type="spellEnd"/>
      <w:r w:rsidRPr="00CB1DF8">
        <w:rPr>
          <w:bCs/>
          <w:iCs/>
        </w:rPr>
        <w:t xml:space="preserve"> H.G., Redekopp A., 2003, Drinking water guidelines and standards. Arsenic, water, and health: the state of the art</w:t>
      </w:r>
    </w:p>
    <w:p w14:paraId="04460DBB" w14:textId="77777777" w:rsidR="00CB1DF8" w:rsidRPr="00CB1DF8" w:rsidRDefault="00CB1DF8" w:rsidP="000F70EF">
      <w:pPr>
        <w:pStyle w:val="CETBodytext"/>
        <w:ind w:left="284" w:hanging="284"/>
        <w:rPr>
          <w:bCs/>
          <w:iCs/>
        </w:rPr>
      </w:pPr>
      <w:r w:rsidRPr="00CB1DF8">
        <w:rPr>
          <w:bCs/>
          <w:iCs/>
        </w:rPr>
        <w:t>Zeng L., 2004, Arsenic adsorption from aqueous solutions on an Fe (III)-Si binary oxide adsorbent. Water Quality Research Journal, 39, 267-275.</w:t>
      </w:r>
    </w:p>
    <w:p w14:paraId="0E895F02" w14:textId="77777777" w:rsidR="00CB1DF8" w:rsidRPr="00CB1DF8" w:rsidRDefault="00CB1DF8" w:rsidP="000F70EF">
      <w:pPr>
        <w:pStyle w:val="CETBodytext"/>
        <w:ind w:left="284" w:hanging="284"/>
        <w:rPr>
          <w:bCs/>
          <w:iCs/>
        </w:rPr>
      </w:pPr>
      <w:r w:rsidRPr="00CB1DF8">
        <w:rPr>
          <w:bCs/>
          <w:iCs/>
        </w:rPr>
        <w:t xml:space="preserve">Zhang S., </w:t>
      </w:r>
      <w:proofErr w:type="spellStart"/>
      <w:r w:rsidRPr="00CB1DF8">
        <w:rPr>
          <w:bCs/>
          <w:iCs/>
        </w:rPr>
        <w:t>Lyu</w:t>
      </w:r>
      <w:proofErr w:type="spellEnd"/>
      <w:r w:rsidRPr="00CB1DF8">
        <w:rPr>
          <w:bCs/>
          <w:iCs/>
        </w:rPr>
        <w:t xml:space="preserve"> H., Tang J., Song B., Zhen M. and Liu X., 2019, A novel biochar supported CMC stabilized nano zero-valent iron composite for hexavalent chromium removal from water. Chemosphere, 217, 686-694</w:t>
      </w:r>
    </w:p>
    <w:p w14:paraId="470E7950" w14:textId="77777777" w:rsidR="00CB1DF8" w:rsidRPr="00CB1DF8" w:rsidRDefault="00CB1DF8" w:rsidP="000F70EF">
      <w:pPr>
        <w:pStyle w:val="CETBodytext"/>
        <w:ind w:left="284" w:hanging="284"/>
        <w:rPr>
          <w:bCs/>
          <w:iCs/>
        </w:rPr>
      </w:pPr>
      <w:r w:rsidRPr="00CB1DF8">
        <w:rPr>
          <w:bCs/>
          <w:iCs/>
        </w:rPr>
        <w:t>Zhu H., Jia Y., Wu, X. and Wang, H., 2009. Removal of arsenic from water by supported nano zero-valent iron on activated carbon. Journal of Hazardous Materials, 172, 1591-1596</w:t>
      </w:r>
    </w:p>
    <w:sectPr w:rsidR="00CB1DF8" w:rsidRPr="00CB1DF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613E" w14:textId="77777777" w:rsidR="00B146EE" w:rsidRDefault="00B146EE" w:rsidP="004F5E36">
      <w:r>
        <w:separator/>
      </w:r>
    </w:p>
  </w:endnote>
  <w:endnote w:type="continuationSeparator" w:id="0">
    <w:p w14:paraId="6CEE43E3" w14:textId="77777777" w:rsidR="00B146EE" w:rsidRDefault="00B146E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F4C8" w14:textId="77777777" w:rsidR="00B146EE" w:rsidRDefault="00B146EE" w:rsidP="004F5E36">
      <w:r>
        <w:separator/>
      </w:r>
    </w:p>
  </w:footnote>
  <w:footnote w:type="continuationSeparator" w:id="0">
    <w:p w14:paraId="58FB799E" w14:textId="77777777" w:rsidR="00B146EE" w:rsidRDefault="00B146E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B1C64"/>
    <w:multiLevelType w:val="hybridMultilevel"/>
    <w:tmpl w:val="E00234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38217E"/>
    <w:multiLevelType w:val="multilevel"/>
    <w:tmpl w:val="47BEB19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8449949">
    <w:abstractNumId w:val="11"/>
  </w:num>
  <w:num w:numId="2" w16cid:durableId="304164461">
    <w:abstractNumId w:val="8"/>
  </w:num>
  <w:num w:numId="3" w16cid:durableId="158887881">
    <w:abstractNumId w:val="3"/>
  </w:num>
  <w:num w:numId="4" w16cid:durableId="698579428">
    <w:abstractNumId w:val="2"/>
  </w:num>
  <w:num w:numId="5" w16cid:durableId="2076198021">
    <w:abstractNumId w:val="1"/>
  </w:num>
  <w:num w:numId="6" w16cid:durableId="766268501">
    <w:abstractNumId w:val="0"/>
  </w:num>
  <w:num w:numId="7" w16cid:durableId="1156919545">
    <w:abstractNumId w:val="9"/>
  </w:num>
  <w:num w:numId="8" w16cid:durableId="1661345672">
    <w:abstractNumId w:val="7"/>
  </w:num>
  <w:num w:numId="9" w16cid:durableId="75444472">
    <w:abstractNumId w:val="6"/>
  </w:num>
  <w:num w:numId="10" w16cid:durableId="531773968">
    <w:abstractNumId w:val="5"/>
  </w:num>
  <w:num w:numId="11" w16cid:durableId="316031122">
    <w:abstractNumId w:val="4"/>
  </w:num>
  <w:num w:numId="12" w16cid:durableId="605387331">
    <w:abstractNumId w:val="18"/>
  </w:num>
  <w:num w:numId="13" w16cid:durableId="1341077713">
    <w:abstractNumId w:val="13"/>
  </w:num>
  <w:num w:numId="14" w16cid:durableId="544754915">
    <w:abstractNumId w:val="19"/>
  </w:num>
  <w:num w:numId="15" w16cid:durableId="672689602">
    <w:abstractNumId w:val="21"/>
  </w:num>
  <w:num w:numId="16" w16cid:durableId="859315570">
    <w:abstractNumId w:val="20"/>
  </w:num>
  <w:num w:numId="17" w16cid:durableId="721443470">
    <w:abstractNumId w:val="12"/>
  </w:num>
  <w:num w:numId="18" w16cid:durableId="1197739438">
    <w:abstractNumId w:val="13"/>
    <w:lvlOverride w:ilvl="0">
      <w:startOverride w:val="1"/>
    </w:lvlOverride>
  </w:num>
  <w:num w:numId="19" w16cid:durableId="398867513">
    <w:abstractNumId w:val="17"/>
  </w:num>
  <w:num w:numId="20" w16cid:durableId="1074208387">
    <w:abstractNumId w:val="16"/>
  </w:num>
  <w:num w:numId="21" w16cid:durableId="1355769522">
    <w:abstractNumId w:val="15"/>
  </w:num>
  <w:num w:numId="22" w16cid:durableId="776143078">
    <w:abstractNumId w:val="14"/>
  </w:num>
  <w:num w:numId="23" w16cid:durableId="1881549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DE6"/>
    <w:rsid w:val="000052FB"/>
    <w:rsid w:val="000100A7"/>
    <w:rsid w:val="000117CB"/>
    <w:rsid w:val="00012458"/>
    <w:rsid w:val="0001245D"/>
    <w:rsid w:val="0002516D"/>
    <w:rsid w:val="00027ADB"/>
    <w:rsid w:val="0003148D"/>
    <w:rsid w:val="00031EEC"/>
    <w:rsid w:val="00033C8D"/>
    <w:rsid w:val="00050633"/>
    <w:rsid w:val="00051566"/>
    <w:rsid w:val="00062A9A"/>
    <w:rsid w:val="00065058"/>
    <w:rsid w:val="000739DC"/>
    <w:rsid w:val="00074AA0"/>
    <w:rsid w:val="00075211"/>
    <w:rsid w:val="00075E51"/>
    <w:rsid w:val="00080B77"/>
    <w:rsid w:val="00083F3C"/>
    <w:rsid w:val="00086C39"/>
    <w:rsid w:val="00087FAB"/>
    <w:rsid w:val="000970B0"/>
    <w:rsid w:val="000A03B2"/>
    <w:rsid w:val="000B035F"/>
    <w:rsid w:val="000D0268"/>
    <w:rsid w:val="000D34BE"/>
    <w:rsid w:val="000D502B"/>
    <w:rsid w:val="000D5E30"/>
    <w:rsid w:val="000E102F"/>
    <w:rsid w:val="000E36F1"/>
    <w:rsid w:val="000E3A73"/>
    <w:rsid w:val="000E414A"/>
    <w:rsid w:val="000F093C"/>
    <w:rsid w:val="000F70EF"/>
    <w:rsid w:val="000F787B"/>
    <w:rsid w:val="00100FFF"/>
    <w:rsid w:val="0012091F"/>
    <w:rsid w:val="00126BC2"/>
    <w:rsid w:val="001308B6"/>
    <w:rsid w:val="0013121F"/>
    <w:rsid w:val="00131FE6"/>
    <w:rsid w:val="0013263F"/>
    <w:rsid w:val="001331DF"/>
    <w:rsid w:val="00134CE5"/>
    <w:rsid w:val="00134DE4"/>
    <w:rsid w:val="0014034D"/>
    <w:rsid w:val="001417F0"/>
    <w:rsid w:val="00144D16"/>
    <w:rsid w:val="00144E70"/>
    <w:rsid w:val="00150E59"/>
    <w:rsid w:val="00152DE3"/>
    <w:rsid w:val="001578F6"/>
    <w:rsid w:val="00162DB9"/>
    <w:rsid w:val="001630C4"/>
    <w:rsid w:val="00164CF9"/>
    <w:rsid w:val="001667A6"/>
    <w:rsid w:val="00173A5D"/>
    <w:rsid w:val="00173C4C"/>
    <w:rsid w:val="00184AD6"/>
    <w:rsid w:val="001A035A"/>
    <w:rsid w:val="001A093D"/>
    <w:rsid w:val="001A3141"/>
    <w:rsid w:val="001A4AF7"/>
    <w:rsid w:val="001B0349"/>
    <w:rsid w:val="001B1E93"/>
    <w:rsid w:val="001B20B7"/>
    <w:rsid w:val="001B518D"/>
    <w:rsid w:val="001B65C1"/>
    <w:rsid w:val="001C684B"/>
    <w:rsid w:val="001D0C10"/>
    <w:rsid w:val="001D0CFB"/>
    <w:rsid w:val="001D0DEB"/>
    <w:rsid w:val="001D21AF"/>
    <w:rsid w:val="001D53FC"/>
    <w:rsid w:val="001E260F"/>
    <w:rsid w:val="001E2C35"/>
    <w:rsid w:val="001F25C1"/>
    <w:rsid w:val="001F42A5"/>
    <w:rsid w:val="001F5CFF"/>
    <w:rsid w:val="001F6BC2"/>
    <w:rsid w:val="001F7B9D"/>
    <w:rsid w:val="00201C93"/>
    <w:rsid w:val="00207E28"/>
    <w:rsid w:val="002140F6"/>
    <w:rsid w:val="00216A33"/>
    <w:rsid w:val="002223A7"/>
    <w:rsid w:val="002224B4"/>
    <w:rsid w:val="00236E07"/>
    <w:rsid w:val="002447EF"/>
    <w:rsid w:val="00251550"/>
    <w:rsid w:val="00263B05"/>
    <w:rsid w:val="00267A96"/>
    <w:rsid w:val="0027221A"/>
    <w:rsid w:val="00274DEC"/>
    <w:rsid w:val="00275B61"/>
    <w:rsid w:val="00276FAA"/>
    <w:rsid w:val="0028068A"/>
    <w:rsid w:val="00280FAF"/>
    <w:rsid w:val="00281E69"/>
    <w:rsid w:val="00282656"/>
    <w:rsid w:val="00285DC1"/>
    <w:rsid w:val="00293A13"/>
    <w:rsid w:val="002951E4"/>
    <w:rsid w:val="00296B83"/>
    <w:rsid w:val="002A1DD3"/>
    <w:rsid w:val="002A5A9B"/>
    <w:rsid w:val="002A74AD"/>
    <w:rsid w:val="002B4015"/>
    <w:rsid w:val="002B78CE"/>
    <w:rsid w:val="002C009A"/>
    <w:rsid w:val="002C2FB6"/>
    <w:rsid w:val="002C75A7"/>
    <w:rsid w:val="002C79AE"/>
    <w:rsid w:val="002D6E0D"/>
    <w:rsid w:val="002E5FA7"/>
    <w:rsid w:val="002E6DE8"/>
    <w:rsid w:val="002F3309"/>
    <w:rsid w:val="002F5D59"/>
    <w:rsid w:val="003008CE"/>
    <w:rsid w:val="003009B7"/>
    <w:rsid w:val="00300E56"/>
    <w:rsid w:val="00303BC5"/>
    <w:rsid w:val="0030469C"/>
    <w:rsid w:val="00321CA6"/>
    <w:rsid w:val="00321E68"/>
    <w:rsid w:val="00323763"/>
    <w:rsid w:val="00334C09"/>
    <w:rsid w:val="00337461"/>
    <w:rsid w:val="003458F5"/>
    <w:rsid w:val="003473DE"/>
    <w:rsid w:val="003479D5"/>
    <w:rsid w:val="0036012B"/>
    <w:rsid w:val="00366AB0"/>
    <w:rsid w:val="003716CC"/>
    <w:rsid w:val="003723D4"/>
    <w:rsid w:val="00375620"/>
    <w:rsid w:val="00381905"/>
    <w:rsid w:val="00384CC8"/>
    <w:rsid w:val="0038546B"/>
    <w:rsid w:val="003861F6"/>
    <w:rsid w:val="003871FD"/>
    <w:rsid w:val="00387A11"/>
    <w:rsid w:val="00396E88"/>
    <w:rsid w:val="003A0223"/>
    <w:rsid w:val="003A1E30"/>
    <w:rsid w:val="003A2829"/>
    <w:rsid w:val="003A42DA"/>
    <w:rsid w:val="003A7D1C"/>
    <w:rsid w:val="003B304B"/>
    <w:rsid w:val="003B3146"/>
    <w:rsid w:val="003B5B58"/>
    <w:rsid w:val="003C1716"/>
    <w:rsid w:val="003C2598"/>
    <w:rsid w:val="003C3BA3"/>
    <w:rsid w:val="003C427C"/>
    <w:rsid w:val="003C4A09"/>
    <w:rsid w:val="003C7287"/>
    <w:rsid w:val="003F015E"/>
    <w:rsid w:val="003F0369"/>
    <w:rsid w:val="003F73C2"/>
    <w:rsid w:val="00400414"/>
    <w:rsid w:val="00404EF8"/>
    <w:rsid w:val="0041446B"/>
    <w:rsid w:val="00427004"/>
    <w:rsid w:val="0043446B"/>
    <w:rsid w:val="0043470D"/>
    <w:rsid w:val="0044071E"/>
    <w:rsid w:val="0044329C"/>
    <w:rsid w:val="00453E24"/>
    <w:rsid w:val="004562BC"/>
    <w:rsid w:val="00457456"/>
    <w:rsid w:val="004577FE"/>
    <w:rsid w:val="00457B9C"/>
    <w:rsid w:val="004612E1"/>
    <w:rsid w:val="0046164A"/>
    <w:rsid w:val="004628D2"/>
    <w:rsid w:val="00462DCD"/>
    <w:rsid w:val="004648AD"/>
    <w:rsid w:val="00464D35"/>
    <w:rsid w:val="0046683E"/>
    <w:rsid w:val="004703A9"/>
    <w:rsid w:val="00475B0A"/>
    <w:rsid w:val="00475FBF"/>
    <w:rsid w:val="004760DE"/>
    <w:rsid w:val="004763D7"/>
    <w:rsid w:val="00482675"/>
    <w:rsid w:val="004900CA"/>
    <w:rsid w:val="0049592C"/>
    <w:rsid w:val="004A004E"/>
    <w:rsid w:val="004A03EE"/>
    <w:rsid w:val="004A24CF"/>
    <w:rsid w:val="004B410B"/>
    <w:rsid w:val="004B5AB0"/>
    <w:rsid w:val="004C3D1D"/>
    <w:rsid w:val="004C3D84"/>
    <w:rsid w:val="004C7913"/>
    <w:rsid w:val="004D0583"/>
    <w:rsid w:val="004D1C64"/>
    <w:rsid w:val="004D505B"/>
    <w:rsid w:val="004D74F7"/>
    <w:rsid w:val="004E4DD6"/>
    <w:rsid w:val="004F1726"/>
    <w:rsid w:val="004F5E36"/>
    <w:rsid w:val="004F6539"/>
    <w:rsid w:val="004F7ACB"/>
    <w:rsid w:val="00502743"/>
    <w:rsid w:val="00507B47"/>
    <w:rsid w:val="00507BEF"/>
    <w:rsid w:val="00507CC9"/>
    <w:rsid w:val="005119A5"/>
    <w:rsid w:val="005146E3"/>
    <w:rsid w:val="005274B9"/>
    <w:rsid w:val="005278B7"/>
    <w:rsid w:val="00532016"/>
    <w:rsid w:val="005346C8"/>
    <w:rsid w:val="00543E7D"/>
    <w:rsid w:val="005444F1"/>
    <w:rsid w:val="00547A68"/>
    <w:rsid w:val="00550D7D"/>
    <w:rsid w:val="0055158E"/>
    <w:rsid w:val="00551EFE"/>
    <w:rsid w:val="00551F46"/>
    <w:rsid w:val="005531C9"/>
    <w:rsid w:val="005551BC"/>
    <w:rsid w:val="0056263E"/>
    <w:rsid w:val="0056560B"/>
    <w:rsid w:val="00567917"/>
    <w:rsid w:val="00570C43"/>
    <w:rsid w:val="00574C8B"/>
    <w:rsid w:val="00597744"/>
    <w:rsid w:val="005A2106"/>
    <w:rsid w:val="005A4957"/>
    <w:rsid w:val="005B2110"/>
    <w:rsid w:val="005B340F"/>
    <w:rsid w:val="005B61E6"/>
    <w:rsid w:val="005C77E1"/>
    <w:rsid w:val="005D5211"/>
    <w:rsid w:val="005D668A"/>
    <w:rsid w:val="005D6A2F"/>
    <w:rsid w:val="005E1A82"/>
    <w:rsid w:val="005E794C"/>
    <w:rsid w:val="005F0A28"/>
    <w:rsid w:val="005F0E5E"/>
    <w:rsid w:val="00600535"/>
    <w:rsid w:val="006061FE"/>
    <w:rsid w:val="00610CD6"/>
    <w:rsid w:val="006159A8"/>
    <w:rsid w:val="00620DEE"/>
    <w:rsid w:val="00621F92"/>
    <w:rsid w:val="0062280A"/>
    <w:rsid w:val="00625639"/>
    <w:rsid w:val="00631B33"/>
    <w:rsid w:val="0063237A"/>
    <w:rsid w:val="0064184D"/>
    <w:rsid w:val="00641C8C"/>
    <w:rsid w:val="006422CC"/>
    <w:rsid w:val="00643BB5"/>
    <w:rsid w:val="00645A53"/>
    <w:rsid w:val="006542F0"/>
    <w:rsid w:val="006545AF"/>
    <w:rsid w:val="00655445"/>
    <w:rsid w:val="006604F3"/>
    <w:rsid w:val="00660643"/>
    <w:rsid w:val="00660E3E"/>
    <w:rsid w:val="00662E74"/>
    <w:rsid w:val="00665E2B"/>
    <w:rsid w:val="006727F1"/>
    <w:rsid w:val="00680C23"/>
    <w:rsid w:val="00693766"/>
    <w:rsid w:val="00696241"/>
    <w:rsid w:val="006A3281"/>
    <w:rsid w:val="006A34E1"/>
    <w:rsid w:val="006A7C19"/>
    <w:rsid w:val="006B4888"/>
    <w:rsid w:val="006C2E45"/>
    <w:rsid w:val="006C359C"/>
    <w:rsid w:val="006C5579"/>
    <w:rsid w:val="006D4520"/>
    <w:rsid w:val="006D6E8B"/>
    <w:rsid w:val="006D7632"/>
    <w:rsid w:val="006D7C29"/>
    <w:rsid w:val="006E737D"/>
    <w:rsid w:val="006F1BDA"/>
    <w:rsid w:val="0071131F"/>
    <w:rsid w:val="0071338C"/>
    <w:rsid w:val="00713973"/>
    <w:rsid w:val="00716DE2"/>
    <w:rsid w:val="00720A24"/>
    <w:rsid w:val="0072439D"/>
    <w:rsid w:val="00727438"/>
    <w:rsid w:val="00732386"/>
    <w:rsid w:val="0073514D"/>
    <w:rsid w:val="007374AD"/>
    <w:rsid w:val="00743EE7"/>
    <w:rsid w:val="00744136"/>
    <w:rsid w:val="007447F3"/>
    <w:rsid w:val="0075499F"/>
    <w:rsid w:val="00764D22"/>
    <w:rsid w:val="007661C8"/>
    <w:rsid w:val="00766441"/>
    <w:rsid w:val="0077098D"/>
    <w:rsid w:val="007726DF"/>
    <w:rsid w:val="00780B5E"/>
    <w:rsid w:val="007931FA"/>
    <w:rsid w:val="007A4861"/>
    <w:rsid w:val="007A7BBA"/>
    <w:rsid w:val="007B0C50"/>
    <w:rsid w:val="007B48F9"/>
    <w:rsid w:val="007C1A43"/>
    <w:rsid w:val="007C4F96"/>
    <w:rsid w:val="007D412A"/>
    <w:rsid w:val="007F06A5"/>
    <w:rsid w:val="0080013E"/>
    <w:rsid w:val="00813288"/>
    <w:rsid w:val="008168FC"/>
    <w:rsid w:val="00830996"/>
    <w:rsid w:val="008345F1"/>
    <w:rsid w:val="00836E5F"/>
    <w:rsid w:val="008372E9"/>
    <w:rsid w:val="0084258C"/>
    <w:rsid w:val="00850E80"/>
    <w:rsid w:val="00865B07"/>
    <w:rsid w:val="00865EE5"/>
    <w:rsid w:val="008667EA"/>
    <w:rsid w:val="0087637F"/>
    <w:rsid w:val="00882E4B"/>
    <w:rsid w:val="00890735"/>
    <w:rsid w:val="008909E4"/>
    <w:rsid w:val="00892AD5"/>
    <w:rsid w:val="00894529"/>
    <w:rsid w:val="008A1512"/>
    <w:rsid w:val="008C023F"/>
    <w:rsid w:val="008D272B"/>
    <w:rsid w:val="008D32B9"/>
    <w:rsid w:val="008D433B"/>
    <w:rsid w:val="008D4A16"/>
    <w:rsid w:val="008D6E4E"/>
    <w:rsid w:val="008E566E"/>
    <w:rsid w:val="008E6401"/>
    <w:rsid w:val="008E64A1"/>
    <w:rsid w:val="008F6966"/>
    <w:rsid w:val="009008B6"/>
    <w:rsid w:val="0090161A"/>
    <w:rsid w:val="00901EB6"/>
    <w:rsid w:val="00904C62"/>
    <w:rsid w:val="00922BA8"/>
    <w:rsid w:val="00923CF5"/>
    <w:rsid w:val="00924DAC"/>
    <w:rsid w:val="00927058"/>
    <w:rsid w:val="00937A04"/>
    <w:rsid w:val="00942750"/>
    <w:rsid w:val="009450CE"/>
    <w:rsid w:val="00947179"/>
    <w:rsid w:val="0095164B"/>
    <w:rsid w:val="00954090"/>
    <w:rsid w:val="00955BF2"/>
    <w:rsid w:val="009573E7"/>
    <w:rsid w:val="0095752B"/>
    <w:rsid w:val="00960058"/>
    <w:rsid w:val="00963E05"/>
    <w:rsid w:val="00964A45"/>
    <w:rsid w:val="00965897"/>
    <w:rsid w:val="00967843"/>
    <w:rsid w:val="00967D54"/>
    <w:rsid w:val="00971028"/>
    <w:rsid w:val="00980D35"/>
    <w:rsid w:val="00993B84"/>
    <w:rsid w:val="00996483"/>
    <w:rsid w:val="00996F5A"/>
    <w:rsid w:val="009A38E0"/>
    <w:rsid w:val="009B041A"/>
    <w:rsid w:val="009B2480"/>
    <w:rsid w:val="009C19A5"/>
    <w:rsid w:val="009C37C3"/>
    <w:rsid w:val="009C74F1"/>
    <w:rsid w:val="009C7C86"/>
    <w:rsid w:val="009D2FF7"/>
    <w:rsid w:val="009D408A"/>
    <w:rsid w:val="009E0191"/>
    <w:rsid w:val="009E1651"/>
    <w:rsid w:val="009E7884"/>
    <w:rsid w:val="009E788A"/>
    <w:rsid w:val="009F0E08"/>
    <w:rsid w:val="00A0070A"/>
    <w:rsid w:val="00A12317"/>
    <w:rsid w:val="00A128BD"/>
    <w:rsid w:val="00A135EA"/>
    <w:rsid w:val="00A171CC"/>
    <w:rsid w:val="00A1763D"/>
    <w:rsid w:val="00A17CEC"/>
    <w:rsid w:val="00A22895"/>
    <w:rsid w:val="00A27EF0"/>
    <w:rsid w:val="00A42361"/>
    <w:rsid w:val="00A50B20"/>
    <w:rsid w:val="00A51390"/>
    <w:rsid w:val="00A536F6"/>
    <w:rsid w:val="00A60D13"/>
    <w:rsid w:val="00A7223D"/>
    <w:rsid w:val="00A72745"/>
    <w:rsid w:val="00A728BC"/>
    <w:rsid w:val="00A750F2"/>
    <w:rsid w:val="00A76C41"/>
    <w:rsid w:val="00A76EFC"/>
    <w:rsid w:val="00A8076A"/>
    <w:rsid w:val="00A83718"/>
    <w:rsid w:val="00A91010"/>
    <w:rsid w:val="00A962D5"/>
    <w:rsid w:val="00A97F29"/>
    <w:rsid w:val="00AA6D8C"/>
    <w:rsid w:val="00AA702E"/>
    <w:rsid w:val="00AB0964"/>
    <w:rsid w:val="00AB1A8D"/>
    <w:rsid w:val="00AB2882"/>
    <w:rsid w:val="00AB5011"/>
    <w:rsid w:val="00AB6B90"/>
    <w:rsid w:val="00AC7368"/>
    <w:rsid w:val="00AD16B9"/>
    <w:rsid w:val="00AD572B"/>
    <w:rsid w:val="00AE377D"/>
    <w:rsid w:val="00AF0EBA"/>
    <w:rsid w:val="00AF6364"/>
    <w:rsid w:val="00B01BDD"/>
    <w:rsid w:val="00B02C8A"/>
    <w:rsid w:val="00B06049"/>
    <w:rsid w:val="00B11515"/>
    <w:rsid w:val="00B146EE"/>
    <w:rsid w:val="00B15A69"/>
    <w:rsid w:val="00B17FBD"/>
    <w:rsid w:val="00B20F06"/>
    <w:rsid w:val="00B2314E"/>
    <w:rsid w:val="00B23E39"/>
    <w:rsid w:val="00B26157"/>
    <w:rsid w:val="00B26855"/>
    <w:rsid w:val="00B315A6"/>
    <w:rsid w:val="00B31813"/>
    <w:rsid w:val="00B33365"/>
    <w:rsid w:val="00B35121"/>
    <w:rsid w:val="00B35627"/>
    <w:rsid w:val="00B50484"/>
    <w:rsid w:val="00B57B36"/>
    <w:rsid w:val="00B57E6F"/>
    <w:rsid w:val="00B626BB"/>
    <w:rsid w:val="00B760DA"/>
    <w:rsid w:val="00B8686D"/>
    <w:rsid w:val="00B93F69"/>
    <w:rsid w:val="00B94722"/>
    <w:rsid w:val="00B973EC"/>
    <w:rsid w:val="00BA38FB"/>
    <w:rsid w:val="00BA453A"/>
    <w:rsid w:val="00BB1DDC"/>
    <w:rsid w:val="00BC06FC"/>
    <w:rsid w:val="00BC30C9"/>
    <w:rsid w:val="00BC3AA5"/>
    <w:rsid w:val="00BD077D"/>
    <w:rsid w:val="00BD656C"/>
    <w:rsid w:val="00BE15B6"/>
    <w:rsid w:val="00BE3E58"/>
    <w:rsid w:val="00BE7A5F"/>
    <w:rsid w:val="00BF3E3B"/>
    <w:rsid w:val="00C01616"/>
    <w:rsid w:val="00C0162B"/>
    <w:rsid w:val="00C04F6A"/>
    <w:rsid w:val="00C05347"/>
    <w:rsid w:val="00C068ED"/>
    <w:rsid w:val="00C22E0C"/>
    <w:rsid w:val="00C345B1"/>
    <w:rsid w:val="00C349E2"/>
    <w:rsid w:val="00C40142"/>
    <w:rsid w:val="00C41905"/>
    <w:rsid w:val="00C44A3B"/>
    <w:rsid w:val="00C451A6"/>
    <w:rsid w:val="00C46261"/>
    <w:rsid w:val="00C52C3C"/>
    <w:rsid w:val="00C55BEF"/>
    <w:rsid w:val="00C57182"/>
    <w:rsid w:val="00C57863"/>
    <w:rsid w:val="00C640AF"/>
    <w:rsid w:val="00C655FD"/>
    <w:rsid w:val="00C75407"/>
    <w:rsid w:val="00C80CF1"/>
    <w:rsid w:val="00C83609"/>
    <w:rsid w:val="00C870A8"/>
    <w:rsid w:val="00C90865"/>
    <w:rsid w:val="00C90BD5"/>
    <w:rsid w:val="00C94434"/>
    <w:rsid w:val="00C9645D"/>
    <w:rsid w:val="00CA0D75"/>
    <w:rsid w:val="00CA1C95"/>
    <w:rsid w:val="00CA58EA"/>
    <w:rsid w:val="00CA5A9C"/>
    <w:rsid w:val="00CB1DF8"/>
    <w:rsid w:val="00CC003A"/>
    <w:rsid w:val="00CC4C20"/>
    <w:rsid w:val="00CC5406"/>
    <w:rsid w:val="00CC5724"/>
    <w:rsid w:val="00CD3517"/>
    <w:rsid w:val="00CD5FE2"/>
    <w:rsid w:val="00CD74DE"/>
    <w:rsid w:val="00CE261F"/>
    <w:rsid w:val="00CE7C68"/>
    <w:rsid w:val="00CF42F7"/>
    <w:rsid w:val="00D02B4C"/>
    <w:rsid w:val="00D0393C"/>
    <w:rsid w:val="00D040C4"/>
    <w:rsid w:val="00D06B4D"/>
    <w:rsid w:val="00D20AD1"/>
    <w:rsid w:val="00D25D0A"/>
    <w:rsid w:val="00D32D5F"/>
    <w:rsid w:val="00D411E7"/>
    <w:rsid w:val="00D441D5"/>
    <w:rsid w:val="00D46B7E"/>
    <w:rsid w:val="00D509B0"/>
    <w:rsid w:val="00D52B87"/>
    <w:rsid w:val="00D57C84"/>
    <w:rsid w:val="00D6057D"/>
    <w:rsid w:val="00D61A9C"/>
    <w:rsid w:val="00D647D5"/>
    <w:rsid w:val="00D709F1"/>
    <w:rsid w:val="00D71640"/>
    <w:rsid w:val="00D73447"/>
    <w:rsid w:val="00D81355"/>
    <w:rsid w:val="00D836C5"/>
    <w:rsid w:val="00D84576"/>
    <w:rsid w:val="00DA1399"/>
    <w:rsid w:val="00DA24C6"/>
    <w:rsid w:val="00DA4D7B"/>
    <w:rsid w:val="00DA775E"/>
    <w:rsid w:val="00DB5491"/>
    <w:rsid w:val="00DB6C4E"/>
    <w:rsid w:val="00DC1BD2"/>
    <w:rsid w:val="00DC5764"/>
    <w:rsid w:val="00DD271C"/>
    <w:rsid w:val="00DE264A"/>
    <w:rsid w:val="00DE3FE8"/>
    <w:rsid w:val="00DE588A"/>
    <w:rsid w:val="00DF5072"/>
    <w:rsid w:val="00DF6327"/>
    <w:rsid w:val="00DF6387"/>
    <w:rsid w:val="00DF7832"/>
    <w:rsid w:val="00E02D18"/>
    <w:rsid w:val="00E041E7"/>
    <w:rsid w:val="00E23090"/>
    <w:rsid w:val="00E23633"/>
    <w:rsid w:val="00E23CA1"/>
    <w:rsid w:val="00E26A26"/>
    <w:rsid w:val="00E409A8"/>
    <w:rsid w:val="00E41FE4"/>
    <w:rsid w:val="00E50C12"/>
    <w:rsid w:val="00E65B91"/>
    <w:rsid w:val="00E67E21"/>
    <w:rsid w:val="00E7209D"/>
    <w:rsid w:val="00E72EAD"/>
    <w:rsid w:val="00E77223"/>
    <w:rsid w:val="00E80809"/>
    <w:rsid w:val="00E831C7"/>
    <w:rsid w:val="00E8528B"/>
    <w:rsid w:val="00E8533C"/>
    <w:rsid w:val="00E85B94"/>
    <w:rsid w:val="00E978D0"/>
    <w:rsid w:val="00EA2DE4"/>
    <w:rsid w:val="00EA4613"/>
    <w:rsid w:val="00EA7F91"/>
    <w:rsid w:val="00EB02DE"/>
    <w:rsid w:val="00EB1523"/>
    <w:rsid w:val="00EB7FF2"/>
    <w:rsid w:val="00EC0E49"/>
    <w:rsid w:val="00EC101F"/>
    <w:rsid w:val="00EC1D9F"/>
    <w:rsid w:val="00ED21D4"/>
    <w:rsid w:val="00ED6DE5"/>
    <w:rsid w:val="00EE0131"/>
    <w:rsid w:val="00EE17B0"/>
    <w:rsid w:val="00EE758F"/>
    <w:rsid w:val="00EF06D9"/>
    <w:rsid w:val="00F00819"/>
    <w:rsid w:val="00F14041"/>
    <w:rsid w:val="00F30C64"/>
    <w:rsid w:val="00F32BA2"/>
    <w:rsid w:val="00F32CDB"/>
    <w:rsid w:val="00F34306"/>
    <w:rsid w:val="00F427B0"/>
    <w:rsid w:val="00F4796F"/>
    <w:rsid w:val="00F55C59"/>
    <w:rsid w:val="00F565FE"/>
    <w:rsid w:val="00F633A4"/>
    <w:rsid w:val="00F63A70"/>
    <w:rsid w:val="00F70BE5"/>
    <w:rsid w:val="00F7534E"/>
    <w:rsid w:val="00F75E36"/>
    <w:rsid w:val="00F7625F"/>
    <w:rsid w:val="00FA1802"/>
    <w:rsid w:val="00FA21D0"/>
    <w:rsid w:val="00FA322C"/>
    <w:rsid w:val="00FA5F5F"/>
    <w:rsid w:val="00FB730C"/>
    <w:rsid w:val="00FC2695"/>
    <w:rsid w:val="00FC3E03"/>
    <w:rsid w:val="00FC3FC1"/>
    <w:rsid w:val="00FD08BF"/>
    <w:rsid w:val="00FE00CC"/>
    <w:rsid w:val="00FF2BF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2AE0CC22"/>
  <w15:docId w15:val="{24D9074B-6920-4DFD-802E-804FBCA2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473DE"/>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473D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464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www.ncbi.nlm.nih.gov/pmc/articles/PMC3834605/table/tab1/" TargetMode="External"/><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2.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materials-science/reduced-graphene-oxide" TargetMode="Externa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6.bin"/><Relationship Id="rId10" Type="http://schemas.openxmlformats.org/officeDocument/2006/relationships/hyperlink" Target="https://www.sciencedirect.com/topics/chemical-engineering/kaolin" TargetMode="External"/><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oleObject" Target="embeddings/oleObject3.bin"/><Relationship Id="rId27" Type="http://schemas.openxmlformats.org/officeDocument/2006/relationships/image" Target="media/image12.wmf"/><Relationship Id="rId30" Type="http://schemas.openxmlformats.org/officeDocument/2006/relationships/oleObject" Target="embeddings/oleObject7.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73FAA-6201-4EF2-BBB4-FF3FA783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3738</Words>
  <Characters>21310</Characters>
  <Application>Microsoft Office Word</Application>
  <DocSecurity>0</DocSecurity>
  <Lines>177</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 Bezza</dc:creator>
  <cp:keywords/>
  <dc:description/>
  <cp:lastModifiedBy>fisseha bezza</cp:lastModifiedBy>
  <cp:revision>2</cp:revision>
  <cp:lastPrinted>2015-05-12T18:31:00Z</cp:lastPrinted>
  <dcterms:created xsi:type="dcterms:W3CDTF">2022-08-05T17:37:00Z</dcterms:created>
  <dcterms:modified xsi:type="dcterms:W3CDTF">2022-08-05T17:37:00Z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