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5F2BE5">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5F2BE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5F2BE5">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33A771F9" w:rsidR="00E978D0" w:rsidRPr="00B57B36" w:rsidRDefault="005F2BE5" w:rsidP="00E978D0">
      <w:pPr>
        <w:pStyle w:val="CETTitle"/>
      </w:pPr>
      <w:r>
        <w:rPr>
          <w:rFonts w:cs="Arial"/>
          <w:sz w:val="33"/>
          <w:szCs w:val="33"/>
          <w:shd w:val="clear" w:color="auto" w:fill="FFFFFF"/>
        </w:rPr>
        <w:t>Numerical investigation of the expansion devices applied in</w:t>
      </w:r>
      <w:r>
        <w:rPr>
          <w:rFonts w:ascii="Lato" w:hAnsi="Lato"/>
        </w:rPr>
        <w:br/>
      </w:r>
      <w:r>
        <w:rPr>
          <w:rFonts w:cs="Arial"/>
          <w:sz w:val="33"/>
          <w:szCs w:val="33"/>
          <w:shd w:val="clear" w:color="auto" w:fill="FFFFFF"/>
        </w:rPr>
        <w:t>modern vapour compression refrigeration unit considering</w:t>
      </w:r>
      <w:r>
        <w:rPr>
          <w:rFonts w:ascii="Lato" w:hAnsi="Lato"/>
        </w:rPr>
        <w:br/>
      </w:r>
      <w:r>
        <w:rPr>
          <w:rFonts w:cs="Arial"/>
          <w:sz w:val="33"/>
          <w:szCs w:val="33"/>
          <w:shd w:val="clear" w:color="auto" w:fill="FFFFFF"/>
        </w:rPr>
        <w:t>specific entropy and entropy generation analyses</w:t>
      </w:r>
    </w:p>
    <w:p w14:paraId="0488FED2" w14:textId="3A755126" w:rsidR="00B57E6F" w:rsidRPr="00B57B36" w:rsidRDefault="005F2BE5" w:rsidP="00B57E6F">
      <w:pPr>
        <w:pStyle w:val="CETAuthors"/>
      </w:pPr>
      <w:r>
        <w:t>Rafal Finga</w:t>
      </w:r>
      <w:r w:rsidRPr="00B57B36">
        <w:t>s</w:t>
      </w:r>
      <w:r w:rsidRPr="00B57B36">
        <w:rPr>
          <w:vertAlign w:val="superscript"/>
        </w:rPr>
        <w:t>a</w:t>
      </w:r>
      <w:r>
        <w:rPr>
          <w:vertAlign w:val="superscript"/>
        </w:rPr>
        <w:t>,b</w:t>
      </w:r>
      <w:r w:rsidR="00193C46">
        <w:rPr>
          <w:vertAlign w:val="superscript"/>
        </w:rPr>
        <w:t>,*</w:t>
      </w:r>
      <w:r w:rsidRPr="00B57B36">
        <w:t xml:space="preserve">, </w:t>
      </w:r>
      <w:r>
        <w:t>Michal Haida</w:t>
      </w:r>
      <w:r>
        <w:rPr>
          <w:vertAlign w:val="superscript"/>
        </w:rPr>
        <w:t>a</w:t>
      </w:r>
      <w:r w:rsidRPr="00B57B36">
        <w:t xml:space="preserve">, </w:t>
      </w:r>
      <w:r>
        <w:t>Jacek Smolka</w:t>
      </w:r>
      <w:r>
        <w:rPr>
          <w:vertAlign w:val="superscript"/>
        </w:rPr>
        <w:t>a,</w:t>
      </w:r>
      <w:r w:rsidRPr="00B57B36">
        <w:t xml:space="preserve"> </w:t>
      </w:r>
      <w:r>
        <w:t>Giorgio Besagni</w:t>
      </w:r>
      <w:r>
        <w:rPr>
          <w:vertAlign w:val="superscript"/>
        </w:rPr>
        <w:t>b</w:t>
      </w:r>
      <w:r>
        <w:t>, Michal Palacz</w:t>
      </w:r>
      <w:r>
        <w:rPr>
          <w:vertAlign w:val="superscript"/>
        </w:rPr>
        <w:t>a</w:t>
      </w:r>
      <w:r>
        <w:t>, Jakub Bodys</w:t>
      </w:r>
      <w:r>
        <w:rPr>
          <w:vertAlign w:val="superscript"/>
        </w:rPr>
        <w:t>a</w:t>
      </w:r>
      <w:r>
        <w:t>,</w:t>
      </w:r>
      <w:r w:rsidRPr="00BE07D4">
        <w:t xml:space="preserve"> </w:t>
      </w:r>
      <w:r>
        <w:t>Andrzej J. Nowak</w:t>
      </w:r>
      <w:r>
        <w:rPr>
          <w:vertAlign w:val="superscript"/>
        </w:rPr>
        <w:t>a</w:t>
      </w:r>
      <w:r w:rsidRPr="00B57B36">
        <w:t xml:space="preserve"> </w:t>
      </w:r>
    </w:p>
    <w:p w14:paraId="4DA20AD7" w14:textId="1EAA0049" w:rsidR="005F2BE5" w:rsidRPr="005F2BE5" w:rsidRDefault="005F2BE5" w:rsidP="005F2BE5">
      <w:pPr>
        <w:pStyle w:val="CETAddress"/>
        <w:rPr>
          <w:lang w:val="en-US"/>
        </w:rPr>
      </w:pPr>
      <w:r w:rsidRPr="005F2BE5">
        <w:rPr>
          <w:vertAlign w:val="superscript"/>
          <w:lang w:val="en-US"/>
        </w:rPr>
        <w:t>(a)</w:t>
      </w:r>
      <w:r w:rsidRPr="005F2BE5">
        <w:rPr>
          <w:lang w:val="en-US"/>
        </w:rPr>
        <w:t>Department of Thermal Technology, Silesian University of Technology,</w:t>
      </w:r>
      <w:r>
        <w:rPr>
          <w:lang w:val="en-US"/>
        </w:rPr>
        <w:t xml:space="preserve"> </w:t>
      </w:r>
      <w:r w:rsidRPr="005F2BE5">
        <w:rPr>
          <w:lang w:val="en-US"/>
        </w:rPr>
        <w:t>Konarskiego 22, 44</w:t>
      </w:r>
      <w:r w:rsidRPr="005F2BE5">
        <w:rPr>
          <w:rFonts w:ascii="Cambria Math" w:hAnsi="Cambria Math" w:cs="Cambria Math"/>
          <w:lang w:val="en-US"/>
        </w:rPr>
        <w:t>‐</w:t>
      </w:r>
      <w:r w:rsidRPr="005F2BE5">
        <w:rPr>
          <w:lang w:val="en-US"/>
        </w:rPr>
        <w:t>100 Gliwice, Poland</w:t>
      </w:r>
    </w:p>
    <w:p w14:paraId="3755F537" w14:textId="0BD10FAA" w:rsidR="005F2BE5" w:rsidRPr="005F2BE5" w:rsidRDefault="005F2BE5" w:rsidP="005F2BE5">
      <w:pPr>
        <w:pStyle w:val="CETAddress"/>
        <w:rPr>
          <w:lang w:val="en-US"/>
        </w:rPr>
      </w:pPr>
      <w:r w:rsidRPr="005F2BE5">
        <w:rPr>
          <w:vertAlign w:val="superscript"/>
          <w:lang w:val="en-US"/>
        </w:rPr>
        <w:t>(b)</w:t>
      </w:r>
      <w:r w:rsidRPr="005F2BE5">
        <w:rPr>
          <w:lang w:val="en-US"/>
        </w:rPr>
        <w:t>Department of Energy, Politecnico di Milano, Via Lambruschini 4a,</w:t>
      </w:r>
      <w:r>
        <w:rPr>
          <w:lang w:val="en-US"/>
        </w:rPr>
        <w:t xml:space="preserve"> </w:t>
      </w:r>
      <w:r w:rsidRPr="005F2BE5">
        <w:rPr>
          <w:lang w:val="en-US"/>
        </w:rPr>
        <w:t>20156 Milano, Italy</w:t>
      </w:r>
    </w:p>
    <w:p w14:paraId="73F1267A" w14:textId="757340FD" w:rsidR="00B57E6F" w:rsidRPr="00CC3B35" w:rsidRDefault="00193C46" w:rsidP="00B57E6F">
      <w:pPr>
        <w:pStyle w:val="CETemail"/>
        <w:rPr>
          <w:lang w:val="en-US"/>
        </w:rPr>
      </w:pPr>
      <w:r>
        <w:rPr>
          <w:lang w:val="en-US"/>
        </w:rPr>
        <w:t xml:space="preserve">* </w:t>
      </w:r>
      <w:r w:rsidR="00CC3B35" w:rsidRPr="00CC3B35">
        <w:rPr>
          <w:lang w:val="en-US"/>
        </w:rPr>
        <w:t xml:space="preserve">Corresponding e-mail: </w:t>
      </w:r>
      <w:r w:rsidR="005F2BE5" w:rsidRPr="00CC3B35">
        <w:rPr>
          <w:lang w:val="en-US"/>
        </w:rPr>
        <w:t>rafal.fingas@polsl.pl</w:t>
      </w:r>
    </w:p>
    <w:p w14:paraId="37A61FCE" w14:textId="7F0BFB57" w:rsidR="00DA24C6" w:rsidRDefault="00ED4DF9" w:rsidP="00ED4DF9">
      <w:pPr>
        <w:pStyle w:val="CETBodytext"/>
      </w:pPr>
      <w:r w:rsidRPr="00ED4DF9">
        <w:rPr>
          <w:lang w:val="en-GB"/>
        </w:rPr>
        <w:t xml:space="preserve">Ejector-based refrigeration cycles working with natural refrigerants have already gained industry attention. Replacing throttling valve with an ejector in vapour-compression cycles brings high improvement of the cycle efficiency due to the ejectors potential of recovering part of throttling losses. With the rapidly growing market for heat pumps, they are also being implemented in those cycles, but this requires redesigning the ejector geometry for new natural working fluids for different operating conditions and applications. Typical approach to perform the ejector shape optimization is to use the ejector mass entrainment ratio or overall efficiency as an objective function. However, an entropy generation analysis seems to be more efficient. For this reason, the aim of this work was to perform the numerical analysis of the entropy generation </w:t>
      </w:r>
      <w:r w:rsidR="00336827">
        <w:rPr>
          <w:lang w:val="en-GB"/>
        </w:rPr>
        <w:t xml:space="preserve">of the </w:t>
      </w:r>
      <w:r w:rsidRPr="00ED4DF9">
        <w:rPr>
          <w:lang w:val="en-GB"/>
        </w:rPr>
        <w:t xml:space="preserve">two-phase ejector for R744 </w:t>
      </w:r>
      <w:r w:rsidR="00336827">
        <w:rPr>
          <w:lang w:val="en-GB"/>
        </w:rPr>
        <w:t xml:space="preserve">and </w:t>
      </w:r>
      <w:r w:rsidRPr="00ED4DF9">
        <w:rPr>
          <w:lang w:val="en-GB"/>
        </w:rPr>
        <w:t>assess its potential as a tool for efficiency improvement in the shape optimization algorithms. The ejector</w:t>
      </w:r>
      <w:r w:rsidR="00800897">
        <w:rPr>
          <w:lang w:val="en-GB"/>
        </w:rPr>
        <w:t xml:space="preserve"> </w:t>
      </w:r>
      <w:r w:rsidRPr="00ED4DF9">
        <w:rPr>
          <w:lang w:val="en-GB"/>
        </w:rPr>
        <w:t xml:space="preserve">PL </w:t>
      </w:r>
      <w:r w:rsidR="001A75FD">
        <w:rPr>
          <w:lang w:val="en-GB"/>
        </w:rPr>
        <w:t>tool</w:t>
      </w:r>
      <w:r w:rsidRPr="00ED4DF9">
        <w:rPr>
          <w:lang w:val="en-GB"/>
        </w:rPr>
        <w:t xml:space="preserve"> utilizing the </w:t>
      </w:r>
      <w:r w:rsidR="00815CFC">
        <w:rPr>
          <w:lang w:val="en-GB"/>
        </w:rPr>
        <w:t>h</w:t>
      </w:r>
      <w:r w:rsidR="00777A0A">
        <w:rPr>
          <w:lang w:val="en-GB"/>
        </w:rPr>
        <w:t xml:space="preserve">omogeneous </w:t>
      </w:r>
      <w:r w:rsidR="00815CFC">
        <w:rPr>
          <w:lang w:val="en-GB"/>
        </w:rPr>
        <w:t>e</w:t>
      </w:r>
      <w:r w:rsidR="00777A0A">
        <w:rPr>
          <w:lang w:val="en-GB"/>
        </w:rPr>
        <w:t xml:space="preserve">quilibrium </w:t>
      </w:r>
      <w:r w:rsidR="00815CFC">
        <w:rPr>
          <w:lang w:val="en-GB"/>
        </w:rPr>
        <w:t>m</w:t>
      </w:r>
      <w:r w:rsidR="00777A0A">
        <w:rPr>
          <w:lang w:val="en-GB"/>
        </w:rPr>
        <w:t>odel</w:t>
      </w:r>
      <w:r w:rsidR="00777A0A" w:rsidRPr="00ED4DF9">
        <w:rPr>
          <w:lang w:val="en-GB"/>
        </w:rPr>
        <w:t xml:space="preserve"> </w:t>
      </w:r>
      <w:r w:rsidRPr="00ED4DF9">
        <w:rPr>
          <w:lang w:val="en-GB"/>
        </w:rPr>
        <w:t>approach was complemented with the entropy generation model</w:t>
      </w:r>
      <w:r w:rsidR="00F62BDB">
        <w:rPr>
          <w:lang w:val="en-GB"/>
        </w:rPr>
        <w:t xml:space="preserve"> </w:t>
      </w:r>
      <w:r w:rsidRPr="00ED4DF9">
        <w:rPr>
          <w:lang w:val="en-GB"/>
        </w:rPr>
        <w:t xml:space="preserve">implemented using an additional transport equation to the </w:t>
      </w:r>
      <w:r w:rsidR="00815CFC">
        <w:rPr>
          <w:lang w:val="en-GB"/>
        </w:rPr>
        <w:t>c</w:t>
      </w:r>
      <w:r w:rsidR="00777A0A">
        <w:rPr>
          <w:lang w:val="en-GB"/>
        </w:rPr>
        <w:t xml:space="preserve">omputational </w:t>
      </w:r>
      <w:r w:rsidR="00815CFC">
        <w:rPr>
          <w:lang w:val="en-GB"/>
        </w:rPr>
        <w:t>f</w:t>
      </w:r>
      <w:r w:rsidR="00777A0A">
        <w:rPr>
          <w:lang w:val="en-GB"/>
        </w:rPr>
        <w:t xml:space="preserve">luid </w:t>
      </w:r>
      <w:r w:rsidR="00815CFC">
        <w:rPr>
          <w:lang w:val="en-GB"/>
        </w:rPr>
        <w:t>d</w:t>
      </w:r>
      <w:r w:rsidR="00777A0A">
        <w:rPr>
          <w:lang w:val="en-GB"/>
        </w:rPr>
        <w:t>ynamics</w:t>
      </w:r>
      <w:r w:rsidR="00777A0A" w:rsidRPr="00ED4DF9">
        <w:rPr>
          <w:lang w:val="en-GB"/>
        </w:rPr>
        <w:t xml:space="preserve"> </w:t>
      </w:r>
      <w:r w:rsidRPr="00ED4DF9">
        <w:rPr>
          <w:lang w:val="en-GB"/>
        </w:rPr>
        <w:t>software</w:t>
      </w:r>
      <w:r w:rsidR="00336827">
        <w:rPr>
          <w:lang w:val="en-GB"/>
        </w:rPr>
        <w:t xml:space="preserve">. </w:t>
      </w:r>
      <w:r w:rsidRPr="00ED4DF9">
        <w:rPr>
          <w:lang w:val="en-GB"/>
        </w:rPr>
        <w:t xml:space="preserve">The </w:t>
      </w:r>
      <w:r w:rsidR="00777A0A">
        <w:rPr>
          <w:lang w:val="en-GB"/>
        </w:rPr>
        <w:t>numerical</w:t>
      </w:r>
      <w:r w:rsidRPr="00ED4DF9">
        <w:rPr>
          <w:lang w:val="en-GB"/>
        </w:rPr>
        <w:t xml:space="preserve"> results of the mass flow </w:t>
      </w:r>
      <w:r w:rsidR="00336827">
        <w:rPr>
          <w:lang w:val="en-GB"/>
        </w:rPr>
        <w:t xml:space="preserve">rates </w:t>
      </w:r>
      <w:r w:rsidRPr="00ED4DF9">
        <w:rPr>
          <w:lang w:val="en-GB"/>
        </w:rPr>
        <w:t>were used for validation purposes. The entropy generation module allowed for the entropy generation analysis in terms of maximum values and their location showing critical areas of irreversibility characterizing different working fluids usage and ejector applications.</w:t>
      </w:r>
    </w:p>
    <w:p w14:paraId="476B2F2E" w14:textId="77777777" w:rsidR="00600535" w:rsidRPr="00B57B36" w:rsidRDefault="00600535" w:rsidP="00600535">
      <w:pPr>
        <w:pStyle w:val="CETHeading1"/>
        <w:rPr>
          <w:lang w:val="en-GB"/>
        </w:rPr>
      </w:pPr>
      <w:r w:rsidRPr="00B57B36">
        <w:rPr>
          <w:lang w:val="en-GB"/>
        </w:rPr>
        <w:t>Introduction</w:t>
      </w:r>
    </w:p>
    <w:p w14:paraId="63A977F4" w14:textId="576F9709" w:rsidR="00A54060" w:rsidRDefault="001A75FD" w:rsidP="00232611">
      <w:pPr>
        <w:pStyle w:val="CETBodytext"/>
      </w:pPr>
      <w:r>
        <w:t>Many activities are being performed in order to reduce the influence of</w:t>
      </w:r>
      <w:r w:rsidR="00EE7168" w:rsidRPr="007531EA">
        <w:t xml:space="preserve"> human mankind</w:t>
      </w:r>
      <w:r w:rsidR="007531EA">
        <w:t xml:space="preserve"> </w:t>
      </w:r>
      <w:r w:rsidR="00EE7168" w:rsidRPr="007531EA">
        <w:t>on our environment. One of the areas implementing necessary changes is a</w:t>
      </w:r>
      <w:r w:rsidR="007531EA">
        <w:t xml:space="preserve"> </w:t>
      </w:r>
      <w:r w:rsidR="00EE7168" w:rsidRPr="007531EA">
        <w:t xml:space="preserve">refrigeration industry, which </w:t>
      </w:r>
      <w:r>
        <w:t xml:space="preserve">focuses on substituting </w:t>
      </w:r>
      <w:r w:rsidR="00EE7168" w:rsidRPr="007531EA">
        <w:t xml:space="preserve">harmful </w:t>
      </w:r>
      <w:proofErr w:type="spellStart"/>
      <w:r w:rsidR="00EE7168" w:rsidRPr="007531EA">
        <w:t>hydroflurocarbons</w:t>
      </w:r>
      <w:proofErr w:type="spellEnd"/>
      <w:r w:rsidR="00EE7168" w:rsidRPr="007531EA">
        <w:t xml:space="preserve"> (HFC),</w:t>
      </w:r>
      <w:r w:rsidR="007531EA">
        <w:t xml:space="preserve"> </w:t>
      </w:r>
      <w:r w:rsidR="00EE7168" w:rsidRPr="007531EA">
        <w:t>that are expected to be discontinued in use as coolants by</w:t>
      </w:r>
      <w:r w:rsidR="00BD40D6">
        <w:t xml:space="preserve"> 2022</w:t>
      </w:r>
      <w:r w:rsidR="00EE7168" w:rsidRPr="007531EA">
        <w:t>.</w:t>
      </w:r>
      <w:r w:rsidR="007531EA">
        <w:t xml:space="preserve"> </w:t>
      </w:r>
      <w:r w:rsidR="00EE7168" w:rsidRPr="007531EA">
        <w:t>This creates a need to develop</w:t>
      </w:r>
      <w:r w:rsidR="007531EA">
        <w:t xml:space="preserve"> </w:t>
      </w:r>
      <w:r w:rsidR="00EE7168" w:rsidRPr="007531EA">
        <w:t>technologies of natural refrigerants featured by low Global</w:t>
      </w:r>
      <w:r w:rsidR="007531EA">
        <w:t xml:space="preserve"> </w:t>
      </w:r>
      <w:r w:rsidR="00EE7168" w:rsidRPr="007531EA">
        <w:t>Warming Potential (GWP), that will bring the natural refrigeration systems to a point in which they b</w:t>
      </w:r>
      <w:r w:rsidR="00FD31D4" w:rsidRPr="007531EA">
        <w:t>e</w:t>
      </w:r>
      <w:r w:rsidR="00EE7168" w:rsidRPr="007531EA">
        <w:t>come c</w:t>
      </w:r>
      <w:r w:rsidR="007531EA">
        <w:t>o</w:t>
      </w:r>
      <w:r w:rsidR="00EE7168" w:rsidRPr="007531EA">
        <w:t>mpetitive.</w:t>
      </w:r>
      <w:r w:rsidR="00FD31D4" w:rsidRPr="007531EA">
        <w:t xml:space="preserve"> </w:t>
      </w:r>
      <w:r w:rsidR="00EE7168" w:rsidRPr="007531EA">
        <w:t>Carbon dioxide with GWP equal to 1, as a fluid with low environmental impact, being relatively cheap, non-toxic and non-flammable, has</w:t>
      </w:r>
      <w:r w:rsidR="007531EA">
        <w:t xml:space="preserve"> </w:t>
      </w:r>
      <w:r w:rsidR="00EE7168" w:rsidRPr="007531EA">
        <w:t>again found its application in cooling systems. Nevertheless, due to its</w:t>
      </w:r>
      <w:r w:rsidR="007531EA">
        <w:t xml:space="preserve"> </w:t>
      </w:r>
      <w:r w:rsidR="00EE7168" w:rsidRPr="007531EA">
        <w:t>low critical temperature and</w:t>
      </w:r>
      <w:r w:rsidR="007531EA">
        <w:t xml:space="preserve"> </w:t>
      </w:r>
      <w:r w:rsidR="00EE7168" w:rsidRPr="007531EA">
        <w:t>high critical pressure, the effective heat rejection from the system has to be done</w:t>
      </w:r>
      <w:r w:rsidR="007531EA">
        <w:t xml:space="preserve"> </w:t>
      </w:r>
      <w:r w:rsidR="00EE7168" w:rsidRPr="007531EA">
        <w:t xml:space="preserve">through a </w:t>
      </w:r>
      <w:proofErr w:type="spellStart"/>
      <w:r w:rsidR="00EE7168" w:rsidRPr="007531EA">
        <w:t>transcritical</w:t>
      </w:r>
      <w:proofErr w:type="spellEnd"/>
      <w:r w:rsidR="007531EA">
        <w:t xml:space="preserve"> </w:t>
      </w:r>
      <w:r w:rsidR="00EE7168" w:rsidRPr="007531EA">
        <w:t>cycle, which requires proper system</w:t>
      </w:r>
      <w:r w:rsidR="00DD3864" w:rsidRPr="007531EA">
        <w:t xml:space="preserve"> customization.</w:t>
      </w:r>
      <w:r w:rsidR="007531EA">
        <w:t xml:space="preserve"> </w:t>
      </w:r>
      <w:r w:rsidR="00DD3864" w:rsidRPr="007531EA">
        <w:t xml:space="preserve">First studies of the R744 refrigeration </w:t>
      </w:r>
      <w:proofErr w:type="spellStart"/>
      <w:r w:rsidR="00DD3864" w:rsidRPr="007531EA">
        <w:t>vapour</w:t>
      </w:r>
      <w:proofErr w:type="spellEnd"/>
      <w:r w:rsidR="00DD3864" w:rsidRPr="007531EA">
        <w:t xml:space="preserve"> compression system made by Lorentzen</w:t>
      </w:r>
      <w:r w:rsidR="00972798">
        <w:t xml:space="preserve"> (1983)</w:t>
      </w:r>
      <w:r w:rsidR="00DD3864" w:rsidRPr="007531EA">
        <w:t xml:space="preserve"> comparing this system with HFCs pointed out the lower</w:t>
      </w:r>
      <w:r w:rsidR="00916E28">
        <w:t xml:space="preserve"> system </w:t>
      </w:r>
      <w:r w:rsidR="008C303F">
        <w:t>coefficient</w:t>
      </w:r>
      <w:r w:rsidR="00777A0A">
        <w:t xml:space="preserve"> of </w:t>
      </w:r>
      <w:r w:rsidR="00815CFC">
        <w:t>p</w:t>
      </w:r>
      <w:r w:rsidR="00777A0A">
        <w:t>erformance (</w:t>
      </w:r>
      <w:r w:rsidR="00916E28">
        <w:t>COP</w:t>
      </w:r>
      <w:r w:rsidR="00777A0A">
        <w:t>)</w:t>
      </w:r>
      <w:r w:rsidR="00DD3864" w:rsidRPr="007531EA">
        <w:t xml:space="preserve"> comparing to other synthetic refrigerants systems working at similar pressures due to high throttling losses of </w:t>
      </w:r>
      <w:r w:rsidR="003649A0">
        <w:t>R744</w:t>
      </w:r>
      <w:r w:rsidR="00DD3864" w:rsidRPr="007531EA">
        <w:t xml:space="preserve"> system. Few of ideas for cycle improvements and flash gas handling were proposed to align its performance with systems utilizing harmful working fluids, including two-stage or parallel compression</w:t>
      </w:r>
      <w:r w:rsidR="00137C89">
        <w:t xml:space="preserve">, </w:t>
      </w:r>
      <w:r w:rsidR="00DD3864" w:rsidRPr="007531EA">
        <w:t>implementing liquid separator</w:t>
      </w:r>
      <w:r w:rsidR="00137C89">
        <w:t xml:space="preserve">, </w:t>
      </w:r>
      <w:r w:rsidR="00DD3864" w:rsidRPr="007531EA">
        <w:t>mechanical subcooling and more.</w:t>
      </w:r>
      <w:r w:rsidR="00336827">
        <w:t xml:space="preserve"> </w:t>
      </w:r>
      <w:r w:rsidR="00DD3864" w:rsidRPr="00C02596">
        <w:t xml:space="preserve">As usage of typical expansion valve in R744 system entails difficulties with operation, different </w:t>
      </w:r>
      <w:r w:rsidR="00137C89">
        <w:t>e</w:t>
      </w:r>
      <w:r w:rsidR="00DD3864" w:rsidRPr="00C02596">
        <w:t>xpansion devices were proposed to replace the</w:t>
      </w:r>
      <w:r w:rsidR="00B21ECC" w:rsidRPr="00C02596">
        <w:t xml:space="preserve"> </w:t>
      </w:r>
      <w:r w:rsidR="00DD3864" w:rsidRPr="00C02596">
        <w:t xml:space="preserve">throttling valve. One of the solutions is implementation of the two-phase ejector that </w:t>
      </w:r>
      <w:r>
        <w:t>p</w:t>
      </w:r>
      <w:r w:rsidR="00DD3864" w:rsidRPr="00C02596">
        <w:t xml:space="preserve">umps the liquid from liquid separator or </w:t>
      </w:r>
      <w:proofErr w:type="spellStart"/>
      <w:r w:rsidR="00DD3864" w:rsidRPr="00C02596">
        <w:t>vapour</w:t>
      </w:r>
      <w:proofErr w:type="spellEnd"/>
      <w:r w:rsidR="00DD3864" w:rsidRPr="00C02596">
        <w:t xml:space="preserve"> from the evaporator.</w:t>
      </w:r>
      <w:r w:rsidR="00B21ECC" w:rsidRPr="00C02596">
        <w:t xml:space="preserve"> </w:t>
      </w:r>
      <w:r w:rsidR="00DD3864" w:rsidRPr="00C02596">
        <w:t>It is a device with two inlet nozzles</w:t>
      </w:r>
      <w:r>
        <w:t xml:space="preserve">, </w:t>
      </w:r>
      <w:r w:rsidR="00DD3864" w:rsidRPr="00C02596">
        <w:t>converging-diverging motive nozzle and suction nozzle,</w:t>
      </w:r>
      <w:r w:rsidR="00B21ECC" w:rsidRPr="00C02596">
        <w:t xml:space="preserve"> </w:t>
      </w:r>
      <w:r w:rsidR="00DD3864" w:rsidRPr="00C02596">
        <w:t>that expand the high temperature and high pressure motive stream coming from gas cooler and</w:t>
      </w:r>
      <w:r w:rsidR="009C37E9">
        <w:t xml:space="preserve"> </w:t>
      </w:r>
      <w:r w:rsidR="00DD3864" w:rsidRPr="00C02596">
        <w:lastRenderedPageBreak/>
        <w:t>draws</w:t>
      </w:r>
      <w:r w:rsidR="00B21ECC" w:rsidRPr="00C02596">
        <w:t xml:space="preserve"> </w:t>
      </w:r>
      <w:r w:rsidR="00DD3864" w:rsidRPr="00C02596">
        <w:t xml:space="preserve">a low pressure </w:t>
      </w:r>
      <w:r w:rsidR="00854D27" w:rsidRPr="00C02596">
        <w:t xml:space="preserve">gas or liquid </w:t>
      </w:r>
      <w:r w:rsidR="00DD3864" w:rsidRPr="00C02596">
        <w:t>through the suction nozzle. The motive stream</w:t>
      </w:r>
      <w:r w:rsidR="00B21ECC" w:rsidRPr="00C02596">
        <w:t xml:space="preserve"> </w:t>
      </w:r>
      <w:r w:rsidR="00DD3864" w:rsidRPr="00C02596">
        <w:t>passing the nozzle throat reaches the supersonic flow which results in shockwave propagation inside</w:t>
      </w:r>
      <w:r w:rsidR="00B21ECC" w:rsidRPr="00C02596">
        <w:t xml:space="preserve"> </w:t>
      </w:r>
      <w:r w:rsidR="00DD3864" w:rsidRPr="00C02596">
        <w:t xml:space="preserve">mixing section and as result lifts up the pressure of </w:t>
      </w:r>
      <w:r>
        <w:t xml:space="preserve">the </w:t>
      </w:r>
      <w:r w:rsidR="00DD3864" w:rsidRPr="00C02596">
        <w:t>mixed streams to intermediate outlet</w:t>
      </w:r>
      <w:r w:rsidR="00B21ECC" w:rsidRPr="00C02596">
        <w:t xml:space="preserve"> </w:t>
      </w:r>
      <w:r w:rsidR="00DD3864" w:rsidRPr="00C02596">
        <w:t>nozzle pressure, thereby reducing throttling losses</w:t>
      </w:r>
      <w:r w:rsidR="0031404F">
        <w:t xml:space="preserve">. </w:t>
      </w:r>
      <w:r w:rsidR="00DD3864" w:rsidRPr="00C02596">
        <w:t>The</w:t>
      </w:r>
      <w:r w:rsidR="0031404F">
        <w:t xml:space="preserve"> implementation of</w:t>
      </w:r>
      <w:r w:rsidR="00DD3864" w:rsidRPr="00C02596">
        <w:t xml:space="preserve"> ejector reduces the compressor</w:t>
      </w:r>
      <w:r w:rsidR="00B21ECC" w:rsidRPr="00C02596">
        <w:t xml:space="preserve"> </w:t>
      </w:r>
      <w:r w:rsidR="00DD3864" w:rsidRPr="00C02596">
        <w:t>pressure ratio, which can bring the COP increase between 10 and</w:t>
      </w:r>
      <w:r w:rsidR="00B21ECC" w:rsidRPr="00C02596">
        <w:t xml:space="preserve"> </w:t>
      </w:r>
      <w:r w:rsidR="00DD3864" w:rsidRPr="00C02596">
        <w:t xml:space="preserve">30%, as reported by </w:t>
      </w:r>
      <w:proofErr w:type="spellStart"/>
      <w:r w:rsidR="00DD3864" w:rsidRPr="00C02596">
        <w:t>Elbel</w:t>
      </w:r>
      <w:proofErr w:type="spellEnd"/>
      <w:r w:rsidR="00DD3864" w:rsidRPr="00C02596">
        <w:t xml:space="preserve"> and Lawrence </w:t>
      </w:r>
      <w:r w:rsidR="00972798">
        <w:t>(2016)</w:t>
      </w:r>
      <w:r w:rsidR="00DD3864" w:rsidRPr="00C02596">
        <w:t>.</w:t>
      </w:r>
      <w:r w:rsidR="00B21ECC" w:rsidRPr="00C02596">
        <w:t xml:space="preserve"> </w:t>
      </w:r>
    </w:p>
    <w:p w14:paraId="7DFA64C9" w14:textId="5C9F3B0E" w:rsidR="00145535" w:rsidRPr="00C02596" w:rsidRDefault="00DD3864" w:rsidP="00232611">
      <w:pPr>
        <w:pStyle w:val="CETBodytext"/>
      </w:pPr>
      <w:r w:rsidRPr="00C02596">
        <w:t>Apart from the system control methods, in a pursuit of maximizing the refrigeration cycles efficiency,</w:t>
      </w:r>
      <w:r w:rsidR="00B21ECC" w:rsidRPr="00C02596">
        <w:t xml:space="preserve"> </w:t>
      </w:r>
      <w:r w:rsidRPr="00C02596">
        <w:t>a number of studies and experiments to investigate single ejector performance have been conducted</w:t>
      </w:r>
      <w:r w:rsidR="00E24E61" w:rsidRPr="00C02596">
        <w:t xml:space="preserve"> </w:t>
      </w:r>
      <w:r w:rsidRPr="00C02596">
        <w:t>by creating their numerical and mathematical models. One of the common approaches in numerical investigations is</w:t>
      </w:r>
      <w:r w:rsidR="00B21ECC" w:rsidRPr="00C02596">
        <w:t xml:space="preserve"> </w:t>
      </w:r>
      <w:r w:rsidRPr="00C02596">
        <w:t>homogeneous equilibrium model (HEM) that assumes mechanical and thermodynamic equilibrium the</w:t>
      </w:r>
      <w:r w:rsidR="00B21ECC" w:rsidRPr="00C02596">
        <w:t xml:space="preserve"> </w:t>
      </w:r>
      <w:r w:rsidRPr="00C02596">
        <w:t xml:space="preserve">ejector two-phase flow. </w:t>
      </w:r>
      <w:proofErr w:type="spellStart"/>
      <w:r w:rsidR="00323D6C">
        <w:t>Smolka</w:t>
      </w:r>
      <w:proofErr w:type="spellEnd"/>
      <w:r w:rsidR="00323D6C">
        <w:t xml:space="preserve"> et al. (2013)</w:t>
      </w:r>
      <w:r w:rsidRPr="00C02596">
        <w:t xml:space="preserve"> used </w:t>
      </w:r>
      <w:r w:rsidR="008E2FF0" w:rsidRPr="00C02596">
        <w:t>homogeneous</w:t>
      </w:r>
      <w:r w:rsidRPr="00C02596">
        <w:t xml:space="preserve"> real fluid approach and introduced</w:t>
      </w:r>
      <w:r w:rsidR="00B21ECC" w:rsidRPr="00C02596">
        <w:t xml:space="preserve"> </w:t>
      </w:r>
      <w:r w:rsidRPr="00C02596">
        <w:t>the enthalpy-based energy equation instead of standard temperature-based one in the ANSYS Fluent</w:t>
      </w:r>
      <w:r w:rsidR="00B21ECC" w:rsidRPr="00C02596">
        <w:t xml:space="preserve"> </w:t>
      </w:r>
      <w:r w:rsidR="00193C46" w:rsidRPr="00C02596">
        <w:t>software by User Defined Functions (UDF). The mass flow rate predictions validated against experimental data were given with the average accuracy of 10%. As a drawback the authors stated the inaccuracy of HEM with decreasing motive nozzle temperature at closer distance to the saturation line.</w:t>
      </w:r>
      <w:r w:rsidR="00B21ECC" w:rsidRPr="00C02596">
        <w:t xml:space="preserve"> </w:t>
      </w:r>
      <w:r w:rsidR="00193C46" w:rsidRPr="00C02596">
        <w:t>After preparing high accuracy CFD models of ejectors, plenty of methods of ejector geometry optimization based on CFD w</w:t>
      </w:r>
      <w:r w:rsidR="0031404F">
        <w:t>ere</w:t>
      </w:r>
      <w:r w:rsidR="00193C46" w:rsidRPr="00C02596">
        <w:t xml:space="preserve"> described in the literature. One trend was devoted to geometry</w:t>
      </w:r>
      <w:r w:rsidR="00B21ECC" w:rsidRPr="00C02596">
        <w:t xml:space="preserve"> </w:t>
      </w:r>
      <w:r w:rsidR="00193C46" w:rsidRPr="00C02596">
        <w:t xml:space="preserve">parameters optimization using Genetic Algorithm (GA). </w:t>
      </w:r>
      <w:r w:rsidR="00323D6C">
        <w:t>Palacz et al. (2016)</w:t>
      </w:r>
      <w:r w:rsidR="00193C46" w:rsidRPr="00C02596">
        <w:t xml:space="preserve"> used the mass entrainment</w:t>
      </w:r>
      <w:r w:rsidR="00B21ECC" w:rsidRPr="00C02596">
        <w:t xml:space="preserve"> </w:t>
      </w:r>
      <w:r w:rsidR="00193C46" w:rsidRPr="00C02596">
        <w:t>ratio</w:t>
      </w:r>
      <w:r w:rsidR="004723FF">
        <w:t xml:space="preserve"> (MER)</w:t>
      </w:r>
      <w:r w:rsidR="00193C46" w:rsidRPr="00C02596">
        <w:t xml:space="preserve"> as objective function to maximize the ejectors performance. Another approach was to analyze the</w:t>
      </w:r>
      <w:r w:rsidR="00B21ECC" w:rsidRPr="00C02596">
        <w:t xml:space="preserve"> </w:t>
      </w:r>
      <w:r w:rsidR="00193C46" w:rsidRPr="00C02596">
        <w:t xml:space="preserve">irreversibility sources inside the ejector in order to find the area for design improvements. Since the entropy generation is directly connected with </w:t>
      </w:r>
      <w:proofErr w:type="spellStart"/>
      <w:r w:rsidR="00193C46" w:rsidRPr="00C02596">
        <w:t>irreversibilities</w:t>
      </w:r>
      <w:proofErr w:type="spellEnd"/>
      <w:r w:rsidR="00193C46" w:rsidRPr="00C02596">
        <w:t xml:space="preserve"> inside the ejector connected with mass transfer</w:t>
      </w:r>
      <w:r w:rsidR="00B21ECC" w:rsidRPr="00C02596">
        <w:t xml:space="preserve"> </w:t>
      </w:r>
      <w:r w:rsidR="00193C46" w:rsidRPr="00C02596">
        <w:t xml:space="preserve">and </w:t>
      </w:r>
      <w:r w:rsidR="003828B6">
        <w:t>turbulent flow</w:t>
      </w:r>
      <w:r w:rsidR="00193C46" w:rsidRPr="00C02596">
        <w:t>, analysis of its nature, value and location can be applied for the optimization</w:t>
      </w:r>
      <w:r w:rsidR="00B21ECC" w:rsidRPr="00C02596">
        <w:t xml:space="preserve"> </w:t>
      </w:r>
      <w:r w:rsidR="00193C46" w:rsidRPr="00C02596">
        <w:t xml:space="preserve">of the </w:t>
      </w:r>
      <w:proofErr w:type="spellStart"/>
      <w:r w:rsidR="00193C46" w:rsidRPr="00C02596">
        <w:t>the</w:t>
      </w:r>
      <w:proofErr w:type="spellEnd"/>
      <w:r w:rsidR="00193C46" w:rsidRPr="00C02596">
        <w:t xml:space="preserve"> ejectors efficiency. One can distinguish two methods of calculating entropy generation in turbulent convective heat transfer problems: indirect and direct</w:t>
      </w:r>
      <w:r w:rsidR="001A75FD">
        <w:t xml:space="preserve">. </w:t>
      </w:r>
      <w:r w:rsidR="00193C46" w:rsidRPr="00C02596">
        <w:t>Indirect</w:t>
      </w:r>
      <w:r w:rsidR="00B21ECC" w:rsidRPr="00C02596">
        <w:t xml:space="preserve"> </w:t>
      </w:r>
      <w:r w:rsidR="00193C46" w:rsidRPr="00C02596">
        <w:t>method uses an integral entropy time-averaged transport equation, which is less accurate, as it involves</w:t>
      </w:r>
      <w:r w:rsidR="00B21ECC" w:rsidRPr="00C02596">
        <w:t xml:space="preserve"> </w:t>
      </w:r>
      <w:r w:rsidR="00193C46" w:rsidRPr="00C02596">
        <w:t xml:space="preserve">several approximations. </w:t>
      </w:r>
      <w:proofErr w:type="spellStart"/>
      <w:r w:rsidR="00193C46" w:rsidRPr="00C02596">
        <w:t>Banasiak</w:t>
      </w:r>
      <w:proofErr w:type="spellEnd"/>
      <w:r w:rsidR="00193C46" w:rsidRPr="00C02596">
        <w:t xml:space="preserve"> et al. </w:t>
      </w:r>
      <w:r w:rsidR="009C37E9">
        <w:t>(</w:t>
      </w:r>
      <w:r w:rsidR="00193C46" w:rsidRPr="00C02596">
        <w:t>2</w:t>
      </w:r>
      <w:r w:rsidR="001A75FD">
        <w:t>01</w:t>
      </w:r>
      <w:r w:rsidR="009C37E9">
        <w:t>4)</w:t>
      </w:r>
      <w:r w:rsidR="00193C46" w:rsidRPr="00C02596">
        <w:t xml:space="preserve"> made an analysis of the R744 ejectors performance using</w:t>
      </w:r>
      <w:r w:rsidR="00B21ECC" w:rsidRPr="00C02596">
        <w:t xml:space="preserve"> </w:t>
      </w:r>
      <w:r w:rsidR="00193C46" w:rsidRPr="00C02596">
        <w:t xml:space="preserve">indirect method as one of the tools to assess the local </w:t>
      </w:r>
      <w:proofErr w:type="spellStart"/>
      <w:r w:rsidR="00193C46" w:rsidRPr="00C02596">
        <w:t>irreversibilities</w:t>
      </w:r>
      <w:proofErr w:type="spellEnd"/>
      <w:r w:rsidR="00193C46" w:rsidRPr="00C02596">
        <w:t xml:space="preserve"> based</w:t>
      </w:r>
      <w:r w:rsidR="00B21ECC" w:rsidRPr="00C02596">
        <w:t xml:space="preserve"> </w:t>
      </w:r>
      <w:r w:rsidR="00193C46" w:rsidRPr="00C02596">
        <w:t>on close examination of flow variable profiles. The objective function was the overall increase of entropy</w:t>
      </w:r>
      <w:r w:rsidR="00B21ECC" w:rsidRPr="00C02596">
        <w:t xml:space="preserve"> </w:t>
      </w:r>
      <w:r w:rsidR="00193C46" w:rsidRPr="00C02596">
        <w:t>calculated from the entropy balance across the ejector.</w:t>
      </w:r>
      <w:r w:rsidR="00B21ECC" w:rsidRPr="00C02596">
        <w:t xml:space="preserve"> </w:t>
      </w:r>
      <w:r w:rsidR="00193C46" w:rsidRPr="00C02596">
        <w:t>The direct method determines the entropy generation by solving differential entropy transport equation post-</w:t>
      </w:r>
      <w:proofErr w:type="spellStart"/>
      <w:r w:rsidR="00193C46" w:rsidRPr="00C02596">
        <w:t>processingly</w:t>
      </w:r>
      <w:proofErr w:type="spellEnd"/>
      <w:r w:rsidR="00193C46" w:rsidRPr="00C02596">
        <w:t xml:space="preserve"> in the CFD software. Providing local and accurate information about </w:t>
      </w:r>
      <w:proofErr w:type="spellStart"/>
      <w:r w:rsidR="00193C46" w:rsidRPr="00C02596">
        <w:t>irreversibilities</w:t>
      </w:r>
      <w:proofErr w:type="spellEnd"/>
      <w:r w:rsidR="00193C46" w:rsidRPr="00C02596">
        <w:t xml:space="preserve">, it can also be utilized for searching the entropy generation locations. </w:t>
      </w:r>
      <w:r w:rsidR="00323D6C">
        <w:t>Sierra-</w:t>
      </w:r>
      <w:proofErr w:type="spellStart"/>
      <w:r w:rsidR="00323D6C">
        <w:t>Pallares</w:t>
      </w:r>
      <w:proofErr w:type="spellEnd"/>
      <w:r w:rsidR="00323D6C">
        <w:t xml:space="preserve"> et al. (2016)</w:t>
      </w:r>
      <w:r w:rsidR="00193C46" w:rsidRPr="00C02596">
        <w:t xml:space="preserve"> performed</w:t>
      </w:r>
      <w:r w:rsidR="00B21ECC" w:rsidRPr="00C02596">
        <w:t xml:space="preserve"> </w:t>
      </w:r>
      <w:r w:rsidR="00193C46" w:rsidRPr="00C02596">
        <w:t>this kind of</w:t>
      </w:r>
      <w:r w:rsidR="00B21ECC" w:rsidRPr="00C02596">
        <w:t xml:space="preserve"> </w:t>
      </w:r>
      <w:r w:rsidR="00193C46" w:rsidRPr="00C02596">
        <w:t>investigation for three different R134a ejector mixing sections. The value of entropy generation calculated post-</w:t>
      </w:r>
      <w:proofErr w:type="spellStart"/>
      <w:r w:rsidR="00193C46" w:rsidRPr="00C02596">
        <w:t>processingly</w:t>
      </w:r>
      <w:proofErr w:type="spellEnd"/>
      <w:r w:rsidR="00193C46" w:rsidRPr="00C02596">
        <w:t xml:space="preserve"> for</w:t>
      </w:r>
      <w:r w:rsidR="00B21ECC" w:rsidRPr="00C02596">
        <w:t xml:space="preserve"> </w:t>
      </w:r>
      <w:r w:rsidR="00193C46" w:rsidRPr="00C02596">
        <w:t>the whole volume of investigated domain. It showed that fluctuating viscous dissipation corresponds to</w:t>
      </w:r>
      <w:r w:rsidR="00B21ECC" w:rsidRPr="00C02596">
        <w:t xml:space="preserve"> </w:t>
      </w:r>
      <w:r w:rsidR="00193C46" w:rsidRPr="00C02596">
        <w:t>75% of the entropy generation in the considered HFC ejector, indicating it as the most important effect</w:t>
      </w:r>
      <w:r w:rsidR="00B21ECC" w:rsidRPr="00C02596">
        <w:t xml:space="preserve"> </w:t>
      </w:r>
      <w:r w:rsidR="00193C46" w:rsidRPr="00C02596">
        <w:t xml:space="preserve">dragging down ejector performance. </w:t>
      </w:r>
    </w:p>
    <w:p w14:paraId="1F7A89A5" w14:textId="628D568E" w:rsidR="00600535" w:rsidRPr="00B57B36" w:rsidRDefault="00193C46" w:rsidP="00DD3864">
      <w:pPr>
        <w:pStyle w:val="CETBodytext"/>
      </w:pPr>
      <w:r w:rsidRPr="00C02596">
        <w:t>In the ejector-based refrigeration cycles, it is critical to design the ejector for the specific operating conditions in order to use its full potential and achieve the maximal COP improvement for a given case.</w:t>
      </w:r>
      <w:r w:rsidR="00E24E61" w:rsidRPr="00C02596">
        <w:t xml:space="preserve"> </w:t>
      </w:r>
      <w:r w:rsidRPr="00C02596">
        <w:t xml:space="preserve">Therefore, it is necessary to have a better insight into its operation for a proper </w:t>
      </w:r>
      <w:r w:rsidR="00FC59EA" w:rsidRPr="00C02596">
        <w:t>optimization</w:t>
      </w:r>
      <w:r w:rsidRPr="00C02596">
        <w:t>. The aim</w:t>
      </w:r>
      <w:r w:rsidR="00B21ECC" w:rsidRPr="00C02596">
        <w:t xml:space="preserve"> </w:t>
      </w:r>
      <w:r w:rsidRPr="00C02596">
        <w:t xml:space="preserve">of this study was to perform the entropy generation and specific entropy analysis in the CFD environment of widely applied </w:t>
      </w:r>
      <w:r w:rsidR="00562367" w:rsidRPr="00C02596">
        <w:t>R744 two-phase ejector</w:t>
      </w:r>
      <w:r w:rsidRPr="00C02596">
        <w:t>. The entropy transport equation implemented to ANSYS</w:t>
      </w:r>
      <w:r w:rsidR="00B21ECC" w:rsidRPr="00C02596">
        <w:t xml:space="preserve"> </w:t>
      </w:r>
      <w:r w:rsidRPr="00C02596">
        <w:t>Fluent software as a User-Defined Scalar (UDS) ensures both local and global analysis of the entropy</w:t>
      </w:r>
      <w:r w:rsidR="00B21ECC" w:rsidRPr="00C02596">
        <w:t xml:space="preserve"> </w:t>
      </w:r>
      <w:r w:rsidRPr="00C02596">
        <w:t>generation. Furthermore, it allows to find the location of major entropy generation sources</w:t>
      </w:r>
      <w:r w:rsidR="009259C8">
        <w:t>.</w:t>
      </w:r>
    </w:p>
    <w:p w14:paraId="5741900F" w14:textId="203E1C18" w:rsidR="00453E24" w:rsidRDefault="00C07241" w:rsidP="00453E24">
      <w:pPr>
        <w:pStyle w:val="CETHeading1"/>
      </w:pPr>
      <w:r>
        <w:t>Computational model</w:t>
      </w:r>
    </w:p>
    <w:p w14:paraId="6FDAA993" w14:textId="177F5224" w:rsidR="00801326" w:rsidRDefault="001D5802" w:rsidP="00770D45">
      <w:pPr>
        <w:pStyle w:val="CETBodytext"/>
      </w:pPr>
      <w:r>
        <w:t>The</w:t>
      </w:r>
      <w:r w:rsidR="00C07241" w:rsidRPr="00C02596">
        <w:t xml:space="preserve"> implemented entropy model </w:t>
      </w:r>
      <w:r w:rsidR="00801326">
        <w:t>was</w:t>
      </w:r>
      <w:r w:rsidR="00C07241" w:rsidRPr="00C02596">
        <w:t xml:space="preserve"> first verified against the entropy generation results of one of the single-phase R134a geometries examined in the work of </w:t>
      </w:r>
      <w:r w:rsidR="00323D6C">
        <w:t>Sierra-</w:t>
      </w:r>
      <w:proofErr w:type="spellStart"/>
      <w:r w:rsidR="00323D6C">
        <w:t>Pallares</w:t>
      </w:r>
      <w:proofErr w:type="spellEnd"/>
      <w:r w:rsidR="00323D6C">
        <w:t xml:space="preserve"> et al. (2016)</w:t>
      </w:r>
      <w:r w:rsidR="00C07241" w:rsidRPr="00C02596">
        <w:t xml:space="preserve">. </w:t>
      </w:r>
      <w:r w:rsidR="007D244E">
        <w:t>The Geometry A</w:t>
      </w:r>
      <w:r w:rsidR="00640E59" w:rsidRPr="00C02596">
        <w:t xml:space="preserve"> is a classical ejector geometry with a 30</w:t>
      </w:r>
      <w:r w:rsidR="00640E59" w:rsidRPr="00813EFB">
        <w:rPr>
          <w:vertAlign w:val="superscript"/>
        </w:rPr>
        <w:t>◦</w:t>
      </w:r>
      <w:r w:rsidR="00640E59" w:rsidRPr="00C02596">
        <w:t xml:space="preserve"> half-angle conical entry and constant area mixing section. The length to diameter ratio of mixing section is 8.6.</w:t>
      </w:r>
      <w:r w:rsidR="00640E59">
        <w:t xml:space="preserve"> </w:t>
      </w:r>
      <w:r w:rsidR="00C07241" w:rsidRPr="00C02596">
        <w:t>It concerned the</w:t>
      </w:r>
      <w:r w:rsidR="00813EFB">
        <w:t xml:space="preserve"> 2D</w:t>
      </w:r>
      <w:r w:rsidR="00C07241" w:rsidRPr="00C02596">
        <w:t xml:space="preserve"> mesh sensitivity study, turbulence model choice and solver settings. Then, the </w:t>
      </w:r>
      <w:r w:rsidR="00813EFB">
        <w:t>3D</w:t>
      </w:r>
      <w:r w:rsidR="00C07241" w:rsidRPr="00C02596">
        <w:t xml:space="preserve"> geometry of already </w:t>
      </w:r>
      <w:r w:rsidR="00FC59EA" w:rsidRPr="00C02596">
        <w:t>optimized</w:t>
      </w:r>
      <w:r w:rsidR="00C07241" w:rsidRPr="00C02596">
        <w:t xml:space="preserve"> two-phase ejector</w:t>
      </w:r>
      <w:r w:rsidR="006F426E">
        <w:t xml:space="preserve"> (Palacz et al.</w:t>
      </w:r>
      <w:r w:rsidR="00E20C50">
        <w:t>,</w:t>
      </w:r>
      <w:r w:rsidR="006F426E">
        <w:t xml:space="preserve"> 2016)</w:t>
      </w:r>
      <w:r w:rsidR="00C07241" w:rsidRPr="00C02596">
        <w:t xml:space="preserve"> was used for CFD analysis using experimental results as boundary conditions and validation data. Finally, the entropy generation of throttling process has been </w:t>
      </w:r>
      <w:r w:rsidR="00FC59EA" w:rsidRPr="00C02596">
        <w:t>analyzed</w:t>
      </w:r>
      <w:r w:rsidR="00C07241" w:rsidRPr="00C02596">
        <w:t xml:space="preserve"> for the R744</w:t>
      </w:r>
      <w:r w:rsidR="00770D45">
        <w:t xml:space="preserve"> </w:t>
      </w:r>
      <w:r w:rsidR="00770D45" w:rsidRPr="00C02596">
        <w:t xml:space="preserve">two-phase ejector for R744 </w:t>
      </w:r>
      <w:proofErr w:type="spellStart"/>
      <w:r w:rsidR="00770D45" w:rsidRPr="00C02596">
        <w:t>transcritical</w:t>
      </w:r>
      <w:proofErr w:type="spellEnd"/>
      <w:r w:rsidR="00336827">
        <w:t xml:space="preserve"> </w:t>
      </w:r>
      <w:r w:rsidR="00770D45" w:rsidRPr="00C02596">
        <w:t xml:space="preserve">operation from the work of </w:t>
      </w:r>
      <w:r w:rsidR="00323D6C">
        <w:t>Palacz et al. (2016)</w:t>
      </w:r>
      <w:r>
        <w:t xml:space="preserve"> for a set of </w:t>
      </w:r>
      <w:r w:rsidR="00770D45" w:rsidRPr="00C02596">
        <w:t>experimental</w:t>
      </w:r>
      <w:r>
        <w:t xml:space="preserve"> points from the</w:t>
      </w:r>
      <w:r w:rsidR="00770D45" w:rsidRPr="00C02596">
        <w:t xml:space="preserve"> R744 </w:t>
      </w:r>
      <w:proofErr w:type="spellStart"/>
      <w:r w:rsidR="00770D45" w:rsidRPr="00C02596">
        <w:t>vapour</w:t>
      </w:r>
      <w:proofErr w:type="spellEnd"/>
      <w:r w:rsidR="00770D45" w:rsidRPr="00C02596">
        <w:t xml:space="preserve"> compression rack placed at the </w:t>
      </w:r>
      <w:r w:rsidR="00334F93">
        <w:t xml:space="preserve">High Temperature Processes </w:t>
      </w:r>
      <w:r w:rsidR="00770D45" w:rsidRPr="00C02596">
        <w:t>laboratory at the Institute of Thermal</w:t>
      </w:r>
      <w:r>
        <w:t xml:space="preserve"> </w:t>
      </w:r>
      <w:r w:rsidR="00770D45" w:rsidRPr="00C02596">
        <w:t>Technology</w:t>
      </w:r>
      <w:r w:rsidR="00334F93">
        <w:t xml:space="preserve"> of Silesian University of Technology</w:t>
      </w:r>
      <w:r w:rsidR="00770D45" w:rsidRPr="00C02596">
        <w:t xml:space="preserve"> in Gliwice, Poland (</w:t>
      </w:r>
      <w:r w:rsidR="00323D6C">
        <w:t>Haida et al.</w:t>
      </w:r>
      <w:r w:rsidR="00E20C50">
        <w:t>,</w:t>
      </w:r>
      <w:r w:rsidR="00323D6C">
        <w:t xml:space="preserve"> 2021</w:t>
      </w:r>
      <w:r w:rsidR="00770D45" w:rsidRPr="00C02596">
        <w:t xml:space="preserve">). </w:t>
      </w:r>
    </w:p>
    <w:p w14:paraId="6F7AA4B2" w14:textId="486D051C" w:rsidR="00E24E61" w:rsidRDefault="00E24E61" w:rsidP="00453E24">
      <w:pPr>
        <w:pStyle w:val="CETheadingx"/>
      </w:pPr>
      <w:r>
        <w:t>Numerical meshes</w:t>
      </w:r>
    </w:p>
    <w:p w14:paraId="3B8C930A" w14:textId="16056C45" w:rsidR="00E24E61" w:rsidRPr="00E24E61" w:rsidRDefault="00E24E61" w:rsidP="00E24E61">
      <w:pPr>
        <w:pStyle w:val="CETBodytext"/>
      </w:pPr>
      <w:r>
        <w:t>The numerical meshes for the considered geometries were prepared in Ansys ICEM CFD software as structural meshes with refinements in critical parts for each unit for proper numerical representation of the flow.</w:t>
      </w:r>
      <w:r w:rsidR="00C02596">
        <w:t xml:space="preserve"> </w:t>
      </w:r>
      <w:r>
        <w:t xml:space="preserve">The mesh of 2-D R134a ejector was prepared in a manner to resemble the mesh used in </w:t>
      </w:r>
      <w:r w:rsidR="00323D6C">
        <w:t>Sierra-</w:t>
      </w:r>
      <w:proofErr w:type="spellStart"/>
      <w:r w:rsidR="00323D6C">
        <w:t>Pallares</w:t>
      </w:r>
      <w:proofErr w:type="spellEnd"/>
      <w:r w:rsidR="00323D6C">
        <w:t xml:space="preserve"> et al. (2016)</w:t>
      </w:r>
      <w:r>
        <w:t>. The meshes of five different number of elements in the range from 24k to 291k were created</w:t>
      </w:r>
      <w:r w:rsidR="00C02596">
        <w:t xml:space="preserve"> </w:t>
      </w:r>
      <w:r>
        <w:t>for the purpose of</w:t>
      </w:r>
      <w:r w:rsidR="00F62BDB">
        <w:t xml:space="preserve"> </w:t>
      </w:r>
      <w:r>
        <w:lastRenderedPageBreak/>
        <w:t>sensitivity analysis for best reproduction of mass flow rates and field results. The</w:t>
      </w:r>
      <w:r w:rsidR="00C02596">
        <w:t xml:space="preserve"> </w:t>
      </w:r>
      <w:r>
        <w:t>mesh was not refined in the regions of supersonic shock wave occurrence in mixer section as it was</w:t>
      </w:r>
      <w:r w:rsidR="00C02596">
        <w:t xml:space="preserve"> </w:t>
      </w:r>
      <w:r>
        <w:t xml:space="preserve">presented in </w:t>
      </w:r>
      <w:r w:rsidR="00323D6C">
        <w:t>Sierra-</w:t>
      </w:r>
      <w:proofErr w:type="spellStart"/>
      <w:r w:rsidR="00323D6C">
        <w:t>Pallares</w:t>
      </w:r>
      <w:proofErr w:type="spellEnd"/>
      <w:r w:rsidR="00323D6C">
        <w:t xml:space="preserve"> et al. (2016)</w:t>
      </w:r>
      <w:r>
        <w:t>, as similar strategy regarding ejector modelling without such</w:t>
      </w:r>
      <w:r w:rsidR="00C02596">
        <w:t xml:space="preserve"> </w:t>
      </w:r>
      <w:r>
        <w:t>a refinement methodology was characterized by high accuracy and proper representation of the flow</w:t>
      </w:r>
      <w:r w:rsidR="00C02596">
        <w:t xml:space="preserve"> </w:t>
      </w:r>
      <w:r>
        <w:t>physics.</w:t>
      </w:r>
      <w:r w:rsidR="009C37E9">
        <w:t xml:space="preserve"> </w:t>
      </w:r>
      <w:r>
        <w:t>The 3D mesh</w:t>
      </w:r>
      <w:r w:rsidR="00813EFB">
        <w:t xml:space="preserve"> of the</w:t>
      </w:r>
      <w:r w:rsidR="00B35AC3">
        <w:t xml:space="preserve"> </w:t>
      </w:r>
      <w:r>
        <w:t xml:space="preserve">R744 ejector has been </w:t>
      </w:r>
      <w:r w:rsidR="00FC59EA">
        <w:t>analyzed</w:t>
      </w:r>
      <w:r>
        <w:t xml:space="preserve"> in terms of mesh</w:t>
      </w:r>
      <w:r w:rsidR="00C02596">
        <w:t xml:space="preserve"> </w:t>
      </w:r>
      <w:r>
        <w:t xml:space="preserve">influence on results in work of </w:t>
      </w:r>
      <w:proofErr w:type="spellStart"/>
      <w:r>
        <w:t>Majchrzyk</w:t>
      </w:r>
      <w:proofErr w:type="spellEnd"/>
      <w:r>
        <w:t xml:space="preserve"> et al.</w:t>
      </w:r>
      <w:r w:rsidR="00323D6C">
        <w:t xml:space="preserve"> (2022)</w:t>
      </w:r>
      <w:r>
        <w:t>. The 3D model of 1 million hexagonal elements consists of axial motive inlet and tangential suction inlet to introduce the swirl flow of entrained stream. The</w:t>
      </w:r>
      <w:r w:rsidR="00C02596">
        <w:t xml:space="preserve"> </w:t>
      </w:r>
      <w:r>
        <w:t>areas expected to have high pressures or velocity gradients for case of ejectors were refined comparing</w:t>
      </w:r>
      <w:r w:rsidR="00C02596">
        <w:t xml:space="preserve"> </w:t>
      </w:r>
      <w:r>
        <w:t>to the rest of domain to detect the local effects of shockwave propagation</w:t>
      </w:r>
    </w:p>
    <w:p w14:paraId="17C670DA" w14:textId="3F27C576" w:rsidR="00E24E61" w:rsidRDefault="00E24E61" w:rsidP="00E24E61">
      <w:pPr>
        <w:pStyle w:val="CETheadingx"/>
      </w:pPr>
      <w:r>
        <w:t>Mathematical model</w:t>
      </w:r>
    </w:p>
    <w:p w14:paraId="6D224BC1" w14:textId="0E18B402" w:rsidR="001A7F3B" w:rsidRDefault="00013D77" w:rsidP="00013D77">
      <w:pPr>
        <w:pStyle w:val="CETBodytext"/>
      </w:pPr>
      <w:r>
        <w:t xml:space="preserve">The CFD model used in this study was HEM approach developed by </w:t>
      </w:r>
      <w:proofErr w:type="spellStart"/>
      <w:r w:rsidR="00323D6C">
        <w:t>Smolka</w:t>
      </w:r>
      <w:proofErr w:type="spellEnd"/>
      <w:r w:rsidR="00323D6C">
        <w:t xml:space="preserve"> et al. (2013)</w:t>
      </w:r>
      <w:r>
        <w:t xml:space="preserve">. It is suitable for modelling single-, two-phase and supercritical flows. The model has been thoroughly tested for different ejector geometries and variety of operating conditions in the work of </w:t>
      </w:r>
      <w:r w:rsidR="00323D6C">
        <w:t>Palacz et al. (2015)</w:t>
      </w:r>
      <w:r>
        <w:t xml:space="preserve">. It is characterized by high mass flow rates accuracy with relative errors below 10% in the area close to and above the critical point for motive nozzle operating conditions. Its application range for best accuracy are supercritical region and subcritical region with pressure above 80 bar. The HEM approach was completed with entropy transport equation derived from work of </w:t>
      </w:r>
      <w:r w:rsidR="00323D6C">
        <w:t>Sierra-</w:t>
      </w:r>
      <w:proofErr w:type="spellStart"/>
      <w:r w:rsidR="00323D6C">
        <w:t>Pallares</w:t>
      </w:r>
      <w:proofErr w:type="spellEnd"/>
      <w:r w:rsidR="00323D6C">
        <w:t xml:space="preserve"> et al. (2016)</w:t>
      </w:r>
      <w:r>
        <w:t xml:space="preserve"> which has been restructured as an additional transport equation. </w:t>
      </w:r>
      <w:r w:rsidR="001A7F3B">
        <w:t xml:space="preserve">The entropy balance equation for a single phase, non-reacting single component flow in general form is presented in </w:t>
      </w:r>
      <w:r w:rsidR="00707215">
        <w:t>Eq.</w:t>
      </w:r>
      <w:r w:rsidR="001A7F3B">
        <w:t xml:space="preserve"> 1.</w:t>
      </w:r>
    </w:p>
    <w:tbl>
      <w:tblPr>
        <w:tblW w:w="5019" w:type="pct"/>
        <w:tblLook w:val="04A0" w:firstRow="1" w:lastRow="0" w:firstColumn="1" w:lastColumn="0" w:noHBand="0" w:noVBand="1"/>
      </w:tblPr>
      <w:tblGrid>
        <w:gridCol w:w="8016"/>
        <w:gridCol w:w="804"/>
      </w:tblGrid>
      <w:tr w:rsidR="001A7F3B" w:rsidRPr="00B57B36" w14:paraId="5C206545" w14:textId="77777777" w:rsidTr="00984C97">
        <w:trPr>
          <w:trHeight w:val="283"/>
        </w:trPr>
        <w:tc>
          <w:tcPr>
            <w:tcW w:w="8017" w:type="dxa"/>
            <w:shd w:val="clear" w:color="auto" w:fill="auto"/>
            <w:vAlign w:val="center"/>
          </w:tcPr>
          <w:p w14:paraId="025F037D" w14:textId="661E194C" w:rsidR="001A7F3B" w:rsidRPr="00707215" w:rsidRDefault="001A7F3B" w:rsidP="00707215">
            <w:pPr>
              <w:pStyle w:val="CETEquation"/>
            </w:pPr>
            <m:oMathPara>
              <m:oMath>
                <m:r>
                  <w:rPr>
                    <w:rFonts w:ascii="Cambria Math" w:hAnsi="Cambria Math"/>
                  </w:rPr>
                  <m:t>ρ</m:t>
                </m:r>
                <m:f>
                  <m:fPr>
                    <m:ctrlPr>
                      <w:rPr>
                        <w:rFonts w:ascii="Cambria Math" w:hAnsi="Cambria Math"/>
                      </w:rPr>
                    </m:ctrlPr>
                  </m:fPr>
                  <m:num>
                    <m:r>
                      <m:rPr>
                        <m:sty m:val="p"/>
                      </m:rPr>
                      <w:rPr>
                        <w:rFonts w:ascii="Cambria Math" w:hAnsi="Cambria Math"/>
                      </w:rPr>
                      <m:t>Ds</m:t>
                    </m:r>
                  </m:num>
                  <m:den>
                    <m:r>
                      <m:rPr>
                        <m:sty m:val="p"/>
                      </m:rPr>
                      <w:rPr>
                        <w:rFonts w:ascii="Cambria Math" w:hAnsi="Cambria Math"/>
                      </w:rPr>
                      <m:t>Dt</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q</m:t>
                        </m:r>
                      </m:num>
                      <m:den>
                        <m:r>
                          <w:rPr>
                            <w:rFonts w:ascii="Cambria Math" w:hAnsi="Cambria Math"/>
                          </w:rPr>
                          <m:t>T</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r>
                  <w:rPr>
                    <w:rFonts w:ascii="Cambria Math" w:hAnsi="Cambria Math"/>
                  </w:rPr>
                  <m:t>q</m:t>
                </m:r>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T</m:t>
                    </m:r>
                  </m:den>
                </m:f>
                <m:r>
                  <w:rPr>
                    <w:rFonts w:ascii="Cambria Math" w:hAnsi="Cambria Math"/>
                  </w:rPr>
                  <m:t>τ</m:t>
                </m:r>
                <m:r>
                  <m:rPr>
                    <m:sty m:val="p"/>
                  </m:rPr>
                  <w:rPr>
                    <w:rFonts w:ascii="Cambria Math" w:hAnsi="Cambria Math"/>
                  </w:rPr>
                  <m:t xml:space="preserve">:∇v </m:t>
                </m:r>
              </m:oMath>
            </m:oMathPara>
          </w:p>
        </w:tc>
        <w:tc>
          <w:tcPr>
            <w:tcW w:w="804" w:type="dxa"/>
            <w:shd w:val="clear" w:color="auto" w:fill="auto"/>
            <w:vAlign w:val="center"/>
          </w:tcPr>
          <w:p w14:paraId="1215746E" w14:textId="77777777" w:rsidR="001A7F3B" w:rsidRPr="00B57B36" w:rsidRDefault="001A7F3B" w:rsidP="00984C97">
            <w:pPr>
              <w:pStyle w:val="CETEquation"/>
              <w:jc w:val="right"/>
            </w:pPr>
            <w:r w:rsidRPr="00B57B36">
              <w:t>(1)</w:t>
            </w:r>
          </w:p>
        </w:tc>
      </w:tr>
    </w:tbl>
    <w:p w14:paraId="73CF21CC" w14:textId="7A20AD0C" w:rsidR="00013D77" w:rsidRDefault="001A7F3B" w:rsidP="00013D77">
      <w:pPr>
        <w:pStyle w:val="CETBodytext"/>
      </w:pPr>
      <w:r>
        <w:t xml:space="preserve">The entropy generation module will be implemented in the Ansys Fluent using UDS feature. Therefore, </w:t>
      </w:r>
      <w:r w:rsidR="00707215">
        <w:t xml:space="preserve">Eq. </w:t>
      </w:r>
      <w:r>
        <w:t>1 needs to be rearranged into:</w:t>
      </w:r>
    </w:p>
    <w:tbl>
      <w:tblPr>
        <w:tblW w:w="5019" w:type="pct"/>
        <w:tblLook w:val="04A0" w:firstRow="1" w:lastRow="0" w:firstColumn="1" w:lastColumn="0" w:noHBand="0" w:noVBand="1"/>
      </w:tblPr>
      <w:tblGrid>
        <w:gridCol w:w="8016"/>
        <w:gridCol w:w="804"/>
      </w:tblGrid>
      <w:tr w:rsidR="00145535" w:rsidRPr="00B57B36" w14:paraId="07E0C5C4" w14:textId="77777777" w:rsidTr="00C026DE">
        <w:trPr>
          <w:trHeight w:val="283"/>
        </w:trPr>
        <w:tc>
          <w:tcPr>
            <w:tcW w:w="8017" w:type="dxa"/>
            <w:shd w:val="clear" w:color="auto" w:fill="auto"/>
            <w:vAlign w:val="center"/>
          </w:tcPr>
          <w:p w14:paraId="1E538900" w14:textId="0B91558A" w:rsidR="008B09D6" w:rsidRPr="008B09D6" w:rsidRDefault="001A7F3B" w:rsidP="00137C89">
            <w:pPr>
              <w:pStyle w:val="CETEquation"/>
            </w:pPr>
            <m:oMathPara>
              <m:oMath>
                <m:r>
                  <w:rPr>
                    <w:rFonts w:ascii="Cambria Math" w:hAnsi="Cambria Math"/>
                  </w:rPr>
                  <m:t>ρ</m:t>
                </m:r>
                <m:f>
                  <m:fPr>
                    <m:ctrlPr>
                      <w:rPr>
                        <w:rFonts w:ascii="Cambria Math" w:hAnsi="Cambria Math"/>
                      </w:rPr>
                    </m:ctrlPr>
                  </m:fPr>
                  <m:num>
                    <m:r>
                      <m:rPr>
                        <m:sty m:val="p"/>
                      </m:rPr>
                      <w:rPr>
                        <w:rFonts w:ascii="Cambria Math" w:hAnsi="Cambria Math"/>
                      </w:rPr>
                      <m:t>δs</m:t>
                    </m:r>
                  </m:num>
                  <m:den>
                    <m:r>
                      <m:rPr>
                        <m:sty m:val="p"/>
                      </m:rPr>
                      <w:rPr>
                        <w:rFonts w:ascii="Cambria Math" w:hAnsi="Cambria Math"/>
                      </w:rPr>
                      <m:t>δt</m:t>
                    </m:r>
                  </m:den>
                </m:f>
                <m:r>
                  <w:rPr>
                    <w:rFonts w:ascii="Cambria Math" w:hAnsi="Cambria Math"/>
                  </w:rPr>
                  <m:t>+ρ</m:t>
                </m:r>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v⋅s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k</m:t>
                        </m:r>
                      </m:sub>
                    </m:sSub>
                    <m:r>
                      <w:rPr>
                        <w:rFonts w:ascii="Cambria Math" w:hAnsi="Cambria Math"/>
                      </w:rPr>
                      <m:t>-</m:t>
                    </m:r>
                    <m:r>
                      <m:rPr>
                        <m:sty m:val="p"/>
                      </m:rPr>
                      <w:rPr>
                        <w:rFonts w:ascii="Cambria Math" w:hAnsi="Cambria Math"/>
                      </w:rPr>
                      <m:t>∇</m:t>
                    </m:r>
                    <m:r>
                      <w:rPr>
                        <w:rFonts w:ascii="Cambria Math" w:hAnsi="Cambria Math"/>
                      </w:rPr>
                      <m:t>s</m:t>
                    </m:r>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T</m:t>
                        </m:r>
                      </m:den>
                    </m:f>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q</m:t>
                </m:r>
                <m:r>
                  <m:rPr>
                    <m:sty m:val="p"/>
                  </m:rPr>
                  <w:rPr>
                    <w:rFonts w:ascii="Cambria Math" w:hAnsi="Cambria Math"/>
                  </w:rPr>
                  <m:t>∇</m:t>
                </m:r>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τ:</m:t>
                </m:r>
                <m:r>
                  <m:rPr>
                    <m:sty m:val="p"/>
                  </m:rPr>
                  <w:rPr>
                    <w:rFonts w:ascii="Cambria Math" w:hAnsi="Cambria Math"/>
                  </w:rPr>
                  <m:t xml:space="preserve">∇v </m:t>
                </m:r>
              </m:oMath>
            </m:oMathPara>
          </w:p>
        </w:tc>
        <w:tc>
          <w:tcPr>
            <w:tcW w:w="804" w:type="dxa"/>
            <w:shd w:val="clear" w:color="auto" w:fill="auto"/>
            <w:vAlign w:val="center"/>
          </w:tcPr>
          <w:p w14:paraId="05BB921B" w14:textId="3C08500D" w:rsidR="00145535" w:rsidRPr="00B57B36" w:rsidRDefault="00145535" w:rsidP="00984C97">
            <w:pPr>
              <w:pStyle w:val="CETEquation"/>
              <w:jc w:val="right"/>
            </w:pPr>
            <w:r w:rsidRPr="00B57B36">
              <w:t>(</w:t>
            </w:r>
            <w:r w:rsidR="00FD09CC">
              <w:t>2</w:t>
            </w:r>
            <w:r w:rsidRPr="00B57B36">
              <w:t>)</w:t>
            </w:r>
          </w:p>
        </w:tc>
      </w:tr>
    </w:tbl>
    <w:p w14:paraId="3AB3C3E1" w14:textId="1156162F" w:rsidR="00EF3B83" w:rsidRDefault="0054088A" w:rsidP="0054088A">
      <w:pPr>
        <w:pStyle w:val="CETBodytext"/>
        <w:rPr>
          <w:lang w:val="en-GB"/>
        </w:rPr>
      </w:pPr>
      <w:r>
        <w:rPr>
          <w:lang w:val="en-GB"/>
        </w:rPr>
        <w:t>Since the scope of the research concerns only steady state problems and there is no diffusion of the specific entropy</w:t>
      </w:r>
      <w:r w:rsidR="00916E28">
        <w:rPr>
          <w:lang w:val="en-GB"/>
        </w:rPr>
        <w:t>, the</w:t>
      </w:r>
      <w:r w:rsidR="00EF3B83">
        <w:rPr>
          <w:lang w:val="en-GB"/>
        </w:rPr>
        <w:t xml:space="preserve"> </w:t>
      </w:r>
      <w:r w:rsidR="00C17222">
        <w:rPr>
          <w:lang w:val="en-GB"/>
        </w:rPr>
        <w:t>Eq. 2 can be simplified to</w:t>
      </w:r>
      <w:r w:rsidR="00EF3B83">
        <w:rPr>
          <w:lang w:val="en-GB"/>
        </w:rPr>
        <w:t xml:space="preserve"> the form in </w:t>
      </w:r>
      <w:r w:rsidR="00707215">
        <w:rPr>
          <w:lang w:val="en-GB"/>
        </w:rPr>
        <w:t>Eq.</w:t>
      </w:r>
      <w:r w:rsidR="00EF3B83">
        <w:rPr>
          <w:lang w:val="en-GB"/>
        </w:rPr>
        <w:t xml:space="preserve"> 3, which comprises entropy flux vector (</w:t>
      </w:r>
      <w:r w:rsidR="00707215">
        <w:rPr>
          <w:lang w:val="en-GB"/>
        </w:rPr>
        <w:t>Eq.</w:t>
      </w:r>
      <w:r w:rsidR="00EF3B83">
        <w:rPr>
          <w:lang w:val="en-GB"/>
        </w:rPr>
        <w:t xml:space="preserve"> 4) and the total entropy generation (</w:t>
      </w:r>
      <w:r w:rsidR="00707215">
        <w:rPr>
          <w:lang w:val="en-GB"/>
        </w:rPr>
        <w:t xml:space="preserve">Eq. </w:t>
      </w:r>
      <w:r w:rsidR="00EF3B83">
        <w:rPr>
          <w:lang w:val="en-GB"/>
        </w:rPr>
        <w:t>5).</w:t>
      </w:r>
    </w:p>
    <w:tbl>
      <w:tblPr>
        <w:tblW w:w="5019" w:type="pct"/>
        <w:tblLook w:val="04A0" w:firstRow="1" w:lastRow="0" w:firstColumn="1" w:lastColumn="0" w:noHBand="0" w:noVBand="1"/>
      </w:tblPr>
      <w:tblGrid>
        <w:gridCol w:w="8016"/>
        <w:gridCol w:w="804"/>
      </w:tblGrid>
      <w:tr w:rsidR="00EF3B83" w:rsidRPr="00B57B36" w14:paraId="64825866" w14:textId="77777777" w:rsidTr="00ED5FF7">
        <w:trPr>
          <w:trHeight w:val="283"/>
        </w:trPr>
        <w:tc>
          <w:tcPr>
            <w:tcW w:w="8016" w:type="dxa"/>
            <w:shd w:val="clear" w:color="auto" w:fill="auto"/>
            <w:vAlign w:val="center"/>
          </w:tcPr>
          <w:p w14:paraId="2FFC7AF3" w14:textId="39F10508" w:rsidR="00EF3B83" w:rsidRPr="008B09D6" w:rsidRDefault="00EF3B83" w:rsidP="00FD09CC">
            <w:pPr>
              <w:pStyle w:val="CETEquation"/>
            </w:pPr>
            <m:oMathPara>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v⋅s</m:t>
                    </m:r>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T</m:t>
                        </m:r>
                      </m:den>
                    </m:f>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q</m:t>
                </m:r>
                <m:r>
                  <m:rPr>
                    <m:sty m:val="p"/>
                  </m:rPr>
                  <w:rPr>
                    <w:rFonts w:ascii="Cambria Math" w:hAnsi="Cambria Math"/>
                  </w:rPr>
                  <m:t>∇</m:t>
                </m:r>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τ:</m:t>
                </m:r>
                <m:r>
                  <m:rPr>
                    <m:sty m:val="p"/>
                  </m:rPr>
                  <w:rPr>
                    <w:rFonts w:ascii="Cambria Math" w:hAnsi="Cambria Math"/>
                  </w:rPr>
                  <m:t xml:space="preserve">∇v </m:t>
                </m:r>
              </m:oMath>
            </m:oMathPara>
          </w:p>
        </w:tc>
        <w:tc>
          <w:tcPr>
            <w:tcW w:w="804" w:type="dxa"/>
            <w:shd w:val="clear" w:color="auto" w:fill="auto"/>
            <w:vAlign w:val="center"/>
          </w:tcPr>
          <w:p w14:paraId="0405906D" w14:textId="1430F6B7" w:rsidR="00EF3B83" w:rsidRPr="00B57B36" w:rsidRDefault="00EF3B83" w:rsidP="00984C97">
            <w:pPr>
              <w:pStyle w:val="CETEquation"/>
              <w:jc w:val="right"/>
            </w:pPr>
            <w:r w:rsidRPr="00B57B36">
              <w:t>(</w:t>
            </w:r>
            <w:r w:rsidR="00FD09CC">
              <w:t>3</w:t>
            </w:r>
            <w:r w:rsidRPr="00B57B36">
              <w:t>)</w:t>
            </w:r>
          </w:p>
        </w:tc>
      </w:tr>
      <w:tr w:rsidR="00FD09CC" w:rsidRPr="00B57B36" w14:paraId="08B6EE38" w14:textId="77777777" w:rsidTr="00ED5FF7">
        <w:trPr>
          <w:trHeight w:val="283"/>
        </w:trPr>
        <w:tc>
          <w:tcPr>
            <w:tcW w:w="8016" w:type="dxa"/>
            <w:shd w:val="clear" w:color="auto" w:fill="auto"/>
            <w:vAlign w:val="center"/>
          </w:tcPr>
          <w:p w14:paraId="36208757" w14:textId="50C660FC" w:rsidR="00FD09CC" w:rsidRPr="008B09D6" w:rsidRDefault="00FD09CC" w:rsidP="00FD09CC">
            <w:pPr>
              <w:pStyle w:val="CETEquation"/>
            </w:pPr>
            <m:oMathPara>
              <m:oMath>
                <m:r>
                  <w:rPr>
                    <w:rFonts w:ascii="Cambria Math" w:hAnsi="Cambria Math"/>
                  </w:rPr>
                  <m:t>σ=-</m:t>
                </m:r>
                <m:r>
                  <m:rPr>
                    <m:sty m:val="p"/>
                  </m:rPr>
                  <w:rPr>
                    <w:rFonts w:ascii="Cambria Math" w:hAnsi="Cambria Math"/>
                  </w:rPr>
                  <m:t>∇</m:t>
                </m:r>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T</m:t>
                        </m:r>
                      </m:den>
                    </m:f>
                  </m:e>
                </m:d>
              </m:oMath>
            </m:oMathPara>
          </w:p>
        </w:tc>
        <w:tc>
          <w:tcPr>
            <w:tcW w:w="804" w:type="dxa"/>
            <w:shd w:val="clear" w:color="auto" w:fill="auto"/>
            <w:vAlign w:val="center"/>
          </w:tcPr>
          <w:p w14:paraId="18F4F710" w14:textId="716510E6" w:rsidR="00FD09CC" w:rsidRPr="00B57B36" w:rsidRDefault="00FD09CC" w:rsidP="00984C97">
            <w:pPr>
              <w:pStyle w:val="CETEquation"/>
              <w:jc w:val="right"/>
            </w:pPr>
            <w:r w:rsidRPr="00B57B36">
              <w:t>(</w:t>
            </w:r>
            <w:r>
              <w:t>4</w:t>
            </w:r>
            <w:r w:rsidRPr="00B57B36">
              <w:t>)</w:t>
            </w:r>
          </w:p>
        </w:tc>
      </w:tr>
      <w:tr w:rsidR="00FD09CC" w:rsidRPr="00B57B36" w14:paraId="31F3E91E" w14:textId="77777777" w:rsidTr="00ED5FF7">
        <w:trPr>
          <w:trHeight w:val="113"/>
        </w:trPr>
        <w:tc>
          <w:tcPr>
            <w:tcW w:w="8016" w:type="dxa"/>
            <w:shd w:val="clear" w:color="auto" w:fill="auto"/>
            <w:vAlign w:val="center"/>
          </w:tcPr>
          <w:p w14:paraId="3DBB9747" w14:textId="37367A52" w:rsidR="00FD09CC" w:rsidRPr="008B09D6" w:rsidRDefault="00000000" w:rsidP="00984C97">
            <w:pPr>
              <w:pStyle w:val="CETEquation"/>
            </w:pPr>
            <m:oMathPara>
              <m:oMath>
                <m:sSub>
                  <m:sSubPr>
                    <m:ctrlPr>
                      <w:rPr>
                        <w:rFonts w:ascii="Cambria Math" w:hAnsi="Cambria Math"/>
                        <w:i/>
                      </w:rPr>
                    </m:ctrlPr>
                  </m:sSubPr>
                  <m:e>
                    <m:r>
                      <w:rPr>
                        <w:rFonts w:ascii="Cambria Math" w:hAnsi="Cambria Math"/>
                      </w:rPr>
                      <m:t>s</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q</m:t>
                </m:r>
                <m:r>
                  <m:rPr>
                    <m:sty m:val="p"/>
                  </m:rPr>
                  <w:rPr>
                    <w:rFonts w:ascii="Cambria Math" w:hAnsi="Cambria Math"/>
                  </w:rPr>
                  <m:t>∇</m:t>
                </m:r>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τ:</m:t>
                </m:r>
                <m:r>
                  <m:rPr>
                    <m:sty m:val="p"/>
                  </m:rPr>
                  <w:rPr>
                    <w:rFonts w:ascii="Cambria Math" w:hAnsi="Cambria Math"/>
                  </w:rPr>
                  <m:t xml:space="preserve">∇v </m:t>
                </m:r>
              </m:oMath>
            </m:oMathPara>
          </w:p>
          <w:p w14:paraId="60A75AA7" w14:textId="77777777" w:rsidR="00FD09CC" w:rsidRPr="008B09D6" w:rsidRDefault="00FD09CC" w:rsidP="00984C97">
            <w:pPr>
              <w:pStyle w:val="CETBodytext"/>
              <w:rPr>
                <w:lang w:val="en-GB"/>
              </w:rPr>
            </w:pPr>
          </w:p>
        </w:tc>
        <w:tc>
          <w:tcPr>
            <w:tcW w:w="804" w:type="dxa"/>
            <w:shd w:val="clear" w:color="auto" w:fill="auto"/>
            <w:vAlign w:val="center"/>
          </w:tcPr>
          <w:p w14:paraId="0F4DAD09" w14:textId="18C936DB" w:rsidR="00FD09CC" w:rsidRPr="00B57B36" w:rsidRDefault="00FD09CC" w:rsidP="00984C97">
            <w:pPr>
              <w:pStyle w:val="CETEquation"/>
              <w:jc w:val="right"/>
            </w:pPr>
            <w:r w:rsidRPr="00B57B36">
              <w:t>(</w:t>
            </w:r>
            <w:r>
              <w:t>5</w:t>
            </w:r>
            <w:r w:rsidRPr="00B57B36">
              <w:t>)</w:t>
            </w:r>
          </w:p>
        </w:tc>
      </w:tr>
    </w:tbl>
    <w:p w14:paraId="4F79B312" w14:textId="762E1B09" w:rsidR="00013D77" w:rsidRDefault="0054088A" w:rsidP="00013D77">
      <w:pPr>
        <w:pStyle w:val="CETBodytext"/>
      </w:pPr>
      <w:r>
        <w:rPr>
          <w:lang w:val="en-GB"/>
        </w:rPr>
        <w:t>T</w:t>
      </w:r>
      <w:r w:rsidR="00C026DE">
        <w:rPr>
          <w:lang w:val="en-GB"/>
        </w:rPr>
        <w:t>he relevant source terms representing the entropy flux vector and each contribution to entropy generation need to be implemented to the UDS</w:t>
      </w:r>
      <w:r w:rsidR="00EF3B83">
        <w:rPr>
          <w:lang w:val="en-GB"/>
        </w:rPr>
        <w:t xml:space="preserve"> </w:t>
      </w:r>
      <w:r w:rsidR="00640E59">
        <w:t>by means of the separate source terms written as a C code UDF.</w:t>
      </w:r>
      <w:r w:rsidR="006F426E">
        <w:t xml:space="preserve"> </w:t>
      </w:r>
      <w:r w:rsidR="00013D77">
        <w:t>All the fluid transport properties for the CFD computations were calculated as functions of the absolute pressure and the specific enthalpy using the NIST REFPROP libraries. This ensured that the working fluid was treated as a real gas and the flow as compressible. The properties functions were created as UDF and employed to the solver.</w:t>
      </w:r>
    </w:p>
    <w:p w14:paraId="3CB3C79A" w14:textId="3A8870D3" w:rsidR="00013D77" w:rsidRDefault="00013D77" w:rsidP="00013D77">
      <w:pPr>
        <w:pStyle w:val="CETheadingx"/>
      </w:pPr>
      <w:r>
        <w:t>Operating conditions</w:t>
      </w:r>
    </w:p>
    <w:p w14:paraId="7F89BD9E" w14:textId="62158301" w:rsidR="00813EFB" w:rsidRDefault="00013D77" w:rsidP="00813EFB">
      <w:pPr>
        <w:pStyle w:val="CETBodytext"/>
      </w:pPr>
      <w:r>
        <w:t>For al</w:t>
      </w:r>
      <w:r w:rsidR="00770D45">
        <w:t>l cases</w:t>
      </w:r>
      <w:r>
        <w:t>, the inlet and outlet boundary conditions have been introduced as pressure type boundary conditions with the prescribed pressure and specific enthalpy using the literature data in case of R134a</w:t>
      </w:r>
      <w:r w:rsidR="002C5B22">
        <w:t xml:space="preserve"> </w:t>
      </w:r>
      <w:r>
        <w:t xml:space="preserve">ejector and experimental data in case of the R744 </w:t>
      </w:r>
      <w:r w:rsidR="00B51B55">
        <w:t>ejector</w:t>
      </w:r>
      <w:r>
        <w:t xml:space="preserve">. </w:t>
      </w:r>
      <w:r w:rsidR="00B51B55">
        <w:t>At the</w:t>
      </w:r>
      <w:r>
        <w:t xml:space="preserve"> inlet boundary conditions</w:t>
      </w:r>
      <w:r w:rsidR="00B51B55">
        <w:t>,</w:t>
      </w:r>
      <w:r>
        <w:t xml:space="preserve"> the specific entropy for UDS equation determined as a function of pressure and temperature was prescribed. At the outlet boundary conditions, the UDF calculating specific enthalpy and specific entropy profiles from </w:t>
      </w:r>
      <w:proofErr w:type="spellStart"/>
      <w:r>
        <w:t>neighbouring</w:t>
      </w:r>
      <w:proofErr w:type="spellEnd"/>
      <w:r>
        <w:t xml:space="preserve"> cell row was</w:t>
      </w:r>
      <w:r w:rsidR="00336827">
        <w:t xml:space="preserve"> </w:t>
      </w:r>
      <w:r>
        <w:t>prescribed. The mass flow rates were used to validate the numerical model. All cases were simulated as adiabatic</w:t>
      </w:r>
      <w:r w:rsidR="00395145">
        <w:t xml:space="preserve"> with all model walls </w:t>
      </w:r>
      <w:r>
        <w:t>prescribed with a constant heat flux boundary condition equal to 0.</w:t>
      </w:r>
      <w:r w:rsidR="009259C8">
        <w:t xml:space="preserve"> </w:t>
      </w:r>
      <w:r w:rsidR="0031062F">
        <w:t xml:space="preserve">The R134a ejector validation was based on a single operating condition named A-2, being the only one </w:t>
      </w:r>
      <w:r w:rsidR="009259C8">
        <w:t>f</w:t>
      </w:r>
      <w:r w:rsidR="0031062F">
        <w:t xml:space="preserve">or the considered geometry for which field results were presented in </w:t>
      </w:r>
      <w:r w:rsidR="00323D6C">
        <w:t>Sierra-</w:t>
      </w:r>
      <w:proofErr w:type="spellStart"/>
      <w:r w:rsidR="00323D6C">
        <w:t>Pallares</w:t>
      </w:r>
      <w:proofErr w:type="spellEnd"/>
      <w:r w:rsidR="00323D6C">
        <w:t xml:space="preserve"> et al. (2016)</w:t>
      </w:r>
      <w:r w:rsidR="0031062F">
        <w:t>. The motive inlet conditions were near critical point</w:t>
      </w:r>
      <w:r w:rsidR="006F426E">
        <w:t>.</w:t>
      </w:r>
      <w:r w:rsidR="00C27D69">
        <w:t xml:space="preserve"> The operating conditions for the R744 ejector were based on</w:t>
      </w:r>
      <w:r w:rsidR="0031062F">
        <w:t xml:space="preserve"> the results of ejector experimental campaign.</w:t>
      </w:r>
      <w:r w:rsidR="00C27D69">
        <w:t xml:space="preserve"> All the examined operating conditions are presented in Table </w:t>
      </w:r>
      <w:r w:rsidR="00D20581">
        <w:t>1</w:t>
      </w:r>
      <w:r w:rsidR="00C27D69">
        <w:t>.</w:t>
      </w:r>
    </w:p>
    <w:p w14:paraId="09A96BE2" w14:textId="514224EE" w:rsidR="002C5B22" w:rsidRDefault="002C5B22" w:rsidP="00813EFB">
      <w:pPr>
        <w:pStyle w:val="CETBodytext"/>
      </w:pPr>
    </w:p>
    <w:p w14:paraId="718F9C6B" w14:textId="77777777" w:rsidR="00916E28" w:rsidRDefault="00916E28" w:rsidP="00813EFB">
      <w:pPr>
        <w:pStyle w:val="CETBodytext"/>
      </w:pPr>
    </w:p>
    <w:p w14:paraId="39BB2B7F" w14:textId="77777777" w:rsidR="00916E28" w:rsidRDefault="00916E28" w:rsidP="00813EFB">
      <w:pPr>
        <w:pStyle w:val="CETBodytext"/>
      </w:pPr>
    </w:p>
    <w:p w14:paraId="4103CC09" w14:textId="7497D315" w:rsidR="002E7720" w:rsidRPr="00B57B36" w:rsidRDefault="002E7720" w:rsidP="00813EFB">
      <w:pPr>
        <w:pStyle w:val="CETBodytext"/>
      </w:pPr>
      <w:r w:rsidRPr="00B57B36">
        <w:t xml:space="preserve">Table 1: </w:t>
      </w:r>
      <w:r w:rsidR="00B2359D">
        <w:t>Operating and boundary conditions used for the R134a and R744 ejectors simulations.</w:t>
      </w:r>
    </w:p>
    <w:tbl>
      <w:tblPr>
        <w:tblW w:w="8674"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560"/>
        <w:gridCol w:w="889"/>
        <w:gridCol w:w="889"/>
        <w:gridCol w:w="889"/>
        <w:gridCol w:w="890"/>
        <w:gridCol w:w="889"/>
        <w:gridCol w:w="889"/>
        <w:gridCol w:w="889"/>
        <w:gridCol w:w="890"/>
      </w:tblGrid>
      <w:tr w:rsidR="00120F72" w:rsidRPr="002A6CA7" w14:paraId="3AB54BDE" w14:textId="621DD3AA" w:rsidTr="00C64302">
        <w:trPr>
          <w:trHeight w:val="105"/>
        </w:trPr>
        <w:tc>
          <w:tcPr>
            <w:tcW w:w="1560" w:type="dxa"/>
            <w:vMerge w:val="restart"/>
            <w:shd w:val="clear" w:color="auto" w:fill="FFFFFF"/>
          </w:tcPr>
          <w:p w14:paraId="163A9BFE" w14:textId="1DA38AD3" w:rsidR="00120F72" w:rsidRPr="002A6CA7" w:rsidRDefault="00120F72" w:rsidP="00120F72">
            <w:pPr>
              <w:pStyle w:val="CETBodytext"/>
              <w:jc w:val="center"/>
              <w:rPr>
                <w:sz w:val="16"/>
                <w:szCs w:val="16"/>
                <w:lang w:val="en-GB"/>
              </w:rPr>
            </w:pPr>
          </w:p>
        </w:tc>
        <w:tc>
          <w:tcPr>
            <w:tcW w:w="889" w:type="dxa"/>
            <w:tcBorders>
              <w:top w:val="single" w:sz="12" w:space="0" w:color="008000"/>
              <w:bottom w:val="nil"/>
            </w:tcBorders>
            <w:shd w:val="clear" w:color="auto" w:fill="FFFFFF"/>
            <w:vAlign w:val="center"/>
          </w:tcPr>
          <w:p w14:paraId="617F203C" w14:textId="16F1A87F" w:rsidR="00120F72" w:rsidRPr="002A6CA7" w:rsidRDefault="008E35D7" w:rsidP="00B2359D">
            <w:pPr>
              <w:pStyle w:val="CETBodytext"/>
              <w:jc w:val="center"/>
              <w:rPr>
                <w:sz w:val="16"/>
                <w:szCs w:val="16"/>
                <w:lang w:val="en-GB"/>
              </w:rPr>
            </w:pPr>
            <w:r>
              <w:rPr>
                <w:sz w:val="16"/>
                <w:szCs w:val="16"/>
                <w:lang w:val="en-GB"/>
              </w:rPr>
              <w:t>P</w:t>
            </w:r>
            <w:r w:rsidR="00120F72" w:rsidRPr="008E35D7">
              <w:rPr>
                <w:sz w:val="16"/>
                <w:szCs w:val="16"/>
                <w:vertAlign w:val="subscript"/>
                <w:lang w:val="en-GB"/>
              </w:rPr>
              <w:t>MN</w:t>
            </w:r>
          </w:p>
        </w:tc>
        <w:tc>
          <w:tcPr>
            <w:tcW w:w="889" w:type="dxa"/>
            <w:tcBorders>
              <w:top w:val="single" w:sz="12" w:space="0" w:color="008000"/>
              <w:bottom w:val="nil"/>
            </w:tcBorders>
            <w:shd w:val="clear" w:color="auto" w:fill="FFFFFF"/>
            <w:vAlign w:val="center"/>
          </w:tcPr>
          <w:p w14:paraId="0BEACB1C" w14:textId="60DA394C" w:rsidR="00120F72" w:rsidRPr="002A6CA7" w:rsidRDefault="00120F72" w:rsidP="00B2359D">
            <w:pPr>
              <w:pStyle w:val="CETBodytext"/>
              <w:jc w:val="center"/>
              <w:rPr>
                <w:sz w:val="16"/>
                <w:szCs w:val="16"/>
                <w:lang w:val="en-GB"/>
              </w:rPr>
            </w:pPr>
            <w:r w:rsidRPr="002A6CA7">
              <w:rPr>
                <w:sz w:val="16"/>
                <w:szCs w:val="16"/>
                <w:lang w:val="en-GB"/>
              </w:rPr>
              <w:t>T</w:t>
            </w:r>
            <w:r w:rsidR="004C665C">
              <w:rPr>
                <w:sz w:val="16"/>
                <w:szCs w:val="16"/>
                <w:vertAlign w:val="subscript"/>
                <w:lang w:val="en-GB"/>
              </w:rPr>
              <w:t>MN</w:t>
            </w:r>
          </w:p>
        </w:tc>
        <w:tc>
          <w:tcPr>
            <w:tcW w:w="889" w:type="dxa"/>
            <w:tcBorders>
              <w:top w:val="single" w:sz="12" w:space="0" w:color="008000"/>
              <w:bottom w:val="nil"/>
            </w:tcBorders>
            <w:shd w:val="clear" w:color="auto" w:fill="FFFFFF"/>
            <w:vAlign w:val="center"/>
          </w:tcPr>
          <w:p w14:paraId="65048A24" w14:textId="345057C6" w:rsidR="00120F72" w:rsidRPr="002A6CA7" w:rsidRDefault="00120F72" w:rsidP="00B2359D">
            <w:pPr>
              <w:pStyle w:val="CETBodytext"/>
              <w:jc w:val="center"/>
              <w:rPr>
                <w:sz w:val="16"/>
                <w:szCs w:val="16"/>
                <w:lang w:val="en-GB"/>
              </w:rPr>
            </w:pPr>
            <w:r w:rsidRPr="002A6CA7">
              <w:rPr>
                <w:sz w:val="16"/>
                <w:szCs w:val="16"/>
                <w:lang w:val="en-GB"/>
              </w:rPr>
              <w:t>P</w:t>
            </w:r>
            <w:r w:rsidR="008E35D7" w:rsidRPr="008E35D7">
              <w:rPr>
                <w:sz w:val="16"/>
                <w:szCs w:val="16"/>
                <w:vertAlign w:val="subscript"/>
                <w:lang w:val="en-GB"/>
              </w:rPr>
              <w:t>S</w:t>
            </w:r>
            <w:r w:rsidRPr="008E35D7">
              <w:rPr>
                <w:sz w:val="16"/>
                <w:szCs w:val="16"/>
                <w:vertAlign w:val="subscript"/>
                <w:lang w:val="en-GB"/>
              </w:rPr>
              <w:t>N</w:t>
            </w:r>
          </w:p>
        </w:tc>
        <w:tc>
          <w:tcPr>
            <w:tcW w:w="890" w:type="dxa"/>
            <w:tcBorders>
              <w:top w:val="single" w:sz="12" w:space="0" w:color="008000"/>
              <w:bottom w:val="nil"/>
            </w:tcBorders>
            <w:shd w:val="clear" w:color="auto" w:fill="FFFFFF"/>
            <w:vAlign w:val="center"/>
          </w:tcPr>
          <w:p w14:paraId="21F618A8" w14:textId="3FB3BCF7" w:rsidR="00120F72" w:rsidRPr="002A6CA7" w:rsidRDefault="00120F72" w:rsidP="00B2359D">
            <w:pPr>
              <w:pStyle w:val="CETBodytext"/>
              <w:ind w:right="-1"/>
              <w:jc w:val="center"/>
              <w:rPr>
                <w:rFonts w:cs="Arial"/>
                <w:sz w:val="16"/>
                <w:szCs w:val="16"/>
                <w:lang w:val="en-GB"/>
              </w:rPr>
            </w:pPr>
            <w:r w:rsidRPr="002A6CA7">
              <w:rPr>
                <w:sz w:val="16"/>
                <w:szCs w:val="16"/>
                <w:lang w:val="en-GB"/>
              </w:rPr>
              <w:t>T</w:t>
            </w:r>
            <w:r w:rsidR="008E35D7">
              <w:rPr>
                <w:sz w:val="16"/>
                <w:szCs w:val="16"/>
                <w:vertAlign w:val="subscript"/>
                <w:lang w:val="en-GB"/>
              </w:rPr>
              <w:t>SN</w:t>
            </w:r>
          </w:p>
        </w:tc>
        <w:tc>
          <w:tcPr>
            <w:tcW w:w="889" w:type="dxa"/>
            <w:tcBorders>
              <w:top w:val="single" w:sz="12" w:space="0" w:color="008000"/>
              <w:bottom w:val="nil"/>
            </w:tcBorders>
            <w:shd w:val="clear" w:color="auto" w:fill="FFFFFF"/>
            <w:vAlign w:val="center"/>
          </w:tcPr>
          <w:p w14:paraId="7A3479F1" w14:textId="7448DC07" w:rsidR="00120F72" w:rsidRPr="002A6CA7" w:rsidRDefault="00120F72" w:rsidP="00B2359D">
            <w:pPr>
              <w:pStyle w:val="CETBodytext"/>
              <w:ind w:right="-1"/>
              <w:jc w:val="center"/>
              <w:rPr>
                <w:rFonts w:cs="Arial"/>
                <w:sz w:val="16"/>
                <w:szCs w:val="16"/>
                <w:lang w:val="en-GB"/>
              </w:rPr>
            </w:pPr>
            <w:r w:rsidRPr="002A6CA7">
              <w:rPr>
                <w:sz w:val="16"/>
                <w:szCs w:val="16"/>
                <w:lang w:val="en-GB"/>
              </w:rPr>
              <w:t>P</w:t>
            </w:r>
            <w:r w:rsidR="008E35D7" w:rsidRPr="008E35D7">
              <w:rPr>
                <w:sz w:val="16"/>
                <w:szCs w:val="16"/>
                <w:vertAlign w:val="subscript"/>
                <w:lang w:val="en-GB"/>
              </w:rPr>
              <w:t>OUT</w:t>
            </w:r>
          </w:p>
        </w:tc>
        <w:tc>
          <w:tcPr>
            <w:tcW w:w="889" w:type="dxa"/>
            <w:tcBorders>
              <w:top w:val="single" w:sz="12" w:space="0" w:color="008000"/>
              <w:bottom w:val="nil"/>
            </w:tcBorders>
            <w:shd w:val="clear" w:color="auto" w:fill="FFFFFF"/>
            <w:vAlign w:val="center"/>
          </w:tcPr>
          <w:p w14:paraId="4B8E678B" w14:textId="01A0CADB" w:rsidR="00120F72" w:rsidRPr="002A6CA7" w:rsidRDefault="00120F72" w:rsidP="00B2359D">
            <w:pPr>
              <w:pStyle w:val="CETBodytext"/>
              <w:ind w:right="-1"/>
              <w:jc w:val="center"/>
              <w:rPr>
                <w:rFonts w:cs="Arial"/>
                <w:sz w:val="16"/>
                <w:szCs w:val="16"/>
                <w:lang w:val="en-GB"/>
              </w:rPr>
            </w:pPr>
            <w:r w:rsidRPr="002A6CA7">
              <w:rPr>
                <w:sz w:val="16"/>
                <w:szCs w:val="16"/>
                <w:lang w:val="en-GB"/>
              </w:rPr>
              <w:t>T</w:t>
            </w:r>
            <w:r w:rsidR="008E35D7" w:rsidRPr="008E35D7">
              <w:rPr>
                <w:sz w:val="16"/>
                <w:szCs w:val="16"/>
                <w:vertAlign w:val="subscript"/>
                <w:lang w:val="en-GB"/>
              </w:rPr>
              <w:t>OUT</w:t>
            </w:r>
          </w:p>
        </w:tc>
        <w:tc>
          <w:tcPr>
            <w:tcW w:w="889" w:type="dxa"/>
            <w:tcBorders>
              <w:top w:val="single" w:sz="12" w:space="0" w:color="008000"/>
              <w:bottom w:val="nil"/>
            </w:tcBorders>
            <w:shd w:val="clear" w:color="auto" w:fill="FFFFFF"/>
            <w:vAlign w:val="center"/>
          </w:tcPr>
          <w:p w14:paraId="4A36FDD9" w14:textId="38788009" w:rsidR="00120F72" w:rsidRPr="002A6CA7" w:rsidRDefault="00000000" w:rsidP="00B2359D">
            <w:pPr>
              <w:pStyle w:val="CETBodytext"/>
              <w:ind w:right="-1"/>
              <w:jc w:val="center"/>
              <w:rPr>
                <w:rFonts w:cs="Arial"/>
                <w:sz w:val="16"/>
                <w:szCs w:val="16"/>
                <w:lang w:val="en-GB"/>
              </w:rPr>
            </w:pPr>
            <m:oMath>
              <m:acc>
                <m:accPr>
                  <m:chr m:val="̇"/>
                  <m:ctrlPr>
                    <w:rPr>
                      <w:rFonts w:ascii="Cambria Math" w:hAnsi="Cambria Math" w:cs="Arial"/>
                      <w:i/>
                      <w:sz w:val="16"/>
                      <w:szCs w:val="16"/>
                      <w:lang w:val="en-GB"/>
                    </w:rPr>
                  </m:ctrlPr>
                </m:accPr>
                <m:e>
                  <m:r>
                    <w:rPr>
                      <w:rFonts w:ascii="Cambria Math" w:hAnsi="Cambria Math" w:cs="Arial"/>
                      <w:sz w:val="16"/>
                      <w:szCs w:val="16"/>
                      <w:lang w:val="en-GB"/>
                    </w:rPr>
                    <m:t>M</m:t>
                  </m:r>
                </m:e>
              </m:acc>
            </m:oMath>
            <w:r w:rsidR="004C665C" w:rsidRPr="008E35D7">
              <w:rPr>
                <w:rFonts w:cs="Arial"/>
                <w:sz w:val="16"/>
                <w:szCs w:val="16"/>
                <w:vertAlign w:val="subscript"/>
                <w:lang w:val="en-GB"/>
              </w:rPr>
              <w:t>MN</w:t>
            </w:r>
          </w:p>
        </w:tc>
        <w:tc>
          <w:tcPr>
            <w:tcW w:w="890" w:type="dxa"/>
            <w:tcBorders>
              <w:top w:val="single" w:sz="12" w:space="0" w:color="008000"/>
              <w:bottom w:val="nil"/>
            </w:tcBorders>
            <w:shd w:val="clear" w:color="auto" w:fill="FFFFFF"/>
            <w:vAlign w:val="center"/>
          </w:tcPr>
          <w:p w14:paraId="2D4E11AD" w14:textId="4B49A796" w:rsidR="00120F72" w:rsidRPr="002A6CA7" w:rsidRDefault="00000000" w:rsidP="00B2359D">
            <w:pPr>
              <w:pStyle w:val="CETBodytext"/>
              <w:ind w:right="-1"/>
              <w:jc w:val="center"/>
              <w:rPr>
                <w:rFonts w:cs="Arial"/>
                <w:sz w:val="16"/>
                <w:szCs w:val="16"/>
                <w:lang w:val="en-GB"/>
              </w:rPr>
            </w:pPr>
            <m:oMath>
              <m:acc>
                <m:accPr>
                  <m:chr m:val="̇"/>
                  <m:ctrlPr>
                    <w:rPr>
                      <w:rFonts w:ascii="Cambria Math" w:hAnsi="Cambria Math" w:cs="Arial"/>
                      <w:i/>
                      <w:sz w:val="16"/>
                      <w:szCs w:val="16"/>
                      <w:lang w:val="en-GB"/>
                    </w:rPr>
                  </m:ctrlPr>
                </m:accPr>
                <m:e>
                  <m:r>
                    <w:rPr>
                      <w:rFonts w:ascii="Cambria Math" w:hAnsi="Cambria Math" w:cs="Arial"/>
                      <w:sz w:val="16"/>
                      <w:szCs w:val="16"/>
                      <w:lang w:val="en-GB"/>
                    </w:rPr>
                    <m:t>M</m:t>
                  </m:r>
                </m:e>
              </m:acc>
            </m:oMath>
            <w:r w:rsidR="004C665C">
              <w:rPr>
                <w:rFonts w:cs="Arial"/>
                <w:sz w:val="16"/>
                <w:szCs w:val="16"/>
                <w:vertAlign w:val="subscript"/>
                <w:lang w:val="en-GB"/>
              </w:rPr>
              <w:t>S</w:t>
            </w:r>
            <w:r w:rsidR="004C665C" w:rsidRPr="008E35D7">
              <w:rPr>
                <w:rFonts w:cs="Arial"/>
                <w:sz w:val="16"/>
                <w:szCs w:val="16"/>
                <w:vertAlign w:val="subscript"/>
                <w:lang w:val="en-GB"/>
              </w:rPr>
              <w:t>N</w:t>
            </w:r>
          </w:p>
        </w:tc>
      </w:tr>
      <w:tr w:rsidR="00120F72" w:rsidRPr="002A6CA7" w14:paraId="77755D5D" w14:textId="77777777" w:rsidTr="00C64302">
        <w:trPr>
          <w:trHeight w:val="73"/>
        </w:trPr>
        <w:tc>
          <w:tcPr>
            <w:tcW w:w="1560" w:type="dxa"/>
            <w:vMerge/>
            <w:tcBorders>
              <w:bottom w:val="single" w:sz="6" w:space="0" w:color="008000"/>
            </w:tcBorders>
            <w:shd w:val="clear" w:color="auto" w:fill="FFFFFF"/>
          </w:tcPr>
          <w:p w14:paraId="0661065C" w14:textId="77777777" w:rsidR="00120F72" w:rsidRPr="002A6CA7" w:rsidRDefault="00120F72" w:rsidP="00120F72">
            <w:pPr>
              <w:pStyle w:val="CETBodytext"/>
              <w:jc w:val="center"/>
              <w:rPr>
                <w:sz w:val="16"/>
                <w:szCs w:val="16"/>
                <w:lang w:val="en-GB"/>
              </w:rPr>
            </w:pPr>
          </w:p>
        </w:tc>
        <w:tc>
          <w:tcPr>
            <w:tcW w:w="889" w:type="dxa"/>
            <w:tcBorders>
              <w:top w:val="nil"/>
              <w:bottom w:val="single" w:sz="6" w:space="0" w:color="008000"/>
            </w:tcBorders>
            <w:shd w:val="clear" w:color="auto" w:fill="FFFFFF"/>
            <w:vAlign w:val="center"/>
          </w:tcPr>
          <w:p w14:paraId="533DB83C" w14:textId="16841D08" w:rsidR="00120F72" w:rsidRPr="002A6CA7" w:rsidRDefault="00120F72" w:rsidP="00B2359D">
            <w:pPr>
              <w:pStyle w:val="CETBodytext"/>
              <w:jc w:val="center"/>
              <w:rPr>
                <w:sz w:val="16"/>
                <w:szCs w:val="16"/>
                <w:lang w:val="en-GB"/>
              </w:rPr>
            </w:pPr>
            <w:r w:rsidRPr="002A6CA7">
              <w:rPr>
                <w:sz w:val="16"/>
                <w:szCs w:val="16"/>
                <w:lang w:val="en-GB"/>
              </w:rPr>
              <w:t>bar</w:t>
            </w:r>
          </w:p>
        </w:tc>
        <w:tc>
          <w:tcPr>
            <w:tcW w:w="889" w:type="dxa"/>
            <w:tcBorders>
              <w:top w:val="nil"/>
              <w:bottom w:val="single" w:sz="6" w:space="0" w:color="008000"/>
            </w:tcBorders>
            <w:shd w:val="clear" w:color="auto" w:fill="FFFFFF"/>
            <w:vAlign w:val="center"/>
          </w:tcPr>
          <w:p w14:paraId="01D1B436" w14:textId="3654C5B8" w:rsidR="00120F72" w:rsidRPr="002A6CA7" w:rsidRDefault="008E35D7" w:rsidP="00B2359D">
            <w:pPr>
              <w:pStyle w:val="CETBodytext"/>
              <w:jc w:val="center"/>
              <w:rPr>
                <w:sz w:val="16"/>
                <w:szCs w:val="16"/>
                <w:lang w:val="en-GB"/>
              </w:rPr>
            </w:pPr>
            <w:r w:rsidRPr="008E35D7">
              <w:rPr>
                <w:sz w:val="16"/>
                <w:szCs w:val="16"/>
                <w:lang w:val="en-GB"/>
              </w:rPr>
              <w:t>°C</w:t>
            </w:r>
          </w:p>
        </w:tc>
        <w:tc>
          <w:tcPr>
            <w:tcW w:w="889" w:type="dxa"/>
            <w:tcBorders>
              <w:top w:val="nil"/>
              <w:bottom w:val="single" w:sz="6" w:space="0" w:color="008000"/>
            </w:tcBorders>
            <w:shd w:val="clear" w:color="auto" w:fill="FFFFFF"/>
            <w:vAlign w:val="center"/>
          </w:tcPr>
          <w:p w14:paraId="64FB29FF" w14:textId="70D0FEDD" w:rsidR="00120F72" w:rsidRPr="002A6CA7" w:rsidRDefault="00120F72" w:rsidP="00B2359D">
            <w:pPr>
              <w:pStyle w:val="CETBodytext"/>
              <w:jc w:val="center"/>
              <w:rPr>
                <w:sz w:val="16"/>
                <w:szCs w:val="16"/>
                <w:lang w:val="en-GB"/>
              </w:rPr>
            </w:pPr>
            <w:r w:rsidRPr="002A6CA7">
              <w:rPr>
                <w:sz w:val="16"/>
                <w:szCs w:val="16"/>
                <w:lang w:val="en-GB"/>
              </w:rPr>
              <w:t>bar</w:t>
            </w:r>
          </w:p>
        </w:tc>
        <w:tc>
          <w:tcPr>
            <w:tcW w:w="890" w:type="dxa"/>
            <w:tcBorders>
              <w:top w:val="nil"/>
              <w:bottom w:val="single" w:sz="6" w:space="0" w:color="008000"/>
            </w:tcBorders>
            <w:shd w:val="clear" w:color="auto" w:fill="FFFFFF"/>
            <w:vAlign w:val="center"/>
          </w:tcPr>
          <w:p w14:paraId="12870631" w14:textId="72C10273" w:rsidR="00120F72" w:rsidRPr="002A6CA7" w:rsidRDefault="008E35D7" w:rsidP="00B2359D">
            <w:pPr>
              <w:pStyle w:val="CETBodytext"/>
              <w:ind w:right="-1"/>
              <w:jc w:val="center"/>
              <w:rPr>
                <w:sz w:val="16"/>
                <w:szCs w:val="16"/>
                <w:lang w:val="en-GB"/>
              </w:rPr>
            </w:pPr>
            <w:r w:rsidRPr="008E35D7">
              <w:rPr>
                <w:sz w:val="16"/>
                <w:szCs w:val="16"/>
                <w:lang w:val="en-GB"/>
              </w:rPr>
              <w:t>°C</w:t>
            </w:r>
          </w:p>
        </w:tc>
        <w:tc>
          <w:tcPr>
            <w:tcW w:w="889" w:type="dxa"/>
            <w:tcBorders>
              <w:top w:val="nil"/>
              <w:bottom w:val="single" w:sz="6" w:space="0" w:color="008000"/>
            </w:tcBorders>
            <w:shd w:val="clear" w:color="auto" w:fill="FFFFFF"/>
            <w:vAlign w:val="center"/>
          </w:tcPr>
          <w:p w14:paraId="61053527" w14:textId="4CCE810F" w:rsidR="00120F72" w:rsidRPr="002A6CA7" w:rsidRDefault="00120F72" w:rsidP="00B2359D">
            <w:pPr>
              <w:pStyle w:val="CETBodytext"/>
              <w:ind w:right="-1"/>
              <w:jc w:val="center"/>
              <w:rPr>
                <w:sz w:val="16"/>
                <w:szCs w:val="16"/>
                <w:lang w:val="en-GB"/>
              </w:rPr>
            </w:pPr>
            <w:r w:rsidRPr="002A6CA7">
              <w:rPr>
                <w:sz w:val="16"/>
                <w:szCs w:val="16"/>
                <w:lang w:val="en-GB"/>
              </w:rPr>
              <w:t>bar</w:t>
            </w:r>
          </w:p>
        </w:tc>
        <w:tc>
          <w:tcPr>
            <w:tcW w:w="889" w:type="dxa"/>
            <w:tcBorders>
              <w:top w:val="nil"/>
              <w:bottom w:val="single" w:sz="6" w:space="0" w:color="008000"/>
            </w:tcBorders>
            <w:shd w:val="clear" w:color="auto" w:fill="FFFFFF"/>
            <w:vAlign w:val="center"/>
          </w:tcPr>
          <w:p w14:paraId="1FD51194" w14:textId="03FADDB7" w:rsidR="00120F72" w:rsidRPr="002A6CA7" w:rsidRDefault="008E35D7" w:rsidP="00B2359D">
            <w:pPr>
              <w:pStyle w:val="CETBodytext"/>
              <w:ind w:right="-1"/>
              <w:jc w:val="center"/>
              <w:rPr>
                <w:sz w:val="16"/>
                <w:szCs w:val="16"/>
                <w:lang w:val="en-GB"/>
              </w:rPr>
            </w:pPr>
            <w:r w:rsidRPr="008E35D7">
              <w:rPr>
                <w:sz w:val="16"/>
                <w:szCs w:val="16"/>
                <w:lang w:val="en-GB"/>
              </w:rPr>
              <w:t>°C</w:t>
            </w:r>
          </w:p>
        </w:tc>
        <w:tc>
          <w:tcPr>
            <w:tcW w:w="889" w:type="dxa"/>
            <w:tcBorders>
              <w:top w:val="nil"/>
              <w:bottom w:val="single" w:sz="6" w:space="0" w:color="008000"/>
            </w:tcBorders>
            <w:shd w:val="clear" w:color="auto" w:fill="FFFFFF"/>
            <w:vAlign w:val="center"/>
          </w:tcPr>
          <w:p w14:paraId="4C1030A2" w14:textId="1C6F577B" w:rsidR="00120F72" w:rsidRPr="002A6CA7" w:rsidRDefault="00120F72" w:rsidP="00B2359D">
            <w:pPr>
              <w:pStyle w:val="CETBodytext"/>
              <w:ind w:right="-1"/>
              <w:jc w:val="center"/>
              <w:rPr>
                <w:rFonts w:cs="Arial"/>
                <w:sz w:val="16"/>
                <w:szCs w:val="16"/>
                <w:lang w:val="en-GB"/>
              </w:rPr>
            </w:pPr>
            <w:r w:rsidRPr="002A6CA7">
              <w:rPr>
                <w:rFonts w:cs="Arial"/>
                <w:sz w:val="16"/>
                <w:szCs w:val="16"/>
                <w:lang w:val="en-GB"/>
              </w:rPr>
              <w:t>kg/h</w:t>
            </w:r>
          </w:p>
        </w:tc>
        <w:tc>
          <w:tcPr>
            <w:tcW w:w="890" w:type="dxa"/>
            <w:tcBorders>
              <w:top w:val="nil"/>
              <w:bottom w:val="single" w:sz="6" w:space="0" w:color="008000"/>
            </w:tcBorders>
            <w:shd w:val="clear" w:color="auto" w:fill="FFFFFF"/>
            <w:vAlign w:val="center"/>
          </w:tcPr>
          <w:p w14:paraId="242696D6" w14:textId="5CE89061" w:rsidR="00120F72" w:rsidRPr="002A6CA7" w:rsidRDefault="00120F72" w:rsidP="00B2359D">
            <w:pPr>
              <w:pStyle w:val="CETBodytext"/>
              <w:ind w:right="-1"/>
              <w:jc w:val="center"/>
              <w:rPr>
                <w:rFonts w:cs="Arial"/>
                <w:sz w:val="16"/>
                <w:szCs w:val="16"/>
                <w:lang w:val="en-GB"/>
              </w:rPr>
            </w:pPr>
            <w:r w:rsidRPr="002A6CA7">
              <w:rPr>
                <w:rFonts w:cs="Arial"/>
                <w:sz w:val="16"/>
                <w:szCs w:val="16"/>
                <w:lang w:val="en-GB"/>
              </w:rPr>
              <w:t>kg/h</w:t>
            </w:r>
          </w:p>
        </w:tc>
      </w:tr>
      <w:tr w:rsidR="00120F72" w:rsidRPr="00B57B36" w14:paraId="1B8FED0D" w14:textId="2708E96C" w:rsidTr="00C64302">
        <w:trPr>
          <w:trHeight w:val="98"/>
        </w:trPr>
        <w:tc>
          <w:tcPr>
            <w:tcW w:w="1560" w:type="dxa"/>
            <w:shd w:val="clear" w:color="auto" w:fill="FFFFFF"/>
            <w:vAlign w:val="center"/>
          </w:tcPr>
          <w:p w14:paraId="642CA87E" w14:textId="169900A8" w:rsidR="00120F72" w:rsidRPr="002A6CA7" w:rsidRDefault="00120F72" w:rsidP="00B2359D">
            <w:pPr>
              <w:pStyle w:val="CETBodytext"/>
              <w:jc w:val="center"/>
              <w:rPr>
                <w:sz w:val="16"/>
                <w:szCs w:val="16"/>
                <w:lang w:val="en-GB"/>
              </w:rPr>
            </w:pPr>
            <w:r w:rsidRPr="002A6CA7">
              <w:rPr>
                <w:sz w:val="16"/>
                <w:szCs w:val="16"/>
                <w:lang w:val="en-GB"/>
              </w:rPr>
              <w:t>R134a #A2</w:t>
            </w:r>
          </w:p>
        </w:tc>
        <w:tc>
          <w:tcPr>
            <w:tcW w:w="889" w:type="dxa"/>
            <w:tcBorders>
              <w:top w:val="single" w:sz="6" w:space="0" w:color="008000"/>
            </w:tcBorders>
            <w:shd w:val="clear" w:color="auto" w:fill="FFFFFF"/>
            <w:vAlign w:val="center"/>
          </w:tcPr>
          <w:p w14:paraId="2048DA65" w14:textId="6C939996" w:rsidR="00120F72" w:rsidRPr="002A6CA7" w:rsidRDefault="00B2359D" w:rsidP="00B2359D">
            <w:pPr>
              <w:pStyle w:val="CETBodytext"/>
              <w:jc w:val="center"/>
              <w:rPr>
                <w:sz w:val="16"/>
                <w:szCs w:val="16"/>
                <w:lang w:val="en-GB"/>
              </w:rPr>
            </w:pPr>
            <w:r w:rsidRPr="002A6CA7">
              <w:rPr>
                <w:sz w:val="16"/>
                <w:szCs w:val="16"/>
                <w:lang w:val="en-GB"/>
              </w:rPr>
              <w:t>29.2</w:t>
            </w:r>
          </w:p>
        </w:tc>
        <w:tc>
          <w:tcPr>
            <w:tcW w:w="889" w:type="dxa"/>
            <w:tcBorders>
              <w:top w:val="single" w:sz="6" w:space="0" w:color="008000"/>
            </w:tcBorders>
            <w:shd w:val="clear" w:color="auto" w:fill="FFFFFF"/>
            <w:vAlign w:val="center"/>
          </w:tcPr>
          <w:p w14:paraId="1BB5B803" w14:textId="102DA602" w:rsidR="00120F72" w:rsidRPr="002A6CA7" w:rsidRDefault="00B2359D" w:rsidP="00B2359D">
            <w:pPr>
              <w:pStyle w:val="CETBodytext"/>
              <w:jc w:val="center"/>
              <w:rPr>
                <w:sz w:val="16"/>
                <w:szCs w:val="16"/>
                <w:lang w:val="en-GB"/>
              </w:rPr>
            </w:pPr>
            <w:r w:rsidRPr="002A6CA7">
              <w:rPr>
                <w:sz w:val="16"/>
                <w:szCs w:val="16"/>
                <w:lang w:val="en-GB"/>
              </w:rPr>
              <w:t>95.2</w:t>
            </w:r>
          </w:p>
        </w:tc>
        <w:tc>
          <w:tcPr>
            <w:tcW w:w="889" w:type="dxa"/>
            <w:tcBorders>
              <w:top w:val="single" w:sz="6" w:space="0" w:color="008000"/>
            </w:tcBorders>
            <w:shd w:val="clear" w:color="auto" w:fill="FFFFFF"/>
            <w:vAlign w:val="center"/>
          </w:tcPr>
          <w:p w14:paraId="25EF0865" w14:textId="64458F85" w:rsidR="00120F72" w:rsidRPr="002A6CA7" w:rsidRDefault="00B2359D" w:rsidP="00B2359D">
            <w:pPr>
              <w:pStyle w:val="CETBodytext"/>
              <w:jc w:val="center"/>
              <w:rPr>
                <w:sz w:val="16"/>
                <w:szCs w:val="16"/>
                <w:lang w:val="en-GB"/>
              </w:rPr>
            </w:pPr>
            <w:r w:rsidRPr="002A6CA7">
              <w:rPr>
                <w:sz w:val="16"/>
                <w:szCs w:val="16"/>
                <w:lang w:val="en-GB"/>
              </w:rPr>
              <w:t>4.1</w:t>
            </w:r>
          </w:p>
        </w:tc>
        <w:tc>
          <w:tcPr>
            <w:tcW w:w="890" w:type="dxa"/>
            <w:tcBorders>
              <w:top w:val="single" w:sz="6" w:space="0" w:color="008000"/>
            </w:tcBorders>
            <w:shd w:val="clear" w:color="auto" w:fill="FFFFFF"/>
            <w:vAlign w:val="center"/>
          </w:tcPr>
          <w:p w14:paraId="59612168" w14:textId="03AD135F" w:rsidR="00120F72" w:rsidRPr="002A6CA7" w:rsidRDefault="00B2359D" w:rsidP="00B2359D">
            <w:pPr>
              <w:pStyle w:val="CETBodytext"/>
              <w:ind w:right="-1"/>
              <w:jc w:val="center"/>
              <w:rPr>
                <w:rFonts w:cs="Arial"/>
                <w:sz w:val="16"/>
                <w:szCs w:val="16"/>
                <w:lang w:val="en-GB"/>
              </w:rPr>
            </w:pPr>
            <w:r w:rsidRPr="002A6CA7">
              <w:rPr>
                <w:rFonts w:cs="Arial"/>
                <w:sz w:val="16"/>
                <w:szCs w:val="16"/>
                <w:lang w:val="en-GB"/>
              </w:rPr>
              <w:t>20.1</w:t>
            </w:r>
          </w:p>
        </w:tc>
        <w:tc>
          <w:tcPr>
            <w:tcW w:w="889" w:type="dxa"/>
            <w:tcBorders>
              <w:top w:val="single" w:sz="6" w:space="0" w:color="008000"/>
            </w:tcBorders>
            <w:shd w:val="clear" w:color="auto" w:fill="FFFFFF"/>
            <w:vAlign w:val="center"/>
          </w:tcPr>
          <w:p w14:paraId="5E21CAE7" w14:textId="1057394D" w:rsidR="00120F72" w:rsidRPr="002A6CA7" w:rsidRDefault="00B2359D" w:rsidP="00B2359D">
            <w:pPr>
              <w:pStyle w:val="CETBodytext"/>
              <w:ind w:right="-1"/>
              <w:jc w:val="center"/>
              <w:rPr>
                <w:rFonts w:cs="Arial"/>
                <w:sz w:val="16"/>
                <w:szCs w:val="16"/>
                <w:lang w:val="en-GB"/>
              </w:rPr>
            </w:pPr>
            <w:r w:rsidRPr="002A6CA7">
              <w:rPr>
                <w:rFonts w:cs="Arial"/>
                <w:sz w:val="16"/>
                <w:szCs w:val="16"/>
                <w:lang w:val="en-GB"/>
              </w:rPr>
              <w:t>6.8</w:t>
            </w:r>
          </w:p>
        </w:tc>
        <w:tc>
          <w:tcPr>
            <w:tcW w:w="889" w:type="dxa"/>
            <w:tcBorders>
              <w:top w:val="single" w:sz="6" w:space="0" w:color="008000"/>
            </w:tcBorders>
            <w:shd w:val="clear" w:color="auto" w:fill="FFFFFF"/>
            <w:vAlign w:val="center"/>
          </w:tcPr>
          <w:p w14:paraId="42D3179F" w14:textId="35F12D13" w:rsidR="00120F72" w:rsidRPr="002A6CA7" w:rsidRDefault="00B2359D" w:rsidP="00B2359D">
            <w:pPr>
              <w:pStyle w:val="CETBodytext"/>
              <w:ind w:right="-1"/>
              <w:jc w:val="center"/>
              <w:rPr>
                <w:rFonts w:cs="Arial"/>
                <w:sz w:val="16"/>
                <w:szCs w:val="16"/>
                <w:lang w:val="en-GB"/>
              </w:rPr>
            </w:pPr>
            <w:r w:rsidRPr="002A6CA7">
              <w:rPr>
                <w:rFonts w:cs="Arial"/>
                <w:sz w:val="16"/>
                <w:szCs w:val="16"/>
                <w:lang w:val="en-GB"/>
              </w:rPr>
              <w:t>47.05</w:t>
            </w:r>
          </w:p>
        </w:tc>
        <w:tc>
          <w:tcPr>
            <w:tcW w:w="889" w:type="dxa"/>
            <w:tcBorders>
              <w:top w:val="single" w:sz="6" w:space="0" w:color="008000"/>
            </w:tcBorders>
            <w:shd w:val="clear" w:color="auto" w:fill="FFFFFF"/>
            <w:vAlign w:val="center"/>
          </w:tcPr>
          <w:p w14:paraId="5171F34F" w14:textId="0C442F14" w:rsidR="00120F72" w:rsidRPr="002A6CA7" w:rsidRDefault="00B2359D" w:rsidP="00B2359D">
            <w:pPr>
              <w:pStyle w:val="CETBodytext"/>
              <w:ind w:right="-1"/>
              <w:jc w:val="center"/>
              <w:rPr>
                <w:rFonts w:cs="Arial"/>
                <w:sz w:val="16"/>
                <w:szCs w:val="16"/>
                <w:lang w:val="en-GB"/>
              </w:rPr>
            </w:pPr>
            <w:r w:rsidRPr="002A6CA7">
              <w:rPr>
                <w:rFonts w:cs="Arial"/>
                <w:sz w:val="16"/>
                <w:szCs w:val="16"/>
                <w:lang w:val="en-GB"/>
              </w:rPr>
              <w:t>131.8</w:t>
            </w:r>
          </w:p>
        </w:tc>
        <w:tc>
          <w:tcPr>
            <w:tcW w:w="890" w:type="dxa"/>
            <w:tcBorders>
              <w:top w:val="single" w:sz="6" w:space="0" w:color="008000"/>
            </w:tcBorders>
            <w:shd w:val="clear" w:color="auto" w:fill="FFFFFF"/>
            <w:vAlign w:val="center"/>
          </w:tcPr>
          <w:p w14:paraId="1BEFAA54" w14:textId="0201CD33" w:rsidR="00120F72" w:rsidRPr="002A6CA7" w:rsidRDefault="00B2359D" w:rsidP="00B2359D">
            <w:pPr>
              <w:pStyle w:val="CETBodytext"/>
              <w:ind w:right="-1"/>
              <w:jc w:val="center"/>
              <w:rPr>
                <w:rFonts w:cs="Arial"/>
                <w:sz w:val="16"/>
                <w:szCs w:val="16"/>
                <w:lang w:val="en-GB"/>
              </w:rPr>
            </w:pPr>
            <w:r w:rsidRPr="002A6CA7">
              <w:rPr>
                <w:rFonts w:cs="Arial"/>
                <w:sz w:val="16"/>
                <w:szCs w:val="16"/>
                <w:lang w:val="en-GB"/>
              </w:rPr>
              <w:t>51.8</w:t>
            </w:r>
          </w:p>
        </w:tc>
      </w:tr>
      <w:tr w:rsidR="002A6CA7" w:rsidRPr="00B57B36" w14:paraId="07076CAB" w14:textId="5466270A" w:rsidTr="00C64302">
        <w:trPr>
          <w:trHeight w:val="172"/>
        </w:trPr>
        <w:tc>
          <w:tcPr>
            <w:tcW w:w="1560" w:type="dxa"/>
            <w:shd w:val="clear" w:color="auto" w:fill="FFFFFF"/>
            <w:vAlign w:val="center"/>
          </w:tcPr>
          <w:p w14:paraId="2B5489BB" w14:textId="717FF4B1" w:rsidR="00063DFF" w:rsidRPr="002A6CA7" w:rsidRDefault="00063DFF" w:rsidP="00063DFF">
            <w:pPr>
              <w:pStyle w:val="CETBodytext"/>
              <w:jc w:val="center"/>
              <w:rPr>
                <w:sz w:val="16"/>
                <w:szCs w:val="16"/>
                <w:lang w:val="en-GB"/>
              </w:rPr>
            </w:pPr>
            <w:r w:rsidRPr="002A6CA7">
              <w:rPr>
                <w:sz w:val="16"/>
                <w:szCs w:val="16"/>
                <w:lang w:val="en-GB"/>
              </w:rPr>
              <w:t>R744 #1</w:t>
            </w:r>
          </w:p>
        </w:tc>
        <w:tc>
          <w:tcPr>
            <w:tcW w:w="889" w:type="dxa"/>
            <w:shd w:val="clear" w:color="auto" w:fill="FFFFFF"/>
            <w:vAlign w:val="center"/>
          </w:tcPr>
          <w:p w14:paraId="6534896C" w14:textId="0F3F6F4F" w:rsidR="00063DFF" w:rsidRPr="002A6CA7" w:rsidRDefault="00063DFF" w:rsidP="00063DFF">
            <w:pPr>
              <w:pStyle w:val="CETBodytext"/>
              <w:jc w:val="center"/>
              <w:rPr>
                <w:sz w:val="16"/>
                <w:szCs w:val="16"/>
                <w:lang w:val="en-GB"/>
              </w:rPr>
            </w:pPr>
            <w:r w:rsidRPr="002A6CA7">
              <w:rPr>
                <w:sz w:val="16"/>
                <w:szCs w:val="16"/>
                <w:lang w:val="en-GB"/>
              </w:rPr>
              <w:t>90.7</w:t>
            </w:r>
          </w:p>
        </w:tc>
        <w:tc>
          <w:tcPr>
            <w:tcW w:w="889" w:type="dxa"/>
            <w:tcBorders>
              <w:top w:val="nil"/>
              <w:left w:val="nil"/>
              <w:bottom w:val="nil"/>
              <w:right w:val="nil"/>
            </w:tcBorders>
            <w:shd w:val="clear" w:color="auto" w:fill="auto"/>
            <w:vAlign w:val="bottom"/>
          </w:tcPr>
          <w:p w14:paraId="174BF8BE" w14:textId="3103F640" w:rsidR="00063DFF" w:rsidRPr="002A6CA7" w:rsidRDefault="00063DFF" w:rsidP="00063DFF">
            <w:pPr>
              <w:pStyle w:val="CETBodytext"/>
              <w:jc w:val="center"/>
              <w:rPr>
                <w:sz w:val="16"/>
                <w:szCs w:val="16"/>
                <w:lang w:val="en-GB"/>
              </w:rPr>
            </w:pPr>
            <w:r w:rsidRPr="002A6CA7">
              <w:rPr>
                <w:sz w:val="16"/>
                <w:szCs w:val="16"/>
                <w:lang w:val="en-GB"/>
              </w:rPr>
              <w:t>35</w:t>
            </w:r>
            <w:r w:rsidR="00815CFC">
              <w:rPr>
                <w:sz w:val="16"/>
                <w:szCs w:val="16"/>
                <w:lang w:val="en-GB"/>
              </w:rPr>
              <w:t>.7</w:t>
            </w:r>
          </w:p>
        </w:tc>
        <w:tc>
          <w:tcPr>
            <w:tcW w:w="889" w:type="dxa"/>
            <w:shd w:val="clear" w:color="auto" w:fill="FFFFFF"/>
            <w:vAlign w:val="center"/>
          </w:tcPr>
          <w:p w14:paraId="2B88E0CF" w14:textId="0B56DDD9" w:rsidR="00063DFF" w:rsidRPr="002A6CA7" w:rsidRDefault="00063DFF" w:rsidP="00063DFF">
            <w:pPr>
              <w:pStyle w:val="CETBodytext"/>
              <w:jc w:val="center"/>
              <w:rPr>
                <w:sz w:val="16"/>
                <w:szCs w:val="16"/>
                <w:lang w:val="en-GB"/>
              </w:rPr>
            </w:pPr>
            <w:r w:rsidRPr="002A6CA7">
              <w:rPr>
                <w:sz w:val="16"/>
                <w:szCs w:val="16"/>
                <w:lang w:val="en-GB"/>
              </w:rPr>
              <w:t>27.2</w:t>
            </w:r>
          </w:p>
        </w:tc>
        <w:tc>
          <w:tcPr>
            <w:tcW w:w="890" w:type="dxa"/>
            <w:tcBorders>
              <w:top w:val="nil"/>
              <w:left w:val="nil"/>
              <w:bottom w:val="nil"/>
              <w:right w:val="nil"/>
            </w:tcBorders>
            <w:shd w:val="clear" w:color="auto" w:fill="auto"/>
            <w:vAlign w:val="bottom"/>
          </w:tcPr>
          <w:p w14:paraId="2F171B7C" w14:textId="57746F36" w:rsidR="00063DFF" w:rsidRPr="002A6CA7" w:rsidRDefault="00063DFF" w:rsidP="00063DFF">
            <w:pPr>
              <w:pStyle w:val="CETBodytext"/>
              <w:ind w:right="-1"/>
              <w:jc w:val="center"/>
              <w:rPr>
                <w:sz w:val="16"/>
                <w:szCs w:val="16"/>
                <w:lang w:val="en-GB"/>
              </w:rPr>
            </w:pPr>
            <w:r w:rsidRPr="002A6CA7">
              <w:rPr>
                <w:sz w:val="16"/>
                <w:szCs w:val="16"/>
                <w:lang w:val="en-GB"/>
              </w:rPr>
              <w:t>11</w:t>
            </w:r>
            <w:r w:rsidR="00815CFC">
              <w:rPr>
                <w:sz w:val="16"/>
                <w:szCs w:val="16"/>
                <w:lang w:val="en-GB"/>
              </w:rPr>
              <w:t>.6</w:t>
            </w:r>
          </w:p>
        </w:tc>
        <w:tc>
          <w:tcPr>
            <w:tcW w:w="889" w:type="dxa"/>
            <w:shd w:val="clear" w:color="auto" w:fill="FFFFFF"/>
            <w:vAlign w:val="center"/>
          </w:tcPr>
          <w:p w14:paraId="3D25203E" w14:textId="73CF7EE2" w:rsidR="00063DFF" w:rsidRPr="002A6CA7" w:rsidRDefault="00063DFF" w:rsidP="00063DFF">
            <w:pPr>
              <w:pStyle w:val="CETBodytext"/>
              <w:ind w:right="-1"/>
              <w:jc w:val="center"/>
              <w:rPr>
                <w:sz w:val="16"/>
                <w:szCs w:val="16"/>
                <w:lang w:val="en-GB"/>
              </w:rPr>
            </w:pPr>
            <w:r w:rsidRPr="002A6CA7">
              <w:rPr>
                <w:sz w:val="16"/>
                <w:szCs w:val="16"/>
                <w:lang w:val="en-GB"/>
              </w:rPr>
              <w:t>37.7</w:t>
            </w:r>
          </w:p>
        </w:tc>
        <w:tc>
          <w:tcPr>
            <w:tcW w:w="889" w:type="dxa"/>
            <w:tcBorders>
              <w:top w:val="nil"/>
              <w:left w:val="nil"/>
              <w:bottom w:val="nil"/>
              <w:right w:val="nil"/>
            </w:tcBorders>
            <w:shd w:val="clear" w:color="auto" w:fill="auto"/>
            <w:vAlign w:val="bottom"/>
          </w:tcPr>
          <w:p w14:paraId="6404B4C9" w14:textId="0D5F9C83" w:rsidR="00063DFF" w:rsidRPr="002A6CA7" w:rsidRDefault="00063DFF" w:rsidP="00063DFF">
            <w:pPr>
              <w:pStyle w:val="CETBodytext"/>
              <w:ind w:right="-1"/>
              <w:jc w:val="center"/>
              <w:rPr>
                <w:sz w:val="16"/>
                <w:szCs w:val="16"/>
                <w:lang w:val="en-GB"/>
              </w:rPr>
            </w:pPr>
            <w:r w:rsidRPr="002A6CA7">
              <w:rPr>
                <w:sz w:val="16"/>
                <w:szCs w:val="16"/>
                <w:lang w:val="en-GB"/>
              </w:rPr>
              <w:t>3</w:t>
            </w:r>
            <w:r w:rsidR="00815CFC">
              <w:rPr>
                <w:sz w:val="16"/>
                <w:szCs w:val="16"/>
                <w:lang w:val="en-GB"/>
              </w:rPr>
              <w:t>.1</w:t>
            </w:r>
          </w:p>
        </w:tc>
        <w:tc>
          <w:tcPr>
            <w:tcW w:w="889" w:type="dxa"/>
            <w:shd w:val="clear" w:color="auto" w:fill="FFFFFF"/>
            <w:vAlign w:val="center"/>
          </w:tcPr>
          <w:p w14:paraId="5452C975" w14:textId="2E48A051" w:rsidR="00063DFF" w:rsidRPr="002A6CA7" w:rsidRDefault="00063DFF" w:rsidP="00063DFF">
            <w:pPr>
              <w:pStyle w:val="CETBodytext"/>
              <w:ind w:right="-1"/>
              <w:jc w:val="center"/>
              <w:rPr>
                <w:sz w:val="16"/>
                <w:szCs w:val="16"/>
                <w:lang w:val="en-GB"/>
              </w:rPr>
            </w:pPr>
            <w:r w:rsidRPr="002A6CA7">
              <w:rPr>
                <w:sz w:val="16"/>
                <w:szCs w:val="16"/>
                <w:lang w:val="en-GB"/>
              </w:rPr>
              <w:t>255.7</w:t>
            </w:r>
          </w:p>
        </w:tc>
        <w:tc>
          <w:tcPr>
            <w:tcW w:w="890" w:type="dxa"/>
            <w:shd w:val="clear" w:color="auto" w:fill="FFFFFF"/>
            <w:vAlign w:val="center"/>
          </w:tcPr>
          <w:p w14:paraId="6DF49242" w14:textId="5F226D2B" w:rsidR="00063DFF" w:rsidRPr="002A6CA7" w:rsidRDefault="00063DFF" w:rsidP="00063DFF">
            <w:pPr>
              <w:pStyle w:val="CETBodytext"/>
              <w:ind w:right="-1"/>
              <w:jc w:val="center"/>
              <w:rPr>
                <w:sz w:val="16"/>
                <w:szCs w:val="16"/>
                <w:lang w:val="en-GB"/>
              </w:rPr>
            </w:pPr>
            <w:r w:rsidRPr="002A6CA7">
              <w:rPr>
                <w:sz w:val="16"/>
                <w:szCs w:val="16"/>
                <w:lang w:val="en-GB"/>
              </w:rPr>
              <w:t>52.7</w:t>
            </w:r>
          </w:p>
        </w:tc>
      </w:tr>
      <w:tr w:rsidR="002A6CA7" w:rsidRPr="00B57B36" w14:paraId="49D42783" w14:textId="5A9BCFD5" w:rsidTr="00C64302">
        <w:trPr>
          <w:trHeight w:val="118"/>
        </w:trPr>
        <w:tc>
          <w:tcPr>
            <w:tcW w:w="1560" w:type="dxa"/>
            <w:shd w:val="clear" w:color="auto" w:fill="FFFFFF"/>
            <w:vAlign w:val="center"/>
          </w:tcPr>
          <w:p w14:paraId="5302AA8C" w14:textId="091137DC" w:rsidR="00063DFF" w:rsidRPr="002A6CA7" w:rsidRDefault="00063DFF" w:rsidP="00063DFF">
            <w:pPr>
              <w:pStyle w:val="CETBodytext"/>
              <w:jc w:val="center"/>
              <w:rPr>
                <w:sz w:val="16"/>
                <w:szCs w:val="16"/>
                <w:lang w:val="en-GB"/>
              </w:rPr>
            </w:pPr>
            <w:r w:rsidRPr="002A6CA7">
              <w:rPr>
                <w:sz w:val="16"/>
                <w:szCs w:val="16"/>
                <w:lang w:val="en-GB"/>
              </w:rPr>
              <w:t>R744 #2</w:t>
            </w:r>
          </w:p>
        </w:tc>
        <w:tc>
          <w:tcPr>
            <w:tcW w:w="889" w:type="dxa"/>
            <w:shd w:val="clear" w:color="auto" w:fill="FFFFFF"/>
            <w:vAlign w:val="center"/>
          </w:tcPr>
          <w:p w14:paraId="28559919" w14:textId="49E34B65" w:rsidR="00063DFF" w:rsidRPr="002A6CA7" w:rsidRDefault="00063DFF" w:rsidP="00063DFF">
            <w:pPr>
              <w:pStyle w:val="CETBodytext"/>
              <w:jc w:val="center"/>
              <w:rPr>
                <w:sz w:val="16"/>
                <w:szCs w:val="16"/>
                <w:lang w:val="en-GB"/>
              </w:rPr>
            </w:pPr>
            <w:r w:rsidRPr="002A6CA7">
              <w:rPr>
                <w:sz w:val="16"/>
                <w:szCs w:val="16"/>
                <w:lang w:val="en-GB"/>
              </w:rPr>
              <w:t>76.4</w:t>
            </w:r>
          </w:p>
        </w:tc>
        <w:tc>
          <w:tcPr>
            <w:tcW w:w="889" w:type="dxa"/>
            <w:tcBorders>
              <w:top w:val="nil"/>
              <w:left w:val="nil"/>
              <w:bottom w:val="nil"/>
              <w:right w:val="nil"/>
            </w:tcBorders>
            <w:shd w:val="clear" w:color="auto" w:fill="auto"/>
            <w:vAlign w:val="bottom"/>
          </w:tcPr>
          <w:p w14:paraId="027C8496" w14:textId="0E5EECB2" w:rsidR="00063DFF" w:rsidRPr="002A6CA7" w:rsidRDefault="00063DFF" w:rsidP="00063DFF">
            <w:pPr>
              <w:pStyle w:val="CETBodytext"/>
              <w:jc w:val="center"/>
              <w:rPr>
                <w:sz w:val="16"/>
                <w:szCs w:val="16"/>
                <w:lang w:val="en-GB"/>
              </w:rPr>
            </w:pPr>
            <w:r w:rsidRPr="002A6CA7">
              <w:rPr>
                <w:sz w:val="16"/>
                <w:szCs w:val="16"/>
                <w:lang w:val="en-GB"/>
              </w:rPr>
              <w:t>24</w:t>
            </w:r>
            <w:r w:rsidR="00815CFC">
              <w:rPr>
                <w:sz w:val="16"/>
                <w:szCs w:val="16"/>
                <w:lang w:val="en-GB"/>
              </w:rPr>
              <w:t>.8</w:t>
            </w:r>
          </w:p>
        </w:tc>
        <w:tc>
          <w:tcPr>
            <w:tcW w:w="889" w:type="dxa"/>
            <w:shd w:val="clear" w:color="auto" w:fill="FFFFFF"/>
            <w:vAlign w:val="center"/>
          </w:tcPr>
          <w:p w14:paraId="76DF1E8F" w14:textId="6B22B61F" w:rsidR="00063DFF" w:rsidRPr="002A6CA7" w:rsidRDefault="00063DFF" w:rsidP="00063DFF">
            <w:pPr>
              <w:pStyle w:val="CETBodytext"/>
              <w:jc w:val="center"/>
              <w:rPr>
                <w:sz w:val="16"/>
                <w:szCs w:val="16"/>
                <w:lang w:val="en-GB"/>
              </w:rPr>
            </w:pPr>
            <w:r w:rsidRPr="002A6CA7">
              <w:rPr>
                <w:sz w:val="16"/>
                <w:szCs w:val="16"/>
                <w:lang w:val="en-GB"/>
              </w:rPr>
              <w:t>27.7</w:t>
            </w:r>
          </w:p>
        </w:tc>
        <w:tc>
          <w:tcPr>
            <w:tcW w:w="890" w:type="dxa"/>
            <w:tcBorders>
              <w:top w:val="nil"/>
              <w:left w:val="nil"/>
              <w:bottom w:val="nil"/>
              <w:right w:val="nil"/>
            </w:tcBorders>
            <w:shd w:val="clear" w:color="auto" w:fill="auto"/>
            <w:vAlign w:val="bottom"/>
          </w:tcPr>
          <w:p w14:paraId="4D45FC08" w14:textId="1498D235" w:rsidR="00063DFF" w:rsidRPr="002A6CA7" w:rsidRDefault="00063DFF" w:rsidP="00063DFF">
            <w:pPr>
              <w:pStyle w:val="CETBodytext"/>
              <w:ind w:right="-1"/>
              <w:jc w:val="center"/>
              <w:rPr>
                <w:sz w:val="16"/>
                <w:szCs w:val="16"/>
                <w:lang w:val="en-GB"/>
              </w:rPr>
            </w:pPr>
            <w:r w:rsidRPr="002A6CA7">
              <w:rPr>
                <w:sz w:val="16"/>
                <w:szCs w:val="16"/>
                <w:lang w:val="en-GB"/>
              </w:rPr>
              <w:t>4</w:t>
            </w:r>
            <w:r w:rsidR="00815CFC">
              <w:rPr>
                <w:sz w:val="16"/>
                <w:szCs w:val="16"/>
                <w:lang w:val="en-GB"/>
              </w:rPr>
              <w:t>.8</w:t>
            </w:r>
          </w:p>
        </w:tc>
        <w:tc>
          <w:tcPr>
            <w:tcW w:w="889" w:type="dxa"/>
            <w:shd w:val="clear" w:color="auto" w:fill="FFFFFF"/>
            <w:vAlign w:val="center"/>
          </w:tcPr>
          <w:p w14:paraId="68A442EA" w14:textId="29CC0286" w:rsidR="00063DFF" w:rsidRPr="002A6CA7" w:rsidRDefault="00063DFF" w:rsidP="00063DFF">
            <w:pPr>
              <w:pStyle w:val="CETBodytext"/>
              <w:ind w:right="-1"/>
              <w:jc w:val="center"/>
              <w:rPr>
                <w:sz w:val="16"/>
                <w:szCs w:val="16"/>
                <w:lang w:val="en-GB"/>
              </w:rPr>
            </w:pPr>
            <w:r w:rsidRPr="002A6CA7">
              <w:rPr>
                <w:sz w:val="16"/>
                <w:szCs w:val="16"/>
                <w:lang w:val="en-GB"/>
              </w:rPr>
              <w:t>32.0</w:t>
            </w:r>
          </w:p>
        </w:tc>
        <w:tc>
          <w:tcPr>
            <w:tcW w:w="889" w:type="dxa"/>
            <w:tcBorders>
              <w:top w:val="nil"/>
              <w:left w:val="nil"/>
              <w:bottom w:val="nil"/>
              <w:right w:val="nil"/>
            </w:tcBorders>
            <w:shd w:val="clear" w:color="auto" w:fill="auto"/>
            <w:vAlign w:val="bottom"/>
          </w:tcPr>
          <w:p w14:paraId="2945DD8A" w14:textId="6225D5CA" w:rsidR="00063DFF" w:rsidRPr="002A6CA7" w:rsidRDefault="00063DFF" w:rsidP="00063DFF">
            <w:pPr>
              <w:pStyle w:val="CETBodytext"/>
              <w:ind w:right="-1"/>
              <w:jc w:val="center"/>
              <w:rPr>
                <w:sz w:val="16"/>
                <w:szCs w:val="16"/>
                <w:lang w:val="en-GB"/>
              </w:rPr>
            </w:pPr>
            <w:r w:rsidRPr="002A6CA7">
              <w:rPr>
                <w:sz w:val="16"/>
                <w:szCs w:val="16"/>
                <w:lang w:val="en-GB"/>
              </w:rPr>
              <w:t>-3</w:t>
            </w:r>
            <w:r w:rsidR="00815CFC">
              <w:rPr>
                <w:sz w:val="16"/>
                <w:szCs w:val="16"/>
                <w:lang w:val="en-GB"/>
              </w:rPr>
              <w:t>.2</w:t>
            </w:r>
          </w:p>
        </w:tc>
        <w:tc>
          <w:tcPr>
            <w:tcW w:w="889" w:type="dxa"/>
            <w:shd w:val="clear" w:color="auto" w:fill="FFFFFF"/>
            <w:vAlign w:val="center"/>
          </w:tcPr>
          <w:p w14:paraId="00A80BAA" w14:textId="49DF2216" w:rsidR="00063DFF" w:rsidRPr="002A6CA7" w:rsidRDefault="00063DFF" w:rsidP="00063DFF">
            <w:pPr>
              <w:pStyle w:val="CETBodytext"/>
              <w:ind w:right="-1"/>
              <w:jc w:val="center"/>
              <w:rPr>
                <w:sz w:val="16"/>
                <w:szCs w:val="16"/>
                <w:lang w:val="en-GB"/>
              </w:rPr>
            </w:pPr>
            <w:r w:rsidRPr="002A6CA7">
              <w:rPr>
                <w:sz w:val="16"/>
                <w:szCs w:val="16"/>
                <w:lang w:val="en-GB"/>
              </w:rPr>
              <w:t>337.7</w:t>
            </w:r>
          </w:p>
        </w:tc>
        <w:tc>
          <w:tcPr>
            <w:tcW w:w="890" w:type="dxa"/>
            <w:shd w:val="clear" w:color="auto" w:fill="FFFFFF"/>
            <w:vAlign w:val="center"/>
          </w:tcPr>
          <w:p w14:paraId="268100E9" w14:textId="2369961F" w:rsidR="00063DFF" w:rsidRPr="002A6CA7" w:rsidRDefault="00063DFF" w:rsidP="00063DFF">
            <w:pPr>
              <w:pStyle w:val="CETBodytext"/>
              <w:ind w:right="-1"/>
              <w:jc w:val="center"/>
              <w:rPr>
                <w:sz w:val="16"/>
                <w:szCs w:val="16"/>
                <w:lang w:val="en-GB"/>
              </w:rPr>
            </w:pPr>
            <w:r w:rsidRPr="002A6CA7">
              <w:rPr>
                <w:sz w:val="16"/>
                <w:szCs w:val="16"/>
                <w:lang w:val="en-GB"/>
              </w:rPr>
              <w:t>81.2</w:t>
            </w:r>
          </w:p>
        </w:tc>
      </w:tr>
      <w:tr w:rsidR="002A6CA7" w:rsidRPr="00B57B36" w14:paraId="0DC2ED2F" w14:textId="3E0CBF04" w:rsidTr="00C64302">
        <w:trPr>
          <w:trHeight w:val="73"/>
        </w:trPr>
        <w:tc>
          <w:tcPr>
            <w:tcW w:w="1560" w:type="dxa"/>
            <w:shd w:val="clear" w:color="auto" w:fill="FFFFFF"/>
            <w:vAlign w:val="center"/>
          </w:tcPr>
          <w:p w14:paraId="2E404D64" w14:textId="1CADA5D4" w:rsidR="00063DFF" w:rsidRPr="002A6CA7" w:rsidRDefault="00063DFF" w:rsidP="00063DFF">
            <w:pPr>
              <w:pStyle w:val="CETBodytext"/>
              <w:jc w:val="center"/>
              <w:rPr>
                <w:sz w:val="16"/>
                <w:szCs w:val="16"/>
                <w:lang w:val="en-GB"/>
              </w:rPr>
            </w:pPr>
            <w:r w:rsidRPr="002A6CA7">
              <w:rPr>
                <w:sz w:val="16"/>
                <w:szCs w:val="16"/>
                <w:lang w:val="en-GB"/>
              </w:rPr>
              <w:t>R744 #3</w:t>
            </w:r>
          </w:p>
        </w:tc>
        <w:tc>
          <w:tcPr>
            <w:tcW w:w="889" w:type="dxa"/>
            <w:shd w:val="clear" w:color="auto" w:fill="FFFFFF"/>
            <w:vAlign w:val="center"/>
          </w:tcPr>
          <w:p w14:paraId="73E5B4A4" w14:textId="791785B7" w:rsidR="00063DFF" w:rsidRPr="002A6CA7" w:rsidRDefault="00063DFF" w:rsidP="00063DFF">
            <w:pPr>
              <w:pStyle w:val="CETBodytext"/>
              <w:jc w:val="center"/>
              <w:rPr>
                <w:sz w:val="16"/>
                <w:szCs w:val="16"/>
                <w:lang w:val="en-GB"/>
              </w:rPr>
            </w:pPr>
            <w:r w:rsidRPr="002A6CA7">
              <w:rPr>
                <w:sz w:val="16"/>
                <w:szCs w:val="16"/>
                <w:lang w:val="en-GB"/>
              </w:rPr>
              <w:t>79.6</w:t>
            </w:r>
          </w:p>
        </w:tc>
        <w:tc>
          <w:tcPr>
            <w:tcW w:w="889" w:type="dxa"/>
            <w:tcBorders>
              <w:top w:val="nil"/>
              <w:left w:val="nil"/>
              <w:bottom w:val="nil"/>
              <w:right w:val="nil"/>
            </w:tcBorders>
            <w:shd w:val="clear" w:color="auto" w:fill="auto"/>
            <w:vAlign w:val="bottom"/>
          </w:tcPr>
          <w:p w14:paraId="09BFDCB9" w14:textId="67FB4AEA" w:rsidR="00063DFF" w:rsidRPr="002A6CA7" w:rsidRDefault="00063DFF" w:rsidP="00063DFF">
            <w:pPr>
              <w:pStyle w:val="CETBodytext"/>
              <w:jc w:val="center"/>
              <w:rPr>
                <w:sz w:val="16"/>
                <w:szCs w:val="16"/>
                <w:lang w:val="en-GB"/>
              </w:rPr>
            </w:pPr>
            <w:r w:rsidRPr="002A6CA7">
              <w:rPr>
                <w:sz w:val="16"/>
                <w:szCs w:val="16"/>
                <w:lang w:val="en-GB"/>
              </w:rPr>
              <w:t>32</w:t>
            </w:r>
            <w:r w:rsidR="00815CFC">
              <w:rPr>
                <w:sz w:val="16"/>
                <w:szCs w:val="16"/>
                <w:lang w:val="en-GB"/>
              </w:rPr>
              <w:t>.4</w:t>
            </w:r>
          </w:p>
        </w:tc>
        <w:tc>
          <w:tcPr>
            <w:tcW w:w="889" w:type="dxa"/>
            <w:shd w:val="clear" w:color="auto" w:fill="FFFFFF"/>
            <w:vAlign w:val="center"/>
          </w:tcPr>
          <w:p w14:paraId="4E4FE413" w14:textId="7D58CB29" w:rsidR="00063DFF" w:rsidRPr="002A6CA7" w:rsidRDefault="00063DFF" w:rsidP="00063DFF">
            <w:pPr>
              <w:pStyle w:val="CETBodytext"/>
              <w:jc w:val="center"/>
              <w:rPr>
                <w:sz w:val="16"/>
                <w:szCs w:val="16"/>
                <w:lang w:val="en-GB"/>
              </w:rPr>
            </w:pPr>
            <w:r w:rsidRPr="002A6CA7">
              <w:rPr>
                <w:sz w:val="16"/>
                <w:szCs w:val="16"/>
                <w:lang w:val="en-GB"/>
              </w:rPr>
              <w:t>27.5</w:t>
            </w:r>
          </w:p>
        </w:tc>
        <w:tc>
          <w:tcPr>
            <w:tcW w:w="890" w:type="dxa"/>
            <w:tcBorders>
              <w:top w:val="nil"/>
              <w:left w:val="nil"/>
              <w:bottom w:val="nil"/>
              <w:right w:val="nil"/>
            </w:tcBorders>
            <w:shd w:val="clear" w:color="auto" w:fill="auto"/>
            <w:vAlign w:val="bottom"/>
          </w:tcPr>
          <w:p w14:paraId="62664DE6" w14:textId="496C5376" w:rsidR="00063DFF" w:rsidRPr="002A6CA7" w:rsidRDefault="00063DFF" w:rsidP="00063DFF">
            <w:pPr>
              <w:pStyle w:val="CETBodytext"/>
              <w:ind w:right="-1"/>
              <w:jc w:val="center"/>
              <w:rPr>
                <w:sz w:val="16"/>
                <w:szCs w:val="16"/>
                <w:lang w:val="en-GB"/>
              </w:rPr>
            </w:pPr>
            <w:r w:rsidRPr="002A6CA7">
              <w:rPr>
                <w:sz w:val="16"/>
                <w:szCs w:val="16"/>
                <w:lang w:val="en-GB"/>
              </w:rPr>
              <w:t>8</w:t>
            </w:r>
            <w:r w:rsidR="00815CFC">
              <w:rPr>
                <w:sz w:val="16"/>
                <w:szCs w:val="16"/>
                <w:lang w:val="en-GB"/>
              </w:rPr>
              <w:t>.7</w:t>
            </w:r>
          </w:p>
        </w:tc>
        <w:tc>
          <w:tcPr>
            <w:tcW w:w="889" w:type="dxa"/>
            <w:shd w:val="clear" w:color="auto" w:fill="FFFFFF"/>
            <w:vAlign w:val="center"/>
          </w:tcPr>
          <w:p w14:paraId="69ED8757" w14:textId="35E49378" w:rsidR="00063DFF" w:rsidRPr="002A6CA7" w:rsidRDefault="00063DFF" w:rsidP="00063DFF">
            <w:pPr>
              <w:pStyle w:val="CETBodytext"/>
              <w:ind w:right="-1"/>
              <w:jc w:val="center"/>
              <w:rPr>
                <w:sz w:val="16"/>
                <w:szCs w:val="16"/>
                <w:lang w:val="en-GB"/>
              </w:rPr>
            </w:pPr>
            <w:r w:rsidRPr="002A6CA7">
              <w:rPr>
                <w:sz w:val="16"/>
                <w:szCs w:val="16"/>
                <w:lang w:val="en-GB"/>
              </w:rPr>
              <w:t>32.3</w:t>
            </w:r>
          </w:p>
        </w:tc>
        <w:tc>
          <w:tcPr>
            <w:tcW w:w="889" w:type="dxa"/>
            <w:tcBorders>
              <w:top w:val="nil"/>
              <w:left w:val="nil"/>
              <w:bottom w:val="nil"/>
              <w:right w:val="nil"/>
            </w:tcBorders>
            <w:shd w:val="clear" w:color="auto" w:fill="auto"/>
            <w:vAlign w:val="bottom"/>
          </w:tcPr>
          <w:p w14:paraId="4F79319C" w14:textId="2EBDB61C" w:rsidR="00063DFF" w:rsidRPr="002A6CA7" w:rsidRDefault="00063DFF" w:rsidP="00063DFF">
            <w:pPr>
              <w:pStyle w:val="CETBodytext"/>
              <w:ind w:right="-1"/>
              <w:jc w:val="center"/>
              <w:rPr>
                <w:sz w:val="16"/>
                <w:szCs w:val="16"/>
                <w:lang w:val="en-GB"/>
              </w:rPr>
            </w:pPr>
            <w:r w:rsidRPr="002A6CA7">
              <w:rPr>
                <w:sz w:val="16"/>
                <w:szCs w:val="16"/>
                <w:lang w:val="en-GB"/>
              </w:rPr>
              <w:t>-2</w:t>
            </w:r>
            <w:r w:rsidR="00815CFC">
              <w:rPr>
                <w:sz w:val="16"/>
                <w:szCs w:val="16"/>
                <w:lang w:val="en-GB"/>
              </w:rPr>
              <w:t>.8</w:t>
            </w:r>
          </w:p>
        </w:tc>
        <w:tc>
          <w:tcPr>
            <w:tcW w:w="889" w:type="dxa"/>
            <w:shd w:val="clear" w:color="auto" w:fill="FFFFFF"/>
            <w:vAlign w:val="center"/>
          </w:tcPr>
          <w:p w14:paraId="586DF7A9" w14:textId="1489069E" w:rsidR="00063DFF" w:rsidRPr="002A6CA7" w:rsidRDefault="00063DFF" w:rsidP="00063DFF">
            <w:pPr>
              <w:pStyle w:val="CETBodytext"/>
              <w:ind w:right="-1"/>
              <w:jc w:val="center"/>
              <w:rPr>
                <w:sz w:val="16"/>
                <w:szCs w:val="16"/>
                <w:lang w:val="en-GB"/>
              </w:rPr>
            </w:pPr>
            <w:r w:rsidRPr="002A6CA7">
              <w:rPr>
                <w:sz w:val="16"/>
                <w:szCs w:val="16"/>
                <w:lang w:val="en-GB"/>
              </w:rPr>
              <w:t>206.4</w:t>
            </w:r>
          </w:p>
        </w:tc>
        <w:tc>
          <w:tcPr>
            <w:tcW w:w="890" w:type="dxa"/>
            <w:shd w:val="clear" w:color="auto" w:fill="FFFFFF"/>
            <w:vAlign w:val="center"/>
          </w:tcPr>
          <w:p w14:paraId="0A08C42A" w14:textId="3AC74800" w:rsidR="00063DFF" w:rsidRPr="002A6CA7" w:rsidRDefault="00063DFF" w:rsidP="00063DFF">
            <w:pPr>
              <w:pStyle w:val="CETBodytext"/>
              <w:ind w:right="-1"/>
              <w:jc w:val="center"/>
              <w:rPr>
                <w:sz w:val="16"/>
                <w:szCs w:val="16"/>
                <w:lang w:val="en-GB"/>
              </w:rPr>
            </w:pPr>
            <w:r w:rsidRPr="002A6CA7">
              <w:rPr>
                <w:sz w:val="16"/>
                <w:szCs w:val="16"/>
                <w:lang w:val="en-GB"/>
              </w:rPr>
              <w:t>74.4</w:t>
            </w:r>
          </w:p>
        </w:tc>
      </w:tr>
      <w:tr w:rsidR="002A6CA7" w:rsidRPr="00B57B36" w14:paraId="134B4F1F" w14:textId="0D5A2C38" w:rsidTr="00C64302">
        <w:trPr>
          <w:trHeight w:val="73"/>
        </w:trPr>
        <w:tc>
          <w:tcPr>
            <w:tcW w:w="1560" w:type="dxa"/>
            <w:shd w:val="clear" w:color="auto" w:fill="FFFFFF"/>
            <w:vAlign w:val="center"/>
          </w:tcPr>
          <w:p w14:paraId="1314E02C" w14:textId="672A8DD7" w:rsidR="00063DFF" w:rsidRPr="002A6CA7" w:rsidRDefault="00063DFF" w:rsidP="00063DFF">
            <w:pPr>
              <w:pStyle w:val="CETBodytext"/>
              <w:jc w:val="center"/>
              <w:rPr>
                <w:sz w:val="16"/>
                <w:szCs w:val="16"/>
                <w:lang w:val="en-GB"/>
              </w:rPr>
            </w:pPr>
            <w:r w:rsidRPr="002A6CA7">
              <w:rPr>
                <w:sz w:val="16"/>
                <w:szCs w:val="16"/>
                <w:lang w:val="en-GB"/>
              </w:rPr>
              <w:t>R744 #4</w:t>
            </w:r>
          </w:p>
        </w:tc>
        <w:tc>
          <w:tcPr>
            <w:tcW w:w="889" w:type="dxa"/>
            <w:shd w:val="clear" w:color="auto" w:fill="FFFFFF"/>
            <w:vAlign w:val="center"/>
          </w:tcPr>
          <w:p w14:paraId="22E8BD25" w14:textId="04934BF8" w:rsidR="00063DFF" w:rsidRPr="002A6CA7" w:rsidRDefault="00063DFF" w:rsidP="00063DFF">
            <w:pPr>
              <w:pStyle w:val="CETBodytext"/>
              <w:jc w:val="center"/>
              <w:rPr>
                <w:sz w:val="16"/>
                <w:szCs w:val="16"/>
                <w:lang w:val="en-GB"/>
              </w:rPr>
            </w:pPr>
            <w:r w:rsidRPr="002A6CA7">
              <w:rPr>
                <w:sz w:val="16"/>
                <w:szCs w:val="16"/>
                <w:lang w:val="en-GB"/>
              </w:rPr>
              <w:t>90.6</w:t>
            </w:r>
          </w:p>
        </w:tc>
        <w:tc>
          <w:tcPr>
            <w:tcW w:w="889" w:type="dxa"/>
            <w:tcBorders>
              <w:top w:val="nil"/>
              <w:left w:val="nil"/>
              <w:bottom w:val="nil"/>
              <w:right w:val="nil"/>
            </w:tcBorders>
            <w:shd w:val="clear" w:color="auto" w:fill="auto"/>
            <w:vAlign w:val="bottom"/>
          </w:tcPr>
          <w:p w14:paraId="6C88E53D" w14:textId="4520D1C4" w:rsidR="00063DFF" w:rsidRPr="002A6CA7" w:rsidRDefault="00063DFF" w:rsidP="00063DFF">
            <w:pPr>
              <w:pStyle w:val="CETBodytext"/>
              <w:jc w:val="center"/>
              <w:rPr>
                <w:sz w:val="16"/>
                <w:szCs w:val="16"/>
                <w:lang w:val="en-GB"/>
              </w:rPr>
            </w:pPr>
            <w:r w:rsidRPr="002A6CA7">
              <w:rPr>
                <w:sz w:val="16"/>
                <w:szCs w:val="16"/>
                <w:lang w:val="en-GB"/>
              </w:rPr>
              <w:t>35</w:t>
            </w:r>
            <w:r w:rsidR="00815CFC">
              <w:rPr>
                <w:sz w:val="16"/>
                <w:szCs w:val="16"/>
                <w:lang w:val="en-GB"/>
              </w:rPr>
              <w:t>.4</w:t>
            </w:r>
          </w:p>
        </w:tc>
        <w:tc>
          <w:tcPr>
            <w:tcW w:w="889" w:type="dxa"/>
            <w:shd w:val="clear" w:color="auto" w:fill="FFFFFF"/>
            <w:vAlign w:val="center"/>
          </w:tcPr>
          <w:p w14:paraId="55AD0104" w14:textId="4FDE5A7D" w:rsidR="00063DFF" w:rsidRPr="002A6CA7" w:rsidRDefault="00063DFF" w:rsidP="00063DFF">
            <w:pPr>
              <w:pStyle w:val="CETBodytext"/>
              <w:jc w:val="center"/>
              <w:rPr>
                <w:sz w:val="16"/>
                <w:szCs w:val="16"/>
                <w:lang w:val="en-GB"/>
              </w:rPr>
            </w:pPr>
            <w:r w:rsidRPr="002A6CA7">
              <w:rPr>
                <w:sz w:val="16"/>
                <w:szCs w:val="16"/>
                <w:lang w:val="en-GB"/>
              </w:rPr>
              <w:t>27.8</w:t>
            </w:r>
          </w:p>
        </w:tc>
        <w:tc>
          <w:tcPr>
            <w:tcW w:w="890" w:type="dxa"/>
            <w:tcBorders>
              <w:top w:val="nil"/>
              <w:left w:val="nil"/>
              <w:bottom w:val="nil"/>
              <w:right w:val="nil"/>
            </w:tcBorders>
            <w:shd w:val="clear" w:color="auto" w:fill="auto"/>
            <w:vAlign w:val="bottom"/>
          </w:tcPr>
          <w:p w14:paraId="3FF639E9" w14:textId="4AAEBBAD" w:rsidR="00063DFF" w:rsidRPr="002A6CA7" w:rsidRDefault="00063DFF" w:rsidP="00063DFF">
            <w:pPr>
              <w:pStyle w:val="CETBodytext"/>
              <w:ind w:right="-1"/>
              <w:jc w:val="center"/>
              <w:rPr>
                <w:sz w:val="16"/>
                <w:szCs w:val="16"/>
                <w:lang w:val="en-GB"/>
              </w:rPr>
            </w:pPr>
            <w:r w:rsidRPr="002A6CA7">
              <w:rPr>
                <w:sz w:val="16"/>
                <w:szCs w:val="16"/>
                <w:lang w:val="en-GB"/>
              </w:rPr>
              <w:t>10</w:t>
            </w:r>
            <w:r w:rsidR="00815CFC">
              <w:rPr>
                <w:sz w:val="16"/>
                <w:szCs w:val="16"/>
                <w:lang w:val="en-GB"/>
              </w:rPr>
              <w:t>.7</w:t>
            </w:r>
          </w:p>
        </w:tc>
        <w:tc>
          <w:tcPr>
            <w:tcW w:w="889" w:type="dxa"/>
            <w:shd w:val="clear" w:color="auto" w:fill="FFFFFF"/>
            <w:vAlign w:val="center"/>
          </w:tcPr>
          <w:p w14:paraId="690CE8B7" w14:textId="09539B52" w:rsidR="00063DFF" w:rsidRPr="002A6CA7" w:rsidRDefault="00063DFF" w:rsidP="00063DFF">
            <w:pPr>
              <w:pStyle w:val="CETBodytext"/>
              <w:ind w:right="-1"/>
              <w:jc w:val="center"/>
              <w:rPr>
                <w:sz w:val="16"/>
                <w:szCs w:val="16"/>
                <w:lang w:val="en-GB"/>
              </w:rPr>
            </w:pPr>
            <w:r w:rsidRPr="002A6CA7">
              <w:rPr>
                <w:sz w:val="16"/>
                <w:szCs w:val="16"/>
                <w:lang w:val="en-GB"/>
              </w:rPr>
              <w:t>31.7</w:t>
            </w:r>
          </w:p>
        </w:tc>
        <w:tc>
          <w:tcPr>
            <w:tcW w:w="889" w:type="dxa"/>
            <w:tcBorders>
              <w:top w:val="nil"/>
              <w:left w:val="nil"/>
              <w:bottom w:val="nil"/>
              <w:right w:val="nil"/>
            </w:tcBorders>
            <w:shd w:val="clear" w:color="auto" w:fill="auto"/>
            <w:vAlign w:val="bottom"/>
          </w:tcPr>
          <w:p w14:paraId="4975D904" w14:textId="60B6FB99" w:rsidR="00063DFF" w:rsidRPr="002A6CA7" w:rsidRDefault="00063DFF" w:rsidP="00063DFF">
            <w:pPr>
              <w:pStyle w:val="CETBodytext"/>
              <w:ind w:right="-1"/>
              <w:jc w:val="center"/>
              <w:rPr>
                <w:sz w:val="16"/>
                <w:szCs w:val="16"/>
                <w:lang w:val="en-GB"/>
              </w:rPr>
            </w:pPr>
            <w:r w:rsidRPr="002A6CA7">
              <w:rPr>
                <w:sz w:val="16"/>
                <w:szCs w:val="16"/>
                <w:lang w:val="en-GB"/>
              </w:rPr>
              <w:t>-3</w:t>
            </w:r>
            <w:r w:rsidR="00815CFC">
              <w:rPr>
                <w:sz w:val="16"/>
                <w:szCs w:val="16"/>
                <w:lang w:val="en-GB"/>
              </w:rPr>
              <w:t>.5</w:t>
            </w:r>
          </w:p>
        </w:tc>
        <w:tc>
          <w:tcPr>
            <w:tcW w:w="889" w:type="dxa"/>
            <w:shd w:val="clear" w:color="auto" w:fill="FFFFFF"/>
            <w:vAlign w:val="center"/>
          </w:tcPr>
          <w:p w14:paraId="2F48B4C2" w14:textId="4EAAE6D6" w:rsidR="00063DFF" w:rsidRPr="002A6CA7" w:rsidRDefault="00063DFF" w:rsidP="00063DFF">
            <w:pPr>
              <w:pStyle w:val="CETBodytext"/>
              <w:ind w:right="-1"/>
              <w:jc w:val="center"/>
              <w:rPr>
                <w:sz w:val="16"/>
                <w:szCs w:val="16"/>
                <w:lang w:val="en-GB"/>
              </w:rPr>
            </w:pPr>
            <w:r w:rsidRPr="002A6CA7">
              <w:rPr>
                <w:sz w:val="16"/>
                <w:szCs w:val="16"/>
                <w:lang w:val="en-GB"/>
              </w:rPr>
              <w:t>258.0</w:t>
            </w:r>
          </w:p>
        </w:tc>
        <w:tc>
          <w:tcPr>
            <w:tcW w:w="890" w:type="dxa"/>
            <w:shd w:val="clear" w:color="auto" w:fill="FFFFFF"/>
            <w:vAlign w:val="center"/>
          </w:tcPr>
          <w:p w14:paraId="575F1338" w14:textId="32073D8E" w:rsidR="00063DFF" w:rsidRPr="002A6CA7" w:rsidRDefault="00063DFF" w:rsidP="00063DFF">
            <w:pPr>
              <w:pStyle w:val="CETBodytext"/>
              <w:ind w:right="-1"/>
              <w:jc w:val="center"/>
              <w:rPr>
                <w:sz w:val="16"/>
                <w:szCs w:val="16"/>
                <w:lang w:val="en-GB"/>
              </w:rPr>
            </w:pPr>
            <w:r w:rsidRPr="002A6CA7">
              <w:rPr>
                <w:sz w:val="16"/>
                <w:szCs w:val="16"/>
                <w:lang w:val="en-GB"/>
              </w:rPr>
              <w:t>52.1</w:t>
            </w:r>
          </w:p>
        </w:tc>
      </w:tr>
      <w:tr w:rsidR="00063DFF" w:rsidRPr="00B57B36" w14:paraId="7BC74CFA" w14:textId="757131FE" w:rsidTr="00C64302">
        <w:trPr>
          <w:trHeight w:val="73"/>
        </w:trPr>
        <w:tc>
          <w:tcPr>
            <w:tcW w:w="1560" w:type="dxa"/>
            <w:shd w:val="clear" w:color="auto" w:fill="FFFFFF"/>
            <w:vAlign w:val="center"/>
          </w:tcPr>
          <w:p w14:paraId="5438ADAF" w14:textId="49A06BB0" w:rsidR="00063DFF" w:rsidRPr="002A6CA7" w:rsidRDefault="00063DFF" w:rsidP="00063DFF">
            <w:pPr>
              <w:pStyle w:val="CETBodytext"/>
              <w:jc w:val="center"/>
              <w:rPr>
                <w:sz w:val="16"/>
                <w:szCs w:val="16"/>
                <w:lang w:val="en-GB"/>
              </w:rPr>
            </w:pPr>
            <w:r w:rsidRPr="002A6CA7">
              <w:rPr>
                <w:sz w:val="16"/>
                <w:szCs w:val="16"/>
                <w:lang w:val="en-GB"/>
              </w:rPr>
              <w:t>R744 #5</w:t>
            </w:r>
          </w:p>
        </w:tc>
        <w:tc>
          <w:tcPr>
            <w:tcW w:w="889" w:type="dxa"/>
            <w:shd w:val="clear" w:color="auto" w:fill="FFFFFF"/>
            <w:vAlign w:val="center"/>
          </w:tcPr>
          <w:p w14:paraId="1D6BF448" w14:textId="16DA3125" w:rsidR="00063DFF" w:rsidRPr="002A6CA7" w:rsidRDefault="00063DFF" w:rsidP="00063DFF">
            <w:pPr>
              <w:pStyle w:val="CETBodytext"/>
              <w:jc w:val="center"/>
              <w:rPr>
                <w:sz w:val="16"/>
                <w:szCs w:val="16"/>
                <w:lang w:val="en-GB"/>
              </w:rPr>
            </w:pPr>
            <w:r w:rsidRPr="002A6CA7">
              <w:rPr>
                <w:sz w:val="16"/>
                <w:szCs w:val="16"/>
                <w:lang w:val="en-GB"/>
              </w:rPr>
              <w:t>88.5</w:t>
            </w:r>
          </w:p>
        </w:tc>
        <w:tc>
          <w:tcPr>
            <w:tcW w:w="889" w:type="dxa"/>
            <w:tcBorders>
              <w:top w:val="nil"/>
              <w:left w:val="nil"/>
              <w:bottom w:val="single" w:sz="12" w:space="0" w:color="008000"/>
              <w:right w:val="nil"/>
            </w:tcBorders>
            <w:shd w:val="clear" w:color="auto" w:fill="auto"/>
            <w:vAlign w:val="bottom"/>
          </w:tcPr>
          <w:p w14:paraId="5F6C5E22" w14:textId="5E1535AD" w:rsidR="00063DFF" w:rsidRPr="002A6CA7" w:rsidRDefault="00063DFF" w:rsidP="00063DFF">
            <w:pPr>
              <w:pStyle w:val="CETBodytext"/>
              <w:jc w:val="center"/>
              <w:rPr>
                <w:sz w:val="16"/>
                <w:szCs w:val="16"/>
                <w:lang w:val="en-GB"/>
              </w:rPr>
            </w:pPr>
            <w:r w:rsidRPr="002A6CA7">
              <w:rPr>
                <w:sz w:val="16"/>
                <w:szCs w:val="16"/>
                <w:lang w:val="en-GB"/>
              </w:rPr>
              <w:t>28</w:t>
            </w:r>
            <w:r w:rsidR="00815CFC">
              <w:rPr>
                <w:sz w:val="16"/>
                <w:szCs w:val="16"/>
                <w:lang w:val="en-GB"/>
              </w:rPr>
              <w:t>.2</w:t>
            </w:r>
          </w:p>
        </w:tc>
        <w:tc>
          <w:tcPr>
            <w:tcW w:w="889" w:type="dxa"/>
            <w:shd w:val="clear" w:color="auto" w:fill="FFFFFF"/>
            <w:vAlign w:val="center"/>
          </w:tcPr>
          <w:p w14:paraId="5187429A" w14:textId="17FD1A28" w:rsidR="00063DFF" w:rsidRPr="002A6CA7" w:rsidRDefault="00063DFF" w:rsidP="00063DFF">
            <w:pPr>
              <w:pStyle w:val="CETBodytext"/>
              <w:jc w:val="center"/>
              <w:rPr>
                <w:sz w:val="16"/>
                <w:szCs w:val="16"/>
                <w:lang w:val="en-GB"/>
              </w:rPr>
            </w:pPr>
            <w:r w:rsidRPr="002A6CA7">
              <w:rPr>
                <w:sz w:val="16"/>
                <w:szCs w:val="16"/>
                <w:lang w:val="en-GB"/>
              </w:rPr>
              <w:t>26.6</w:t>
            </w:r>
          </w:p>
        </w:tc>
        <w:tc>
          <w:tcPr>
            <w:tcW w:w="890" w:type="dxa"/>
            <w:tcBorders>
              <w:top w:val="nil"/>
              <w:left w:val="nil"/>
              <w:bottom w:val="single" w:sz="12" w:space="0" w:color="008000"/>
              <w:right w:val="nil"/>
            </w:tcBorders>
            <w:shd w:val="clear" w:color="auto" w:fill="auto"/>
            <w:vAlign w:val="bottom"/>
          </w:tcPr>
          <w:p w14:paraId="1C04842F" w14:textId="2BAE4D6D" w:rsidR="00063DFF" w:rsidRPr="002A6CA7" w:rsidRDefault="00063DFF" w:rsidP="00063DFF">
            <w:pPr>
              <w:pStyle w:val="CETBodytext"/>
              <w:ind w:right="-1"/>
              <w:jc w:val="center"/>
              <w:rPr>
                <w:sz w:val="16"/>
                <w:szCs w:val="16"/>
                <w:lang w:val="en-GB"/>
              </w:rPr>
            </w:pPr>
            <w:r w:rsidRPr="002A6CA7">
              <w:rPr>
                <w:sz w:val="16"/>
                <w:szCs w:val="16"/>
                <w:lang w:val="en-GB"/>
              </w:rPr>
              <w:t>6</w:t>
            </w:r>
            <w:r w:rsidR="00815CFC">
              <w:rPr>
                <w:sz w:val="16"/>
                <w:szCs w:val="16"/>
                <w:lang w:val="en-GB"/>
              </w:rPr>
              <w:t>.5</w:t>
            </w:r>
          </w:p>
        </w:tc>
        <w:tc>
          <w:tcPr>
            <w:tcW w:w="889" w:type="dxa"/>
            <w:shd w:val="clear" w:color="auto" w:fill="FFFFFF"/>
            <w:vAlign w:val="center"/>
          </w:tcPr>
          <w:p w14:paraId="4D12DC9F" w14:textId="63547FD2" w:rsidR="00063DFF" w:rsidRPr="002A6CA7" w:rsidRDefault="00063DFF" w:rsidP="00063DFF">
            <w:pPr>
              <w:pStyle w:val="CETBodytext"/>
              <w:ind w:right="-1"/>
              <w:jc w:val="center"/>
              <w:rPr>
                <w:sz w:val="16"/>
                <w:szCs w:val="16"/>
                <w:lang w:val="en-GB"/>
              </w:rPr>
            </w:pPr>
            <w:r w:rsidRPr="002A6CA7">
              <w:rPr>
                <w:sz w:val="16"/>
                <w:szCs w:val="16"/>
                <w:lang w:val="en-GB"/>
              </w:rPr>
              <w:t>32.2</w:t>
            </w:r>
          </w:p>
        </w:tc>
        <w:tc>
          <w:tcPr>
            <w:tcW w:w="889" w:type="dxa"/>
            <w:tcBorders>
              <w:top w:val="nil"/>
              <w:left w:val="nil"/>
              <w:bottom w:val="single" w:sz="12" w:space="0" w:color="008000"/>
              <w:right w:val="nil"/>
            </w:tcBorders>
            <w:shd w:val="clear" w:color="auto" w:fill="auto"/>
            <w:vAlign w:val="bottom"/>
          </w:tcPr>
          <w:p w14:paraId="0419B34D" w14:textId="152C90B6" w:rsidR="00063DFF" w:rsidRPr="002A6CA7" w:rsidRDefault="00063DFF" w:rsidP="00063DFF">
            <w:pPr>
              <w:pStyle w:val="CETBodytext"/>
              <w:ind w:right="-1"/>
              <w:jc w:val="center"/>
              <w:rPr>
                <w:sz w:val="16"/>
                <w:szCs w:val="16"/>
                <w:lang w:val="en-GB"/>
              </w:rPr>
            </w:pPr>
            <w:r w:rsidRPr="002A6CA7">
              <w:rPr>
                <w:sz w:val="16"/>
                <w:szCs w:val="16"/>
                <w:lang w:val="en-GB"/>
              </w:rPr>
              <w:t>-2</w:t>
            </w:r>
            <w:r w:rsidR="00815CFC">
              <w:rPr>
                <w:sz w:val="16"/>
                <w:szCs w:val="16"/>
                <w:lang w:val="en-GB"/>
              </w:rPr>
              <w:t>.9</w:t>
            </w:r>
          </w:p>
        </w:tc>
        <w:tc>
          <w:tcPr>
            <w:tcW w:w="889" w:type="dxa"/>
            <w:shd w:val="clear" w:color="auto" w:fill="FFFFFF"/>
            <w:vAlign w:val="center"/>
          </w:tcPr>
          <w:p w14:paraId="67A68EF5" w14:textId="1DD44B83" w:rsidR="00063DFF" w:rsidRPr="002A6CA7" w:rsidRDefault="00063DFF" w:rsidP="00063DFF">
            <w:pPr>
              <w:pStyle w:val="CETBodytext"/>
              <w:ind w:right="-1"/>
              <w:jc w:val="center"/>
              <w:rPr>
                <w:sz w:val="16"/>
                <w:szCs w:val="16"/>
                <w:lang w:val="en-GB"/>
              </w:rPr>
            </w:pPr>
            <w:r w:rsidRPr="002A6CA7">
              <w:rPr>
                <w:sz w:val="16"/>
                <w:szCs w:val="16"/>
                <w:lang w:val="en-GB"/>
              </w:rPr>
              <w:t>338.2</w:t>
            </w:r>
          </w:p>
        </w:tc>
        <w:tc>
          <w:tcPr>
            <w:tcW w:w="890" w:type="dxa"/>
            <w:shd w:val="clear" w:color="auto" w:fill="FFFFFF"/>
            <w:vAlign w:val="center"/>
          </w:tcPr>
          <w:p w14:paraId="1297D7A2" w14:textId="368749F6" w:rsidR="00063DFF" w:rsidRPr="002A6CA7" w:rsidRDefault="00063DFF" w:rsidP="00063DFF">
            <w:pPr>
              <w:pStyle w:val="CETBodytext"/>
              <w:ind w:right="-1"/>
              <w:jc w:val="center"/>
              <w:rPr>
                <w:sz w:val="16"/>
                <w:szCs w:val="16"/>
                <w:lang w:val="en-GB"/>
              </w:rPr>
            </w:pPr>
            <w:r w:rsidRPr="002A6CA7">
              <w:rPr>
                <w:sz w:val="16"/>
                <w:szCs w:val="16"/>
                <w:lang w:val="en-GB"/>
              </w:rPr>
              <w:t>77.2</w:t>
            </w:r>
          </w:p>
        </w:tc>
      </w:tr>
    </w:tbl>
    <w:p w14:paraId="0E3E800D" w14:textId="597C62B6" w:rsidR="007E05BE" w:rsidRDefault="004B661D" w:rsidP="00145535">
      <w:pPr>
        <w:pStyle w:val="CETHeading1"/>
        <w:numPr>
          <w:ilvl w:val="0"/>
          <w:numId w:val="0"/>
        </w:numPr>
      </w:pPr>
      <w:r>
        <w:t xml:space="preserve">3. </w:t>
      </w:r>
      <w:r w:rsidR="00145535">
        <w:t>Entropy m</w:t>
      </w:r>
      <w:r w:rsidR="007E05BE">
        <w:t>odel validation</w:t>
      </w:r>
    </w:p>
    <w:p w14:paraId="1C207386" w14:textId="569628D7" w:rsidR="00713C77" w:rsidRDefault="00801326" w:rsidP="004B661D">
      <w:pPr>
        <w:pStyle w:val="CETBodytext"/>
      </w:pPr>
      <w:r w:rsidRPr="00C02596">
        <w:t xml:space="preserve">The aim of this validation was to reconstruct the supersonic flow inside an ejector and obtain similar results of the entropy generation referring to the results presented in the above mentioned work. The usage of a different approach of thermodynamic modelling in CFD led to the necessity of adjusting solver settings compared to the original work of </w:t>
      </w:r>
      <w:r w:rsidR="00323D6C">
        <w:t>Sierra-</w:t>
      </w:r>
      <w:proofErr w:type="spellStart"/>
      <w:r w:rsidR="00323D6C">
        <w:t>Pallares</w:t>
      </w:r>
      <w:proofErr w:type="spellEnd"/>
      <w:r w:rsidR="00323D6C">
        <w:t xml:space="preserve"> et al. (2016)</w:t>
      </w:r>
      <w:r w:rsidRPr="00C02596">
        <w:t xml:space="preserve">. </w:t>
      </w:r>
      <w:r w:rsidR="007E05BE">
        <w:t xml:space="preserve">The authors were utilizing the thermodynamic model </w:t>
      </w:r>
      <w:r w:rsidR="00C17222">
        <w:t xml:space="preserve">implemented to </w:t>
      </w:r>
      <w:r w:rsidR="007E05BE">
        <w:t>ANSYS Fluent using the density-based solver. It has to be noted however that the HEM model used in this work was designed for the pressure-based solver</w:t>
      </w:r>
      <w:r w:rsidR="007D244E">
        <w:t>, thus</w:t>
      </w:r>
      <w:r w:rsidR="007E05BE">
        <w:t xml:space="preserve"> this type of solver </w:t>
      </w:r>
      <w:r w:rsidR="00813EFB">
        <w:t>was used in this work.</w:t>
      </w:r>
      <w:r w:rsidR="00EC5929">
        <w:t xml:space="preserve"> </w:t>
      </w:r>
      <w:r w:rsidR="007E05BE">
        <w:t xml:space="preserve">The model was validated against the results of Mach number and entropy generation presented in </w:t>
      </w:r>
      <w:r w:rsidR="00323D6C">
        <w:t>Sierra-</w:t>
      </w:r>
      <w:proofErr w:type="spellStart"/>
      <w:r w:rsidR="00323D6C">
        <w:t>Pallares</w:t>
      </w:r>
      <w:proofErr w:type="spellEnd"/>
      <w:r w:rsidR="00323D6C">
        <w:t xml:space="preserve"> et al. (2016)</w:t>
      </w:r>
      <w:r w:rsidR="007E05BE">
        <w:t xml:space="preserve">. First, different mesh sizes were tested to validate the mass flow rate results obtained for the selected turbulence model with those reported in </w:t>
      </w:r>
      <w:r w:rsidR="00323D6C">
        <w:t>Sierra-</w:t>
      </w:r>
      <w:proofErr w:type="spellStart"/>
      <w:r w:rsidR="00323D6C">
        <w:t>Pallares</w:t>
      </w:r>
      <w:proofErr w:type="spellEnd"/>
      <w:r w:rsidR="00323D6C">
        <w:t xml:space="preserve"> et al. (2016)</w:t>
      </w:r>
      <w:r w:rsidR="007E05BE">
        <w:t>. The mesh study was performed to eliminate the effect of grid size on the results</w:t>
      </w:r>
      <w:r w:rsidR="00640E59">
        <w:t xml:space="preserve">. </w:t>
      </w:r>
      <w:r w:rsidR="007E05BE">
        <w:t>Increasing the mesh</w:t>
      </w:r>
      <w:r w:rsidR="00770D45">
        <w:t xml:space="preserve"> </w:t>
      </w:r>
      <w:r w:rsidR="007E05BE">
        <w:t>size resulted in decrease of mass flow rates, which for the CFD model had overestimated values comparing to experimental results. The mesh of 78k elements was chosen resulting in 5.3% and 11.3% relative error for motive and suction nozzle</w:t>
      </w:r>
      <w:r w:rsidR="00770D45">
        <w:t xml:space="preserve"> </w:t>
      </w:r>
      <w:r w:rsidR="007E05BE">
        <w:t>mass flow rates’ respectively.</w:t>
      </w:r>
      <w:r w:rsidR="00EC5929">
        <w:t xml:space="preserve"> </w:t>
      </w:r>
      <w:r w:rsidR="007E05BE">
        <w:t xml:space="preserve">Then the analysis </w:t>
      </w:r>
      <w:r w:rsidR="00EC5929">
        <w:t xml:space="preserve">of </w:t>
      </w:r>
      <w:r w:rsidR="007E05BE">
        <w:t xml:space="preserve">turbulence models for modelling flow inside refrigeration components, namely </w:t>
      </w:r>
      <w:r w:rsidR="00F04691">
        <w:t>Realizable k-epsilon (</w:t>
      </w:r>
      <w:r w:rsidR="007E05BE">
        <w:t>RKE</w:t>
      </w:r>
      <w:r w:rsidR="00F04691">
        <w:t>)</w:t>
      </w:r>
      <w:r w:rsidR="007E05BE">
        <w:t xml:space="preserve">, </w:t>
      </w:r>
      <w:r w:rsidR="00F04691">
        <w:t>Standard k-epsilon (</w:t>
      </w:r>
      <w:r w:rsidR="007E05BE">
        <w:t>SKE</w:t>
      </w:r>
      <w:r w:rsidR="00F04691">
        <w:t>)</w:t>
      </w:r>
      <w:r w:rsidR="007E05BE">
        <w:t xml:space="preserve"> and SST </w:t>
      </w:r>
      <w:r w:rsidR="00F04691">
        <w:t>k-omega (SST)</w:t>
      </w:r>
      <w:r w:rsidR="00761D76">
        <w:t xml:space="preserve"> turbulence</w:t>
      </w:r>
      <w:r w:rsidR="00F04691">
        <w:t xml:space="preserve"> </w:t>
      </w:r>
      <w:r w:rsidR="007E05BE">
        <w:t>models, was carried out.</w:t>
      </w:r>
      <w:r w:rsidR="00481BF7">
        <w:t xml:space="preserve"> </w:t>
      </w:r>
      <w:r w:rsidR="00F66C1E">
        <w:t>The</w:t>
      </w:r>
      <w:r w:rsidR="007E05BE">
        <w:t xml:space="preserve"> SST turbulence model </w:t>
      </w:r>
      <w:r w:rsidR="00F66C1E">
        <w:t>presented best</w:t>
      </w:r>
      <w:r w:rsidR="007E05BE">
        <w:t xml:space="preserve"> flow patter</w:t>
      </w:r>
      <w:r w:rsidR="00EC5929">
        <w:t>n</w:t>
      </w:r>
      <w:r w:rsidR="007E05BE">
        <w:t xml:space="preserve"> representation inside the studied ejector</w:t>
      </w:r>
      <w:r w:rsidR="00F66C1E">
        <w:t xml:space="preserve"> compared to the </w:t>
      </w:r>
      <w:r w:rsidR="00EC5929">
        <w:t>original work results</w:t>
      </w:r>
      <w:r w:rsidR="007E05BE">
        <w:t xml:space="preserve">. </w:t>
      </w:r>
      <w:r w:rsidR="00F66C1E">
        <w:t xml:space="preserve">Looking at the entropy generation, the SST model brought the best representation of this parameter in the diffuser section in terms of the maximum values and their location. However, all the models showed much higher values of the entropy generation at the interface of the motive and suction streams in the mixing section compared to the results from </w:t>
      </w:r>
      <w:r w:rsidR="00323D6C">
        <w:t>Sierra-</w:t>
      </w:r>
      <w:proofErr w:type="spellStart"/>
      <w:r w:rsidR="00323D6C">
        <w:t>Pallares</w:t>
      </w:r>
      <w:proofErr w:type="spellEnd"/>
      <w:r w:rsidR="00323D6C">
        <w:t xml:space="preserve"> et al. (2016)</w:t>
      </w:r>
      <w:r w:rsidR="00F66C1E">
        <w:t>, which may be caused by usage of different mesh and solver</w:t>
      </w:r>
      <w:r w:rsidR="00046C0B">
        <w:t xml:space="preserve"> type</w:t>
      </w:r>
      <w:r w:rsidR="00F66C1E">
        <w:t>. T</w:t>
      </w:r>
      <w:r w:rsidR="007E05BE">
        <w:t>he RKE</w:t>
      </w:r>
      <w:r w:rsidR="00F66C1E">
        <w:t xml:space="preserve"> and SKE</w:t>
      </w:r>
      <w:r w:rsidR="007E05BE">
        <w:t xml:space="preserve"> model</w:t>
      </w:r>
      <w:r w:rsidR="00F66C1E">
        <w:t>s presented different flow pattern and much higher values of entropy generation at the beginning of the diffuser</w:t>
      </w:r>
      <w:r w:rsidR="007E05BE">
        <w:t xml:space="preserve">. The high accuracy of the results employing the SST model is possibly due to the used HEM model, which achieves more physical results of supersonic flow inside ejector for this particular turbulence model compared to the others. </w:t>
      </w:r>
      <w:r w:rsidR="00C64302">
        <w:t xml:space="preserve">Hence, the SST model </w:t>
      </w:r>
      <w:r w:rsidR="007E05BE">
        <w:t xml:space="preserve">was used for further calculations. </w:t>
      </w:r>
      <w:r w:rsidR="00713C77">
        <w:t xml:space="preserve">The entropy generation </w:t>
      </w:r>
      <w:r w:rsidR="004723FF">
        <w:t xml:space="preserve">and Mach number </w:t>
      </w:r>
      <w:r w:rsidR="00713C77">
        <w:t xml:space="preserve">comparison results for the R134a ejector are presented in Figure 1. </w:t>
      </w:r>
    </w:p>
    <w:p w14:paraId="6F19087B" w14:textId="08A4AB1C" w:rsidR="007B3987" w:rsidRDefault="00BD40D6" w:rsidP="007B3987">
      <w:pPr>
        <w:pStyle w:val="CETCaption"/>
        <w:rPr>
          <w:rStyle w:val="CETCaptionCarattere"/>
          <w:i/>
        </w:rPr>
      </w:pPr>
      <w:r>
        <w:rPr>
          <w:noProof/>
        </w:rPr>
        <w:drawing>
          <wp:anchor distT="0" distB="0" distL="114300" distR="114300" simplePos="0" relativeHeight="251658240" behindDoc="0" locked="0" layoutInCell="1" allowOverlap="1" wp14:anchorId="14666D6A" wp14:editId="4473C0A9">
            <wp:simplePos x="0" y="0"/>
            <wp:positionH relativeFrom="column">
              <wp:posOffset>2661285</wp:posOffset>
            </wp:positionH>
            <wp:positionV relativeFrom="paragraph">
              <wp:posOffset>156210</wp:posOffset>
            </wp:positionV>
            <wp:extent cx="2541270" cy="1779270"/>
            <wp:effectExtent l="0" t="0" r="0"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
                      <a:extLst>
                        <a:ext uri="{28A0092B-C50C-407E-A947-70E740481C1C}">
                          <a14:useLocalDpi xmlns:a14="http://schemas.microsoft.com/office/drawing/2010/main" val="0"/>
                        </a:ext>
                      </a:extLst>
                    </a:blip>
                    <a:srcRect l="7332" t="1533" r="16713" b="989"/>
                    <a:stretch/>
                  </pic:blipFill>
                  <pic:spPr bwMode="auto">
                    <a:xfrm>
                      <a:off x="0" y="0"/>
                      <a:ext cx="2541270" cy="177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221">
        <w:rPr>
          <w:noProof/>
        </w:rPr>
        <w:drawing>
          <wp:inline distT="0" distB="0" distL="0" distR="0" wp14:anchorId="58E2A8B0" wp14:editId="6ED2B312">
            <wp:extent cx="2505167" cy="17780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
                      <a:extLst>
                        <a:ext uri="{28A0092B-C50C-407E-A947-70E740481C1C}">
                          <a14:useLocalDpi xmlns:a14="http://schemas.microsoft.com/office/drawing/2010/main" val="0"/>
                        </a:ext>
                      </a:extLst>
                    </a:blip>
                    <a:srcRect l="6436" t="16277" r="15060" b="1412"/>
                    <a:stretch/>
                  </pic:blipFill>
                  <pic:spPr bwMode="auto">
                    <a:xfrm>
                      <a:off x="0" y="0"/>
                      <a:ext cx="2506134" cy="1778686"/>
                    </a:xfrm>
                    <a:prstGeom prst="rect">
                      <a:avLst/>
                    </a:prstGeom>
                    <a:noFill/>
                    <a:ln>
                      <a:noFill/>
                    </a:ln>
                    <a:extLst>
                      <a:ext uri="{53640926-AAD7-44D8-BBD7-CCE9431645EC}">
                        <a14:shadowObscured xmlns:a14="http://schemas.microsoft.com/office/drawing/2010/main"/>
                      </a:ext>
                    </a:extLst>
                  </pic:spPr>
                </pic:pic>
              </a:graphicData>
            </a:graphic>
          </wp:inline>
        </w:drawing>
      </w:r>
    </w:p>
    <w:p w14:paraId="538B6BA5" w14:textId="3E84C266" w:rsidR="007B3987" w:rsidRDefault="007B3987" w:rsidP="007B3987">
      <w:pPr>
        <w:pStyle w:val="CETCaption"/>
      </w:pPr>
      <w:r w:rsidRPr="001D5802">
        <w:rPr>
          <w:rStyle w:val="CETCaptionCarattere"/>
          <w:i/>
        </w:rPr>
        <w:t xml:space="preserve">Figure 1: </w:t>
      </w:r>
      <w:r w:rsidR="00347562">
        <w:rPr>
          <w:rStyle w:val="CETCaptionCarattere"/>
          <w:i/>
        </w:rPr>
        <w:t xml:space="preserve">Mach and </w:t>
      </w:r>
      <w:r w:rsidRPr="001D5802">
        <w:rPr>
          <w:rStyle w:val="CETCaptionCarattere"/>
          <w:i/>
        </w:rPr>
        <w:t>Entropy generation field in W/(Km</w:t>
      </w:r>
      <w:r w:rsidRPr="00046C0B">
        <w:rPr>
          <w:rStyle w:val="CETCaptionCarattere"/>
          <w:i/>
          <w:vertAlign w:val="superscript"/>
        </w:rPr>
        <w:t>3</w:t>
      </w:r>
      <w:r w:rsidRPr="001D5802">
        <w:rPr>
          <w:rStyle w:val="CETCaptionCarattere"/>
          <w:i/>
        </w:rPr>
        <w:t>) obtained for three turbulence models for Geometry A of the R134a ejector and compared with the results provided by Sierra-</w:t>
      </w:r>
      <w:proofErr w:type="spellStart"/>
      <w:r w:rsidRPr="001D5802">
        <w:rPr>
          <w:rStyle w:val="CETCaptionCarattere"/>
          <w:i/>
        </w:rPr>
        <w:t>Pallares</w:t>
      </w:r>
      <w:proofErr w:type="spellEnd"/>
      <w:r w:rsidRPr="001D5802">
        <w:rPr>
          <w:rStyle w:val="CETCaptionCarattere"/>
          <w:i/>
        </w:rPr>
        <w:t xml:space="preserve"> et al. </w:t>
      </w:r>
      <w:r w:rsidR="00323D6C">
        <w:rPr>
          <w:rStyle w:val="CETCaptionCarattere"/>
          <w:i/>
        </w:rPr>
        <w:t>(2016)</w:t>
      </w:r>
      <w:r w:rsidRPr="001D5802">
        <w:t xml:space="preserve"> </w:t>
      </w:r>
    </w:p>
    <w:p w14:paraId="2E5137B9" w14:textId="77777777" w:rsidR="00C64302" w:rsidRDefault="00C64302" w:rsidP="00C64302">
      <w:pPr>
        <w:pStyle w:val="CETHeading1"/>
        <w:numPr>
          <w:ilvl w:val="0"/>
          <w:numId w:val="0"/>
        </w:numPr>
      </w:pPr>
      <w:r w:rsidRPr="004B661D">
        <w:t>4.</w:t>
      </w:r>
      <w:r>
        <w:t xml:space="preserve"> Results and discussion</w:t>
      </w:r>
    </w:p>
    <w:p w14:paraId="7CD38B58" w14:textId="7020C50F" w:rsidR="00C64302" w:rsidRDefault="00C64302" w:rsidP="00C64302">
      <w:pPr>
        <w:pStyle w:val="CETBodytext"/>
      </w:pPr>
      <w:r>
        <w:t xml:space="preserve">The main objective of this study was to examine the entropy generation the R744 ejector widely applied in refrigeration systems. The aim was to </w:t>
      </w:r>
      <w:r w:rsidR="00FA4AD1">
        <w:t>analyze</w:t>
      </w:r>
      <w:r>
        <w:t xml:space="preserve"> the entropy generation for this kind of throttling device for different </w:t>
      </w:r>
      <w:r>
        <w:lastRenderedPageBreak/>
        <w:t>operating conditions and various flow characteristics. The CFD model was executed on the basis of experimentally tested unit, therefore it allowed to obtain high accuracy results. Moreover, the proposed 3D mesh</w:t>
      </w:r>
      <w:r w:rsidR="003828B6">
        <w:t xml:space="preserve"> </w:t>
      </w:r>
      <w:r>
        <w:t>used in this study has been already validated in one of the previous work</w:t>
      </w:r>
      <w:r w:rsidR="00BD40D6">
        <w:t xml:space="preserve"> (</w:t>
      </w:r>
      <w:proofErr w:type="spellStart"/>
      <w:r w:rsidR="00BD40D6">
        <w:t>Majchrzyk</w:t>
      </w:r>
      <w:proofErr w:type="spellEnd"/>
      <w:r w:rsidR="00BD40D6">
        <w:t xml:space="preserve"> et al.</w:t>
      </w:r>
      <w:r w:rsidR="00FA4AD1">
        <w:t>,</w:t>
      </w:r>
      <w:r w:rsidR="00BD40D6">
        <w:t xml:space="preserve"> 2022)</w:t>
      </w:r>
      <w:r>
        <w:t xml:space="preserve">. The CFD results of the mass flow rates obtained for the operating conditions were compared with the experimental data in Table </w:t>
      </w:r>
      <w:r w:rsidR="00710434">
        <w:t>2</w:t>
      </w:r>
      <w:r>
        <w:t xml:space="preserve">. </w:t>
      </w:r>
      <w:r w:rsidRPr="00232611">
        <w:t>It can be observed that as long as the cases concerning motive nozzle pressure above 80 bar are concerned (</w:t>
      </w:r>
      <w:r>
        <w:t>R744 #1</w:t>
      </w:r>
      <w:r w:rsidRPr="00232611">
        <w:t xml:space="preserve">, </w:t>
      </w:r>
      <w:r>
        <w:t>R744 #4</w:t>
      </w:r>
      <w:r w:rsidRPr="00232611">
        <w:t xml:space="preserve">, </w:t>
      </w:r>
      <w:r>
        <w:t>R744 #5</w:t>
      </w:r>
      <w:r w:rsidRPr="00232611">
        <w:t>), the mass flow rates obtained in the numerical model are highly accurate with the relative errors below 10%, meeting the requirements of a good practice in ejector modeling</w:t>
      </w:r>
      <w:r>
        <w:t>.</w:t>
      </w:r>
      <w:r w:rsidRPr="00046C0B">
        <w:t xml:space="preserve"> </w:t>
      </w:r>
      <w:r>
        <w:t>Cases R744 #2 and R744 #3 are located outside the area of HEM best performance envelope, thus the inaccuracy is high, with the highest error of 35% and 23% for motive and suction nozzle at R744 #2.</w:t>
      </w:r>
    </w:p>
    <w:p w14:paraId="27DC7629" w14:textId="41EA327E" w:rsidR="004F0119" w:rsidRDefault="004F0119" w:rsidP="004723FF">
      <w:pPr>
        <w:pStyle w:val="CETTabletitle"/>
        <w:spacing w:before="120"/>
      </w:pPr>
      <w:r w:rsidRPr="00B57B36">
        <w:t xml:space="preserve">Table </w:t>
      </w:r>
      <w:r w:rsidR="00710434">
        <w:t>2</w:t>
      </w:r>
      <w:r w:rsidRPr="00B57B36">
        <w:t xml:space="preserve">: </w:t>
      </w:r>
      <w:r w:rsidR="00710434">
        <w:t>The numerical mass flow rate results of the R744 two-phase ejector compared with experimentally obtained values</w:t>
      </w:r>
      <w:r>
        <w:t>.</w:t>
      </w:r>
    </w:p>
    <w:tbl>
      <w:tblPr>
        <w:tblpPr w:leftFromText="141" w:rightFromText="141" w:vertAnchor="text" w:horzAnchor="margin" w:tblpY="-25"/>
        <w:tblW w:w="8634"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955"/>
        <w:gridCol w:w="1113"/>
        <w:gridCol w:w="1113"/>
        <w:gridCol w:w="1113"/>
        <w:gridCol w:w="1113"/>
        <w:gridCol w:w="1113"/>
        <w:gridCol w:w="1114"/>
      </w:tblGrid>
      <w:tr w:rsidR="00091613" w:rsidRPr="009655F1" w14:paraId="0F344735" w14:textId="77777777" w:rsidTr="00C64302">
        <w:trPr>
          <w:trHeight w:val="112"/>
        </w:trPr>
        <w:tc>
          <w:tcPr>
            <w:tcW w:w="1955" w:type="dxa"/>
            <w:vMerge w:val="restart"/>
            <w:shd w:val="clear" w:color="auto" w:fill="FFFFFF"/>
          </w:tcPr>
          <w:p w14:paraId="227372A2" w14:textId="77777777" w:rsidR="004F0119" w:rsidRPr="009655F1" w:rsidRDefault="004F0119" w:rsidP="004F0119">
            <w:pPr>
              <w:pStyle w:val="CETBodytext"/>
              <w:jc w:val="center"/>
              <w:rPr>
                <w:sz w:val="16"/>
                <w:szCs w:val="16"/>
                <w:lang w:val="en-GB"/>
              </w:rPr>
            </w:pPr>
          </w:p>
        </w:tc>
        <w:tc>
          <w:tcPr>
            <w:tcW w:w="1113" w:type="dxa"/>
            <w:tcBorders>
              <w:top w:val="single" w:sz="12" w:space="0" w:color="008000"/>
              <w:bottom w:val="nil"/>
            </w:tcBorders>
            <w:shd w:val="clear" w:color="auto" w:fill="FFFFFF"/>
            <w:vAlign w:val="center"/>
          </w:tcPr>
          <w:p w14:paraId="420180A7" w14:textId="63BF40FF" w:rsidR="004F0119" w:rsidRPr="009655F1" w:rsidRDefault="00000000" w:rsidP="004F0119">
            <w:pPr>
              <w:pStyle w:val="CETBodytext"/>
              <w:jc w:val="center"/>
              <w:rPr>
                <w:sz w:val="16"/>
                <w:szCs w:val="16"/>
                <w:lang w:val="en-GB"/>
              </w:rPr>
            </w:pPr>
            <m:oMath>
              <m:acc>
                <m:accPr>
                  <m:chr m:val="̇"/>
                  <m:ctrlPr>
                    <w:rPr>
                      <w:rFonts w:ascii="Cambria Math" w:hAnsi="Cambria Math" w:cs="Arial"/>
                      <w:i/>
                      <w:sz w:val="16"/>
                      <w:szCs w:val="16"/>
                      <w:lang w:val="en-GB"/>
                    </w:rPr>
                  </m:ctrlPr>
                </m:accPr>
                <m:e>
                  <m:r>
                    <w:rPr>
                      <w:rFonts w:ascii="Cambria Math" w:hAnsi="Cambria Math" w:cs="Arial"/>
                      <w:sz w:val="16"/>
                      <w:szCs w:val="16"/>
                      <w:lang w:val="en-GB"/>
                    </w:rPr>
                    <m:t>M</m:t>
                  </m:r>
                </m:e>
              </m:acc>
            </m:oMath>
            <w:r w:rsidR="00091613" w:rsidRPr="008E35D7">
              <w:rPr>
                <w:rFonts w:cs="Arial"/>
                <w:sz w:val="16"/>
                <w:szCs w:val="16"/>
                <w:vertAlign w:val="subscript"/>
                <w:lang w:val="en-GB"/>
              </w:rPr>
              <w:t>MN</w:t>
            </w:r>
            <w:r w:rsidR="00091613">
              <w:rPr>
                <w:rFonts w:cs="Arial"/>
                <w:sz w:val="16"/>
                <w:szCs w:val="16"/>
                <w:vertAlign w:val="subscript"/>
                <w:lang w:val="en-GB"/>
              </w:rPr>
              <w:t>_EXP</w:t>
            </w:r>
          </w:p>
        </w:tc>
        <w:tc>
          <w:tcPr>
            <w:tcW w:w="1113" w:type="dxa"/>
            <w:tcBorders>
              <w:top w:val="single" w:sz="12" w:space="0" w:color="008000"/>
              <w:bottom w:val="nil"/>
            </w:tcBorders>
            <w:shd w:val="clear" w:color="auto" w:fill="FFFFFF"/>
            <w:vAlign w:val="center"/>
          </w:tcPr>
          <w:p w14:paraId="4EB14B4D" w14:textId="1CA6F734" w:rsidR="004F0119" w:rsidRPr="009655F1" w:rsidRDefault="00000000" w:rsidP="004F0119">
            <w:pPr>
              <w:pStyle w:val="CETBodytext"/>
              <w:jc w:val="center"/>
              <w:rPr>
                <w:sz w:val="16"/>
                <w:szCs w:val="16"/>
                <w:lang w:val="en-GB"/>
              </w:rPr>
            </w:pPr>
            <m:oMath>
              <m:acc>
                <m:accPr>
                  <m:chr m:val="̇"/>
                  <m:ctrlPr>
                    <w:rPr>
                      <w:rFonts w:ascii="Cambria Math" w:hAnsi="Cambria Math" w:cs="Arial"/>
                      <w:i/>
                      <w:sz w:val="16"/>
                      <w:szCs w:val="16"/>
                      <w:lang w:val="en-GB"/>
                    </w:rPr>
                  </m:ctrlPr>
                </m:accPr>
                <m:e>
                  <m:r>
                    <w:rPr>
                      <w:rFonts w:ascii="Cambria Math" w:hAnsi="Cambria Math" w:cs="Arial"/>
                      <w:sz w:val="16"/>
                      <w:szCs w:val="16"/>
                      <w:lang w:val="en-GB"/>
                    </w:rPr>
                    <m:t>M</m:t>
                  </m:r>
                </m:e>
              </m:acc>
            </m:oMath>
            <w:r w:rsidR="004C665C" w:rsidRPr="008E35D7">
              <w:rPr>
                <w:rFonts w:cs="Arial"/>
                <w:sz w:val="16"/>
                <w:szCs w:val="16"/>
                <w:vertAlign w:val="subscript"/>
                <w:lang w:val="en-GB"/>
              </w:rPr>
              <w:t>MN</w:t>
            </w:r>
            <w:r w:rsidR="004C665C">
              <w:rPr>
                <w:rFonts w:cs="Arial"/>
                <w:sz w:val="16"/>
                <w:szCs w:val="16"/>
                <w:vertAlign w:val="subscript"/>
                <w:lang w:val="en-GB"/>
              </w:rPr>
              <w:t xml:space="preserve"> </w:t>
            </w:r>
            <w:r w:rsidR="00091613">
              <w:rPr>
                <w:rFonts w:cs="Arial"/>
                <w:sz w:val="16"/>
                <w:szCs w:val="16"/>
                <w:vertAlign w:val="subscript"/>
                <w:lang w:val="en-GB"/>
              </w:rPr>
              <w:t>_CFD</w:t>
            </w:r>
          </w:p>
        </w:tc>
        <w:tc>
          <w:tcPr>
            <w:tcW w:w="1113" w:type="dxa"/>
            <w:tcBorders>
              <w:top w:val="single" w:sz="12" w:space="0" w:color="008000"/>
              <w:bottom w:val="nil"/>
            </w:tcBorders>
            <w:shd w:val="clear" w:color="auto" w:fill="FFFFFF"/>
            <w:vAlign w:val="center"/>
          </w:tcPr>
          <w:p w14:paraId="02A2B180" w14:textId="30E51BFA" w:rsidR="004F0119" w:rsidRPr="009655F1" w:rsidRDefault="00000000" w:rsidP="004F0119">
            <w:pPr>
              <w:pStyle w:val="CETBodytext"/>
              <w:jc w:val="center"/>
              <w:rPr>
                <w:sz w:val="16"/>
                <w:szCs w:val="16"/>
                <w:lang w:val="en-GB"/>
              </w:rPr>
            </w:pPr>
            <m:oMath>
              <m:acc>
                <m:accPr>
                  <m:chr m:val="̇"/>
                  <m:ctrlPr>
                    <w:rPr>
                      <w:rFonts w:ascii="Cambria Math" w:hAnsi="Cambria Math" w:cs="Arial"/>
                      <w:i/>
                      <w:sz w:val="16"/>
                      <w:szCs w:val="16"/>
                      <w:lang w:val="en-GB"/>
                    </w:rPr>
                  </m:ctrlPr>
                </m:accPr>
                <m:e>
                  <m:r>
                    <w:rPr>
                      <w:rFonts w:ascii="Cambria Math" w:hAnsi="Cambria Math" w:cs="Arial"/>
                      <w:sz w:val="16"/>
                      <w:szCs w:val="16"/>
                      <w:lang w:val="en-GB"/>
                    </w:rPr>
                    <m:t>M</m:t>
                  </m:r>
                </m:e>
              </m:acc>
            </m:oMath>
            <w:r w:rsidR="004C665C">
              <w:rPr>
                <w:rFonts w:cs="Arial"/>
                <w:sz w:val="16"/>
                <w:szCs w:val="16"/>
                <w:vertAlign w:val="subscript"/>
                <w:lang w:val="en-GB"/>
              </w:rPr>
              <w:t>S</w:t>
            </w:r>
            <w:r w:rsidR="004C665C" w:rsidRPr="008E35D7">
              <w:rPr>
                <w:rFonts w:cs="Arial"/>
                <w:sz w:val="16"/>
                <w:szCs w:val="16"/>
                <w:vertAlign w:val="subscript"/>
                <w:lang w:val="en-GB"/>
              </w:rPr>
              <w:t>N</w:t>
            </w:r>
            <w:r w:rsidR="00091613">
              <w:rPr>
                <w:rFonts w:cs="Arial"/>
                <w:sz w:val="16"/>
                <w:szCs w:val="16"/>
                <w:vertAlign w:val="subscript"/>
                <w:lang w:val="en-GB"/>
              </w:rPr>
              <w:t>_EXP</w:t>
            </w:r>
          </w:p>
        </w:tc>
        <w:tc>
          <w:tcPr>
            <w:tcW w:w="1113" w:type="dxa"/>
            <w:tcBorders>
              <w:top w:val="single" w:sz="12" w:space="0" w:color="008000"/>
              <w:bottom w:val="nil"/>
            </w:tcBorders>
            <w:shd w:val="clear" w:color="auto" w:fill="FFFFFF"/>
            <w:vAlign w:val="center"/>
          </w:tcPr>
          <w:p w14:paraId="36803DE3" w14:textId="5E9D50B0" w:rsidR="004F0119" w:rsidRPr="009655F1" w:rsidRDefault="00000000" w:rsidP="004F0119">
            <w:pPr>
              <w:pStyle w:val="CETBodytext"/>
              <w:ind w:right="-1"/>
              <w:jc w:val="center"/>
              <w:rPr>
                <w:rFonts w:cs="Arial"/>
                <w:sz w:val="16"/>
                <w:szCs w:val="16"/>
                <w:lang w:val="en-GB"/>
              </w:rPr>
            </w:pPr>
            <m:oMath>
              <m:acc>
                <m:accPr>
                  <m:chr m:val="̇"/>
                  <m:ctrlPr>
                    <w:rPr>
                      <w:rFonts w:ascii="Cambria Math" w:hAnsi="Cambria Math" w:cs="Arial"/>
                      <w:i/>
                      <w:sz w:val="16"/>
                      <w:szCs w:val="16"/>
                      <w:lang w:val="en-GB"/>
                    </w:rPr>
                  </m:ctrlPr>
                </m:accPr>
                <m:e>
                  <m:r>
                    <w:rPr>
                      <w:rFonts w:ascii="Cambria Math" w:hAnsi="Cambria Math" w:cs="Arial"/>
                      <w:sz w:val="16"/>
                      <w:szCs w:val="16"/>
                      <w:lang w:val="en-GB"/>
                    </w:rPr>
                    <m:t>M</m:t>
                  </m:r>
                </m:e>
              </m:acc>
            </m:oMath>
            <w:r w:rsidR="004C665C">
              <w:rPr>
                <w:rFonts w:cs="Arial"/>
                <w:sz w:val="16"/>
                <w:szCs w:val="16"/>
                <w:vertAlign w:val="subscript"/>
                <w:lang w:val="en-GB"/>
              </w:rPr>
              <w:t>S</w:t>
            </w:r>
            <w:r w:rsidR="004C665C" w:rsidRPr="008E35D7">
              <w:rPr>
                <w:rFonts w:cs="Arial"/>
                <w:sz w:val="16"/>
                <w:szCs w:val="16"/>
                <w:vertAlign w:val="subscript"/>
                <w:lang w:val="en-GB"/>
              </w:rPr>
              <w:t>N</w:t>
            </w:r>
            <w:r w:rsidR="00091613">
              <w:rPr>
                <w:rFonts w:cs="Arial"/>
                <w:sz w:val="16"/>
                <w:szCs w:val="16"/>
                <w:vertAlign w:val="subscript"/>
                <w:lang w:val="en-GB"/>
              </w:rPr>
              <w:t>_CFD</w:t>
            </w:r>
          </w:p>
        </w:tc>
        <w:tc>
          <w:tcPr>
            <w:tcW w:w="1113" w:type="dxa"/>
            <w:tcBorders>
              <w:top w:val="single" w:sz="12" w:space="0" w:color="008000"/>
              <w:bottom w:val="nil"/>
            </w:tcBorders>
            <w:shd w:val="clear" w:color="auto" w:fill="FFFFFF"/>
            <w:vAlign w:val="center"/>
          </w:tcPr>
          <w:p w14:paraId="70D304C2" w14:textId="6D92EDFD" w:rsidR="004F0119" w:rsidRPr="009655F1" w:rsidRDefault="00091613" w:rsidP="004F0119">
            <w:pPr>
              <w:pStyle w:val="CETBodytext"/>
              <w:ind w:right="-1"/>
              <w:jc w:val="center"/>
              <w:rPr>
                <w:rFonts w:cs="Arial"/>
                <w:sz w:val="16"/>
                <w:szCs w:val="16"/>
                <w:lang w:val="en-GB"/>
              </w:rPr>
            </w:pPr>
            <w:r w:rsidRPr="00091613">
              <w:rPr>
                <w:rFonts w:cs="Arial"/>
                <w:sz w:val="16"/>
                <w:szCs w:val="16"/>
                <w:lang w:val="en-GB"/>
              </w:rPr>
              <w:t>δ</w:t>
            </w:r>
            <m:oMath>
              <m:acc>
                <m:accPr>
                  <m:chr m:val="̇"/>
                  <m:ctrlPr>
                    <w:rPr>
                      <w:rFonts w:ascii="Cambria Math" w:hAnsi="Cambria Math" w:cs="Arial"/>
                      <w:i/>
                      <w:sz w:val="16"/>
                      <w:szCs w:val="16"/>
                      <w:lang w:val="en-GB"/>
                    </w:rPr>
                  </m:ctrlPr>
                </m:accPr>
                <m:e>
                  <m:r>
                    <w:rPr>
                      <w:rFonts w:ascii="Cambria Math" w:hAnsi="Cambria Math" w:cs="Arial"/>
                      <w:sz w:val="16"/>
                      <w:szCs w:val="16"/>
                      <w:lang w:val="en-GB"/>
                    </w:rPr>
                    <m:t>M</m:t>
                  </m:r>
                </m:e>
              </m:acc>
            </m:oMath>
            <w:r w:rsidR="004C665C" w:rsidRPr="008E35D7">
              <w:rPr>
                <w:rFonts w:cs="Arial"/>
                <w:sz w:val="16"/>
                <w:szCs w:val="16"/>
                <w:vertAlign w:val="subscript"/>
                <w:lang w:val="en-GB"/>
              </w:rPr>
              <w:t>MN</w:t>
            </w:r>
          </w:p>
        </w:tc>
        <w:tc>
          <w:tcPr>
            <w:tcW w:w="1114" w:type="dxa"/>
            <w:tcBorders>
              <w:top w:val="single" w:sz="12" w:space="0" w:color="008000"/>
              <w:bottom w:val="nil"/>
            </w:tcBorders>
            <w:shd w:val="clear" w:color="auto" w:fill="FFFFFF"/>
            <w:vAlign w:val="center"/>
          </w:tcPr>
          <w:p w14:paraId="6A6A6868" w14:textId="1E26FD77" w:rsidR="004F0119" w:rsidRPr="009655F1" w:rsidRDefault="00091613" w:rsidP="004F0119">
            <w:pPr>
              <w:pStyle w:val="CETBodytext"/>
              <w:ind w:right="-1"/>
              <w:jc w:val="center"/>
              <w:rPr>
                <w:rFonts w:cs="Arial"/>
                <w:sz w:val="16"/>
                <w:szCs w:val="16"/>
                <w:lang w:val="en-GB"/>
              </w:rPr>
            </w:pPr>
            <w:r w:rsidRPr="00091613">
              <w:rPr>
                <w:rFonts w:cs="Arial"/>
                <w:sz w:val="16"/>
                <w:szCs w:val="16"/>
                <w:lang w:val="en-GB"/>
              </w:rPr>
              <w:t>δ</w:t>
            </w:r>
            <m:oMath>
              <m:acc>
                <m:accPr>
                  <m:chr m:val="̇"/>
                  <m:ctrlPr>
                    <w:rPr>
                      <w:rFonts w:ascii="Cambria Math" w:hAnsi="Cambria Math" w:cs="Arial"/>
                      <w:i/>
                      <w:sz w:val="16"/>
                      <w:szCs w:val="16"/>
                      <w:lang w:val="en-GB"/>
                    </w:rPr>
                  </m:ctrlPr>
                </m:accPr>
                <m:e>
                  <m:r>
                    <w:rPr>
                      <w:rFonts w:ascii="Cambria Math" w:hAnsi="Cambria Math" w:cs="Arial"/>
                      <w:sz w:val="16"/>
                      <w:szCs w:val="16"/>
                      <w:lang w:val="en-GB"/>
                    </w:rPr>
                    <m:t>M</m:t>
                  </m:r>
                </m:e>
              </m:acc>
            </m:oMath>
            <w:r w:rsidR="004C665C">
              <w:rPr>
                <w:rFonts w:cs="Arial"/>
                <w:sz w:val="16"/>
                <w:szCs w:val="16"/>
                <w:vertAlign w:val="subscript"/>
                <w:lang w:val="en-GB"/>
              </w:rPr>
              <w:t>S</w:t>
            </w:r>
            <w:r w:rsidR="004C665C" w:rsidRPr="008E35D7">
              <w:rPr>
                <w:rFonts w:cs="Arial"/>
                <w:sz w:val="16"/>
                <w:szCs w:val="16"/>
                <w:vertAlign w:val="subscript"/>
                <w:lang w:val="en-GB"/>
              </w:rPr>
              <w:t>N</w:t>
            </w:r>
          </w:p>
        </w:tc>
      </w:tr>
      <w:tr w:rsidR="00091613" w:rsidRPr="009655F1" w14:paraId="6F919D5E" w14:textId="77777777" w:rsidTr="004723FF">
        <w:trPr>
          <w:trHeight w:val="271"/>
        </w:trPr>
        <w:tc>
          <w:tcPr>
            <w:tcW w:w="1955" w:type="dxa"/>
            <w:vMerge/>
            <w:tcBorders>
              <w:bottom w:val="single" w:sz="6" w:space="0" w:color="008000"/>
            </w:tcBorders>
            <w:shd w:val="clear" w:color="auto" w:fill="FFFFFF"/>
          </w:tcPr>
          <w:p w14:paraId="639C8588" w14:textId="77777777" w:rsidR="004F0119" w:rsidRPr="009655F1" w:rsidRDefault="004F0119" w:rsidP="004F0119">
            <w:pPr>
              <w:pStyle w:val="CETBodytext"/>
              <w:jc w:val="center"/>
              <w:rPr>
                <w:sz w:val="16"/>
                <w:szCs w:val="16"/>
                <w:lang w:val="en-GB"/>
              </w:rPr>
            </w:pPr>
          </w:p>
        </w:tc>
        <w:tc>
          <w:tcPr>
            <w:tcW w:w="1113" w:type="dxa"/>
            <w:tcBorders>
              <w:top w:val="nil"/>
              <w:bottom w:val="single" w:sz="6" w:space="0" w:color="008000"/>
            </w:tcBorders>
            <w:shd w:val="clear" w:color="auto" w:fill="FFFFFF"/>
            <w:vAlign w:val="center"/>
          </w:tcPr>
          <w:p w14:paraId="06BBA4FA" w14:textId="77777777" w:rsidR="004F0119" w:rsidRPr="009655F1" w:rsidRDefault="004F0119" w:rsidP="004F0119">
            <w:pPr>
              <w:pStyle w:val="CETBodytext"/>
              <w:jc w:val="center"/>
              <w:rPr>
                <w:sz w:val="16"/>
                <w:szCs w:val="16"/>
                <w:lang w:val="en-GB"/>
              </w:rPr>
            </w:pPr>
            <w:r w:rsidRPr="009655F1">
              <w:rPr>
                <w:rFonts w:cs="Arial"/>
                <w:sz w:val="16"/>
                <w:szCs w:val="16"/>
                <w:lang w:val="en-GB"/>
              </w:rPr>
              <w:t>kg/h</w:t>
            </w:r>
          </w:p>
        </w:tc>
        <w:tc>
          <w:tcPr>
            <w:tcW w:w="1113" w:type="dxa"/>
            <w:tcBorders>
              <w:top w:val="nil"/>
              <w:bottom w:val="single" w:sz="6" w:space="0" w:color="008000"/>
            </w:tcBorders>
            <w:shd w:val="clear" w:color="auto" w:fill="FFFFFF"/>
            <w:vAlign w:val="center"/>
          </w:tcPr>
          <w:p w14:paraId="67B4B3E1" w14:textId="77777777" w:rsidR="004F0119" w:rsidRPr="009655F1" w:rsidRDefault="004F0119" w:rsidP="004F0119">
            <w:pPr>
              <w:pStyle w:val="CETBodytext"/>
              <w:jc w:val="center"/>
              <w:rPr>
                <w:sz w:val="16"/>
                <w:szCs w:val="16"/>
                <w:lang w:val="en-GB"/>
              </w:rPr>
            </w:pPr>
            <w:r w:rsidRPr="009655F1">
              <w:rPr>
                <w:rFonts w:cs="Arial"/>
                <w:sz w:val="16"/>
                <w:szCs w:val="16"/>
                <w:lang w:val="en-GB"/>
              </w:rPr>
              <w:t>kg/h</w:t>
            </w:r>
          </w:p>
        </w:tc>
        <w:tc>
          <w:tcPr>
            <w:tcW w:w="1113" w:type="dxa"/>
            <w:tcBorders>
              <w:top w:val="nil"/>
              <w:bottom w:val="single" w:sz="6" w:space="0" w:color="008000"/>
            </w:tcBorders>
            <w:shd w:val="clear" w:color="auto" w:fill="FFFFFF"/>
            <w:vAlign w:val="center"/>
          </w:tcPr>
          <w:p w14:paraId="1A65AD43" w14:textId="77777777" w:rsidR="004F0119" w:rsidRPr="009655F1" w:rsidRDefault="004F0119" w:rsidP="004F0119">
            <w:pPr>
              <w:pStyle w:val="CETBodytext"/>
              <w:jc w:val="center"/>
              <w:rPr>
                <w:sz w:val="16"/>
                <w:szCs w:val="16"/>
                <w:lang w:val="en-GB"/>
              </w:rPr>
            </w:pPr>
            <w:r w:rsidRPr="009655F1">
              <w:rPr>
                <w:rFonts w:cs="Arial"/>
                <w:sz w:val="16"/>
                <w:szCs w:val="16"/>
                <w:lang w:val="en-GB"/>
              </w:rPr>
              <w:t>kg/h</w:t>
            </w:r>
          </w:p>
        </w:tc>
        <w:tc>
          <w:tcPr>
            <w:tcW w:w="1113" w:type="dxa"/>
            <w:tcBorders>
              <w:top w:val="nil"/>
              <w:bottom w:val="single" w:sz="6" w:space="0" w:color="008000"/>
            </w:tcBorders>
            <w:shd w:val="clear" w:color="auto" w:fill="FFFFFF"/>
            <w:vAlign w:val="center"/>
          </w:tcPr>
          <w:p w14:paraId="49B493BE" w14:textId="77777777" w:rsidR="004F0119" w:rsidRPr="009655F1" w:rsidRDefault="004F0119" w:rsidP="004F0119">
            <w:pPr>
              <w:pStyle w:val="CETBodytext"/>
              <w:ind w:right="-1"/>
              <w:jc w:val="center"/>
              <w:rPr>
                <w:sz w:val="16"/>
                <w:szCs w:val="16"/>
                <w:lang w:val="en-GB"/>
              </w:rPr>
            </w:pPr>
            <w:r w:rsidRPr="009655F1">
              <w:rPr>
                <w:rFonts w:cs="Arial"/>
                <w:sz w:val="16"/>
                <w:szCs w:val="16"/>
                <w:lang w:val="en-GB"/>
              </w:rPr>
              <w:t>kg/h</w:t>
            </w:r>
          </w:p>
        </w:tc>
        <w:tc>
          <w:tcPr>
            <w:tcW w:w="1113" w:type="dxa"/>
            <w:tcBorders>
              <w:top w:val="nil"/>
              <w:bottom w:val="single" w:sz="6" w:space="0" w:color="008000"/>
            </w:tcBorders>
            <w:shd w:val="clear" w:color="auto" w:fill="FFFFFF"/>
            <w:vAlign w:val="center"/>
          </w:tcPr>
          <w:p w14:paraId="2F94C6E7" w14:textId="77777777" w:rsidR="004F0119" w:rsidRPr="009655F1" w:rsidRDefault="004F0119" w:rsidP="004F0119">
            <w:pPr>
              <w:pStyle w:val="CETBodytext"/>
              <w:ind w:right="-1"/>
              <w:jc w:val="center"/>
              <w:rPr>
                <w:sz w:val="16"/>
                <w:szCs w:val="16"/>
                <w:lang w:val="en-GB"/>
              </w:rPr>
            </w:pPr>
            <w:r w:rsidRPr="009655F1">
              <w:rPr>
                <w:sz w:val="16"/>
                <w:szCs w:val="16"/>
                <w:lang w:val="en-GB"/>
              </w:rPr>
              <w:t>%</w:t>
            </w:r>
          </w:p>
        </w:tc>
        <w:tc>
          <w:tcPr>
            <w:tcW w:w="1114" w:type="dxa"/>
            <w:tcBorders>
              <w:top w:val="nil"/>
              <w:bottom w:val="single" w:sz="6" w:space="0" w:color="008000"/>
            </w:tcBorders>
            <w:shd w:val="clear" w:color="auto" w:fill="FFFFFF"/>
            <w:vAlign w:val="center"/>
          </w:tcPr>
          <w:p w14:paraId="799F4E73" w14:textId="77777777" w:rsidR="004F0119" w:rsidRPr="009655F1" w:rsidRDefault="004F0119" w:rsidP="004F0119">
            <w:pPr>
              <w:pStyle w:val="CETBodytext"/>
              <w:ind w:right="-1"/>
              <w:jc w:val="center"/>
              <w:rPr>
                <w:sz w:val="16"/>
                <w:szCs w:val="16"/>
                <w:lang w:val="en-GB"/>
              </w:rPr>
            </w:pPr>
            <w:r w:rsidRPr="009655F1">
              <w:rPr>
                <w:sz w:val="16"/>
                <w:szCs w:val="16"/>
                <w:lang w:val="en-GB"/>
              </w:rPr>
              <w:t>%</w:t>
            </w:r>
          </w:p>
        </w:tc>
      </w:tr>
      <w:tr w:rsidR="00091613" w:rsidRPr="009655F1" w14:paraId="4E5339A0" w14:textId="77777777" w:rsidTr="00C64302">
        <w:trPr>
          <w:trHeight w:val="58"/>
        </w:trPr>
        <w:tc>
          <w:tcPr>
            <w:tcW w:w="1955" w:type="dxa"/>
            <w:shd w:val="clear" w:color="auto" w:fill="FFFFFF"/>
            <w:vAlign w:val="center"/>
          </w:tcPr>
          <w:p w14:paraId="404F0846" w14:textId="77777777" w:rsidR="004F0119" w:rsidRPr="009655F1" w:rsidRDefault="004F0119" w:rsidP="004F0119">
            <w:pPr>
              <w:pStyle w:val="CETBodytext"/>
              <w:jc w:val="center"/>
              <w:rPr>
                <w:sz w:val="16"/>
                <w:szCs w:val="16"/>
                <w:lang w:val="en-GB"/>
              </w:rPr>
            </w:pPr>
            <w:r w:rsidRPr="009655F1">
              <w:rPr>
                <w:sz w:val="16"/>
                <w:szCs w:val="16"/>
                <w:lang w:val="en-GB"/>
              </w:rPr>
              <w:t>R744 #1</w:t>
            </w:r>
          </w:p>
        </w:tc>
        <w:tc>
          <w:tcPr>
            <w:tcW w:w="1113" w:type="dxa"/>
            <w:shd w:val="clear" w:color="auto" w:fill="FFFFFF"/>
            <w:vAlign w:val="center"/>
          </w:tcPr>
          <w:p w14:paraId="32FD3947" w14:textId="77777777" w:rsidR="004F0119" w:rsidRPr="009655F1" w:rsidRDefault="004F0119" w:rsidP="004F0119">
            <w:pPr>
              <w:pStyle w:val="CETBodytext"/>
              <w:jc w:val="center"/>
              <w:rPr>
                <w:sz w:val="16"/>
                <w:szCs w:val="16"/>
                <w:lang w:val="en-GB"/>
              </w:rPr>
            </w:pPr>
            <w:r w:rsidRPr="009655F1">
              <w:rPr>
                <w:sz w:val="16"/>
                <w:szCs w:val="16"/>
                <w:lang w:val="en-GB"/>
              </w:rPr>
              <w:t>255.7</w:t>
            </w:r>
          </w:p>
        </w:tc>
        <w:tc>
          <w:tcPr>
            <w:tcW w:w="1113" w:type="dxa"/>
            <w:tcBorders>
              <w:top w:val="nil"/>
              <w:left w:val="nil"/>
              <w:bottom w:val="nil"/>
              <w:right w:val="nil"/>
            </w:tcBorders>
            <w:shd w:val="clear" w:color="auto" w:fill="auto"/>
            <w:vAlign w:val="bottom"/>
          </w:tcPr>
          <w:p w14:paraId="378B1616" w14:textId="31A53D24" w:rsidR="004F0119" w:rsidRPr="009655F1" w:rsidRDefault="008E35D7" w:rsidP="004F0119">
            <w:pPr>
              <w:pStyle w:val="CETBodytext"/>
              <w:jc w:val="center"/>
              <w:rPr>
                <w:sz w:val="16"/>
                <w:szCs w:val="16"/>
                <w:lang w:val="en-GB"/>
              </w:rPr>
            </w:pPr>
            <w:r>
              <w:rPr>
                <w:sz w:val="16"/>
                <w:szCs w:val="16"/>
                <w:lang w:val="en-GB"/>
              </w:rPr>
              <w:t>270.0</w:t>
            </w:r>
          </w:p>
        </w:tc>
        <w:tc>
          <w:tcPr>
            <w:tcW w:w="1113" w:type="dxa"/>
            <w:shd w:val="clear" w:color="auto" w:fill="FFFFFF"/>
            <w:vAlign w:val="center"/>
          </w:tcPr>
          <w:p w14:paraId="6DDB13CB" w14:textId="77777777" w:rsidR="004F0119" w:rsidRPr="009655F1" w:rsidRDefault="004F0119" w:rsidP="004F0119">
            <w:pPr>
              <w:pStyle w:val="CETBodytext"/>
              <w:jc w:val="center"/>
              <w:rPr>
                <w:sz w:val="16"/>
                <w:szCs w:val="16"/>
                <w:lang w:val="en-GB"/>
              </w:rPr>
            </w:pPr>
            <w:r w:rsidRPr="009655F1">
              <w:rPr>
                <w:sz w:val="16"/>
                <w:szCs w:val="16"/>
                <w:lang w:val="en-GB"/>
              </w:rPr>
              <w:t>52.7</w:t>
            </w:r>
          </w:p>
        </w:tc>
        <w:tc>
          <w:tcPr>
            <w:tcW w:w="1113" w:type="dxa"/>
            <w:tcBorders>
              <w:top w:val="nil"/>
              <w:left w:val="nil"/>
              <w:bottom w:val="nil"/>
              <w:right w:val="nil"/>
            </w:tcBorders>
            <w:shd w:val="clear" w:color="auto" w:fill="auto"/>
            <w:vAlign w:val="bottom"/>
          </w:tcPr>
          <w:p w14:paraId="08934FBB" w14:textId="5E429ADA" w:rsidR="004F0119" w:rsidRPr="009655F1" w:rsidRDefault="008E35D7" w:rsidP="004F0119">
            <w:pPr>
              <w:pStyle w:val="CETBodytext"/>
              <w:ind w:right="-1"/>
              <w:jc w:val="center"/>
              <w:rPr>
                <w:sz w:val="16"/>
                <w:szCs w:val="16"/>
                <w:lang w:val="en-GB"/>
              </w:rPr>
            </w:pPr>
            <w:r>
              <w:rPr>
                <w:sz w:val="16"/>
                <w:szCs w:val="16"/>
                <w:lang w:val="en-GB"/>
              </w:rPr>
              <w:t>57.6</w:t>
            </w:r>
          </w:p>
        </w:tc>
        <w:tc>
          <w:tcPr>
            <w:tcW w:w="1113" w:type="dxa"/>
            <w:shd w:val="clear" w:color="auto" w:fill="FFFFFF"/>
            <w:vAlign w:val="center"/>
          </w:tcPr>
          <w:p w14:paraId="16666B83" w14:textId="261A38CB" w:rsidR="004F0119" w:rsidRPr="009655F1" w:rsidRDefault="008E35D7" w:rsidP="004F0119">
            <w:pPr>
              <w:pStyle w:val="CETBodytext"/>
              <w:ind w:right="-1"/>
              <w:jc w:val="center"/>
              <w:rPr>
                <w:sz w:val="16"/>
                <w:szCs w:val="16"/>
                <w:lang w:val="en-GB"/>
              </w:rPr>
            </w:pPr>
            <w:r>
              <w:rPr>
                <w:sz w:val="16"/>
                <w:szCs w:val="16"/>
                <w:lang w:val="en-GB"/>
              </w:rPr>
              <w:t>6</w:t>
            </w:r>
          </w:p>
        </w:tc>
        <w:tc>
          <w:tcPr>
            <w:tcW w:w="1114" w:type="dxa"/>
            <w:tcBorders>
              <w:top w:val="nil"/>
              <w:left w:val="nil"/>
              <w:bottom w:val="nil"/>
              <w:right w:val="nil"/>
            </w:tcBorders>
            <w:shd w:val="clear" w:color="auto" w:fill="auto"/>
            <w:vAlign w:val="bottom"/>
          </w:tcPr>
          <w:p w14:paraId="72374B5E" w14:textId="12CE4C36" w:rsidR="004F0119" w:rsidRPr="009655F1" w:rsidRDefault="008E35D7" w:rsidP="004F0119">
            <w:pPr>
              <w:pStyle w:val="CETBodytext"/>
              <w:ind w:right="-1"/>
              <w:jc w:val="center"/>
              <w:rPr>
                <w:sz w:val="16"/>
                <w:szCs w:val="16"/>
                <w:lang w:val="en-GB"/>
              </w:rPr>
            </w:pPr>
            <w:r>
              <w:rPr>
                <w:sz w:val="16"/>
                <w:szCs w:val="16"/>
                <w:lang w:val="en-GB"/>
              </w:rPr>
              <w:t>9</w:t>
            </w:r>
          </w:p>
        </w:tc>
      </w:tr>
      <w:tr w:rsidR="00091613" w:rsidRPr="009655F1" w14:paraId="278CEDD4" w14:textId="77777777" w:rsidTr="00C64302">
        <w:trPr>
          <w:trHeight w:val="113"/>
        </w:trPr>
        <w:tc>
          <w:tcPr>
            <w:tcW w:w="1955" w:type="dxa"/>
            <w:shd w:val="clear" w:color="auto" w:fill="FFFFFF"/>
            <w:vAlign w:val="center"/>
          </w:tcPr>
          <w:p w14:paraId="69D69F4A" w14:textId="77777777" w:rsidR="004F0119" w:rsidRPr="009655F1" w:rsidRDefault="004F0119" w:rsidP="004F0119">
            <w:pPr>
              <w:pStyle w:val="CETBodytext"/>
              <w:jc w:val="center"/>
              <w:rPr>
                <w:sz w:val="16"/>
                <w:szCs w:val="16"/>
                <w:lang w:val="en-GB"/>
              </w:rPr>
            </w:pPr>
            <w:r w:rsidRPr="009655F1">
              <w:rPr>
                <w:sz w:val="16"/>
                <w:szCs w:val="16"/>
                <w:lang w:val="en-GB"/>
              </w:rPr>
              <w:t>R744 #2</w:t>
            </w:r>
          </w:p>
        </w:tc>
        <w:tc>
          <w:tcPr>
            <w:tcW w:w="1113" w:type="dxa"/>
            <w:shd w:val="clear" w:color="auto" w:fill="FFFFFF"/>
            <w:vAlign w:val="center"/>
          </w:tcPr>
          <w:p w14:paraId="69A9D6DC" w14:textId="77777777" w:rsidR="004F0119" w:rsidRPr="009655F1" w:rsidRDefault="004F0119" w:rsidP="004F0119">
            <w:pPr>
              <w:pStyle w:val="CETBodytext"/>
              <w:jc w:val="center"/>
              <w:rPr>
                <w:sz w:val="16"/>
                <w:szCs w:val="16"/>
                <w:lang w:val="en-GB"/>
              </w:rPr>
            </w:pPr>
            <w:r w:rsidRPr="009655F1">
              <w:rPr>
                <w:sz w:val="16"/>
                <w:szCs w:val="16"/>
                <w:lang w:val="en-GB"/>
              </w:rPr>
              <w:t>337.7</w:t>
            </w:r>
          </w:p>
        </w:tc>
        <w:tc>
          <w:tcPr>
            <w:tcW w:w="1113" w:type="dxa"/>
            <w:tcBorders>
              <w:top w:val="nil"/>
              <w:left w:val="nil"/>
              <w:bottom w:val="nil"/>
              <w:right w:val="nil"/>
            </w:tcBorders>
            <w:shd w:val="clear" w:color="auto" w:fill="auto"/>
            <w:vAlign w:val="bottom"/>
          </w:tcPr>
          <w:p w14:paraId="33A4B53A" w14:textId="1E609B5C" w:rsidR="004F0119" w:rsidRPr="009655F1" w:rsidRDefault="008E35D7" w:rsidP="004F0119">
            <w:pPr>
              <w:pStyle w:val="CETBodytext"/>
              <w:jc w:val="center"/>
              <w:rPr>
                <w:sz w:val="16"/>
                <w:szCs w:val="16"/>
                <w:lang w:val="en-GB"/>
              </w:rPr>
            </w:pPr>
            <w:r>
              <w:rPr>
                <w:sz w:val="16"/>
                <w:szCs w:val="16"/>
                <w:lang w:val="en-GB"/>
              </w:rPr>
              <w:t>219.2</w:t>
            </w:r>
          </w:p>
        </w:tc>
        <w:tc>
          <w:tcPr>
            <w:tcW w:w="1113" w:type="dxa"/>
            <w:shd w:val="clear" w:color="auto" w:fill="FFFFFF"/>
            <w:vAlign w:val="center"/>
          </w:tcPr>
          <w:p w14:paraId="50C93CD9" w14:textId="77777777" w:rsidR="004F0119" w:rsidRPr="009655F1" w:rsidRDefault="004F0119" w:rsidP="004F0119">
            <w:pPr>
              <w:pStyle w:val="CETBodytext"/>
              <w:jc w:val="center"/>
              <w:rPr>
                <w:sz w:val="16"/>
                <w:szCs w:val="16"/>
                <w:lang w:val="en-GB"/>
              </w:rPr>
            </w:pPr>
            <w:r w:rsidRPr="009655F1">
              <w:rPr>
                <w:sz w:val="16"/>
                <w:szCs w:val="16"/>
                <w:lang w:val="en-GB"/>
              </w:rPr>
              <w:t>81.2</w:t>
            </w:r>
          </w:p>
        </w:tc>
        <w:tc>
          <w:tcPr>
            <w:tcW w:w="1113" w:type="dxa"/>
            <w:tcBorders>
              <w:top w:val="nil"/>
              <w:left w:val="nil"/>
              <w:bottom w:val="nil"/>
              <w:right w:val="nil"/>
            </w:tcBorders>
            <w:shd w:val="clear" w:color="auto" w:fill="auto"/>
            <w:vAlign w:val="bottom"/>
          </w:tcPr>
          <w:p w14:paraId="5330354F" w14:textId="57934968" w:rsidR="004F0119" w:rsidRPr="009655F1" w:rsidRDefault="008E35D7" w:rsidP="004F0119">
            <w:pPr>
              <w:pStyle w:val="CETBodytext"/>
              <w:ind w:right="-1"/>
              <w:jc w:val="center"/>
              <w:rPr>
                <w:sz w:val="16"/>
                <w:szCs w:val="16"/>
                <w:lang w:val="en-GB"/>
              </w:rPr>
            </w:pPr>
            <w:r>
              <w:rPr>
                <w:sz w:val="16"/>
                <w:szCs w:val="16"/>
                <w:lang w:val="en-GB"/>
              </w:rPr>
              <w:t>100.8</w:t>
            </w:r>
          </w:p>
        </w:tc>
        <w:tc>
          <w:tcPr>
            <w:tcW w:w="1113" w:type="dxa"/>
            <w:shd w:val="clear" w:color="auto" w:fill="FFFFFF"/>
            <w:vAlign w:val="center"/>
          </w:tcPr>
          <w:p w14:paraId="7B7A07CA" w14:textId="7019426D" w:rsidR="004F0119" w:rsidRPr="009655F1" w:rsidRDefault="008E35D7" w:rsidP="004F0119">
            <w:pPr>
              <w:pStyle w:val="CETBodytext"/>
              <w:ind w:right="-1"/>
              <w:jc w:val="center"/>
              <w:rPr>
                <w:sz w:val="16"/>
                <w:szCs w:val="16"/>
                <w:lang w:val="en-GB"/>
              </w:rPr>
            </w:pPr>
            <w:r>
              <w:rPr>
                <w:sz w:val="16"/>
                <w:szCs w:val="16"/>
                <w:lang w:val="en-GB"/>
              </w:rPr>
              <w:t>35</w:t>
            </w:r>
          </w:p>
        </w:tc>
        <w:tc>
          <w:tcPr>
            <w:tcW w:w="1114" w:type="dxa"/>
            <w:tcBorders>
              <w:top w:val="nil"/>
              <w:left w:val="nil"/>
              <w:bottom w:val="nil"/>
              <w:right w:val="nil"/>
            </w:tcBorders>
            <w:shd w:val="clear" w:color="auto" w:fill="auto"/>
            <w:vAlign w:val="bottom"/>
          </w:tcPr>
          <w:p w14:paraId="1389C666" w14:textId="4FE0FDDA" w:rsidR="004F0119" w:rsidRPr="009655F1" w:rsidRDefault="008E35D7" w:rsidP="004F0119">
            <w:pPr>
              <w:pStyle w:val="CETBodytext"/>
              <w:ind w:right="-1"/>
              <w:jc w:val="center"/>
              <w:rPr>
                <w:sz w:val="16"/>
                <w:szCs w:val="16"/>
                <w:lang w:val="en-GB"/>
              </w:rPr>
            </w:pPr>
            <w:r>
              <w:rPr>
                <w:sz w:val="16"/>
                <w:szCs w:val="16"/>
                <w:lang w:val="en-GB"/>
              </w:rPr>
              <w:t>23</w:t>
            </w:r>
          </w:p>
        </w:tc>
      </w:tr>
      <w:tr w:rsidR="00091613" w:rsidRPr="009655F1" w14:paraId="6818D343" w14:textId="77777777" w:rsidTr="00C64302">
        <w:trPr>
          <w:trHeight w:val="73"/>
        </w:trPr>
        <w:tc>
          <w:tcPr>
            <w:tcW w:w="1955" w:type="dxa"/>
            <w:shd w:val="clear" w:color="auto" w:fill="FFFFFF"/>
            <w:vAlign w:val="center"/>
          </w:tcPr>
          <w:p w14:paraId="648CAF63" w14:textId="77777777" w:rsidR="004F0119" w:rsidRPr="009655F1" w:rsidRDefault="004F0119" w:rsidP="004F0119">
            <w:pPr>
              <w:pStyle w:val="CETBodytext"/>
              <w:jc w:val="center"/>
              <w:rPr>
                <w:sz w:val="16"/>
                <w:szCs w:val="16"/>
                <w:lang w:val="en-GB"/>
              </w:rPr>
            </w:pPr>
            <w:r w:rsidRPr="009655F1">
              <w:rPr>
                <w:sz w:val="16"/>
                <w:szCs w:val="16"/>
                <w:lang w:val="en-GB"/>
              </w:rPr>
              <w:t>R744 #3</w:t>
            </w:r>
          </w:p>
        </w:tc>
        <w:tc>
          <w:tcPr>
            <w:tcW w:w="1113" w:type="dxa"/>
            <w:shd w:val="clear" w:color="auto" w:fill="FFFFFF"/>
            <w:vAlign w:val="center"/>
          </w:tcPr>
          <w:p w14:paraId="04314CD9" w14:textId="77777777" w:rsidR="004F0119" w:rsidRPr="009655F1" w:rsidRDefault="004F0119" w:rsidP="004F0119">
            <w:pPr>
              <w:pStyle w:val="CETBodytext"/>
              <w:jc w:val="center"/>
              <w:rPr>
                <w:sz w:val="16"/>
                <w:szCs w:val="16"/>
                <w:lang w:val="en-GB"/>
              </w:rPr>
            </w:pPr>
            <w:r w:rsidRPr="009655F1">
              <w:rPr>
                <w:sz w:val="16"/>
                <w:szCs w:val="16"/>
                <w:lang w:val="en-GB"/>
              </w:rPr>
              <w:t>206.4</w:t>
            </w:r>
          </w:p>
        </w:tc>
        <w:tc>
          <w:tcPr>
            <w:tcW w:w="1113" w:type="dxa"/>
            <w:tcBorders>
              <w:top w:val="nil"/>
              <w:left w:val="nil"/>
              <w:bottom w:val="nil"/>
              <w:right w:val="nil"/>
            </w:tcBorders>
            <w:shd w:val="clear" w:color="auto" w:fill="auto"/>
            <w:vAlign w:val="bottom"/>
          </w:tcPr>
          <w:p w14:paraId="725DD92D" w14:textId="37339D8D" w:rsidR="004F0119" w:rsidRPr="009655F1" w:rsidRDefault="008E35D7" w:rsidP="004F0119">
            <w:pPr>
              <w:pStyle w:val="CETBodytext"/>
              <w:jc w:val="center"/>
              <w:rPr>
                <w:sz w:val="16"/>
                <w:szCs w:val="16"/>
                <w:lang w:val="en-GB"/>
              </w:rPr>
            </w:pPr>
            <w:r>
              <w:rPr>
                <w:sz w:val="16"/>
                <w:szCs w:val="16"/>
                <w:lang w:val="en-GB"/>
              </w:rPr>
              <w:t>234.0</w:t>
            </w:r>
          </w:p>
        </w:tc>
        <w:tc>
          <w:tcPr>
            <w:tcW w:w="1113" w:type="dxa"/>
            <w:shd w:val="clear" w:color="auto" w:fill="FFFFFF"/>
            <w:vAlign w:val="center"/>
          </w:tcPr>
          <w:p w14:paraId="156183F8" w14:textId="77777777" w:rsidR="004F0119" w:rsidRPr="009655F1" w:rsidRDefault="004F0119" w:rsidP="004F0119">
            <w:pPr>
              <w:pStyle w:val="CETBodytext"/>
              <w:jc w:val="center"/>
              <w:rPr>
                <w:sz w:val="16"/>
                <w:szCs w:val="16"/>
                <w:lang w:val="en-GB"/>
              </w:rPr>
            </w:pPr>
            <w:r w:rsidRPr="009655F1">
              <w:rPr>
                <w:sz w:val="16"/>
                <w:szCs w:val="16"/>
                <w:lang w:val="en-GB"/>
              </w:rPr>
              <w:t>74.4</w:t>
            </w:r>
          </w:p>
        </w:tc>
        <w:tc>
          <w:tcPr>
            <w:tcW w:w="1113" w:type="dxa"/>
            <w:tcBorders>
              <w:top w:val="nil"/>
              <w:left w:val="nil"/>
              <w:bottom w:val="nil"/>
              <w:right w:val="nil"/>
            </w:tcBorders>
            <w:shd w:val="clear" w:color="auto" w:fill="auto"/>
            <w:vAlign w:val="bottom"/>
          </w:tcPr>
          <w:p w14:paraId="591074DE" w14:textId="0A54ECEC" w:rsidR="004F0119" w:rsidRPr="009655F1" w:rsidRDefault="008E35D7" w:rsidP="004F0119">
            <w:pPr>
              <w:pStyle w:val="CETBodytext"/>
              <w:ind w:right="-1"/>
              <w:jc w:val="center"/>
              <w:rPr>
                <w:sz w:val="16"/>
                <w:szCs w:val="16"/>
                <w:lang w:val="en-GB"/>
              </w:rPr>
            </w:pPr>
            <w:r>
              <w:rPr>
                <w:sz w:val="16"/>
                <w:szCs w:val="16"/>
                <w:lang w:val="en-GB"/>
              </w:rPr>
              <w:t>82.8</w:t>
            </w:r>
          </w:p>
        </w:tc>
        <w:tc>
          <w:tcPr>
            <w:tcW w:w="1113" w:type="dxa"/>
            <w:shd w:val="clear" w:color="auto" w:fill="FFFFFF"/>
            <w:vAlign w:val="center"/>
          </w:tcPr>
          <w:p w14:paraId="67605631" w14:textId="349ED8A3" w:rsidR="004F0119" w:rsidRPr="009655F1" w:rsidRDefault="008E35D7" w:rsidP="004F0119">
            <w:pPr>
              <w:pStyle w:val="CETBodytext"/>
              <w:ind w:right="-1"/>
              <w:jc w:val="center"/>
              <w:rPr>
                <w:sz w:val="16"/>
                <w:szCs w:val="16"/>
                <w:lang w:val="en-GB"/>
              </w:rPr>
            </w:pPr>
            <w:r>
              <w:rPr>
                <w:sz w:val="16"/>
                <w:szCs w:val="16"/>
                <w:lang w:val="en-GB"/>
              </w:rPr>
              <w:t>13</w:t>
            </w:r>
          </w:p>
        </w:tc>
        <w:tc>
          <w:tcPr>
            <w:tcW w:w="1114" w:type="dxa"/>
            <w:tcBorders>
              <w:top w:val="nil"/>
              <w:left w:val="nil"/>
              <w:bottom w:val="nil"/>
              <w:right w:val="nil"/>
            </w:tcBorders>
            <w:shd w:val="clear" w:color="auto" w:fill="auto"/>
            <w:vAlign w:val="bottom"/>
          </w:tcPr>
          <w:p w14:paraId="75D78511" w14:textId="544903F9" w:rsidR="004F0119" w:rsidRPr="009655F1" w:rsidRDefault="008E35D7" w:rsidP="004F0119">
            <w:pPr>
              <w:pStyle w:val="CETBodytext"/>
              <w:ind w:right="-1"/>
              <w:jc w:val="center"/>
              <w:rPr>
                <w:sz w:val="16"/>
                <w:szCs w:val="16"/>
                <w:lang w:val="en-GB"/>
              </w:rPr>
            </w:pPr>
            <w:r>
              <w:rPr>
                <w:sz w:val="16"/>
                <w:szCs w:val="16"/>
                <w:lang w:val="en-GB"/>
              </w:rPr>
              <w:t>11</w:t>
            </w:r>
          </w:p>
        </w:tc>
      </w:tr>
      <w:tr w:rsidR="00091613" w:rsidRPr="009655F1" w14:paraId="3D33A7CC" w14:textId="77777777" w:rsidTr="00C64302">
        <w:trPr>
          <w:trHeight w:val="147"/>
        </w:trPr>
        <w:tc>
          <w:tcPr>
            <w:tcW w:w="1955" w:type="dxa"/>
            <w:shd w:val="clear" w:color="auto" w:fill="FFFFFF"/>
            <w:vAlign w:val="center"/>
          </w:tcPr>
          <w:p w14:paraId="1B6D955F" w14:textId="77777777" w:rsidR="004F0119" w:rsidRPr="009655F1" w:rsidRDefault="004F0119" w:rsidP="004F0119">
            <w:pPr>
              <w:pStyle w:val="CETBodytext"/>
              <w:jc w:val="center"/>
              <w:rPr>
                <w:sz w:val="16"/>
                <w:szCs w:val="16"/>
                <w:lang w:val="en-GB"/>
              </w:rPr>
            </w:pPr>
            <w:r w:rsidRPr="009655F1">
              <w:rPr>
                <w:sz w:val="16"/>
                <w:szCs w:val="16"/>
                <w:lang w:val="en-GB"/>
              </w:rPr>
              <w:t>R744 #4</w:t>
            </w:r>
          </w:p>
        </w:tc>
        <w:tc>
          <w:tcPr>
            <w:tcW w:w="1113" w:type="dxa"/>
            <w:shd w:val="clear" w:color="auto" w:fill="FFFFFF"/>
            <w:vAlign w:val="center"/>
          </w:tcPr>
          <w:p w14:paraId="560823CB" w14:textId="77777777" w:rsidR="004F0119" w:rsidRPr="009655F1" w:rsidRDefault="004F0119" w:rsidP="004F0119">
            <w:pPr>
              <w:pStyle w:val="CETBodytext"/>
              <w:jc w:val="center"/>
              <w:rPr>
                <w:sz w:val="16"/>
                <w:szCs w:val="16"/>
                <w:lang w:val="en-GB"/>
              </w:rPr>
            </w:pPr>
            <w:r w:rsidRPr="009655F1">
              <w:rPr>
                <w:sz w:val="16"/>
                <w:szCs w:val="16"/>
                <w:lang w:val="en-GB"/>
              </w:rPr>
              <w:t>258.0</w:t>
            </w:r>
          </w:p>
        </w:tc>
        <w:tc>
          <w:tcPr>
            <w:tcW w:w="1113" w:type="dxa"/>
            <w:tcBorders>
              <w:top w:val="nil"/>
              <w:left w:val="nil"/>
              <w:bottom w:val="nil"/>
              <w:right w:val="nil"/>
            </w:tcBorders>
            <w:shd w:val="clear" w:color="auto" w:fill="auto"/>
            <w:vAlign w:val="bottom"/>
          </w:tcPr>
          <w:p w14:paraId="11520B20" w14:textId="1AFF6070" w:rsidR="004F0119" w:rsidRPr="009655F1" w:rsidRDefault="008E35D7" w:rsidP="004F0119">
            <w:pPr>
              <w:pStyle w:val="CETBodytext"/>
              <w:jc w:val="center"/>
              <w:rPr>
                <w:sz w:val="16"/>
                <w:szCs w:val="16"/>
                <w:lang w:val="en-GB"/>
              </w:rPr>
            </w:pPr>
            <w:r>
              <w:rPr>
                <w:sz w:val="16"/>
                <w:szCs w:val="16"/>
                <w:lang w:val="en-GB"/>
              </w:rPr>
              <w:t>280.8</w:t>
            </w:r>
          </w:p>
        </w:tc>
        <w:tc>
          <w:tcPr>
            <w:tcW w:w="1113" w:type="dxa"/>
            <w:shd w:val="clear" w:color="auto" w:fill="FFFFFF"/>
            <w:vAlign w:val="center"/>
          </w:tcPr>
          <w:p w14:paraId="13817F14" w14:textId="77777777" w:rsidR="004F0119" w:rsidRPr="009655F1" w:rsidRDefault="004F0119" w:rsidP="004F0119">
            <w:pPr>
              <w:pStyle w:val="CETBodytext"/>
              <w:jc w:val="center"/>
              <w:rPr>
                <w:sz w:val="16"/>
                <w:szCs w:val="16"/>
                <w:lang w:val="en-GB"/>
              </w:rPr>
            </w:pPr>
            <w:r w:rsidRPr="009655F1">
              <w:rPr>
                <w:sz w:val="16"/>
                <w:szCs w:val="16"/>
                <w:lang w:val="en-GB"/>
              </w:rPr>
              <w:t>52.1</w:t>
            </w:r>
          </w:p>
        </w:tc>
        <w:tc>
          <w:tcPr>
            <w:tcW w:w="1113" w:type="dxa"/>
            <w:tcBorders>
              <w:top w:val="nil"/>
              <w:left w:val="nil"/>
              <w:bottom w:val="nil"/>
              <w:right w:val="nil"/>
            </w:tcBorders>
            <w:shd w:val="clear" w:color="auto" w:fill="auto"/>
            <w:vAlign w:val="bottom"/>
          </w:tcPr>
          <w:p w14:paraId="69F4DB6F" w14:textId="6A4C206B" w:rsidR="004F0119" w:rsidRPr="009655F1" w:rsidRDefault="008E35D7" w:rsidP="004F0119">
            <w:pPr>
              <w:pStyle w:val="CETBodytext"/>
              <w:ind w:right="-1"/>
              <w:jc w:val="center"/>
              <w:rPr>
                <w:sz w:val="16"/>
                <w:szCs w:val="16"/>
                <w:lang w:val="en-GB"/>
              </w:rPr>
            </w:pPr>
            <w:r>
              <w:rPr>
                <w:sz w:val="16"/>
                <w:szCs w:val="16"/>
                <w:lang w:val="en-GB"/>
              </w:rPr>
              <w:t>82.8</w:t>
            </w:r>
          </w:p>
        </w:tc>
        <w:tc>
          <w:tcPr>
            <w:tcW w:w="1113" w:type="dxa"/>
            <w:shd w:val="clear" w:color="auto" w:fill="FFFFFF"/>
            <w:vAlign w:val="center"/>
          </w:tcPr>
          <w:p w14:paraId="719321DD" w14:textId="4CE9BCE1" w:rsidR="004F0119" w:rsidRPr="009655F1" w:rsidRDefault="008E35D7" w:rsidP="004F0119">
            <w:pPr>
              <w:pStyle w:val="CETBodytext"/>
              <w:ind w:right="-1"/>
              <w:jc w:val="center"/>
              <w:rPr>
                <w:sz w:val="16"/>
                <w:szCs w:val="16"/>
                <w:lang w:val="en-GB"/>
              </w:rPr>
            </w:pPr>
            <w:r>
              <w:rPr>
                <w:sz w:val="16"/>
                <w:szCs w:val="16"/>
                <w:lang w:val="en-GB"/>
              </w:rPr>
              <w:t>9</w:t>
            </w:r>
          </w:p>
        </w:tc>
        <w:tc>
          <w:tcPr>
            <w:tcW w:w="1114" w:type="dxa"/>
            <w:tcBorders>
              <w:top w:val="nil"/>
              <w:left w:val="nil"/>
              <w:bottom w:val="nil"/>
              <w:right w:val="nil"/>
            </w:tcBorders>
            <w:shd w:val="clear" w:color="auto" w:fill="auto"/>
            <w:vAlign w:val="bottom"/>
          </w:tcPr>
          <w:p w14:paraId="348714BF" w14:textId="102A3E74" w:rsidR="004F0119" w:rsidRPr="009655F1" w:rsidRDefault="008E35D7" w:rsidP="004F0119">
            <w:pPr>
              <w:pStyle w:val="CETBodytext"/>
              <w:ind w:right="-1"/>
              <w:jc w:val="center"/>
              <w:rPr>
                <w:sz w:val="16"/>
                <w:szCs w:val="16"/>
                <w:lang w:val="en-GB"/>
              </w:rPr>
            </w:pPr>
            <w:r>
              <w:rPr>
                <w:sz w:val="16"/>
                <w:szCs w:val="16"/>
                <w:lang w:val="en-GB"/>
              </w:rPr>
              <w:t>1</w:t>
            </w:r>
          </w:p>
        </w:tc>
      </w:tr>
      <w:tr w:rsidR="004F0119" w:rsidRPr="009655F1" w14:paraId="1D8701D2" w14:textId="77777777" w:rsidTr="00C64302">
        <w:trPr>
          <w:trHeight w:val="73"/>
        </w:trPr>
        <w:tc>
          <w:tcPr>
            <w:tcW w:w="1955" w:type="dxa"/>
            <w:shd w:val="clear" w:color="auto" w:fill="FFFFFF"/>
            <w:vAlign w:val="center"/>
          </w:tcPr>
          <w:p w14:paraId="01B910BC" w14:textId="77777777" w:rsidR="004F0119" w:rsidRPr="009655F1" w:rsidRDefault="004F0119" w:rsidP="004F0119">
            <w:pPr>
              <w:pStyle w:val="CETBodytext"/>
              <w:jc w:val="center"/>
              <w:rPr>
                <w:sz w:val="16"/>
                <w:szCs w:val="16"/>
                <w:lang w:val="en-GB"/>
              </w:rPr>
            </w:pPr>
            <w:r w:rsidRPr="009655F1">
              <w:rPr>
                <w:sz w:val="16"/>
                <w:szCs w:val="16"/>
                <w:lang w:val="en-GB"/>
              </w:rPr>
              <w:t>R744 #5</w:t>
            </w:r>
          </w:p>
        </w:tc>
        <w:tc>
          <w:tcPr>
            <w:tcW w:w="1113" w:type="dxa"/>
            <w:shd w:val="clear" w:color="auto" w:fill="FFFFFF"/>
            <w:vAlign w:val="center"/>
          </w:tcPr>
          <w:p w14:paraId="33C3A4AF" w14:textId="77777777" w:rsidR="004F0119" w:rsidRPr="009655F1" w:rsidRDefault="004F0119" w:rsidP="004F0119">
            <w:pPr>
              <w:pStyle w:val="CETBodytext"/>
              <w:jc w:val="center"/>
              <w:rPr>
                <w:sz w:val="16"/>
                <w:szCs w:val="16"/>
                <w:lang w:val="en-GB"/>
              </w:rPr>
            </w:pPr>
            <w:r w:rsidRPr="009655F1">
              <w:rPr>
                <w:sz w:val="16"/>
                <w:szCs w:val="16"/>
                <w:lang w:val="en-GB"/>
              </w:rPr>
              <w:t>338.2</w:t>
            </w:r>
          </w:p>
        </w:tc>
        <w:tc>
          <w:tcPr>
            <w:tcW w:w="1113" w:type="dxa"/>
            <w:tcBorders>
              <w:top w:val="nil"/>
              <w:left w:val="nil"/>
              <w:bottom w:val="single" w:sz="12" w:space="0" w:color="008000"/>
              <w:right w:val="nil"/>
            </w:tcBorders>
            <w:shd w:val="clear" w:color="auto" w:fill="auto"/>
            <w:vAlign w:val="bottom"/>
          </w:tcPr>
          <w:p w14:paraId="7391A3BE" w14:textId="225E21F9" w:rsidR="004F0119" w:rsidRPr="009655F1" w:rsidRDefault="008E35D7" w:rsidP="004F0119">
            <w:pPr>
              <w:pStyle w:val="CETBodytext"/>
              <w:jc w:val="center"/>
              <w:rPr>
                <w:sz w:val="16"/>
                <w:szCs w:val="16"/>
                <w:lang w:val="en-GB"/>
              </w:rPr>
            </w:pPr>
            <w:r>
              <w:rPr>
                <w:sz w:val="16"/>
                <w:szCs w:val="16"/>
                <w:lang w:val="en-GB"/>
              </w:rPr>
              <w:t>309.6</w:t>
            </w:r>
          </w:p>
        </w:tc>
        <w:tc>
          <w:tcPr>
            <w:tcW w:w="1113" w:type="dxa"/>
            <w:shd w:val="clear" w:color="auto" w:fill="FFFFFF"/>
            <w:vAlign w:val="center"/>
          </w:tcPr>
          <w:p w14:paraId="35439C85" w14:textId="77777777" w:rsidR="004F0119" w:rsidRPr="009655F1" w:rsidRDefault="004F0119" w:rsidP="004F0119">
            <w:pPr>
              <w:pStyle w:val="CETBodytext"/>
              <w:jc w:val="center"/>
              <w:rPr>
                <w:sz w:val="16"/>
                <w:szCs w:val="16"/>
                <w:lang w:val="en-GB"/>
              </w:rPr>
            </w:pPr>
            <w:r w:rsidRPr="009655F1">
              <w:rPr>
                <w:sz w:val="16"/>
                <w:szCs w:val="16"/>
                <w:lang w:val="en-GB"/>
              </w:rPr>
              <w:t>77.2</w:t>
            </w:r>
          </w:p>
        </w:tc>
        <w:tc>
          <w:tcPr>
            <w:tcW w:w="1113" w:type="dxa"/>
            <w:tcBorders>
              <w:top w:val="nil"/>
              <w:left w:val="nil"/>
              <w:bottom w:val="single" w:sz="12" w:space="0" w:color="008000"/>
              <w:right w:val="nil"/>
            </w:tcBorders>
            <w:shd w:val="clear" w:color="auto" w:fill="auto"/>
            <w:vAlign w:val="bottom"/>
          </w:tcPr>
          <w:p w14:paraId="7DD874C0" w14:textId="1E95A4ED" w:rsidR="004F0119" w:rsidRPr="009655F1" w:rsidRDefault="008E35D7" w:rsidP="004F0119">
            <w:pPr>
              <w:pStyle w:val="CETBodytext"/>
              <w:ind w:right="-1"/>
              <w:jc w:val="center"/>
              <w:rPr>
                <w:sz w:val="16"/>
                <w:szCs w:val="16"/>
                <w:lang w:val="en-GB"/>
              </w:rPr>
            </w:pPr>
            <w:r>
              <w:rPr>
                <w:sz w:val="16"/>
                <w:szCs w:val="16"/>
                <w:lang w:val="en-GB"/>
              </w:rPr>
              <w:t>81.0</w:t>
            </w:r>
          </w:p>
        </w:tc>
        <w:tc>
          <w:tcPr>
            <w:tcW w:w="1113" w:type="dxa"/>
            <w:shd w:val="clear" w:color="auto" w:fill="FFFFFF"/>
            <w:vAlign w:val="center"/>
          </w:tcPr>
          <w:p w14:paraId="7403F32A" w14:textId="3DFFF182" w:rsidR="004F0119" w:rsidRPr="009655F1" w:rsidRDefault="008E35D7" w:rsidP="004F0119">
            <w:pPr>
              <w:pStyle w:val="CETBodytext"/>
              <w:ind w:right="-1"/>
              <w:jc w:val="center"/>
              <w:rPr>
                <w:sz w:val="16"/>
                <w:szCs w:val="16"/>
                <w:lang w:val="en-GB"/>
              </w:rPr>
            </w:pPr>
            <w:r>
              <w:rPr>
                <w:sz w:val="16"/>
                <w:szCs w:val="16"/>
                <w:lang w:val="en-GB"/>
              </w:rPr>
              <w:t>8</w:t>
            </w:r>
          </w:p>
        </w:tc>
        <w:tc>
          <w:tcPr>
            <w:tcW w:w="1114" w:type="dxa"/>
            <w:tcBorders>
              <w:top w:val="nil"/>
              <w:left w:val="nil"/>
              <w:bottom w:val="single" w:sz="12" w:space="0" w:color="008000"/>
              <w:right w:val="nil"/>
            </w:tcBorders>
            <w:shd w:val="clear" w:color="auto" w:fill="auto"/>
            <w:vAlign w:val="bottom"/>
          </w:tcPr>
          <w:p w14:paraId="5694978E" w14:textId="3FAA9732" w:rsidR="004F0119" w:rsidRPr="009655F1" w:rsidRDefault="008E35D7" w:rsidP="004F0119">
            <w:pPr>
              <w:pStyle w:val="CETBodytext"/>
              <w:ind w:right="-1"/>
              <w:jc w:val="center"/>
              <w:rPr>
                <w:sz w:val="16"/>
                <w:szCs w:val="16"/>
                <w:lang w:val="en-GB"/>
              </w:rPr>
            </w:pPr>
            <w:r>
              <w:rPr>
                <w:sz w:val="16"/>
                <w:szCs w:val="16"/>
                <w:lang w:val="en-GB"/>
              </w:rPr>
              <w:t>5</w:t>
            </w:r>
          </w:p>
        </w:tc>
      </w:tr>
    </w:tbl>
    <w:p w14:paraId="5831358D" w14:textId="72E04354" w:rsidR="004F0119" w:rsidRDefault="004F0119" w:rsidP="00E33712">
      <w:pPr>
        <w:pStyle w:val="CETBodytext"/>
      </w:pPr>
    </w:p>
    <w:p w14:paraId="7ADC3E0B" w14:textId="44BD8BAA" w:rsidR="00DD0E2D" w:rsidRPr="00137C89" w:rsidRDefault="004F0119" w:rsidP="006126AE">
      <w:pPr>
        <w:pStyle w:val="CETBodytext"/>
        <w:rPr>
          <w:rStyle w:val="CETCaptionCarattere"/>
          <w:rFonts w:cs="Arial"/>
          <w:i w:val="0"/>
          <w:szCs w:val="18"/>
          <w:shd w:val="clear" w:color="auto" w:fill="FFFFFF"/>
          <w:lang w:val="en-US"/>
        </w:rPr>
      </w:pPr>
      <w:r w:rsidRPr="004F0119">
        <w:rPr>
          <w:rFonts w:cs="Arial"/>
          <w:szCs w:val="18"/>
          <w:shd w:val="clear" w:color="auto" w:fill="FFFFFF"/>
        </w:rPr>
        <w:t>The entropy generation in the ejectors takes place mainly through viscous dissipation mechanism</w:t>
      </w:r>
      <w:r w:rsidR="00046C0B">
        <w:rPr>
          <w:rFonts w:cs="Arial"/>
          <w:szCs w:val="18"/>
          <w:shd w:val="clear" w:color="auto" w:fill="FFFFFF"/>
        </w:rPr>
        <w:t xml:space="preserve">. </w:t>
      </w:r>
      <w:r w:rsidR="002C5B22">
        <w:rPr>
          <w:rFonts w:cs="Arial"/>
          <w:szCs w:val="18"/>
          <w:shd w:val="clear" w:color="auto" w:fill="FFFFFF"/>
        </w:rPr>
        <w:t xml:space="preserve">The fields of entropy generation for the R744 ejector are presented in Figure 2. </w:t>
      </w:r>
      <w:r w:rsidRPr="004F0119">
        <w:rPr>
          <w:rFonts w:cs="Arial"/>
          <w:szCs w:val="18"/>
          <w:shd w:val="clear" w:color="auto" w:fill="FFFFFF"/>
        </w:rPr>
        <w:t>The highest values of the entropy generation can be observed at</w:t>
      </w:r>
      <w:r>
        <w:rPr>
          <w:rFonts w:cs="Arial"/>
          <w:szCs w:val="18"/>
          <w:shd w:val="clear" w:color="auto" w:fill="FFFFFF"/>
        </w:rPr>
        <w:t xml:space="preserve"> </w:t>
      </w:r>
      <w:r w:rsidRPr="004F0119">
        <w:rPr>
          <w:rFonts w:cs="Arial"/>
          <w:szCs w:val="18"/>
          <w:shd w:val="clear" w:color="auto" w:fill="FFFFFF"/>
        </w:rPr>
        <w:t xml:space="preserve">the mixing section, where supersonic motive stream draws the entrained </w:t>
      </w:r>
      <w:r w:rsidR="00481BF7">
        <w:rPr>
          <w:rFonts w:cs="Arial"/>
          <w:szCs w:val="18"/>
          <w:shd w:val="clear" w:color="auto" w:fill="FFFFFF"/>
        </w:rPr>
        <w:t>suction stream</w:t>
      </w:r>
      <w:r w:rsidRPr="004F0119">
        <w:rPr>
          <w:rFonts w:cs="Arial"/>
          <w:szCs w:val="18"/>
          <w:shd w:val="clear" w:color="auto" w:fill="FFFFFF"/>
        </w:rPr>
        <w:t xml:space="preserve">, and then decreases </w:t>
      </w:r>
      <w:r w:rsidR="00395145">
        <w:rPr>
          <w:rFonts w:cs="Arial"/>
          <w:szCs w:val="18"/>
          <w:shd w:val="clear" w:color="auto" w:fill="FFFFFF"/>
        </w:rPr>
        <w:t>velocity a</w:t>
      </w:r>
      <w:r w:rsidRPr="004F0119">
        <w:rPr>
          <w:rFonts w:cs="Arial"/>
          <w:szCs w:val="18"/>
          <w:shd w:val="clear" w:color="auto" w:fill="FFFFFF"/>
        </w:rPr>
        <w:t>long the mixing section where the swirl flow of the suction</w:t>
      </w:r>
      <w:r>
        <w:rPr>
          <w:rFonts w:cs="Arial"/>
          <w:szCs w:val="18"/>
          <w:shd w:val="clear" w:color="auto" w:fill="FFFFFF"/>
        </w:rPr>
        <w:t xml:space="preserve"> </w:t>
      </w:r>
      <w:r w:rsidRPr="004F0119">
        <w:rPr>
          <w:rFonts w:cs="Arial"/>
          <w:szCs w:val="18"/>
          <w:shd w:val="clear" w:color="auto" w:fill="FFFFFF"/>
        </w:rPr>
        <w:t>nozzle</w:t>
      </w:r>
      <w:r w:rsidR="001623FC">
        <w:rPr>
          <w:rFonts w:cs="Arial"/>
          <w:szCs w:val="18"/>
          <w:shd w:val="clear" w:color="auto" w:fill="FFFFFF"/>
        </w:rPr>
        <w:t xml:space="preserve"> </w:t>
      </w:r>
      <w:r w:rsidRPr="004F0119">
        <w:rPr>
          <w:rFonts w:cs="Arial"/>
          <w:szCs w:val="18"/>
          <w:shd w:val="clear" w:color="auto" w:fill="FFFFFF"/>
        </w:rPr>
        <w:t xml:space="preserve">is mixing with the core fluid </w:t>
      </w:r>
      <w:r w:rsidR="00395145">
        <w:rPr>
          <w:rFonts w:cs="Arial"/>
          <w:szCs w:val="18"/>
          <w:shd w:val="clear" w:color="auto" w:fill="FFFFFF"/>
        </w:rPr>
        <w:t>flow</w:t>
      </w:r>
      <w:r w:rsidRPr="004F0119">
        <w:rPr>
          <w:rFonts w:cs="Arial"/>
          <w:szCs w:val="18"/>
          <w:shd w:val="clear" w:color="auto" w:fill="FFFFFF"/>
        </w:rPr>
        <w:t xml:space="preserve">. </w:t>
      </w:r>
      <w:r w:rsidR="00395145">
        <w:rPr>
          <w:rFonts w:cs="Arial"/>
          <w:szCs w:val="18"/>
          <w:shd w:val="clear" w:color="auto" w:fill="FFFFFF"/>
        </w:rPr>
        <w:t xml:space="preserve">As for </w:t>
      </w:r>
      <w:r>
        <w:rPr>
          <w:rFonts w:cs="Arial"/>
          <w:szCs w:val="18"/>
          <w:shd w:val="clear" w:color="auto" w:fill="FFFFFF"/>
        </w:rPr>
        <w:t xml:space="preserve">the entropy generation, the case </w:t>
      </w:r>
      <w:r w:rsidR="00DD0E2D">
        <w:rPr>
          <w:rFonts w:cs="Arial"/>
          <w:szCs w:val="18"/>
          <w:shd w:val="clear" w:color="auto" w:fill="FFFFFF"/>
        </w:rPr>
        <w:t>R744 #1</w:t>
      </w:r>
      <w:r>
        <w:rPr>
          <w:rFonts w:cs="Arial"/>
          <w:szCs w:val="18"/>
          <w:shd w:val="clear" w:color="auto" w:fill="FFFFFF"/>
        </w:rPr>
        <w:t xml:space="preserve"> with higher pressure ratio and lower MER</w:t>
      </w:r>
      <w:r>
        <w:rPr>
          <w:rFonts w:ascii="Lato" w:hAnsi="Lato"/>
        </w:rPr>
        <w:t xml:space="preserve"> </w:t>
      </w:r>
      <w:r>
        <w:rPr>
          <w:rFonts w:cs="Arial"/>
          <w:szCs w:val="18"/>
          <w:shd w:val="clear" w:color="auto" w:fill="FFFFFF"/>
        </w:rPr>
        <w:t>show that the majority of the entropy generation takes place at the interface of the motive and suction</w:t>
      </w:r>
      <w:r>
        <w:rPr>
          <w:rFonts w:ascii="Lato" w:hAnsi="Lato"/>
        </w:rPr>
        <w:t xml:space="preserve"> </w:t>
      </w:r>
      <w:r>
        <w:rPr>
          <w:rFonts w:cs="Arial"/>
          <w:szCs w:val="18"/>
          <w:shd w:val="clear" w:color="auto" w:fill="FFFFFF"/>
        </w:rPr>
        <w:t xml:space="preserve">streams along the mixing section. Cases </w:t>
      </w:r>
      <w:r w:rsidR="00DD0E2D">
        <w:rPr>
          <w:rFonts w:cs="Arial"/>
          <w:szCs w:val="18"/>
          <w:shd w:val="clear" w:color="auto" w:fill="FFFFFF"/>
        </w:rPr>
        <w:t>R744 #2</w:t>
      </w:r>
      <w:r>
        <w:rPr>
          <w:rFonts w:cs="Arial"/>
          <w:szCs w:val="18"/>
          <w:shd w:val="clear" w:color="auto" w:fill="FFFFFF"/>
        </w:rPr>
        <w:t xml:space="preserve"> and </w:t>
      </w:r>
      <w:r w:rsidR="00DD0E2D">
        <w:rPr>
          <w:rFonts w:cs="Arial"/>
          <w:szCs w:val="18"/>
          <w:shd w:val="clear" w:color="auto" w:fill="FFFFFF"/>
        </w:rPr>
        <w:t>R744 #3</w:t>
      </w:r>
      <w:r>
        <w:rPr>
          <w:rFonts w:cs="Arial"/>
          <w:szCs w:val="18"/>
          <w:shd w:val="clear" w:color="auto" w:fill="FFFFFF"/>
        </w:rPr>
        <w:t xml:space="preserve"> indicate strong entropy generation at the</w:t>
      </w:r>
      <w:r>
        <w:rPr>
          <w:rFonts w:ascii="Lato" w:hAnsi="Lato"/>
        </w:rPr>
        <w:t xml:space="preserve"> </w:t>
      </w:r>
      <w:r>
        <w:rPr>
          <w:rFonts w:cs="Arial"/>
          <w:szCs w:val="18"/>
          <w:shd w:val="clear" w:color="auto" w:fill="FFFFFF"/>
        </w:rPr>
        <w:t xml:space="preserve">premixing </w:t>
      </w:r>
      <w:r w:rsidR="004723FF">
        <w:rPr>
          <w:rFonts w:cs="Arial"/>
          <w:szCs w:val="18"/>
          <w:shd w:val="clear" w:color="auto" w:fill="FFFFFF"/>
        </w:rPr>
        <w:t>section</w:t>
      </w:r>
      <w:r>
        <w:rPr>
          <w:rFonts w:cs="Arial"/>
          <w:szCs w:val="18"/>
          <w:shd w:val="clear" w:color="auto" w:fill="FFFFFF"/>
        </w:rPr>
        <w:t>. This can be connected with much higher MER</w:t>
      </w:r>
      <w:r>
        <w:rPr>
          <w:rFonts w:ascii="Lato" w:hAnsi="Lato"/>
        </w:rPr>
        <w:t xml:space="preserve"> </w:t>
      </w:r>
      <w:r>
        <w:rPr>
          <w:rFonts w:cs="Arial"/>
          <w:szCs w:val="18"/>
          <w:shd w:val="clear" w:color="auto" w:fill="FFFFFF"/>
        </w:rPr>
        <w:t xml:space="preserve">and low pressure ratio. The third entropy generation pattern can be observed at </w:t>
      </w:r>
      <w:r w:rsidR="00DD0E2D">
        <w:rPr>
          <w:rFonts w:cs="Arial"/>
          <w:szCs w:val="18"/>
          <w:shd w:val="clear" w:color="auto" w:fill="FFFFFF"/>
        </w:rPr>
        <w:t>R744 #4</w:t>
      </w:r>
      <w:r>
        <w:rPr>
          <w:rFonts w:cs="Arial"/>
          <w:szCs w:val="18"/>
          <w:shd w:val="clear" w:color="auto" w:fill="FFFFFF"/>
        </w:rPr>
        <w:t xml:space="preserve"> and </w:t>
      </w:r>
      <w:r w:rsidR="00DD0E2D">
        <w:rPr>
          <w:rFonts w:cs="Arial"/>
          <w:szCs w:val="18"/>
          <w:shd w:val="clear" w:color="auto" w:fill="FFFFFF"/>
        </w:rPr>
        <w:t>R744 #5</w:t>
      </w:r>
      <w:r>
        <w:rPr>
          <w:rFonts w:cs="Arial"/>
          <w:szCs w:val="18"/>
          <w:shd w:val="clear" w:color="auto" w:fill="FFFFFF"/>
        </w:rPr>
        <w:t>, which</w:t>
      </w:r>
      <w:r>
        <w:rPr>
          <w:rFonts w:ascii="Lato" w:hAnsi="Lato"/>
        </w:rPr>
        <w:t xml:space="preserve"> </w:t>
      </w:r>
      <w:r>
        <w:rPr>
          <w:rFonts w:cs="Arial"/>
          <w:szCs w:val="18"/>
          <w:shd w:val="clear" w:color="auto" w:fill="FFFFFF"/>
        </w:rPr>
        <w:t>indicates the location of entropy generation in both mixing and diffuser sections, where the streams are</w:t>
      </w:r>
      <w:r>
        <w:rPr>
          <w:rFonts w:ascii="Lato" w:hAnsi="Lato"/>
        </w:rPr>
        <w:t xml:space="preserve"> </w:t>
      </w:r>
      <w:r>
        <w:rPr>
          <w:rFonts w:cs="Arial"/>
          <w:szCs w:val="18"/>
          <w:shd w:val="clear" w:color="auto" w:fill="FFFFFF"/>
        </w:rPr>
        <w:t>still mixing in rotating manner but the pressure of the two-phase flow decreases. This phenomenon is</w:t>
      </w:r>
      <w:r>
        <w:rPr>
          <w:rFonts w:ascii="Lato" w:hAnsi="Lato"/>
        </w:rPr>
        <w:t xml:space="preserve"> </w:t>
      </w:r>
      <w:r>
        <w:rPr>
          <w:rFonts w:cs="Arial"/>
          <w:szCs w:val="18"/>
          <w:shd w:val="clear" w:color="auto" w:fill="FFFFFF"/>
        </w:rPr>
        <w:t xml:space="preserve">not visible in field of entropy generation of case </w:t>
      </w:r>
      <w:r w:rsidR="00DD0E2D">
        <w:rPr>
          <w:rFonts w:cs="Arial"/>
          <w:szCs w:val="18"/>
          <w:shd w:val="clear" w:color="auto" w:fill="FFFFFF"/>
        </w:rPr>
        <w:t>R744 #1</w:t>
      </w:r>
      <w:r>
        <w:rPr>
          <w:rFonts w:cs="Arial"/>
          <w:szCs w:val="18"/>
          <w:shd w:val="clear" w:color="auto" w:fill="FFFFFF"/>
        </w:rPr>
        <w:t>, for which the entropy is generated throughout the</w:t>
      </w:r>
      <w:r>
        <w:rPr>
          <w:rFonts w:ascii="Lato" w:hAnsi="Lato"/>
        </w:rPr>
        <w:t xml:space="preserve"> </w:t>
      </w:r>
      <w:r>
        <w:rPr>
          <w:rFonts w:cs="Arial"/>
          <w:szCs w:val="18"/>
          <w:shd w:val="clear" w:color="auto" w:fill="FFFFFF"/>
        </w:rPr>
        <w:t xml:space="preserve">whole mixing section but not in the diffuser. </w:t>
      </w:r>
    </w:p>
    <w:p w14:paraId="5F989084" w14:textId="0B625352" w:rsidR="00ED4DF9" w:rsidRDefault="00A15414" w:rsidP="00ED4DF9">
      <w:pPr>
        <w:pStyle w:val="CETBodytext"/>
      </w:pPr>
      <w:r>
        <w:rPr>
          <w:noProof/>
        </w:rPr>
        <w:drawing>
          <wp:inline distT="0" distB="0" distL="0" distR="0" wp14:anchorId="0BD0FE75" wp14:editId="489DEF44">
            <wp:extent cx="4703445" cy="1611562"/>
            <wp:effectExtent l="0" t="0" r="1905" b="825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t="-2" b="4229"/>
                    <a:stretch/>
                  </pic:blipFill>
                  <pic:spPr bwMode="auto">
                    <a:xfrm>
                      <a:off x="0" y="0"/>
                      <a:ext cx="4727985" cy="1619970"/>
                    </a:xfrm>
                    <a:prstGeom prst="rect">
                      <a:avLst/>
                    </a:prstGeom>
                    <a:noFill/>
                    <a:ln>
                      <a:noFill/>
                    </a:ln>
                    <a:extLst>
                      <a:ext uri="{53640926-AAD7-44D8-BBD7-CCE9431645EC}">
                        <a14:shadowObscured xmlns:a14="http://schemas.microsoft.com/office/drawing/2010/main"/>
                      </a:ext>
                    </a:extLst>
                  </pic:spPr>
                </pic:pic>
              </a:graphicData>
            </a:graphic>
          </wp:inline>
        </w:drawing>
      </w:r>
    </w:p>
    <w:p w14:paraId="6F13AE64" w14:textId="027FD7A3" w:rsidR="00DD0E2D" w:rsidRDefault="00ED4DF9" w:rsidP="00ED4DF9">
      <w:pPr>
        <w:pStyle w:val="CETCaption"/>
        <w:spacing w:before="0" w:after="120"/>
        <w:rPr>
          <w:rStyle w:val="CETCaptionCarattere"/>
          <w:i/>
        </w:rPr>
      </w:pPr>
      <w:r w:rsidRPr="001D5802">
        <w:rPr>
          <w:rStyle w:val="CETCaptionCarattere"/>
          <w:i/>
        </w:rPr>
        <w:t xml:space="preserve">Figure </w:t>
      </w:r>
      <w:r w:rsidR="002C5B22">
        <w:rPr>
          <w:rStyle w:val="CETCaptionCarattere"/>
          <w:i/>
        </w:rPr>
        <w:t>2</w:t>
      </w:r>
      <w:r w:rsidRPr="001D5802">
        <w:rPr>
          <w:rStyle w:val="CETCaptionCarattere"/>
          <w:i/>
        </w:rPr>
        <w:t>: Entropy generation fields in W/(Km</w:t>
      </w:r>
      <w:r w:rsidRPr="00F62BDB">
        <w:rPr>
          <w:rStyle w:val="CETCaptionCarattere"/>
          <w:i/>
          <w:vertAlign w:val="superscript"/>
        </w:rPr>
        <w:t>3</w:t>
      </w:r>
      <w:r w:rsidRPr="001D5802">
        <w:rPr>
          <w:rStyle w:val="CETCaptionCarattere"/>
          <w:i/>
        </w:rPr>
        <w:t>) from contribution of heat transfer (HT) and viscous dissipation</w:t>
      </w:r>
      <w:r>
        <w:rPr>
          <w:rStyle w:val="CETCaptionCarattere"/>
          <w:i/>
        </w:rPr>
        <w:t xml:space="preserve"> </w:t>
      </w:r>
      <w:r w:rsidRPr="001D5802">
        <w:rPr>
          <w:rStyle w:val="CETCaptionCarattere"/>
          <w:i/>
        </w:rPr>
        <w:t xml:space="preserve">(VD) for the R744 ejector for: (a) </w:t>
      </w:r>
      <w:r w:rsidR="00DD0E2D">
        <w:rPr>
          <w:rStyle w:val="CETCaptionCarattere"/>
          <w:i/>
        </w:rPr>
        <w:t>R744 #1</w:t>
      </w:r>
      <w:r w:rsidRPr="001D5802">
        <w:rPr>
          <w:rStyle w:val="CETCaptionCarattere"/>
          <w:i/>
        </w:rPr>
        <w:t xml:space="preserve">, (b) </w:t>
      </w:r>
      <w:r w:rsidR="00DD0E2D">
        <w:rPr>
          <w:rStyle w:val="CETCaptionCarattere"/>
          <w:i/>
        </w:rPr>
        <w:t>R744 #2</w:t>
      </w:r>
      <w:r w:rsidRPr="001D5802">
        <w:rPr>
          <w:rStyle w:val="CETCaptionCarattere"/>
          <w:i/>
        </w:rPr>
        <w:t xml:space="preserve">, (c) </w:t>
      </w:r>
      <w:r w:rsidR="00DD0E2D">
        <w:rPr>
          <w:rStyle w:val="CETCaptionCarattere"/>
          <w:i/>
        </w:rPr>
        <w:t>R744 #3</w:t>
      </w:r>
      <w:r w:rsidRPr="001D5802">
        <w:rPr>
          <w:rStyle w:val="CETCaptionCarattere"/>
          <w:i/>
        </w:rPr>
        <w:t xml:space="preserve">, (d) </w:t>
      </w:r>
      <w:r w:rsidR="00DD0E2D">
        <w:rPr>
          <w:rStyle w:val="CETCaptionCarattere"/>
          <w:i/>
        </w:rPr>
        <w:t>R744 #4</w:t>
      </w:r>
      <w:r w:rsidRPr="001D5802">
        <w:rPr>
          <w:rStyle w:val="CETCaptionCarattere"/>
          <w:i/>
        </w:rPr>
        <w:t xml:space="preserve"> and (e) </w:t>
      </w:r>
      <w:r w:rsidR="00DD0E2D">
        <w:rPr>
          <w:rStyle w:val="CETCaptionCarattere"/>
          <w:i/>
        </w:rPr>
        <w:t>R744 #5</w:t>
      </w:r>
      <w:r w:rsidRPr="001D5802">
        <w:rPr>
          <w:rStyle w:val="CETCaptionCarattere"/>
          <w:i/>
        </w:rPr>
        <w:t>.</w:t>
      </w:r>
    </w:p>
    <w:p w14:paraId="7D80297B" w14:textId="6DF0D4D9" w:rsidR="001623FC" w:rsidRDefault="001623FC" w:rsidP="001623FC">
      <w:pPr>
        <w:pStyle w:val="CETBodytext"/>
        <w:rPr>
          <w:rFonts w:cs="Arial"/>
          <w:szCs w:val="18"/>
          <w:shd w:val="clear" w:color="auto" w:fill="FFFFFF"/>
        </w:rPr>
      </w:pPr>
      <w:r>
        <w:rPr>
          <w:rFonts w:cs="Arial"/>
          <w:szCs w:val="18"/>
          <w:shd w:val="clear" w:color="auto" w:fill="FFFFFF"/>
        </w:rPr>
        <w:t>Similar conclusion can be drawn from the streamlines of</w:t>
      </w:r>
      <w:r>
        <w:rPr>
          <w:rFonts w:ascii="Lato" w:hAnsi="Lato"/>
        </w:rPr>
        <w:t xml:space="preserve"> </w:t>
      </w:r>
      <w:r>
        <w:rPr>
          <w:rFonts w:cs="Arial"/>
          <w:szCs w:val="18"/>
          <w:shd w:val="clear" w:color="auto" w:fill="FFFFFF"/>
        </w:rPr>
        <w:t>specific entropy presented in Figure 3</w:t>
      </w:r>
      <w:r w:rsidR="00BD40D6">
        <w:rPr>
          <w:rFonts w:cs="Arial"/>
          <w:szCs w:val="18"/>
          <w:shd w:val="clear" w:color="auto" w:fill="FFFFFF"/>
        </w:rPr>
        <w:t>,</w:t>
      </w:r>
      <w:r>
        <w:rPr>
          <w:rFonts w:cs="Arial"/>
          <w:szCs w:val="18"/>
          <w:shd w:val="clear" w:color="auto" w:fill="FFFFFF"/>
        </w:rPr>
        <w:t xml:space="preserve"> which shows that the suction nozzle swirl flow rotating around</w:t>
      </w:r>
      <w:r>
        <w:rPr>
          <w:rFonts w:ascii="Lato" w:hAnsi="Lato"/>
        </w:rPr>
        <w:t xml:space="preserve"> </w:t>
      </w:r>
      <w:r>
        <w:rPr>
          <w:rFonts w:cs="Arial"/>
          <w:szCs w:val="18"/>
          <w:shd w:val="clear" w:color="auto" w:fill="FFFFFF"/>
        </w:rPr>
        <w:t>the motive stream is not present in the diffuser section at R744 #1. The cases R744 #2 and R744 #3 present slightly</w:t>
      </w:r>
      <w:r>
        <w:rPr>
          <w:rFonts w:ascii="Lato" w:hAnsi="Lato"/>
        </w:rPr>
        <w:t xml:space="preserve"> </w:t>
      </w:r>
      <w:r>
        <w:rPr>
          <w:rFonts w:cs="Arial"/>
          <w:szCs w:val="18"/>
          <w:shd w:val="clear" w:color="auto" w:fill="FFFFFF"/>
        </w:rPr>
        <w:t xml:space="preserve">more intensive rotation throughout the mixing section than at R744 #4 and R744 #5. </w:t>
      </w:r>
      <w:r w:rsidRPr="006126AE">
        <w:rPr>
          <w:rFonts w:cs="Arial"/>
          <w:szCs w:val="18"/>
          <w:shd w:val="clear" w:color="auto" w:fill="FFFFFF"/>
        </w:rPr>
        <w:t>This mixing process is directly connected with entropy generation due to the viscous</w:t>
      </w:r>
      <w:r w:rsidR="00C64302">
        <w:rPr>
          <w:rFonts w:cs="Arial"/>
          <w:szCs w:val="18"/>
          <w:shd w:val="clear" w:color="auto" w:fill="FFFFFF"/>
        </w:rPr>
        <w:t xml:space="preserve"> </w:t>
      </w:r>
      <w:r>
        <w:rPr>
          <w:rFonts w:cs="Arial"/>
          <w:szCs w:val="18"/>
          <w:shd w:val="clear" w:color="auto" w:fill="FFFFFF"/>
        </w:rPr>
        <w:t>c</w:t>
      </w:r>
      <w:r w:rsidRPr="006126AE">
        <w:rPr>
          <w:rFonts w:cs="Arial"/>
          <w:szCs w:val="18"/>
          <w:shd w:val="clear" w:color="auto" w:fill="FFFFFF"/>
        </w:rPr>
        <w:t>ontribution</w:t>
      </w:r>
      <w:r>
        <w:rPr>
          <w:rFonts w:cs="Arial"/>
          <w:szCs w:val="18"/>
          <w:shd w:val="clear" w:color="auto" w:fill="FFFFFF"/>
        </w:rPr>
        <w:t>.</w:t>
      </w:r>
      <w:r w:rsidRPr="006126AE">
        <w:rPr>
          <w:rFonts w:cs="Arial"/>
          <w:szCs w:val="18"/>
          <w:shd w:val="clear" w:color="auto" w:fill="FFFFFF"/>
        </w:rPr>
        <w:t xml:space="preserve"> The heat transfer contribution to the entropy generation for all the analyzed cases was observed only in the </w:t>
      </w:r>
      <w:proofErr w:type="spellStart"/>
      <w:r w:rsidRPr="006126AE">
        <w:rPr>
          <w:rFonts w:cs="Arial"/>
          <w:szCs w:val="18"/>
          <w:shd w:val="clear" w:color="auto" w:fill="FFFFFF"/>
        </w:rPr>
        <w:t>premixer</w:t>
      </w:r>
      <w:proofErr w:type="spellEnd"/>
      <w:r w:rsidRPr="006126AE">
        <w:rPr>
          <w:rFonts w:cs="Arial"/>
          <w:szCs w:val="18"/>
          <w:shd w:val="clear" w:color="auto" w:fill="FFFFFF"/>
        </w:rPr>
        <w:t xml:space="preserve"> section, where the two streams from the motive and suction nozzles of different qualities come into contact.</w:t>
      </w:r>
      <w:r>
        <w:rPr>
          <w:rFonts w:cs="Arial"/>
          <w:szCs w:val="18"/>
          <w:shd w:val="clear" w:color="auto" w:fill="FFFFFF"/>
        </w:rPr>
        <w:t xml:space="preserve"> </w:t>
      </w:r>
    </w:p>
    <w:p w14:paraId="39F4F0AB" w14:textId="77777777" w:rsidR="003828B6" w:rsidRPr="00B57B36" w:rsidRDefault="003828B6" w:rsidP="003828B6">
      <w:pPr>
        <w:pStyle w:val="CETHeading1"/>
        <w:rPr>
          <w:lang w:val="en-GB"/>
        </w:rPr>
      </w:pPr>
      <w:r w:rsidRPr="00B57B36">
        <w:rPr>
          <w:lang w:val="en-GB"/>
        </w:rPr>
        <w:t>Conclusions</w:t>
      </w:r>
    </w:p>
    <w:p w14:paraId="2F67BE1B" w14:textId="3FE135CE" w:rsidR="003828B6" w:rsidRPr="001623FC" w:rsidRDefault="003828B6" w:rsidP="003828B6">
      <w:pPr>
        <w:pStyle w:val="CETBodytext"/>
        <w:rPr>
          <w:rStyle w:val="CETCaptionCarattere"/>
          <w:rFonts w:cs="Arial"/>
          <w:i w:val="0"/>
          <w:szCs w:val="18"/>
          <w:shd w:val="clear" w:color="auto" w:fill="FFFFFF"/>
          <w:lang w:val="en-US"/>
        </w:rPr>
      </w:pPr>
      <w:r w:rsidRPr="00FD09CC">
        <w:rPr>
          <w:bCs/>
        </w:rPr>
        <w:t xml:space="preserve">In conclusion, the presented entropy generation fields for the R744 ejector show that the location and value of generation for the same ejector geometry depends on boundary conditions and the mixing intensity. Therefore, higher MER values and velocities impose higher entropy generation caused by viscous forces between suction </w:t>
      </w:r>
      <w:r w:rsidRPr="00FD09CC">
        <w:rPr>
          <w:bCs/>
        </w:rPr>
        <w:lastRenderedPageBreak/>
        <w:t xml:space="preserve">and motive streams. There was no substantial entropy generation in the vicinity of walls. Additionally, the entropy generation of the R744 ejector occurs mainly in the </w:t>
      </w:r>
      <w:proofErr w:type="spellStart"/>
      <w:r w:rsidRPr="00FD09CC">
        <w:rPr>
          <w:bCs/>
        </w:rPr>
        <w:t>premixer</w:t>
      </w:r>
      <w:proofErr w:type="spellEnd"/>
      <w:r w:rsidRPr="00FD09CC">
        <w:rPr>
          <w:bCs/>
        </w:rPr>
        <w:t xml:space="preserve"> section and there is no significant generation of</w:t>
      </w:r>
      <w:r>
        <w:rPr>
          <w:bCs/>
        </w:rPr>
        <w:t xml:space="preserve"> </w:t>
      </w:r>
      <w:r w:rsidRPr="00FD09CC">
        <w:rPr>
          <w:bCs/>
        </w:rPr>
        <w:t>entropy in the diffuser section, which was observed for case of R134a single-phase ejector.</w:t>
      </w:r>
    </w:p>
    <w:p w14:paraId="31B4BCE0" w14:textId="2EEE4C5C" w:rsidR="00DD0E2D" w:rsidRDefault="00A15414" w:rsidP="00DD0E2D">
      <w:pPr>
        <w:pStyle w:val="CETBodytext"/>
        <w:rPr>
          <w:rStyle w:val="CETCaptionCarattere"/>
        </w:rPr>
      </w:pPr>
      <w:r>
        <w:rPr>
          <w:noProof/>
        </w:rPr>
        <w:drawing>
          <wp:inline distT="0" distB="0" distL="0" distR="0" wp14:anchorId="6784B7E1" wp14:editId="47F88F89">
            <wp:extent cx="4444041" cy="1608083"/>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a:extLst>
                        <a:ext uri="{28A0092B-C50C-407E-A947-70E740481C1C}">
                          <a14:useLocalDpi xmlns:a14="http://schemas.microsoft.com/office/drawing/2010/main" val="0"/>
                        </a:ext>
                      </a:extLst>
                    </a:blip>
                    <a:srcRect b="5683"/>
                    <a:stretch/>
                  </pic:blipFill>
                  <pic:spPr bwMode="auto">
                    <a:xfrm>
                      <a:off x="0" y="0"/>
                      <a:ext cx="4497136" cy="1627295"/>
                    </a:xfrm>
                    <a:prstGeom prst="rect">
                      <a:avLst/>
                    </a:prstGeom>
                    <a:noFill/>
                    <a:ln>
                      <a:noFill/>
                    </a:ln>
                    <a:extLst>
                      <a:ext uri="{53640926-AAD7-44D8-BBD7-CCE9431645EC}">
                        <a14:shadowObscured xmlns:a14="http://schemas.microsoft.com/office/drawing/2010/main"/>
                      </a:ext>
                    </a:extLst>
                  </pic:spPr>
                </pic:pic>
              </a:graphicData>
            </a:graphic>
          </wp:inline>
        </w:drawing>
      </w:r>
    </w:p>
    <w:p w14:paraId="0DFAE0C7" w14:textId="1AE83833" w:rsidR="002A6CA7" w:rsidRPr="00DD0E2D" w:rsidRDefault="002A6CA7" w:rsidP="00DD0E2D">
      <w:pPr>
        <w:pStyle w:val="CETBodytext"/>
        <w:rPr>
          <w:rStyle w:val="CETCaptionCarattere"/>
          <w:i w:val="0"/>
          <w:lang w:val="en-US"/>
        </w:rPr>
      </w:pPr>
      <w:r w:rsidRPr="00BD077D">
        <w:rPr>
          <w:rStyle w:val="CETCaptionCarattere"/>
        </w:rPr>
        <w:t xml:space="preserve">Figure </w:t>
      </w:r>
      <w:r w:rsidR="002C5B22">
        <w:rPr>
          <w:rStyle w:val="CETCaptionCarattere"/>
          <w:i w:val="0"/>
        </w:rPr>
        <w:t>3</w:t>
      </w:r>
      <w:r w:rsidRPr="00BD077D">
        <w:rPr>
          <w:rStyle w:val="CETCaptionCarattere"/>
        </w:rPr>
        <w:t xml:space="preserve">: </w:t>
      </w:r>
      <w:r w:rsidR="00ED4DF9">
        <w:rPr>
          <w:rStyle w:val="CETCaptionCarattere"/>
          <w:i w:val="0"/>
        </w:rPr>
        <w:t>Specific entropy streamlines in J/(</w:t>
      </w:r>
      <w:proofErr w:type="spellStart"/>
      <w:r w:rsidR="00ED4DF9">
        <w:rPr>
          <w:rStyle w:val="CETCaptionCarattere"/>
          <w:i w:val="0"/>
        </w:rPr>
        <w:t>kgK</w:t>
      </w:r>
      <w:proofErr w:type="spellEnd"/>
      <w:r w:rsidR="00ED4DF9">
        <w:rPr>
          <w:rStyle w:val="CETCaptionCarattere"/>
          <w:i w:val="0"/>
        </w:rPr>
        <w:t>)</w:t>
      </w:r>
      <w:r w:rsidR="001B2EF7" w:rsidRPr="001B2EF7">
        <w:rPr>
          <w:rStyle w:val="CETCaptionCarattere"/>
        </w:rPr>
        <w:t xml:space="preserve"> for the R744 ejector for: (a) </w:t>
      </w:r>
      <w:r w:rsidR="00DD0E2D">
        <w:rPr>
          <w:rStyle w:val="CETCaptionCarattere"/>
        </w:rPr>
        <w:t>R744 #1</w:t>
      </w:r>
      <w:r w:rsidR="001B2EF7" w:rsidRPr="001B2EF7">
        <w:rPr>
          <w:rStyle w:val="CETCaptionCarattere"/>
        </w:rPr>
        <w:t xml:space="preserve">, (b) </w:t>
      </w:r>
      <w:r w:rsidR="00DD0E2D">
        <w:rPr>
          <w:rStyle w:val="CETCaptionCarattere"/>
        </w:rPr>
        <w:t>R744 #2</w:t>
      </w:r>
      <w:r w:rsidR="001B2EF7" w:rsidRPr="001B2EF7">
        <w:rPr>
          <w:rStyle w:val="CETCaptionCarattere"/>
        </w:rPr>
        <w:t xml:space="preserve">, (c) </w:t>
      </w:r>
      <w:r w:rsidR="00DD0E2D">
        <w:rPr>
          <w:rStyle w:val="CETCaptionCarattere"/>
        </w:rPr>
        <w:t>R744 #3</w:t>
      </w:r>
      <w:r w:rsidR="001B2EF7" w:rsidRPr="001B2EF7">
        <w:rPr>
          <w:rStyle w:val="CETCaptionCarattere"/>
        </w:rPr>
        <w:t xml:space="preserve">, (d) </w:t>
      </w:r>
      <w:r w:rsidR="00DD0E2D">
        <w:rPr>
          <w:rStyle w:val="CETCaptionCarattere"/>
        </w:rPr>
        <w:t>R744 #4</w:t>
      </w:r>
      <w:r w:rsidR="001B2EF7" w:rsidRPr="001B2EF7">
        <w:rPr>
          <w:rStyle w:val="CETCaptionCarattere"/>
        </w:rPr>
        <w:t xml:space="preserve"> and (e) </w:t>
      </w:r>
      <w:r w:rsidR="00DD0E2D">
        <w:rPr>
          <w:rStyle w:val="CETCaptionCarattere"/>
        </w:rPr>
        <w:t>R744 #5</w:t>
      </w:r>
      <w:r w:rsidR="001B2EF7" w:rsidRPr="001B2EF7">
        <w:rPr>
          <w:rStyle w:val="CETCaptionCarattere"/>
        </w:rPr>
        <w:t>.</w:t>
      </w:r>
    </w:p>
    <w:p w14:paraId="367D3546" w14:textId="77777777" w:rsidR="00395145" w:rsidRDefault="00395145" w:rsidP="007B3987">
      <w:pPr>
        <w:pStyle w:val="CETBodytext"/>
        <w:rPr>
          <w:bCs/>
        </w:rPr>
      </w:pPr>
    </w:p>
    <w:p w14:paraId="01E9FEFA" w14:textId="739BAE5E" w:rsidR="0014274B" w:rsidRPr="007B3987" w:rsidRDefault="00DD0E2D" w:rsidP="007B3987">
      <w:pPr>
        <w:pStyle w:val="CETBodytext"/>
        <w:rPr>
          <w:bCs/>
        </w:rPr>
      </w:pPr>
      <w:r w:rsidRPr="00FD09CC">
        <w:rPr>
          <w:bCs/>
        </w:rPr>
        <w:t xml:space="preserve">The implemented entropy model after verification with the proposed CFD models of the R744 ejector showed that the module can be applied for both single- and two-phase flow, which significantly extends its possibilities of application, for example for other components of refrigeration systems, such as heat exchangers. However, to assess the potential of its usability for shape optimization algorithms for the ejector design, further analysis needs to be carried out to check whether the entropy model is able to predict the </w:t>
      </w:r>
      <w:proofErr w:type="spellStart"/>
      <w:r w:rsidRPr="00FD09CC">
        <w:rPr>
          <w:bCs/>
        </w:rPr>
        <w:t>irreversibilities</w:t>
      </w:r>
      <w:proofErr w:type="spellEnd"/>
      <w:r w:rsidRPr="00FD09CC">
        <w:rPr>
          <w:bCs/>
        </w:rPr>
        <w:t xml:space="preserve"> associated with throttling when ejectors of different geometries are concerned.</w:t>
      </w:r>
    </w:p>
    <w:p w14:paraId="061F9C86" w14:textId="0D3BF820" w:rsidR="0014274B" w:rsidRPr="001623FC" w:rsidRDefault="00280FAF" w:rsidP="001623FC">
      <w:pPr>
        <w:pStyle w:val="CETHeadingxx"/>
      </w:pPr>
      <w:r w:rsidRPr="00707215">
        <w:t>Nomenclatu</w:t>
      </w:r>
      <w:r w:rsidR="00707215" w:rsidRPr="00707215">
        <w:t>r</w:t>
      </w:r>
      <w:r w:rsidR="001623FC">
        <w:t>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309"/>
      </w:tblGrid>
      <w:tr w:rsidR="0014274B" w14:paraId="36A59595" w14:textId="77777777" w:rsidTr="001623FC">
        <w:tc>
          <w:tcPr>
            <w:tcW w:w="4309" w:type="dxa"/>
          </w:tcPr>
          <w:p w14:paraId="45930FCE" w14:textId="77777777" w:rsidR="0014274B" w:rsidRDefault="00000000" w:rsidP="00707215">
            <w:pPr>
              <w:pStyle w:val="CETReferencetext"/>
              <w:rPr>
                <w:rFonts w:eastAsia="SimSun"/>
              </w:rPr>
            </w:pPr>
            <m:oMath>
              <m:acc>
                <m:accPr>
                  <m:chr m:val="̇"/>
                  <m:ctrlPr>
                    <w:rPr>
                      <w:rFonts w:ascii="Cambria Math" w:hAnsi="Cambria Math" w:cs="Arial"/>
                      <w:i/>
                      <w:sz w:val="16"/>
                      <w:szCs w:val="16"/>
                    </w:rPr>
                  </m:ctrlPr>
                </m:accPr>
                <m:e>
                  <m:r>
                    <w:rPr>
                      <w:rFonts w:ascii="Cambria Math" w:hAnsi="Cambria Math" w:cs="Arial"/>
                      <w:sz w:val="16"/>
                      <w:szCs w:val="16"/>
                    </w:rPr>
                    <m:t>M</m:t>
                  </m:r>
                </m:e>
              </m:acc>
            </m:oMath>
            <w:r w:rsidR="0014274B">
              <w:rPr>
                <w:rFonts w:cs="Arial"/>
                <w:sz w:val="16"/>
                <w:szCs w:val="16"/>
                <w:vertAlign w:val="subscript"/>
              </w:rPr>
              <w:t xml:space="preserve"> </w:t>
            </w:r>
            <w:r w:rsidR="0014274B">
              <w:rPr>
                <w:rFonts w:eastAsia="SimSun"/>
              </w:rPr>
              <w:t>– mass flow rate, kg/h</w:t>
            </w:r>
            <w:r w:rsidR="0014274B" w:rsidRPr="007B3987">
              <w:rPr>
                <w:rFonts w:eastAsia="SimSun"/>
              </w:rPr>
              <w:t xml:space="preserve"> </w:t>
            </w:r>
          </w:p>
          <w:p w14:paraId="5F3B26D0" w14:textId="5F7FD173" w:rsidR="0014274B" w:rsidRDefault="0014274B" w:rsidP="00707215">
            <w:pPr>
              <w:pStyle w:val="CETReferencetext"/>
              <w:rPr>
                <w:sz w:val="16"/>
                <w:szCs w:val="16"/>
              </w:rPr>
            </w:pPr>
            <w:r w:rsidRPr="007B3987">
              <w:rPr>
                <w:rFonts w:eastAsia="SimSun"/>
              </w:rPr>
              <w:t xml:space="preserve">T – </w:t>
            </w:r>
            <w:r>
              <w:rPr>
                <w:rFonts w:eastAsia="SimSun"/>
              </w:rPr>
              <w:t xml:space="preserve">temperature, </w:t>
            </w:r>
            <w:r w:rsidRPr="008E35D7">
              <w:rPr>
                <w:sz w:val="16"/>
                <w:szCs w:val="16"/>
              </w:rPr>
              <w:t>°C</w:t>
            </w:r>
          </w:p>
          <w:p w14:paraId="7B4CCFE0" w14:textId="77777777" w:rsidR="0014274B" w:rsidRPr="007B3987" w:rsidRDefault="0014274B" w:rsidP="00707215">
            <w:pPr>
              <w:pStyle w:val="CETReferencetext"/>
              <w:rPr>
                <w:rFonts w:eastAsia="SimSun"/>
              </w:rPr>
            </w:pPr>
            <m:oMath>
              <m:r>
                <w:rPr>
                  <w:rFonts w:ascii="Cambria Math" w:eastAsia="SimSun" w:hAnsi="Cambria Math"/>
                </w:rPr>
                <m:t>v</m:t>
              </m:r>
            </m:oMath>
            <w:r>
              <w:rPr>
                <w:rFonts w:eastAsia="SimSun"/>
              </w:rPr>
              <w:t xml:space="preserve"> – velocity vector, m/s</w:t>
            </w:r>
          </w:p>
          <w:p w14:paraId="4CCFCE2B" w14:textId="77777777" w:rsidR="0014274B" w:rsidRPr="0014274B" w:rsidRDefault="0014274B" w:rsidP="00707215">
            <w:pPr>
              <w:pStyle w:val="CETReferencetext"/>
              <w:rPr>
                <w:rFonts w:eastAsia="SimSun"/>
                <w:lang w:val="en-US"/>
              </w:rPr>
            </w:pPr>
            <m:oMath>
              <m:r>
                <w:rPr>
                  <w:rFonts w:ascii="Cambria Math" w:eastAsia="SimSun" w:hAnsi="Cambria Math"/>
                </w:rPr>
                <m:t>q</m:t>
              </m:r>
            </m:oMath>
            <w:r>
              <w:rPr>
                <w:rFonts w:eastAsia="SimSun"/>
              </w:rPr>
              <w:t xml:space="preserve"> – Heat flux, W/m</w:t>
            </w:r>
            <w:r w:rsidRPr="0014274B">
              <w:rPr>
                <w:rFonts w:eastAsia="SimSun"/>
                <w:vertAlign w:val="superscript"/>
              </w:rPr>
              <w:t>2</w:t>
            </w:r>
          </w:p>
          <w:p w14:paraId="5B2522F5" w14:textId="77777777" w:rsidR="0014274B" w:rsidRPr="007B3987" w:rsidRDefault="0014274B" w:rsidP="00707215">
            <w:pPr>
              <w:pStyle w:val="CETReferencetext"/>
              <w:rPr>
                <w:rFonts w:eastAsia="SimSun"/>
              </w:rPr>
            </w:pPr>
            <w:r>
              <w:rPr>
                <w:rFonts w:eastAsia="SimSun"/>
              </w:rPr>
              <w:t>MN</w:t>
            </w:r>
            <w:r w:rsidRPr="007B3987">
              <w:rPr>
                <w:rFonts w:eastAsia="SimSun"/>
              </w:rPr>
              <w:t xml:space="preserve"> – </w:t>
            </w:r>
            <w:r>
              <w:rPr>
                <w:rFonts w:eastAsia="SimSun"/>
              </w:rPr>
              <w:t>motive nozzle</w:t>
            </w:r>
          </w:p>
          <w:p w14:paraId="3ABAFAF4" w14:textId="77777777" w:rsidR="0014274B" w:rsidRDefault="0014274B" w:rsidP="00707215">
            <w:pPr>
              <w:pStyle w:val="CETReferencetext"/>
              <w:rPr>
                <w:rFonts w:eastAsia="SimSun"/>
              </w:rPr>
            </w:pPr>
            <w:r>
              <w:rPr>
                <w:rFonts w:eastAsia="SimSun"/>
              </w:rPr>
              <w:t>SN – suction nozzle</w:t>
            </w:r>
          </w:p>
          <w:p w14:paraId="2AFCF91A" w14:textId="6BB0CE9E" w:rsidR="0014274B" w:rsidRDefault="0014274B" w:rsidP="00707215">
            <w:pPr>
              <w:pStyle w:val="CETReferencetext"/>
              <w:rPr>
                <w:rFonts w:eastAsia="SimSun"/>
              </w:rPr>
            </w:pPr>
            <w:r>
              <w:rPr>
                <w:rFonts w:eastAsia="SimSun"/>
              </w:rPr>
              <w:t>OUT – outlet nozzle</w:t>
            </w:r>
          </w:p>
        </w:tc>
        <w:tc>
          <w:tcPr>
            <w:tcW w:w="4309" w:type="dxa"/>
          </w:tcPr>
          <w:p w14:paraId="249508D6" w14:textId="77777777" w:rsidR="0014274B" w:rsidRDefault="0014274B" w:rsidP="00707215">
            <w:pPr>
              <w:pStyle w:val="CETReferencetext"/>
              <w:rPr>
                <w:rFonts w:eastAsia="SimSun"/>
              </w:rPr>
            </w:pPr>
            <m:oMath>
              <m:r>
                <w:rPr>
                  <w:rFonts w:ascii="Cambria Math" w:eastAsia="SimSun" w:hAnsi="Cambria Math"/>
                </w:rPr>
                <m:t>s</m:t>
              </m:r>
            </m:oMath>
            <w:r>
              <w:rPr>
                <w:rFonts w:eastAsia="SimSun"/>
              </w:rPr>
              <w:t xml:space="preserve"> – specific entropy, J/</w:t>
            </w:r>
            <w:proofErr w:type="spellStart"/>
            <w:r>
              <w:rPr>
                <w:rFonts w:eastAsia="SimSun"/>
              </w:rPr>
              <w:t>kgK</w:t>
            </w:r>
            <w:proofErr w:type="spellEnd"/>
          </w:p>
          <w:p w14:paraId="0480B637" w14:textId="77777777" w:rsidR="0014274B" w:rsidRDefault="00000000" w:rsidP="00707215">
            <w:pPr>
              <w:pStyle w:val="CETReferencetext"/>
              <w:rPr>
                <w:rFonts w:eastAsia="SimSun"/>
                <w:vertAlign w:val="superscript"/>
              </w:rPr>
            </w:pPr>
            <m:oMath>
              <m:sSub>
                <m:sSubPr>
                  <m:ctrlPr>
                    <w:rPr>
                      <w:rFonts w:ascii="Cambria Math" w:hAnsi="Cambria Math"/>
                      <w:i/>
                    </w:rPr>
                  </m:ctrlPr>
                </m:sSubPr>
                <m:e>
                  <m:r>
                    <w:rPr>
                      <w:rFonts w:ascii="Cambria Math" w:hAnsi="Cambria Math"/>
                    </w:rPr>
                    <m:t>s</m:t>
                  </m:r>
                </m:e>
                <m:sub>
                  <m:r>
                    <w:rPr>
                      <w:rFonts w:ascii="Cambria Math" w:hAnsi="Cambria Math"/>
                    </w:rPr>
                    <m:t>g</m:t>
                  </m:r>
                </m:sub>
              </m:sSub>
              <m:r>
                <w:rPr>
                  <w:rFonts w:ascii="Cambria Math" w:hAnsi="Cambria Math"/>
                </w:rPr>
                <m:t xml:space="preserve"> </m:t>
              </m:r>
            </m:oMath>
            <w:r w:rsidR="0014274B">
              <w:rPr>
                <w:rFonts w:eastAsia="SimSun"/>
              </w:rPr>
              <w:t>– volumetric rate of entropy generation, W/Km</w:t>
            </w:r>
            <w:r w:rsidR="0014274B" w:rsidRPr="00AE10E5">
              <w:rPr>
                <w:rFonts w:eastAsia="SimSun"/>
                <w:vertAlign w:val="superscript"/>
              </w:rPr>
              <w:t>3</w:t>
            </w:r>
          </w:p>
          <w:p w14:paraId="58DAFF7F" w14:textId="77777777" w:rsidR="0014274B" w:rsidRPr="0014274B" w:rsidRDefault="0014274B" w:rsidP="00707215">
            <w:pPr>
              <w:pStyle w:val="CETReferencetext"/>
              <w:rPr>
                <w:rFonts w:eastAsia="SimSun"/>
                <w:vertAlign w:val="superscript"/>
              </w:rPr>
            </w:pPr>
            <m:oMath>
              <m:r>
                <w:rPr>
                  <w:rFonts w:ascii="Cambria Math" w:hAnsi="Cambria Math"/>
                </w:rPr>
                <m:t>ρ</m:t>
              </m:r>
            </m:oMath>
            <w:r w:rsidRPr="007B3987">
              <w:rPr>
                <w:rFonts w:eastAsia="SimSun"/>
              </w:rPr>
              <w:t xml:space="preserve"> </w:t>
            </w:r>
            <w:r>
              <w:rPr>
                <w:rFonts w:eastAsia="SimSun"/>
              </w:rPr>
              <w:t xml:space="preserve"> - density, kg/m</w:t>
            </w:r>
            <w:r w:rsidRPr="00663A9F">
              <w:rPr>
                <w:rFonts w:eastAsia="SimSun"/>
                <w:vertAlign w:val="superscript"/>
              </w:rPr>
              <w:t>3</w:t>
            </w:r>
          </w:p>
          <w:p w14:paraId="648888B8" w14:textId="77777777" w:rsidR="0014274B" w:rsidRPr="0014274B" w:rsidRDefault="0014274B" w:rsidP="00707215">
            <w:pPr>
              <w:pStyle w:val="CETReferencetext"/>
              <w:rPr>
                <w:rFonts w:eastAsia="SimSun"/>
                <w:lang w:val="en-US"/>
              </w:rPr>
            </w:pPr>
            <m:oMath>
              <m:r>
                <w:rPr>
                  <w:rFonts w:ascii="Cambria Math" w:hAnsi="Cambria Math"/>
                </w:rPr>
                <m:t>σ</m:t>
              </m:r>
            </m:oMath>
            <w:r w:rsidRPr="0014274B">
              <w:rPr>
                <w:rFonts w:eastAsia="SimSun"/>
                <w:lang w:val="en-US"/>
              </w:rPr>
              <w:t xml:space="preserve"> – Entropy flux vector, W/m2K</w:t>
            </w:r>
          </w:p>
          <w:p w14:paraId="64F1F606" w14:textId="77777777" w:rsidR="0014274B" w:rsidRDefault="0014274B" w:rsidP="00707215">
            <w:pPr>
              <w:pStyle w:val="CETReferencetext"/>
              <w:rPr>
                <w:rFonts w:eastAsia="SimSun"/>
                <w:vertAlign w:val="superscript"/>
              </w:rPr>
            </w:pPr>
            <m:oMath>
              <m:r>
                <w:rPr>
                  <w:rFonts w:ascii="Cambria Math" w:hAnsi="Cambria Math"/>
                </w:rPr>
                <m:t>τ</m:t>
              </m:r>
            </m:oMath>
            <w:r>
              <w:rPr>
                <w:rFonts w:eastAsia="SimSun"/>
              </w:rPr>
              <w:t xml:space="preserve"> – Stress tensor – N/m</w:t>
            </w:r>
            <w:r w:rsidRPr="0014274B">
              <w:rPr>
                <w:rFonts w:eastAsia="SimSun"/>
                <w:vertAlign w:val="superscript"/>
              </w:rPr>
              <w:t>2</w:t>
            </w:r>
          </w:p>
          <w:p w14:paraId="317835B2" w14:textId="77777777" w:rsidR="0014274B" w:rsidRDefault="00000000" w:rsidP="00707215">
            <w:pPr>
              <w:pStyle w:val="CETReferencetext"/>
              <w:rPr>
                <w:rFonts w:eastAsia="SimSun"/>
              </w:rPr>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k</m:t>
                  </m:r>
                </m:sub>
              </m:sSub>
            </m:oMath>
            <w:r w:rsidR="0014274B">
              <w:rPr>
                <w:rFonts w:eastAsia="SimSun"/>
              </w:rPr>
              <w:t xml:space="preserve"> – effective diffusion coefficient, m</w:t>
            </w:r>
            <w:r w:rsidR="0014274B" w:rsidRPr="00AE10E5">
              <w:rPr>
                <w:rFonts w:eastAsia="SimSun"/>
                <w:vertAlign w:val="superscript"/>
              </w:rPr>
              <w:t>2</w:t>
            </w:r>
            <w:r w:rsidR="0014274B">
              <w:rPr>
                <w:rFonts w:eastAsia="SimSun"/>
              </w:rPr>
              <w:t>/s</w:t>
            </w:r>
          </w:p>
          <w:p w14:paraId="45ED2B5E" w14:textId="77777777" w:rsidR="0014274B" w:rsidRDefault="0014274B" w:rsidP="00707215">
            <w:pPr>
              <w:pStyle w:val="CETReferencetext"/>
              <w:rPr>
                <w:rFonts w:eastAsia="SimSun"/>
              </w:rPr>
            </w:pPr>
          </w:p>
        </w:tc>
      </w:tr>
    </w:tbl>
    <w:p w14:paraId="4F1327F8" w14:textId="77777777" w:rsidR="00600535" w:rsidRPr="001E0360" w:rsidRDefault="00600535" w:rsidP="00600535">
      <w:pPr>
        <w:pStyle w:val="CETReference"/>
      </w:pPr>
      <w:r w:rsidRPr="001E0360">
        <w:t>References</w:t>
      </w:r>
    </w:p>
    <w:p w14:paraId="683510F3" w14:textId="6C09EBCC" w:rsidR="003C0A2D" w:rsidRPr="00070734" w:rsidRDefault="003C0A2D" w:rsidP="00070734">
      <w:pPr>
        <w:pStyle w:val="CETReferencetext"/>
      </w:pPr>
      <w:proofErr w:type="spellStart"/>
      <w:r w:rsidRPr="00070734">
        <w:t>Banasiak</w:t>
      </w:r>
      <w:proofErr w:type="spellEnd"/>
      <w:r w:rsidR="00FD52D7">
        <w:t xml:space="preserve"> K.</w:t>
      </w:r>
      <w:r w:rsidR="00D71125">
        <w:t xml:space="preserve"> </w:t>
      </w:r>
      <w:r w:rsidRPr="00070734">
        <w:t>Palacz</w:t>
      </w:r>
      <w:r w:rsidR="00FD52D7">
        <w:t xml:space="preserve"> M.</w:t>
      </w:r>
      <w:r w:rsidRPr="00070734">
        <w:t>, Hafner</w:t>
      </w:r>
      <w:r w:rsidR="00FD52D7">
        <w:t xml:space="preserve"> A.</w:t>
      </w:r>
      <w:r w:rsidRPr="00070734">
        <w:t xml:space="preserve">, </w:t>
      </w:r>
      <w:proofErr w:type="spellStart"/>
      <w:r w:rsidRPr="00070734">
        <w:t>Bulinski</w:t>
      </w:r>
      <w:proofErr w:type="spellEnd"/>
      <w:r w:rsidR="00FD52D7">
        <w:t xml:space="preserve"> Z.</w:t>
      </w:r>
      <w:r w:rsidRPr="00070734">
        <w:t xml:space="preserve">, </w:t>
      </w:r>
      <w:proofErr w:type="spellStart"/>
      <w:r w:rsidRPr="00070734">
        <w:t>Smolka</w:t>
      </w:r>
      <w:proofErr w:type="spellEnd"/>
      <w:r w:rsidR="00FD52D7">
        <w:t xml:space="preserve"> J.</w:t>
      </w:r>
      <w:r w:rsidRPr="00070734">
        <w:t>, Nowak</w:t>
      </w:r>
      <w:r w:rsidR="00FD52D7">
        <w:t xml:space="preserve"> A.J.,</w:t>
      </w:r>
      <w:r w:rsidRPr="00070734">
        <w:t xml:space="preserve"> Fic</w:t>
      </w:r>
      <w:r w:rsidR="00FD52D7">
        <w:t xml:space="preserve"> A.</w:t>
      </w:r>
      <w:r w:rsidRPr="00070734">
        <w:t>,</w:t>
      </w:r>
      <w:r w:rsidR="00DD06B3">
        <w:t xml:space="preserve"> </w:t>
      </w:r>
      <w:r w:rsidR="00DD06B3" w:rsidRPr="00070734">
        <w:t>2014</w:t>
      </w:r>
      <w:r w:rsidR="00DD06B3">
        <w:t xml:space="preserve">, </w:t>
      </w:r>
      <w:r w:rsidRPr="00070734">
        <w:t xml:space="preserve"> A CFD-based</w:t>
      </w:r>
      <w:r w:rsidR="00D9028F">
        <w:t xml:space="preserve"> </w:t>
      </w:r>
      <w:r w:rsidRPr="00070734">
        <w:t>investigation of the energy performance of two-phase R744 ejectors to recover the expansion work in refrigeration systems: An irreversibility analysis</w:t>
      </w:r>
      <w:r w:rsidR="00DD06B3">
        <w:t>,</w:t>
      </w:r>
      <w:r w:rsidRPr="00070734">
        <w:t xml:space="preserve"> International Journal of Refrigeration, vol. 40, pp. 328–337</w:t>
      </w:r>
      <w:r w:rsidR="00662026">
        <w:t>.</w:t>
      </w:r>
      <w:r w:rsidR="00662026" w:rsidRPr="00070734">
        <w:t xml:space="preserve"> </w:t>
      </w:r>
    </w:p>
    <w:p w14:paraId="3B128E5D" w14:textId="2B055B9B" w:rsidR="003C0A2D" w:rsidRPr="00070734" w:rsidRDefault="00D71125" w:rsidP="00070734">
      <w:pPr>
        <w:pStyle w:val="CETReferencetext"/>
      </w:pPr>
      <w:proofErr w:type="spellStart"/>
      <w:r>
        <w:t>Smolka</w:t>
      </w:r>
      <w:proofErr w:type="spellEnd"/>
      <w:r>
        <w:t xml:space="preserve"> J., </w:t>
      </w:r>
      <w:proofErr w:type="spellStart"/>
      <w:r>
        <w:t>Bulinski</w:t>
      </w:r>
      <w:proofErr w:type="spellEnd"/>
      <w:r>
        <w:t xml:space="preserve"> Z., Fic A., Nowak A.J., </w:t>
      </w:r>
      <w:proofErr w:type="spellStart"/>
      <w:r>
        <w:t>Banasiak</w:t>
      </w:r>
      <w:proofErr w:type="spellEnd"/>
      <w:r>
        <w:t xml:space="preserve"> K., Hafner A., </w:t>
      </w:r>
      <w:r w:rsidR="00DD06B3">
        <w:t xml:space="preserve"> 2013,</w:t>
      </w:r>
      <w:r w:rsidR="003C0A2D" w:rsidRPr="00070734">
        <w:t xml:space="preserve"> A computational model of a </w:t>
      </w:r>
      <w:proofErr w:type="spellStart"/>
      <w:r w:rsidR="003C0A2D" w:rsidRPr="00070734">
        <w:t>transcritical</w:t>
      </w:r>
      <w:proofErr w:type="spellEnd"/>
      <w:r w:rsidR="003C0A2D" w:rsidRPr="00070734">
        <w:t xml:space="preserve"> R744 ejector based on a homogeneous real fluid approach</w:t>
      </w:r>
      <w:r w:rsidR="00DD06B3">
        <w:t>,</w:t>
      </w:r>
      <w:r w:rsidR="003C0A2D" w:rsidRPr="00070734">
        <w:t xml:space="preserve"> Applied Mathematical</w:t>
      </w:r>
      <w:r w:rsidR="00D9028F">
        <w:t xml:space="preserve"> </w:t>
      </w:r>
      <w:r w:rsidR="003C0A2D" w:rsidRPr="00070734">
        <w:t>Modelling, vol. 37, pp. 1208–1224.</w:t>
      </w:r>
    </w:p>
    <w:p w14:paraId="428B022A" w14:textId="38F1B4D1" w:rsidR="00E65B91" w:rsidRPr="00070734" w:rsidRDefault="00D71125" w:rsidP="00070734">
      <w:pPr>
        <w:pStyle w:val="CETReferencetext"/>
      </w:pPr>
      <w:r>
        <w:t>Sierra-</w:t>
      </w:r>
      <w:proofErr w:type="spellStart"/>
      <w:r>
        <w:t>Pallares</w:t>
      </w:r>
      <w:proofErr w:type="spellEnd"/>
      <w:r>
        <w:t xml:space="preserve"> J., Garcia del Valle J., Garcia </w:t>
      </w:r>
      <w:proofErr w:type="spellStart"/>
      <w:r>
        <w:t>Carrascal</w:t>
      </w:r>
      <w:proofErr w:type="spellEnd"/>
      <w:r>
        <w:t xml:space="preserve"> P., Castro Ruiz F., </w:t>
      </w:r>
      <w:r w:rsidR="00DD06B3">
        <w:t xml:space="preserve">2016, </w:t>
      </w:r>
      <w:r w:rsidR="001C3D69" w:rsidRPr="00070734">
        <w:t>A computational study about the types of entropy generation in three different R134a ejector mixing chambers</w:t>
      </w:r>
      <w:r w:rsidR="00DD06B3">
        <w:t>,</w:t>
      </w:r>
      <w:r w:rsidR="001C3D69" w:rsidRPr="00070734">
        <w:t xml:space="preserve"> International Journal of Refrigeration, vol. 63, pp. 199–213.</w:t>
      </w:r>
    </w:p>
    <w:p w14:paraId="53CF2C8F" w14:textId="35682B86" w:rsidR="003C0A2D" w:rsidRPr="00070734" w:rsidRDefault="00D71125" w:rsidP="00070734">
      <w:pPr>
        <w:pStyle w:val="CETReferencetext"/>
      </w:pPr>
      <w:r>
        <w:t xml:space="preserve">Haida M., Palacz M., Bodys J., </w:t>
      </w:r>
      <w:proofErr w:type="spellStart"/>
      <w:r>
        <w:t>Smolka</w:t>
      </w:r>
      <w:proofErr w:type="spellEnd"/>
      <w:r>
        <w:t xml:space="preserve"> J., </w:t>
      </w:r>
      <w:proofErr w:type="spellStart"/>
      <w:r>
        <w:t>Gullo</w:t>
      </w:r>
      <w:proofErr w:type="spellEnd"/>
      <w:r>
        <w:t xml:space="preserve"> P., Nowak A.J.,</w:t>
      </w:r>
      <w:r w:rsidR="003C0A2D" w:rsidRPr="00070734">
        <w:t xml:space="preserve"> </w:t>
      </w:r>
      <w:r w:rsidR="00DD06B3">
        <w:t xml:space="preserve">2021, </w:t>
      </w:r>
      <w:r w:rsidR="003C0A2D" w:rsidRPr="00070734">
        <w:t>An experimental investigation</w:t>
      </w:r>
      <w:r w:rsidR="00FA4AD1">
        <w:t xml:space="preserve"> </w:t>
      </w:r>
      <w:r w:rsidR="003C0A2D" w:rsidRPr="00070734">
        <w:t>of performance and instabilities of the R744 vapour compression rack equipped with a two-phase</w:t>
      </w:r>
      <w:r w:rsidR="00FA4AD1">
        <w:t xml:space="preserve"> </w:t>
      </w:r>
      <w:r w:rsidR="003C0A2D" w:rsidRPr="00070734">
        <w:t>ejector based on short-term, long-term and unsteady operations, Applied Thermal Engineering,</w:t>
      </w:r>
      <w:r w:rsidR="00FA4AD1">
        <w:t xml:space="preserve"> </w:t>
      </w:r>
      <w:r w:rsidR="003C0A2D" w:rsidRPr="00070734">
        <w:t>vol. 185, p. 116353</w:t>
      </w:r>
      <w:r w:rsidR="00DD06B3">
        <w:t>.</w:t>
      </w:r>
    </w:p>
    <w:p w14:paraId="514A6C7A" w14:textId="102FCA17" w:rsidR="003C0A2D" w:rsidRPr="00070734" w:rsidRDefault="00D71125" w:rsidP="00070734">
      <w:pPr>
        <w:pStyle w:val="CETReferencetext"/>
      </w:pPr>
      <w:r>
        <w:t xml:space="preserve">Palacz M., </w:t>
      </w:r>
      <w:proofErr w:type="spellStart"/>
      <w:r>
        <w:t>Smolka</w:t>
      </w:r>
      <w:proofErr w:type="spellEnd"/>
      <w:r>
        <w:t xml:space="preserve"> J., Fic A., </w:t>
      </w:r>
      <w:proofErr w:type="spellStart"/>
      <w:r>
        <w:t>Bulinski</w:t>
      </w:r>
      <w:proofErr w:type="spellEnd"/>
      <w:r>
        <w:t xml:space="preserve"> Z., Nowak A.J., </w:t>
      </w:r>
      <w:proofErr w:type="spellStart"/>
      <w:r>
        <w:t>Banasiak</w:t>
      </w:r>
      <w:proofErr w:type="spellEnd"/>
      <w:r>
        <w:t xml:space="preserve"> K., Hafner A.,</w:t>
      </w:r>
      <w:r w:rsidR="00DD06B3">
        <w:t xml:space="preserve"> 2015, </w:t>
      </w:r>
      <w:r w:rsidR="003C0A2D" w:rsidRPr="00070734">
        <w:t>Application</w:t>
      </w:r>
      <w:r w:rsidR="00FA4AD1">
        <w:t xml:space="preserve"> </w:t>
      </w:r>
      <w:r w:rsidR="003C0A2D" w:rsidRPr="00070734">
        <w:t>range of the hem approach for CO2 expansion inside two-phase ejectors for supermarket refrigeration systems</w:t>
      </w:r>
      <w:r w:rsidR="00DD06B3">
        <w:t xml:space="preserve">, </w:t>
      </w:r>
      <w:r w:rsidR="003C0A2D" w:rsidRPr="00070734">
        <w:t xml:space="preserve"> International Journal of Refrigeration, vol. 59, pp. 251–258</w:t>
      </w:r>
      <w:r w:rsidR="00DD06B3">
        <w:t>.</w:t>
      </w:r>
    </w:p>
    <w:p w14:paraId="1BA8C117" w14:textId="7774AF24" w:rsidR="001C3D69" w:rsidRPr="00070734" w:rsidRDefault="00D71125" w:rsidP="00070734">
      <w:pPr>
        <w:pStyle w:val="CETReferencetext"/>
      </w:pPr>
      <w:r w:rsidRPr="00D71125">
        <w:rPr>
          <w:lang w:val="en-US"/>
        </w:rPr>
        <w:t xml:space="preserve">Palacz M., </w:t>
      </w:r>
      <w:proofErr w:type="spellStart"/>
      <w:r w:rsidRPr="00D71125">
        <w:rPr>
          <w:lang w:val="en-US"/>
        </w:rPr>
        <w:t>Smolka</w:t>
      </w:r>
      <w:proofErr w:type="spellEnd"/>
      <w:r w:rsidRPr="00D71125">
        <w:rPr>
          <w:lang w:val="en-US"/>
        </w:rPr>
        <w:t xml:space="preserve"> J., </w:t>
      </w:r>
      <w:proofErr w:type="spellStart"/>
      <w:r w:rsidRPr="00D71125">
        <w:rPr>
          <w:lang w:val="en-US"/>
        </w:rPr>
        <w:t>Kus</w:t>
      </w:r>
      <w:proofErr w:type="spellEnd"/>
      <w:r w:rsidRPr="00D71125">
        <w:rPr>
          <w:lang w:val="en-US"/>
        </w:rPr>
        <w:t xml:space="preserve"> W., Fic A., </w:t>
      </w:r>
      <w:proofErr w:type="spellStart"/>
      <w:r w:rsidRPr="00D71125">
        <w:rPr>
          <w:lang w:val="en-US"/>
        </w:rPr>
        <w:t>Bulinski</w:t>
      </w:r>
      <w:proofErr w:type="spellEnd"/>
      <w:r w:rsidRPr="00D71125">
        <w:rPr>
          <w:lang w:val="en-US"/>
        </w:rPr>
        <w:t xml:space="preserve"> Z., Nowak A.J., </w:t>
      </w:r>
      <w:proofErr w:type="spellStart"/>
      <w:r>
        <w:t>Banasiak</w:t>
      </w:r>
      <w:proofErr w:type="spellEnd"/>
      <w:r>
        <w:t xml:space="preserve"> K., Hafner A.</w:t>
      </w:r>
      <w:r w:rsidR="001C3D69" w:rsidRPr="00070734">
        <w:t xml:space="preserve">, </w:t>
      </w:r>
      <w:r w:rsidR="00DD06B3">
        <w:t xml:space="preserve">2016, </w:t>
      </w:r>
      <w:r w:rsidR="001C3D69" w:rsidRPr="00070734">
        <w:t>CFD-</w:t>
      </w:r>
      <w:r w:rsidR="00FA4AD1">
        <w:t xml:space="preserve"> </w:t>
      </w:r>
      <w:r w:rsidR="001C3D69" w:rsidRPr="00070734">
        <w:t>based shape optimisation of a CO2 two-phase ejector mixing section</w:t>
      </w:r>
      <w:r w:rsidR="00DD06B3">
        <w:t xml:space="preserve">, </w:t>
      </w:r>
      <w:r w:rsidR="001C3D69" w:rsidRPr="00070734">
        <w:t xml:space="preserve"> Applied Thermal Engineering, vol. 95, pp. 62–69</w:t>
      </w:r>
      <w:r w:rsidR="00DD06B3">
        <w:t>.</w:t>
      </w:r>
    </w:p>
    <w:p w14:paraId="22E677BD" w14:textId="0BDED7B0" w:rsidR="00972798" w:rsidRPr="00070734" w:rsidRDefault="00D71125" w:rsidP="00BD40D6">
      <w:pPr>
        <w:pStyle w:val="CETReferencetext"/>
      </w:pPr>
      <w:proofErr w:type="spellStart"/>
      <w:r>
        <w:t>Majchrzyk</w:t>
      </w:r>
      <w:proofErr w:type="spellEnd"/>
      <w:r>
        <w:t xml:space="preserve"> M</w:t>
      </w:r>
      <w:r w:rsidR="00662026">
        <w:t>.</w:t>
      </w:r>
      <w:r>
        <w:t xml:space="preserve">, </w:t>
      </w:r>
      <w:proofErr w:type="spellStart"/>
      <w:r>
        <w:t>Dziurowicz</w:t>
      </w:r>
      <w:proofErr w:type="spellEnd"/>
      <w:r>
        <w:t xml:space="preserve"> D., Haida M., Palacz M., Bodys J., Fingas R., </w:t>
      </w:r>
      <w:proofErr w:type="spellStart"/>
      <w:r>
        <w:t>Smolka</w:t>
      </w:r>
      <w:proofErr w:type="spellEnd"/>
      <w:r>
        <w:t xml:space="preserve"> J., Nowak A.J.</w:t>
      </w:r>
      <w:r w:rsidR="001C3D69" w:rsidRPr="00070734">
        <w:t>,</w:t>
      </w:r>
      <w:r w:rsidR="00FA4AD1">
        <w:t xml:space="preserve"> </w:t>
      </w:r>
      <w:r w:rsidR="00DD06B3">
        <w:t xml:space="preserve">2022, </w:t>
      </w:r>
      <w:r w:rsidR="001C3D69" w:rsidRPr="00070734">
        <w:t>Detailed numerical investigation of the R744 two-phase ejector 3-D CFD model using flow visualisation measurements</w:t>
      </w:r>
      <w:r w:rsidR="00DD06B3">
        <w:t>,</w:t>
      </w:r>
      <w:r w:rsidR="001C3D69" w:rsidRPr="00070734">
        <w:t xml:space="preserve"> </w:t>
      </w:r>
      <w:r w:rsidR="00FD52D7" w:rsidRPr="00FD52D7">
        <w:t>Chemical Engineering and Processing: Process Intensification</w:t>
      </w:r>
      <w:r w:rsidR="00DD06B3">
        <w:t xml:space="preserve">. </w:t>
      </w:r>
    </w:p>
    <w:p w14:paraId="414715D5" w14:textId="729E7E8C" w:rsidR="00972798" w:rsidRPr="00070734" w:rsidRDefault="00662026" w:rsidP="00070734">
      <w:pPr>
        <w:pStyle w:val="CETReferencetext"/>
      </w:pPr>
      <w:proofErr w:type="spellStart"/>
      <w:r>
        <w:t>Elbel</w:t>
      </w:r>
      <w:proofErr w:type="spellEnd"/>
      <w:r>
        <w:t xml:space="preserve"> S., Lawrence N.,</w:t>
      </w:r>
      <w:r w:rsidR="00972798" w:rsidRPr="00070734">
        <w:t xml:space="preserve"> </w:t>
      </w:r>
      <w:r w:rsidR="00DD06B3">
        <w:t xml:space="preserve">2016, </w:t>
      </w:r>
      <w:r w:rsidR="00972798" w:rsidRPr="00070734">
        <w:t>Review of recent developments in advanced ejector technology</w:t>
      </w:r>
      <w:r w:rsidR="00DD06B3">
        <w:t>,</w:t>
      </w:r>
      <w:r w:rsidR="00972798" w:rsidRPr="00070734">
        <w:t xml:space="preserve"> International Journal of Refrigeration, vol. 62, pp. 1–18.</w:t>
      </w:r>
    </w:p>
    <w:p w14:paraId="19C4FC68" w14:textId="0EB2B300" w:rsidR="004628D2" w:rsidRDefault="00662026" w:rsidP="00481BF7">
      <w:pPr>
        <w:pStyle w:val="CETReferencetext"/>
      </w:pPr>
      <w:r>
        <w:t>Lorentzen G.,</w:t>
      </w:r>
      <w:r w:rsidR="00972798" w:rsidRPr="00070734">
        <w:t xml:space="preserve"> </w:t>
      </w:r>
      <w:r w:rsidR="00FD52D7">
        <w:t xml:space="preserve">1983, </w:t>
      </w:r>
      <w:r w:rsidR="00972798" w:rsidRPr="00070734">
        <w:t>Throttling, the internal haemorrhage of the refrigeration process</w:t>
      </w:r>
      <w:r w:rsidR="00FD52D7">
        <w:t>,</w:t>
      </w:r>
      <w:r w:rsidR="00972798" w:rsidRPr="00070734">
        <w:t xml:space="preserve"> Proceedings</w:t>
      </w:r>
      <w:r w:rsidR="00FD52D7">
        <w:t xml:space="preserve"> of</w:t>
      </w:r>
      <w:r w:rsidR="00070734" w:rsidRPr="00070734">
        <w:t xml:space="preserve"> </w:t>
      </w:r>
      <w:r w:rsidR="00972798" w:rsidRPr="00070734">
        <w:t>Institute of Refrigeration, vol. 80</w:t>
      </w:r>
      <w:r w:rsidR="00FD52D7">
        <w:t>.</w:t>
      </w:r>
    </w:p>
    <w:sectPr w:rsidR="004628D2" w:rsidSect="001623FC">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B15A5" w14:textId="77777777" w:rsidR="005759C5" w:rsidRDefault="005759C5" w:rsidP="004F5E36">
      <w:r>
        <w:separator/>
      </w:r>
    </w:p>
  </w:endnote>
  <w:endnote w:type="continuationSeparator" w:id="0">
    <w:p w14:paraId="0DEC85DE" w14:textId="77777777" w:rsidR="005759C5" w:rsidRDefault="005759C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62B4C" w14:textId="77777777" w:rsidR="005759C5" w:rsidRDefault="005759C5" w:rsidP="004F5E36">
      <w:r>
        <w:separator/>
      </w:r>
    </w:p>
  </w:footnote>
  <w:footnote w:type="continuationSeparator" w:id="0">
    <w:p w14:paraId="567E55A4" w14:textId="77777777" w:rsidR="005759C5" w:rsidRDefault="005759C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Prosty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92260172">
    <w:abstractNumId w:val="10"/>
  </w:num>
  <w:num w:numId="2" w16cid:durableId="902986311">
    <w:abstractNumId w:val="8"/>
  </w:num>
  <w:num w:numId="3" w16cid:durableId="2082410556">
    <w:abstractNumId w:val="3"/>
  </w:num>
  <w:num w:numId="4" w16cid:durableId="431121961">
    <w:abstractNumId w:val="2"/>
  </w:num>
  <w:num w:numId="5" w16cid:durableId="1482498798">
    <w:abstractNumId w:val="1"/>
  </w:num>
  <w:num w:numId="6" w16cid:durableId="1787456842">
    <w:abstractNumId w:val="0"/>
  </w:num>
  <w:num w:numId="7" w16cid:durableId="1819879570">
    <w:abstractNumId w:val="9"/>
  </w:num>
  <w:num w:numId="8" w16cid:durableId="1633975681">
    <w:abstractNumId w:val="7"/>
  </w:num>
  <w:num w:numId="9" w16cid:durableId="1696032724">
    <w:abstractNumId w:val="6"/>
  </w:num>
  <w:num w:numId="10" w16cid:durableId="1738430403">
    <w:abstractNumId w:val="5"/>
  </w:num>
  <w:num w:numId="11" w16cid:durableId="1449935628">
    <w:abstractNumId w:val="4"/>
  </w:num>
  <w:num w:numId="12" w16cid:durableId="1957249486">
    <w:abstractNumId w:val="17"/>
  </w:num>
  <w:num w:numId="13" w16cid:durableId="87625981">
    <w:abstractNumId w:val="12"/>
  </w:num>
  <w:num w:numId="14" w16cid:durableId="1114860777">
    <w:abstractNumId w:val="18"/>
  </w:num>
  <w:num w:numId="15" w16cid:durableId="902955702">
    <w:abstractNumId w:val="20"/>
  </w:num>
  <w:num w:numId="16" w16cid:durableId="1401099374">
    <w:abstractNumId w:val="19"/>
  </w:num>
  <w:num w:numId="17" w16cid:durableId="845708110">
    <w:abstractNumId w:val="11"/>
  </w:num>
  <w:num w:numId="18" w16cid:durableId="1476989364">
    <w:abstractNumId w:val="12"/>
    <w:lvlOverride w:ilvl="0">
      <w:startOverride w:val="1"/>
    </w:lvlOverride>
  </w:num>
  <w:num w:numId="19" w16cid:durableId="1807696883">
    <w:abstractNumId w:val="16"/>
  </w:num>
  <w:num w:numId="20" w16cid:durableId="1087531609">
    <w:abstractNumId w:val="15"/>
  </w:num>
  <w:num w:numId="21" w16cid:durableId="1341925928">
    <w:abstractNumId w:val="14"/>
  </w:num>
  <w:num w:numId="22" w16cid:durableId="1796369639">
    <w:abstractNumId w:val="13"/>
  </w:num>
  <w:num w:numId="23" w16cid:durableId="1114399747">
    <w:abstractNumId w:val="10"/>
    <w:lvlOverride w:ilvl="0">
      <w:startOverride w:val="1"/>
    </w:lvlOverride>
    <w:lvlOverride w:ilvl="1">
      <w:startOverride w:val="4"/>
    </w:lvlOverride>
  </w:num>
  <w:num w:numId="24" w16cid:durableId="21392569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D77"/>
    <w:rsid w:val="0003148D"/>
    <w:rsid w:val="00031EEC"/>
    <w:rsid w:val="00046C0B"/>
    <w:rsid w:val="000470E3"/>
    <w:rsid w:val="00051566"/>
    <w:rsid w:val="00053D62"/>
    <w:rsid w:val="00062A9A"/>
    <w:rsid w:val="00063DFF"/>
    <w:rsid w:val="00065058"/>
    <w:rsid w:val="00070734"/>
    <w:rsid w:val="00072F5E"/>
    <w:rsid w:val="00086C39"/>
    <w:rsid w:val="00091613"/>
    <w:rsid w:val="000976A9"/>
    <w:rsid w:val="000A03B2"/>
    <w:rsid w:val="000D0268"/>
    <w:rsid w:val="000D34BE"/>
    <w:rsid w:val="000E102F"/>
    <w:rsid w:val="000E36F1"/>
    <w:rsid w:val="000E3A73"/>
    <w:rsid w:val="000E414A"/>
    <w:rsid w:val="000E5117"/>
    <w:rsid w:val="000F093C"/>
    <w:rsid w:val="000F787B"/>
    <w:rsid w:val="0012091F"/>
    <w:rsid w:val="00120F72"/>
    <w:rsid w:val="00126BC2"/>
    <w:rsid w:val="001308B6"/>
    <w:rsid w:val="0013121F"/>
    <w:rsid w:val="00131FE6"/>
    <w:rsid w:val="0013263F"/>
    <w:rsid w:val="001331DF"/>
    <w:rsid w:val="00134DE4"/>
    <w:rsid w:val="00137C89"/>
    <w:rsid w:val="0014034D"/>
    <w:rsid w:val="0014274B"/>
    <w:rsid w:val="00144D16"/>
    <w:rsid w:val="00145535"/>
    <w:rsid w:val="00150E59"/>
    <w:rsid w:val="00152DE3"/>
    <w:rsid w:val="001623FC"/>
    <w:rsid w:val="00164CF9"/>
    <w:rsid w:val="001667A6"/>
    <w:rsid w:val="00184AD6"/>
    <w:rsid w:val="00193C46"/>
    <w:rsid w:val="001A4AF7"/>
    <w:rsid w:val="001A75FD"/>
    <w:rsid w:val="001A7F3B"/>
    <w:rsid w:val="001B0349"/>
    <w:rsid w:val="001B1E93"/>
    <w:rsid w:val="001B2EF7"/>
    <w:rsid w:val="001B3C82"/>
    <w:rsid w:val="001B65C1"/>
    <w:rsid w:val="001C3D69"/>
    <w:rsid w:val="001C684B"/>
    <w:rsid w:val="001D0CFB"/>
    <w:rsid w:val="001D21AF"/>
    <w:rsid w:val="001D53FC"/>
    <w:rsid w:val="001D5802"/>
    <w:rsid w:val="001E0360"/>
    <w:rsid w:val="001F42A5"/>
    <w:rsid w:val="001F7B9D"/>
    <w:rsid w:val="00201C93"/>
    <w:rsid w:val="002224B4"/>
    <w:rsid w:val="00225B1B"/>
    <w:rsid w:val="00232611"/>
    <w:rsid w:val="002447EF"/>
    <w:rsid w:val="0024730B"/>
    <w:rsid w:val="00251550"/>
    <w:rsid w:val="002619D0"/>
    <w:rsid w:val="00263B05"/>
    <w:rsid w:val="0027221A"/>
    <w:rsid w:val="00275B61"/>
    <w:rsid w:val="00280FAF"/>
    <w:rsid w:val="00282656"/>
    <w:rsid w:val="00296B83"/>
    <w:rsid w:val="002A6CA7"/>
    <w:rsid w:val="002B4015"/>
    <w:rsid w:val="002B78CE"/>
    <w:rsid w:val="002C2FB6"/>
    <w:rsid w:val="002C5B22"/>
    <w:rsid w:val="002E5FA7"/>
    <w:rsid w:val="002E7720"/>
    <w:rsid w:val="002F3309"/>
    <w:rsid w:val="003008CE"/>
    <w:rsid w:val="003009B7"/>
    <w:rsid w:val="00300E56"/>
    <w:rsid w:val="0030356C"/>
    <w:rsid w:val="0030469C"/>
    <w:rsid w:val="0031062F"/>
    <w:rsid w:val="0031404F"/>
    <w:rsid w:val="00321CA6"/>
    <w:rsid w:val="00323763"/>
    <w:rsid w:val="00323D6C"/>
    <w:rsid w:val="00334C09"/>
    <w:rsid w:val="00334F93"/>
    <w:rsid w:val="00336827"/>
    <w:rsid w:val="00347562"/>
    <w:rsid w:val="003649A0"/>
    <w:rsid w:val="003723D4"/>
    <w:rsid w:val="00381905"/>
    <w:rsid w:val="003828B6"/>
    <w:rsid w:val="00384CC8"/>
    <w:rsid w:val="003871FD"/>
    <w:rsid w:val="00395145"/>
    <w:rsid w:val="003A1E30"/>
    <w:rsid w:val="003A2829"/>
    <w:rsid w:val="003A7D1C"/>
    <w:rsid w:val="003B304B"/>
    <w:rsid w:val="003B3146"/>
    <w:rsid w:val="003C0A2D"/>
    <w:rsid w:val="003F015E"/>
    <w:rsid w:val="003F78C5"/>
    <w:rsid w:val="00400414"/>
    <w:rsid w:val="0041446B"/>
    <w:rsid w:val="0044071E"/>
    <w:rsid w:val="0044329C"/>
    <w:rsid w:val="00453E24"/>
    <w:rsid w:val="00457456"/>
    <w:rsid w:val="004577FE"/>
    <w:rsid w:val="00457B9C"/>
    <w:rsid w:val="0046164A"/>
    <w:rsid w:val="004628D2"/>
    <w:rsid w:val="00462DCD"/>
    <w:rsid w:val="004648AD"/>
    <w:rsid w:val="004703A9"/>
    <w:rsid w:val="004723FF"/>
    <w:rsid w:val="004760DE"/>
    <w:rsid w:val="004763D7"/>
    <w:rsid w:val="00481BF7"/>
    <w:rsid w:val="00485F72"/>
    <w:rsid w:val="004A004E"/>
    <w:rsid w:val="004A24CF"/>
    <w:rsid w:val="004B661D"/>
    <w:rsid w:val="004C3D1D"/>
    <w:rsid w:val="004C3D84"/>
    <w:rsid w:val="004C665C"/>
    <w:rsid w:val="004C7913"/>
    <w:rsid w:val="004E4DD6"/>
    <w:rsid w:val="004F0119"/>
    <w:rsid w:val="004F5E36"/>
    <w:rsid w:val="00503830"/>
    <w:rsid w:val="00507B47"/>
    <w:rsid w:val="00507BEF"/>
    <w:rsid w:val="00507CC9"/>
    <w:rsid w:val="005119A5"/>
    <w:rsid w:val="005278B7"/>
    <w:rsid w:val="00532016"/>
    <w:rsid w:val="005346C8"/>
    <w:rsid w:val="0054088A"/>
    <w:rsid w:val="00543E7D"/>
    <w:rsid w:val="00547A68"/>
    <w:rsid w:val="005531C9"/>
    <w:rsid w:val="00562367"/>
    <w:rsid w:val="00570C43"/>
    <w:rsid w:val="005759C5"/>
    <w:rsid w:val="005B1EEF"/>
    <w:rsid w:val="005B2110"/>
    <w:rsid w:val="005B61E6"/>
    <w:rsid w:val="005C77E1"/>
    <w:rsid w:val="005D668A"/>
    <w:rsid w:val="005D6A2F"/>
    <w:rsid w:val="005E1A82"/>
    <w:rsid w:val="005E794C"/>
    <w:rsid w:val="005F0A28"/>
    <w:rsid w:val="005F0E5E"/>
    <w:rsid w:val="005F2BE5"/>
    <w:rsid w:val="00600535"/>
    <w:rsid w:val="006013D2"/>
    <w:rsid w:val="00610CD6"/>
    <w:rsid w:val="006126AE"/>
    <w:rsid w:val="00620DEE"/>
    <w:rsid w:val="00621F92"/>
    <w:rsid w:val="0062280A"/>
    <w:rsid w:val="00625639"/>
    <w:rsid w:val="00631B33"/>
    <w:rsid w:val="00640E59"/>
    <w:rsid w:val="0064184D"/>
    <w:rsid w:val="006422CC"/>
    <w:rsid w:val="00660E3E"/>
    <w:rsid w:val="00662026"/>
    <w:rsid w:val="00662E74"/>
    <w:rsid w:val="00663A9F"/>
    <w:rsid w:val="00680C23"/>
    <w:rsid w:val="00693766"/>
    <w:rsid w:val="006A3281"/>
    <w:rsid w:val="006B4888"/>
    <w:rsid w:val="006C2E45"/>
    <w:rsid w:val="006C359C"/>
    <w:rsid w:val="006C5579"/>
    <w:rsid w:val="006D6E8B"/>
    <w:rsid w:val="006E737D"/>
    <w:rsid w:val="006F426E"/>
    <w:rsid w:val="006F77BB"/>
    <w:rsid w:val="00707215"/>
    <w:rsid w:val="00710434"/>
    <w:rsid w:val="00713973"/>
    <w:rsid w:val="00713C77"/>
    <w:rsid w:val="00720A24"/>
    <w:rsid w:val="00732386"/>
    <w:rsid w:val="0073514D"/>
    <w:rsid w:val="007447F3"/>
    <w:rsid w:val="007531EA"/>
    <w:rsid w:val="0075499F"/>
    <w:rsid w:val="00761D76"/>
    <w:rsid w:val="007661C8"/>
    <w:rsid w:val="0077098D"/>
    <w:rsid w:val="00770D45"/>
    <w:rsid w:val="00777A0A"/>
    <w:rsid w:val="007931FA"/>
    <w:rsid w:val="007A4861"/>
    <w:rsid w:val="007A7BBA"/>
    <w:rsid w:val="007B0C50"/>
    <w:rsid w:val="007B3987"/>
    <w:rsid w:val="007B48F9"/>
    <w:rsid w:val="007C1A43"/>
    <w:rsid w:val="007D244E"/>
    <w:rsid w:val="007E05BE"/>
    <w:rsid w:val="0080013E"/>
    <w:rsid w:val="00800897"/>
    <w:rsid w:val="00801326"/>
    <w:rsid w:val="00813288"/>
    <w:rsid w:val="00813EFB"/>
    <w:rsid w:val="00815CFC"/>
    <w:rsid w:val="008168FC"/>
    <w:rsid w:val="00823287"/>
    <w:rsid w:val="00830996"/>
    <w:rsid w:val="008345F1"/>
    <w:rsid w:val="00836CAE"/>
    <w:rsid w:val="00854D27"/>
    <w:rsid w:val="00865B07"/>
    <w:rsid w:val="008667EA"/>
    <w:rsid w:val="0087637F"/>
    <w:rsid w:val="00892AD5"/>
    <w:rsid w:val="008A1512"/>
    <w:rsid w:val="008B09D6"/>
    <w:rsid w:val="008C303F"/>
    <w:rsid w:val="008D32B9"/>
    <w:rsid w:val="008D433B"/>
    <w:rsid w:val="008D4A16"/>
    <w:rsid w:val="008E2FF0"/>
    <w:rsid w:val="008E35D7"/>
    <w:rsid w:val="008E566E"/>
    <w:rsid w:val="0090161A"/>
    <w:rsid w:val="00901EB6"/>
    <w:rsid w:val="00904C62"/>
    <w:rsid w:val="0090527E"/>
    <w:rsid w:val="00916E28"/>
    <w:rsid w:val="00922BA8"/>
    <w:rsid w:val="00924DAC"/>
    <w:rsid w:val="009259C8"/>
    <w:rsid w:val="00927058"/>
    <w:rsid w:val="00935EA8"/>
    <w:rsid w:val="00942750"/>
    <w:rsid w:val="009450CE"/>
    <w:rsid w:val="00947179"/>
    <w:rsid w:val="0095164B"/>
    <w:rsid w:val="00954090"/>
    <w:rsid w:val="009573E7"/>
    <w:rsid w:val="00963E05"/>
    <w:rsid w:val="00964A45"/>
    <w:rsid w:val="009655F1"/>
    <w:rsid w:val="00967843"/>
    <w:rsid w:val="00967D54"/>
    <w:rsid w:val="00971028"/>
    <w:rsid w:val="00972798"/>
    <w:rsid w:val="00993B84"/>
    <w:rsid w:val="00996483"/>
    <w:rsid w:val="00996F5A"/>
    <w:rsid w:val="009B041A"/>
    <w:rsid w:val="009C37C3"/>
    <w:rsid w:val="009C37E9"/>
    <w:rsid w:val="009C7C86"/>
    <w:rsid w:val="009D2FF7"/>
    <w:rsid w:val="009E7884"/>
    <w:rsid w:val="009E788A"/>
    <w:rsid w:val="009F0E08"/>
    <w:rsid w:val="00A15414"/>
    <w:rsid w:val="00A1763D"/>
    <w:rsid w:val="00A17CEC"/>
    <w:rsid w:val="00A26221"/>
    <w:rsid w:val="00A27EF0"/>
    <w:rsid w:val="00A42361"/>
    <w:rsid w:val="00A50B20"/>
    <w:rsid w:val="00A51390"/>
    <w:rsid w:val="00A54060"/>
    <w:rsid w:val="00A60D13"/>
    <w:rsid w:val="00A7223D"/>
    <w:rsid w:val="00A72745"/>
    <w:rsid w:val="00A76EFC"/>
    <w:rsid w:val="00A845D8"/>
    <w:rsid w:val="00A91010"/>
    <w:rsid w:val="00A97F29"/>
    <w:rsid w:val="00AA702E"/>
    <w:rsid w:val="00AB0964"/>
    <w:rsid w:val="00AB5011"/>
    <w:rsid w:val="00AC7368"/>
    <w:rsid w:val="00AD16B9"/>
    <w:rsid w:val="00AE10E5"/>
    <w:rsid w:val="00AE377D"/>
    <w:rsid w:val="00AF0EBA"/>
    <w:rsid w:val="00AF5C30"/>
    <w:rsid w:val="00B02C8A"/>
    <w:rsid w:val="00B17FBD"/>
    <w:rsid w:val="00B21ECC"/>
    <w:rsid w:val="00B2359D"/>
    <w:rsid w:val="00B315A6"/>
    <w:rsid w:val="00B31813"/>
    <w:rsid w:val="00B33365"/>
    <w:rsid w:val="00B35AC3"/>
    <w:rsid w:val="00B51B55"/>
    <w:rsid w:val="00B57B36"/>
    <w:rsid w:val="00B57E6F"/>
    <w:rsid w:val="00B8686D"/>
    <w:rsid w:val="00B92361"/>
    <w:rsid w:val="00B93F69"/>
    <w:rsid w:val="00BB1DDC"/>
    <w:rsid w:val="00BC30C9"/>
    <w:rsid w:val="00BD077D"/>
    <w:rsid w:val="00BD40D6"/>
    <w:rsid w:val="00BD6861"/>
    <w:rsid w:val="00BE07D4"/>
    <w:rsid w:val="00BE3E58"/>
    <w:rsid w:val="00BF1358"/>
    <w:rsid w:val="00C01616"/>
    <w:rsid w:val="00C0162B"/>
    <w:rsid w:val="00C02596"/>
    <w:rsid w:val="00C026DE"/>
    <w:rsid w:val="00C068ED"/>
    <w:rsid w:val="00C07241"/>
    <w:rsid w:val="00C17222"/>
    <w:rsid w:val="00C22E0C"/>
    <w:rsid w:val="00C27D69"/>
    <w:rsid w:val="00C345B1"/>
    <w:rsid w:val="00C40142"/>
    <w:rsid w:val="00C423E1"/>
    <w:rsid w:val="00C43699"/>
    <w:rsid w:val="00C52C3C"/>
    <w:rsid w:val="00C57182"/>
    <w:rsid w:val="00C57863"/>
    <w:rsid w:val="00C640AF"/>
    <w:rsid w:val="00C64302"/>
    <w:rsid w:val="00C655FD"/>
    <w:rsid w:val="00C75407"/>
    <w:rsid w:val="00C870A8"/>
    <w:rsid w:val="00C94434"/>
    <w:rsid w:val="00CA0D75"/>
    <w:rsid w:val="00CA1C95"/>
    <w:rsid w:val="00CA5A9C"/>
    <w:rsid w:val="00CC3B35"/>
    <w:rsid w:val="00CC4C20"/>
    <w:rsid w:val="00CD3517"/>
    <w:rsid w:val="00CD5FE2"/>
    <w:rsid w:val="00CE7C68"/>
    <w:rsid w:val="00D02B4C"/>
    <w:rsid w:val="00D040C4"/>
    <w:rsid w:val="00D20581"/>
    <w:rsid w:val="00D20AD1"/>
    <w:rsid w:val="00D46B7E"/>
    <w:rsid w:val="00D57C84"/>
    <w:rsid w:val="00D6057D"/>
    <w:rsid w:val="00D71125"/>
    <w:rsid w:val="00D71640"/>
    <w:rsid w:val="00D836C5"/>
    <w:rsid w:val="00D84576"/>
    <w:rsid w:val="00D857EA"/>
    <w:rsid w:val="00D9028F"/>
    <w:rsid w:val="00DA1399"/>
    <w:rsid w:val="00DA24C6"/>
    <w:rsid w:val="00DA4D7B"/>
    <w:rsid w:val="00DD06B3"/>
    <w:rsid w:val="00DD0E2D"/>
    <w:rsid w:val="00DD271C"/>
    <w:rsid w:val="00DD3864"/>
    <w:rsid w:val="00DE264A"/>
    <w:rsid w:val="00DE42B4"/>
    <w:rsid w:val="00DF5072"/>
    <w:rsid w:val="00E02D18"/>
    <w:rsid w:val="00E041E7"/>
    <w:rsid w:val="00E20C50"/>
    <w:rsid w:val="00E23CA1"/>
    <w:rsid w:val="00E24E61"/>
    <w:rsid w:val="00E33712"/>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C5929"/>
    <w:rsid w:val="00ED26A3"/>
    <w:rsid w:val="00ED4DF9"/>
    <w:rsid w:val="00ED5FF7"/>
    <w:rsid w:val="00EE0131"/>
    <w:rsid w:val="00EE17B0"/>
    <w:rsid w:val="00EE7168"/>
    <w:rsid w:val="00EF06D9"/>
    <w:rsid w:val="00EF3B83"/>
    <w:rsid w:val="00F04691"/>
    <w:rsid w:val="00F30C64"/>
    <w:rsid w:val="00F32BA2"/>
    <w:rsid w:val="00F32CDB"/>
    <w:rsid w:val="00F565FE"/>
    <w:rsid w:val="00F62BDB"/>
    <w:rsid w:val="00F63A70"/>
    <w:rsid w:val="00F66C1E"/>
    <w:rsid w:val="00F7534E"/>
    <w:rsid w:val="00FA1802"/>
    <w:rsid w:val="00FA21D0"/>
    <w:rsid w:val="00FA4AD1"/>
    <w:rsid w:val="00FA5F5F"/>
    <w:rsid w:val="00FB730C"/>
    <w:rsid w:val="00FC2695"/>
    <w:rsid w:val="00FC3E03"/>
    <w:rsid w:val="00FC3FC1"/>
    <w:rsid w:val="00FC59EA"/>
    <w:rsid w:val="00FD09CC"/>
    <w:rsid w:val="00FD31D4"/>
    <w:rsid w:val="00FD52D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gwek1">
    <w:name w:val="heading 1"/>
    <w:basedOn w:val="CETHeading1"/>
    <w:next w:val="Normalny"/>
    <w:link w:val="Nagwek1Znak"/>
    <w:uiPriority w:val="9"/>
    <w:rsid w:val="004F5E36"/>
    <w:pPr>
      <w:tabs>
        <w:tab w:val="right" w:pos="7100"/>
      </w:tabs>
      <w:jc w:val="both"/>
      <w:outlineLvl w:val="0"/>
    </w:pPr>
    <w:rPr>
      <w:lang w:val="en-GB"/>
    </w:rPr>
  </w:style>
  <w:style w:type="paragraph" w:styleId="Nagwek2">
    <w:name w:val="heading 2"/>
    <w:basedOn w:val="Normalny"/>
    <w:next w:val="Normalny"/>
    <w:link w:val="Nagwek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osty1">
    <w:name w:val="Table Simple 1"/>
    <w:basedOn w:val="Standardowy"/>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woaniedokomentarza">
    <w:name w:val="annotation reference"/>
    <w:basedOn w:val="Domylnaczcionkaakapitu"/>
    <w:uiPriority w:val="99"/>
    <w:semiHidden/>
    <w:unhideWhenUsed/>
    <w:rsid w:val="004577FE"/>
    <w:rPr>
      <w:sz w:val="16"/>
      <w:szCs w:val="16"/>
    </w:rPr>
  </w:style>
  <w:style w:type="paragraph" w:styleId="Tekstdymka">
    <w:name w:val="Balloon Text"/>
    <w:basedOn w:val="Normalny"/>
    <w:link w:val="TekstdymkaZnak"/>
    <w:uiPriority w:val="99"/>
    <w:semiHidden/>
    <w:unhideWhenUsed/>
    <w:rsid w:val="000D34B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Tekstpodstawowy2">
    <w:name w:val="Body Text 2"/>
    <w:basedOn w:val="Normalny"/>
    <w:link w:val="Tekstpodstawowy2Znak"/>
    <w:uiPriority w:val="99"/>
    <w:semiHidden/>
    <w:unhideWhenUsed/>
    <w:rsid w:val="0003148D"/>
    <w:pPr>
      <w:spacing w:after="120" w:line="480" w:lineRule="auto"/>
    </w:pPr>
  </w:style>
  <w:style w:type="character" w:customStyle="1" w:styleId="Tekstpodstawowy2Znak">
    <w:name w:val="Tekst podstawowy 2 Znak"/>
    <w:basedOn w:val="Domylnaczcionkaakapitu"/>
    <w:link w:val="Tekstpodstawowy2"/>
    <w:uiPriority w:val="99"/>
    <w:semiHidden/>
    <w:rsid w:val="0003148D"/>
  </w:style>
  <w:style w:type="paragraph" w:styleId="Tekstpodstawowy3">
    <w:name w:val="Body Text 3"/>
    <w:basedOn w:val="Normalny"/>
    <w:link w:val="Tekstpodstawowy3Znak"/>
    <w:uiPriority w:val="99"/>
    <w:semiHidden/>
    <w:unhideWhenUsed/>
    <w:rsid w:val="0003148D"/>
    <w:pPr>
      <w:spacing w:after="120"/>
    </w:pPr>
    <w:rPr>
      <w:sz w:val="16"/>
      <w:szCs w:val="16"/>
    </w:rPr>
  </w:style>
  <w:style w:type="character" w:customStyle="1" w:styleId="Tekstpodstawowy3Znak">
    <w:name w:val="Tekst podstawowy 3 Znak"/>
    <w:basedOn w:val="Domylnaczcionkaakapitu"/>
    <w:link w:val="Tekstpodstawowy3"/>
    <w:uiPriority w:val="99"/>
    <w:semiHidden/>
    <w:rsid w:val="0003148D"/>
    <w:rPr>
      <w:sz w:val="16"/>
      <w:szCs w:val="16"/>
    </w:rPr>
  </w:style>
  <w:style w:type="paragraph" w:styleId="Tekstpodstawowy">
    <w:name w:val="Body Text"/>
    <w:basedOn w:val="Normalny"/>
    <w:link w:val="TekstpodstawowyZnak"/>
    <w:uiPriority w:val="99"/>
    <w:semiHidden/>
    <w:unhideWhenUsed/>
    <w:rsid w:val="0003148D"/>
    <w:pPr>
      <w:spacing w:after="120"/>
    </w:pPr>
  </w:style>
  <w:style w:type="character" w:customStyle="1" w:styleId="TekstpodstawowyZnak">
    <w:name w:val="Tekst podstawowy Znak"/>
    <w:basedOn w:val="Domylnaczcionkaakapitu"/>
    <w:link w:val="Tekstpodstawowy"/>
    <w:uiPriority w:val="99"/>
    <w:semiHidden/>
    <w:rsid w:val="0003148D"/>
  </w:style>
  <w:style w:type="paragraph" w:styleId="Data">
    <w:name w:val="Date"/>
    <w:basedOn w:val="Normalny"/>
    <w:next w:val="Normalny"/>
    <w:link w:val="DataZnak"/>
    <w:uiPriority w:val="99"/>
    <w:semiHidden/>
    <w:unhideWhenUsed/>
    <w:rsid w:val="0003148D"/>
  </w:style>
  <w:style w:type="character" w:customStyle="1" w:styleId="DataZnak">
    <w:name w:val="Data Znak"/>
    <w:basedOn w:val="Domylnaczcionkaakapitu"/>
    <w:link w:val="Data"/>
    <w:uiPriority w:val="99"/>
    <w:semiHidden/>
    <w:rsid w:val="0003148D"/>
  </w:style>
  <w:style w:type="paragraph" w:styleId="Legenda">
    <w:name w:val="caption"/>
    <w:basedOn w:val="Normalny"/>
    <w:next w:val="Normalny"/>
    <w:uiPriority w:val="35"/>
    <w:semiHidden/>
    <w:unhideWhenUsed/>
    <w:qFormat/>
    <w:rsid w:val="0003148D"/>
    <w:pPr>
      <w:spacing w:line="240" w:lineRule="auto"/>
    </w:pPr>
    <w:rPr>
      <w:b/>
      <w:bCs/>
      <w:color w:val="4F81BD" w:themeColor="accent1"/>
      <w:szCs w:val="18"/>
    </w:rPr>
  </w:style>
  <w:style w:type="paragraph" w:styleId="Lista">
    <w:name w:val="List"/>
    <w:basedOn w:val="Normalny"/>
    <w:uiPriority w:val="99"/>
    <w:semiHidden/>
    <w:unhideWhenUsed/>
    <w:rsid w:val="0003148D"/>
    <w:pPr>
      <w:ind w:left="283" w:hanging="283"/>
      <w:contextualSpacing/>
    </w:pPr>
  </w:style>
  <w:style w:type="paragraph" w:styleId="Lista2">
    <w:name w:val="List 2"/>
    <w:basedOn w:val="Normalny"/>
    <w:uiPriority w:val="99"/>
    <w:semiHidden/>
    <w:unhideWhenUsed/>
    <w:rsid w:val="0003148D"/>
    <w:pPr>
      <w:ind w:left="566" w:hanging="283"/>
      <w:contextualSpacing/>
    </w:pPr>
  </w:style>
  <w:style w:type="paragraph" w:styleId="Lista3">
    <w:name w:val="List 3"/>
    <w:basedOn w:val="Normalny"/>
    <w:uiPriority w:val="99"/>
    <w:semiHidden/>
    <w:unhideWhenUsed/>
    <w:rsid w:val="0003148D"/>
    <w:pPr>
      <w:ind w:left="849" w:hanging="283"/>
      <w:contextualSpacing/>
    </w:pPr>
  </w:style>
  <w:style w:type="paragraph" w:styleId="Lista4">
    <w:name w:val="List 4"/>
    <w:basedOn w:val="Normalny"/>
    <w:uiPriority w:val="99"/>
    <w:semiHidden/>
    <w:unhideWhenUsed/>
    <w:rsid w:val="0003148D"/>
    <w:pPr>
      <w:ind w:left="1132" w:hanging="283"/>
      <w:contextualSpacing/>
    </w:pPr>
  </w:style>
  <w:style w:type="paragraph" w:styleId="Lista5">
    <w:name w:val="List 5"/>
    <w:basedOn w:val="Normalny"/>
    <w:uiPriority w:val="99"/>
    <w:semiHidden/>
    <w:unhideWhenUsed/>
    <w:rsid w:val="0003148D"/>
    <w:pPr>
      <w:ind w:left="1415" w:hanging="283"/>
      <w:contextualSpacing/>
    </w:pPr>
  </w:style>
  <w:style w:type="paragraph" w:styleId="Lista-kontynuacja">
    <w:name w:val="List Continue"/>
    <w:basedOn w:val="Normalny"/>
    <w:uiPriority w:val="99"/>
    <w:semiHidden/>
    <w:unhideWhenUsed/>
    <w:rsid w:val="0003148D"/>
    <w:pPr>
      <w:spacing w:after="120"/>
      <w:ind w:left="283"/>
      <w:contextualSpacing/>
    </w:pPr>
  </w:style>
  <w:style w:type="paragraph" w:styleId="Lista-kontynuacja2">
    <w:name w:val="List Continue 2"/>
    <w:basedOn w:val="Normalny"/>
    <w:uiPriority w:val="99"/>
    <w:semiHidden/>
    <w:unhideWhenUsed/>
    <w:rsid w:val="0003148D"/>
    <w:pPr>
      <w:spacing w:after="120"/>
      <w:ind w:left="566"/>
      <w:contextualSpacing/>
    </w:pPr>
  </w:style>
  <w:style w:type="paragraph" w:styleId="Lista-kontynuacja3">
    <w:name w:val="List Continue 3"/>
    <w:basedOn w:val="Normalny"/>
    <w:uiPriority w:val="99"/>
    <w:semiHidden/>
    <w:unhideWhenUsed/>
    <w:rsid w:val="0003148D"/>
    <w:pPr>
      <w:spacing w:after="120"/>
      <w:ind w:left="849"/>
      <w:contextualSpacing/>
    </w:pPr>
  </w:style>
  <w:style w:type="paragraph" w:styleId="Lista-kontynuacja4">
    <w:name w:val="List Continue 4"/>
    <w:basedOn w:val="Normalny"/>
    <w:uiPriority w:val="99"/>
    <w:semiHidden/>
    <w:unhideWhenUsed/>
    <w:rsid w:val="0003148D"/>
    <w:pPr>
      <w:spacing w:after="120"/>
      <w:ind w:left="1132"/>
      <w:contextualSpacing/>
    </w:pPr>
  </w:style>
  <w:style w:type="paragraph" w:styleId="Lista-kontynuacja5">
    <w:name w:val="List Continue 5"/>
    <w:basedOn w:val="Normalny"/>
    <w:uiPriority w:val="99"/>
    <w:semiHidden/>
    <w:unhideWhenUsed/>
    <w:rsid w:val="0003148D"/>
    <w:pPr>
      <w:spacing w:after="120"/>
      <w:ind w:left="1415"/>
      <w:contextualSpacing/>
    </w:pPr>
  </w:style>
  <w:style w:type="paragraph" w:styleId="Podpis">
    <w:name w:val="Signature"/>
    <w:basedOn w:val="Normalny"/>
    <w:link w:val="PodpisZnak"/>
    <w:uiPriority w:val="99"/>
    <w:semiHidden/>
    <w:unhideWhenUsed/>
    <w:rsid w:val="0003148D"/>
    <w:pPr>
      <w:spacing w:line="240" w:lineRule="auto"/>
      <w:ind w:left="4252"/>
    </w:pPr>
  </w:style>
  <w:style w:type="character" w:customStyle="1" w:styleId="PodpisZnak">
    <w:name w:val="Podpis Znak"/>
    <w:basedOn w:val="Domylnaczcionkaakapitu"/>
    <w:link w:val="Podpis"/>
    <w:uiPriority w:val="99"/>
    <w:semiHidden/>
    <w:rsid w:val="0003148D"/>
  </w:style>
  <w:style w:type="paragraph" w:styleId="Podpise-mail">
    <w:name w:val="E-mail Signature"/>
    <w:basedOn w:val="Normalny"/>
    <w:link w:val="Podpise-mailZnak"/>
    <w:uiPriority w:val="99"/>
    <w:semiHidden/>
    <w:unhideWhenUsed/>
    <w:rsid w:val="0003148D"/>
    <w:pPr>
      <w:spacing w:line="240" w:lineRule="auto"/>
    </w:pPr>
  </w:style>
  <w:style w:type="character" w:customStyle="1" w:styleId="Podpise-mailZnak">
    <w:name w:val="Podpis e-mail Znak"/>
    <w:basedOn w:val="Domylnaczcionkaakapitu"/>
    <w:link w:val="Podpise-mail"/>
    <w:uiPriority w:val="99"/>
    <w:semiHidden/>
    <w:rsid w:val="0003148D"/>
  </w:style>
  <w:style w:type="paragraph" w:styleId="Zwrotgrzecznociowy">
    <w:name w:val="Salutation"/>
    <w:basedOn w:val="Normalny"/>
    <w:next w:val="Normalny"/>
    <w:link w:val="ZwrotgrzecznociowyZnak"/>
    <w:uiPriority w:val="99"/>
    <w:semiHidden/>
    <w:unhideWhenUsed/>
    <w:rsid w:val="0003148D"/>
  </w:style>
  <w:style w:type="character" w:customStyle="1" w:styleId="ZwrotgrzecznociowyZnak">
    <w:name w:val="Zwrot grzecznościowy Znak"/>
    <w:basedOn w:val="Domylnaczcionkaakapitu"/>
    <w:link w:val="Zwrotgrzecznociowy"/>
    <w:uiPriority w:val="99"/>
    <w:semiHidden/>
    <w:rsid w:val="0003148D"/>
  </w:style>
  <w:style w:type="paragraph" w:styleId="Zwrotpoegnalny">
    <w:name w:val="Closing"/>
    <w:basedOn w:val="Normalny"/>
    <w:link w:val="ZwrotpoegnalnyZnak"/>
    <w:uiPriority w:val="99"/>
    <w:semiHidden/>
    <w:unhideWhenUsed/>
    <w:rsid w:val="0003148D"/>
    <w:pPr>
      <w:spacing w:line="240" w:lineRule="auto"/>
      <w:ind w:left="4252"/>
    </w:pPr>
  </w:style>
  <w:style w:type="character" w:customStyle="1" w:styleId="ZwrotpoegnalnyZnak">
    <w:name w:val="Zwrot pożegnalny Znak"/>
    <w:basedOn w:val="Domylnaczcionkaakapitu"/>
    <w:link w:val="Zwrotpoegnalny"/>
    <w:uiPriority w:val="99"/>
    <w:semiHidden/>
    <w:rsid w:val="0003148D"/>
  </w:style>
  <w:style w:type="paragraph" w:styleId="Indeks1">
    <w:name w:val="index 1"/>
    <w:basedOn w:val="Normalny"/>
    <w:next w:val="Normalny"/>
    <w:autoRedefine/>
    <w:uiPriority w:val="99"/>
    <w:semiHidden/>
    <w:unhideWhenUsed/>
    <w:rsid w:val="0003148D"/>
    <w:pPr>
      <w:spacing w:line="240" w:lineRule="auto"/>
      <w:ind w:left="220" w:hanging="220"/>
    </w:pPr>
  </w:style>
  <w:style w:type="paragraph" w:styleId="Indeks2">
    <w:name w:val="index 2"/>
    <w:basedOn w:val="Normalny"/>
    <w:next w:val="Normalny"/>
    <w:autoRedefine/>
    <w:uiPriority w:val="99"/>
    <w:semiHidden/>
    <w:unhideWhenUsed/>
    <w:rsid w:val="0003148D"/>
    <w:pPr>
      <w:spacing w:line="240" w:lineRule="auto"/>
      <w:ind w:left="440" w:hanging="220"/>
    </w:pPr>
  </w:style>
  <w:style w:type="paragraph" w:styleId="Indeks3">
    <w:name w:val="index 3"/>
    <w:basedOn w:val="Normalny"/>
    <w:next w:val="Normalny"/>
    <w:autoRedefine/>
    <w:uiPriority w:val="99"/>
    <w:semiHidden/>
    <w:unhideWhenUsed/>
    <w:rsid w:val="0003148D"/>
    <w:pPr>
      <w:spacing w:line="240" w:lineRule="auto"/>
      <w:ind w:left="660" w:hanging="220"/>
    </w:pPr>
  </w:style>
  <w:style w:type="paragraph" w:styleId="Indeks4">
    <w:name w:val="index 4"/>
    <w:basedOn w:val="Normalny"/>
    <w:next w:val="Normalny"/>
    <w:autoRedefine/>
    <w:uiPriority w:val="99"/>
    <w:semiHidden/>
    <w:unhideWhenUsed/>
    <w:rsid w:val="0003148D"/>
    <w:pPr>
      <w:spacing w:line="240" w:lineRule="auto"/>
      <w:ind w:left="880" w:hanging="220"/>
    </w:pPr>
  </w:style>
  <w:style w:type="paragraph" w:styleId="Indeks5">
    <w:name w:val="index 5"/>
    <w:basedOn w:val="Normalny"/>
    <w:next w:val="Normalny"/>
    <w:autoRedefine/>
    <w:uiPriority w:val="99"/>
    <w:semiHidden/>
    <w:unhideWhenUsed/>
    <w:rsid w:val="0003148D"/>
    <w:pPr>
      <w:spacing w:line="240" w:lineRule="auto"/>
      <w:ind w:left="1100" w:hanging="220"/>
    </w:pPr>
  </w:style>
  <w:style w:type="paragraph" w:styleId="Indeks6">
    <w:name w:val="index 6"/>
    <w:basedOn w:val="Normalny"/>
    <w:next w:val="Normalny"/>
    <w:autoRedefine/>
    <w:uiPriority w:val="99"/>
    <w:semiHidden/>
    <w:unhideWhenUsed/>
    <w:rsid w:val="0003148D"/>
    <w:pPr>
      <w:spacing w:line="240" w:lineRule="auto"/>
      <w:ind w:left="1320" w:hanging="220"/>
    </w:pPr>
  </w:style>
  <w:style w:type="paragraph" w:styleId="Indeks7">
    <w:name w:val="index 7"/>
    <w:basedOn w:val="Normalny"/>
    <w:next w:val="Normalny"/>
    <w:autoRedefine/>
    <w:uiPriority w:val="99"/>
    <w:semiHidden/>
    <w:unhideWhenUsed/>
    <w:rsid w:val="0003148D"/>
    <w:pPr>
      <w:spacing w:line="240" w:lineRule="auto"/>
      <w:ind w:left="1540" w:hanging="220"/>
    </w:pPr>
  </w:style>
  <w:style w:type="paragraph" w:styleId="Indeks8">
    <w:name w:val="index 8"/>
    <w:basedOn w:val="Normalny"/>
    <w:next w:val="Normalny"/>
    <w:autoRedefine/>
    <w:uiPriority w:val="99"/>
    <w:semiHidden/>
    <w:unhideWhenUsed/>
    <w:rsid w:val="0003148D"/>
    <w:pPr>
      <w:spacing w:line="240" w:lineRule="auto"/>
      <w:ind w:left="1760" w:hanging="220"/>
    </w:pPr>
  </w:style>
  <w:style w:type="paragraph" w:styleId="Indeks9">
    <w:name w:val="index 9"/>
    <w:basedOn w:val="Normalny"/>
    <w:next w:val="Normalny"/>
    <w:autoRedefine/>
    <w:uiPriority w:val="99"/>
    <w:semiHidden/>
    <w:unhideWhenUsed/>
    <w:rsid w:val="0003148D"/>
    <w:pPr>
      <w:spacing w:line="240" w:lineRule="auto"/>
      <w:ind w:left="1980" w:hanging="220"/>
    </w:pPr>
  </w:style>
  <w:style w:type="paragraph" w:styleId="Spisilustracji">
    <w:name w:val="table of figures"/>
    <w:basedOn w:val="Normalny"/>
    <w:next w:val="Normalny"/>
    <w:uiPriority w:val="99"/>
    <w:semiHidden/>
    <w:unhideWhenUsed/>
    <w:rsid w:val="0003148D"/>
  </w:style>
  <w:style w:type="paragraph" w:styleId="Wykazrde">
    <w:name w:val="table of authorities"/>
    <w:basedOn w:val="Normalny"/>
    <w:next w:val="Normalny"/>
    <w:uiPriority w:val="99"/>
    <w:semiHidden/>
    <w:unhideWhenUsed/>
    <w:rsid w:val="0003148D"/>
    <w:pPr>
      <w:ind w:left="220" w:hanging="220"/>
    </w:pPr>
  </w:style>
  <w:style w:type="paragraph" w:styleId="Adresnakopercie">
    <w:name w:val="envelope address"/>
    <w:basedOn w:val="Normalny"/>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
    <w:name w:val="HTML Address"/>
    <w:basedOn w:val="Normalny"/>
    <w:link w:val="HTML-adresZnak"/>
    <w:uiPriority w:val="99"/>
    <w:semiHidden/>
    <w:unhideWhenUsed/>
    <w:rsid w:val="0003148D"/>
    <w:pPr>
      <w:spacing w:line="240" w:lineRule="auto"/>
    </w:pPr>
    <w:rPr>
      <w:i/>
      <w:iCs/>
    </w:rPr>
  </w:style>
  <w:style w:type="character" w:customStyle="1" w:styleId="HTML-adresZnak">
    <w:name w:val="HTML - adres Znak"/>
    <w:basedOn w:val="Domylnaczcionkaakapitu"/>
    <w:link w:val="HTML-adres"/>
    <w:uiPriority w:val="99"/>
    <w:semiHidden/>
    <w:rsid w:val="0003148D"/>
    <w:rPr>
      <w:i/>
      <w:iCs/>
    </w:rPr>
  </w:style>
  <w:style w:type="paragraph" w:styleId="Adreszwrotnynakopercie">
    <w:name w:val="envelope return"/>
    <w:basedOn w:val="Normalny"/>
    <w:uiPriority w:val="99"/>
    <w:semiHidden/>
    <w:unhideWhenUsed/>
    <w:rsid w:val="0003148D"/>
    <w:pPr>
      <w:spacing w:line="240" w:lineRule="auto"/>
    </w:pPr>
    <w:rPr>
      <w:rFonts w:asciiTheme="majorHAnsi" w:eastAsiaTheme="majorEastAsia" w:hAnsiTheme="majorHAnsi" w:cstheme="majorBidi"/>
    </w:rPr>
  </w:style>
  <w:style w:type="paragraph" w:styleId="Nagwekwiadomoci">
    <w:name w:val="Message Header"/>
    <w:basedOn w:val="Normalny"/>
    <w:link w:val="Nagwekwiadomoci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03148D"/>
    <w:rPr>
      <w:rFonts w:asciiTheme="majorHAnsi" w:eastAsiaTheme="majorEastAsia" w:hAnsiTheme="majorHAnsi" w:cstheme="majorBidi"/>
      <w:sz w:val="24"/>
      <w:szCs w:val="24"/>
      <w:shd w:val="pct20" w:color="auto" w:fill="auto"/>
    </w:rPr>
  </w:style>
  <w:style w:type="paragraph" w:styleId="Nagweknotatki">
    <w:name w:val="Note Heading"/>
    <w:basedOn w:val="Normalny"/>
    <w:next w:val="Normalny"/>
    <w:link w:val="NagweknotatkiZnak"/>
    <w:uiPriority w:val="99"/>
    <w:semiHidden/>
    <w:unhideWhenUsed/>
    <w:rsid w:val="0003148D"/>
    <w:pPr>
      <w:spacing w:line="240" w:lineRule="auto"/>
    </w:pPr>
  </w:style>
  <w:style w:type="character" w:customStyle="1" w:styleId="NagweknotatkiZnak">
    <w:name w:val="Nagłówek notatki Znak"/>
    <w:basedOn w:val="Domylnaczcionkaakapitu"/>
    <w:link w:val="Nagweknotatki"/>
    <w:uiPriority w:val="99"/>
    <w:semiHidden/>
    <w:rsid w:val="0003148D"/>
  </w:style>
  <w:style w:type="paragraph" w:styleId="Mapadokumentu">
    <w:name w:val="Document Map"/>
    <w:basedOn w:val="Normalny"/>
    <w:link w:val="MapadokumentuZnak"/>
    <w:uiPriority w:val="99"/>
    <w:semiHidden/>
    <w:unhideWhenUsed/>
    <w:rsid w:val="0003148D"/>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3148D"/>
    <w:rPr>
      <w:rFonts w:ascii="Tahoma" w:hAnsi="Tahoma" w:cs="Tahoma"/>
      <w:sz w:val="16"/>
      <w:szCs w:val="16"/>
    </w:rPr>
  </w:style>
  <w:style w:type="paragraph" w:styleId="NormalnyWeb">
    <w:name w:val="Normal (Web)"/>
    <w:basedOn w:val="Normalny"/>
    <w:uiPriority w:val="99"/>
    <w:semiHidden/>
    <w:unhideWhenUsed/>
    <w:rsid w:val="0003148D"/>
    <w:rPr>
      <w:sz w:val="24"/>
      <w:szCs w:val="24"/>
    </w:rPr>
  </w:style>
  <w:style w:type="paragraph" w:styleId="Listanumerowana">
    <w:name w:val="List Number"/>
    <w:basedOn w:val="Normalny"/>
    <w:uiPriority w:val="99"/>
    <w:semiHidden/>
    <w:unhideWhenUsed/>
    <w:rsid w:val="0003148D"/>
    <w:pPr>
      <w:numPr>
        <w:numId w:val="2"/>
      </w:numPr>
      <w:contextualSpacing/>
    </w:pPr>
  </w:style>
  <w:style w:type="paragraph" w:styleId="Listanumerowana2">
    <w:name w:val="List Number 2"/>
    <w:basedOn w:val="Normalny"/>
    <w:uiPriority w:val="99"/>
    <w:semiHidden/>
    <w:unhideWhenUsed/>
    <w:rsid w:val="0003148D"/>
    <w:pPr>
      <w:numPr>
        <w:numId w:val="3"/>
      </w:numPr>
      <w:contextualSpacing/>
    </w:pPr>
  </w:style>
  <w:style w:type="paragraph" w:styleId="Listanumerowana3">
    <w:name w:val="List Number 3"/>
    <w:basedOn w:val="Normalny"/>
    <w:uiPriority w:val="99"/>
    <w:semiHidden/>
    <w:unhideWhenUsed/>
    <w:rsid w:val="0003148D"/>
    <w:pPr>
      <w:numPr>
        <w:numId w:val="4"/>
      </w:numPr>
      <w:contextualSpacing/>
    </w:pPr>
  </w:style>
  <w:style w:type="paragraph" w:styleId="Listanumerowana4">
    <w:name w:val="List Number 4"/>
    <w:basedOn w:val="Normalny"/>
    <w:uiPriority w:val="99"/>
    <w:semiHidden/>
    <w:unhideWhenUsed/>
    <w:rsid w:val="0003148D"/>
    <w:pPr>
      <w:numPr>
        <w:numId w:val="5"/>
      </w:numPr>
      <w:contextualSpacing/>
    </w:pPr>
  </w:style>
  <w:style w:type="paragraph" w:styleId="Listanumerowana5">
    <w:name w:val="List Number 5"/>
    <w:basedOn w:val="Normalny"/>
    <w:uiPriority w:val="99"/>
    <w:semiHidden/>
    <w:unhideWhenUsed/>
    <w:rsid w:val="0003148D"/>
    <w:pPr>
      <w:numPr>
        <w:numId w:val="6"/>
      </w:numPr>
      <w:contextualSpacing/>
    </w:pPr>
  </w:style>
  <w:style w:type="paragraph" w:styleId="HTML-wstpniesformatowany">
    <w:name w:val="HTML Preformatted"/>
    <w:basedOn w:val="Normalny"/>
    <w:link w:val="HTML-wstpniesformatowanyZnak"/>
    <w:uiPriority w:val="99"/>
    <w:semiHidden/>
    <w:unhideWhenUsed/>
    <w:rsid w:val="0003148D"/>
    <w:pPr>
      <w:spacing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03148D"/>
    <w:rPr>
      <w:rFonts w:ascii="Consolas" w:hAnsi="Consolas" w:cs="Consolas"/>
      <w:sz w:val="20"/>
      <w:szCs w:val="20"/>
    </w:rPr>
  </w:style>
  <w:style w:type="paragraph" w:styleId="Tekstpodstawowyzwciciem">
    <w:name w:val="Body Text First Indent"/>
    <w:basedOn w:val="Tekstpodstawowy"/>
    <w:link w:val="TekstpodstawowyzwciciemZnak"/>
    <w:uiPriority w:val="99"/>
    <w:semiHidden/>
    <w:unhideWhenUsed/>
    <w:rsid w:val="0003148D"/>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03148D"/>
  </w:style>
  <w:style w:type="paragraph" w:styleId="Tekstpodstawowywcity">
    <w:name w:val="Body Text Indent"/>
    <w:basedOn w:val="Normalny"/>
    <w:link w:val="TekstpodstawowywcityZnak"/>
    <w:uiPriority w:val="99"/>
    <w:semiHidden/>
    <w:unhideWhenUsed/>
    <w:rsid w:val="0003148D"/>
    <w:pPr>
      <w:spacing w:after="120"/>
      <w:ind w:left="283"/>
    </w:pPr>
  </w:style>
  <w:style w:type="character" w:customStyle="1" w:styleId="TekstpodstawowywcityZnak">
    <w:name w:val="Tekst podstawowy wcięty Znak"/>
    <w:basedOn w:val="Domylnaczcionkaakapitu"/>
    <w:link w:val="Tekstpodstawowywcity"/>
    <w:uiPriority w:val="99"/>
    <w:semiHidden/>
    <w:rsid w:val="0003148D"/>
  </w:style>
  <w:style w:type="paragraph" w:styleId="Tekstpodstawowyzwciciem2">
    <w:name w:val="Body Text First Indent 2"/>
    <w:basedOn w:val="Tekstpodstawowywcity"/>
    <w:link w:val="Tekstpodstawowyzwciciem2Znak"/>
    <w:uiPriority w:val="99"/>
    <w:semiHidden/>
    <w:unhideWhenUsed/>
    <w:rsid w:val="0003148D"/>
    <w:pPr>
      <w:spacing w:after="200"/>
      <w:ind w:left="360" w:firstLine="360"/>
    </w:pPr>
  </w:style>
  <w:style w:type="character" w:customStyle="1" w:styleId="Tekstpodstawowyzwciciem2Znak">
    <w:name w:val="Tekst podstawowy z wcięciem 2 Znak"/>
    <w:basedOn w:val="TekstpodstawowywcityZnak"/>
    <w:link w:val="Tekstpodstawowyzwciciem2"/>
    <w:uiPriority w:val="99"/>
    <w:semiHidden/>
    <w:rsid w:val="0003148D"/>
  </w:style>
  <w:style w:type="paragraph" w:styleId="Listapunktowana">
    <w:name w:val="List Bullet"/>
    <w:basedOn w:val="Normalny"/>
    <w:uiPriority w:val="99"/>
    <w:semiHidden/>
    <w:unhideWhenUsed/>
    <w:rsid w:val="0003148D"/>
    <w:pPr>
      <w:numPr>
        <w:numId w:val="7"/>
      </w:numPr>
      <w:contextualSpacing/>
    </w:pPr>
  </w:style>
  <w:style w:type="paragraph" w:styleId="Listapunktowana2">
    <w:name w:val="List Bullet 2"/>
    <w:basedOn w:val="Normalny"/>
    <w:uiPriority w:val="99"/>
    <w:semiHidden/>
    <w:unhideWhenUsed/>
    <w:rsid w:val="0003148D"/>
    <w:pPr>
      <w:numPr>
        <w:numId w:val="8"/>
      </w:numPr>
      <w:contextualSpacing/>
    </w:pPr>
  </w:style>
  <w:style w:type="paragraph" w:styleId="Listapunktowana3">
    <w:name w:val="List Bullet 3"/>
    <w:basedOn w:val="Normalny"/>
    <w:uiPriority w:val="99"/>
    <w:semiHidden/>
    <w:unhideWhenUsed/>
    <w:rsid w:val="0003148D"/>
    <w:pPr>
      <w:numPr>
        <w:numId w:val="9"/>
      </w:numPr>
      <w:contextualSpacing/>
    </w:pPr>
  </w:style>
  <w:style w:type="paragraph" w:styleId="Listapunktowana4">
    <w:name w:val="List Bullet 4"/>
    <w:basedOn w:val="Normalny"/>
    <w:uiPriority w:val="99"/>
    <w:semiHidden/>
    <w:unhideWhenUsed/>
    <w:rsid w:val="0003148D"/>
    <w:pPr>
      <w:numPr>
        <w:numId w:val="10"/>
      </w:numPr>
      <w:contextualSpacing/>
    </w:pPr>
  </w:style>
  <w:style w:type="paragraph" w:styleId="Listapunktowana5">
    <w:name w:val="List Bullet 5"/>
    <w:basedOn w:val="Normalny"/>
    <w:uiPriority w:val="99"/>
    <w:semiHidden/>
    <w:unhideWhenUsed/>
    <w:rsid w:val="0003148D"/>
    <w:pPr>
      <w:numPr>
        <w:numId w:val="11"/>
      </w:numPr>
      <w:contextualSpacing/>
    </w:pPr>
  </w:style>
  <w:style w:type="paragraph" w:styleId="Tekstpodstawowywcity2">
    <w:name w:val="Body Text Indent 2"/>
    <w:basedOn w:val="Normalny"/>
    <w:link w:val="Tekstpodstawowywcity2Znak"/>
    <w:uiPriority w:val="99"/>
    <w:semiHidden/>
    <w:unhideWhenUsed/>
    <w:rsid w:val="0003148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3148D"/>
  </w:style>
  <w:style w:type="paragraph" w:styleId="Tekstpodstawowywcity3">
    <w:name w:val="Body Text Indent 3"/>
    <w:basedOn w:val="Normalny"/>
    <w:link w:val="Tekstpodstawowywcity3Znak"/>
    <w:uiPriority w:val="99"/>
    <w:semiHidden/>
    <w:unhideWhenUsed/>
    <w:rsid w:val="0003148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3148D"/>
    <w:rPr>
      <w:sz w:val="16"/>
      <w:szCs w:val="16"/>
    </w:rPr>
  </w:style>
  <w:style w:type="paragraph" w:styleId="Wcicienormalne">
    <w:name w:val="Normal Indent"/>
    <w:basedOn w:val="Normalny"/>
    <w:uiPriority w:val="99"/>
    <w:semiHidden/>
    <w:unhideWhenUsed/>
    <w:rsid w:val="0003148D"/>
    <w:pPr>
      <w:ind w:left="720"/>
    </w:pPr>
  </w:style>
  <w:style w:type="paragraph" w:styleId="Tekstkomentarza">
    <w:name w:val="annotation text"/>
    <w:basedOn w:val="Normalny"/>
    <w:link w:val="TekstkomentarzaZnak"/>
    <w:uiPriority w:val="99"/>
    <w:unhideWhenUsed/>
    <w:rsid w:val="0003148D"/>
    <w:pPr>
      <w:spacing w:line="240" w:lineRule="auto"/>
    </w:pPr>
  </w:style>
  <w:style w:type="character" w:customStyle="1" w:styleId="TekstkomentarzaZnak">
    <w:name w:val="Tekst komentarza Znak"/>
    <w:basedOn w:val="Domylnaczcionkaakapitu"/>
    <w:link w:val="Tekstkomentarza"/>
    <w:uiPriority w:val="99"/>
    <w:rsid w:val="0003148D"/>
    <w:rPr>
      <w:sz w:val="20"/>
      <w:szCs w:val="20"/>
    </w:rPr>
  </w:style>
  <w:style w:type="paragraph" w:styleId="Tematkomentarza">
    <w:name w:val="annotation subject"/>
    <w:basedOn w:val="Tekstkomentarza"/>
    <w:next w:val="Tekstkomentarza"/>
    <w:link w:val="TematkomentarzaZnak"/>
    <w:uiPriority w:val="99"/>
    <w:semiHidden/>
    <w:unhideWhenUsed/>
    <w:rsid w:val="0003148D"/>
    <w:rPr>
      <w:b/>
      <w:bCs/>
    </w:rPr>
  </w:style>
  <w:style w:type="character" w:customStyle="1" w:styleId="TematkomentarzaZnak">
    <w:name w:val="Temat komentarza Znak"/>
    <w:basedOn w:val="TekstkomentarzaZnak"/>
    <w:link w:val="Tematkomentarza"/>
    <w:uiPriority w:val="99"/>
    <w:semiHidden/>
    <w:rsid w:val="0003148D"/>
    <w:rPr>
      <w:b/>
      <w:bCs/>
      <w:sz w:val="20"/>
      <w:szCs w:val="20"/>
    </w:rPr>
  </w:style>
  <w:style w:type="paragraph" w:styleId="Spistreci1">
    <w:name w:val="toc 1"/>
    <w:basedOn w:val="Normalny"/>
    <w:next w:val="Normalny"/>
    <w:autoRedefine/>
    <w:uiPriority w:val="39"/>
    <w:semiHidden/>
    <w:unhideWhenUsed/>
    <w:rsid w:val="0003148D"/>
    <w:pPr>
      <w:spacing w:after="100"/>
    </w:pPr>
  </w:style>
  <w:style w:type="paragraph" w:styleId="Spistreci2">
    <w:name w:val="toc 2"/>
    <w:basedOn w:val="Normalny"/>
    <w:next w:val="Normalny"/>
    <w:autoRedefine/>
    <w:uiPriority w:val="39"/>
    <w:semiHidden/>
    <w:unhideWhenUsed/>
    <w:rsid w:val="0003148D"/>
    <w:pPr>
      <w:spacing w:after="100"/>
      <w:ind w:left="220"/>
    </w:pPr>
  </w:style>
  <w:style w:type="paragraph" w:styleId="Spistreci3">
    <w:name w:val="toc 3"/>
    <w:basedOn w:val="Normalny"/>
    <w:next w:val="Normalny"/>
    <w:autoRedefine/>
    <w:uiPriority w:val="39"/>
    <w:semiHidden/>
    <w:unhideWhenUsed/>
    <w:rsid w:val="0003148D"/>
    <w:pPr>
      <w:spacing w:after="100"/>
      <w:ind w:left="440"/>
    </w:pPr>
  </w:style>
  <w:style w:type="paragraph" w:styleId="Spistreci4">
    <w:name w:val="toc 4"/>
    <w:basedOn w:val="Normalny"/>
    <w:next w:val="Normalny"/>
    <w:autoRedefine/>
    <w:uiPriority w:val="39"/>
    <w:semiHidden/>
    <w:unhideWhenUsed/>
    <w:rsid w:val="0003148D"/>
    <w:pPr>
      <w:spacing w:after="100"/>
      <w:ind w:left="660"/>
    </w:pPr>
  </w:style>
  <w:style w:type="paragraph" w:styleId="Spistreci5">
    <w:name w:val="toc 5"/>
    <w:basedOn w:val="Normalny"/>
    <w:next w:val="Normalny"/>
    <w:autoRedefine/>
    <w:uiPriority w:val="39"/>
    <w:semiHidden/>
    <w:unhideWhenUsed/>
    <w:rsid w:val="0003148D"/>
    <w:pPr>
      <w:spacing w:after="100"/>
      <w:ind w:left="880"/>
    </w:pPr>
  </w:style>
  <w:style w:type="paragraph" w:styleId="Spistreci6">
    <w:name w:val="toc 6"/>
    <w:basedOn w:val="Normalny"/>
    <w:next w:val="Normalny"/>
    <w:autoRedefine/>
    <w:uiPriority w:val="39"/>
    <w:semiHidden/>
    <w:unhideWhenUsed/>
    <w:rsid w:val="0003148D"/>
    <w:pPr>
      <w:spacing w:after="100"/>
      <w:ind w:left="1100"/>
    </w:pPr>
  </w:style>
  <w:style w:type="paragraph" w:styleId="Spistreci7">
    <w:name w:val="toc 7"/>
    <w:basedOn w:val="Normalny"/>
    <w:next w:val="Normalny"/>
    <w:autoRedefine/>
    <w:uiPriority w:val="39"/>
    <w:semiHidden/>
    <w:unhideWhenUsed/>
    <w:rsid w:val="0003148D"/>
    <w:pPr>
      <w:spacing w:after="100"/>
      <w:ind w:left="1320"/>
    </w:pPr>
  </w:style>
  <w:style w:type="paragraph" w:styleId="Spistreci8">
    <w:name w:val="toc 8"/>
    <w:basedOn w:val="Normalny"/>
    <w:next w:val="Normalny"/>
    <w:autoRedefine/>
    <w:uiPriority w:val="39"/>
    <w:semiHidden/>
    <w:unhideWhenUsed/>
    <w:rsid w:val="0003148D"/>
    <w:pPr>
      <w:spacing w:after="100"/>
      <w:ind w:left="1540"/>
    </w:pPr>
  </w:style>
  <w:style w:type="paragraph" w:styleId="Spistreci9">
    <w:name w:val="toc 9"/>
    <w:basedOn w:val="Normalny"/>
    <w:next w:val="Normalny"/>
    <w:autoRedefine/>
    <w:uiPriority w:val="39"/>
    <w:semiHidden/>
    <w:unhideWhenUsed/>
    <w:rsid w:val="0003148D"/>
    <w:pPr>
      <w:spacing w:after="100"/>
      <w:ind w:left="1760"/>
    </w:pPr>
  </w:style>
  <w:style w:type="paragraph" w:styleId="Tekstblokowy">
    <w:name w:val="Block Text"/>
    <w:basedOn w:val="Normalny"/>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kstmakra">
    <w:name w:val="macro"/>
    <w:link w:val="Tekstmakra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kstmakraZnak">
    <w:name w:val="Tekst makra Znak"/>
    <w:basedOn w:val="Domylnaczcionkaakapitu"/>
    <w:link w:val="Tekstmakra"/>
    <w:uiPriority w:val="99"/>
    <w:semiHidden/>
    <w:rsid w:val="0003148D"/>
    <w:rPr>
      <w:rFonts w:ascii="Consolas" w:hAnsi="Consolas" w:cs="Consolas"/>
      <w:sz w:val="20"/>
      <w:szCs w:val="20"/>
    </w:rPr>
  </w:style>
  <w:style w:type="paragraph" w:styleId="Zwykytekst">
    <w:name w:val="Plain Text"/>
    <w:basedOn w:val="Normalny"/>
    <w:link w:val="ZwykytekstZnak"/>
    <w:uiPriority w:val="99"/>
    <w:semiHidden/>
    <w:unhideWhenUsed/>
    <w:rsid w:val="0003148D"/>
    <w:pPr>
      <w:spacing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03148D"/>
    <w:rPr>
      <w:rFonts w:ascii="Consolas" w:hAnsi="Consolas" w:cs="Consolas"/>
      <w:sz w:val="21"/>
      <w:szCs w:val="21"/>
    </w:rPr>
  </w:style>
  <w:style w:type="paragraph" w:styleId="Tekstprzypisudolnego">
    <w:name w:val="footnote text"/>
    <w:basedOn w:val="Normalny"/>
    <w:link w:val="TekstprzypisudolnegoZnak"/>
    <w:uiPriority w:val="99"/>
    <w:semiHidden/>
    <w:unhideWhenUsed/>
    <w:rsid w:val="0003148D"/>
    <w:pPr>
      <w:spacing w:line="240" w:lineRule="auto"/>
    </w:pPr>
  </w:style>
  <w:style w:type="character" w:customStyle="1" w:styleId="TekstprzypisudolnegoZnak">
    <w:name w:val="Tekst przypisu dolnego Znak"/>
    <w:basedOn w:val="Domylnaczcionkaakapitu"/>
    <w:link w:val="Tekstprzypisudolnego"/>
    <w:uiPriority w:val="99"/>
    <w:semiHidden/>
    <w:rsid w:val="0003148D"/>
    <w:rPr>
      <w:sz w:val="20"/>
      <w:szCs w:val="20"/>
    </w:rPr>
  </w:style>
  <w:style w:type="paragraph" w:styleId="Tekstprzypisukocowego">
    <w:name w:val="endnote text"/>
    <w:basedOn w:val="Normalny"/>
    <w:link w:val="TekstprzypisukocowegoZnak"/>
    <w:uiPriority w:val="99"/>
    <w:semiHidden/>
    <w:unhideWhenUsed/>
    <w:rsid w:val="0003148D"/>
    <w:pPr>
      <w:spacing w:line="240" w:lineRule="auto"/>
    </w:pPr>
  </w:style>
  <w:style w:type="character" w:customStyle="1" w:styleId="TekstprzypisukocowegoZnak">
    <w:name w:val="Tekst przypisu końcowego Znak"/>
    <w:basedOn w:val="Domylnaczcionkaakapitu"/>
    <w:link w:val="Tekstprzypisukocowego"/>
    <w:uiPriority w:val="99"/>
    <w:semiHidden/>
    <w:rsid w:val="0003148D"/>
    <w:rPr>
      <w:sz w:val="20"/>
      <w:szCs w:val="20"/>
    </w:rPr>
  </w:style>
  <w:style w:type="character" w:customStyle="1" w:styleId="Nagwek1Znak">
    <w:name w:val="Nagłówek 1 Znak"/>
    <w:basedOn w:val="Domylnaczcionkaakapitu"/>
    <w:link w:val="Nagwek1"/>
    <w:uiPriority w:val="9"/>
    <w:rsid w:val="004F5E36"/>
    <w:rPr>
      <w:rFonts w:ascii="Arial" w:eastAsia="Times New Roman" w:hAnsi="Arial" w:cs="Times New Roman"/>
      <w:b/>
      <w:sz w:val="20"/>
      <w:szCs w:val="20"/>
      <w:lang w:val="en-GB"/>
    </w:rPr>
  </w:style>
  <w:style w:type="character" w:customStyle="1" w:styleId="Nagwek2Znak">
    <w:name w:val="Nagłówek 2 Znak"/>
    <w:basedOn w:val="Domylnaczcionkaakapitu"/>
    <w:link w:val="Nagwek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03148D"/>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3148D"/>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03148D"/>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03148D"/>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03148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03148D"/>
    <w:rPr>
      <w:rFonts w:asciiTheme="majorHAnsi" w:eastAsiaTheme="majorEastAsia" w:hAnsiTheme="majorHAnsi" w:cstheme="majorBidi"/>
      <w:i/>
      <w:iCs/>
      <w:color w:val="404040" w:themeColor="text1" w:themeTint="BF"/>
      <w:sz w:val="20"/>
      <w:szCs w:val="20"/>
    </w:rPr>
  </w:style>
  <w:style w:type="paragraph" w:styleId="Nagwekindeksu">
    <w:name w:val="index heading"/>
    <w:basedOn w:val="Normalny"/>
    <w:next w:val="Indeks1"/>
    <w:uiPriority w:val="99"/>
    <w:semiHidden/>
    <w:unhideWhenUsed/>
    <w:rsid w:val="0003148D"/>
    <w:rPr>
      <w:rFonts w:asciiTheme="majorHAnsi" w:eastAsiaTheme="majorEastAsia" w:hAnsiTheme="majorHAnsi" w:cstheme="majorBidi"/>
      <w:b/>
      <w:bCs/>
    </w:rPr>
  </w:style>
  <w:style w:type="paragraph" w:styleId="Nagwekwykazurde">
    <w:name w:val="toa heading"/>
    <w:basedOn w:val="Normalny"/>
    <w:next w:val="Normalny"/>
    <w:uiPriority w:val="99"/>
    <w:semiHidden/>
    <w:unhideWhenUsed/>
    <w:rsid w:val="0003148D"/>
    <w:pPr>
      <w:spacing w:before="120"/>
    </w:pPr>
    <w:rPr>
      <w:rFonts w:asciiTheme="majorHAnsi" w:eastAsiaTheme="majorEastAsia" w:hAnsiTheme="majorHAnsi" w:cstheme="majorBidi"/>
      <w:b/>
      <w:bCs/>
      <w:sz w:val="24"/>
      <w:szCs w:val="24"/>
    </w:rPr>
  </w:style>
  <w:style w:type="paragraph" w:styleId="Nagwekspisutreci">
    <w:name w:val="TOC Heading"/>
    <w:basedOn w:val="Nagwek1"/>
    <w:next w:val="Normalny"/>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omylnaczcionkaakapitu"/>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Nagwek">
    <w:name w:val="header"/>
    <w:basedOn w:val="Normalny"/>
    <w:link w:val="NagwekZnak"/>
    <w:uiPriority w:val="99"/>
    <w:unhideWhenUsed/>
    <w:rsid w:val="005278B7"/>
    <w:pPr>
      <w:tabs>
        <w:tab w:val="clear" w:pos="7100"/>
        <w:tab w:val="center" w:pos="4819"/>
        <w:tab w:val="right" w:pos="9638"/>
      </w:tabs>
      <w:spacing w:line="240" w:lineRule="auto"/>
    </w:pPr>
  </w:style>
  <w:style w:type="character" w:customStyle="1" w:styleId="NagwekZnak">
    <w:name w:val="Nagłówek Znak"/>
    <w:basedOn w:val="Domylnaczcionkaakapitu"/>
    <w:link w:val="Nagwek"/>
    <w:uiPriority w:val="99"/>
    <w:rsid w:val="005278B7"/>
    <w:rPr>
      <w:rFonts w:ascii="Arial" w:eastAsia="Times New Roman" w:hAnsi="Arial" w:cs="Times New Roman"/>
      <w:sz w:val="18"/>
      <w:szCs w:val="20"/>
      <w:lang w:val="en-GB"/>
    </w:rPr>
  </w:style>
  <w:style w:type="paragraph" w:styleId="Stopka">
    <w:name w:val="footer"/>
    <w:basedOn w:val="Normalny"/>
    <w:link w:val="StopkaZnak"/>
    <w:uiPriority w:val="99"/>
    <w:unhideWhenUsed/>
    <w:rsid w:val="005278B7"/>
    <w:pPr>
      <w:tabs>
        <w:tab w:val="clear" w:pos="7100"/>
        <w:tab w:val="center" w:pos="4819"/>
        <w:tab w:val="right" w:pos="9638"/>
      </w:tabs>
      <w:spacing w:line="240" w:lineRule="auto"/>
    </w:pPr>
  </w:style>
  <w:style w:type="character" w:customStyle="1" w:styleId="StopkaZnak">
    <w:name w:val="Stopka Znak"/>
    <w:basedOn w:val="Domylnaczcionkaakapitu"/>
    <w:link w:val="Stopka"/>
    <w:uiPriority w:val="99"/>
    <w:rsid w:val="005278B7"/>
    <w:rPr>
      <w:rFonts w:ascii="Arial" w:eastAsia="Times New Roman" w:hAnsi="Arial" w:cs="Times New Roman"/>
      <w:sz w:val="18"/>
      <w:szCs w:val="20"/>
      <w:lang w:val="en-GB"/>
    </w:rPr>
  </w:style>
  <w:style w:type="table" w:styleId="Tabela-Siatka">
    <w:name w:val="Table Grid"/>
    <w:basedOn w:val="Standardowy"/>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04C62"/>
    <w:rPr>
      <w:color w:val="0000FF" w:themeColor="hyperlink"/>
      <w:u w:val="single"/>
    </w:rPr>
  </w:style>
  <w:style w:type="character" w:customStyle="1" w:styleId="eudoraheader">
    <w:name w:val="eudoraheader"/>
    <w:basedOn w:val="Domylnaczcionkaakapitu"/>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kapitzlist">
    <w:name w:val="List Paragraph"/>
    <w:basedOn w:val="Normalny"/>
    <w:uiPriority w:val="34"/>
    <w:rsid w:val="00280FAF"/>
    <w:pPr>
      <w:ind w:left="720"/>
      <w:contextualSpacing/>
    </w:pPr>
  </w:style>
  <w:style w:type="character" w:styleId="Tekstzastpczy">
    <w:name w:val="Placeholder Text"/>
    <w:basedOn w:val="Domylnaczcionkaakapitu"/>
    <w:uiPriority w:val="99"/>
    <w:semiHidden/>
    <w:rsid w:val="000976A9"/>
    <w:rPr>
      <w:color w:val="808080"/>
    </w:rPr>
  </w:style>
  <w:style w:type="paragraph" w:styleId="Poprawka">
    <w:name w:val="Revision"/>
    <w:hidden/>
    <w:uiPriority w:val="99"/>
    <w:semiHidden/>
    <w:rsid w:val="00800897"/>
    <w:pPr>
      <w:spacing w:after="0" w:line="240" w:lineRule="auto"/>
    </w:pPr>
    <w:rPr>
      <w:rFonts w:ascii="Arial" w:eastAsia="Times New Roman" w:hAnsi="Arial" w:cs="Times New Roman"/>
      <w:sz w:val="18"/>
      <w:szCs w:val="20"/>
      <w:lang w:val="en-GB"/>
    </w:rPr>
  </w:style>
  <w:style w:type="character" w:styleId="Uwydatnienie">
    <w:name w:val="Emphasis"/>
    <w:basedOn w:val="Domylnaczcionkaakapitu"/>
    <w:uiPriority w:val="20"/>
    <w:qFormat/>
    <w:rsid w:val="00FD52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6719">
      <w:bodyDiv w:val="1"/>
      <w:marLeft w:val="0"/>
      <w:marRight w:val="0"/>
      <w:marTop w:val="0"/>
      <w:marBottom w:val="0"/>
      <w:divBdr>
        <w:top w:val="none" w:sz="0" w:space="0" w:color="auto"/>
        <w:left w:val="none" w:sz="0" w:space="0" w:color="auto"/>
        <w:bottom w:val="none" w:sz="0" w:space="0" w:color="auto"/>
        <w:right w:val="none" w:sz="0" w:space="0" w:color="auto"/>
      </w:divBdr>
      <w:divsChild>
        <w:div w:id="1351182105">
          <w:marLeft w:val="0"/>
          <w:marRight w:val="0"/>
          <w:marTop w:val="0"/>
          <w:marBottom w:val="0"/>
          <w:divBdr>
            <w:top w:val="none" w:sz="0" w:space="0" w:color="auto"/>
            <w:left w:val="none" w:sz="0" w:space="0" w:color="auto"/>
            <w:bottom w:val="none" w:sz="0" w:space="0" w:color="auto"/>
            <w:right w:val="none" w:sz="0" w:space="0" w:color="auto"/>
          </w:divBdr>
        </w:div>
      </w:divsChild>
    </w:div>
    <w:div w:id="409691836">
      <w:bodyDiv w:val="1"/>
      <w:marLeft w:val="0"/>
      <w:marRight w:val="0"/>
      <w:marTop w:val="0"/>
      <w:marBottom w:val="0"/>
      <w:divBdr>
        <w:top w:val="none" w:sz="0" w:space="0" w:color="auto"/>
        <w:left w:val="none" w:sz="0" w:space="0" w:color="auto"/>
        <w:bottom w:val="none" w:sz="0" w:space="0" w:color="auto"/>
        <w:right w:val="none" w:sz="0" w:space="0" w:color="auto"/>
      </w:divBdr>
      <w:divsChild>
        <w:div w:id="40130059">
          <w:marLeft w:val="0"/>
          <w:marRight w:val="0"/>
          <w:marTop w:val="0"/>
          <w:marBottom w:val="0"/>
          <w:divBdr>
            <w:top w:val="none" w:sz="0" w:space="0" w:color="auto"/>
            <w:left w:val="none" w:sz="0" w:space="0" w:color="auto"/>
            <w:bottom w:val="none" w:sz="0" w:space="0" w:color="auto"/>
            <w:right w:val="none" w:sz="0" w:space="0" w:color="auto"/>
          </w:divBdr>
          <w:divsChild>
            <w:div w:id="10678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663">
      <w:bodyDiv w:val="1"/>
      <w:marLeft w:val="0"/>
      <w:marRight w:val="0"/>
      <w:marTop w:val="0"/>
      <w:marBottom w:val="0"/>
      <w:divBdr>
        <w:top w:val="none" w:sz="0" w:space="0" w:color="auto"/>
        <w:left w:val="none" w:sz="0" w:space="0" w:color="auto"/>
        <w:bottom w:val="none" w:sz="0" w:space="0" w:color="auto"/>
        <w:right w:val="none" w:sz="0" w:space="0" w:color="auto"/>
      </w:divBdr>
      <w:divsChild>
        <w:div w:id="685986784">
          <w:marLeft w:val="0"/>
          <w:marRight w:val="0"/>
          <w:marTop w:val="0"/>
          <w:marBottom w:val="0"/>
          <w:divBdr>
            <w:top w:val="none" w:sz="0" w:space="0" w:color="auto"/>
            <w:left w:val="none" w:sz="0" w:space="0" w:color="auto"/>
            <w:bottom w:val="none" w:sz="0" w:space="0" w:color="auto"/>
            <w:right w:val="none" w:sz="0" w:space="0" w:color="auto"/>
          </w:divBdr>
          <w:divsChild>
            <w:div w:id="312682310">
              <w:marLeft w:val="0"/>
              <w:marRight w:val="0"/>
              <w:marTop w:val="0"/>
              <w:marBottom w:val="0"/>
              <w:divBdr>
                <w:top w:val="none" w:sz="0" w:space="0" w:color="auto"/>
                <w:left w:val="none" w:sz="0" w:space="0" w:color="auto"/>
                <w:bottom w:val="none" w:sz="0" w:space="0" w:color="auto"/>
                <w:right w:val="none" w:sz="0" w:space="0" w:color="auto"/>
              </w:divBdr>
            </w:div>
          </w:divsChild>
        </w:div>
        <w:div w:id="1779642946">
          <w:marLeft w:val="0"/>
          <w:marRight w:val="0"/>
          <w:marTop w:val="0"/>
          <w:marBottom w:val="0"/>
          <w:divBdr>
            <w:top w:val="none" w:sz="0" w:space="0" w:color="auto"/>
            <w:left w:val="none" w:sz="0" w:space="0" w:color="auto"/>
            <w:bottom w:val="none" w:sz="0" w:space="0" w:color="auto"/>
            <w:right w:val="none" w:sz="0" w:space="0" w:color="auto"/>
          </w:divBdr>
          <w:divsChild>
            <w:div w:id="17652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3552">
      <w:bodyDiv w:val="1"/>
      <w:marLeft w:val="0"/>
      <w:marRight w:val="0"/>
      <w:marTop w:val="0"/>
      <w:marBottom w:val="0"/>
      <w:divBdr>
        <w:top w:val="none" w:sz="0" w:space="0" w:color="auto"/>
        <w:left w:val="none" w:sz="0" w:space="0" w:color="auto"/>
        <w:bottom w:val="none" w:sz="0" w:space="0" w:color="auto"/>
        <w:right w:val="none" w:sz="0" w:space="0" w:color="auto"/>
      </w:divBdr>
      <w:divsChild>
        <w:div w:id="126120658">
          <w:marLeft w:val="0"/>
          <w:marRight w:val="0"/>
          <w:marTop w:val="0"/>
          <w:marBottom w:val="0"/>
          <w:divBdr>
            <w:top w:val="none" w:sz="0" w:space="0" w:color="auto"/>
            <w:left w:val="none" w:sz="0" w:space="0" w:color="auto"/>
            <w:bottom w:val="none" w:sz="0" w:space="0" w:color="auto"/>
            <w:right w:val="none" w:sz="0" w:space="0" w:color="auto"/>
          </w:divBdr>
        </w:div>
      </w:divsChild>
    </w:div>
    <w:div w:id="511408776">
      <w:bodyDiv w:val="1"/>
      <w:marLeft w:val="0"/>
      <w:marRight w:val="0"/>
      <w:marTop w:val="0"/>
      <w:marBottom w:val="0"/>
      <w:divBdr>
        <w:top w:val="none" w:sz="0" w:space="0" w:color="auto"/>
        <w:left w:val="none" w:sz="0" w:space="0" w:color="auto"/>
        <w:bottom w:val="none" w:sz="0" w:space="0" w:color="auto"/>
        <w:right w:val="none" w:sz="0" w:space="0" w:color="auto"/>
      </w:divBdr>
    </w:div>
    <w:div w:id="616983703">
      <w:bodyDiv w:val="1"/>
      <w:marLeft w:val="0"/>
      <w:marRight w:val="0"/>
      <w:marTop w:val="0"/>
      <w:marBottom w:val="0"/>
      <w:divBdr>
        <w:top w:val="none" w:sz="0" w:space="0" w:color="auto"/>
        <w:left w:val="none" w:sz="0" w:space="0" w:color="auto"/>
        <w:bottom w:val="none" w:sz="0" w:space="0" w:color="auto"/>
        <w:right w:val="none" w:sz="0" w:space="0" w:color="auto"/>
      </w:divBdr>
      <w:divsChild>
        <w:div w:id="695885454">
          <w:marLeft w:val="0"/>
          <w:marRight w:val="0"/>
          <w:marTop w:val="0"/>
          <w:marBottom w:val="0"/>
          <w:divBdr>
            <w:top w:val="none" w:sz="0" w:space="0" w:color="auto"/>
            <w:left w:val="none" w:sz="0" w:space="0" w:color="auto"/>
            <w:bottom w:val="none" w:sz="0" w:space="0" w:color="auto"/>
            <w:right w:val="none" w:sz="0" w:space="0" w:color="auto"/>
          </w:divBdr>
          <w:divsChild>
            <w:div w:id="515266357">
              <w:marLeft w:val="0"/>
              <w:marRight w:val="0"/>
              <w:marTop w:val="0"/>
              <w:marBottom w:val="0"/>
              <w:divBdr>
                <w:top w:val="none" w:sz="0" w:space="0" w:color="auto"/>
                <w:left w:val="none" w:sz="0" w:space="0" w:color="auto"/>
                <w:bottom w:val="none" w:sz="0" w:space="0" w:color="auto"/>
                <w:right w:val="none" w:sz="0" w:space="0" w:color="auto"/>
              </w:divBdr>
            </w:div>
          </w:divsChild>
        </w:div>
        <w:div w:id="1492134916">
          <w:marLeft w:val="0"/>
          <w:marRight w:val="0"/>
          <w:marTop w:val="0"/>
          <w:marBottom w:val="0"/>
          <w:divBdr>
            <w:top w:val="none" w:sz="0" w:space="0" w:color="auto"/>
            <w:left w:val="none" w:sz="0" w:space="0" w:color="auto"/>
            <w:bottom w:val="none" w:sz="0" w:space="0" w:color="auto"/>
            <w:right w:val="none" w:sz="0" w:space="0" w:color="auto"/>
          </w:divBdr>
          <w:divsChild>
            <w:div w:id="5222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74070">
      <w:bodyDiv w:val="1"/>
      <w:marLeft w:val="0"/>
      <w:marRight w:val="0"/>
      <w:marTop w:val="0"/>
      <w:marBottom w:val="0"/>
      <w:divBdr>
        <w:top w:val="none" w:sz="0" w:space="0" w:color="auto"/>
        <w:left w:val="none" w:sz="0" w:space="0" w:color="auto"/>
        <w:bottom w:val="none" w:sz="0" w:space="0" w:color="auto"/>
        <w:right w:val="none" w:sz="0" w:space="0" w:color="auto"/>
      </w:divBdr>
      <w:divsChild>
        <w:div w:id="419451981">
          <w:marLeft w:val="0"/>
          <w:marRight w:val="0"/>
          <w:marTop w:val="0"/>
          <w:marBottom w:val="0"/>
          <w:divBdr>
            <w:top w:val="none" w:sz="0" w:space="0" w:color="auto"/>
            <w:left w:val="none" w:sz="0" w:space="0" w:color="auto"/>
            <w:bottom w:val="none" w:sz="0" w:space="0" w:color="auto"/>
            <w:right w:val="none" w:sz="0" w:space="0" w:color="auto"/>
          </w:divBdr>
          <w:divsChild>
            <w:div w:id="1974677835">
              <w:marLeft w:val="0"/>
              <w:marRight w:val="0"/>
              <w:marTop w:val="0"/>
              <w:marBottom w:val="0"/>
              <w:divBdr>
                <w:top w:val="none" w:sz="0" w:space="0" w:color="auto"/>
                <w:left w:val="none" w:sz="0" w:space="0" w:color="auto"/>
                <w:bottom w:val="none" w:sz="0" w:space="0" w:color="auto"/>
                <w:right w:val="none" w:sz="0" w:space="0" w:color="auto"/>
              </w:divBdr>
            </w:div>
          </w:divsChild>
        </w:div>
        <w:div w:id="540552883">
          <w:marLeft w:val="0"/>
          <w:marRight w:val="0"/>
          <w:marTop w:val="0"/>
          <w:marBottom w:val="0"/>
          <w:divBdr>
            <w:top w:val="none" w:sz="0" w:space="0" w:color="auto"/>
            <w:left w:val="none" w:sz="0" w:space="0" w:color="auto"/>
            <w:bottom w:val="none" w:sz="0" w:space="0" w:color="auto"/>
            <w:right w:val="none" w:sz="0" w:space="0" w:color="auto"/>
          </w:divBdr>
          <w:divsChild>
            <w:div w:id="95541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964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7221">
      <w:bodyDiv w:val="1"/>
      <w:marLeft w:val="0"/>
      <w:marRight w:val="0"/>
      <w:marTop w:val="0"/>
      <w:marBottom w:val="0"/>
      <w:divBdr>
        <w:top w:val="none" w:sz="0" w:space="0" w:color="auto"/>
        <w:left w:val="none" w:sz="0" w:space="0" w:color="auto"/>
        <w:bottom w:val="none" w:sz="0" w:space="0" w:color="auto"/>
        <w:right w:val="none" w:sz="0" w:space="0" w:color="auto"/>
      </w:divBdr>
      <w:divsChild>
        <w:div w:id="78210679">
          <w:marLeft w:val="0"/>
          <w:marRight w:val="0"/>
          <w:marTop w:val="0"/>
          <w:marBottom w:val="0"/>
          <w:divBdr>
            <w:top w:val="none" w:sz="0" w:space="0" w:color="auto"/>
            <w:left w:val="none" w:sz="0" w:space="0" w:color="auto"/>
            <w:bottom w:val="none" w:sz="0" w:space="0" w:color="auto"/>
            <w:right w:val="none" w:sz="0" w:space="0" w:color="auto"/>
          </w:divBdr>
          <w:divsChild>
            <w:div w:id="2004505980">
              <w:marLeft w:val="0"/>
              <w:marRight w:val="0"/>
              <w:marTop w:val="0"/>
              <w:marBottom w:val="0"/>
              <w:divBdr>
                <w:top w:val="none" w:sz="0" w:space="0" w:color="auto"/>
                <w:left w:val="none" w:sz="0" w:space="0" w:color="auto"/>
                <w:bottom w:val="none" w:sz="0" w:space="0" w:color="auto"/>
                <w:right w:val="none" w:sz="0" w:space="0" w:color="auto"/>
              </w:divBdr>
            </w:div>
          </w:divsChild>
        </w:div>
        <w:div w:id="745685108">
          <w:marLeft w:val="0"/>
          <w:marRight w:val="0"/>
          <w:marTop w:val="0"/>
          <w:marBottom w:val="0"/>
          <w:divBdr>
            <w:top w:val="none" w:sz="0" w:space="0" w:color="auto"/>
            <w:left w:val="none" w:sz="0" w:space="0" w:color="auto"/>
            <w:bottom w:val="none" w:sz="0" w:space="0" w:color="auto"/>
            <w:right w:val="none" w:sz="0" w:space="0" w:color="auto"/>
          </w:divBdr>
          <w:divsChild>
            <w:div w:id="2936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2703">
      <w:bodyDiv w:val="1"/>
      <w:marLeft w:val="0"/>
      <w:marRight w:val="0"/>
      <w:marTop w:val="0"/>
      <w:marBottom w:val="0"/>
      <w:divBdr>
        <w:top w:val="none" w:sz="0" w:space="0" w:color="auto"/>
        <w:left w:val="none" w:sz="0" w:space="0" w:color="auto"/>
        <w:bottom w:val="none" w:sz="0" w:space="0" w:color="auto"/>
        <w:right w:val="none" w:sz="0" w:space="0" w:color="auto"/>
      </w:divBdr>
      <w:divsChild>
        <w:div w:id="422802071">
          <w:marLeft w:val="0"/>
          <w:marRight w:val="0"/>
          <w:marTop w:val="0"/>
          <w:marBottom w:val="0"/>
          <w:divBdr>
            <w:top w:val="none" w:sz="0" w:space="0" w:color="auto"/>
            <w:left w:val="none" w:sz="0" w:space="0" w:color="auto"/>
            <w:bottom w:val="none" w:sz="0" w:space="0" w:color="auto"/>
            <w:right w:val="none" w:sz="0" w:space="0" w:color="auto"/>
          </w:divBdr>
        </w:div>
      </w:divsChild>
    </w:div>
    <w:div w:id="1227255901">
      <w:bodyDiv w:val="1"/>
      <w:marLeft w:val="0"/>
      <w:marRight w:val="0"/>
      <w:marTop w:val="0"/>
      <w:marBottom w:val="0"/>
      <w:divBdr>
        <w:top w:val="none" w:sz="0" w:space="0" w:color="auto"/>
        <w:left w:val="none" w:sz="0" w:space="0" w:color="auto"/>
        <w:bottom w:val="none" w:sz="0" w:space="0" w:color="auto"/>
        <w:right w:val="none" w:sz="0" w:space="0" w:color="auto"/>
      </w:divBdr>
    </w:div>
    <w:div w:id="1411658264">
      <w:bodyDiv w:val="1"/>
      <w:marLeft w:val="0"/>
      <w:marRight w:val="0"/>
      <w:marTop w:val="0"/>
      <w:marBottom w:val="0"/>
      <w:divBdr>
        <w:top w:val="none" w:sz="0" w:space="0" w:color="auto"/>
        <w:left w:val="none" w:sz="0" w:space="0" w:color="auto"/>
        <w:bottom w:val="none" w:sz="0" w:space="0" w:color="auto"/>
        <w:right w:val="none" w:sz="0" w:space="0" w:color="auto"/>
      </w:divBdr>
      <w:divsChild>
        <w:div w:id="205290707">
          <w:marLeft w:val="0"/>
          <w:marRight w:val="0"/>
          <w:marTop w:val="0"/>
          <w:marBottom w:val="0"/>
          <w:divBdr>
            <w:top w:val="none" w:sz="0" w:space="0" w:color="auto"/>
            <w:left w:val="none" w:sz="0" w:space="0" w:color="auto"/>
            <w:bottom w:val="none" w:sz="0" w:space="0" w:color="auto"/>
            <w:right w:val="none" w:sz="0" w:space="0" w:color="auto"/>
          </w:divBdr>
          <w:divsChild>
            <w:div w:id="13362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8666">
      <w:bodyDiv w:val="1"/>
      <w:marLeft w:val="0"/>
      <w:marRight w:val="0"/>
      <w:marTop w:val="0"/>
      <w:marBottom w:val="0"/>
      <w:divBdr>
        <w:top w:val="none" w:sz="0" w:space="0" w:color="auto"/>
        <w:left w:val="none" w:sz="0" w:space="0" w:color="auto"/>
        <w:bottom w:val="none" w:sz="0" w:space="0" w:color="auto"/>
        <w:right w:val="none" w:sz="0" w:space="0" w:color="auto"/>
      </w:divBdr>
      <w:divsChild>
        <w:div w:id="514854065">
          <w:marLeft w:val="0"/>
          <w:marRight w:val="0"/>
          <w:marTop w:val="0"/>
          <w:marBottom w:val="0"/>
          <w:divBdr>
            <w:top w:val="none" w:sz="0" w:space="0" w:color="auto"/>
            <w:left w:val="none" w:sz="0" w:space="0" w:color="auto"/>
            <w:bottom w:val="none" w:sz="0" w:space="0" w:color="auto"/>
            <w:right w:val="none" w:sz="0" w:space="0" w:color="auto"/>
          </w:divBdr>
        </w:div>
      </w:divsChild>
    </w:div>
    <w:div w:id="1901861348">
      <w:bodyDiv w:val="1"/>
      <w:marLeft w:val="0"/>
      <w:marRight w:val="0"/>
      <w:marTop w:val="0"/>
      <w:marBottom w:val="0"/>
      <w:divBdr>
        <w:top w:val="none" w:sz="0" w:space="0" w:color="auto"/>
        <w:left w:val="none" w:sz="0" w:space="0" w:color="auto"/>
        <w:bottom w:val="none" w:sz="0" w:space="0" w:color="auto"/>
        <w:right w:val="none" w:sz="0" w:space="0" w:color="auto"/>
      </w:divBdr>
      <w:divsChild>
        <w:div w:id="1495367566">
          <w:marLeft w:val="0"/>
          <w:marRight w:val="0"/>
          <w:marTop w:val="0"/>
          <w:marBottom w:val="0"/>
          <w:divBdr>
            <w:top w:val="none" w:sz="0" w:space="0" w:color="auto"/>
            <w:left w:val="none" w:sz="0" w:space="0" w:color="auto"/>
            <w:bottom w:val="none" w:sz="0" w:space="0" w:color="auto"/>
            <w:right w:val="none" w:sz="0" w:space="0" w:color="auto"/>
          </w:divBdr>
          <w:divsChild>
            <w:div w:id="1145897036">
              <w:marLeft w:val="0"/>
              <w:marRight w:val="0"/>
              <w:marTop w:val="0"/>
              <w:marBottom w:val="0"/>
              <w:divBdr>
                <w:top w:val="none" w:sz="0" w:space="0" w:color="auto"/>
                <w:left w:val="none" w:sz="0" w:space="0" w:color="auto"/>
                <w:bottom w:val="none" w:sz="0" w:space="0" w:color="auto"/>
                <w:right w:val="none" w:sz="0" w:space="0" w:color="auto"/>
              </w:divBdr>
            </w:div>
          </w:divsChild>
        </w:div>
        <w:div w:id="1479614456">
          <w:marLeft w:val="0"/>
          <w:marRight w:val="0"/>
          <w:marTop w:val="0"/>
          <w:marBottom w:val="0"/>
          <w:divBdr>
            <w:top w:val="none" w:sz="0" w:space="0" w:color="auto"/>
            <w:left w:val="none" w:sz="0" w:space="0" w:color="auto"/>
            <w:bottom w:val="none" w:sz="0" w:space="0" w:color="auto"/>
            <w:right w:val="none" w:sz="0" w:space="0" w:color="auto"/>
          </w:divBdr>
          <w:divsChild>
            <w:div w:id="3506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229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3603</Words>
  <Characters>21620</Characters>
  <Application>Microsoft Office Word</Application>
  <DocSecurity>0</DocSecurity>
  <Lines>180</Lines>
  <Paragraphs>50</Paragraphs>
  <ScaleCrop>false</ScaleCrop>
  <HeadingPairs>
    <vt:vector size="8" baseType="variant">
      <vt:variant>
        <vt:lpstr>Tytuł</vt:lpstr>
      </vt:variant>
      <vt:variant>
        <vt:i4>1</vt:i4>
      </vt:variant>
      <vt:variant>
        <vt:lpstr>Título</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Dipartimento CMIC - Politecnico di Milano</Company>
  <LinksUpToDate>false</LinksUpToDate>
  <CharactersWithSpaces>25173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rfingas</cp:lastModifiedBy>
  <cp:revision>2</cp:revision>
  <cp:lastPrinted>2015-05-12T18:31:00Z</cp:lastPrinted>
  <dcterms:created xsi:type="dcterms:W3CDTF">2022-07-18T14:32:00Z</dcterms:created>
  <dcterms:modified xsi:type="dcterms:W3CDTF">2022-07-18T14:32:00Z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