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D3C7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D3C7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D3C79">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 xml:space="preserve">David </w:t>
            </w:r>
            <w:proofErr w:type="spellStart"/>
            <w:r w:rsidR="004C3D84" w:rsidRPr="00A7223D">
              <w:rPr>
                <w:sz w:val="14"/>
                <w:szCs w:val="14"/>
                <w:lang w:val="it-IT"/>
              </w:rPr>
              <w:t>Bogle</w:t>
            </w:r>
            <w:proofErr w:type="spellEnd"/>
            <w:r w:rsidR="004C3D84" w:rsidRPr="00A7223D">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04726AD" w14:textId="77777777" w:rsidR="008D3C79" w:rsidRDefault="008D3C79" w:rsidP="00B57E6F">
      <w:pPr>
        <w:pStyle w:val="CETAuthors"/>
        <w:rPr>
          <w:noProof w:val="0"/>
          <w:sz w:val="32"/>
        </w:rPr>
      </w:pPr>
      <w:r w:rsidRPr="008D3C79">
        <w:rPr>
          <w:noProof w:val="0"/>
          <w:sz w:val="32"/>
        </w:rPr>
        <w:t>Underground Hydrogen Storage in depleted gas reservoirs</w:t>
      </w:r>
      <w:r>
        <w:rPr>
          <w:noProof w:val="0"/>
          <w:sz w:val="32"/>
        </w:rPr>
        <w:t xml:space="preserve">: </w:t>
      </w:r>
      <w:r w:rsidRPr="008D3C79">
        <w:rPr>
          <w:noProof w:val="0"/>
          <w:sz w:val="32"/>
        </w:rPr>
        <w:t xml:space="preserve">opportunity identification and project maturation steps </w:t>
      </w:r>
    </w:p>
    <w:p w14:paraId="0488FED2" w14:textId="1C74EBF8" w:rsidR="00B57E6F" w:rsidRPr="008D3C79" w:rsidRDefault="008D3C79" w:rsidP="00B57E6F">
      <w:pPr>
        <w:pStyle w:val="CETAuthors"/>
        <w:rPr>
          <w:lang w:val="it-IT"/>
        </w:rPr>
      </w:pPr>
      <w:r w:rsidRPr="008D3C79">
        <w:rPr>
          <w:lang w:val="it-IT"/>
        </w:rPr>
        <w:t>Chiara Tritto</w:t>
      </w:r>
      <w:r w:rsidR="00B57E6F" w:rsidRPr="008D3C79">
        <w:rPr>
          <w:vertAlign w:val="superscript"/>
          <w:lang w:val="it-IT"/>
        </w:rPr>
        <w:t>a</w:t>
      </w:r>
      <w:r w:rsidR="00B57E6F" w:rsidRPr="008D3C79">
        <w:rPr>
          <w:lang w:val="it-IT"/>
        </w:rPr>
        <w:t xml:space="preserve">, </w:t>
      </w:r>
      <w:r w:rsidRPr="008D3C79">
        <w:rPr>
          <w:lang w:val="it-IT"/>
        </w:rPr>
        <w:t xml:space="preserve">Michela </w:t>
      </w:r>
      <w:r w:rsidR="001639B8">
        <w:rPr>
          <w:lang w:val="it-IT"/>
        </w:rPr>
        <w:t>D</w:t>
      </w:r>
      <w:r w:rsidR="001639B8" w:rsidRPr="008D3C79">
        <w:rPr>
          <w:lang w:val="it-IT"/>
        </w:rPr>
        <w:t xml:space="preserve">e </w:t>
      </w:r>
      <w:r w:rsidRPr="008D3C79">
        <w:rPr>
          <w:lang w:val="it-IT"/>
        </w:rPr>
        <w:t>Simoni</w:t>
      </w:r>
      <w:r w:rsidR="00326158" w:rsidRPr="008D3C79">
        <w:rPr>
          <w:vertAlign w:val="superscript"/>
          <w:lang w:val="it-IT"/>
        </w:rPr>
        <w:t>a</w:t>
      </w:r>
      <w:r w:rsidR="00B57E6F" w:rsidRPr="008D3C79">
        <w:rPr>
          <w:lang w:val="it-IT"/>
        </w:rPr>
        <w:t>,</w:t>
      </w:r>
      <w:r w:rsidRPr="008D3C79">
        <w:rPr>
          <w:lang w:val="it-IT"/>
        </w:rPr>
        <w:t xml:space="preserve"> Ernesto Roccaro</w:t>
      </w:r>
      <w:r w:rsidR="00326158" w:rsidRPr="008D3C79">
        <w:rPr>
          <w:vertAlign w:val="superscript"/>
          <w:lang w:val="it-IT"/>
        </w:rPr>
        <w:t>a</w:t>
      </w:r>
      <w:r w:rsidRPr="008D3C79">
        <w:rPr>
          <w:lang w:val="it-IT"/>
        </w:rPr>
        <w:t>,</w:t>
      </w:r>
      <w:r w:rsidR="00326158">
        <w:rPr>
          <w:lang w:val="it-IT"/>
        </w:rPr>
        <w:t xml:space="preserve"> </w:t>
      </w:r>
      <w:r w:rsidRPr="008D3C79">
        <w:rPr>
          <w:lang w:val="it-IT"/>
        </w:rPr>
        <w:t>Marco Pontiggia</w:t>
      </w:r>
      <w:r w:rsidR="00326158" w:rsidRPr="008D3C79">
        <w:rPr>
          <w:vertAlign w:val="superscript"/>
          <w:lang w:val="it-IT"/>
        </w:rPr>
        <w:t>a</w:t>
      </w:r>
      <w:r w:rsidRPr="008D3C79">
        <w:rPr>
          <w:lang w:val="it-IT"/>
        </w:rPr>
        <w:t>, Paola Panfili</w:t>
      </w:r>
      <w:r w:rsidR="00326158" w:rsidRPr="008D3C79">
        <w:rPr>
          <w:vertAlign w:val="superscript"/>
          <w:lang w:val="it-IT"/>
        </w:rPr>
        <w:t>a</w:t>
      </w:r>
      <w:r w:rsidRPr="008D3C79">
        <w:rPr>
          <w:lang w:val="it-IT"/>
        </w:rPr>
        <w:t xml:space="preserve">, </w:t>
      </w:r>
      <w:r>
        <w:rPr>
          <w:lang w:val="it-IT"/>
        </w:rPr>
        <w:t>Lucilla del Gaudio</w:t>
      </w:r>
      <w:r w:rsidR="00326158" w:rsidRPr="008D3C79">
        <w:rPr>
          <w:vertAlign w:val="superscript"/>
          <w:lang w:val="it-IT"/>
        </w:rPr>
        <w:t>a</w:t>
      </w:r>
      <w:r>
        <w:rPr>
          <w:lang w:val="it-IT"/>
        </w:rPr>
        <w:t xml:space="preserve">, </w:t>
      </w:r>
      <w:r w:rsidRPr="008D3C79">
        <w:rPr>
          <w:lang w:val="it-IT"/>
        </w:rPr>
        <w:t>Luca Viscon</w:t>
      </w:r>
      <w:r>
        <w:rPr>
          <w:lang w:val="it-IT"/>
        </w:rPr>
        <w:t>ti</w:t>
      </w:r>
      <w:r w:rsidR="00326158" w:rsidRPr="008D3C79">
        <w:rPr>
          <w:vertAlign w:val="superscript"/>
          <w:lang w:val="it-IT"/>
        </w:rPr>
        <w:t>a</w:t>
      </w:r>
      <w:r>
        <w:rPr>
          <w:lang w:val="it-IT"/>
        </w:rPr>
        <w:t>, Vanessa S. Iorio</w:t>
      </w:r>
      <w:r w:rsidR="00326158" w:rsidRPr="008D3C79">
        <w:rPr>
          <w:vertAlign w:val="superscript"/>
          <w:lang w:val="it-IT"/>
        </w:rPr>
        <w:t>a</w:t>
      </w:r>
      <w:r>
        <w:rPr>
          <w:lang w:val="it-IT"/>
        </w:rPr>
        <w:t>, Gianluca dell’Elce</w:t>
      </w:r>
      <w:r w:rsidR="00326158" w:rsidRPr="008D3C79">
        <w:rPr>
          <w:vertAlign w:val="superscript"/>
          <w:lang w:val="it-IT"/>
        </w:rPr>
        <w:t>a</w:t>
      </w:r>
      <w:r>
        <w:rPr>
          <w:lang w:val="it-IT"/>
        </w:rPr>
        <w:t xml:space="preserve">  </w:t>
      </w:r>
      <w:r w:rsidR="00B57E6F" w:rsidRPr="008D3C79">
        <w:rPr>
          <w:lang w:val="it-IT"/>
        </w:rPr>
        <w:t xml:space="preserve"> </w:t>
      </w:r>
    </w:p>
    <w:p w14:paraId="1F306CEF" w14:textId="77777777" w:rsidR="008D3C79" w:rsidRPr="00650A1C" w:rsidRDefault="008D3C79" w:rsidP="008D3C79">
      <w:pPr>
        <w:pStyle w:val="CETAddress"/>
        <w:rPr>
          <w:noProof w:val="0"/>
          <w:lang w:val="it-IT"/>
        </w:rPr>
      </w:pPr>
      <w:proofErr w:type="spellStart"/>
      <w:r w:rsidRPr="00650A1C">
        <w:rPr>
          <w:noProof w:val="0"/>
          <w:vertAlign w:val="superscript"/>
          <w:lang w:val="it-IT"/>
        </w:rPr>
        <w:t>a</w:t>
      </w:r>
      <w:r w:rsidRPr="00650A1C">
        <w:rPr>
          <w:noProof w:val="0"/>
          <w:lang w:val="it-IT"/>
        </w:rPr>
        <w:t>Eni</w:t>
      </w:r>
      <w:proofErr w:type="spellEnd"/>
      <w:r w:rsidRPr="00650A1C">
        <w:rPr>
          <w:noProof w:val="0"/>
          <w:lang w:val="it-IT"/>
        </w:rPr>
        <w:t xml:space="preserve"> </w:t>
      </w:r>
      <w:proofErr w:type="spellStart"/>
      <w:r w:rsidRPr="00650A1C">
        <w:rPr>
          <w:noProof w:val="0"/>
          <w:lang w:val="it-IT"/>
        </w:rPr>
        <w:t>S.p.A</w:t>
      </w:r>
      <w:proofErr w:type="spellEnd"/>
      <w:r w:rsidRPr="00650A1C">
        <w:rPr>
          <w:noProof w:val="0"/>
          <w:lang w:val="it-IT"/>
        </w:rPr>
        <w:t xml:space="preserve">, San Donato Milanese (MI), </w:t>
      </w:r>
      <w:proofErr w:type="spellStart"/>
      <w:r w:rsidRPr="00650A1C">
        <w:rPr>
          <w:noProof w:val="0"/>
          <w:lang w:val="it-IT"/>
        </w:rPr>
        <w:t>Italy</w:t>
      </w:r>
      <w:proofErr w:type="spellEnd"/>
    </w:p>
    <w:p w14:paraId="73F1267A" w14:textId="41F03795" w:rsidR="00B57E6F" w:rsidRPr="00B57B36" w:rsidRDefault="00B57E6F" w:rsidP="00B57E6F">
      <w:pPr>
        <w:pStyle w:val="CETemail"/>
      </w:pPr>
      <w:r w:rsidRPr="00192B61">
        <w:rPr>
          <w:lang w:val="it-IT"/>
        </w:rPr>
        <w:t xml:space="preserve"> </w:t>
      </w:r>
      <w:r w:rsidR="008D3C79">
        <w:t>chiara.tritto@eni.com</w:t>
      </w:r>
    </w:p>
    <w:p w14:paraId="1FE56C7F" w14:textId="702582BE" w:rsidR="00494A68" w:rsidRPr="00494A68" w:rsidRDefault="00494A68" w:rsidP="00494A68">
      <w:pPr>
        <w:pStyle w:val="CETBodytext"/>
        <w:rPr>
          <w:lang w:val="en-GB"/>
        </w:rPr>
      </w:pPr>
      <w:bookmarkStart w:id="0" w:name="_Hlk495475023"/>
      <w:r w:rsidRPr="00494A68">
        <w:rPr>
          <w:lang w:val="en-GB"/>
        </w:rPr>
        <w:t xml:space="preserve">Depleted gas reservoirs represent a great opportunity for Hydrogen underground </w:t>
      </w:r>
      <w:proofErr w:type="gramStart"/>
      <w:r w:rsidR="00D604AD">
        <w:rPr>
          <w:lang w:val="en-GB"/>
        </w:rPr>
        <w:t>storage</w:t>
      </w:r>
      <w:r w:rsidRPr="00494A68">
        <w:rPr>
          <w:lang w:val="en-GB"/>
        </w:rPr>
        <w:t>(</w:t>
      </w:r>
      <w:proofErr w:type="gramEnd"/>
      <w:r w:rsidRPr="00494A68">
        <w:rPr>
          <w:lang w:val="en-GB"/>
        </w:rPr>
        <w:t xml:space="preserve">UHS). </w:t>
      </w:r>
    </w:p>
    <w:p w14:paraId="3F800ACB" w14:textId="7D36A012" w:rsidR="00494A68" w:rsidRPr="00494A68" w:rsidRDefault="00494A68" w:rsidP="00494A68">
      <w:pPr>
        <w:pStyle w:val="CETBodytext"/>
        <w:rPr>
          <w:lang w:val="en-GB"/>
        </w:rPr>
      </w:pPr>
      <w:r w:rsidRPr="00494A68">
        <w:rPr>
          <w:lang w:val="en-GB"/>
        </w:rPr>
        <w:t xml:space="preserve">Eni’s portfolio contains several late-life assets that indeed may provide </w:t>
      </w:r>
      <w:r w:rsidR="00D7417E">
        <w:rPr>
          <w:lang w:val="en-GB"/>
        </w:rPr>
        <w:t>significant</w:t>
      </w:r>
      <w:r w:rsidRPr="00494A68">
        <w:rPr>
          <w:lang w:val="en-GB"/>
        </w:rPr>
        <w:t xml:space="preserve"> storage capacity. These fields, identified as potential storage sites</w:t>
      </w:r>
      <w:r w:rsidR="00D80298">
        <w:rPr>
          <w:lang w:val="en-GB"/>
        </w:rPr>
        <w:t>,</w:t>
      </w:r>
      <w:r w:rsidRPr="00494A68">
        <w:rPr>
          <w:lang w:val="en-GB"/>
        </w:rPr>
        <w:t xml:space="preserve"> are producing </w:t>
      </w:r>
      <w:r w:rsidR="00D7417E">
        <w:rPr>
          <w:lang w:val="en-GB"/>
        </w:rPr>
        <w:t>for</w:t>
      </w:r>
      <w:r w:rsidRPr="00494A68">
        <w:rPr>
          <w:lang w:val="en-GB"/>
        </w:rPr>
        <w:t xml:space="preserve"> several decades, thus they are accompanied by deep reservoir knowledge and </w:t>
      </w:r>
      <w:r w:rsidR="00D7417E">
        <w:rPr>
          <w:lang w:val="en-GB"/>
        </w:rPr>
        <w:t>infrastructure</w:t>
      </w:r>
      <w:r w:rsidRPr="00494A68">
        <w:rPr>
          <w:lang w:val="en-GB"/>
        </w:rPr>
        <w:t xml:space="preserve"> availability. Moreover, the caprock, that was able to store hydrocarbon during the past centuries, represents a containment potentially effective also when the reservoir acts as H</w:t>
      </w:r>
      <w:r w:rsidRPr="00D7417E">
        <w:rPr>
          <w:vertAlign w:val="subscript"/>
          <w:lang w:val="en-GB"/>
        </w:rPr>
        <w:t>2</w:t>
      </w:r>
      <w:r w:rsidRPr="00494A68">
        <w:rPr>
          <w:lang w:val="en-GB"/>
        </w:rPr>
        <w:t xml:space="preserve"> storage site. </w:t>
      </w:r>
    </w:p>
    <w:p w14:paraId="2E2AF29A" w14:textId="12FB48C7" w:rsidR="00494A68" w:rsidRPr="00494A68" w:rsidRDefault="00494A68" w:rsidP="00494A68">
      <w:pPr>
        <w:pStyle w:val="CETBodytext"/>
        <w:rPr>
          <w:lang w:val="en-GB"/>
        </w:rPr>
      </w:pPr>
      <w:r w:rsidRPr="00494A68">
        <w:rPr>
          <w:lang w:val="en-GB"/>
        </w:rPr>
        <w:t xml:space="preserve">In the framework of </w:t>
      </w:r>
      <w:r w:rsidR="00D7417E">
        <w:rPr>
          <w:lang w:val="en-GB"/>
        </w:rPr>
        <w:t xml:space="preserve">the </w:t>
      </w:r>
      <w:r w:rsidRPr="00494A68">
        <w:rPr>
          <w:lang w:val="en-GB"/>
        </w:rPr>
        <w:t xml:space="preserve">energy transition, Eni has adopted a robust workflow allowing for </w:t>
      </w:r>
      <w:r w:rsidR="00D7417E">
        <w:rPr>
          <w:lang w:val="en-GB"/>
        </w:rPr>
        <w:t xml:space="preserve">the </w:t>
      </w:r>
      <w:r w:rsidRPr="00494A68">
        <w:rPr>
          <w:lang w:val="en-GB"/>
        </w:rPr>
        <w:t xml:space="preserve">identification of UHS opportunities among its depleted assets </w:t>
      </w:r>
      <w:proofErr w:type="gramStart"/>
      <w:r w:rsidRPr="00494A68">
        <w:rPr>
          <w:lang w:val="en-GB"/>
        </w:rPr>
        <w:t>portfolio</w:t>
      </w:r>
      <w:proofErr w:type="gramEnd"/>
      <w:r w:rsidRPr="00494A68">
        <w:rPr>
          <w:lang w:val="en-GB"/>
        </w:rPr>
        <w:t xml:space="preserve">. Starting from a first selection of the sites based on multidisciplinary available data, the most promising opportunities are then deepened through </w:t>
      </w:r>
      <w:r w:rsidR="00D7417E">
        <w:rPr>
          <w:lang w:val="en-GB"/>
        </w:rPr>
        <w:t>lab</w:t>
      </w:r>
      <w:r w:rsidRPr="00494A68">
        <w:rPr>
          <w:lang w:val="en-GB"/>
        </w:rPr>
        <w:t xml:space="preserve"> analyses, 3D numerical </w:t>
      </w:r>
      <w:r w:rsidR="008D3C79" w:rsidRPr="00494A68">
        <w:rPr>
          <w:lang w:val="en-GB"/>
        </w:rPr>
        <w:t>modelling</w:t>
      </w:r>
      <w:r w:rsidRPr="00494A68">
        <w:rPr>
          <w:lang w:val="en-GB"/>
        </w:rPr>
        <w:t xml:space="preserve"> and special studies. The special studies are devoted to </w:t>
      </w:r>
      <w:r w:rsidR="00D7417E">
        <w:rPr>
          <w:lang w:val="en-GB"/>
        </w:rPr>
        <w:t>understanding</w:t>
      </w:r>
      <w:r w:rsidRPr="00494A68">
        <w:rPr>
          <w:lang w:val="en-GB"/>
        </w:rPr>
        <w:t xml:space="preserve"> interactions among injected H</w:t>
      </w:r>
      <w:r w:rsidRPr="00D7417E">
        <w:rPr>
          <w:vertAlign w:val="subscript"/>
          <w:lang w:val="en-GB"/>
        </w:rPr>
        <w:t>2</w:t>
      </w:r>
      <w:r w:rsidRPr="00494A68">
        <w:rPr>
          <w:lang w:val="en-GB"/>
        </w:rPr>
        <w:t xml:space="preserve"> and the reservoir fluids/rock but also with the </w:t>
      </w:r>
      <w:r w:rsidR="004C30F7">
        <w:rPr>
          <w:lang w:val="en-GB"/>
        </w:rPr>
        <w:t>active</w:t>
      </w:r>
      <w:r w:rsidR="004C30F7" w:rsidRPr="00494A68">
        <w:rPr>
          <w:lang w:val="en-GB"/>
        </w:rPr>
        <w:t xml:space="preserve"> </w:t>
      </w:r>
      <w:r w:rsidR="004C30F7">
        <w:rPr>
          <w:lang w:val="en-GB"/>
        </w:rPr>
        <w:t>communities of microorganisms</w:t>
      </w:r>
      <w:r w:rsidRPr="00494A68">
        <w:rPr>
          <w:lang w:val="en-GB"/>
        </w:rPr>
        <w:t>. Accurate studies are also needed to evaluate the effects of H</w:t>
      </w:r>
      <w:r w:rsidRPr="00D7417E">
        <w:rPr>
          <w:vertAlign w:val="subscript"/>
          <w:lang w:val="en-GB"/>
        </w:rPr>
        <w:t>2</w:t>
      </w:r>
      <w:r w:rsidRPr="00494A68">
        <w:rPr>
          <w:lang w:val="en-GB"/>
        </w:rPr>
        <w:t xml:space="preserve"> during interaction with wells materials.</w:t>
      </w:r>
    </w:p>
    <w:p w14:paraId="04B319EE" w14:textId="3AF9C87E" w:rsidR="00494A68" w:rsidRPr="00B57B36" w:rsidRDefault="00494A68" w:rsidP="00494A68">
      <w:pPr>
        <w:pStyle w:val="CETBodytext"/>
      </w:pPr>
      <w:r w:rsidRPr="00494A68">
        <w:rPr>
          <w:lang w:val="en-GB"/>
        </w:rPr>
        <w:t>In this paper</w:t>
      </w:r>
      <w:r w:rsidR="00D7417E">
        <w:rPr>
          <w:lang w:val="en-GB"/>
        </w:rPr>
        <w:t>,</w:t>
      </w:r>
      <w:r w:rsidRPr="00494A68">
        <w:rPr>
          <w:lang w:val="en-GB"/>
        </w:rPr>
        <w:t xml:space="preserve"> we will show the steps that lead Eni to identify and mature UHS opportunities. </w:t>
      </w:r>
    </w:p>
    <w:bookmarkEnd w:id="0"/>
    <w:p w14:paraId="476B2F2E" w14:textId="77777777" w:rsidR="00600535" w:rsidRPr="002A096B" w:rsidRDefault="00600535" w:rsidP="002A096B">
      <w:pPr>
        <w:pStyle w:val="CETHeading1"/>
        <w:numPr>
          <w:ilvl w:val="1"/>
          <w:numId w:val="1"/>
        </w:numPr>
        <w:tabs>
          <w:tab w:val="num" w:pos="360"/>
        </w:tabs>
        <w:ind w:left="0"/>
      </w:pPr>
      <w:r w:rsidRPr="002A096B">
        <w:t>Introduction</w:t>
      </w:r>
    </w:p>
    <w:p w14:paraId="64034C07" w14:textId="6F96B4F0" w:rsidR="00494A68" w:rsidRPr="00494A68" w:rsidRDefault="00494A68" w:rsidP="000022A1">
      <w:pPr>
        <w:pStyle w:val="CETheadingx"/>
        <w:rPr>
          <w:b/>
        </w:rPr>
      </w:pPr>
      <w:r w:rsidRPr="00494A68">
        <w:t xml:space="preserve">Eni has set clear and ambitious targets for the decarbonization of the entire </w:t>
      </w:r>
      <w:proofErr w:type="gramStart"/>
      <w:r w:rsidRPr="00494A68">
        <w:t>life-cycle</w:t>
      </w:r>
      <w:proofErr w:type="gramEnd"/>
      <w:r w:rsidRPr="00494A68">
        <w:t xml:space="preserve"> of its activities within 2050. To achieve this, Eni has designed </w:t>
      </w:r>
      <w:r w:rsidR="00D7417E" w:rsidRPr="004E4F46">
        <w:t xml:space="preserve">the </w:t>
      </w:r>
      <w:r w:rsidRPr="00494A68">
        <w:t xml:space="preserve">evolution of products and processes towards sustainability, by adopting a synergistic approach in which hydrogen represents one of the key decarbonization levers. </w:t>
      </w:r>
    </w:p>
    <w:p w14:paraId="6B7114A3" w14:textId="2BFA1951" w:rsidR="00494A68" w:rsidRPr="00805B59" w:rsidRDefault="00494A68" w:rsidP="000022A1">
      <w:pPr>
        <w:pStyle w:val="CETheadingx"/>
        <w:rPr>
          <w:b/>
        </w:rPr>
      </w:pPr>
      <w:r w:rsidRPr="00494A68">
        <w:t xml:space="preserve">On the R&amp;D side, Eni is interested in exploring, and is already exploring, the issues of producing hydrogen in a </w:t>
      </w:r>
      <w:r w:rsidR="008D3C79" w:rsidRPr="00494A68">
        <w:t>technologically neutral</w:t>
      </w:r>
      <w:r w:rsidRPr="00494A68">
        <w:t xml:space="preserve"> way, covering the entire supply chain: production, </w:t>
      </w:r>
      <w:proofErr w:type="gramStart"/>
      <w:r w:rsidRPr="00494A68">
        <w:t>storage</w:t>
      </w:r>
      <w:proofErr w:type="gramEnd"/>
      <w:r w:rsidRPr="00494A68">
        <w:t xml:space="preserve"> and use. Therefore, so-called green hydrogen (from both renewable sources </w:t>
      </w:r>
      <w:r w:rsidRPr="00AA1492">
        <w:t>and biomass), blue hydrogen (CCS) and turquoise hydrogen (from pyrolysis) are currently under active consideration. Eni's goal for hydrogen is to decarbonize both its own processes and the industrial and civil processes for which we supply energy. Therefore, the selection criteria are those of effectiveness in terms of decarbonization for entire sectors and, consequently, also scalability to large volumes.</w:t>
      </w:r>
      <w:r w:rsidR="00D80298">
        <w:t xml:space="preserve"> </w:t>
      </w:r>
    </w:p>
    <w:p w14:paraId="27199FFF" w14:textId="64C3E269" w:rsidR="00400E42" w:rsidRPr="000022A1" w:rsidRDefault="00494A68" w:rsidP="000022A1">
      <w:pPr>
        <w:pStyle w:val="CETheadingx"/>
      </w:pPr>
      <w:r w:rsidRPr="000022A1">
        <w:t xml:space="preserve">Hydrogen can be </w:t>
      </w:r>
      <w:r w:rsidR="00A6370F" w:rsidRPr="000022A1">
        <w:t xml:space="preserve">an important player in the decarbonization path </w:t>
      </w:r>
      <w:r w:rsidR="00A6370F" w:rsidRPr="005425CC">
        <w:t>also because</w:t>
      </w:r>
      <w:r w:rsidR="00A6370F" w:rsidRPr="000022A1">
        <w:t xml:space="preserve"> it can be </w:t>
      </w:r>
      <w:r w:rsidRPr="000022A1">
        <w:t xml:space="preserve">used as </w:t>
      </w:r>
      <w:r w:rsidR="00D7417E" w:rsidRPr="000022A1">
        <w:t xml:space="preserve">an </w:t>
      </w:r>
      <w:r w:rsidRPr="000022A1">
        <w:t xml:space="preserve">energy vector </w:t>
      </w:r>
      <w:r w:rsidR="00D80298" w:rsidRPr="000022A1">
        <w:t xml:space="preserve">and stored </w:t>
      </w:r>
      <w:proofErr w:type="gramStart"/>
      <w:r w:rsidRPr="000022A1">
        <w:t>in order to</w:t>
      </w:r>
      <w:proofErr w:type="gramEnd"/>
      <w:r w:rsidRPr="000022A1">
        <w:t xml:space="preserve"> </w:t>
      </w:r>
      <w:r w:rsidR="00A6370F" w:rsidRPr="000022A1">
        <w:t>compensate</w:t>
      </w:r>
      <w:r w:rsidRPr="000022A1">
        <w:t xml:space="preserve"> </w:t>
      </w:r>
      <w:r w:rsidR="00D7417E" w:rsidRPr="000022A1">
        <w:t xml:space="preserve">for </w:t>
      </w:r>
      <w:r w:rsidRPr="000022A1">
        <w:t xml:space="preserve">the fluctuations due to renewable energy production. </w:t>
      </w:r>
    </w:p>
    <w:p w14:paraId="4C902364" w14:textId="40A97BE5" w:rsidR="00400E42" w:rsidRPr="002A096B" w:rsidRDefault="00400E42" w:rsidP="002A096B">
      <w:pPr>
        <w:pStyle w:val="CETHeading1"/>
        <w:numPr>
          <w:ilvl w:val="1"/>
          <w:numId w:val="1"/>
        </w:numPr>
        <w:tabs>
          <w:tab w:val="num" w:pos="360"/>
        </w:tabs>
        <w:ind w:left="0"/>
      </w:pPr>
      <w:r w:rsidRPr="002A096B">
        <w:t>Underground Hydrogen Storage</w:t>
      </w:r>
    </w:p>
    <w:p w14:paraId="4102D742" w14:textId="1F732D16" w:rsidR="000E12E6" w:rsidRDefault="000E12E6" w:rsidP="00D7417E">
      <w:pPr>
        <w:pStyle w:val="CETBodytext"/>
        <w:rPr>
          <w:lang w:val="en-GB"/>
        </w:rPr>
      </w:pPr>
      <w:r w:rsidRPr="000E12E6">
        <w:rPr>
          <w:lang w:val="en-GB"/>
        </w:rPr>
        <w:t>Hydrogen has a higher energy density per mass (</w:t>
      </w:r>
      <w:r w:rsidR="00927535">
        <w:rPr>
          <w:rFonts w:cs="Arial"/>
          <w:lang w:val="en-GB"/>
        </w:rPr>
        <w:t>~</w:t>
      </w:r>
      <w:r w:rsidR="00927535" w:rsidRPr="00927535">
        <w:rPr>
          <w:lang w:val="en-GB"/>
        </w:rPr>
        <w:t xml:space="preserve">120 MJ </w:t>
      </w:r>
      <w:proofErr w:type="gramStart"/>
      <w:r w:rsidR="00927535" w:rsidRPr="00927535">
        <w:rPr>
          <w:lang w:val="en-GB"/>
        </w:rPr>
        <w:t>kg</w:t>
      </w:r>
      <w:r w:rsidR="00927535" w:rsidRPr="00927535">
        <w:rPr>
          <w:vertAlign w:val="superscript"/>
          <w:lang w:val="en-GB"/>
        </w:rPr>
        <w:t>-1</w:t>
      </w:r>
      <w:proofErr w:type="gramEnd"/>
      <w:r w:rsidR="00927535" w:rsidRPr="00927535">
        <w:rPr>
          <w:lang w:val="en-GB"/>
        </w:rPr>
        <w:t>)</w:t>
      </w:r>
      <w:r w:rsidRPr="000E12E6">
        <w:rPr>
          <w:lang w:val="en-GB"/>
        </w:rPr>
        <w:t>)</w:t>
      </w:r>
      <w:r>
        <w:rPr>
          <w:lang w:val="en-GB"/>
        </w:rPr>
        <w:t xml:space="preserve"> </w:t>
      </w:r>
      <w:r w:rsidRPr="000E12E6">
        <w:rPr>
          <w:lang w:val="en-GB"/>
        </w:rPr>
        <w:t>than hydrocarbons.</w:t>
      </w:r>
      <w:r>
        <w:rPr>
          <w:lang w:val="en-GB"/>
        </w:rPr>
        <w:t xml:space="preserve"> </w:t>
      </w:r>
      <w:r w:rsidRPr="000E12E6">
        <w:rPr>
          <w:lang w:val="en-GB"/>
        </w:rPr>
        <w:t>However, its low density (0.084 kg m</w:t>
      </w:r>
      <w:r w:rsidR="00927535" w:rsidRPr="00927535">
        <w:rPr>
          <w:vertAlign w:val="superscript"/>
          <w:lang w:val="en-GB"/>
        </w:rPr>
        <w:t>-</w:t>
      </w:r>
      <w:r w:rsidRPr="00927535">
        <w:rPr>
          <w:vertAlign w:val="superscript"/>
          <w:lang w:val="en-GB"/>
        </w:rPr>
        <w:t>3</w:t>
      </w:r>
      <w:r w:rsidRPr="000E12E6">
        <w:rPr>
          <w:lang w:val="en-GB"/>
        </w:rPr>
        <w:t xml:space="preserve"> at</w:t>
      </w:r>
      <w:r>
        <w:rPr>
          <w:lang w:val="en-GB"/>
        </w:rPr>
        <w:t xml:space="preserve"> </w:t>
      </w:r>
      <w:r w:rsidRPr="000E12E6">
        <w:rPr>
          <w:lang w:val="en-GB"/>
        </w:rPr>
        <w:t>20</w:t>
      </w:r>
      <w:r w:rsidR="00927535">
        <w:rPr>
          <w:lang w:val="en-GB"/>
        </w:rPr>
        <w:t>°</w:t>
      </w:r>
      <w:r w:rsidRPr="000E12E6">
        <w:rPr>
          <w:lang w:val="en-GB"/>
        </w:rPr>
        <w:t>C and 0.1 MPa) means it will require a greater</w:t>
      </w:r>
      <w:r>
        <w:rPr>
          <w:lang w:val="en-GB"/>
        </w:rPr>
        <w:t xml:space="preserve"> </w:t>
      </w:r>
      <w:r w:rsidRPr="000E12E6">
        <w:rPr>
          <w:lang w:val="en-GB"/>
        </w:rPr>
        <w:t>volumetric storage capacity compared to natural gas to deliver</w:t>
      </w:r>
      <w:r>
        <w:rPr>
          <w:lang w:val="en-GB"/>
        </w:rPr>
        <w:t xml:space="preserve"> </w:t>
      </w:r>
      <w:r w:rsidRPr="000E12E6">
        <w:rPr>
          <w:lang w:val="en-GB"/>
        </w:rPr>
        <w:t>the same energy output</w:t>
      </w:r>
      <w:r>
        <w:rPr>
          <w:lang w:val="en-GB"/>
        </w:rPr>
        <w:t xml:space="preserve"> (</w:t>
      </w:r>
      <w:r w:rsidR="00927535" w:rsidRPr="008D4049">
        <w:rPr>
          <w:lang w:val="en-GB"/>
        </w:rPr>
        <w:t>Heinemann et al., 2021</w:t>
      </w:r>
      <w:r>
        <w:rPr>
          <w:lang w:val="en-GB"/>
        </w:rPr>
        <w:t>)</w:t>
      </w:r>
      <w:r w:rsidR="00927535">
        <w:rPr>
          <w:lang w:val="en-GB"/>
        </w:rPr>
        <w:t>.</w:t>
      </w:r>
    </w:p>
    <w:p w14:paraId="1921E062" w14:textId="5EBE739C" w:rsidR="000E12E6" w:rsidRDefault="000E12E6" w:rsidP="00D7417E">
      <w:pPr>
        <w:pStyle w:val="CETBodytext"/>
        <w:rPr>
          <w:lang w:val="en-GB"/>
        </w:rPr>
      </w:pPr>
      <w:r>
        <w:rPr>
          <w:lang w:val="en-GB"/>
        </w:rPr>
        <w:t>Therefore, storage of large volumes of hydrogen will be needed and subsurface structures are the most suitable options.</w:t>
      </w:r>
    </w:p>
    <w:p w14:paraId="6C31952B" w14:textId="35C7E2F8" w:rsidR="00494A68" w:rsidRPr="00D7417E" w:rsidRDefault="00494A68" w:rsidP="000022A1">
      <w:pPr>
        <w:pStyle w:val="CETheadingx"/>
      </w:pPr>
      <w:r w:rsidRPr="00D7417E">
        <w:lastRenderedPageBreak/>
        <w:t xml:space="preserve">Underground Hydrogen Storage can be a safe and long-term solution for </w:t>
      </w:r>
      <w:r w:rsidR="00D7417E">
        <w:t xml:space="preserve">the </w:t>
      </w:r>
      <w:r w:rsidRPr="00D7417E">
        <w:t xml:space="preserve">accumulation of </w:t>
      </w:r>
      <w:r w:rsidR="00D7417E">
        <w:t xml:space="preserve">a </w:t>
      </w:r>
      <w:r w:rsidRPr="00D7417E">
        <w:t>large quantity of energy when production peaks occur, and it quickly respond</w:t>
      </w:r>
      <w:r w:rsidR="00A6370F" w:rsidRPr="00D7417E">
        <w:t>s</w:t>
      </w:r>
      <w:r w:rsidRPr="00D7417E">
        <w:t xml:space="preserve"> to changes in the energy demand.</w:t>
      </w:r>
    </w:p>
    <w:p w14:paraId="1E220DCB" w14:textId="03529A03" w:rsidR="00494A68" w:rsidRDefault="001F3CDE" w:rsidP="00494A68">
      <w:pPr>
        <w:pStyle w:val="CETBodytext"/>
        <w:rPr>
          <w:lang w:val="en-GB"/>
        </w:rPr>
      </w:pPr>
      <w:r w:rsidRPr="008405F5">
        <w:rPr>
          <w:lang w:val="en"/>
        </w:rPr>
        <w:t>UHS has strong long-term growth potential, expected by 2050 in the order of 20-100 million tons (about 10-20% of total hydrogen production depending on the scenarios to 2050</w:t>
      </w:r>
      <w:r w:rsidRPr="00A83A53">
        <w:rPr>
          <w:lang w:val="en"/>
        </w:rPr>
        <w:t>)</w:t>
      </w:r>
      <w:r w:rsidR="00A83A53" w:rsidRPr="008405F5">
        <w:rPr>
          <w:lang w:val="en"/>
        </w:rPr>
        <w:t xml:space="preserve"> (</w:t>
      </w:r>
      <w:r w:rsidR="00A83A53" w:rsidRPr="008405F5">
        <w:t>Wood</w:t>
      </w:r>
      <w:r w:rsidR="00A83A53" w:rsidRPr="00A6370F">
        <w:t xml:space="preserve"> Mackenzie</w:t>
      </w:r>
      <w:r w:rsidR="00A83A53">
        <w:t>, 2021</w:t>
      </w:r>
      <w:r w:rsidR="00A83A53">
        <w:rPr>
          <w:lang w:val="en"/>
        </w:rPr>
        <w:t>)</w:t>
      </w:r>
      <w:r w:rsidRPr="001F3CDE">
        <w:rPr>
          <w:lang w:val="en"/>
        </w:rPr>
        <w:t xml:space="preserve">. </w:t>
      </w:r>
      <w:r w:rsidR="00494A68" w:rsidRPr="00494A68">
        <w:rPr>
          <w:lang w:val="en-GB"/>
        </w:rPr>
        <w:t xml:space="preserve">Suitable sites for storage could be salt caverns, </w:t>
      </w:r>
      <w:r w:rsidR="00D7417E">
        <w:rPr>
          <w:lang w:val="en-GB"/>
        </w:rPr>
        <w:t>gas-depleted</w:t>
      </w:r>
      <w:r w:rsidR="00494A68" w:rsidRPr="00494A68">
        <w:rPr>
          <w:lang w:val="en-GB"/>
        </w:rPr>
        <w:t xml:space="preserve"> </w:t>
      </w:r>
      <w:proofErr w:type="gramStart"/>
      <w:r w:rsidR="00494A68" w:rsidRPr="00494A68">
        <w:rPr>
          <w:lang w:val="en-GB"/>
        </w:rPr>
        <w:t>reservoirs</w:t>
      </w:r>
      <w:proofErr w:type="gramEnd"/>
      <w:r w:rsidR="00494A68" w:rsidRPr="00494A68">
        <w:rPr>
          <w:lang w:val="en-GB"/>
        </w:rPr>
        <w:t xml:space="preserve"> and aquifers.</w:t>
      </w:r>
    </w:p>
    <w:p w14:paraId="486F2808" w14:textId="5AF81B69" w:rsidR="00494A68" w:rsidRPr="00494A68" w:rsidRDefault="00494A68" w:rsidP="00494A68">
      <w:pPr>
        <w:pStyle w:val="CETBodytext"/>
        <w:rPr>
          <w:lang w:val="en-GB"/>
        </w:rPr>
      </w:pPr>
      <w:r w:rsidRPr="00494A68">
        <w:rPr>
          <w:lang w:val="en-GB"/>
        </w:rPr>
        <w:t>Some examples of UHS in salt caverns already exist in USA and UK (</w:t>
      </w:r>
      <w:proofErr w:type="spellStart"/>
      <w:r w:rsidRPr="00494A68">
        <w:rPr>
          <w:lang w:val="en-GB"/>
        </w:rPr>
        <w:t>Kruck</w:t>
      </w:r>
      <w:proofErr w:type="spellEnd"/>
      <w:r w:rsidRPr="00494A68">
        <w:rPr>
          <w:lang w:val="en-GB"/>
        </w:rPr>
        <w:t xml:space="preserve"> et al</w:t>
      </w:r>
      <w:r w:rsidR="001C3235">
        <w:rPr>
          <w:lang w:val="en-GB"/>
        </w:rPr>
        <w:t>,</w:t>
      </w:r>
      <w:r w:rsidRPr="00494A68">
        <w:rPr>
          <w:lang w:val="en-GB"/>
        </w:rPr>
        <w:t xml:space="preserve"> 2013), where pure hydrogen is stored for industry needing</w:t>
      </w:r>
      <w:r w:rsidR="00D80298">
        <w:rPr>
          <w:lang w:val="en-GB"/>
        </w:rPr>
        <w:t>;</w:t>
      </w:r>
      <w:r w:rsidR="00D80298" w:rsidRPr="00494A68">
        <w:rPr>
          <w:lang w:val="en-GB"/>
        </w:rPr>
        <w:t xml:space="preserve"> </w:t>
      </w:r>
      <w:r w:rsidRPr="00494A68">
        <w:rPr>
          <w:lang w:val="en-GB"/>
        </w:rPr>
        <w:t xml:space="preserve">two </w:t>
      </w:r>
      <w:r w:rsidR="00D80298">
        <w:rPr>
          <w:lang w:val="en-GB"/>
        </w:rPr>
        <w:t xml:space="preserve">recent </w:t>
      </w:r>
      <w:r w:rsidRPr="00494A68">
        <w:rPr>
          <w:lang w:val="en-GB"/>
        </w:rPr>
        <w:t xml:space="preserve">pilot </w:t>
      </w:r>
      <w:r w:rsidRPr="008A2D4B">
        <w:rPr>
          <w:lang w:val="en-GB"/>
        </w:rPr>
        <w:t>projects (</w:t>
      </w:r>
      <w:bookmarkStart w:id="1" w:name="_Hlk104708247"/>
      <w:r w:rsidRPr="008A2D4B">
        <w:rPr>
          <w:lang w:val="en-GB"/>
        </w:rPr>
        <w:t>Perez et al 2016, RAG 2017</w:t>
      </w:r>
      <w:bookmarkEnd w:id="1"/>
      <w:r w:rsidRPr="008A2D4B">
        <w:rPr>
          <w:lang w:val="en-GB"/>
        </w:rPr>
        <w:t xml:space="preserve">) </w:t>
      </w:r>
      <w:r w:rsidR="00D80298" w:rsidRPr="008A2D4B">
        <w:rPr>
          <w:lang w:val="en-GB"/>
        </w:rPr>
        <w:t>were</w:t>
      </w:r>
      <w:r w:rsidR="00D80298">
        <w:rPr>
          <w:lang w:val="en-GB"/>
        </w:rPr>
        <w:t xml:space="preserve"> conducted </w:t>
      </w:r>
      <w:r w:rsidR="00D02540">
        <w:rPr>
          <w:lang w:val="en-GB"/>
        </w:rPr>
        <w:t>to inject</w:t>
      </w:r>
      <w:r w:rsidRPr="00494A68">
        <w:rPr>
          <w:lang w:val="en-GB"/>
        </w:rPr>
        <w:t xml:space="preserve"> </w:t>
      </w:r>
      <w:r w:rsidR="00D02540" w:rsidRPr="00494A68">
        <w:rPr>
          <w:lang w:val="en-GB"/>
        </w:rPr>
        <w:t xml:space="preserve">hydrogen </w:t>
      </w:r>
      <w:r w:rsidRPr="00494A68">
        <w:rPr>
          <w:lang w:val="en-GB"/>
        </w:rPr>
        <w:t>mixtures in former gas producing fields in Austria and Argentina.</w:t>
      </w:r>
    </w:p>
    <w:p w14:paraId="405A571E" w14:textId="65D730FF" w:rsidR="00494A68" w:rsidRDefault="00494A68" w:rsidP="00494A68">
      <w:pPr>
        <w:pStyle w:val="CETBodytext"/>
        <w:rPr>
          <w:lang w:val="en-GB"/>
        </w:rPr>
      </w:pPr>
      <w:r w:rsidRPr="00494A68">
        <w:rPr>
          <w:lang w:val="en-GB"/>
        </w:rPr>
        <w:t>In this framework</w:t>
      </w:r>
      <w:r w:rsidR="00D7417E">
        <w:rPr>
          <w:lang w:val="en-GB"/>
        </w:rPr>
        <w:t>,</w:t>
      </w:r>
      <w:r w:rsidRPr="00494A68">
        <w:rPr>
          <w:lang w:val="en-GB"/>
        </w:rPr>
        <w:t xml:space="preserve"> </w:t>
      </w:r>
      <w:r w:rsidR="00A6370F" w:rsidRPr="00494A68">
        <w:rPr>
          <w:lang w:val="en-GB"/>
        </w:rPr>
        <w:t xml:space="preserve">Eni </w:t>
      </w:r>
      <w:r w:rsidR="00A6370F">
        <w:rPr>
          <w:lang w:val="en-GB"/>
        </w:rPr>
        <w:t xml:space="preserve">set up </w:t>
      </w:r>
      <w:r w:rsidRPr="00494A68">
        <w:rPr>
          <w:lang w:val="en-GB"/>
        </w:rPr>
        <w:t>a</w:t>
      </w:r>
      <w:r w:rsidR="00D02540">
        <w:rPr>
          <w:lang w:val="en-GB"/>
        </w:rPr>
        <w:t>n R&amp;D</w:t>
      </w:r>
      <w:r w:rsidRPr="00494A68">
        <w:rPr>
          <w:lang w:val="en-GB"/>
        </w:rPr>
        <w:t xml:space="preserve"> project on underground hydrogen storage (UHS), with </w:t>
      </w:r>
      <w:r w:rsidR="00D7417E">
        <w:rPr>
          <w:lang w:val="en-GB"/>
        </w:rPr>
        <w:t xml:space="preserve">a </w:t>
      </w:r>
      <w:r w:rsidRPr="00494A68">
        <w:rPr>
          <w:lang w:val="en-GB"/>
        </w:rPr>
        <w:t xml:space="preserve">focus </w:t>
      </w:r>
      <w:r w:rsidR="00D7417E">
        <w:rPr>
          <w:lang w:val="en-GB"/>
        </w:rPr>
        <w:t>on gas-depleted</w:t>
      </w:r>
      <w:r w:rsidRPr="00494A68">
        <w:rPr>
          <w:lang w:val="en-GB"/>
        </w:rPr>
        <w:t xml:space="preserve"> fields. The main advantages of </w:t>
      </w:r>
      <w:r w:rsidR="00D02540">
        <w:rPr>
          <w:lang w:val="en-GB"/>
        </w:rPr>
        <w:t xml:space="preserve">gas </w:t>
      </w:r>
      <w:r w:rsidRPr="00494A68">
        <w:rPr>
          <w:lang w:val="en-GB"/>
        </w:rPr>
        <w:t xml:space="preserve">depleted </w:t>
      </w:r>
      <w:r w:rsidR="00D02540">
        <w:rPr>
          <w:lang w:val="en-GB"/>
        </w:rPr>
        <w:t>f</w:t>
      </w:r>
      <w:r w:rsidR="008405F5">
        <w:rPr>
          <w:lang w:val="en-GB"/>
        </w:rPr>
        <w:t>ields</w:t>
      </w:r>
      <w:r w:rsidR="00D02540" w:rsidRPr="00494A68">
        <w:rPr>
          <w:lang w:val="en-GB"/>
        </w:rPr>
        <w:t xml:space="preserve"> </w:t>
      </w:r>
      <w:r w:rsidRPr="00494A68">
        <w:rPr>
          <w:lang w:val="en-GB"/>
        </w:rPr>
        <w:t>are:</w:t>
      </w:r>
    </w:p>
    <w:p w14:paraId="3F094A5F" w14:textId="0B7FA173" w:rsidR="00494A68" w:rsidRPr="00494A68" w:rsidRDefault="00494A68" w:rsidP="00494A68">
      <w:pPr>
        <w:pStyle w:val="CETBodytext"/>
        <w:numPr>
          <w:ilvl w:val="0"/>
          <w:numId w:val="23"/>
        </w:numPr>
        <w:rPr>
          <w:lang w:val="en-GB"/>
        </w:rPr>
      </w:pPr>
      <w:r w:rsidRPr="00494A68">
        <w:rPr>
          <w:lang w:val="en-GB"/>
        </w:rPr>
        <w:t xml:space="preserve">Large volumes </w:t>
      </w:r>
      <w:proofErr w:type="gramStart"/>
      <w:r w:rsidR="00D02540">
        <w:rPr>
          <w:lang w:val="en-GB"/>
        </w:rPr>
        <w:t>availability</w:t>
      </w:r>
      <w:r w:rsidR="00D7417E">
        <w:rPr>
          <w:lang w:val="en-GB"/>
        </w:rPr>
        <w:t>;</w:t>
      </w:r>
      <w:proofErr w:type="gramEnd"/>
    </w:p>
    <w:p w14:paraId="6276E804" w14:textId="3A616117" w:rsidR="00494A68" w:rsidRPr="00494A68" w:rsidRDefault="00494A68" w:rsidP="00494A68">
      <w:pPr>
        <w:pStyle w:val="CETBodytext"/>
        <w:numPr>
          <w:ilvl w:val="0"/>
          <w:numId w:val="23"/>
        </w:numPr>
        <w:rPr>
          <w:lang w:val="en-GB"/>
        </w:rPr>
      </w:pPr>
      <w:r w:rsidRPr="00494A68">
        <w:rPr>
          <w:lang w:val="en-GB"/>
        </w:rPr>
        <w:t>Facilities already in place, to be converted</w:t>
      </w:r>
      <w:r w:rsidR="00864D11">
        <w:rPr>
          <w:lang w:val="en-GB"/>
        </w:rPr>
        <w:t xml:space="preserve">, </w:t>
      </w:r>
      <w:r w:rsidR="00864D11" w:rsidRPr="00A2514F">
        <w:rPr>
          <w:rFonts w:cstheme="minorHAnsi"/>
          <w:lang w:val="en-GB"/>
        </w:rPr>
        <w:t xml:space="preserve">minimizing emissions and investment/operating </w:t>
      </w:r>
      <w:proofErr w:type="gramStart"/>
      <w:r w:rsidR="00864D11" w:rsidRPr="00A2514F">
        <w:rPr>
          <w:rFonts w:cstheme="minorHAnsi"/>
          <w:lang w:val="en-GB"/>
        </w:rPr>
        <w:t>cost</w:t>
      </w:r>
      <w:r w:rsidR="00864D11">
        <w:rPr>
          <w:rFonts w:cstheme="minorHAnsi"/>
          <w:lang w:val="en-GB"/>
        </w:rPr>
        <w:t>s</w:t>
      </w:r>
      <w:r w:rsidR="00D7417E">
        <w:rPr>
          <w:rFonts w:cstheme="minorHAnsi"/>
          <w:lang w:val="en-GB"/>
        </w:rPr>
        <w:t>;</w:t>
      </w:r>
      <w:proofErr w:type="gramEnd"/>
    </w:p>
    <w:p w14:paraId="06AFC290" w14:textId="44D67E8E" w:rsidR="00494A68" w:rsidRPr="00494A68" w:rsidRDefault="00494A68" w:rsidP="00494A68">
      <w:pPr>
        <w:pStyle w:val="CETBodytext"/>
        <w:numPr>
          <w:ilvl w:val="0"/>
          <w:numId w:val="23"/>
        </w:numPr>
        <w:rPr>
          <w:lang w:val="en-GB"/>
        </w:rPr>
      </w:pPr>
      <w:r w:rsidRPr="00494A68">
        <w:rPr>
          <w:lang w:val="en-GB"/>
        </w:rPr>
        <w:t xml:space="preserve">Known geological structure and detailed specialist field studies already </w:t>
      </w:r>
      <w:proofErr w:type="gramStart"/>
      <w:r w:rsidRPr="00494A68">
        <w:rPr>
          <w:lang w:val="en-GB"/>
        </w:rPr>
        <w:t>performed</w:t>
      </w:r>
      <w:r w:rsidR="00D7417E">
        <w:rPr>
          <w:lang w:val="en-GB"/>
        </w:rPr>
        <w:t>;</w:t>
      </w:r>
      <w:proofErr w:type="gramEnd"/>
    </w:p>
    <w:p w14:paraId="6FE7062D" w14:textId="73C1E733" w:rsidR="00494A68" w:rsidRPr="00494A68" w:rsidRDefault="004E1F69" w:rsidP="00494A68">
      <w:pPr>
        <w:pStyle w:val="CETBodytext"/>
        <w:numPr>
          <w:ilvl w:val="0"/>
          <w:numId w:val="23"/>
        </w:numPr>
        <w:rPr>
          <w:lang w:val="en-GB"/>
        </w:rPr>
      </w:pPr>
      <w:r>
        <w:rPr>
          <w:lang w:val="en-GB"/>
        </w:rPr>
        <w:t>S</w:t>
      </w:r>
      <w:r w:rsidRPr="00494A68">
        <w:rPr>
          <w:lang w:val="en-GB"/>
        </w:rPr>
        <w:t xml:space="preserve">uccessfully </w:t>
      </w:r>
      <w:r w:rsidR="00494A68" w:rsidRPr="00494A68">
        <w:rPr>
          <w:lang w:val="en-GB"/>
        </w:rPr>
        <w:t xml:space="preserve">underground </w:t>
      </w:r>
      <w:r w:rsidR="00D02540">
        <w:rPr>
          <w:lang w:val="en-GB"/>
        </w:rPr>
        <w:t>containment</w:t>
      </w:r>
      <w:r w:rsidR="00D02540" w:rsidRPr="00494A68">
        <w:rPr>
          <w:lang w:val="en-GB"/>
        </w:rPr>
        <w:t xml:space="preserve"> </w:t>
      </w:r>
      <w:r w:rsidR="00494A68" w:rsidRPr="00494A68">
        <w:rPr>
          <w:lang w:val="en-GB"/>
        </w:rPr>
        <w:t>for natural gas</w:t>
      </w:r>
      <w:r w:rsidR="00D7417E">
        <w:rPr>
          <w:lang w:val="en-GB"/>
        </w:rPr>
        <w:t>.</w:t>
      </w:r>
    </w:p>
    <w:p w14:paraId="2FD01A7C" w14:textId="5E882CFE" w:rsidR="00494A68" w:rsidRPr="00494A68" w:rsidRDefault="00494A68" w:rsidP="000022A1">
      <w:pPr>
        <w:pStyle w:val="CETheadingx"/>
      </w:pPr>
      <w:r w:rsidRPr="00494A68">
        <w:t xml:space="preserve">The objective of the project is to develop an integrated approach </w:t>
      </w:r>
      <w:r w:rsidR="00D7417E">
        <w:t>that</w:t>
      </w:r>
      <w:r w:rsidRPr="00494A68">
        <w:t xml:space="preserve"> will help </w:t>
      </w:r>
      <w:r w:rsidR="00D7417E">
        <w:t>identify</w:t>
      </w:r>
      <w:r w:rsidRPr="00494A68">
        <w:t xml:space="preserve"> possible storage opportunities in Eni assets. </w:t>
      </w:r>
    </w:p>
    <w:p w14:paraId="61A9B77A" w14:textId="2E0CFC60" w:rsidR="00600535" w:rsidRPr="00B57B36" w:rsidRDefault="00D02540" w:rsidP="002A096B">
      <w:pPr>
        <w:pStyle w:val="CETHeading1"/>
        <w:numPr>
          <w:ilvl w:val="1"/>
          <w:numId w:val="1"/>
        </w:numPr>
        <w:tabs>
          <w:tab w:val="num" w:pos="360"/>
        </w:tabs>
        <w:ind w:left="0"/>
      </w:pPr>
      <w:r w:rsidRPr="002A096B">
        <w:t>An</w:t>
      </w:r>
      <w:r>
        <w:t xml:space="preserve"> </w:t>
      </w:r>
      <w:r w:rsidR="0037753B">
        <w:t>integrated approach</w:t>
      </w:r>
    </w:p>
    <w:p w14:paraId="46B6C0B1" w14:textId="4B7ADD88" w:rsidR="00494A68" w:rsidRDefault="00494A68" w:rsidP="00600535">
      <w:pPr>
        <w:pStyle w:val="CETBodytext"/>
        <w:rPr>
          <w:lang w:val="en-GB"/>
        </w:rPr>
      </w:pPr>
      <w:r w:rsidRPr="00494A68">
        <w:rPr>
          <w:lang w:val="en-GB"/>
        </w:rPr>
        <w:t>The opportunity offered by depleted fields needs a very detailed investigation of all the processes which might be generated by the hydrogen injection and the associated risks.</w:t>
      </w:r>
    </w:p>
    <w:p w14:paraId="2B17DE10" w14:textId="288A3E1C" w:rsidR="00E37D7E" w:rsidRDefault="00505974" w:rsidP="00E37D7E">
      <w:pPr>
        <w:pStyle w:val="CETBodytext"/>
      </w:pPr>
      <w:r>
        <w:rPr>
          <w:noProof/>
        </w:rPr>
        <w:drawing>
          <wp:inline distT="0" distB="0" distL="0" distR="0" wp14:anchorId="5D0B866D" wp14:editId="1ABB57F6">
            <wp:extent cx="2975816" cy="240129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2692" cy="2406842"/>
                    </a:xfrm>
                    <a:prstGeom prst="rect">
                      <a:avLst/>
                    </a:prstGeom>
                    <a:noFill/>
                  </pic:spPr>
                </pic:pic>
              </a:graphicData>
            </a:graphic>
          </wp:inline>
        </w:drawing>
      </w:r>
    </w:p>
    <w:p w14:paraId="4DAEC91A" w14:textId="2337D307" w:rsidR="00E37D7E" w:rsidRDefault="00E37D7E" w:rsidP="00E37D7E">
      <w:pPr>
        <w:pStyle w:val="CETBodytext"/>
        <w:rPr>
          <w:rStyle w:val="CETCaptionCarattere"/>
        </w:rPr>
      </w:pPr>
      <w:r w:rsidRPr="00BD077D">
        <w:rPr>
          <w:rStyle w:val="CETCaptionCarattere"/>
        </w:rPr>
        <w:t xml:space="preserve">Figure </w:t>
      </w:r>
      <w:r w:rsidR="00505974">
        <w:rPr>
          <w:rStyle w:val="CETCaptionCarattere"/>
        </w:rPr>
        <w:t>1</w:t>
      </w:r>
      <w:r w:rsidRPr="00BD077D">
        <w:rPr>
          <w:rStyle w:val="CETCaptionCarattere"/>
        </w:rPr>
        <w:t xml:space="preserve">: </w:t>
      </w:r>
      <w:r w:rsidR="0031229E" w:rsidRPr="0031229E">
        <w:rPr>
          <w:rStyle w:val="CETCaptionCarattere"/>
        </w:rPr>
        <w:t xml:space="preserve">Aspects involved in the storage of hydrogen in porous media </w:t>
      </w:r>
    </w:p>
    <w:p w14:paraId="00A6949A" w14:textId="77777777" w:rsidR="00E37D7E" w:rsidRDefault="00E37D7E" w:rsidP="00494A68">
      <w:pPr>
        <w:pStyle w:val="CETBodytext"/>
        <w:jc w:val="left"/>
        <w:rPr>
          <w:lang w:val="en-GB"/>
        </w:rPr>
      </w:pPr>
    </w:p>
    <w:p w14:paraId="30157B84" w14:textId="5106E7B3" w:rsidR="00494A68" w:rsidRPr="00494A68" w:rsidRDefault="00494A68" w:rsidP="00D7417E">
      <w:pPr>
        <w:pStyle w:val="CETBodytext"/>
        <w:rPr>
          <w:lang w:val="en-GB"/>
        </w:rPr>
      </w:pPr>
      <w:r w:rsidRPr="00494A68">
        <w:rPr>
          <w:lang w:val="en-GB"/>
        </w:rPr>
        <w:t>First, cyclical hydrogen injection and production can lead to stress changes on the rocks of both the reservoir and the caprock</w:t>
      </w:r>
      <w:r w:rsidR="005227A5">
        <w:rPr>
          <w:lang w:val="en-GB"/>
        </w:rPr>
        <w:t xml:space="preserve">. </w:t>
      </w:r>
      <w:r w:rsidRPr="00494A68">
        <w:rPr>
          <w:lang w:val="en-GB"/>
        </w:rPr>
        <w:t xml:space="preserve">Moreover, hydrogen can react with the subsurface minerals and the existing fluids in the reservoir and hydrogen presence can also lead to microbial growth indeed influencing the fluid flow. </w:t>
      </w:r>
    </w:p>
    <w:p w14:paraId="0F97F35A" w14:textId="5575D7E1" w:rsidR="00494A68" w:rsidRDefault="00494A68" w:rsidP="00D7417E">
      <w:pPr>
        <w:pStyle w:val="CETBodytext"/>
        <w:rPr>
          <w:lang w:val="en-GB"/>
        </w:rPr>
      </w:pPr>
      <w:r w:rsidRPr="00494A68">
        <w:rPr>
          <w:lang w:val="en-GB"/>
        </w:rPr>
        <w:t>Eni is currently focusing on the development of</w:t>
      </w:r>
      <w:r w:rsidR="00D430E2">
        <w:rPr>
          <w:lang w:val="en-GB"/>
        </w:rPr>
        <w:t xml:space="preserve"> an </w:t>
      </w:r>
      <w:r w:rsidRPr="00494A68">
        <w:rPr>
          <w:lang w:val="en-GB"/>
        </w:rPr>
        <w:t>integrated approach</w:t>
      </w:r>
      <w:r w:rsidR="00D430E2">
        <w:rPr>
          <w:lang w:val="en-GB"/>
        </w:rPr>
        <w:t>, called</w:t>
      </w:r>
      <w:r w:rsidR="00D430E2" w:rsidRPr="00D430E2">
        <w:rPr>
          <w:lang w:val="en-GB"/>
        </w:rPr>
        <w:t xml:space="preserve"> </w:t>
      </w:r>
      <w:proofErr w:type="spellStart"/>
      <w:r w:rsidR="00D430E2" w:rsidRPr="00494A68">
        <w:rPr>
          <w:lang w:val="en-GB"/>
        </w:rPr>
        <w:t>Hynergy</w:t>
      </w:r>
      <w:proofErr w:type="spellEnd"/>
      <w:r w:rsidR="00D430E2">
        <w:rPr>
          <w:lang w:val="en-GB"/>
        </w:rPr>
        <w:t xml:space="preserve">. It </w:t>
      </w:r>
      <w:r w:rsidRPr="00494A68">
        <w:rPr>
          <w:lang w:val="en-GB"/>
        </w:rPr>
        <w:t xml:space="preserve">comprises the investigation of all these aspects related to the cycles of injection and production of hydrogen in </w:t>
      </w:r>
      <w:r w:rsidR="00D7417E">
        <w:rPr>
          <w:lang w:val="en-GB"/>
        </w:rPr>
        <w:t>gas-depleted</w:t>
      </w:r>
      <w:r w:rsidRPr="00494A68">
        <w:rPr>
          <w:lang w:val="en-GB"/>
        </w:rPr>
        <w:t xml:space="preserve"> fields</w:t>
      </w:r>
      <w:r w:rsidR="00B44CBC">
        <w:rPr>
          <w:lang w:val="en-GB"/>
        </w:rPr>
        <w:t>.</w:t>
      </w:r>
    </w:p>
    <w:p w14:paraId="7DB2F4D0" w14:textId="5F28681B" w:rsidR="00E37D7E" w:rsidRDefault="00397CDF" w:rsidP="00E37D7E">
      <w:pPr>
        <w:pStyle w:val="CETBodytext"/>
      </w:pPr>
      <w:r>
        <w:rPr>
          <w:noProof/>
        </w:rPr>
        <w:lastRenderedPageBreak/>
        <w:drawing>
          <wp:inline distT="0" distB="0" distL="0" distR="0" wp14:anchorId="6FDC2EF1" wp14:editId="22A05AE9">
            <wp:extent cx="3867893" cy="1803230"/>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0114" cy="1808927"/>
                    </a:xfrm>
                    <a:prstGeom prst="rect">
                      <a:avLst/>
                    </a:prstGeom>
                    <a:noFill/>
                  </pic:spPr>
                </pic:pic>
              </a:graphicData>
            </a:graphic>
          </wp:inline>
        </w:drawing>
      </w:r>
    </w:p>
    <w:p w14:paraId="5566CF77" w14:textId="282CE945" w:rsidR="00E37D7E" w:rsidRPr="00A81F93" w:rsidRDefault="00E37D7E" w:rsidP="00E37D7E">
      <w:pPr>
        <w:pStyle w:val="CETBodytext"/>
        <w:rPr>
          <w:lang w:val="en-GB"/>
        </w:rPr>
      </w:pPr>
      <w:r w:rsidRPr="00BD077D">
        <w:rPr>
          <w:rStyle w:val="CETCaptionCarattere"/>
        </w:rPr>
        <w:t xml:space="preserve">Figure </w:t>
      </w:r>
      <w:r w:rsidR="00505974">
        <w:rPr>
          <w:rStyle w:val="CETCaptionCarattere"/>
        </w:rPr>
        <w:t>2</w:t>
      </w:r>
      <w:r w:rsidRPr="00BD077D">
        <w:rPr>
          <w:rStyle w:val="CETCaptionCarattere"/>
        </w:rPr>
        <w:t>:</w:t>
      </w:r>
      <w:r w:rsidR="00B44CBC">
        <w:rPr>
          <w:rStyle w:val="CETCaptionCarattere"/>
        </w:rPr>
        <w:t xml:space="preserve"> </w:t>
      </w:r>
      <w:proofErr w:type="spellStart"/>
      <w:r w:rsidR="00B44CBC">
        <w:rPr>
          <w:rStyle w:val="CETCaptionCarattere"/>
        </w:rPr>
        <w:t>Hynergy</w:t>
      </w:r>
      <w:proofErr w:type="spellEnd"/>
      <w:r w:rsidR="00B44CBC">
        <w:rPr>
          <w:rStyle w:val="CETCaptionCarattere"/>
        </w:rPr>
        <w:t xml:space="preserve"> integrated </w:t>
      </w:r>
      <w:r w:rsidR="00E823BD">
        <w:rPr>
          <w:rStyle w:val="CETCaptionCarattere"/>
        </w:rPr>
        <w:t xml:space="preserve">workflow, based on lab experiments, </w:t>
      </w:r>
      <w:r w:rsidR="00B44CBC">
        <w:rPr>
          <w:rStyle w:val="CETCaptionCarattere"/>
        </w:rPr>
        <w:t>developed in Eni R&amp;D</w:t>
      </w:r>
      <w:r w:rsidRPr="00BD077D">
        <w:rPr>
          <w:rStyle w:val="CETCaptionCarattere"/>
        </w:rPr>
        <w:t xml:space="preserve"> </w:t>
      </w:r>
    </w:p>
    <w:p w14:paraId="052917D2" w14:textId="7E2F7546" w:rsidR="00494A68" w:rsidRDefault="00494A68" w:rsidP="00494A68">
      <w:pPr>
        <w:pStyle w:val="CETBodytext"/>
        <w:jc w:val="left"/>
        <w:rPr>
          <w:lang w:val="en-GB"/>
        </w:rPr>
      </w:pPr>
    </w:p>
    <w:p w14:paraId="6B4C63E5" w14:textId="32268068" w:rsidR="00600535" w:rsidRPr="002A096B" w:rsidRDefault="00130E56" w:rsidP="000022A1">
      <w:pPr>
        <w:pStyle w:val="CETheadingx"/>
        <w:numPr>
          <w:ilvl w:val="2"/>
          <w:numId w:val="1"/>
        </w:numPr>
      </w:pPr>
      <w:r w:rsidRPr="002A096B">
        <w:t xml:space="preserve">Fluids and reactive transport </w:t>
      </w:r>
    </w:p>
    <w:p w14:paraId="2D2AE0A3" w14:textId="6F49E8BF" w:rsidR="004C4408" w:rsidRPr="004C4408" w:rsidRDefault="004C4408" w:rsidP="00D7417E">
      <w:pPr>
        <w:pStyle w:val="CETBodytext"/>
        <w:rPr>
          <w:lang w:val="en-GB"/>
        </w:rPr>
      </w:pPr>
      <w:r w:rsidRPr="004C4408">
        <w:rPr>
          <w:lang w:val="en-GB"/>
        </w:rPr>
        <w:t xml:space="preserve">Usually, former gas fields can be successively used for storage. The composition of originally resident hydrocarbons can be useful to evaluate possible reactions between hydrogen and impurities in the reservoir fluid. The study of </w:t>
      </w:r>
      <w:r w:rsidR="00D7417E">
        <w:rPr>
          <w:lang w:val="en-GB"/>
        </w:rPr>
        <w:t xml:space="preserve">the </w:t>
      </w:r>
      <w:r w:rsidRPr="004C4408">
        <w:rPr>
          <w:lang w:val="en-GB"/>
        </w:rPr>
        <w:t xml:space="preserve">phase </w:t>
      </w:r>
      <w:r w:rsidR="00D7417E" w:rsidRPr="004C4408">
        <w:rPr>
          <w:lang w:val="en-GB"/>
        </w:rPr>
        <w:t xml:space="preserve">behaviour </w:t>
      </w:r>
      <w:r w:rsidRPr="004C4408">
        <w:rPr>
          <w:lang w:val="en-GB"/>
        </w:rPr>
        <w:t xml:space="preserve">of involved fluids as well as of the variations of physical properties as functions of pressure and temperature conditions experienced during injection </w:t>
      </w:r>
      <w:r w:rsidR="00D7417E">
        <w:rPr>
          <w:lang w:val="en-GB"/>
        </w:rPr>
        <w:t>is</w:t>
      </w:r>
      <w:r w:rsidRPr="004C4408">
        <w:rPr>
          <w:lang w:val="en-GB"/>
        </w:rPr>
        <w:t xml:space="preserve"> crucial for the optimization of surface facilities and injection operations.</w:t>
      </w:r>
    </w:p>
    <w:p w14:paraId="60F8AA33" w14:textId="77777777" w:rsidR="004C4408" w:rsidRPr="004C4408" w:rsidRDefault="004C4408" w:rsidP="00D7417E">
      <w:pPr>
        <w:pStyle w:val="CETBodytext"/>
        <w:rPr>
          <w:lang w:val="en-GB"/>
        </w:rPr>
      </w:pPr>
      <w:r w:rsidRPr="004C4408">
        <w:rPr>
          <w:lang w:val="en-GB"/>
        </w:rPr>
        <w:t>Equations of State (</w:t>
      </w:r>
      <w:proofErr w:type="spellStart"/>
      <w:r w:rsidRPr="004C4408">
        <w:rPr>
          <w:lang w:val="en-GB"/>
        </w:rPr>
        <w:t>EoS’s</w:t>
      </w:r>
      <w:proofErr w:type="spellEnd"/>
      <w:r w:rsidRPr="004C4408">
        <w:rPr>
          <w:lang w:val="en-GB"/>
        </w:rPr>
        <w:t xml:space="preserve">) are the core analytical models adopted to predict such phase behaviour. The choice of the </w:t>
      </w:r>
      <w:proofErr w:type="spellStart"/>
      <w:r w:rsidRPr="004C4408">
        <w:rPr>
          <w:lang w:val="en-GB"/>
        </w:rPr>
        <w:t>EoS</w:t>
      </w:r>
      <w:proofErr w:type="spellEnd"/>
      <w:r w:rsidRPr="004C4408">
        <w:rPr>
          <w:lang w:val="en-GB"/>
        </w:rPr>
        <w:t xml:space="preserve"> type and its calibration on the available experimental data is one of the key points for accurate numerical forecasts of the storage operations.</w:t>
      </w:r>
    </w:p>
    <w:p w14:paraId="3EA65054" w14:textId="0C4D7711" w:rsidR="004C4408" w:rsidRPr="004C4408" w:rsidRDefault="00D7417E" w:rsidP="00D7417E">
      <w:pPr>
        <w:pStyle w:val="CETBodytext"/>
        <w:rPr>
          <w:lang w:val="en-GB"/>
        </w:rPr>
      </w:pPr>
      <w:r>
        <w:rPr>
          <w:lang w:val="en-GB"/>
        </w:rPr>
        <w:t>The hydrogen</w:t>
      </w:r>
      <w:r w:rsidR="004C4408" w:rsidRPr="004C4408">
        <w:rPr>
          <w:lang w:val="en-GB"/>
        </w:rPr>
        <w:t xml:space="preserve"> critical point is around 33 K, 1.3 MPa, with slight differences between its isomeric forms. Since critical temperature is close to absolute zero, hydrogen phase splitting can take place only at extremely low temperatures. Therefore, pure hydrogen can be present at reservoir conditions only in </w:t>
      </w:r>
      <w:r>
        <w:rPr>
          <w:lang w:val="en-GB"/>
        </w:rPr>
        <w:t xml:space="preserve">a </w:t>
      </w:r>
      <w:r w:rsidR="004C4408" w:rsidRPr="004C4408">
        <w:rPr>
          <w:lang w:val="en-GB"/>
        </w:rPr>
        <w:t>monophasic supercritical state.</w:t>
      </w:r>
    </w:p>
    <w:p w14:paraId="0D646C47" w14:textId="6C47ABE6" w:rsidR="004C4408" w:rsidRPr="004C4408" w:rsidRDefault="004C4408" w:rsidP="00D7417E">
      <w:pPr>
        <w:pStyle w:val="CETBodytext"/>
        <w:rPr>
          <w:lang w:val="en-GB"/>
        </w:rPr>
      </w:pPr>
      <w:r w:rsidRPr="004C4408">
        <w:rPr>
          <w:lang w:val="en-GB"/>
        </w:rPr>
        <w:t>However, it cannot be neglected that the injection stream may contain impurities like CO</w:t>
      </w:r>
      <w:r w:rsidRPr="00D7417E">
        <w:rPr>
          <w:vertAlign w:val="subscript"/>
          <w:lang w:val="en-GB"/>
        </w:rPr>
        <w:t>2</w:t>
      </w:r>
      <w:r w:rsidRPr="004C4408">
        <w:rPr>
          <w:lang w:val="en-GB"/>
        </w:rPr>
        <w:t>, CH</w:t>
      </w:r>
      <w:r w:rsidRPr="00D7417E">
        <w:rPr>
          <w:vertAlign w:val="subscript"/>
          <w:lang w:val="en-GB"/>
        </w:rPr>
        <w:t>4</w:t>
      </w:r>
      <w:r w:rsidRPr="004C4408">
        <w:rPr>
          <w:lang w:val="en-GB"/>
        </w:rPr>
        <w:t xml:space="preserve">, and other heavier chemical species, mainly coming as </w:t>
      </w:r>
      <w:r w:rsidR="00D7417E">
        <w:rPr>
          <w:lang w:val="en-GB"/>
        </w:rPr>
        <w:t>by-products</w:t>
      </w:r>
      <w:r w:rsidRPr="004C4408">
        <w:rPr>
          <w:lang w:val="en-GB"/>
        </w:rPr>
        <w:t xml:space="preserve"> of industrial processes which lead to hydrogen production. The impact of all these contaminants on the injection stream </w:t>
      </w:r>
      <w:proofErr w:type="gramStart"/>
      <w:r w:rsidRPr="004C4408">
        <w:rPr>
          <w:lang w:val="en-GB"/>
        </w:rPr>
        <w:t>has to</w:t>
      </w:r>
      <w:proofErr w:type="gramEnd"/>
      <w:r w:rsidRPr="004C4408">
        <w:rPr>
          <w:lang w:val="en-GB"/>
        </w:rPr>
        <w:t xml:space="preserve"> be considered for accurate reproduction of the thermodynamic fluid properties and phase behaviour at all the operating conditions of interest.</w:t>
      </w:r>
    </w:p>
    <w:p w14:paraId="609A9763" w14:textId="6086E9A3" w:rsidR="004C4408" w:rsidRPr="004C4408" w:rsidRDefault="004C4408" w:rsidP="00D7417E">
      <w:pPr>
        <w:pStyle w:val="CETBodytext"/>
        <w:rPr>
          <w:lang w:val="en-GB"/>
        </w:rPr>
      </w:pPr>
      <w:r w:rsidRPr="004C4408">
        <w:rPr>
          <w:lang w:val="en-GB"/>
        </w:rPr>
        <w:t xml:space="preserve">For these reasons, the study of thermodynamic properties and behaviour of hydrogen-rich hydrocarbon gas mixtures </w:t>
      </w:r>
      <w:r w:rsidR="00D7417E">
        <w:rPr>
          <w:lang w:val="en-GB"/>
        </w:rPr>
        <w:t>are</w:t>
      </w:r>
      <w:r w:rsidRPr="004C4408">
        <w:rPr>
          <w:lang w:val="en-GB"/>
        </w:rPr>
        <w:t xml:space="preserve"> recommended in the framework of underground storage projects, as well as the subsequent numerical reproduction through calibration of the </w:t>
      </w:r>
      <w:proofErr w:type="spellStart"/>
      <w:r w:rsidRPr="004C4408">
        <w:rPr>
          <w:lang w:val="en-GB"/>
        </w:rPr>
        <w:t>EoS</w:t>
      </w:r>
      <w:proofErr w:type="spellEnd"/>
      <w:r w:rsidRPr="004C4408">
        <w:rPr>
          <w:lang w:val="en-GB"/>
        </w:rPr>
        <w:t xml:space="preserve"> available in commercial simulators.</w:t>
      </w:r>
    </w:p>
    <w:p w14:paraId="0B6BB1AE" w14:textId="3887DF09" w:rsidR="00FE580C" w:rsidRDefault="004C4408" w:rsidP="00D7417E">
      <w:pPr>
        <w:pStyle w:val="CETBodytext"/>
        <w:rPr>
          <w:lang w:val="en-GB"/>
        </w:rPr>
      </w:pPr>
      <w:r w:rsidRPr="004C4408">
        <w:rPr>
          <w:lang w:val="en-GB"/>
        </w:rPr>
        <w:t>This workflow requires additional effort on the experimental side since direct measurement of hydrogen-rich mixtures is not typically performed in PVT laboratories, usually devoted to hydrocarbon production projects.</w:t>
      </w:r>
    </w:p>
    <w:p w14:paraId="1B759CB0" w14:textId="6904D080" w:rsidR="004C4408" w:rsidRPr="004C4408" w:rsidRDefault="004C4408" w:rsidP="00D7417E">
      <w:pPr>
        <w:keepNext/>
        <w:rPr>
          <w:lang w:val="en-US"/>
        </w:rPr>
      </w:pPr>
      <w:bookmarkStart w:id="2" w:name="_Ref81578481"/>
      <w:r w:rsidRPr="004C4408">
        <w:rPr>
          <w:lang w:val="en-US"/>
        </w:rPr>
        <w:t>Another key aspect to be considered when studying UHS is that subsurface environments where hydrogen storage takes place, can host diverse and active microbial communities</w:t>
      </w:r>
      <w:r w:rsidR="004C30F7">
        <w:rPr>
          <w:lang w:val="en-US"/>
        </w:rPr>
        <w:t xml:space="preserve"> </w:t>
      </w:r>
      <w:r w:rsidR="004C30F7">
        <w:t>(i</w:t>
      </w:r>
      <w:r w:rsidR="004C30F7" w:rsidRPr="0048426D">
        <w:t>ndigenous or anthropogenically introduced</w:t>
      </w:r>
      <w:r w:rsidR="004C30F7">
        <w:t xml:space="preserve"> by operations)</w:t>
      </w:r>
      <w:r w:rsidRPr="004C4408">
        <w:rPr>
          <w:lang w:val="en-US"/>
        </w:rPr>
        <w:t xml:space="preserve">, whenever environmental conditions (e.g., water, </w:t>
      </w:r>
      <w:r w:rsidR="004C30F7">
        <w:rPr>
          <w:lang w:val="en-US"/>
        </w:rPr>
        <w:t>essential elements</w:t>
      </w:r>
      <w:r w:rsidRPr="004C4408">
        <w:rPr>
          <w:lang w:val="en-US"/>
        </w:rPr>
        <w:t>, electron acceptors, temperature) allow</w:t>
      </w:r>
      <w:r w:rsidR="00D7417E">
        <w:rPr>
          <w:lang w:val="en-US"/>
        </w:rPr>
        <w:t xml:space="preserve"> it</w:t>
      </w:r>
      <w:r w:rsidRPr="004C4408">
        <w:rPr>
          <w:lang w:val="en-US"/>
        </w:rPr>
        <w:t xml:space="preserve"> (Gregory et al., 2019). Consequently, microbial growth is known to be an important aspect to be investigated for the feasibility of hydrogen storage.</w:t>
      </w:r>
    </w:p>
    <w:p w14:paraId="373D5568" w14:textId="5A38A94D" w:rsidR="00E37D7E" w:rsidRDefault="004C4408" w:rsidP="00D7417E">
      <w:pPr>
        <w:keepNext/>
      </w:pPr>
      <w:r w:rsidRPr="004C4408">
        <w:rPr>
          <w:lang w:val="en-US"/>
        </w:rPr>
        <w:t>A schematic view of major pathways for H</w:t>
      </w:r>
      <w:r w:rsidRPr="00A860E9">
        <w:rPr>
          <w:vertAlign w:val="subscript"/>
          <w:lang w:val="en-US"/>
        </w:rPr>
        <w:t>2</w:t>
      </w:r>
      <w:r w:rsidRPr="004C4408">
        <w:rPr>
          <w:lang w:val="en-US"/>
        </w:rPr>
        <w:t xml:space="preserve"> consumption by biomass is given in Figure </w:t>
      </w:r>
      <w:r>
        <w:rPr>
          <w:lang w:val="en-US"/>
        </w:rPr>
        <w:t>3</w:t>
      </w:r>
      <w:r w:rsidRPr="004C4408">
        <w:rPr>
          <w:lang w:val="en-US"/>
        </w:rPr>
        <w:t>:</w:t>
      </w:r>
      <w:r w:rsidR="007B7C8D">
        <w:rPr>
          <w:noProof/>
        </w:rPr>
        <w:drawing>
          <wp:inline distT="0" distB="0" distL="0" distR="0" wp14:anchorId="5821D483" wp14:editId="07D03DB4">
            <wp:extent cx="3061253" cy="1535188"/>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1803" cy="1545494"/>
                    </a:xfrm>
                    <a:prstGeom prst="rect">
                      <a:avLst/>
                    </a:prstGeom>
                    <a:noFill/>
                  </pic:spPr>
                </pic:pic>
              </a:graphicData>
            </a:graphic>
          </wp:inline>
        </w:drawing>
      </w:r>
    </w:p>
    <w:p w14:paraId="4702466E" w14:textId="587F0CCE" w:rsidR="00E37D7E" w:rsidRPr="00E37D7E" w:rsidRDefault="00E37D7E" w:rsidP="00E37D7E">
      <w:pPr>
        <w:pStyle w:val="CETBodytext"/>
        <w:rPr>
          <w:rStyle w:val="CETCaptionCarattere"/>
        </w:rPr>
      </w:pPr>
      <w:r w:rsidRPr="00E37D7E">
        <w:rPr>
          <w:rStyle w:val="CETCaptionCarattere"/>
        </w:rPr>
        <w:t>Figure</w:t>
      </w:r>
      <w:r w:rsidR="00505974">
        <w:rPr>
          <w:rStyle w:val="CETCaptionCarattere"/>
        </w:rPr>
        <w:t xml:space="preserve"> 3</w:t>
      </w:r>
      <w:r w:rsidRPr="00E37D7E">
        <w:rPr>
          <w:rStyle w:val="CETCaptionCarattere"/>
        </w:rPr>
        <w:fldChar w:fldCharType="begin"/>
      </w:r>
      <w:r w:rsidRPr="00E37D7E">
        <w:rPr>
          <w:rStyle w:val="CETCaptionCarattere"/>
        </w:rPr>
        <w:instrText xml:space="preserve"> SEQ Figure \* ARABIC </w:instrText>
      </w:r>
      <w:r w:rsidR="000E1721">
        <w:rPr>
          <w:rStyle w:val="CETCaptionCarattere"/>
        </w:rPr>
        <w:fldChar w:fldCharType="separate"/>
      </w:r>
      <w:r w:rsidRPr="00E37D7E">
        <w:rPr>
          <w:rStyle w:val="CETCaptionCarattere"/>
        </w:rPr>
        <w:fldChar w:fldCharType="end"/>
      </w:r>
      <w:r w:rsidRPr="00E37D7E">
        <w:rPr>
          <w:rStyle w:val="CETCaptionCarattere"/>
        </w:rPr>
        <w:t xml:space="preserve">. </w:t>
      </w:r>
      <w:r w:rsidR="0031229E" w:rsidRPr="0031229E">
        <w:rPr>
          <w:rStyle w:val="CETCaptionCarattere"/>
        </w:rPr>
        <w:t xml:space="preserve">Main </w:t>
      </w:r>
      <w:r w:rsidR="005425CC" w:rsidRPr="0031229E">
        <w:rPr>
          <w:rStyle w:val="CETCaptionCarattere"/>
        </w:rPr>
        <w:t>metabolic</w:t>
      </w:r>
      <w:r w:rsidR="0031229E" w:rsidRPr="0031229E">
        <w:rPr>
          <w:rStyle w:val="CETCaptionCarattere"/>
        </w:rPr>
        <w:t xml:space="preserve"> pathways and microorganisms involving hydrogen consumption/production</w:t>
      </w:r>
      <w:r w:rsidR="0031229E">
        <w:rPr>
          <w:rStyle w:val="CETCaptionCarattere"/>
        </w:rPr>
        <w:t xml:space="preserve"> </w:t>
      </w:r>
    </w:p>
    <w:bookmarkEnd w:id="2"/>
    <w:p w14:paraId="43455C0F" w14:textId="77777777" w:rsidR="00E37D7E" w:rsidRDefault="00E37D7E" w:rsidP="00A07698">
      <w:pPr>
        <w:pStyle w:val="CETBodytext"/>
        <w:jc w:val="left"/>
        <w:rPr>
          <w:lang w:val="en-GB"/>
        </w:rPr>
      </w:pPr>
    </w:p>
    <w:p w14:paraId="6C5DC74E" w14:textId="77777777" w:rsidR="00BA0DA4" w:rsidRPr="00BA0DA4" w:rsidRDefault="00BA0DA4" w:rsidP="00BA0DA4">
      <w:pPr>
        <w:pStyle w:val="CETBodytext"/>
        <w:jc w:val="left"/>
        <w:rPr>
          <w:lang w:val="en-GB"/>
        </w:rPr>
      </w:pPr>
      <w:r w:rsidRPr="00BA0DA4">
        <w:rPr>
          <w:lang w:val="en-GB"/>
        </w:rPr>
        <w:lastRenderedPageBreak/>
        <w:t>Potential adverse effects include the microbial transformation of stored H</w:t>
      </w:r>
      <w:r w:rsidRPr="005425CC">
        <w:rPr>
          <w:vertAlign w:val="subscript"/>
          <w:lang w:val="en-GB"/>
        </w:rPr>
        <w:t>2</w:t>
      </w:r>
      <w:r w:rsidRPr="00BA0DA4">
        <w:rPr>
          <w:lang w:val="en-GB"/>
        </w:rPr>
        <w:t xml:space="preserve">, resulting in hydrogen losses and unwanted side products (such as hydrogen </w:t>
      </w:r>
      <w:proofErr w:type="spellStart"/>
      <w:r w:rsidRPr="00BA0DA4">
        <w:rPr>
          <w:lang w:val="en-GB"/>
        </w:rPr>
        <w:t>sulfide</w:t>
      </w:r>
      <w:proofErr w:type="spellEnd"/>
      <w:r w:rsidRPr="00BA0DA4">
        <w:rPr>
          <w:lang w:val="en-GB"/>
        </w:rPr>
        <w:t>, methane and acids), corrosion, clogging etc.</w:t>
      </w:r>
    </w:p>
    <w:p w14:paraId="64B3F0E6" w14:textId="6DD03EE6" w:rsidR="00BA0DA4" w:rsidRPr="00BA0DA4" w:rsidRDefault="004C30F7" w:rsidP="00BA0DA4">
      <w:pPr>
        <w:pStyle w:val="CETBodytext"/>
        <w:jc w:val="left"/>
        <w:rPr>
          <w:lang w:val="en-GB"/>
        </w:rPr>
      </w:pPr>
      <w:r>
        <w:rPr>
          <w:lang w:val="en-GB"/>
        </w:rPr>
        <w:t>As microbial community and activity is field specific, i</w:t>
      </w:r>
      <w:r w:rsidR="00BA0DA4" w:rsidRPr="00BA0DA4">
        <w:rPr>
          <w:lang w:val="en-GB"/>
        </w:rPr>
        <w:t>n-depth investigations from many sites in the selected storage field are of major importance to make general predictions about the</w:t>
      </w:r>
      <w:r>
        <w:rPr>
          <w:lang w:val="en-GB"/>
        </w:rPr>
        <w:t>se</w:t>
      </w:r>
      <w:r w:rsidR="00BA0DA4" w:rsidRPr="00BA0DA4">
        <w:rPr>
          <w:lang w:val="en-GB"/>
        </w:rPr>
        <w:t xml:space="preserve"> risks</w:t>
      </w:r>
      <w:r>
        <w:rPr>
          <w:lang w:val="en-GB"/>
        </w:rPr>
        <w:t>.</w:t>
      </w:r>
      <w:r w:rsidR="00BA0DA4" w:rsidRPr="00BA0DA4">
        <w:rPr>
          <w:lang w:val="en-GB"/>
        </w:rPr>
        <w:t xml:space="preserve"> </w:t>
      </w:r>
    </w:p>
    <w:p w14:paraId="38A14247" w14:textId="2FDB2C38" w:rsidR="008D677B" w:rsidRDefault="00BA0DA4" w:rsidP="00BA0DA4">
      <w:pPr>
        <w:pStyle w:val="CETBodytext"/>
        <w:jc w:val="left"/>
        <w:rPr>
          <w:lang w:val="en-GB"/>
        </w:rPr>
      </w:pPr>
      <w:r w:rsidRPr="00BA0DA4">
        <w:rPr>
          <w:lang w:val="en-GB"/>
        </w:rPr>
        <w:t xml:space="preserve">Another process that can potentially contribute to hydrogen consumption and or generation in </w:t>
      </w:r>
      <w:r w:rsidR="00D7417E">
        <w:rPr>
          <w:lang w:val="en-GB"/>
        </w:rPr>
        <w:t xml:space="preserve">the </w:t>
      </w:r>
      <w:r w:rsidRPr="00BA0DA4">
        <w:rPr>
          <w:lang w:val="en-GB"/>
        </w:rPr>
        <w:t xml:space="preserve">subsurface is the interaction of hydrogen with the inorganic part of the reservoir rock. This </w:t>
      </w:r>
      <w:proofErr w:type="gramStart"/>
      <w:r w:rsidRPr="00BA0DA4">
        <w:rPr>
          <w:lang w:val="en-GB"/>
        </w:rPr>
        <w:t>is considered to be</w:t>
      </w:r>
      <w:proofErr w:type="gramEnd"/>
      <w:r w:rsidRPr="00BA0DA4">
        <w:rPr>
          <w:lang w:val="en-GB"/>
        </w:rPr>
        <w:t xml:space="preserve"> non-negligible only over </w:t>
      </w:r>
      <w:r w:rsidR="00D7417E">
        <w:rPr>
          <w:lang w:val="en-GB"/>
        </w:rPr>
        <w:t xml:space="preserve">a </w:t>
      </w:r>
      <w:r w:rsidRPr="00BA0DA4">
        <w:rPr>
          <w:lang w:val="en-GB"/>
        </w:rPr>
        <w:t>long time (</w:t>
      </w:r>
      <w:proofErr w:type="spellStart"/>
      <w:r w:rsidRPr="00BA0DA4">
        <w:rPr>
          <w:lang w:val="en-GB"/>
        </w:rPr>
        <w:t>Hassannayebi</w:t>
      </w:r>
      <w:proofErr w:type="spellEnd"/>
      <w:r w:rsidRPr="00BA0DA4">
        <w:rPr>
          <w:lang w:val="en-GB"/>
        </w:rPr>
        <w:t xml:space="preserve"> et al., 2019) due to the redox reactions that may change the reactivity of the system leading to the dissolution of some minerals (such as pyrite and carbonates) and the precipitation of others (such as </w:t>
      </w:r>
      <w:proofErr w:type="spellStart"/>
      <w:r w:rsidRPr="00BA0DA4">
        <w:rPr>
          <w:lang w:val="en-GB"/>
        </w:rPr>
        <w:t>clinochlore</w:t>
      </w:r>
      <w:proofErr w:type="spellEnd"/>
      <w:r w:rsidRPr="00BA0DA4">
        <w:rPr>
          <w:lang w:val="en-GB"/>
        </w:rPr>
        <w:t xml:space="preserve"> and pyrrhotite).</w:t>
      </w:r>
    </w:p>
    <w:p w14:paraId="58BAB2E5" w14:textId="70C481C0" w:rsidR="001A1255" w:rsidRPr="002A096B" w:rsidRDefault="001A1255" w:rsidP="000022A1">
      <w:pPr>
        <w:pStyle w:val="CETheadingx"/>
        <w:numPr>
          <w:ilvl w:val="2"/>
          <w:numId w:val="1"/>
        </w:numPr>
      </w:pPr>
      <w:r w:rsidRPr="002A096B">
        <w:t>Containment</w:t>
      </w:r>
    </w:p>
    <w:p w14:paraId="3DB2A0C8" w14:textId="07F35655" w:rsidR="001A1255" w:rsidRDefault="00D01B46" w:rsidP="001A1255">
      <w:pPr>
        <w:pStyle w:val="CETBodytext"/>
      </w:pPr>
      <w:r w:rsidRPr="00D01B46">
        <w:t>The evaluation of the sealing efficiency of caprocks and faults is a widely studied topic in the oil and gas industry, with a huge number of works</w:t>
      </w:r>
      <w:r>
        <w:t>.</w:t>
      </w:r>
    </w:p>
    <w:p w14:paraId="0B60CB6D" w14:textId="66BCAFCF" w:rsidR="00D01B46" w:rsidRDefault="00A17DB6" w:rsidP="001A1255">
      <w:pPr>
        <w:pStyle w:val="CETBodytext"/>
        <w:rPr>
          <w:lang w:val="en-GB"/>
        </w:rPr>
      </w:pPr>
      <w:r w:rsidRPr="00D01B46">
        <w:t xml:space="preserve">In the same </w:t>
      </w:r>
      <w:r w:rsidR="00D7417E">
        <w:t>way</w:t>
      </w:r>
      <w:r>
        <w:t xml:space="preserve"> </w:t>
      </w:r>
      <w:r w:rsidR="00D7417E">
        <w:t>as</w:t>
      </w:r>
      <w:r w:rsidR="00D01B46" w:rsidRPr="00D01B46">
        <w:t xml:space="preserve"> underground natural gas storage (UGS), hydrogen storage (UHS) in depleted gas fields involves phases of fluid injection in the reservoir alternated to fluid production phases that correspond, from a mechanical point of view to unloading/reloading cycles of both reservoir and cap rocks. Hypothetically, cyclic loading of rocks can potentially lead to a degradation of rock properties but the actual importance of this phenomenon on reservoir and cap rocks has not been extensively studied in the O&amp;G business</w:t>
      </w:r>
      <w:r w:rsidR="00D01B46">
        <w:t>.</w:t>
      </w:r>
      <w:r w:rsidR="00D01B46" w:rsidRPr="00D01B46">
        <w:rPr>
          <w:lang w:val="en-GB"/>
        </w:rPr>
        <w:t xml:space="preserve"> </w:t>
      </w:r>
      <w:r w:rsidR="00D01B46">
        <w:rPr>
          <w:lang w:val="en-GB"/>
        </w:rPr>
        <w:t>In the scenario of UHS, the definition of the f</w:t>
      </w:r>
      <w:r w:rsidR="00D01B46" w:rsidRPr="00F87707">
        <w:rPr>
          <w:lang w:val="en-GB"/>
        </w:rPr>
        <w:t>atigue</w:t>
      </w:r>
      <w:r w:rsidR="00D01B46">
        <w:rPr>
          <w:lang w:val="en-GB"/>
        </w:rPr>
        <w:t xml:space="preserve"> life of the rocks can be </w:t>
      </w:r>
      <w:r>
        <w:rPr>
          <w:lang w:val="en-GB"/>
        </w:rPr>
        <w:t>fundamental</w:t>
      </w:r>
      <w:r w:rsidR="00D01B46">
        <w:rPr>
          <w:lang w:val="en-GB"/>
        </w:rPr>
        <w:t>. Fatigue</w:t>
      </w:r>
      <w:r w:rsidR="00D01B46" w:rsidRPr="00F87707">
        <w:rPr>
          <w:lang w:val="en-GB"/>
        </w:rPr>
        <w:t xml:space="preserve"> failure is related to a cyclic loading whose magnitude would not lead to failure if applied monotonously</w:t>
      </w:r>
      <w:r w:rsidR="00D01B46">
        <w:rPr>
          <w:lang w:val="en-GB"/>
        </w:rPr>
        <w:t xml:space="preserve">. </w:t>
      </w:r>
      <w:proofErr w:type="gramStart"/>
      <w:r w:rsidR="00D01B46">
        <w:rPr>
          <w:lang w:val="en-GB"/>
        </w:rPr>
        <w:t>In order to</w:t>
      </w:r>
      <w:proofErr w:type="gramEnd"/>
      <w:r w:rsidR="00D01B46">
        <w:rPr>
          <w:lang w:val="en-GB"/>
        </w:rPr>
        <w:t xml:space="preserve"> evaluate the impact of </w:t>
      </w:r>
      <w:r>
        <w:rPr>
          <w:lang w:val="en-GB"/>
        </w:rPr>
        <w:t xml:space="preserve">hydrogen cycles on the rocks, </w:t>
      </w:r>
      <w:r w:rsidR="00D01B46" w:rsidRPr="00F87707">
        <w:rPr>
          <w:lang w:val="en-GB"/>
        </w:rPr>
        <w:t>dedicated experimental procedures for the evaluation of possible risks caused by mechanical fatigue</w:t>
      </w:r>
      <w:r>
        <w:rPr>
          <w:lang w:val="en-GB"/>
        </w:rPr>
        <w:t xml:space="preserve"> can be </w:t>
      </w:r>
      <w:r w:rsidR="00DB20D4">
        <w:rPr>
          <w:lang w:val="en-GB"/>
        </w:rPr>
        <w:t>essential</w:t>
      </w:r>
      <w:r>
        <w:rPr>
          <w:lang w:val="en-GB"/>
        </w:rPr>
        <w:t>.</w:t>
      </w:r>
    </w:p>
    <w:p w14:paraId="50EFB747" w14:textId="37540DD4" w:rsidR="00FE7246" w:rsidRDefault="00FE7246" w:rsidP="001A1255">
      <w:pPr>
        <w:pStyle w:val="CETBodytext"/>
        <w:rPr>
          <w:b/>
          <w:bCs/>
          <w:highlight w:val="yellow"/>
          <w:lang w:val="en-GB"/>
        </w:rPr>
      </w:pPr>
      <w:r w:rsidRPr="00F87707">
        <w:rPr>
          <w:noProof/>
          <w:szCs w:val="18"/>
        </w:rPr>
        <w:drawing>
          <wp:inline distT="0" distB="0" distL="0" distR="0" wp14:anchorId="7CE09E15" wp14:editId="173AA5B4">
            <wp:extent cx="3472085" cy="1868557"/>
            <wp:effectExtent l="0" t="0" r="0" b="0"/>
            <wp:docPr id="1555606533" name="Immagine 11">
              <a:extLst xmlns:a="http://schemas.openxmlformats.org/drawingml/2006/main">
                <a:ext uri="{FF2B5EF4-FFF2-40B4-BE49-F238E27FC236}">
                  <a16:creationId xmlns:a16="http://schemas.microsoft.com/office/drawing/2014/main" id="{7BEF07BD-BAC5-4698-A029-92DBD8DE75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7BEF07BD-BAC5-4698-A029-92DBD8DE756C}"/>
                        </a:ext>
                      </a:extLst>
                    </pic:cNvPr>
                    <pic:cNvPicPr>
                      <a:picLocks noChangeAspect="1"/>
                    </pic:cNvPicPr>
                  </pic:nvPicPr>
                  <pic:blipFill>
                    <a:blip r:embed="rId13"/>
                    <a:stretch>
                      <a:fillRect/>
                    </a:stretch>
                  </pic:blipFill>
                  <pic:spPr>
                    <a:xfrm>
                      <a:off x="0" y="0"/>
                      <a:ext cx="3481582" cy="1873668"/>
                    </a:xfrm>
                    <a:prstGeom prst="rect">
                      <a:avLst/>
                    </a:prstGeom>
                  </pic:spPr>
                </pic:pic>
              </a:graphicData>
            </a:graphic>
          </wp:inline>
        </w:drawing>
      </w:r>
    </w:p>
    <w:p w14:paraId="5DA5C746" w14:textId="65039F61" w:rsidR="00FE7246" w:rsidRPr="00E37D7E" w:rsidRDefault="00FE7246" w:rsidP="00FE7246">
      <w:pPr>
        <w:pStyle w:val="CETBodytext"/>
        <w:rPr>
          <w:rStyle w:val="CETCaptionCarattere"/>
        </w:rPr>
      </w:pPr>
      <w:r w:rsidRPr="002E363C">
        <w:rPr>
          <w:rStyle w:val="CETCaptionCarattere"/>
        </w:rPr>
        <w:t xml:space="preserve">Figure </w:t>
      </w:r>
      <w:r w:rsidR="00505974" w:rsidRPr="002E363C">
        <w:rPr>
          <w:rStyle w:val="CETCaptionCarattere"/>
        </w:rPr>
        <w:t>4</w:t>
      </w:r>
      <w:r w:rsidRPr="002E363C">
        <w:rPr>
          <w:rStyle w:val="CETCaptionCarattere"/>
        </w:rPr>
        <w:fldChar w:fldCharType="begin"/>
      </w:r>
      <w:r w:rsidRPr="002E363C">
        <w:rPr>
          <w:rStyle w:val="CETCaptionCarattere"/>
        </w:rPr>
        <w:instrText xml:space="preserve"> SEQ Figure \* ARABIC </w:instrText>
      </w:r>
      <w:r w:rsidR="000E1721">
        <w:rPr>
          <w:rStyle w:val="CETCaptionCarattere"/>
        </w:rPr>
        <w:fldChar w:fldCharType="separate"/>
      </w:r>
      <w:r w:rsidRPr="002E363C">
        <w:rPr>
          <w:rStyle w:val="CETCaptionCarattere"/>
        </w:rPr>
        <w:fldChar w:fldCharType="end"/>
      </w:r>
      <w:r w:rsidR="00B44CBC" w:rsidRPr="002E363C">
        <w:rPr>
          <w:rStyle w:val="CETCaptionCarattere"/>
        </w:rPr>
        <w:t xml:space="preserve">: Typical cyclic loading </w:t>
      </w:r>
      <w:r w:rsidRPr="002E363C">
        <w:rPr>
          <w:rStyle w:val="CETCaptionCarattere"/>
        </w:rPr>
        <w:t xml:space="preserve"> </w:t>
      </w:r>
    </w:p>
    <w:p w14:paraId="2EA34965" w14:textId="77777777" w:rsidR="00FE7246" w:rsidRDefault="00FE7246" w:rsidP="001A1255">
      <w:pPr>
        <w:pStyle w:val="CETBodytext"/>
        <w:rPr>
          <w:b/>
          <w:bCs/>
          <w:highlight w:val="yellow"/>
          <w:lang w:val="en-GB"/>
        </w:rPr>
      </w:pPr>
    </w:p>
    <w:p w14:paraId="31F81F74" w14:textId="5064C6B7" w:rsidR="0088419B" w:rsidRPr="00FE7246" w:rsidRDefault="0088419B" w:rsidP="0088419B">
      <w:pPr>
        <w:pStyle w:val="CETBodytext"/>
      </w:pPr>
      <w:r w:rsidRPr="00983884">
        <w:t>The cyclic</w:t>
      </w:r>
      <w:r>
        <w:t xml:space="preserve"> injection and production of hydrogen can impact fault stability too. An analysis of the behavior of faults</w:t>
      </w:r>
      <w:r w:rsidR="002A096B">
        <w:t>, when subjected to cyclic loading,</w:t>
      </w:r>
      <w:r>
        <w:t xml:space="preserve"> is therefore an important element in the evaluation of a potential underground storage site. Evaluation</w:t>
      </w:r>
      <w:r w:rsidRPr="00FE7246">
        <w:t xml:space="preserve"> of hydrogen losses due both to the diffusion in the caprock and to the overcom</w:t>
      </w:r>
      <w:r>
        <w:t>ing</w:t>
      </w:r>
      <w:r w:rsidRPr="00FE7246">
        <w:t xml:space="preserve"> of the </w:t>
      </w:r>
      <w:r>
        <w:t>breakthrough</w:t>
      </w:r>
      <w:r w:rsidRPr="00FE7246">
        <w:t xml:space="preserve"> capillary pressure of the seal are also aspects to be considered when performing a caprock seal assessment.</w:t>
      </w:r>
      <w:r>
        <w:t xml:space="preserve"> </w:t>
      </w:r>
      <w:proofErr w:type="gramStart"/>
      <w:r>
        <w:t>A number of</w:t>
      </w:r>
      <w:proofErr w:type="gramEnd"/>
      <w:r>
        <w:t xml:space="preserve"> different approaches can be used to obtain breakthrough pressures, starting from the widely used step-by-</w:t>
      </w:r>
      <w:r w:rsidRPr="002E363C">
        <w:t>step method (Thomas et al., 1968) to other</w:t>
      </w:r>
      <w:r w:rsidRPr="00BE64A0">
        <w:t xml:space="preserve"> approaches like the dynamic one (</w:t>
      </w:r>
      <w:proofErr w:type="spellStart"/>
      <w:r w:rsidRPr="00BE64A0">
        <w:t>Egermann</w:t>
      </w:r>
      <w:proofErr w:type="spellEnd"/>
      <w:r w:rsidRPr="00BE64A0">
        <w:t xml:space="preserve"> et al., 2006).</w:t>
      </w:r>
    </w:p>
    <w:p w14:paraId="16DB6E93" w14:textId="012FC6D3" w:rsidR="0088419B" w:rsidRDefault="0088419B" w:rsidP="0088419B">
      <w:pPr>
        <w:pStyle w:val="CETBodytext"/>
      </w:pPr>
      <w:r>
        <w:t>As regards the diffusion in the caprock, the m</w:t>
      </w:r>
      <w:r w:rsidRPr="00FE7246">
        <w:t xml:space="preserve">ain parameters to be </w:t>
      </w:r>
      <w:r>
        <w:t>deeply investigated</w:t>
      </w:r>
      <w:r w:rsidRPr="00FE7246">
        <w:t xml:space="preserve"> </w:t>
      </w:r>
      <w:r w:rsidR="002A096B">
        <w:t>seem</w:t>
      </w:r>
      <w:r w:rsidRPr="00FE7246">
        <w:t xml:space="preserve"> hydrogen solubility in water</w:t>
      </w:r>
      <w:r>
        <w:t xml:space="preserve"> and h</w:t>
      </w:r>
      <w:r w:rsidRPr="00FE7246">
        <w:t>ydrogen-water diffusion coefficient</w:t>
      </w:r>
      <w:r>
        <w:t>.</w:t>
      </w:r>
    </w:p>
    <w:p w14:paraId="7B2DB12D" w14:textId="1CADB796" w:rsidR="0088419B" w:rsidRDefault="0088419B" w:rsidP="0088419B">
      <w:pPr>
        <w:pStyle w:val="CETBodytext"/>
      </w:pPr>
      <w:r>
        <w:t>Finally, u</w:t>
      </w:r>
      <w:r w:rsidRPr="005C26C4">
        <w:t>nderstanding the impact of H</w:t>
      </w:r>
      <w:r w:rsidRPr="005C26C4">
        <w:rPr>
          <w:vertAlign w:val="subscript"/>
        </w:rPr>
        <w:t>2</w:t>
      </w:r>
      <w:r w:rsidRPr="005C26C4">
        <w:t xml:space="preserve"> on fault sealing behavior is of utmost importance for </w:t>
      </w:r>
      <w:r w:rsidR="002A096B">
        <w:t xml:space="preserve">the </w:t>
      </w:r>
      <w:r w:rsidRPr="005C26C4">
        <w:t>validation of lateral containment in UHS projects</w:t>
      </w:r>
      <w:r>
        <w:t xml:space="preserve">. </w:t>
      </w:r>
    </w:p>
    <w:p w14:paraId="50A4B853" w14:textId="77777777" w:rsidR="00FE7246" w:rsidRPr="00FE7246" w:rsidRDefault="00FE7246" w:rsidP="001A1255">
      <w:pPr>
        <w:pStyle w:val="CETBodytext"/>
      </w:pPr>
    </w:p>
    <w:p w14:paraId="6BEDCB21" w14:textId="2B106C4C" w:rsidR="00497F1F" w:rsidRPr="002A096B" w:rsidRDefault="00497F1F" w:rsidP="000022A1">
      <w:pPr>
        <w:pStyle w:val="CETheadingx"/>
        <w:numPr>
          <w:ilvl w:val="2"/>
          <w:numId w:val="1"/>
        </w:numPr>
      </w:pPr>
      <w:r w:rsidRPr="002A096B">
        <w:t xml:space="preserve">Well Assessment </w:t>
      </w:r>
    </w:p>
    <w:p w14:paraId="0703779D" w14:textId="4A1E2DE7" w:rsidR="00497F1F" w:rsidRDefault="00DA686F" w:rsidP="00DB20D4">
      <w:pPr>
        <w:pStyle w:val="CETBodytext"/>
      </w:pPr>
      <w:r>
        <w:t>Generally,</w:t>
      </w:r>
      <w:r w:rsidR="005263A0">
        <w:t xml:space="preserve"> the completion design for typical natural gas underground </w:t>
      </w:r>
      <w:r w:rsidR="002A096B">
        <w:t>storage</w:t>
      </w:r>
      <w:r w:rsidR="005263A0">
        <w:t xml:space="preserve"> can be used for hydrogen </w:t>
      </w:r>
      <w:r w:rsidR="00397CDF">
        <w:t>storage because</w:t>
      </w:r>
      <w:r w:rsidR="005263A0">
        <w:t xml:space="preserve"> the safety requirements are independent of the type of stored media</w:t>
      </w:r>
      <w:r w:rsidR="001F3CDE">
        <w:t xml:space="preserve"> (DBI Gut, 2017). </w:t>
      </w:r>
      <w:r w:rsidR="002230B2">
        <w:t>However, hydrogen interactions in UHS are a perplexing topic due to their foreign nature and therefore their behavior in the subsurface could be not predictable. In the subsurface, hydrogen can instigate several changes such as and not limited to promoting mineral precipitation and dissolution in cement, corrosion of stee</w:t>
      </w:r>
      <w:r w:rsidR="00B304FE">
        <w:t>l materials, physical and chemical change in elastomers</w:t>
      </w:r>
      <w:r w:rsidR="002230B2">
        <w:t>.</w:t>
      </w:r>
      <w:r w:rsidR="00B304FE">
        <w:t xml:space="preserve"> </w:t>
      </w:r>
      <w:r w:rsidR="005263A0">
        <w:t>However, the sealing effectiveness and corrosion resistance of all materials used for completion (</w:t>
      </w:r>
      <w:r w:rsidR="002A096B">
        <w:t>steel</w:t>
      </w:r>
      <w:r w:rsidR="005263A0">
        <w:t xml:space="preserve"> alloys, cement, </w:t>
      </w:r>
      <w:proofErr w:type="gramStart"/>
      <w:r w:rsidR="005263A0">
        <w:t>elastomers</w:t>
      </w:r>
      <w:proofErr w:type="gramEnd"/>
      <w:r w:rsidR="005263A0">
        <w:t xml:space="preserve"> and seals) have to be guaranteed</w:t>
      </w:r>
      <w:r w:rsidR="008D4049">
        <w:t>.</w:t>
      </w:r>
      <w:r w:rsidR="005263A0">
        <w:t xml:space="preserve"> </w:t>
      </w:r>
    </w:p>
    <w:p w14:paraId="51878D16" w14:textId="2CB6B59A" w:rsidR="00497F1F" w:rsidRDefault="00497F1F" w:rsidP="001A1255">
      <w:pPr>
        <w:pStyle w:val="CETBodytext"/>
      </w:pPr>
      <w:r>
        <w:lastRenderedPageBreak/>
        <w:t>It is well known that</w:t>
      </w:r>
      <w:r w:rsidR="00DA686F">
        <w:t xml:space="preserve"> the </w:t>
      </w:r>
      <w:r w:rsidR="005263A0">
        <w:t>interaction of steel alloys with hydrogen</w:t>
      </w:r>
      <w:r w:rsidR="00DA686F">
        <w:t xml:space="preserve"> can have an impact on the material properties and performances due to hydrogen blistering, induced cracking, and embrittlement. This leads to mandatory compatibility tests of </w:t>
      </w:r>
      <w:r w:rsidR="00700E58">
        <w:t>metallurgy</w:t>
      </w:r>
      <w:r w:rsidR="00DA686F">
        <w:t xml:space="preserve"> with hydrogen </w:t>
      </w:r>
      <w:proofErr w:type="gramStart"/>
      <w:r w:rsidR="00DA686F">
        <w:t>in order to</w:t>
      </w:r>
      <w:proofErr w:type="gramEnd"/>
      <w:r w:rsidR="00DA686F">
        <w:t xml:space="preserve"> assess </w:t>
      </w:r>
      <w:r w:rsidR="002A096B">
        <w:t xml:space="preserve">the </w:t>
      </w:r>
      <w:r w:rsidR="00700E58">
        <w:t>limits of applicability.</w:t>
      </w:r>
    </w:p>
    <w:p w14:paraId="7861A531" w14:textId="72301CFC" w:rsidR="000908CE" w:rsidRDefault="000908CE" w:rsidP="001A1255">
      <w:pPr>
        <w:pStyle w:val="CETBodytext"/>
      </w:pPr>
      <w:r>
        <w:t xml:space="preserve">The </w:t>
      </w:r>
      <w:r w:rsidR="00490A98">
        <w:t>hydrogen</w:t>
      </w:r>
      <w:r>
        <w:t xml:space="preserve"> interaction </w:t>
      </w:r>
      <w:r w:rsidR="00490A98">
        <w:t xml:space="preserve">with cement </w:t>
      </w:r>
      <w:r>
        <w:t>can cause potential integrity issues. (</w:t>
      </w:r>
      <w:proofErr w:type="spellStart"/>
      <w:r>
        <w:t>Boersheim</w:t>
      </w:r>
      <w:proofErr w:type="spellEnd"/>
      <w:r>
        <w:t xml:space="preserve"> et. al., 2019) Therefore, an investigation is required into this interaction to quantify and mitigate potential integrity issues of UHS</w:t>
      </w:r>
      <w:r w:rsidR="005A2C05">
        <w:t>.</w:t>
      </w:r>
    </w:p>
    <w:p w14:paraId="14FEA941" w14:textId="3C906537" w:rsidR="00B56872" w:rsidRDefault="00B56872" w:rsidP="00490A98">
      <w:pPr>
        <w:pStyle w:val="CETBodytext"/>
      </w:pPr>
      <w:r>
        <w:t xml:space="preserve">The cement-hydrogen interaction tests </w:t>
      </w:r>
      <w:r w:rsidR="00490A98">
        <w:t>(Iorio et al,</w:t>
      </w:r>
      <w:r w:rsidR="001E038C">
        <w:t xml:space="preserve"> in press) </w:t>
      </w:r>
      <w:r>
        <w:t>were conducted using autoclave as key instrumentation to simulate reservoir temperature and pressure conditions. The tests were designed and conducted using the methodological approach typical of the materials/</w:t>
      </w:r>
      <w:proofErr w:type="gramStart"/>
      <w:r>
        <w:t>fluids</w:t>
      </w:r>
      <w:proofErr w:type="gramEnd"/>
      <w:r>
        <w:t xml:space="preserve"> compatibility tests. </w:t>
      </w:r>
    </w:p>
    <w:p w14:paraId="16EDA96E" w14:textId="77777777" w:rsidR="00FF4B41" w:rsidRDefault="00FF4B41" w:rsidP="00FF4B41">
      <w:pPr>
        <w:pStyle w:val="CETBodytext"/>
      </w:pPr>
      <w:r>
        <w:t>This compatibility study of Hydrogen is the first important step to further de-risk activities.</w:t>
      </w:r>
    </w:p>
    <w:p w14:paraId="766D741A" w14:textId="1317B249" w:rsidR="00864D11" w:rsidRPr="002A096B" w:rsidRDefault="00864D11" w:rsidP="000022A1">
      <w:pPr>
        <w:pStyle w:val="CETheadingx"/>
        <w:numPr>
          <w:ilvl w:val="2"/>
          <w:numId w:val="1"/>
        </w:numPr>
      </w:pPr>
      <w:r w:rsidRPr="002A096B">
        <w:t>Monitoring</w:t>
      </w:r>
    </w:p>
    <w:p w14:paraId="453E01B5" w14:textId="6B0FC7D8" w:rsidR="00864D11" w:rsidRDefault="001F3CDE" w:rsidP="002A096B">
      <w:pPr>
        <w:pStyle w:val="CETBodytext"/>
      </w:pPr>
      <w:r>
        <w:t xml:space="preserve">The monitoring phase is a crucial element of the risk assessment and management and </w:t>
      </w:r>
      <w:proofErr w:type="gramStart"/>
      <w:r>
        <w:t>has to</w:t>
      </w:r>
      <w:proofErr w:type="gramEnd"/>
      <w:r>
        <w:t xml:space="preserve"> be</w:t>
      </w:r>
      <w:r w:rsidR="002A096B">
        <w:t xml:space="preserve"> </w:t>
      </w:r>
      <w:r>
        <w:t xml:space="preserve">implemented </w:t>
      </w:r>
      <w:r w:rsidR="00697877">
        <w:t xml:space="preserve">starting from the early phase of the project, in order to make a baseline </w:t>
      </w:r>
      <w:r>
        <w:t xml:space="preserve">during the injection phase </w:t>
      </w:r>
      <w:r w:rsidR="00FD6CAD">
        <w:t>and</w:t>
      </w:r>
      <w:r>
        <w:t xml:space="preserve"> post of injection phase.</w:t>
      </w:r>
      <w:r w:rsidR="00FD6CAD">
        <w:t xml:space="preserve"> </w:t>
      </w:r>
      <w:r w:rsidR="00482204">
        <w:t>P</w:t>
      </w:r>
      <w:r w:rsidR="00FD6CAD">
        <w:t>refeasibility studies are</w:t>
      </w:r>
      <w:r w:rsidR="00482204">
        <w:t xml:space="preserve"> mandatory </w:t>
      </w:r>
      <w:proofErr w:type="gramStart"/>
      <w:r w:rsidR="00FD6CAD">
        <w:t>in order to</w:t>
      </w:r>
      <w:proofErr w:type="gramEnd"/>
      <w:r w:rsidR="00FD6CAD">
        <w:t xml:space="preserve"> assess which techniques already </w:t>
      </w:r>
      <w:r w:rsidR="00B44CBC">
        <w:t>known</w:t>
      </w:r>
      <w:r w:rsidR="00FD6CAD">
        <w:t xml:space="preserve"> for </w:t>
      </w:r>
      <w:r w:rsidR="002A096B">
        <w:t xml:space="preserve">the </w:t>
      </w:r>
      <w:r w:rsidR="00FD6CAD">
        <w:t xml:space="preserve">O&amp;G industry and CCS are </w:t>
      </w:r>
      <w:r w:rsidR="00D80FAA">
        <w:t>appropriate</w:t>
      </w:r>
      <w:r w:rsidR="00FD6CAD">
        <w:t xml:space="preserve"> for Hydrogen storage. </w:t>
      </w:r>
    </w:p>
    <w:p w14:paraId="2FACE60E" w14:textId="77777777" w:rsidR="003C7F6B" w:rsidRDefault="003C7F6B" w:rsidP="002A096B">
      <w:pPr>
        <w:pStyle w:val="CETBodytext"/>
        <w:rPr>
          <w:rFonts w:cs="Arial"/>
          <w:bCs/>
          <w:iCs/>
        </w:rPr>
      </w:pPr>
    </w:p>
    <w:p w14:paraId="73461C2D" w14:textId="7B79EE7A" w:rsidR="00D80FAA" w:rsidRDefault="00482204" w:rsidP="002A096B">
      <w:pPr>
        <w:pStyle w:val="CETBodytext"/>
        <w:rPr>
          <w:rFonts w:cs="Arial"/>
          <w:bCs/>
          <w:iCs/>
        </w:rPr>
      </w:pPr>
      <w:r>
        <w:rPr>
          <w:rFonts w:cs="Arial"/>
          <w:bCs/>
          <w:iCs/>
        </w:rPr>
        <w:t>T</w:t>
      </w:r>
      <w:r w:rsidRPr="00482204">
        <w:rPr>
          <w:rFonts w:cs="Arial"/>
          <w:bCs/>
          <w:iCs/>
        </w:rPr>
        <w:t>he application of electrical and electromagnetic methods for continuous monitoring purposes during and after the injection of hydrogen</w:t>
      </w:r>
      <w:r>
        <w:rPr>
          <w:rFonts w:cs="Arial"/>
          <w:bCs/>
          <w:iCs/>
        </w:rPr>
        <w:t xml:space="preserve"> </w:t>
      </w:r>
      <w:r w:rsidR="007655F7">
        <w:rPr>
          <w:rFonts w:cs="Arial"/>
          <w:bCs/>
          <w:iCs/>
        </w:rPr>
        <w:t>can be beneficial</w:t>
      </w:r>
      <w:r>
        <w:rPr>
          <w:rFonts w:cs="Arial"/>
          <w:bCs/>
          <w:iCs/>
        </w:rPr>
        <w:t xml:space="preserve">. </w:t>
      </w:r>
      <w:r w:rsidR="007361C0">
        <w:rPr>
          <w:rFonts w:cs="Arial"/>
          <w:bCs/>
          <w:iCs/>
        </w:rPr>
        <w:t xml:space="preserve">In </w:t>
      </w:r>
      <w:r w:rsidR="004C11E3">
        <w:rPr>
          <w:rFonts w:cs="Arial"/>
          <w:bCs/>
          <w:iCs/>
        </w:rPr>
        <w:t>fact,</w:t>
      </w:r>
      <w:r w:rsidR="007361C0">
        <w:rPr>
          <w:rFonts w:cs="Arial"/>
          <w:bCs/>
          <w:iCs/>
        </w:rPr>
        <w:t xml:space="preserve"> potential </w:t>
      </w:r>
      <w:r w:rsidR="00D80FAA" w:rsidRPr="005F5624">
        <w:rPr>
          <w:rFonts w:cs="Arial"/>
          <w:bCs/>
          <w:iCs/>
        </w:rPr>
        <w:t>effects</w:t>
      </w:r>
      <w:r w:rsidR="00D80FAA">
        <w:rPr>
          <w:rFonts w:cs="Arial"/>
          <w:bCs/>
          <w:iCs/>
        </w:rPr>
        <w:t xml:space="preserve"> on electrical and </w:t>
      </w:r>
      <w:r w:rsidR="00D80FAA" w:rsidRPr="005F5624">
        <w:rPr>
          <w:rFonts w:cs="Arial"/>
          <w:bCs/>
          <w:iCs/>
        </w:rPr>
        <w:t>electromagnetic properties due to hydrogen injection into the subsoil</w:t>
      </w:r>
      <w:r w:rsidR="007361C0">
        <w:rPr>
          <w:rFonts w:cs="Arial"/>
          <w:bCs/>
          <w:iCs/>
        </w:rPr>
        <w:t xml:space="preserve"> are expected </w:t>
      </w:r>
      <w:r w:rsidR="00D80FAA" w:rsidRPr="005F5624">
        <w:rPr>
          <w:rFonts w:cs="Arial"/>
          <w:bCs/>
          <w:iCs/>
        </w:rPr>
        <w:t>(</w:t>
      </w:r>
      <w:r w:rsidR="0031229E">
        <w:rPr>
          <w:rFonts w:cs="Arial"/>
          <w:bCs/>
          <w:iCs/>
        </w:rPr>
        <w:t>Henkel</w:t>
      </w:r>
      <w:r w:rsidR="00D80FAA" w:rsidRPr="005F5624">
        <w:rPr>
          <w:rFonts w:cs="Arial"/>
          <w:bCs/>
          <w:iCs/>
        </w:rPr>
        <w:t xml:space="preserve"> et Al., 2014). These effects can be both physical and chemical in nature. A significant increase in the "bulk electrical resistivity" of the host rocks is generally expected due to the high resistivity of hydrogen.</w:t>
      </w:r>
      <w:r w:rsidR="007361C0">
        <w:rPr>
          <w:rFonts w:cs="Arial"/>
          <w:bCs/>
          <w:iCs/>
        </w:rPr>
        <w:t xml:space="preserve"> </w:t>
      </w:r>
      <w:r w:rsidR="004C11E3">
        <w:rPr>
          <w:rFonts w:cs="Arial"/>
          <w:bCs/>
          <w:iCs/>
        </w:rPr>
        <w:t>Therefore,</w:t>
      </w:r>
      <w:r w:rsidR="007361C0">
        <w:rPr>
          <w:rFonts w:cs="Arial"/>
          <w:bCs/>
          <w:iCs/>
        </w:rPr>
        <w:t xml:space="preserve"> laboratory experiments are of utmost importance to</w:t>
      </w:r>
      <w:r w:rsidR="007361C0" w:rsidRPr="007361C0">
        <w:rPr>
          <w:rFonts w:cs="Arial"/>
          <w:bCs/>
          <w:iCs/>
        </w:rPr>
        <w:t xml:space="preserve"> obtain quantitative estimates about the actual expected variations in different types of materials caused by the presence of hydrogen with different saturation values and in rocks with variable physical properties (porosity, permeability, clayey mineral content</w:t>
      </w:r>
      <w:r w:rsidR="002A096B">
        <w:rPr>
          <w:rFonts w:cs="Arial"/>
          <w:bCs/>
          <w:iCs/>
        </w:rPr>
        <w:t>,</w:t>
      </w:r>
      <w:r w:rsidR="007361C0" w:rsidRPr="007361C0">
        <w:rPr>
          <w:rFonts w:cs="Arial"/>
          <w:bCs/>
          <w:iCs/>
        </w:rPr>
        <w:t xml:space="preserve"> </w:t>
      </w:r>
      <w:proofErr w:type="spellStart"/>
      <w:r w:rsidR="007361C0" w:rsidRPr="007361C0">
        <w:rPr>
          <w:rFonts w:cs="Arial"/>
          <w:bCs/>
          <w:iCs/>
        </w:rPr>
        <w:t>etc</w:t>
      </w:r>
      <w:proofErr w:type="spellEnd"/>
      <w:r w:rsidR="007361C0" w:rsidRPr="007361C0">
        <w:rPr>
          <w:rFonts w:cs="Arial"/>
          <w:bCs/>
          <w:iCs/>
        </w:rPr>
        <w:t>).</w:t>
      </w:r>
    </w:p>
    <w:p w14:paraId="78623E16" w14:textId="6BF4DABC" w:rsidR="003C7F6B" w:rsidRDefault="003C7F6B" w:rsidP="002A096B">
      <w:pPr>
        <w:pStyle w:val="CETBodytext"/>
        <w:rPr>
          <w:rFonts w:cs="Arial"/>
          <w:bCs/>
          <w:iCs/>
        </w:rPr>
      </w:pPr>
    </w:p>
    <w:p w14:paraId="1F377588" w14:textId="4BF6AE1B" w:rsidR="002E00E2" w:rsidRDefault="00B50503" w:rsidP="002A096B">
      <w:pPr>
        <w:pStyle w:val="CETBodytext"/>
        <w:rPr>
          <w:rFonts w:cs="Arial"/>
          <w:bCs/>
          <w:iCs/>
        </w:rPr>
      </w:pPr>
      <w:r w:rsidRPr="002E00E2">
        <w:rPr>
          <w:rFonts w:cs="Arial"/>
          <w:bCs/>
          <w:iCs/>
        </w:rPr>
        <w:t>As generally performed for CCS studies</w:t>
      </w:r>
      <w:r>
        <w:rPr>
          <w:rFonts w:cs="Arial"/>
          <w:bCs/>
          <w:iCs/>
        </w:rPr>
        <w:t>, t</w:t>
      </w:r>
      <w:r w:rsidR="003C7F6B">
        <w:rPr>
          <w:rFonts w:cs="Arial"/>
          <w:bCs/>
          <w:iCs/>
        </w:rPr>
        <w:t xml:space="preserve">ime lapse seismic </w:t>
      </w:r>
      <w:r>
        <w:rPr>
          <w:rFonts w:cs="Arial"/>
          <w:bCs/>
          <w:iCs/>
        </w:rPr>
        <w:t>modelling</w:t>
      </w:r>
      <w:r w:rsidR="003C7F6B">
        <w:rPr>
          <w:rFonts w:cs="Arial"/>
          <w:bCs/>
          <w:iCs/>
        </w:rPr>
        <w:t xml:space="preserve"> </w:t>
      </w:r>
      <w:r>
        <w:rPr>
          <w:rFonts w:cs="Arial"/>
          <w:bCs/>
          <w:iCs/>
        </w:rPr>
        <w:t xml:space="preserve">can also be supportive </w:t>
      </w:r>
      <w:proofErr w:type="gramStart"/>
      <w:r>
        <w:rPr>
          <w:rFonts w:cs="Arial"/>
          <w:bCs/>
          <w:iCs/>
        </w:rPr>
        <w:t>in order to</w:t>
      </w:r>
      <w:proofErr w:type="gramEnd"/>
      <w:r>
        <w:rPr>
          <w:rFonts w:cs="Arial"/>
          <w:bCs/>
          <w:iCs/>
        </w:rPr>
        <w:t xml:space="preserve"> simulate different injection scenarios, in terms of saturation and pressure. </w:t>
      </w:r>
      <w:proofErr w:type="spellStart"/>
      <w:r w:rsidR="002E00E2">
        <w:rPr>
          <w:rFonts w:cs="Arial"/>
          <w:bCs/>
          <w:iCs/>
        </w:rPr>
        <w:t>Petroelastic</w:t>
      </w:r>
      <w:proofErr w:type="spellEnd"/>
      <w:r w:rsidR="002E00E2">
        <w:rPr>
          <w:rFonts w:cs="Arial"/>
          <w:bCs/>
          <w:iCs/>
        </w:rPr>
        <w:t xml:space="preserve"> models,</w:t>
      </w:r>
      <w:r>
        <w:rPr>
          <w:rFonts w:cs="Arial"/>
          <w:bCs/>
          <w:iCs/>
        </w:rPr>
        <w:t xml:space="preserve"> enriched by ultrasonic lab analysis</w:t>
      </w:r>
      <w:r w:rsidR="002E00E2">
        <w:rPr>
          <w:rFonts w:cs="Arial"/>
          <w:bCs/>
          <w:iCs/>
        </w:rPr>
        <w:t xml:space="preserve">, </w:t>
      </w:r>
      <w:r w:rsidR="002E00E2">
        <w:rPr>
          <w:color w:val="000000" w:themeColor="text1"/>
          <w:lang w:val="en-GB"/>
        </w:rPr>
        <w:t>can</w:t>
      </w:r>
      <w:r w:rsidR="002E00E2" w:rsidRPr="26B72B2F">
        <w:rPr>
          <w:color w:val="000000" w:themeColor="text1"/>
          <w:lang w:val="en-GB"/>
        </w:rPr>
        <w:t xml:space="preserve"> be used to simulate the impact of </w:t>
      </w:r>
      <w:r w:rsidR="00A860E9" w:rsidRPr="004C4408">
        <w:t>H</w:t>
      </w:r>
      <w:r w:rsidR="00A860E9" w:rsidRPr="00A860E9">
        <w:rPr>
          <w:vertAlign w:val="subscript"/>
        </w:rPr>
        <w:t>2</w:t>
      </w:r>
      <w:r w:rsidR="00A860E9">
        <w:rPr>
          <w:vertAlign w:val="subscript"/>
        </w:rPr>
        <w:t xml:space="preserve"> </w:t>
      </w:r>
      <w:r w:rsidR="002E00E2" w:rsidRPr="26B72B2F">
        <w:rPr>
          <w:color w:val="000000" w:themeColor="text1"/>
          <w:lang w:val="en-GB"/>
        </w:rPr>
        <w:t xml:space="preserve">injection on well log data and variations in the synthetic log data </w:t>
      </w:r>
      <w:r w:rsidR="002E00E2">
        <w:rPr>
          <w:color w:val="000000" w:themeColor="text1"/>
          <w:lang w:val="en-GB"/>
        </w:rPr>
        <w:t>can</w:t>
      </w:r>
      <w:r w:rsidR="002E00E2" w:rsidRPr="26B72B2F">
        <w:rPr>
          <w:color w:val="000000" w:themeColor="text1"/>
          <w:lang w:val="en-GB"/>
        </w:rPr>
        <w:t xml:space="preserve"> be evaluated in the seismic domain</w:t>
      </w:r>
      <w:r w:rsidR="002E00E2">
        <w:rPr>
          <w:color w:val="000000" w:themeColor="text1"/>
          <w:lang w:val="en-GB"/>
        </w:rPr>
        <w:t>.</w:t>
      </w:r>
    </w:p>
    <w:p w14:paraId="22E2398E" w14:textId="5E2A4756" w:rsidR="002E00E2" w:rsidRDefault="002E00E2" w:rsidP="002A096B">
      <w:pPr>
        <w:pStyle w:val="CETBodytext"/>
        <w:rPr>
          <w:rFonts w:cs="Arial"/>
          <w:bCs/>
          <w:iCs/>
        </w:rPr>
      </w:pPr>
    </w:p>
    <w:p w14:paraId="16FF9AD1" w14:textId="0FBEBADB" w:rsidR="002E00E2" w:rsidRDefault="002E00E2" w:rsidP="002A096B">
      <w:pPr>
        <w:pStyle w:val="CETBodytext"/>
        <w:rPr>
          <w:rFonts w:cs="Arial"/>
          <w:bCs/>
          <w:iCs/>
        </w:rPr>
      </w:pPr>
      <w:r>
        <w:rPr>
          <w:rFonts w:cs="Arial"/>
          <w:bCs/>
          <w:iCs/>
        </w:rPr>
        <w:t xml:space="preserve">Finally, </w:t>
      </w:r>
      <w:r w:rsidR="005C26C4">
        <w:rPr>
          <w:rFonts w:cs="Arial"/>
          <w:bCs/>
          <w:iCs/>
        </w:rPr>
        <w:t>feasibility studies on techniques</w:t>
      </w:r>
      <w:r w:rsidR="007655F7">
        <w:rPr>
          <w:rFonts w:cs="Arial"/>
          <w:bCs/>
          <w:iCs/>
        </w:rPr>
        <w:t xml:space="preserve"> aimed at</w:t>
      </w:r>
      <w:r w:rsidR="005C26C4">
        <w:rPr>
          <w:rFonts w:cs="Arial"/>
          <w:bCs/>
          <w:iCs/>
        </w:rPr>
        <w:t xml:space="preserve"> monitor</w:t>
      </w:r>
      <w:r w:rsidR="007655F7">
        <w:rPr>
          <w:rFonts w:cs="Arial"/>
          <w:bCs/>
          <w:iCs/>
        </w:rPr>
        <w:t>ing</w:t>
      </w:r>
      <w:r w:rsidR="005C26C4">
        <w:rPr>
          <w:rFonts w:cs="Arial"/>
          <w:bCs/>
          <w:iCs/>
        </w:rPr>
        <w:t xml:space="preserve"> </w:t>
      </w:r>
      <w:r>
        <w:rPr>
          <w:rFonts w:cs="Arial"/>
          <w:bCs/>
          <w:iCs/>
        </w:rPr>
        <w:t>potential ground deformations</w:t>
      </w:r>
      <w:r w:rsidR="00697877">
        <w:rPr>
          <w:rFonts w:cs="Arial"/>
          <w:bCs/>
          <w:iCs/>
        </w:rPr>
        <w:t>,</w:t>
      </w:r>
      <w:r w:rsidR="00697877" w:rsidRPr="00697877">
        <w:rPr>
          <w:rFonts w:cs="Arial"/>
          <w:bCs/>
          <w:iCs/>
        </w:rPr>
        <w:t xml:space="preserve"> </w:t>
      </w:r>
      <w:proofErr w:type="spellStart"/>
      <w:r w:rsidR="00697877">
        <w:rPr>
          <w:rFonts w:cs="Arial"/>
          <w:bCs/>
          <w:iCs/>
        </w:rPr>
        <w:t>microseismic</w:t>
      </w:r>
      <w:proofErr w:type="spellEnd"/>
      <w:r w:rsidR="00697877">
        <w:rPr>
          <w:rFonts w:cs="Arial"/>
          <w:bCs/>
          <w:iCs/>
        </w:rPr>
        <w:t xml:space="preserve"> activity</w:t>
      </w:r>
      <w:r w:rsidR="002A096B">
        <w:rPr>
          <w:rFonts w:cs="Arial"/>
          <w:bCs/>
          <w:iCs/>
        </w:rPr>
        <w:t>,</w:t>
      </w:r>
      <w:r>
        <w:rPr>
          <w:rFonts w:cs="Arial"/>
          <w:bCs/>
          <w:iCs/>
        </w:rPr>
        <w:t xml:space="preserve"> and</w:t>
      </w:r>
      <w:r w:rsidR="005C26C4">
        <w:rPr>
          <w:rFonts w:cs="Arial"/>
          <w:bCs/>
          <w:iCs/>
        </w:rPr>
        <w:t xml:space="preserve"> </w:t>
      </w:r>
      <w:r w:rsidR="007655F7">
        <w:rPr>
          <w:rFonts w:cs="Arial"/>
          <w:bCs/>
          <w:iCs/>
        </w:rPr>
        <w:t>investigating</w:t>
      </w:r>
      <w:r>
        <w:rPr>
          <w:rFonts w:cs="Arial"/>
          <w:bCs/>
          <w:iCs/>
        </w:rPr>
        <w:t xml:space="preserve"> possible </w:t>
      </w:r>
      <w:r w:rsidR="00FE7246">
        <w:rPr>
          <w:rFonts w:cs="Arial"/>
          <w:bCs/>
          <w:iCs/>
        </w:rPr>
        <w:t>leakages</w:t>
      </w:r>
      <w:r>
        <w:rPr>
          <w:rFonts w:cs="Arial"/>
          <w:bCs/>
          <w:iCs/>
        </w:rPr>
        <w:t xml:space="preserve"> from the storage co</w:t>
      </w:r>
      <w:r w:rsidR="005C26C4">
        <w:rPr>
          <w:rFonts w:cs="Arial"/>
          <w:bCs/>
          <w:iCs/>
        </w:rPr>
        <w:t>mpl</w:t>
      </w:r>
      <w:r>
        <w:rPr>
          <w:rFonts w:cs="Arial"/>
          <w:bCs/>
          <w:iCs/>
        </w:rPr>
        <w:t xml:space="preserve">ex </w:t>
      </w:r>
      <w:r w:rsidR="005C26C4">
        <w:rPr>
          <w:rFonts w:cs="Arial"/>
          <w:bCs/>
          <w:iCs/>
        </w:rPr>
        <w:t>need also to be carried out in a comprehensive risk assessment of UHS.</w:t>
      </w:r>
    </w:p>
    <w:p w14:paraId="1B8933B0" w14:textId="5A07DB46" w:rsidR="00864D11" w:rsidRDefault="00864D11" w:rsidP="001A1255">
      <w:pPr>
        <w:pStyle w:val="CETBodytext"/>
        <w:rPr>
          <w:lang w:val="en-GB"/>
        </w:rPr>
      </w:pPr>
    </w:p>
    <w:p w14:paraId="7381E100" w14:textId="7D6E8C77" w:rsidR="002E00E2" w:rsidRPr="002A096B" w:rsidRDefault="002E00E2" w:rsidP="000022A1">
      <w:pPr>
        <w:pStyle w:val="CETheadingx"/>
        <w:numPr>
          <w:ilvl w:val="2"/>
          <w:numId w:val="1"/>
        </w:numPr>
      </w:pPr>
      <w:r w:rsidRPr="002A096B">
        <w:t xml:space="preserve">Reservoir screening </w:t>
      </w:r>
    </w:p>
    <w:p w14:paraId="150FB170" w14:textId="592195E7" w:rsidR="002E00E2" w:rsidRDefault="002E00E2" w:rsidP="002E00E2">
      <w:pPr>
        <w:pStyle w:val="CETBodytext"/>
      </w:pPr>
      <w:r>
        <w:t>The final objective of</w:t>
      </w:r>
      <w:r w:rsidR="00D02540">
        <w:t xml:space="preserve"> Eni</w:t>
      </w:r>
      <w:r>
        <w:t xml:space="preserve"> integrated approach is </w:t>
      </w:r>
      <w:r w:rsidR="004C11E3">
        <w:t xml:space="preserve">the integration of all the </w:t>
      </w:r>
      <w:proofErr w:type="gramStart"/>
      <w:r w:rsidR="004C11E3">
        <w:t xml:space="preserve">aforementioned </w:t>
      </w:r>
      <w:r w:rsidR="00192B61">
        <w:t>technical</w:t>
      </w:r>
      <w:proofErr w:type="gramEnd"/>
      <w:r w:rsidR="00192B61">
        <w:t xml:space="preserve"> </w:t>
      </w:r>
      <w:r w:rsidR="004C11E3">
        <w:t xml:space="preserve">aspects in a screening tool which will allow </w:t>
      </w:r>
      <w:r w:rsidR="004C11E3" w:rsidRPr="004C11E3">
        <w:t>the selection of reservoirs with best features for UHS</w:t>
      </w:r>
      <w:r w:rsidR="00192B61">
        <w:t xml:space="preserve"> with a grade of uncertainty.</w:t>
      </w:r>
    </w:p>
    <w:p w14:paraId="57EC62E6" w14:textId="77777777" w:rsidR="0043530F" w:rsidRDefault="004C11E3" w:rsidP="0043530F">
      <w:pPr>
        <w:pStyle w:val="CETBodytext"/>
      </w:pPr>
      <w:r>
        <w:t xml:space="preserve">Main parameters to be considered are related to petrophysical properties, </w:t>
      </w:r>
      <w:r w:rsidRPr="004C11E3">
        <w:t xml:space="preserve">lithotype, geochemistry, caprock thickness and integrity, presence of faults, number of drilled wells and depth, to which temperature and pressure are </w:t>
      </w:r>
      <w:r w:rsidRPr="002E363C">
        <w:t>linked (Pontiggia,</w:t>
      </w:r>
      <w:r w:rsidR="00BE7FA7" w:rsidRPr="002E363C">
        <w:t xml:space="preserve"> 2022</w:t>
      </w:r>
      <w:r w:rsidRPr="002E363C">
        <w:t>).</w:t>
      </w:r>
      <w:r w:rsidR="000C2158">
        <w:t xml:space="preserve"> </w:t>
      </w:r>
      <w:bookmarkStart w:id="3" w:name="_Hlk109308489"/>
      <w:r w:rsidR="0043530F">
        <w:t xml:space="preserve">For example, </w:t>
      </w:r>
      <w:r w:rsidR="0043530F" w:rsidRPr="000C2158">
        <w:t>temperature should be high enough to guarantee sterilization of the reservoir</w:t>
      </w:r>
      <w:r w:rsidR="0043530F">
        <w:t xml:space="preserve"> (some archaea can survive at temperatures up to </w:t>
      </w:r>
      <w:r w:rsidR="0043530F" w:rsidRPr="000C2158">
        <w:t>92 °C (</w:t>
      </w:r>
      <w:proofErr w:type="spellStart"/>
      <w:r w:rsidR="0043530F" w:rsidRPr="000C2158">
        <w:t>Panfilov</w:t>
      </w:r>
      <w:proofErr w:type="spellEnd"/>
      <w:r w:rsidR="0043530F">
        <w:t xml:space="preserve">, </w:t>
      </w:r>
      <w:r w:rsidR="0043530F" w:rsidRPr="000C2158">
        <w:t>2015)</w:t>
      </w:r>
      <w:r w:rsidR="0043530F">
        <w:t>)</w:t>
      </w:r>
      <w:r w:rsidR="0043530F" w:rsidRPr="000C2158">
        <w:t>, but not to the level of favoring matrix reactions with H</w:t>
      </w:r>
      <w:r w:rsidR="0043530F" w:rsidRPr="00ED2363">
        <w:rPr>
          <w:vertAlign w:val="subscript"/>
        </w:rPr>
        <w:t>2</w:t>
      </w:r>
      <w:r w:rsidR="0043530F">
        <w:rPr>
          <w:vertAlign w:val="subscript"/>
        </w:rPr>
        <w:t>.</w:t>
      </w:r>
      <w:r w:rsidR="0043530F">
        <w:t xml:space="preserve"> In fact, </w:t>
      </w:r>
      <w:r w:rsidR="0043530F" w:rsidRPr="00754FE6">
        <w:t>reactions in the mineral matrix seem to proceed very slowly below 100 °C under atmospheric pressure and in the absence of catalysts</w:t>
      </w:r>
      <w:r w:rsidR="0043530F">
        <w:t xml:space="preserve"> (</w:t>
      </w:r>
      <w:proofErr w:type="spellStart"/>
      <w:r w:rsidR="0043530F">
        <w:t>Tarkowski</w:t>
      </w:r>
      <w:proofErr w:type="spellEnd"/>
      <w:r w:rsidR="0043530F">
        <w:t>, 2019)</w:t>
      </w:r>
      <w:r w:rsidR="0043530F" w:rsidRPr="00754FE6">
        <w:t>.</w:t>
      </w:r>
    </w:p>
    <w:p w14:paraId="4FEB00AF" w14:textId="1CF635D1" w:rsidR="009842EE" w:rsidRDefault="0043530F" w:rsidP="002E00E2">
      <w:pPr>
        <w:pStyle w:val="CETBodytext"/>
      </w:pPr>
      <w:r>
        <w:t>Since the target reservoir would be depleted, pressures will generally be low</w:t>
      </w:r>
      <w:r w:rsidR="00D604AD">
        <w:t>. I</w:t>
      </w:r>
      <w:r>
        <w:t xml:space="preserve">n literature wide ranges are proposed (e.g. 10-100 bar, </w:t>
      </w:r>
      <w:proofErr w:type="spellStart"/>
      <w:r>
        <w:t>Kruck</w:t>
      </w:r>
      <w:proofErr w:type="spellEnd"/>
      <w:r>
        <w:t xml:space="preserve"> et al, 2013</w:t>
      </w:r>
      <w:proofErr w:type="gramStart"/>
      <w:r>
        <w:t>).</w:t>
      </w:r>
      <w:bookmarkEnd w:id="3"/>
      <w:r w:rsidR="004C11E3">
        <w:t>Constant</w:t>
      </w:r>
      <w:proofErr w:type="gramEnd"/>
      <w:r w:rsidR="004C11E3">
        <w:t xml:space="preserve"> updates are </w:t>
      </w:r>
      <w:r w:rsidR="009842EE">
        <w:t>needed</w:t>
      </w:r>
      <w:r w:rsidR="004C11E3">
        <w:t xml:space="preserve"> </w:t>
      </w:r>
      <w:r w:rsidR="009842EE">
        <w:t>in order to de-risk the ranking of depleted</w:t>
      </w:r>
      <w:r w:rsidR="009842EE" w:rsidRPr="009842EE">
        <w:t xml:space="preserve"> Eni operated assets</w:t>
      </w:r>
      <w:r w:rsidR="009842EE">
        <w:t>.</w:t>
      </w:r>
    </w:p>
    <w:p w14:paraId="0BE64C28" w14:textId="77777777" w:rsidR="00494A68" w:rsidRPr="00494A68" w:rsidRDefault="00494A68" w:rsidP="00494A68">
      <w:pPr>
        <w:pStyle w:val="CETBodytext"/>
      </w:pPr>
    </w:p>
    <w:p w14:paraId="68D26B83" w14:textId="6AB21FC8" w:rsidR="00600535" w:rsidRPr="002A096B" w:rsidRDefault="00600535" w:rsidP="002A096B">
      <w:pPr>
        <w:pStyle w:val="CETHeading1"/>
        <w:numPr>
          <w:ilvl w:val="1"/>
          <w:numId w:val="1"/>
        </w:numPr>
        <w:tabs>
          <w:tab w:val="num" w:pos="360"/>
        </w:tabs>
        <w:ind w:left="0"/>
      </w:pPr>
      <w:r w:rsidRPr="002A096B">
        <w:t>Conclusions</w:t>
      </w:r>
    </w:p>
    <w:p w14:paraId="0B1D5025" w14:textId="54C48A52" w:rsidR="006779B2" w:rsidRDefault="00141B4B" w:rsidP="00E37D7E">
      <w:pPr>
        <w:pStyle w:val="CETBodytext"/>
        <w:rPr>
          <w:lang w:val="en-GB" w:eastAsia="en-GB"/>
        </w:rPr>
      </w:pPr>
      <w:r w:rsidRPr="00141B4B">
        <w:rPr>
          <w:lang w:val="en-GB"/>
        </w:rPr>
        <w:t>UHS has strong long-term growth potential, expected by 2050 in the order of 20-100 million tons (about 10-20% of total hydrogen production depending on the scenarios to 2050).</w:t>
      </w:r>
      <w:r w:rsidR="00192B61">
        <w:rPr>
          <w:lang w:val="en-GB"/>
        </w:rPr>
        <w:t xml:space="preserve"> </w:t>
      </w:r>
      <w:r>
        <w:rPr>
          <w:lang w:val="en-GB"/>
        </w:rPr>
        <w:t>Salt caverns and depleted gas reservoirs</w:t>
      </w:r>
      <w:r w:rsidR="004C30F7">
        <w:rPr>
          <w:lang w:val="en-GB"/>
        </w:rPr>
        <w:t>, if properly selected,</w:t>
      </w:r>
      <w:r>
        <w:rPr>
          <w:lang w:val="en-GB"/>
        </w:rPr>
        <w:t xml:space="preserve"> can offer a </w:t>
      </w:r>
      <w:r w:rsidR="008D3C79">
        <w:rPr>
          <w:lang w:val="en-GB"/>
        </w:rPr>
        <w:t>feasible</w:t>
      </w:r>
      <w:r>
        <w:rPr>
          <w:lang w:val="en-GB"/>
        </w:rPr>
        <w:t xml:space="preserve"> solution for storage large quantity of hydrogen in a long term and safe way</w:t>
      </w:r>
      <w:r w:rsidR="004C30F7">
        <w:rPr>
          <w:lang w:val="en-GB"/>
        </w:rPr>
        <w:t xml:space="preserve">. </w:t>
      </w:r>
      <w:r>
        <w:rPr>
          <w:lang w:val="en-GB"/>
        </w:rPr>
        <w:t>Eni has developed</w:t>
      </w:r>
      <w:r w:rsidR="004C30F7">
        <w:rPr>
          <w:lang w:val="en-GB"/>
        </w:rPr>
        <w:t xml:space="preserve"> an </w:t>
      </w:r>
      <w:r>
        <w:rPr>
          <w:lang w:val="en-GB"/>
        </w:rPr>
        <w:t>integrated</w:t>
      </w:r>
      <w:r w:rsidR="00F6573A">
        <w:rPr>
          <w:lang w:val="en-GB"/>
        </w:rPr>
        <w:t xml:space="preserve"> </w:t>
      </w:r>
      <w:r w:rsidR="00E823BD">
        <w:rPr>
          <w:lang w:val="en-GB"/>
        </w:rPr>
        <w:t>workflow</w:t>
      </w:r>
      <w:r w:rsidR="00F6573A">
        <w:rPr>
          <w:lang w:val="en-GB"/>
        </w:rPr>
        <w:t>,</w:t>
      </w:r>
      <w:r>
        <w:rPr>
          <w:lang w:val="en-GB"/>
        </w:rPr>
        <w:t xml:space="preserve"> </w:t>
      </w:r>
      <w:proofErr w:type="spellStart"/>
      <w:r w:rsidR="00F6573A">
        <w:rPr>
          <w:lang w:val="en-GB"/>
        </w:rPr>
        <w:t>Hynergy</w:t>
      </w:r>
      <w:proofErr w:type="spellEnd"/>
      <w:r w:rsidR="00F6573A">
        <w:rPr>
          <w:lang w:val="en-GB"/>
        </w:rPr>
        <w:t xml:space="preserve">, </w:t>
      </w:r>
      <w:r>
        <w:rPr>
          <w:lang w:val="en-GB"/>
        </w:rPr>
        <w:t xml:space="preserve">which will </w:t>
      </w:r>
      <w:proofErr w:type="gramStart"/>
      <w:r>
        <w:rPr>
          <w:lang w:val="en-GB"/>
        </w:rPr>
        <w:t>take into account</w:t>
      </w:r>
      <w:proofErr w:type="gramEnd"/>
      <w:r>
        <w:rPr>
          <w:lang w:val="en-GB"/>
        </w:rPr>
        <w:t xml:space="preserve"> all the aforementioned aspects in order to </w:t>
      </w:r>
      <w:r w:rsidR="004C30F7">
        <w:rPr>
          <w:lang w:val="en-GB"/>
        </w:rPr>
        <w:t xml:space="preserve">get </w:t>
      </w:r>
      <w:r>
        <w:rPr>
          <w:lang w:val="en-GB"/>
        </w:rPr>
        <w:t>a screening tool which will allow the ranking of Eni exhausted fields.</w:t>
      </w:r>
    </w:p>
    <w:p w14:paraId="3DC389A5" w14:textId="1DD91B72" w:rsidR="00141B4B" w:rsidRDefault="00141B4B" w:rsidP="006779B2">
      <w:pPr>
        <w:pStyle w:val="CETReference"/>
      </w:pPr>
    </w:p>
    <w:p w14:paraId="2CFE993D" w14:textId="77777777" w:rsidR="00D604AD" w:rsidRDefault="00D604AD" w:rsidP="006779B2">
      <w:pPr>
        <w:pStyle w:val="CETReference"/>
      </w:pPr>
    </w:p>
    <w:p w14:paraId="7E9853A2" w14:textId="1D90240B" w:rsidR="006779B2" w:rsidRPr="00B57B36" w:rsidRDefault="006779B2" w:rsidP="006779B2">
      <w:pPr>
        <w:pStyle w:val="CETReference"/>
      </w:pPr>
      <w:r w:rsidRPr="00B57B36">
        <w:lastRenderedPageBreak/>
        <w:t>References</w:t>
      </w:r>
    </w:p>
    <w:p w14:paraId="78249A1E" w14:textId="56465FB2" w:rsidR="00A04D73" w:rsidRDefault="00A04D73" w:rsidP="00A04D73">
      <w:pPr>
        <w:pStyle w:val="CETReferencetext"/>
      </w:pPr>
      <w:r w:rsidRPr="00F96D78">
        <w:t xml:space="preserve">Clemens </w:t>
      </w:r>
      <w:proofErr w:type="spellStart"/>
      <w:r w:rsidRPr="00F96D78">
        <w:t>Boersheim</w:t>
      </w:r>
      <w:proofErr w:type="spellEnd"/>
      <w:r w:rsidRPr="00F96D78">
        <w:t xml:space="preserve"> E</w:t>
      </w:r>
      <w:r w:rsidR="00F96D78" w:rsidRPr="00F96D78">
        <w:t>.</w:t>
      </w:r>
      <w:r w:rsidRPr="00F96D78">
        <w:t xml:space="preserve">, </w:t>
      </w:r>
      <w:proofErr w:type="spellStart"/>
      <w:r w:rsidRPr="00F96D78">
        <w:t>Reitenbach</w:t>
      </w:r>
      <w:proofErr w:type="spellEnd"/>
      <w:r w:rsidRPr="00F96D78">
        <w:t xml:space="preserve"> V</w:t>
      </w:r>
      <w:r w:rsidR="00F96D78" w:rsidRPr="00F96D78">
        <w:t>.</w:t>
      </w:r>
      <w:r w:rsidRPr="00F96D78">
        <w:t>, Albrecht D</w:t>
      </w:r>
      <w:r w:rsidR="00F96D78" w:rsidRPr="00F96D78">
        <w:t>.</w:t>
      </w:r>
      <w:r w:rsidRPr="00F96D78">
        <w:t xml:space="preserve">, </w:t>
      </w:r>
      <w:r w:rsidR="00F96D78" w:rsidRPr="00F96D78">
        <w:t xml:space="preserve">2019, </w:t>
      </w:r>
      <w:r w:rsidRPr="00F96D78">
        <w:t xml:space="preserve">SPE-195555-MS Experimental Investigation of Integrity Issues of UGS Containing Hydrogen, </w:t>
      </w:r>
      <w:proofErr w:type="spellStart"/>
      <w:r w:rsidRPr="00F96D78">
        <w:t>Clausthal</w:t>
      </w:r>
      <w:proofErr w:type="spellEnd"/>
      <w:r w:rsidRPr="00F96D78">
        <w:t xml:space="preserve"> University of Technology; Dieter </w:t>
      </w:r>
      <w:proofErr w:type="spellStart"/>
      <w:r w:rsidRPr="00F96D78">
        <w:t>Pudlo</w:t>
      </w:r>
      <w:proofErr w:type="spellEnd"/>
      <w:r w:rsidRPr="00F96D78">
        <w:t xml:space="preserve">, FSU Jena; Leonhard </w:t>
      </w:r>
      <w:proofErr w:type="spellStart"/>
      <w:r w:rsidRPr="00F96D78">
        <w:t>Ganzer</w:t>
      </w:r>
      <w:proofErr w:type="spellEnd"/>
      <w:r w:rsidRPr="00F96D78">
        <w:t xml:space="preserve">, </w:t>
      </w:r>
      <w:proofErr w:type="spellStart"/>
      <w:r w:rsidRPr="00F96D78">
        <w:t>Clausthal</w:t>
      </w:r>
      <w:proofErr w:type="spellEnd"/>
      <w:r w:rsidRPr="00F96D78">
        <w:t xml:space="preserve"> University of Technology, SPE</w:t>
      </w:r>
    </w:p>
    <w:p w14:paraId="193CFF04" w14:textId="2A1AE828" w:rsidR="00A04D73" w:rsidRDefault="00A04D73" w:rsidP="00A04D73">
      <w:pPr>
        <w:pStyle w:val="CETReferencetext"/>
      </w:pPr>
      <w:r w:rsidRPr="007655F7">
        <w:t>DBI Gas, RAG</w:t>
      </w:r>
      <w:r w:rsidR="00F96D78">
        <w:t xml:space="preserve">, </w:t>
      </w:r>
      <w:r w:rsidR="00F96D78" w:rsidRPr="007655F7">
        <w:t>2017</w:t>
      </w:r>
      <w:r w:rsidR="00F96D78">
        <w:t xml:space="preserve">, </w:t>
      </w:r>
      <w:r w:rsidRPr="007655F7">
        <w:t>The Effects of Hydrogen Injection in Natural Gas Networks for the Dutch Underground Storages.</w:t>
      </w:r>
    </w:p>
    <w:p w14:paraId="09B87750" w14:textId="48AD521E" w:rsidR="00A20D94" w:rsidRDefault="00A20D94" w:rsidP="00A04D73">
      <w:pPr>
        <w:pStyle w:val="CETReferencetext"/>
      </w:pPr>
      <w:proofErr w:type="spellStart"/>
      <w:r w:rsidRPr="00A20D94">
        <w:t>Ebrahimiyekta</w:t>
      </w:r>
      <w:proofErr w:type="spellEnd"/>
      <w:r w:rsidRPr="00A20D94">
        <w:t xml:space="preserve"> A.</w:t>
      </w:r>
      <w:r w:rsidR="00F96D78">
        <w:t xml:space="preserve">, </w:t>
      </w:r>
      <w:r w:rsidR="00F96D78" w:rsidRPr="00A20D94">
        <w:t>2017</w:t>
      </w:r>
      <w:r w:rsidR="00F96D78">
        <w:t xml:space="preserve">, </w:t>
      </w:r>
      <w:r w:rsidRPr="00A20D94">
        <w:t xml:space="preserve">Characterization of geochemical interactions and migration of hydrogen in sandstone sedimentary formations: application to geological storage. </w:t>
      </w:r>
      <w:proofErr w:type="spellStart"/>
      <w:r w:rsidRPr="00A20D94">
        <w:t>EarthSciences</w:t>
      </w:r>
      <w:proofErr w:type="spellEnd"/>
      <w:r w:rsidRPr="00A20D94">
        <w:t xml:space="preserve">. Université </w:t>
      </w:r>
      <w:proofErr w:type="spellStart"/>
      <w:r w:rsidRPr="00A20D94">
        <w:t>d’Orléans</w:t>
      </w:r>
      <w:proofErr w:type="spellEnd"/>
      <w:r w:rsidR="00F96D78">
        <w:t xml:space="preserve">. </w:t>
      </w:r>
      <w:r w:rsidRPr="00A20D94">
        <w:t xml:space="preserve">English. NNT:2017ORLE2016. </w:t>
      </w:r>
    </w:p>
    <w:p w14:paraId="05F9A51F" w14:textId="1E4286CE" w:rsidR="0088419B" w:rsidRDefault="0088419B" w:rsidP="0088419B">
      <w:pPr>
        <w:pStyle w:val="CETReferencetext"/>
      </w:pPr>
      <w:proofErr w:type="spellStart"/>
      <w:r w:rsidRPr="00192FFC">
        <w:t>Egermann</w:t>
      </w:r>
      <w:proofErr w:type="spellEnd"/>
      <w:r w:rsidRPr="00192FFC">
        <w:t xml:space="preserve">, Patrick &amp; Lombard, J.-M &amp; </w:t>
      </w:r>
      <w:proofErr w:type="spellStart"/>
      <w:r w:rsidRPr="00192FFC">
        <w:t>Bretonnier</w:t>
      </w:r>
      <w:proofErr w:type="spellEnd"/>
      <w:r w:rsidRPr="00192FFC">
        <w:t>, P.</w:t>
      </w:r>
      <w:r w:rsidR="00F96D78">
        <w:t xml:space="preserve">, </w:t>
      </w:r>
      <w:r w:rsidRPr="00192FFC">
        <w:t>2006</w:t>
      </w:r>
      <w:r w:rsidR="00F96D78">
        <w:t xml:space="preserve">, </w:t>
      </w:r>
      <w:r w:rsidRPr="00192FFC">
        <w:t>A fast and accurate method to measure threshold capillary pressure of caprocks under representative conditions.</w:t>
      </w:r>
      <w:r>
        <w:t xml:space="preserve"> In: International Symposium of the Society of Core Analysts, Trondheim, Norway 12e16 September 2006.</w:t>
      </w:r>
    </w:p>
    <w:p w14:paraId="1876F844" w14:textId="2EB974D3" w:rsidR="00A04D73" w:rsidRPr="00D430E2" w:rsidRDefault="00A04D73" w:rsidP="00A04D73">
      <w:pPr>
        <w:pStyle w:val="CETReferencetext"/>
      </w:pPr>
      <w:r w:rsidRPr="00A04D73">
        <w:t>Gregory Simon P, Barnett Megan J.</w:t>
      </w:r>
      <w:r>
        <w:t xml:space="preserve">, </w:t>
      </w:r>
      <w:r w:rsidRPr="00A04D73">
        <w:t>Field</w:t>
      </w:r>
      <w:r>
        <w:t xml:space="preserve"> </w:t>
      </w:r>
      <w:r w:rsidRPr="00A04D73">
        <w:t>Lorraine P.</w:t>
      </w:r>
      <w:r>
        <w:t>,</w:t>
      </w:r>
      <w:r w:rsidRPr="00A04D73">
        <w:t xml:space="preserve"> </w:t>
      </w:r>
      <w:proofErr w:type="spellStart"/>
      <w:r w:rsidRPr="00A04D73">
        <w:t>Milodowski</w:t>
      </w:r>
      <w:proofErr w:type="spellEnd"/>
      <w:r w:rsidRPr="00A04D73">
        <w:t xml:space="preserve"> Antoni E</w:t>
      </w:r>
      <w:r>
        <w:t>.,</w:t>
      </w:r>
      <w:r w:rsidR="00F96D78">
        <w:t xml:space="preserve"> </w:t>
      </w:r>
      <w:r w:rsidR="00F96D78" w:rsidRPr="00D430E2">
        <w:t>2019</w:t>
      </w:r>
      <w:r w:rsidR="00F96D78">
        <w:t>,</w:t>
      </w:r>
      <w:r w:rsidRPr="007655F7">
        <w:t xml:space="preserve"> "Subsurface Microbial Hydrogen Cycling: Natural Occurrence and Implications for Industry" Microorganisms 7, no. 2: 53. </w:t>
      </w:r>
      <w:r w:rsidR="00AA1492" w:rsidRPr="00AA1492">
        <w:t xml:space="preserve">https://doi.org/10.3390/microorganisms7020053. </w:t>
      </w:r>
    </w:p>
    <w:p w14:paraId="2B15EB7D" w14:textId="75221B32" w:rsidR="00AA1492" w:rsidRPr="00AA1492" w:rsidRDefault="00AA1492" w:rsidP="00A04D73">
      <w:pPr>
        <w:pStyle w:val="CETReferencetext"/>
      </w:pPr>
      <w:proofErr w:type="spellStart"/>
      <w:r w:rsidRPr="00AA1492">
        <w:t>Hassannayebi</w:t>
      </w:r>
      <w:proofErr w:type="spellEnd"/>
      <w:r w:rsidRPr="00AA1492">
        <w:t xml:space="preserve"> N., </w:t>
      </w:r>
      <w:proofErr w:type="spellStart"/>
      <w:r w:rsidRPr="00AA1492">
        <w:t>Azizmohammadi</w:t>
      </w:r>
      <w:proofErr w:type="spellEnd"/>
      <w:r w:rsidRPr="00AA1492">
        <w:t xml:space="preserve"> S., De Lucia M., Ott Holger, </w:t>
      </w:r>
      <w:r w:rsidR="00F96D78">
        <w:t xml:space="preserve">2019, </w:t>
      </w:r>
      <w:r w:rsidRPr="00AA1492">
        <w:t>Underground Hydrogen Storage: application of geochemical modelling in a case study</w:t>
      </w:r>
      <w:r>
        <w:t xml:space="preserve"> in the </w:t>
      </w:r>
      <w:proofErr w:type="spellStart"/>
      <w:r>
        <w:t>Mulasse</w:t>
      </w:r>
      <w:proofErr w:type="spellEnd"/>
      <w:r>
        <w:t xml:space="preserve"> Basin, Upper Austria</w:t>
      </w:r>
      <w:r w:rsidR="00F96D78">
        <w:t>.</w:t>
      </w:r>
    </w:p>
    <w:p w14:paraId="0D01AF2D" w14:textId="2E86DD1D" w:rsidR="007655F7" w:rsidRDefault="007655F7" w:rsidP="007655F7">
      <w:pPr>
        <w:pStyle w:val="CETReferencetext"/>
      </w:pPr>
      <w:r>
        <w:t>Heinemann</w:t>
      </w:r>
      <w:r w:rsidR="00A04D73">
        <w:t xml:space="preserve"> N.</w:t>
      </w:r>
      <w:r>
        <w:t>,</w:t>
      </w:r>
      <w:r w:rsidR="00A04D73">
        <w:t xml:space="preserve"> </w:t>
      </w:r>
      <w:r>
        <w:t>Alcalde</w:t>
      </w:r>
      <w:r w:rsidR="00A04D73">
        <w:t xml:space="preserve"> J.</w:t>
      </w:r>
      <w:r>
        <w:t>, Miocic</w:t>
      </w:r>
      <w:r w:rsidR="00A04D73">
        <w:t xml:space="preserve"> J. M.</w:t>
      </w:r>
      <w:r>
        <w:t xml:space="preserve">, </w:t>
      </w:r>
      <w:proofErr w:type="spellStart"/>
      <w:r>
        <w:t>Hangx</w:t>
      </w:r>
      <w:proofErr w:type="spellEnd"/>
      <w:r w:rsidR="00A04D73">
        <w:t xml:space="preserve"> S. J. T.</w:t>
      </w:r>
      <w:r>
        <w:t>,</w:t>
      </w:r>
      <w:r w:rsidR="00A04D73">
        <w:t xml:space="preserve"> </w:t>
      </w:r>
      <w:proofErr w:type="spellStart"/>
      <w:r>
        <w:t>Kallmeyer</w:t>
      </w:r>
      <w:proofErr w:type="spellEnd"/>
      <w:r w:rsidR="00A04D73">
        <w:t xml:space="preserve"> J.</w:t>
      </w:r>
      <w:r>
        <w:t>,</w:t>
      </w:r>
      <w:r w:rsidR="00A04D73">
        <w:t xml:space="preserve"> </w:t>
      </w:r>
      <w:r>
        <w:t>Ostertag-Henning</w:t>
      </w:r>
      <w:r w:rsidR="00A04D73">
        <w:t xml:space="preserve"> </w:t>
      </w:r>
      <w:proofErr w:type="gramStart"/>
      <w:r w:rsidR="00A04D73">
        <w:t>C.</w:t>
      </w:r>
      <w:r>
        <w:t>,</w:t>
      </w:r>
      <w:proofErr w:type="spellStart"/>
      <w:r>
        <w:t>Hassanpouryouzband</w:t>
      </w:r>
      <w:proofErr w:type="spellEnd"/>
      <w:proofErr w:type="gramEnd"/>
      <w:r w:rsidR="00A04D73">
        <w:t xml:space="preserve"> A.</w:t>
      </w:r>
      <w:r>
        <w:t>,</w:t>
      </w:r>
      <w:r w:rsidR="00A04D73">
        <w:t xml:space="preserve"> </w:t>
      </w:r>
      <w:proofErr w:type="spellStart"/>
      <w:r>
        <w:t>Thaysen</w:t>
      </w:r>
      <w:proofErr w:type="spellEnd"/>
      <w:r w:rsidR="00A04D73">
        <w:t xml:space="preserve"> E. M.</w:t>
      </w:r>
      <w:r>
        <w:t>, Strobel</w:t>
      </w:r>
      <w:r w:rsidR="00A04D73">
        <w:t xml:space="preserve"> G. J.</w:t>
      </w:r>
      <w:r>
        <w:t>, Schmidt-</w:t>
      </w:r>
      <w:proofErr w:type="spellStart"/>
      <w:r>
        <w:t>Hattenberger</w:t>
      </w:r>
      <w:proofErr w:type="spellEnd"/>
      <w:r w:rsidR="00A04D73">
        <w:t xml:space="preserve"> C.</w:t>
      </w:r>
      <w:r>
        <w:t xml:space="preserve">, </w:t>
      </w:r>
      <w:proofErr w:type="spellStart"/>
      <w:r>
        <w:t>Edlmann</w:t>
      </w:r>
      <w:proofErr w:type="spellEnd"/>
      <w:r w:rsidR="00A04D73">
        <w:t xml:space="preserve"> K.</w:t>
      </w:r>
      <w:r>
        <w:t>, Wilkinson</w:t>
      </w:r>
      <w:r w:rsidR="00A04D73">
        <w:t xml:space="preserve"> M.</w:t>
      </w:r>
      <w:r>
        <w:t>, Bentham</w:t>
      </w:r>
      <w:r w:rsidR="00A04D73">
        <w:t xml:space="preserve"> M.</w:t>
      </w:r>
      <w:r>
        <w:t xml:space="preserve">, </w:t>
      </w:r>
      <w:proofErr w:type="spellStart"/>
      <w:r>
        <w:t>Haszeldine</w:t>
      </w:r>
      <w:proofErr w:type="spellEnd"/>
      <w:r w:rsidR="00A04D73">
        <w:t xml:space="preserve"> R. S.</w:t>
      </w:r>
      <w:r>
        <w:t xml:space="preserve">, </w:t>
      </w:r>
      <w:proofErr w:type="spellStart"/>
      <w:r>
        <w:t>Carbonell</w:t>
      </w:r>
      <w:proofErr w:type="spellEnd"/>
      <w:r w:rsidR="00A04D73">
        <w:t xml:space="preserve"> R.</w:t>
      </w:r>
      <w:r>
        <w:t xml:space="preserve">, </w:t>
      </w:r>
      <w:proofErr w:type="spellStart"/>
      <w:r>
        <w:t>Rudloff</w:t>
      </w:r>
      <w:proofErr w:type="spellEnd"/>
      <w:r w:rsidR="00A04D73">
        <w:t xml:space="preserve"> A</w:t>
      </w:r>
      <w:r>
        <w:t>.</w:t>
      </w:r>
      <w:r w:rsidR="00F96D78">
        <w:t>, 2021,</w:t>
      </w:r>
      <w:r>
        <w:t xml:space="preserve"> Enabling Large Scale Hydrogen Storage in Porous Media: The Scientific Challenges</w:t>
      </w:r>
    </w:p>
    <w:p w14:paraId="435A311C" w14:textId="2F9E924D" w:rsidR="00A20D94" w:rsidRDefault="00A20D94" w:rsidP="00A20D94">
      <w:pPr>
        <w:pStyle w:val="CETReferencetext"/>
        <w:rPr>
          <w:rFonts w:cs="Arial"/>
          <w:bCs/>
          <w:iCs/>
        </w:rPr>
      </w:pPr>
      <w:proofErr w:type="spellStart"/>
      <w:r w:rsidRPr="00A20D94">
        <w:rPr>
          <w:rFonts w:cs="Arial"/>
          <w:bCs/>
          <w:iCs/>
        </w:rPr>
        <w:t>Henkela</w:t>
      </w:r>
      <w:proofErr w:type="spellEnd"/>
      <w:r w:rsidRPr="00A20D94">
        <w:rPr>
          <w:rFonts w:cs="Arial"/>
          <w:bCs/>
          <w:iCs/>
        </w:rPr>
        <w:t xml:space="preserve"> S</w:t>
      </w:r>
      <w:r w:rsidR="00F96D78">
        <w:rPr>
          <w:rFonts w:cs="Arial"/>
          <w:bCs/>
          <w:iCs/>
        </w:rPr>
        <w:t>.</w:t>
      </w:r>
      <w:r w:rsidRPr="00A20D94">
        <w:rPr>
          <w:rFonts w:cs="Arial"/>
          <w:bCs/>
          <w:iCs/>
        </w:rPr>
        <w:t xml:space="preserve">, </w:t>
      </w:r>
      <w:proofErr w:type="spellStart"/>
      <w:r w:rsidRPr="00A20D94">
        <w:rPr>
          <w:rFonts w:cs="Arial"/>
          <w:bCs/>
          <w:iCs/>
        </w:rPr>
        <w:t>Pudloa</w:t>
      </w:r>
      <w:proofErr w:type="spellEnd"/>
      <w:r w:rsidRPr="00A20D94">
        <w:rPr>
          <w:rFonts w:cs="Arial"/>
          <w:bCs/>
          <w:iCs/>
        </w:rPr>
        <w:t xml:space="preserve"> D</w:t>
      </w:r>
      <w:r w:rsidR="00F96D78">
        <w:rPr>
          <w:rFonts w:cs="Arial"/>
          <w:bCs/>
          <w:iCs/>
        </w:rPr>
        <w:t>.</w:t>
      </w:r>
      <w:r w:rsidRPr="00A20D94">
        <w:rPr>
          <w:rFonts w:cs="Arial"/>
          <w:bCs/>
          <w:iCs/>
        </w:rPr>
        <w:t xml:space="preserve">, </w:t>
      </w:r>
      <w:proofErr w:type="spellStart"/>
      <w:r w:rsidRPr="00A20D94">
        <w:rPr>
          <w:rFonts w:cs="Arial"/>
          <w:bCs/>
          <w:iCs/>
        </w:rPr>
        <w:t>Wernera</w:t>
      </w:r>
      <w:proofErr w:type="spellEnd"/>
      <w:r w:rsidRPr="00A20D94">
        <w:rPr>
          <w:rFonts w:cs="Arial"/>
          <w:bCs/>
          <w:iCs/>
        </w:rPr>
        <w:t xml:space="preserve"> L</w:t>
      </w:r>
      <w:r w:rsidR="00F96D78">
        <w:rPr>
          <w:rFonts w:cs="Arial"/>
          <w:bCs/>
          <w:iCs/>
        </w:rPr>
        <w:t>.</w:t>
      </w:r>
      <w:r w:rsidRPr="00A20D94">
        <w:rPr>
          <w:rFonts w:cs="Arial"/>
          <w:bCs/>
          <w:iCs/>
        </w:rPr>
        <w:t xml:space="preserve">, </w:t>
      </w:r>
      <w:proofErr w:type="spellStart"/>
      <w:r w:rsidRPr="00A20D94">
        <w:rPr>
          <w:rFonts w:cs="Arial"/>
          <w:bCs/>
          <w:iCs/>
        </w:rPr>
        <w:t>Enzmannb</w:t>
      </w:r>
      <w:proofErr w:type="spellEnd"/>
      <w:r w:rsidRPr="00A20D94">
        <w:rPr>
          <w:rFonts w:cs="Arial"/>
          <w:bCs/>
          <w:iCs/>
        </w:rPr>
        <w:t xml:space="preserve"> F</w:t>
      </w:r>
      <w:r w:rsidR="00F96D78">
        <w:rPr>
          <w:rFonts w:cs="Arial"/>
          <w:bCs/>
          <w:iCs/>
        </w:rPr>
        <w:t>.</w:t>
      </w:r>
      <w:r w:rsidRPr="00A20D94">
        <w:rPr>
          <w:rFonts w:cs="Arial"/>
          <w:bCs/>
          <w:iCs/>
        </w:rPr>
        <w:t xml:space="preserve">, </w:t>
      </w:r>
      <w:proofErr w:type="spellStart"/>
      <w:r w:rsidRPr="00A20D94">
        <w:rPr>
          <w:rFonts w:cs="Arial"/>
          <w:bCs/>
          <w:iCs/>
        </w:rPr>
        <w:t>Reitenbachc</w:t>
      </w:r>
      <w:proofErr w:type="spellEnd"/>
      <w:r w:rsidRPr="00A20D94">
        <w:rPr>
          <w:rFonts w:cs="Arial"/>
          <w:bCs/>
          <w:iCs/>
        </w:rPr>
        <w:t xml:space="preserve"> V</w:t>
      </w:r>
      <w:r w:rsidR="00F96D78">
        <w:rPr>
          <w:rFonts w:cs="Arial"/>
          <w:bCs/>
          <w:iCs/>
        </w:rPr>
        <w:t>.</w:t>
      </w:r>
      <w:r w:rsidRPr="00A20D94">
        <w:rPr>
          <w:rFonts w:cs="Arial"/>
          <w:bCs/>
          <w:iCs/>
        </w:rPr>
        <w:t>,</w:t>
      </w:r>
      <w:r>
        <w:rPr>
          <w:rFonts w:cs="Arial"/>
          <w:bCs/>
          <w:iCs/>
        </w:rPr>
        <w:t xml:space="preserve"> </w:t>
      </w:r>
      <w:proofErr w:type="spellStart"/>
      <w:r w:rsidRPr="00A20D94">
        <w:rPr>
          <w:rFonts w:cs="Arial"/>
          <w:bCs/>
          <w:iCs/>
        </w:rPr>
        <w:t>Albrechtc</w:t>
      </w:r>
      <w:proofErr w:type="spellEnd"/>
      <w:r w:rsidRPr="00A20D94">
        <w:rPr>
          <w:rFonts w:cs="Arial"/>
          <w:bCs/>
          <w:iCs/>
        </w:rPr>
        <w:t xml:space="preserve"> D</w:t>
      </w:r>
      <w:r w:rsidR="00F96D78">
        <w:rPr>
          <w:rFonts w:cs="Arial"/>
          <w:bCs/>
          <w:iCs/>
        </w:rPr>
        <w:t>.</w:t>
      </w:r>
      <w:r w:rsidRPr="00A20D94">
        <w:rPr>
          <w:rFonts w:cs="Arial"/>
          <w:bCs/>
          <w:iCs/>
        </w:rPr>
        <w:t xml:space="preserve">, </w:t>
      </w:r>
      <w:proofErr w:type="spellStart"/>
      <w:r w:rsidRPr="00A20D94">
        <w:rPr>
          <w:rFonts w:cs="Arial"/>
          <w:bCs/>
          <w:iCs/>
        </w:rPr>
        <w:t>Würdemannd</w:t>
      </w:r>
      <w:proofErr w:type="spellEnd"/>
      <w:r w:rsidRPr="00A20D94">
        <w:rPr>
          <w:rFonts w:cs="Arial"/>
          <w:bCs/>
          <w:iCs/>
        </w:rPr>
        <w:t xml:space="preserve"> H</w:t>
      </w:r>
      <w:r w:rsidR="00F96D78">
        <w:rPr>
          <w:rFonts w:cs="Arial"/>
          <w:bCs/>
          <w:iCs/>
        </w:rPr>
        <w:t>.</w:t>
      </w:r>
      <w:r w:rsidRPr="00A20D94">
        <w:rPr>
          <w:rFonts w:cs="Arial"/>
          <w:bCs/>
          <w:iCs/>
        </w:rPr>
        <w:t xml:space="preserve">, </w:t>
      </w:r>
      <w:proofErr w:type="spellStart"/>
      <w:r w:rsidRPr="00A20D94">
        <w:rPr>
          <w:rFonts w:cs="Arial"/>
          <w:bCs/>
          <w:iCs/>
        </w:rPr>
        <w:t>Heistere</w:t>
      </w:r>
      <w:proofErr w:type="spellEnd"/>
      <w:r w:rsidRPr="00A20D94">
        <w:rPr>
          <w:rFonts w:cs="Arial"/>
          <w:bCs/>
          <w:iCs/>
        </w:rPr>
        <w:t xml:space="preserve"> K</w:t>
      </w:r>
      <w:r w:rsidR="00F96D78">
        <w:rPr>
          <w:rFonts w:cs="Arial"/>
          <w:bCs/>
          <w:iCs/>
        </w:rPr>
        <w:t>.</w:t>
      </w:r>
      <w:r w:rsidRPr="00A20D94">
        <w:rPr>
          <w:rFonts w:cs="Arial"/>
          <w:bCs/>
          <w:iCs/>
        </w:rPr>
        <w:t xml:space="preserve">, </w:t>
      </w:r>
      <w:proofErr w:type="spellStart"/>
      <w:r w:rsidRPr="00A20D94">
        <w:rPr>
          <w:rFonts w:cs="Arial"/>
          <w:bCs/>
          <w:iCs/>
        </w:rPr>
        <w:t>Ganzerc</w:t>
      </w:r>
      <w:proofErr w:type="spellEnd"/>
      <w:r w:rsidRPr="00A20D94">
        <w:rPr>
          <w:rFonts w:cs="Arial"/>
          <w:bCs/>
          <w:iCs/>
        </w:rPr>
        <w:t xml:space="preserve"> L</w:t>
      </w:r>
      <w:r w:rsidR="00F96D78">
        <w:rPr>
          <w:rFonts w:cs="Arial"/>
          <w:bCs/>
          <w:iCs/>
        </w:rPr>
        <w:t>.</w:t>
      </w:r>
      <w:r>
        <w:rPr>
          <w:rFonts w:cs="Arial"/>
          <w:bCs/>
          <w:iCs/>
        </w:rPr>
        <w:t xml:space="preserve">, </w:t>
      </w:r>
      <w:proofErr w:type="spellStart"/>
      <w:r w:rsidRPr="00A20D94">
        <w:rPr>
          <w:rFonts w:cs="Arial"/>
          <w:bCs/>
          <w:iCs/>
        </w:rPr>
        <w:t>Gauppa</w:t>
      </w:r>
      <w:proofErr w:type="spellEnd"/>
      <w:r w:rsidR="00F96D78">
        <w:rPr>
          <w:rFonts w:cs="Arial"/>
          <w:bCs/>
          <w:iCs/>
        </w:rPr>
        <w:t xml:space="preserve"> </w:t>
      </w:r>
      <w:r w:rsidRPr="00A20D94">
        <w:rPr>
          <w:rFonts w:cs="Arial"/>
          <w:bCs/>
          <w:iCs/>
        </w:rPr>
        <w:t>R</w:t>
      </w:r>
      <w:r w:rsidR="00F96D78">
        <w:rPr>
          <w:rFonts w:cs="Arial"/>
          <w:bCs/>
          <w:iCs/>
        </w:rPr>
        <w:t>.</w:t>
      </w:r>
      <w:r w:rsidRPr="00A20D94">
        <w:rPr>
          <w:rFonts w:cs="Arial"/>
          <w:bCs/>
          <w:iCs/>
        </w:rPr>
        <w:t>,</w:t>
      </w:r>
      <w:r w:rsidR="00F96D78">
        <w:rPr>
          <w:rFonts w:cs="Arial"/>
          <w:bCs/>
          <w:iCs/>
        </w:rPr>
        <w:t xml:space="preserve"> 2014,</w:t>
      </w:r>
      <w:r w:rsidRPr="00A20D94">
        <w:rPr>
          <w:rFonts w:cs="Arial"/>
          <w:bCs/>
          <w:iCs/>
        </w:rPr>
        <w:t xml:space="preserve"> Mineral Reactions in the Geological Underground Induced by H</w:t>
      </w:r>
      <w:r w:rsidRPr="009F771F">
        <w:rPr>
          <w:rFonts w:cs="Arial"/>
          <w:bCs/>
          <w:iCs/>
          <w:vertAlign w:val="subscript"/>
        </w:rPr>
        <w:t>2</w:t>
      </w:r>
      <w:r w:rsidRPr="00A20D94">
        <w:rPr>
          <w:rFonts w:cs="Arial"/>
          <w:bCs/>
          <w:iCs/>
        </w:rPr>
        <w:t xml:space="preserve"> and CO</w:t>
      </w:r>
      <w:r w:rsidRPr="009F771F">
        <w:rPr>
          <w:rFonts w:cs="Arial"/>
          <w:bCs/>
          <w:iCs/>
          <w:vertAlign w:val="subscript"/>
        </w:rPr>
        <w:t>2</w:t>
      </w:r>
      <w:r w:rsidRPr="00A20D94">
        <w:rPr>
          <w:rFonts w:cs="Arial"/>
          <w:bCs/>
          <w:iCs/>
        </w:rPr>
        <w:t xml:space="preserve"> Injections”, in Energy Procedia · December 2014</w:t>
      </w:r>
    </w:p>
    <w:p w14:paraId="222907E7" w14:textId="0143708E" w:rsidR="0068775E" w:rsidRPr="00646E4F" w:rsidRDefault="00FF4B41" w:rsidP="00A20D94">
      <w:pPr>
        <w:pStyle w:val="CETReferencetext"/>
        <w:rPr>
          <w:rFonts w:cs="Arial"/>
          <w:bCs/>
          <w:iCs/>
        </w:rPr>
      </w:pPr>
      <w:r w:rsidRPr="00646E4F">
        <w:rPr>
          <w:rFonts w:cs="Arial"/>
          <w:bCs/>
          <w:iCs/>
        </w:rPr>
        <w:t>Iorio</w:t>
      </w:r>
      <w:r w:rsidR="00DF69DB" w:rsidRPr="00646E4F">
        <w:rPr>
          <w:rFonts w:cs="Arial"/>
          <w:bCs/>
          <w:iCs/>
        </w:rPr>
        <w:t xml:space="preserve"> V.</w:t>
      </w:r>
      <w:r w:rsidR="00D401F8" w:rsidRPr="00646E4F">
        <w:rPr>
          <w:rFonts w:cs="Arial"/>
          <w:bCs/>
          <w:iCs/>
        </w:rPr>
        <w:t xml:space="preserve"> S.</w:t>
      </w:r>
      <w:r w:rsidR="00DF69DB" w:rsidRPr="00646E4F">
        <w:rPr>
          <w:rFonts w:cs="Arial"/>
          <w:bCs/>
          <w:iCs/>
        </w:rPr>
        <w:t xml:space="preserve">, </w:t>
      </w:r>
      <w:r w:rsidR="00D401F8" w:rsidRPr="00646E4F">
        <w:rPr>
          <w:rFonts w:cs="Arial"/>
          <w:bCs/>
          <w:iCs/>
        </w:rPr>
        <w:t xml:space="preserve">Cracolici F., Sabatino L. M. F., </w:t>
      </w:r>
      <w:r w:rsidR="0068775E" w:rsidRPr="00646E4F">
        <w:rPr>
          <w:rFonts w:cs="Arial"/>
          <w:bCs/>
          <w:iCs/>
        </w:rPr>
        <w:t>Previde Massara E</w:t>
      </w:r>
      <w:r w:rsidR="00002643" w:rsidRPr="00646E4F">
        <w:rPr>
          <w:rFonts w:cs="Arial"/>
          <w:bCs/>
          <w:iCs/>
        </w:rPr>
        <w:t>., Consonni A., Parrozza F., Tritto C., De Simoni M.</w:t>
      </w:r>
      <w:r w:rsidR="00F96D78">
        <w:rPr>
          <w:rFonts w:cs="Arial"/>
          <w:bCs/>
          <w:iCs/>
        </w:rPr>
        <w:t xml:space="preserve">, 2022, </w:t>
      </w:r>
      <w:r w:rsidR="00646E4F" w:rsidRPr="00646E4F">
        <w:rPr>
          <w:rFonts w:cs="Arial"/>
          <w:bCs/>
          <w:iCs/>
        </w:rPr>
        <w:t>Cement to safeguard the wells integrity in Underground Hydrogen Storage: an experimental investigation</w:t>
      </w:r>
      <w:r w:rsidR="00B220C3">
        <w:rPr>
          <w:rFonts w:cs="Arial"/>
          <w:bCs/>
          <w:iCs/>
        </w:rPr>
        <w:t xml:space="preserve">, </w:t>
      </w:r>
      <w:proofErr w:type="spellStart"/>
      <w:r w:rsidR="005C7F8E">
        <w:rPr>
          <w:rFonts w:cs="Arial"/>
          <w:bCs/>
          <w:iCs/>
        </w:rPr>
        <w:t>CEt</w:t>
      </w:r>
      <w:proofErr w:type="spellEnd"/>
      <w:r w:rsidR="005C7F8E">
        <w:rPr>
          <w:rFonts w:cs="Arial"/>
          <w:bCs/>
          <w:iCs/>
        </w:rPr>
        <w:t xml:space="preserve"> </w:t>
      </w:r>
      <w:r w:rsidR="00CF3648">
        <w:rPr>
          <w:rFonts w:cs="Arial"/>
          <w:bCs/>
          <w:iCs/>
        </w:rPr>
        <w:t>Chem</w:t>
      </w:r>
      <w:r w:rsidR="00AA2525">
        <w:rPr>
          <w:rFonts w:cs="Arial"/>
          <w:bCs/>
          <w:iCs/>
        </w:rPr>
        <w:t>ical Engineering</w:t>
      </w:r>
      <w:r w:rsidR="004A19E0">
        <w:rPr>
          <w:rFonts w:cs="Arial"/>
          <w:bCs/>
          <w:iCs/>
        </w:rPr>
        <w:t xml:space="preserve"> Transactions</w:t>
      </w:r>
      <w:r w:rsidR="005C2DD9">
        <w:rPr>
          <w:rFonts w:cs="Arial"/>
          <w:bCs/>
          <w:iCs/>
        </w:rPr>
        <w:t xml:space="preserve"> – AIDIC in press</w:t>
      </w:r>
    </w:p>
    <w:p w14:paraId="379FA773" w14:textId="09ABB6D0" w:rsidR="00A04D73" w:rsidRDefault="00A04D73" w:rsidP="00740F42">
      <w:pPr>
        <w:pStyle w:val="CETReferencetext"/>
      </w:pPr>
      <w:proofErr w:type="spellStart"/>
      <w:r w:rsidRPr="00F96D78">
        <w:t>Kruck</w:t>
      </w:r>
      <w:proofErr w:type="spellEnd"/>
      <w:r w:rsidRPr="00F96D78">
        <w:t xml:space="preserve"> O</w:t>
      </w:r>
      <w:r w:rsidR="00F96D78" w:rsidRPr="00F96D78">
        <w:t>.</w:t>
      </w:r>
      <w:r w:rsidRPr="00F96D78">
        <w:t xml:space="preserve">, </w:t>
      </w:r>
      <w:proofErr w:type="spellStart"/>
      <w:r w:rsidRPr="00F96D78">
        <w:t>Crotogino</w:t>
      </w:r>
      <w:proofErr w:type="spellEnd"/>
      <w:r w:rsidRPr="00F96D78">
        <w:t xml:space="preserve"> F</w:t>
      </w:r>
      <w:r w:rsidR="00F96D78" w:rsidRPr="00F96D78">
        <w:t>.</w:t>
      </w:r>
      <w:r w:rsidRPr="00F96D78">
        <w:t xml:space="preserve">, </w:t>
      </w:r>
      <w:proofErr w:type="spellStart"/>
      <w:r w:rsidRPr="00F96D78">
        <w:t>Prelicz</w:t>
      </w:r>
      <w:proofErr w:type="spellEnd"/>
      <w:r w:rsidRPr="00F96D78">
        <w:t xml:space="preserve"> R</w:t>
      </w:r>
      <w:r w:rsidR="00F96D78" w:rsidRPr="00F96D78">
        <w:t>.</w:t>
      </w:r>
      <w:r w:rsidRPr="00F96D78">
        <w:t>, Rudolph T.</w:t>
      </w:r>
      <w:r w:rsidR="00F96D78" w:rsidRPr="00F96D78">
        <w:t>,</w:t>
      </w:r>
      <w:r w:rsidR="00F96D78">
        <w:t xml:space="preserve"> 2013,</w:t>
      </w:r>
      <w:r w:rsidRPr="00F96D78">
        <w:t xml:space="preserve"> </w:t>
      </w:r>
      <w:r w:rsidRPr="007655F7">
        <w:t>Overview on all Known Underground Storage</w:t>
      </w:r>
      <w:r w:rsidR="007E7265">
        <w:t xml:space="preserve"> </w:t>
      </w:r>
      <w:r w:rsidRPr="007655F7">
        <w:t xml:space="preserve">Technologies for Hydrogen. </w:t>
      </w:r>
      <w:proofErr w:type="spellStart"/>
      <w:r w:rsidRPr="007655F7">
        <w:t>HyUnder</w:t>
      </w:r>
      <w:proofErr w:type="spellEnd"/>
      <w:r w:rsidRPr="007655F7">
        <w:t xml:space="preserve"> 14.08.2013</w:t>
      </w:r>
    </w:p>
    <w:p w14:paraId="1B90F0C1" w14:textId="23449B6A" w:rsidR="00E418DE" w:rsidRDefault="00E418DE" w:rsidP="00740F42">
      <w:pPr>
        <w:pStyle w:val="CETReferencetext"/>
      </w:pPr>
      <w:proofErr w:type="spellStart"/>
      <w:r w:rsidRPr="00E418DE">
        <w:t>Panf</w:t>
      </w:r>
      <w:r>
        <w:t>i</w:t>
      </w:r>
      <w:r w:rsidRPr="00E418DE">
        <w:t>lov</w:t>
      </w:r>
      <w:proofErr w:type="spellEnd"/>
      <w:r w:rsidRPr="00E418DE">
        <w:t xml:space="preserve"> M.</w:t>
      </w:r>
      <w:r>
        <w:t xml:space="preserve">, 2015, </w:t>
      </w:r>
      <w:r w:rsidRPr="00E418DE">
        <w:t>Underground and pipeline hydrogen storage.</w:t>
      </w:r>
      <w:r>
        <w:t xml:space="preserve"> I</w:t>
      </w:r>
      <w:r w:rsidRPr="00E418DE">
        <w:t>n: Compendium of Hydrogen Energy, Ed. Gupta R.B., Elsevier, Chapter 4, p. 92 - 116</w:t>
      </w:r>
    </w:p>
    <w:p w14:paraId="485857FA" w14:textId="0D8F3334" w:rsidR="007E7265" w:rsidRDefault="007E7265" w:rsidP="007E7265">
      <w:pPr>
        <w:pStyle w:val="CETReferencetext"/>
      </w:pPr>
      <w:r w:rsidRPr="00716149">
        <w:t>Pérez</w:t>
      </w:r>
      <w:r>
        <w:t xml:space="preserve"> A., </w:t>
      </w:r>
      <w:r w:rsidRPr="00716149">
        <w:t>Pérez</w:t>
      </w:r>
      <w:r>
        <w:t xml:space="preserve"> E., </w:t>
      </w:r>
      <w:proofErr w:type="spellStart"/>
      <w:r w:rsidRPr="00716149">
        <w:t>Dupra</w:t>
      </w:r>
      <w:r>
        <w:t>z</w:t>
      </w:r>
      <w:proofErr w:type="spellEnd"/>
      <w:r>
        <w:t xml:space="preserve"> S., </w:t>
      </w:r>
      <w:proofErr w:type="spellStart"/>
      <w:r w:rsidRPr="00716149">
        <w:t>Bolcich</w:t>
      </w:r>
      <w:proofErr w:type="spellEnd"/>
      <w:r>
        <w:t xml:space="preserve"> J.,</w:t>
      </w:r>
      <w:r w:rsidR="00F96D78">
        <w:t xml:space="preserve"> 2016, Patagonia</w:t>
      </w:r>
      <w:r>
        <w:t xml:space="preserve"> Wind - Hydrogen Project: Underground Storage and</w:t>
      </w:r>
    </w:p>
    <w:p w14:paraId="0033DF3A" w14:textId="7539D71E" w:rsidR="007E7265" w:rsidRDefault="00740F42" w:rsidP="00740F42">
      <w:pPr>
        <w:pStyle w:val="CETReferencetext"/>
        <w:ind w:left="0" w:firstLine="0"/>
      </w:pPr>
      <w:r>
        <w:t xml:space="preserve">     </w:t>
      </w:r>
      <w:r w:rsidR="007E7265">
        <w:t xml:space="preserve">Methanation, 21st World Hydrogen Energy Conference 2016. Zaragoza, Spain. 13-16th </w:t>
      </w:r>
      <w:r w:rsidR="00F96D78">
        <w:t>June</w:t>
      </w:r>
      <w:r w:rsidR="007E7265">
        <w:t xml:space="preserve"> 2016</w:t>
      </w:r>
    </w:p>
    <w:p w14:paraId="4A3AAD35" w14:textId="5CEC87CE" w:rsidR="00A20D94" w:rsidRDefault="00A20D94" w:rsidP="00A20D94">
      <w:pPr>
        <w:pStyle w:val="CETReferencetext"/>
      </w:pPr>
      <w:r w:rsidRPr="00A20D94">
        <w:t xml:space="preserve">Pontiggia </w:t>
      </w:r>
      <w:r>
        <w:t>M,</w:t>
      </w:r>
      <w:r w:rsidR="00F96D78">
        <w:t xml:space="preserve"> 2022,</w:t>
      </w:r>
      <w:r w:rsidRPr="00A20D94">
        <w:t xml:space="preserve"> Hydrogen Storage </w:t>
      </w:r>
      <w:proofErr w:type="gramStart"/>
      <w:r w:rsidRPr="00A20D94">
        <w:t>In</w:t>
      </w:r>
      <w:proofErr w:type="gramEnd"/>
      <w:r w:rsidRPr="00A20D94">
        <w:t xml:space="preserve"> Depleted Fields: An Integrated Approach For Screening And Selection</w:t>
      </w:r>
      <w:r>
        <w:t xml:space="preserve">, SPE </w:t>
      </w:r>
      <w:proofErr w:type="spellStart"/>
      <w:r w:rsidRPr="002E363C">
        <w:t>Bullettin</w:t>
      </w:r>
      <w:proofErr w:type="spellEnd"/>
      <w:r w:rsidRPr="002E363C">
        <w:t xml:space="preserve"> April 2022</w:t>
      </w:r>
    </w:p>
    <w:p w14:paraId="5DE29BA1" w14:textId="1EDA8DB1" w:rsidR="00740F42" w:rsidRDefault="00740F42" w:rsidP="00740F42">
      <w:pPr>
        <w:pStyle w:val="CETReferencetext"/>
        <w:jc w:val="left"/>
      </w:pPr>
      <w:r w:rsidRPr="00740F42">
        <w:t>RAG Austria AG</w:t>
      </w:r>
      <w:r>
        <w:t>,</w:t>
      </w:r>
      <w:r w:rsidR="00F96D78">
        <w:t xml:space="preserve"> 2017, UNDERGROUND</w:t>
      </w:r>
      <w:r w:rsidRPr="00740F42">
        <w:t xml:space="preserve"> SUN STORAGE</w:t>
      </w:r>
      <w:r>
        <w:t>, Final Report 31. October 2017</w:t>
      </w:r>
    </w:p>
    <w:p w14:paraId="16811567" w14:textId="29FA3DFA" w:rsidR="00BA0DA4" w:rsidRDefault="00BA0DA4" w:rsidP="00BA0DA4">
      <w:pPr>
        <w:pStyle w:val="CETReferencetext"/>
        <w:jc w:val="left"/>
      </w:pPr>
      <w:r w:rsidRPr="00F96D78">
        <w:t>Royer</w:t>
      </w:r>
      <w:r w:rsidRPr="00F96D78">
        <w:rPr>
          <w:rFonts w:ascii="Cambria Math" w:hAnsi="Cambria Math" w:cs="Cambria Math"/>
        </w:rPr>
        <w:t>‐</w:t>
      </w:r>
      <w:proofErr w:type="spellStart"/>
      <w:r w:rsidR="00F96D78" w:rsidRPr="00F96D78">
        <w:t>Carfagni</w:t>
      </w:r>
      <w:proofErr w:type="spellEnd"/>
      <w:r w:rsidR="00F96D78" w:rsidRPr="00F96D78">
        <w:t xml:space="preserve"> G</w:t>
      </w:r>
      <w:r w:rsidRPr="00F96D78">
        <w:t>, Salvatore W</w:t>
      </w:r>
      <w:r w:rsidR="00F96D78" w:rsidRPr="00F96D78">
        <w:t xml:space="preserve">., </w:t>
      </w:r>
      <w:r>
        <w:t>2000</w:t>
      </w:r>
      <w:r w:rsidR="00F96D78">
        <w:t>,</w:t>
      </w:r>
      <w:r>
        <w:t xml:space="preserve"> The characterization of marble by cyclic compression loading: experimental results.  Mechanics of Cohesive</w:t>
      </w:r>
      <w:r>
        <w:rPr>
          <w:rFonts w:ascii="Cambria Math" w:hAnsi="Cambria Math" w:cs="Cambria Math"/>
        </w:rPr>
        <w:t>‐</w:t>
      </w:r>
      <w:r>
        <w:t xml:space="preserve">frictional </w:t>
      </w:r>
      <w:r w:rsidR="00F96D78">
        <w:t>m</w:t>
      </w:r>
      <w:r>
        <w:t xml:space="preserve">aterials:  An International </w:t>
      </w:r>
      <w:r w:rsidR="00F96D78">
        <w:t>J</w:t>
      </w:r>
      <w:r>
        <w:t>ournal on Experiments, Modelling and Computation of Materials and Structures 5:535-563</w:t>
      </w:r>
    </w:p>
    <w:p w14:paraId="00286C7A" w14:textId="0653619A" w:rsidR="0043530F" w:rsidRDefault="0043530F" w:rsidP="00BA0DA4">
      <w:pPr>
        <w:pStyle w:val="CETReferencetext"/>
        <w:jc w:val="left"/>
      </w:pPr>
      <w:proofErr w:type="spellStart"/>
      <w:r w:rsidRPr="0043530F">
        <w:t>Tarkowski</w:t>
      </w:r>
      <w:proofErr w:type="spellEnd"/>
      <w:r w:rsidRPr="0043530F">
        <w:t xml:space="preserve"> R</w:t>
      </w:r>
      <w:r>
        <w:t xml:space="preserve">., 2019, </w:t>
      </w:r>
      <w:r w:rsidRPr="0043530F">
        <w:t>Underground hydrogen storage: Characteristics and prospects. Renewable and Sustainable Energy Reviews 105</w:t>
      </w:r>
      <w:r>
        <w:t xml:space="preserve">, </w:t>
      </w:r>
      <w:r w:rsidRPr="0043530F">
        <w:t>86–94</w:t>
      </w:r>
    </w:p>
    <w:p w14:paraId="516B7B7B" w14:textId="7869EC56" w:rsidR="00BA0DA4" w:rsidRDefault="00BA0DA4" w:rsidP="00BA0DA4">
      <w:pPr>
        <w:pStyle w:val="CETReferencetext"/>
        <w:jc w:val="left"/>
      </w:pPr>
      <w:r>
        <w:t>Thomas, L.K., Katz, D.L., Tek, M.R.</w:t>
      </w:r>
      <w:r w:rsidR="00F96D78">
        <w:t xml:space="preserve">, </w:t>
      </w:r>
      <w:r>
        <w:t>1968</w:t>
      </w:r>
      <w:r w:rsidR="00F96D78">
        <w:t>,</w:t>
      </w:r>
      <w:r>
        <w:t xml:space="preserve"> Threshold pressure phenomena in porous media. Soc. Petrol. Eng. J. 8 (2), 174-184.</w:t>
      </w:r>
    </w:p>
    <w:p w14:paraId="7DBDA904" w14:textId="61F23EAC" w:rsidR="00A6370F" w:rsidRDefault="00A04D73" w:rsidP="007655F7">
      <w:pPr>
        <w:pStyle w:val="CETReferencetext"/>
      </w:pPr>
      <w:r w:rsidRPr="00A6370F">
        <w:t>Wood Mackenzie</w:t>
      </w:r>
      <w:r>
        <w:t>,</w:t>
      </w:r>
      <w:r w:rsidR="00F96D78">
        <w:t xml:space="preserve"> 2021, </w:t>
      </w:r>
      <w:r w:rsidR="00A6370F" w:rsidRPr="00A6370F">
        <w:t>Subsurface CCUS and low carbon energies- 5 things to look for in 2022, December 2021</w:t>
      </w:r>
    </w:p>
    <w:p w14:paraId="12C343AC" w14:textId="77777777" w:rsidR="00A04D73" w:rsidRDefault="00A04D73" w:rsidP="007655F7">
      <w:pPr>
        <w:pStyle w:val="CETReferencetext"/>
      </w:pPr>
    </w:p>
    <w:p w14:paraId="137737F7" w14:textId="77777777" w:rsidR="007655F7" w:rsidRDefault="007655F7" w:rsidP="00A6370F">
      <w:pPr>
        <w:pStyle w:val="CETReferencetext"/>
      </w:pPr>
    </w:p>
    <w:p w14:paraId="174E16FC" w14:textId="77777777" w:rsidR="007655F7" w:rsidRDefault="007655F7" w:rsidP="00A6370F">
      <w:pPr>
        <w:pStyle w:val="CETReferencetext"/>
      </w:pPr>
    </w:p>
    <w:p w14:paraId="56C836C8" w14:textId="77777777" w:rsidR="007655F7" w:rsidRPr="00A20D94" w:rsidRDefault="007655F7" w:rsidP="00A6370F">
      <w:pPr>
        <w:pStyle w:val="CETReferencetext"/>
        <w:rPr>
          <w:rFonts w:cs="Arial"/>
          <w:bCs/>
          <w:iCs/>
        </w:rPr>
      </w:pPr>
    </w:p>
    <w:p w14:paraId="3B572116" w14:textId="77777777" w:rsidR="00A20D94" w:rsidRPr="00A20D94" w:rsidRDefault="00A20D94">
      <w:pPr>
        <w:pStyle w:val="CETReferencetext"/>
      </w:pPr>
    </w:p>
    <w:sectPr w:rsidR="00A20D94" w:rsidRPr="00A20D94" w:rsidSect="00EF06D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A476" w14:textId="77777777" w:rsidR="00C61979" w:rsidRDefault="00C61979" w:rsidP="004F5E36">
      <w:r>
        <w:separator/>
      </w:r>
    </w:p>
  </w:endnote>
  <w:endnote w:type="continuationSeparator" w:id="0">
    <w:p w14:paraId="0B4E43E1" w14:textId="77777777" w:rsidR="00C61979" w:rsidRDefault="00C6197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3493" w14:textId="77777777" w:rsidR="00ED55B5" w:rsidRDefault="00ED55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D5BC" w14:textId="77777777" w:rsidR="00ED55B5" w:rsidRDefault="00ED55B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7FE5" w14:textId="77777777" w:rsidR="00ED55B5" w:rsidRDefault="00ED55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323A" w14:textId="77777777" w:rsidR="00C61979" w:rsidRDefault="00C61979" w:rsidP="004F5E36">
      <w:r>
        <w:separator/>
      </w:r>
    </w:p>
  </w:footnote>
  <w:footnote w:type="continuationSeparator" w:id="0">
    <w:p w14:paraId="497FFB04" w14:textId="77777777" w:rsidR="00C61979" w:rsidRDefault="00C6197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3EE9" w14:textId="77777777" w:rsidR="00ED55B5" w:rsidRDefault="00ED5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2CA" w14:textId="77777777" w:rsidR="00ED55B5" w:rsidRDefault="00ED55B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F49A" w14:textId="77777777" w:rsidR="00ED55B5" w:rsidRDefault="00ED55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1984"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FB764A9"/>
    <w:multiLevelType w:val="hybridMultilevel"/>
    <w:tmpl w:val="C7F0C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4941B3"/>
    <w:multiLevelType w:val="hybridMultilevel"/>
    <w:tmpl w:val="7AE40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5"/>
  </w:num>
  <w:num w:numId="24">
    <w:abstractNumId w:val="10"/>
  </w:num>
  <w:num w:numId="25">
    <w:abstractNumId w:val="22"/>
  </w:num>
  <w:num w:numId="26">
    <w:abstractNumId w:val="10"/>
  </w:num>
  <w:num w:numId="27">
    <w:abstractNumId w:val="10"/>
  </w:num>
  <w:num w:numId="28">
    <w:abstractNumId w:val="10"/>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2A1"/>
    <w:rsid w:val="00002643"/>
    <w:rsid w:val="000027C0"/>
    <w:rsid w:val="000052FB"/>
    <w:rsid w:val="000117CB"/>
    <w:rsid w:val="0003148D"/>
    <w:rsid w:val="00031EEC"/>
    <w:rsid w:val="00051566"/>
    <w:rsid w:val="00062A9A"/>
    <w:rsid w:val="00065058"/>
    <w:rsid w:val="00066CD7"/>
    <w:rsid w:val="00086C39"/>
    <w:rsid w:val="000908CE"/>
    <w:rsid w:val="000A03B2"/>
    <w:rsid w:val="000C2158"/>
    <w:rsid w:val="000D0268"/>
    <w:rsid w:val="000D34BE"/>
    <w:rsid w:val="000E102F"/>
    <w:rsid w:val="000E12E6"/>
    <w:rsid w:val="000E1721"/>
    <w:rsid w:val="000E36F1"/>
    <w:rsid w:val="000E3A73"/>
    <w:rsid w:val="000E414A"/>
    <w:rsid w:val="000F093C"/>
    <w:rsid w:val="000F787B"/>
    <w:rsid w:val="0012091F"/>
    <w:rsid w:val="00126BC2"/>
    <w:rsid w:val="001308B6"/>
    <w:rsid w:val="00130E56"/>
    <w:rsid w:val="0013121F"/>
    <w:rsid w:val="00131FE6"/>
    <w:rsid w:val="0013263F"/>
    <w:rsid w:val="001331DF"/>
    <w:rsid w:val="00134DE4"/>
    <w:rsid w:val="00136CAC"/>
    <w:rsid w:val="0014034D"/>
    <w:rsid w:val="00141B4B"/>
    <w:rsid w:val="00143561"/>
    <w:rsid w:val="00144D16"/>
    <w:rsid w:val="00150E59"/>
    <w:rsid w:val="00152DE3"/>
    <w:rsid w:val="001639B8"/>
    <w:rsid w:val="00164CF9"/>
    <w:rsid w:val="001667A6"/>
    <w:rsid w:val="00184AD6"/>
    <w:rsid w:val="00192B61"/>
    <w:rsid w:val="001A1255"/>
    <w:rsid w:val="001A4AF7"/>
    <w:rsid w:val="001B0349"/>
    <w:rsid w:val="001B1E93"/>
    <w:rsid w:val="001B65C1"/>
    <w:rsid w:val="001C3235"/>
    <w:rsid w:val="001C684B"/>
    <w:rsid w:val="001D0CFB"/>
    <w:rsid w:val="001D21AF"/>
    <w:rsid w:val="001D53FC"/>
    <w:rsid w:val="001E038C"/>
    <w:rsid w:val="001F3CDE"/>
    <w:rsid w:val="001F42A5"/>
    <w:rsid w:val="001F7B9D"/>
    <w:rsid w:val="00201C93"/>
    <w:rsid w:val="002224B4"/>
    <w:rsid w:val="002230B2"/>
    <w:rsid w:val="002447EF"/>
    <w:rsid w:val="00251550"/>
    <w:rsid w:val="002609EF"/>
    <w:rsid w:val="00263B05"/>
    <w:rsid w:val="0027221A"/>
    <w:rsid w:val="00275B61"/>
    <w:rsid w:val="00280FAF"/>
    <w:rsid w:val="00282656"/>
    <w:rsid w:val="00296B83"/>
    <w:rsid w:val="00297793"/>
    <w:rsid w:val="002A096B"/>
    <w:rsid w:val="002B4015"/>
    <w:rsid w:val="002B78CE"/>
    <w:rsid w:val="002B7C71"/>
    <w:rsid w:val="002C2FB6"/>
    <w:rsid w:val="002E00E2"/>
    <w:rsid w:val="002E363C"/>
    <w:rsid w:val="002E5FA7"/>
    <w:rsid w:val="002F3309"/>
    <w:rsid w:val="003008CE"/>
    <w:rsid w:val="003009B7"/>
    <w:rsid w:val="00300E56"/>
    <w:rsid w:val="0030469C"/>
    <w:rsid w:val="0031229E"/>
    <w:rsid w:val="00321CA6"/>
    <w:rsid w:val="00323763"/>
    <w:rsid w:val="00326158"/>
    <w:rsid w:val="00334C09"/>
    <w:rsid w:val="00336195"/>
    <w:rsid w:val="003723D4"/>
    <w:rsid w:val="0037753B"/>
    <w:rsid w:val="00381905"/>
    <w:rsid w:val="00384CC8"/>
    <w:rsid w:val="003871FD"/>
    <w:rsid w:val="00397CDF"/>
    <w:rsid w:val="003A1E30"/>
    <w:rsid w:val="003A2829"/>
    <w:rsid w:val="003A7D1C"/>
    <w:rsid w:val="003B304B"/>
    <w:rsid w:val="003B3146"/>
    <w:rsid w:val="003C7F6B"/>
    <w:rsid w:val="003F015E"/>
    <w:rsid w:val="00400414"/>
    <w:rsid w:val="00400E42"/>
    <w:rsid w:val="0041446B"/>
    <w:rsid w:val="004256BD"/>
    <w:rsid w:val="00432E7D"/>
    <w:rsid w:val="0043530F"/>
    <w:rsid w:val="0044071E"/>
    <w:rsid w:val="0044329C"/>
    <w:rsid w:val="00453E24"/>
    <w:rsid w:val="00457456"/>
    <w:rsid w:val="004577FE"/>
    <w:rsid w:val="00457B9C"/>
    <w:rsid w:val="0046164A"/>
    <w:rsid w:val="004624F5"/>
    <w:rsid w:val="004628D2"/>
    <w:rsid w:val="00462DCD"/>
    <w:rsid w:val="0046317E"/>
    <w:rsid w:val="004648AD"/>
    <w:rsid w:val="004703A9"/>
    <w:rsid w:val="004760DE"/>
    <w:rsid w:val="004763D7"/>
    <w:rsid w:val="00482204"/>
    <w:rsid w:val="00485483"/>
    <w:rsid w:val="00490A98"/>
    <w:rsid w:val="00494A68"/>
    <w:rsid w:val="00497F1F"/>
    <w:rsid w:val="004A004E"/>
    <w:rsid w:val="004A19E0"/>
    <w:rsid w:val="004A24CF"/>
    <w:rsid w:val="004C11E3"/>
    <w:rsid w:val="004C30F7"/>
    <w:rsid w:val="004C3D1D"/>
    <w:rsid w:val="004C3D84"/>
    <w:rsid w:val="004C4408"/>
    <w:rsid w:val="004C7913"/>
    <w:rsid w:val="004E1F69"/>
    <w:rsid w:val="004E4DD6"/>
    <w:rsid w:val="004E4F46"/>
    <w:rsid w:val="004F5E36"/>
    <w:rsid w:val="00505974"/>
    <w:rsid w:val="00507B47"/>
    <w:rsid w:val="00507BEF"/>
    <w:rsid w:val="00507CC9"/>
    <w:rsid w:val="0051138D"/>
    <w:rsid w:val="005119A5"/>
    <w:rsid w:val="005227A5"/>
    <w:rsid w:val="005263A0"/>
    <w:rsid w:val="005278B7"/>
    <w:rsid w:val="00532016"/>
    <w:rsid w:val="005346C8"/>
    <w:rsid w:val="005425CC"/>
    <w:rsid w:val="00543E7D"/>
    <w:rsid w:val="00547A68"/>
    <w:rsid w:val="005531C9"/>
    <w:rsid w:val="00570C43"/>
    <w:rsid w:val="005A2C05"/>
    <w:rsid w:val="005B2110"/>
    <w:rsid w:val="005B61E6"/>
    <w:rsid w:val="005C26C4"/>
    <w:rsid w:val="005C2DD9"/>
    <w:rsid w:val="005C77E1"/>
    <w:rsid w:val="005C7F8E"/>
    <w:rsid w:val="005D668A"/>
    <w:rsid w:val="005D6A2F"/>
    <w:rsid w:val="005E1A82"/>
    <w:rsid w:val="005E794C"/>
    <w:rsid w:val="005F0A28"/>
    <w:rsid w:val="005F0E5E"/>
    <w:rsid w:val="00600535"/>
    <w:rsid w:val="00610CD6"/>
    <w:rsid w:val="00620DEE"/>
    <w:rsid w:val="00621F92"/>
    <w:rsid w:val="0062280A"/>
    <w:rsid w:val="00625639"/>
    <w:rsid w:val="006309D3"/>
    <w:rsid w:val="00631B33"/>
    <w:rsid w:val="00636E28"/>
    <w:rsid w:val="0064184D"/>
    <w:rsid w:val="006422CC"/>
    <w:rsid w:val="00646E4F"/>
    <w:rsid w:val="00660E3E"/>
    <w:rsid w:val="00662E74"/>
    <w:rsid w:val="006779B2"/>
    <w:rsid w:val="00680C23"/>
    <w:rsid w:val="00687480"/>
    <w:rsid w:val="0068775E"/>
    <w:rsid w:val="00693766"/>
    <w:rsid w:val="00697877"/>
    <w:rsid w:val="006A3281"/>
    <w:rsid w:val="006B4888"/>
    <w:rsid w:val="006C2E45"/>
    <w:rsid w:val="006C359C"/>
    <w:rsid w:val="006C5579"/>
    <w:rsid w:val="006D1077"/>
    <w:rsid w:val="006D6E8B"/>
    <w:rsid w:val="006E737D"/>
    <w:rsid w:val="00700E58"/>
    <w:rsid w:val="00713973"/>
    <w:rsid w:val="00716149"/>
    <w:rsid w:val="00720A24"/>
    <w:rsid w:val="00732386"/>
    <w:rsid w:val="0073514D"/>
    <w:rsid w:val="007361C0"/>
    <w:rsid w:val="00740F42"/>
    <w:rsid w:val="007447F3"/>
    <w:rsid w:val="0075499F"/>
    <w:rsid w:val="007655F7"/>
    <w:rsid w:val="007661C8"/>
    <w:rsid w:val="0077098D"/>
    <w:rsid w:val="007931FA"/>
    <w:rsid w:val="007A4861"/>
    <w:rsid w:val="007A7BBA"/>
    <w:rsid w:val="007B0C50"/>
    <w:rsid w:val="007B48F9"/>
    <w:rsid w:val="007B7C8D"/>
    <w:rsid w:val="007C1A43"/>
    <w:rsid w:val="007E7265"/>
    <w:rsid w:val="0080013E"/>
    <w:rsid w:val="00806273"/>
    <w:rsid w:val="00813288"/>
    <w:rsid w:val="008168FC"/>
    <w:rsid w:val="00830996"/>
    <w:rsid w:val="008345F1"/>
    <w:rsid w:val="008405F5"/>
    <w:rsid w:val="00864D11"/>
    <w:rsid w:val="00865B07"/>
    <w:rsid w:val="008667EA"/>
    <w:rsid w:val="0087637F"/>
    <w:rsid w:val="0088419B"/>
    <w:rsid w:val="00892AD5"/>
    <w:rsid w:val="008A1512"/>
    <w:rsid w:val="008A2D4B"/>
    <w:rsid w:val="008D32B9"/>
    <w:rsid w:val="008D3C79"/>
    <w:rsid w:val="008D4049"/>
    <w:rsid w:val="008D433B"/>
    <w:rsid w:val="008D4A16"/>
    <w:rsid w:val="008D677B"/>
    <w:rsid w:val="008E1496"/>
    <w:rsid w:val="008E566E"/>
    <w:rsid w:val="0090161A"/>
    <w:rsid w:val="00901EB6"/>
    <w:rsid w:val="00904C62"/>
    <w:rsid w:val="00922BA8"/>
    <w:rsid w:val="009246A7"/>
    <w:rsid w:val="00924DAC"/>
    <w:rsid w:val="00927058"/>
    <w:rsid w:val="00927535"/>
    <w:rsid w:val="00942750"/>
    <w:rsid w:val="009450CE"/>
    <w:rsid w:val="00947179"/>
    <w:rsid w:val="0095164B"/>
    <w:rsid w:val="00954090"/>
    <w:rsid w:val="009573E7"/>
    <w:rsid w:val="009606A9"/>
    <w:rsid w:val="00963E05"/>
    <w:rsid w:val="00964A45"/>
    <w:rsid w:val="00967843"/>
    <w:rsid w:val="00967D54"/>
    <w:rsid w:val="00971028"/>
    <w:rsid w:val="009842EE"/>
    <w:rsid w:val="00993B84"/>
    <w:rsid w:val="00996483"/>
    <w:rsid w:val="00996F5A"/>
    <w:rsid w:val="009B041A"/>
    <w:rsid w:val="009C37C3"/>
    <w:rsid w:val="009C7C86"/>
    <w:rsid w:val="009D2FF7"/>
    <w:rsid w:val="009E7884"/>
    <w:rsid w:val="009E788A"/>
    <w:rsid w:val="009F0E08"/>
    <w:rsid w:val="009F63B8"/>
    <w:rsid w:val="009F771F"/>
    <w:rsid w:val="00A04D73"/>
    <w:rsid w:val="00A07698"/>
    <w:rsid w:val="00A1763D"/>
    <w:rsid w:val="00A17CEC"/>
    <w:rsid w:val="00A17DB6"/>
    <w:rsid w:val="00A20D94"/>
    <w:rsid w:val="00A24369"/>
    <w:rsid w:val="00A27EF0"/>
    <w:rsid w:val="00A42361"/>
    <w:rsid w:val="00A50B20"/>
    <w:rsid w:val="00A51390"/>
    <w:rsid w:val="00A60D13"/>
    <w:rsid w:val="00A6370F"/>
    <w:rsid w:val="00A7223D"/>
    <w:rsid w:val="00A72745"/>
    <w:rsid w:val="00A76EFC"/>
    <w:rsid w:val="00A83A53"/>
    <w:rsid w:val="00A860E9"/>
    <w:rsid w:val="00A91010"/>
    <w:rsid w:val="00A97F29"/>
    <w:rsid w:val="00AA1492"/>
    <w:rsid w:val="00AA2525"/>
    <w:rsid w:val="00AA475C"/>
    <w:rsid w:val="00AA702E"/>
    <w:rsid w:val="00AB0964"/>
    <w:rsid w:val="00AB5011"/>
    <w:rsid w:val="00AC38B4"/>
    <w:rsid w:val="00AC7368"/>
    <w:rsid w:val="00AD16B9"/>
    <w:rsid w:val="00AD356D"/>
    <w:rsid w:val="00AE377D"/>
    <w:rsid w:val="00AF0EBA"/>
    <w:rsid w:val="00B02C8A"/>
    <w:rsid w:val="00B17FBD"/>
    <w:rsid w:val="00B220C3"/>
    <w:rsid w:val="00B304FE"/>
    <w:rsid w:val="00B315A6"/>
    <w:rsid w:val="00B31813"/>
    <w:rsid w:val="00B33365"/>
    <w:rsid w:val="00B44CBC"/>
    <w:rsid w:val="00B50503"/>
    <w:rsid w:val="00B56872"/>
    <w:rsid w:val="00B57B36"/>
    <w:rsid w:val="00B57E6F"/>
    <w:rsid w:val="00B8686D"/>
    <w:rsid w:val="00B93F69"/>
    <w:rsid w:val="00BA0DA4"/>
    <w:rsid w:val="00BB1DDC"/>
    <w:rsid w:val="00BC30C9"/>
    <w:rsid w:val="00BD077D"/>
    <w:rsid w:val="00BE3E58"/>
    <w:rsid w:val="00BE64A0"/>
    <w:rsid w:val="00BE7FA7"/>
    <w:rsid w:val="00C01616"/>
    <w:rsid w:val="00C0162B"/>
    <w:rsid w:val="00C068ED"/>
    <w:rsid w:val="00C074C6"/>
    <w:rsid w:val="00C22E0C"/>
    <w:rsid w:val="00C345B1"/>
    <w:rsid w:val="00C40142"/>
    <w:rsid w:val="00C52C3C"/>
    <w:rsid w:val="00C57182"/>
    <w:rsid w:val="00C57863"/>
    <w:rsid w:val="00C61979"/>
    <w:rsid w:val="00C640AF"/>
    <w:rsid w:val="00C655FD"/>
    <w:rsid w:val="00C75407"/>
    <w:rsid w:val="00C870A8"/>
    <w:rsid w:val="00C94434"/>
    <w:rsid w:val="00CA0D75"/>
    <w:rsid w:val="00CA1C95"/>
    <w:rsid w:val="00CA4046"/>
    <w:rsid w:val="00CA5A9C"/>
    <w:rsid w:val="00CC4C20"/>
    <w:rsid w:val="00CD3517"/>
    <w:rsid w:val="00CD5FE2"/>
    <w:rsid w:val="00CE7C68"/>
    <w:rsid w:val="00CF3648"/>
    <w:rsid w:val="00D01B46"/>
    <w:rsid w:val="00D02540"/>
    <w:rsid w:val="00D02B4C"/>
    <w:rsid w:val="00D040C4"/>
    <w:rsid w:val="00D20AD1"/>
    <w:rsid w:val="00D401F8"/>
    <w:rsid w:val="00D430E2"/>
    <w:rsid w:val="00D46B7E"/>
    <w:rsid w:val="00D57C84"/>
    <w:rsid w:val="00D604AD"/>
    <w:rsid w:val="00D6057D"/>
    <w:rsid w:val="00D71640"/>
    <w:rsid w:val="00D7417E"/>
    <w:rsid w:val="00D80298"/>
    <w:rsid w:val="00D80FAA"/>
    <w:rsid w:val="00D836C5"/>
    <w:rsid w:val="00D84576"/>
    <w:rsid w:val="00D909CE"/>
    <w:rsid w:val="00DA1399"/>
    <w:rsid w:val="00DA24C6"/>
    <w:rsid w:val="00DA4D7B"/>
    <w:rsid w:val="00DA686F"/>
    <w:rsid w:val="00DB20D4"/>
    <w:rsid w:val="00DB5D04"/>
    <w:rsid w:val="00DD271C"/>
    <w:rsid w:val="00DE264A"/>
    <w:rsid w:val="00DF5072"/>
    <w:rsid w:val="00DF69DB"/>
    <w:rsid w:val="00E02D18"/>
    <w:rsid w:val="00E041E7"/>
    <w:rsid w:val="00E2023F"/>
    <w:rsid w:val="00E23CA1"/>
    <w:rsid w:val="00E37D7E"/>
    <w:rsid w:val="00E409A8"/>
    <w:rsid w:val="00E418DE"/>
    <w:rsid w:val="00E50C12"/>
    <w:rsid w:val="00E65B91"/>
    <w:rsid w:val="00E7209D"/>
    <w:rsid w:val="00E72EAD"/>
    <w:rsid w:val="00E77223"/>
    <w:rsid w:val="00E823BD"/>
    <w:rsid w:val="00E8528B"/>
    <w:rsid w:val="00E85B94"/>
    <w:rsid w:val="00E978D0"/>
    <w:rsid w:val="00EA4613"/>
    <w:rsid w:val="00EA7F91"/>
    <w:rsid w:val="00EB1523"/>
    <w:rsid w:val="00EC0E49"/>
    <w:rsid w:val="00EC101F"/>
    <w:rsid w:val="00EC1D9F"/>
    <w:rsid w:val="00ED55B5"/>
    <w:rsid w:val="00EE0131"/>
    <w:rsid w:val="00EE17B0"/>
    <w:rsid w:val="00EF06D9"/>
    <w:rsid w:val="00F30C64"/>
    <w:rsid w:val="00F32BA2"/>
    <w:rsid w:val="00F32CDB"/>
    <w:rsid w:val="00F565FE"/>
    <w:rsid w:val="00F63A70"/>
    <w:rsid w:val="00F6573A"/>
    <w:rsid w:val="00F7534E"/>
    <w:rsid w:val="00F75DAC"/>
    <w:rsid w:val="00F96D78"/>
    <w:rsid w:val="00FA1802"/>
    <w:rsid w:val="00FA21D0"/>
    <w:rsid w:val="00FA5F5F"/>
    <w:rsid w:val="00FB730C"/>
    <w:rsid w:val="00FC2695"/>
    <w:rsid w:val="00FC3E03"/>
    <w:rsid w:val="00FC3FC1"/>
    <w:rsid w:val="00FD6A92"/>
    <w:rsid w:val="00FD6CAD"/>
    <w:rsid w:val="00FE580C"/>
    <w:rsid w:val="00FE7246"/>
    <w:rsid w:val="00FF4B4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AE0CC22"/>
  <w14:defaultImageDpi w14:val="330"/>
  <w15:docId w15:val="{13668EC1-08EC-4830-A387-FEBFEBC8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022A1"/>
    <w:pPr>
      <w:keepNext/>
      <w:suppressAutoHyphens/>
      <w:spacing w:before="120" w:after="0" w:line="240" w:lineRule="auto"/>
      <w:jc w:val="both"/>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022A1"/>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765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3053</Words>
  <Characters>17405</Characters>
  <Application>Microsoft Office Word</Application>
  <DocSecurity>0</DocSecurity>
  <Lines>145</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Tritto Chiara</cp:lastModifiedBy>
  <cp:revision>10</cp:revision>
  <cp:lastPrinted>2015-05-12T18:31:00Z</cp:lastPrinted>
  <dcterms:created xsi:type="dcterms:W3CDTF">2022-06-09T13:04:00Z</dcterms:created>
  <dcterms:modified xsi:type="dcterms:W3CDTF">2022-07-21T13:57:00Z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