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CD7F7BD" w:rsidR="000A03B2" w:rsidRPr="00B57B36" w:rsidRDefault="00A76EFC" w:rsidP="004C3D1D">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35204533" w:rsidR="000A03B2" w:rsidRPr="00B57B36" w:rsidRDefault="005A3E9C" w:rsidP="00CD5FE2">
            <w:pPr>
              <w:spacing w:line="140" w:lineRule="atLeast"/>
              <w:jc w:val="right"/>
              <w:rPr>
                <w:rFonts w:cs="Arial"/>
                <w:sz w:val="14"/>
                <w:szCs w:val="14"/>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D24D70F" w:rsidR="00300E56" w:rsidRPr="0014464F" w:rsidRDefault="00300E56" w:rsidP="00EC0E49">
            <w:pPr>
              <w:tabs>
                <w:tab w:val="left" w:pos="-108"/>
              </w:tabs>
              <w:spacing w:line="140" w:lineRule="atLeast"/>
              <w:ind w:left="-108"/>
              <w:jc w:val="left"/>
              <w:rPr>
                <w:rFonts w:ascii="Tahoma" w:hAnsi="Tahoma" w:cs="Tahoma"/>
                <w:iCs/>
                <w:color w:val="333333"/>
                <w:sz w:val="14"/>
                <w:szCs w:val="14"/>
                <w:lang w:val="en-US" w:eastAsia="it-IT"/>
              </w:rPr>
            </w:pPr>
            <w:r w:rsidRPr="0014464F">
              <w:rPr>
                <w:rFonts w:ascii="Tahoma" w:hAnsi="Tahoma" w:cs="Tahoma"/>
                <w:iCs/>
                <w:color w:val="333333"/>
                <w:sz w:val="14"/>
                <w:szCs w:val="14"/>
                <w:lang w:val="en-US" w:eastAsia="it-IT"/>
              </w:rPr>
              <w:t>Guest Editors:</w:t>
            </w:r>
            <w:r w:rsidR="00904C62" w:rsidRPr="0014464F">
              <w:rPr>
                <w:rFonts w:ascii="Tahoma" w:hAnsi="Tahoma" w:cs="Tahoma"/>
                <w:iCs/>
                <w:color w:val="333333"/>
                <w:sz w:val="14"/>
                <w:szCs w:val="14"/>
                <w:lang w:val="en-US" w:eastAsia="it-IT"/>
              </w:rPr>
              <w:t xml:space="preserve"> </w:t>
            </w:r>
          </w:p>
          <w:p w14:paraId="1B0F1814" w14:textId="6CE52C7C" w:rsidR="000A03B2" w:rsidRPr="00B57B36" w:rsidRDefault="0014464F" w:rsidP="00180860">
            <w:pPr>
              <w:tabs>
                <w:tab w:val="left" w:pos="-108"/>
              </w:tabs>
              <w:spacing w:line="140" w:lineRule="atLeast"/>
              <w:ind w:left="-108"/>
              <w:jc w:val="left"/>
            </w:pPr>
            <w:r>
              <w:rPr>
                <w:rFonts w:ascii="Tahoma" w:hAnsi="Tahoma" w:cs="Tahoma"/>
                <w:iCs/>
                <w:color w:val="333333"/>
                <w:sz w:val="14"/>
                <w:szCs w:val="14"/>
                <w:lang w:eastAsia="it-IT"/>
              </w:rPr>
              <w:t xml:space="preserve">Copyright </w:t>
            </w:r>
            <w:proofErr w:type="gramStart"/>
            <w:r>
              <w:rPr>
                <w:rFonts w:ascii="Tahoma" w:hAnsi="Tahoma" w:cs="Tahoma"/>
                <w:iCs/>
                <w:color w:val="333333"/>
                <w:sz w:val="14"/>
                <w:szCs w:val="14"/>
                <w:lang w:eastAsia="it-IT"/>
              </w:rPr>
              <w:t xml:space="preserve">© </w:t>
            </w:r>
            <w:r w:rsidR="00904C62" w:rsidRPr="00B57B36">
              <w:rPr>
                <w:rFonts w:ascii="Tahoma" w:hAnsi="Tahoma" w:cs="Tahoma"/>
                <w:iCs/>
                <w:color w:val="333333"/>
                <w:sz w:val="14"/>
                <w:szCs w:val="14"/>
                <w:lang w:eastAsia="it-IT"/>
              </w:rPr>
              <w:t xml:space="preserve"> AIDIC</w:t>
            </w:r>
            <w:proofErr w:type="gram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180860" w:rsidRPr="00B57B36">
              <w:rPr>
                <w:rFonts w:ascii="Tahoma" w:hAnsi="Tahoma" w:cs="Tahoma"/>
                <w:b/>
                <w:iCs/>
                <w:color w:val="333333"/>
                <w:sz w:val="14"/>
                <w:szCs w:val="14"/>
                <w:lang w:eastAsia="it-IT"/>
              </w:rPr>
              <w:t>IS</w:t>
            </w:r>
            <w:r w:rsidR="00180860">
              <w:rPr>
                <w:rFonts w:ascii="Tahoma" w:hAnsi="Tahoma" w:cs="Tahoma"/>
                <w:b/>
                <w:iCs/>
                <w:color w:val="333333"/>
                <w:sz w:val="14"/>
                <w:szCs w:val="14"/>
                <w:lang w:eastAsia="it-IT"/>
              </w:rPr>
              <w:t xml:space="preserve">BN </w:t>
            </w:r>
            <w:r w:rsidR="00180860" w:rsidRPr="00D642A9">
              <w:rPr>
                <w:rFonts w:ascii="Tahoma" w:hAnsi="Tahoma" w:cs="Tahoma"/>
                <w:sz w:val="14"/>
                <w:szCs w:val="14"/>
                <w:lang w:val="en-US"/>
              </w:rPr>
              <w:t>978-88-95608</w:t>
            </w:r>
            <w:r w:rsidR="00180860">
              <w:rPr>
                <w:rFonts w:ascii="Tahoma" w:hAnsi="Tahoma" w:cs="Tahoma"/>
                <w:sz w:val="14"/>
                <w:szCs w:val="14"/>
                <w:lang w:val="en-US"/>
              </w:rPr>
              <w:t xml:space="preserve">-xx-x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1CB43CEC" w:rsidR="00E978D0" w:rsidRPr="003E0C35" w:rsidRDefault="009C46BD" w:rsidP="00E978D0">
      <w:pPr>
        <w:pStyle w:val="CETTitle"/>
      </w:pPr>
      <w:r>
        <w:t>Decomposition</w:t>
      </w:r>
      <w:r w:rsidR="00B30718">
        <w:t xml:space="preserve"> of </w:t>
      </w:r>
      <w:r>
        <w:t>N</w:t>
      </w:r>
      <w:r w:rsidRPr="009C46BD">
        <w:rPr>
          <w:vertAlign w:val="subscript"/>
        </w:rPr>
        <w:t>2</w:t>
      </w:r>
      <w:r>
        <w:t xml:space="preserve">O over </w:t>
      </w:r>
      <w:r w:rsidR="008D4B4B">
        <w:t>Ni</w:t>
      </w:r>
      <w:r w:rsidR="008D4B4B" w:rsidRPr="008D4B4B">
        <w:rPr>
          <w:vertAlign w:val="subscript"/>
        </w:rPr>
        <w:t>x</w:t>
      </w:r>
      <w:r w:rsidR="008D4B4B">
        <w:t>Co</w:t>
      </w:r>
      <w:r w:rsidR="008D4B4B" w:rsidRPr="008D4B4B">
        <w:rPr>
          <w:vertAlign w:val="subscript"/>
        </w:rPr>
        <w:t>3-x</w:t>
      </w:r>
      <w:r w:rsidR="008D4B4B">
        <w:t>O</w:t>
      </w:r>
      <w:r w:rsidR="008D4B4B" w:rsidRPr="008D4B4B">
        <w:rPr>
          <w:vertAlign w:val="subscript"/>
        </w:rPr>
        <w:t>4</w:t>
      </w:r>
      <w:r w:rsidR="003E0C35">
        <w:t xml:space="preserve"> catalyst</w:t>
      </w:r>
    </w:p>
    <w:p w14:paraId="2B3CA35C" w14:textId="2BBA05F2" w:rsidR="00E978D0" w:rsidRPr="00377D28" w:rsidRDefault="00E316B7" w:rsidP="00AB5011">
      <w:pPr>
        <w:pStyle w:val="CETAuthors"/>
        <w:rPr>
          <w:lang w:val="it-IT"/>
        </w:rPr>
      </w:pPr>
      <w:r w:rsidRPr="00377D28">
        <w:rPr>
          <w:lang w:val="it-IT"/>
        </w:rPr>
        <w:t>Olga Muccioli</w:t>
      </w:r>
      <w:r w:rsidRPr="00377D28">
        <w:rPr>
          <w:vertAlign w:val="superscript"/>
          <w:lang w:val="it-IT"/>
        </w:rPr>
        <w:t>a,*</w:t>
      </w:r>
      <w:r w:rsidRPr="00377D28">
        <w:rPr>
          <w:lang w:val="it-IT"/>
        </w:rPr>
        <w:t>, Eugenio Meloni</w:t>
      </w:r>
      <w:r w:rsidRPr="00377D28">
        <w:rPr>
          <w:vertAlign w:val="superscript"/>
          <w:lang w:val="it-IT"/>
        </w:rPr>
        <w:t>a</w:t>
      </w:r>
      <w:r w:rsidRPr="00377D28">
        <w:rPr>
          <w:lang w:val="it-IT"/>
        </w:rPr>
        <w:t>, Marco Martino</w:t>
      </w:r>
      <w:r w:rsidRPr="00377D28">
        <w:rPr>
          <w:vertAlign w:val="superscript"/>
          <w:lang w:val="it-IT"/>
        </w:rPr>
        <w:t>a</w:t>
      </w:r>
      <w:r w:rsidRPr="00377D28">
        <w:rPr>
          <w:lang w:val="it-IT"/>
        </w:rPr>
        <w:t>, Simona Renda</w:t>
      </w:r>
      <w:r w:rsidRPr="00377D28">
        <w:rPr>
          <w:vertAlign w:val="superscript"/>
          <w:lang w:val="it-IT"/>
        </w:rPr>
        <w:t>a</w:t>
      </w:r>
      <w:r w:rsidRPr="00377D28">
        <w:rPr>
          <w:lang w:val="it-IT"/>
        </w:rPr>
        <w:t>, Pluton Pallumbi</w:t>
      </w:r>
      <w:r w:rsidRPr="00377D28">
        <w:rPr>
          <w:vertAlign w:val="superscript"/>
          <w:lang w:val="it-IT"/>
        </w:rPr>
        <w:t>b</w:t>
      </w:r>
      <w:r w:rsidRPr="00377D28">
        <w:rPr>
          <w:lang w:val="it-IT"/>
        </w:rPr>
        <w:t>, Federico Brandani</w:t>
      </w:r>
      <w:r w:rsidRPr="00377D28">
        <w:rPr>
          <w:vertAlign w:val="superscript"/>
          <w:lang w:val="it-IT"/>
        </w:rPr>
        <w:t>b</w:t>
      </w:r>
      <w:r w:rsidRPr="00377D28">
        <w:rPr>
          <w:lang w:val="it-IT"/>
        </w:rPr>
        <w:t>, Vincenzo Palma</w:t>
      </w:r>
      <w:r w:rsidRPr="00377D28">
        <w:rPr>
          <w:vertAlign w:val="superscript"/>
          <w:lang w:val="it-IT"/>
        </w:rPr>
        <w:t>a</w:t>
      </w:r>
      <w:r w:rsidRPr="00377D28">
        <w:rPr>
          <w:lang w:val="it-IT"/>
        </w:rPr>
        <w:t>.</w:t>
      </w:r>
    </w:p>
    <w:p w14:paraId="5053C5A8" w14:textId="238E8536" w:rsidR="00E978D0" w:rsidRPr="00AB4D98" w:rsidRDefault="00E978D0" w:rsidP="00E978D0">
      <w:pPr>
        <w:pStyle w:val="CETAddress"/>
        <w:rPr>
          <w:lang w:val="it-IT"/>
        </w:rPr>
      </w:pPr>
      <w:r w:rsidRPr="00AB4D98">
        <w:rPr>
          <w:vertAlign w:val="superscript"/>
          <w:lang w:val="it-IT"/>
        </w:rPr>
        <w:t>a</w:t>
      </w:r>
      <w:r w:rsidR="00BB3304" w:rsidRPr="00AB4D98">
        <w:rPr>
          <w:lang w:val="it-IT"/>
        </w:rPr>
        <w:t>University of Salerno, Department of Industrial Engineering, Via Giovanni Paolo II 132, 84084 Fisciano (SA), Italy.</w:t>
      </w:r>
      <w:r w:rsidRPr="00AB4D98">
        <w:rPr>
          <w:lang w:val="it-IT"/>
        </w:rPr>
        <w:t xml:space="preserve"> </w:t>
      </w:r>
    </w:p>
    <w:p w14:paraId="38D29194" w14:textId="37F4D0E8" w:rsidR="00E978D0" w:rsidRPr="00AB4D98" w:rsidRDefault="00E978D0" w:rsidP="00E978D0">
      <w:pPr>
        <w:pStyle w:val="CETAddress"/>
        <w:rPr>
          <w:lang w:val="it-IT"/>
        </w:rPr>
      </w:pPr>
      <w:r w:rsidRPr="00AB4D98">
        <w:rPr>
          <w:vertAlign w:val="superscript"/>
          <w:lang w:val="it-IT"/>
        </w:rPr>
        <w:t>b</w:t>
      </w:r>
      <w:r w:rsidR="00BB3304" w:rsidRPr="00AB4D98">
        <w:rPr>
          <w:lang w:val="it-IT"/>
        </w:rPr>
        <w:t>Campus Innovation Paris, Air Liquide, Chem de la Porte des Loges 1, 78350, Les Loges en Josas, France.</w:t>
      </w:r>
    </w:p>
    <w:p w14:paraId="0127A28D" w14:textId="5CB06533" w:rsidR="00E978D0" w:rsidRDefault="00AB5011" w:rsidP="00E978D0">
      <w:pPr>
        <w:pStyle w:val="CETemail"/>
      </w:pPr>
      <w:r w:rsidRPr="00AB4D98">
        <w:rPr>
          <w:lang w:val="it-IT"/>
        </w:rPr>
        <w:t xml:space="preserve"> </w:t>
      </w:r>
      <w:r w:rsidR="003171A7">
        <w:t>omuccioli@unisa.it</w:t>
      </w:r>
    </w:p>
    <w:p w14:paraId="7ECF2E3F" w14:textId="25A70910" w:rsidR="00EF6EE5" w:rsidRPr="00181B55" w:rsidRDefault="00CD2BDF" w:rsidP="00EF6EE5">
      <w:pPr>
        <w:pStyle w:val="CETBodytext"/>
      </w:pPr>
      <w:r>
        <w:rPr>
          <w:lang w:val="en-GB"/>
        </w:rPr>
        <w:t>Nitrous oxide (N</w:t>
      </w:r>
      <w:r w:rsidRPr="00CD2BDF">
        <w:rPr>
          <w:vertAlign w:val="subscript"/>
          <w:lang w:val="en-GB"/>
        </w:rPr>
        <w:t>2</w:t>
      </w:r>
      <w:r>
        <w:rPr>
          <w:lang w:val="en-GB"/>
        </w:rPr>
        <w:t>O) was recognized as a strong greenhouse gas</w:t>
      </w:r>
      <w:r w:rsidR="005B3A19">
        <w:rPr>
          <w:lang w:val="en-GB"/>
        </w:rPr>
        <w:t xml:space="preserve"> that can be reduced by applying </w:t>
      </w:r>
      <w:r w:rsidR="00D64E1B">
        <w:rPr>
          <w:lang w:val="en-GB"/>
        </w:rPr>
        <w:t>post</w:t>
      </w:r>
      <w:r w:rsidR="005B3A19">
        <w:rPr>
          <w:lang w:val="en-GB"/>
        </w:rPr>
        <w:t>-treatment technologies.</w:t>
      </w:r>
      <w:r>
        <w:rPr>
          <w:lang w:val="en-GB"/>
        </w:rPr>
        <w:t xml:space="preserve"> </w:t>
      </w:r>
      <w:r w:rsidR="003171A7">
        <w:rPr>
          <w:lang w:val="en-GB"/>
        </w:rPr>
        <w:t>N</w:t>
      </w:r>
      <w:r w:rsidR="003171A7" w:rsidRPr="008C57C1">
        <w:rPr>
          <w:vertAlign w:val="subscript"/>
          <w:lang w:val="en-GB"/>
        </w:rPr>
        <w:t>2</w:t>
      </w:r>
      <w:r w:rsidR="003171A7">
        <w:rPr>
          <w:lang w:val="en-GB"/>
        </w:rPr>
        <w:t xml:space="preserve">O </w:t>
      </w:r>
      <w:r w:rsidR="008C57C1">
        <w:rPr>
          <w:lang w:val="en-GB"/>
        </w:rPr>
        <w:t xml:space="preserve">catalytic </w:t>
      </w:r>
      <w:r w:rsidR="003171A7">
        <w:rPr>
          <w:lang w:val="en-GB"/>
        </w:rPr>
        <w:t xml:space="preserve">decomposition is considered the most attractive </w:t>
      </w:r>
      <w:r w:rsidR="005B3A19">
        <w:rPr>
          <w:lang w:val="en-GB"/>
        </w:rPr>
        <w:t>method</w:t>
      </w:r>
      <w:r w:rsidR="003171A7">
        <w:rPr>
          <w:lang w:val="en-GB"/>
        </w:rPr>
        <w:t xml:space="preserve"> for </w:t>
      </w:r>
      <w:r w:rsidR="0030149D">
        <w:rPr>
          <w:lang w:val="en-GB"/>
        </w:rPr>
        <w:t>N</w:t>
      </w:r>
      <w:r w:rsidR="0030149D" w:rsidRPr="008C57C1">
        <w:rPr>
          <w:vertAlign w:val="subscript"/>
          <w:lang w:val="en-GB"/>
        </w:rPr>
        <w:t>2</w:t>
      </w:r>
      <w:r w:rsidR="0030149D">
        <w:rPr>
          <w:lang w:val="en-GB"/>
        </w:rPr>
        <w:t xml:space="preserve">O </w:t>
      </w:r>
      <w:r w:rsidR="003171A7">
        <w:rPr>
          <w:lang w:val="en-GB"/>
        </w:rPr>
        <w:t xml:space="preserve">abatement </w:t>
      </w:r>
      <w:r w:rsidR="0030149D">
        <w:rPr>
          <w:lang w:val="en-GB"/>
        </w:rPr>
        <w:t>due to its easy operation and high efficiency</w:t>
      </w:r>
      <w:r w:rsidR="003171A7">
        <w:rPr>
          <w:lang w:val="en-GB"/>
        </w:rPr>
        <w:t>.</w:t>
      </w:r>
      <w:r w:rsidR="008C57C1">
        <w:rPr>
          <w:lang w:val="en-GB"/>
        </w:rPr>
        <w:t xml:space="preserve"> Among </w:t>
      </w:r>
      <w:r w:rsidR="0030149D">
        <w:rPr>
          <w:lang w:val="en-GB"/>
        </w:rPr>
        <w:t xml:space="preserve">several catalysts, the cobalt-based mixed oxides have been identified as the most </w:t>
      </w:r>
      <w:r w:rsidR="00D378B3">
        <w:rPr>
          <w:lang w:val="en-GB"/>
        </w:rPr>
        <w:t>performing</w:t>
      </w:r>
      <w:r w:rsidR="00B731C1">
        <w:rPr>
          <w:lang w:val="en-GB"/>
        </w:rPr>
        <w:t xml:space="preserve"> for this reaction</w:t>
      </w:r>
      <w:r w:rsidR="00D378B3">
        <w:rPr>
          <w:lang w:val="en-GB"/>
        </w:rPr>
        <w:t xml:space="preserve">. In this work a </w:t>
      </w:r>
      <w:r w:rsidR="00D378B3">
        <w:t>Ni</w:t>
      </w:r>
      <w:r w:rsidR="00D378B3" w:rsidRPr="008D4B4B">
        <w:rPr>
          <w:vertAlign w:val="subscript"/>
        </w:rPr>
        <w:t>x</w:t>
      </w:r>
      <w:r w:rsidR="00D378B3">
        <w:t>Co</w:t>
      </w:r>
      <w:r w:rsidR="00D378B3" w:rsidRPr="008D4B4B">
        <w:rPr>
          <w:vertAlign w:val="subscript"/>
        </w:rPr>
        <w:t>3-x</w:t>
      </w:r>
      <w:r w:rsidR="00D378B3">
        <w:t>O</w:t>
      </w:r>
      <w:r w:rsidR="00D378B3" w:rsidRPr="008D4B4B">
        <w:rPr>
          <w:vertAlign w:val="subscript"/>
        </w:rPr>
        <w:t>4</w:t>
      </w:r>
      <w:r w:rsidR="00D378B3">
        <w:t xml:space="preserve"> catalyst was prepared</w:t>
      </w:r>
      <w:r w:rsidR="005E406E">
        <w:t xml:space="preserve">, </w:t>
      </w:r>
      <w:r w:rsidR="00D378B3">
        <w:t>characterized by means of</w:t>
      </w:r>
      <w:r w:rsidR="003D575C">
        <w:t xml:space="preserve"> nitrogen </w:t>
      </w:r>
      <w:r w:rsidR="000852BE">
        <w:t>physisorption</w:t>
      </w:r>
      <w:r w:rsidR="003D575C">
        <w:t>, X-ray diffraction (XRD), scanning electron microscopy (SEM), and X-ray fluorescence spectroscopy</w:t>
      </w:r>
      <w:r w:rsidR="00960315">
        <w:t xml:space="preserve"> (XRF)</w:t>
      </w:r>
      <w:r w:rsidR="005E406E">
        <w:t>, and tested in the N</w:t>
      </w:r>
      <w:r w:rsidR="005E406E" w:rsidRPr="00D64E1B">
        <w:rPr>
          <w:vertAlign w:val="subscript"/>
        </w:rPr>
        <w:t>2</w:t>
      </w:r>
      <w:r w:rsidR="005E406E">
        <w:t xml:space="preserve">O decomposition reaction </w:t>
      </w:r>
      <w:r w:rsidR="00D64E1B">
        <w:t>in presence of</w:t>
      </w:r>
      <w:r w:rsidR="005E406E">
        <w:t xml:space="preserve"> two different rea</w:t>
      </w:r>
      <w:r w:rsidR="008F196D">
        <w:t>ctant</w:t>
      </w:r>
      <w:r w:rsidR="005E406E">
        <w:t xml:space="preserve"> mixture</w:t>
      </w:r>
      <w:r w:rsidR="008F196D">
        <w:t>s</w:t>
      </w:r>
      <w:r w:rsidR="0051460D">
        <w:t>,</w:t>
      </w:r>
      <w:r w:rsidR="005A2A3D">
        <w:t xml:space="preserve"> </w:t>
      </w:r>
      <w:r w:rsidR="008675FC">
        <w:t>by using N</w:t>
      </w:r>
      <w:r w:rsidR="008675FC" w:rsidRPr="007C3E00">
        <w:rPr>
          <w:vertAlign w:val="subscript"/>
        </w:rPr>
        <w:t>2</w:t>
      </w:r>
      <w:r w:rsidR="008675FC">
        <w:t>O and O</w:t>
      </w:r>
      <w:r w:rsidR="008675FC" w:rsidRPr="007C3E00">
        <w:rPr>
          <w:vertAlign w:val="subscript"/>
        </w:rPr>
        <w:t>2</w:t>
      </w:r>
      <w:r w:rsidR="008675FC">
        <w:t xml:space="preserve"> with two different </w:t>
      </w:r>
      <w:r w:rsidR="0022037E">
        <w:t xml:space="preserve">vol% </w:t>
      </w:r>
      <w:r w:rsidR="008675FC">
        <w:t>as reactants</w:t>
      </w:r>
      <w:r w:rsidR="0022037E">
        <w:t>,</w:t>
      </w:r>
      <w:r w:rsidR="005A2A3D">
        <w:t xml:space="preserve"> </w:t>
      </w:r>
      <w:proofErr w:type="gramStart"/>
      <w:r w:rsidR="005E406E">
        <w:t>in order to</w:t>
      </w:r>
      <w:proofErr w:type="gramEnd"/>
      <w:r w:rsidR="005E406E">
        <w:t xml:space="preserve"> </w:t>
      </w:r>
      <w:r w:rsidR="008F196D">
        <w:t>evaluate</w:t>
      </w:r>
      <w:r w:rsidR="005E406E">
        <w:t xml:space="preserve"> the effect of </w:t>
      </w:r>
      <w:r w:rsidR="005A2A3D">
        <w:t>the latter</w:t>
      </w:r>
      <w:r w:rsidR="0051460D">
        <w:t xml:space="preserve"> on the catalytic behavior</w:t>
      </w:r>
      <w:r w:rsidR="00D378B3">
        <w:t xml:space="preserve">. </w:t>
      </w:r>
      <w:r w:rsidR="00A567E6">
        <w:t xml:space="preserve"> </w:t>
      </w:r>
      <w:r w:rsidR="001A7214">
        <w:t>The results d</w:t>
      </w:r>
      <w:r w:rsidR="00372678">
        <w:t>emonstrated that</w:t>
      </w:r>
      <w:r w:rsidR="001A7214">
        <w:t xml:space="preserve"> the concentrations of N</w:t>
      </w:r>
      <w:r w:rsidR="001A7214" w:rsidRPr="001A7214">
        <w:rPr>
          <w:vertAlign w:val="subscript"/>
        </w:rPr>
        <w:t>2</w:t>
      </w:r>
      <w:r w:rsidR="00380101">
        <w:t>O</w:t>
      </w:r>
      <w:r w:rsidR="001A7214">
        <w:t xml:space="preserve"> and O</w:t>
      </w:r>
      <w:r w:rsidR="001A7214" w:rsidRPr="001A7214">
        <w:rPr>
          <w:vertAlign w:val="subscript"/>
        </w:rPr>
        <w:t>2</w:t>
      </w:r>
      <w:r w:rsidR="001A7214">
        <w:t xml:space="preserve"> in the</w:t>
      </w:r>
      <w:r w:rsidR="00372678">
        <w:t xml:space="preserve"> </w:t>
      </w:r>
      <w:r w:rsidR="001A7214">
        <w:t xml:space="preserve">gaseous stream strongly influenced the activity of </w:t>
      </w:r>
      <w:r w:rsidR="0051460D">
        <w:t xml:space="preserve">the </w:t>
      </w:r>
      <w:r w:rsidR="0012517A">
        <w:t>catalyst</w:t>
      </w:r>
      <w:r w:rsidR="00EC5CCB">
        <w:rPr>
          <w:lang w:val="en-GB"/>
        </w:rPr>
        <w:t>,</w:t>
      </w:r>
      <w:r w:rsidR="002C0C2E">
        <w:rPr>
          <w:lang w:val="en-GB"/>
        </w:rPr>
        <w:t xml:space="preserve"> </w:t>
      </w:r>
      <w:r w:rsidR="007C3E00">
        <w:rPr>
          <w:lang w:val="en-GB"/>
        </w:rPr>
        <w:t xml:space="preserve">indeed, </w:t>
      </w:r>
      <w:r w:rsidR="009B76B3">
        <w:rPr>
          <w:lang w:val="en-GB"/>
        </w:rPr>
        <w:t>by halving the O</w:t>
      </w:r>
      <w:r w:rsidR="009B76B3" w:rsidRPr="007C3E00">
        <w:rPr>
          <w:vertAlign w:val="subscript"/>
          <w:lang w:val="en-GB"/>
        </w:rPr>
        <w:t>2</w:t>
      </w:r>
      <w:r w:rsidR="009B76B3">
        <w:rPr>
          <w:lang w:val="en-GB"/>
        </w:rPr>
        <w:t xml:space="preserve"> concentration</w:t>
      </w:r>
      <w:r w:rsidR="007C3E00">
        <w:rPr>
          <w:lang w:val="en-GB"/>
        </w:rPr>
        <w:t>,</w:t>
      </w:r>
      <w:r w:rsidR="009B76B3">
        <w:rPr>
          <w:lang w:val="en-GB"/>
        </w:rPr>
        <w:t xml:space="preserve"> the N</w:t>
      </w:r>
      <w:r w:rsidR="009B76B3" w:rsidRPr="007C3E00">
        <w:rPr>
          <w:vertAlign w:val="subscript"/>
          <w:lang w:val="en-GB"/>
        </w:rPr>
        <w:t>2</w:t>
      </w:r>
      <w:r w:rsidR="009B76B3">
        <w:rPr>
          <w:lang w:val="en-GB"/>
        </w:rPr>
        <w:t xml:space="preserve">O conversion increases from </w:t>
      </w:r>
      <w:r w:rsidR="009B76B3">
        <w:t>54 % to 79 %</w:t>
      </w:r>
      <w:r w:rsidR="0012517A">
        <w:t xml:space="preserve">. </w:t>
      </w:r>
      <w:r w:rsidR="00194690">
        <w:t>The Ni</w:t>
      </w:r>
      <w:r w:rsidR="00194690" w:rsidRPr="008D4B4B">
        <w:rPr>
          <w:vertAlign w:val="subscript"/>
        </w:rPr>
        <w:t>x</w:t>
      </w:r>
      <w:r w:rsidR="00194690">
        <w:t>Co</w:t>
      </w:r>
      <w:r w:rsidR="00194690" w:rsidRPr="008D4B4B">
        <w:rPr>
          <w:vertAlign w:val="subscript"/>
        </w:rPr>
        <w:t>3-x</w:t>
      </w:r>
      <w:r w:rsidR="00194690">
        <w:t>O</w:t>
      </w:r>
      <w:r w:rsidR="00194690" w:rsidRPr="008D4B4B">
        <w:rPr>
          <w:vertAlign w:val="subscript"/>
        </w:rPr>
        <w:t>4</w:t>
      </w:r>
      <w:r w:rsidR="00194690">
        <w:t xml:space="preserve"> </w:t>
      </w:r>
      <w:r w:rsidR="0012517A">
        <w:t xml:space="preserve">sample resulted </w:t>
      </w:r>
      <w:r w:rsidR="00DC1D97">
        <w:t>a promising catalyst for N</w:t>
      </w:r>
      <w:r w:rsidR="00DC1D97" w:rsidRPr="00B57A96">
        <w:rPr>
          <w:vertAlign w:val="subscript"/>
        </w:rPr>
        <w:t>2</w:t>
      </w:r>
      <w:r w:rsidR="00DC1D97">
        <w:t xml:space="preserve">O decomposition reaction </w:t>
      </w:r>
      <w:r w:rsidR="00711835">
        <w:t>of gaseous stream containing up to 5 vol% of N</w:t>
      </w:r>
      <w:r w:rsidR="00711835" w:rsidRPr="00D64E1B">
        <w:rPr>
          <w:vertAlign w:val="subscript"/>
        </w:rPr>
        <w:t>2</w:t>
      </w:r>
      <w:r w:rsidR="00711835">
        <w:t>O, also in presence of O</w:t>
      </w:r>
      <w:r w:rsidR="00711835" w:rsidRPr="00D64E1B">
        <w:rPr>
          <w:vertAlign w:val="subscript"/>
        </w:rPr>
        <w:t>2</w:t>
      </w:r>
      <w:r w:rsidR="00711835">
        <w:t>.</w:t>
      </w:r>
    </w:p>
    <w:p w14:paraId="2F7B3037" w14:textId="3D7876BA" w:rsidR="005778FD" w:rsidRPr="005778FD" w:rsidRDefault="00600535" w:rsidP="005778FD">
      <w:pPr>
        <w:pStyle w:val="CETHeading1"/>
        <w:rPr>
          <w:lang w:val="en-GB"/>
        </w:rPr>
      </w:pPr>
      <w:r w:rsidRPr="00B57B36">
        <w:rPr>
          <w:lang w:val="en-GB"/>
        </w:rPr>
        <w:t>Introduction</w:t>
      </w:r>
    </w:p>
    <w:p w14:paraId="19ACBE99" w14:textId="14137E96" w:rsidR="008C4FF5" w:rsidRDefault="005778FD" w:rsidP="00FA5D92">
      <w:pPr>
        <w:pStyle w:val="CETBodytext"/>
      </w:pPr>
      <w:r w:rsidRPr="00FA5D92">
        <w:t>In recent years, growing attention has been p</w:t>
      </w:r>
      <w:r w:rsidR="00D64E1B">
        <w:t>aid</w:t>
      </w:r>
      <w:r w:rsidRPr="00FA5D92">
        <w:t xml:space="preserve"> toward environmental issues, including greenhouse gas</w:t>
      </w:r>
      <w:r w:rsidR="0092526E">
        <w:t xml:space="preserve"> (GHG)</w:t>
      </w:r>
      <w:r w:rsidRPr="00FA5D92">
        <w:t xml:space="preserve"> emissions. The main </w:t>
      </w:r>
      <w:r w:rsidR="0092526E">
        <w:t>GHGs</w:t>
      </w:r>
      <w:r w:rsidRPr="00FA5D92">
        <w:t xml:space="preserve"> induced by human activities are CO</w:t>
      </w:r>
      <w:r w:rsidRPr="00436CE0">
        <w:rPr>
          <w:vertAlign w:val="subscript"/>
        </w:rPr>
        <w:t>2</w:t>
      </w:r>
      <w:r w:rsidRPr="00FA5D92">
        <w:t>, CH</w:t>
      </w:r>
      <w:r w:rsidRPr="00436CE0">
        <w:rPr>
          <w:vertAlign w:val="subscript"/>
        </w:rPr>
        <w:t>4</w:t>
      </w:r>
      <w:r w:rsidRPr="00FA5D92">
        <w:t xml:space="preserve"> and N</w:t>
      </w:r>
      <w:r w:rsidRPr="00436CE0">
        <w:rPr>
          <w:vertAlign w:val="subscript"/>
        </w:rPr>
        <w:t>2</w:t>
      </w:r>
      <w:r w:rsidRPr="00FA5D92">
        <w:t xml:space="preserve">O. </w:t>
      </w:r>
      <w:r w:rsidR="0092526E">
        <w:t xml:space="preserve">In particular, the latter </w:t>
      </w:r>
      <w:r w:rsidRPr="00FA5D92">
        <w:t xml:space="preserve">persists for a very long time in the atmosphere, up to 120 years, and its greenhouse effect is 2.5 </w:t>
      </w:r>
      <w:r w:rsidR="002D2BF0" w:rsidRPr="00FA5D92">
        <w:t xml:space="preserve">and 310 times </w:t>
      </w:r>
      <w:r w:rsidR="00EB7368">
        <w:t>larger than</w:t>
      </w:r>
      <w:r w:rsidR="00EB7368" w:rsidRPr="00FA5D92">
        <w:t xml:space="preserve"> </w:t>
      </w:r>
      <w:r w:rsidRPr="00FA5D92">
        <w:t>that of CH</w:t>
      </w:r>
      <w:r w:rsidRPr="00436CE0">
        <w:rPr>
          <w:vertAlign w:val="subscript"/>
        </w:rPr>
        <w:t>4</w:t>
      </w:r>
      <w:r w:rsidRPr="00FA5D92">
        <w:t xml:space="preserve"> </w:t>
      </w:r>
      <w:r w:rsidR="00EB7368">
        <w:t>and</w:t>
      </w:r>
      <w:r w:rsidRPr="00FA5D92">
        <w:t xml:space="preserve"> CO</w:t>
      </w:r>
      <w:r w:rsidRPr="00436CE0">
        <w:rPr>
          <w:vertAlign w:val="subscript"/>
        </w:rPr>
        <w:t>2</w:t>
      </w:r>
      <w:r w:rsidR="00EB7368">
        <w:t xml:space="preserve">, respectively </w:t>
      </w:r>
      <w:r w:rsidR="001C4B78" w:rsidRPr="00FA5D92">
        <w:t>(Miao et al., 2021)</w:t>
      </w:r>
      <w:r w:rsidRPr="00FA5D92">
        <w:t>. Moreover, it is noteworthy that the concentration of N</w:t>
      </w:r>
      <w:r w:rsidRPr="00436CE0">
        <w:rPr>
          <w:vertAlign w:val="subscript"/>
        </w:rPr>
        <w:t>2</w:t>
      </w:r>
      <w:r w:rsidRPr="00FA5D92">
        <w:t xml:space="preserve">O in the earth’s atmosphere has </w:t>
      </w:r>
      <w:r w:rsidR="00D64E1B">
        <w:t>registered an increase of</w:t>
      </w:r>
      <w:r w:rsidRPr="00FA5D92">
        <w:t xml:space="preserve"> more than 10</w:t>
      </w:r>
      <w:r w:rsidR="00181B55">
        <w:t xml:space="preserve"> </w:t>
      </w:r>
      <w:r w:rsidRPr="00FA5D92">
        <w:t>% compared to pre-industrial levels</w:t>
      </w:r>
      <w:r w:rsidR="001C4B78" w:rsidRPr="00FA5D92">
        <w:t xml:space="preserve"> (</w:t>
      </w:r>
      <w:proofErr w:type="spellStart"/>
      <w:r w:rsidR="001C4B78" w:rsidRPr="00FA5D92">
        <w:t>Konsolakis</w:t>
      </w:r>
      <w:proofErr w:type="spellEnd"/>
      <w:r w:rsidR="001C4B78" w:rsidRPr="00FA5D92">
        <w:t xml:space="preserve"> et al., 2013)</w:t>
      </w:r>
      <w:r w:rsidRPr="00FA5D92">
        <w:t>. This rising amount of N</w:t>
      </w:r>
      <w:r w:rsidRPr="00436CE0">
        <w:rPr>
          <w:vertAlign w:val="subscript"/>
        </w:rPr>
        <w:t>2</w:t>
      </w:r>
      <w:r w:rsidRPr="00FA5D92">
        <w:t>O emissions has aroused great global concern</w:t>
      </w:r>
      <w:r w:rsidR="00FD7FB7">
        <w:t>, thus, in addition to CO</w:t>
      </w:r>
      <w:r w:rsidR="00FD7FB7" w:rsidRPr="00FD7FB7">
        <w:rPr>
          <w:vertAlign w:val="subscript"/>
        </w:rPr>
        <w:t>2</w:t>
      </w:r>
      <w:r w:rsidR="00FD7FB7">
        <w:t xml:space="preserve"> control, the N</w:t>
      </w:r>
      <w:r w:rsidR="00FD7FB7" w:rsidRPr="00FD7FB7">
        <w:rPr>
          <w:vertAlign w:val="subscript"/>
        </w:rPr>
        <w:t>2</w:t>
      </w:r>
      <w:r w:rsidR="00FD7FB7">
        <w:t>O abatement is also of great importance for limiting global warming</w:t>
      </w:r>
      <w:r w:rsidRPr="00FA5D92">
        <w:t>.</w:t>
      </w:r>
      <w:r w:rsidR="000A3F7B">
        <w:t xml:space="preserve"> </w:t>
      </w:r>
      <w:r w:rsidRPr="00FA5D92">
        <w:t>The main anthropogenic sources of N</w:t>
      </w:r>
      <w:r w:rsidRPr="00436CE0">
        <w:rPr>
          <w:vertAlign w:val="subscript"/>
        </w:rPr>
        <w:t>2</w:t>
      </w:r>
      <w:r w:rsidRPr="00FA5D92">
        <w:t xml:space="preserve">O are fertilization, fossil fuel combustion, and several chemical </w:t>
      </w:r>
      <w:r w:rsidR="003E56A3" w:rsidRPr="00FA5D92">
        <w:t>process</w:t>
      </w:r>
      <w:r w:rsidR="003E56A3">
        <w:t>es</w:t>
      </w:r>
      <w:r w:rsidRPr="00FA5D92">
        <w:t xml:space="preserve">, </w:t>
      </w:r>
      <w:r w:rsidR="003E56A3">
        <w:t xml:space="preserve">including </w:t>
      </w:r>
      <w:r w:rsidR="003E56A3" w:rsidRPr="00FA5D92">
        <w:t xml:space="preserve">adipic acid and nitric acid </w:t>
      </w:r>
      <w:r w:rsidR="003E56A3">
        <w:t xml:space="preserve">production, in which </w:t>
      </w:r>
      <w:r w:rsidRPr="00FA5D92">
        <w:t>the exhaust gases plants consist of 20-50 vol% and 0.03-0.35 vol% N</w:t>
      </w:r>
      <w:r w:rsidRPr="00436CE0">
        <w:rPr>
          <w:vertAlign w:val="subscript"/>
        </w:rPr>
        <w:t>2</w:t>
      </w:r>
      <w:r w:rsidRPr="00FA5D92">
        <w:t xml:space="preserve">O, respectively </w:t>
      </w:r>
      <w:r w:rsidR="001C4B78" w:rsidRPr="00FA5D92">
        <w:t>(Hu et al., 2021)</w:t>
      </w:r>
      <w:r w:rsidRPr="00FA5D92">
        <w:t>.</w:t>
      </w:r>
      <w:r w:rsidR="002D0A89">
        <w:t xml:space="preserve"> </w:t>
      </w:r>
      <w:r w:rsidRPr="00FA5D92">
        <w:t>Among several technologies proposed for the abatement of N</w:t>
      </w:r>
      <w:r w:rsidRPr="00436CE0">
        <w:rPr>
          <w:vertAlign w:val="subscript"/>
        </w:rPr>
        <w:t>2</w:t>
      </w:r>
      <w:r w:rsidRPr="00FA5D92">
        <w:t>O, such as selective absorption, thermal decomposition, selective catalytic reduction, the catalytic decomposition process is considered the most attractive choice due to its easy operation and high efficiency</w:t>
      </w:r>
      <w:r w:rsidR="008C4FF5" w:rsidRPr="00FA5D92">
        <w:t xml:space="preserve"> (Liu et al., 2016)</w:t>
      </w:r>
      <w:r w:rsidRPr="00FA5D92">
        <w:t>. The decomposition of N</w:t>
      </w:r>
      <w:r w:rsidRPr="00436CE0">
        <w:rPr>
          <w:vertAlign w:val="subscript"/>
        </w:rPr>
        <w:t>2</w:t>
      </w:r>
      <w:r w:rsidRPr="00FA5D92">
        <w:t>O to oxygen and nitrogen</w:t>
      </w:r>
      <w:r w:rsidR="00020BA5">
        <w:t xml:space="preserve"> (</w:t>
      </w:r>
      <w:r w:rsidR="00957956">
        <w:t>equation 1</w:t>
      </w:r>
      <w:r w:rsidR="00020BA5">
        <w:t>)</w:t>
      </w:r>
      <w:r w:rsidR="00667CBF">
        <w:t>,</w:t>
      </w:r>
      <w:r w:rsidRPr="00FA5D92">
        <w:t xml:space="preserve"> is an irreversible exothermic reaction</w:t>
      </w:r>
      <w:r w:rsidR="00AB4D98">
        <w:t xml:space="preserve">, </w:t>
      </w:r>
      <w:r w:rsidR="006A2D42">
        <w:t>kinetically hindered</w:t>
      </w:r>
      <w:r w:rsidR="00D64E1B">
        <w:t xml:space="preserve"> by low temperature conditions</w:t>
      </w:r>
      <w:r w:rsidR="006A2D42">
        <w:t>.</w:t>
      </w:r>
    </w:p>
    <w:tbl>
      <w:tblPr>
        <w:tblW w:w="5000" w:type="pct"/>
        <w:tblLook w:val="04A0" w:firstRow="1" w:lastRow="0" w:firstColumn="1" w:lastColumn="0" w:noHBand="0" w:noVBand="1"/>
      </w:tblPr>
      <w:tblGrid>
        <w:gridCol w:w="8472"/>
        <w:gridCol w:w="531"/>
      </w:tblGrid>
      <w:tr w:rsidR="002422A4" w:rsidRPr="0083271D" w14:paraId="50C45DFE" w14:textId="77777777" w:rsidTr="001C1A81">
        <w:tc>
          <w:tcPr>
            <w:tcW w:w="8472" w:type="dxa"/>
            <w:shd w:val="clear" w:color="auto" w:fill="auto"/>
            <w:vAlign w:val="center"/>
          </w:tcPr>
          <w:p w14:paraId="59904D07" w14:textId="004FA25B" w:rsidR="002422A4" w:rsidRPr="001C1A81" w:rsidRDefault="0083271D" w:rsidP="0083271D">
            <w:pPr>
              <w:pStyle w:val="CETEquation"/>
              <w:rPr>
                <w:lang w:val="it-IT"/>
              </w:rPr>
            </w:pPr>
            <w:r w:rsidRPr="001C1A81">
              <w:rPr>
                <w:lang w:val="it-IT"/>
              </w:rPr>
              <w:t>2 N</w:t>
            </w:r>
            <w:r w:rsidRPr="001C1A81">
              <w:rPr>
                <w:vertAlign w:val="subscript"/>
                <w:lang w:val="it-IT"/>
              </w:rPr>
              <w:t>2</w:t>
            </w:r>
            <w:r w:rsidRPr="001C1A81">
              <w:rPr>
                <w:lang w:val="it-IT"/>
              </w:rPr>
              <w:t>O → 2 N</w:t>
            </w:r>
            <w:r w:rsidRPr="001C1A81">
              <w:rPr>
                <w:vertAlign w:val="subscript"/>
                <w:lang w:val="it-IT"/>
              </w:rPr>
              <w:t>2</w:t>
            </w:r>
            <w:r w:rsidRPr="001C1A81">
              <w:rPr>
                <w:lang w:val="it-IT"/>
              </w:rPr>
              <w:t xml:space="preserve"> + O</w:t>
            </w:r>
            <w:r w:rsidRPr="001C1A81">
              <w:rPr>
                <w:vertAlign w:val="subscript"/>
                <w:lang w:val="it-IT"/>
              </w:rPr>
              <w:t>2</w:t>
            </w:r>
            <w:r w:rsidRPr="001C1A81">
              <w:rPr>
                <w:lang w:val="it-IT"/>
              </w:rPr>
              <w:t xml:space="preserve">           ∆H</w:t>
            </w:r>
            <w:r w:rsidRPr="001C1A81">
              <w:rPr>
                <w:vertAlign w:val="subscript"/>
                <w:lang w:val="it-IT"/>
              </w:rPr>
              <w:t>298k</w:t>
            </w:r>
            <w:r w:rsidRPr="001C1A81">
              <w:rPr>
                <w:lang w:val="it-IT"/>
              </w:rPr>
              <w:t xml:space="preserve"> = -163 kJ mol</w:t>
            </w:r>
            <w:r w:rsidRPr="001C1A81">
              <w:rPr>
                <w:vertAlign w:val="superscript"/>
                <w:lang w:val="it-IT"/>
              </w:rPr>
              <w:t>-1</w:t>
            </w:r>
          </w:p>
        </w:tc>
        <w:tc>
          <w:tcPr>
            <w:tcW w:w="531" w:type="dxa"/>
            <w:shd w:val="clear" w:color="auto" w:fill="auto"/>
            <w:vAlign w:val="center"/>
          </w:tcPr>
          <w:p w14:paraId="0FE7F590" w14:textId="77777777" w:rsidR="002422A4" w:rsidRPr="0083271D" w:rsidRDefault="002422A4" w:rsidP="0083271D">
            <w:pPr>
              <w:pStyle w:val="CETEquation"/>
            </w:pPr>
            <w:r w:rsidRPr="0083271D">
              <w:t>(1)</w:t>
            </w:r>
          </w:p>
        </w:tc>
      </w:tr>
    </w:tbl>
    <w:p w14:paraId="75048C8B" w14:textId="35BC52AE" w:rsidR="006A2D42" w:rsidRDefault="006A2D42" w:rsidP="001417BF">
      <w:pPr>
        <w:pStyle w:val="CETBodytext"/>
      </w:pPr>
      <w:r>
        <w:t>N</w:t>
      </w:r>
      <w:r w:rsidRPr="006A2D42">
        <w:rPr>
          <w:vertAlign w:val="subscript"/>
        </w:rPr>
        <w:t>2</w:t>
      </w:r>
      <w:r>
        <w:t xml:space="preserve">O is a linear asymmetrical molecule (N-N-O), </w:t>
      </w:r>
      <w:r w:rsidR="00430699">
        <w:t>where the</w:t>
      </w:r>
      <w:r w:rsidR="00141435">
        <w:t xml:space="preserve"> N-N</w:t>
      </w:r>
      <w:r w:rsidR="00430699">
        <w:t xml:space="preserve"> bond order is about 2.7 and that of N-O</w:t>
      </w:r>
      <w:r w:rsidR="00141435">
        <w:t xml:space="preserve"> about 1.6, so the latter is most probable to be broken first. The thermal decomposition requires temperature above 630 °C to </w:t>
      </w:r>
      <w:r w:rsidR="00A44EE4">
        <w:t>obtain</w:t>
      </w:r>
      <w:r w:rsidR="00141435">
        <w:t xml:space="preserve"> measurable conversions, thus the catalyst has a</w:t>
      </w:r>
      <w:r w:rsidR="00A44EE4">
        <w:t>n important role in achieving high conversion at lower temperature</w:t>
      </w:r>
      <w:r w:rsidR="00A83520">
        <w:t xml:space="preserve"> (</w:t>
      </w:r>
      <w:proofErr w:type="spellStart"/>
      <w:r w:rsidR="00A83520">
        <w:t>Kapteijn</w:t>
      </w:r>
      <w:proofErr w:type="spellEnd"/>
      <w:r w:rsidR="00A83520">
        <w:t xml:space="preserve"> et al., 1996)</w:t>
      </w:r>
      <w:r w:rsidR="00A44EE4">
        <w:t xml:space="preserve">. </w:t>
      </w:r>
    </w:p>
    <w:p w14:paraId="4C50A800" w14:textId="549541C4" w:rsidR="001417BF" w:rsidRDefault="001417BF" w:rsidP="001417BF">
      <w:pPr>
        <w:pStyle w:val="CETBodytext"/>
      </w:pPr>
      <w:r>
        <w:t>The reaction mechanism for the N</w:t>
      </w:r>
      <w:r w:rsidRPr="006E25B8">
        <w:rPr>
          <w:vertAlign w:val="subscript"/>
        </w:rPr>
        <w:t>2</w:t>
      </w:r>
      <w:r>
        <w:t>O decomposition over catalyst could occur through two different reaction routes</w:t>
      </w:r>
      <w:r w:rsidR="00895A01">
        <w:t xml:space="preserve"> (</w:t>
      </w:r>
      <w:r w:rsidR="00895A01">
        <w:fldChar w:fldCharType="begin"/>
      </w:r>
      <w:r w:rsidR="00895A01">
        <w:instrText xml:space="preserve"> REF _Ref104200653 \h </w:instrText>
      </w:r>
      <w:r w:rsidR="00895A01">
        <w:fldChar w:fldCharType="separate"/>
      </w:r>
      <w:r w:rsidR="00335FE7">
        <w:t xml:space="preserve">Figure </w:t>
      </w:r>
      <w:r w:rsidR="00335FE7">
        <w:rPr>
          <w:noProof/>
        </w:rPr>
        <w:t>1</w:t>
      </w:r>
      <w:r w:rsidR="00895A01">
        <w:fldChar w:fldCharType="end"/>
      </w:r>
      <w:r w:rsidR="00895A01">
        <w:t>)</w:t>
      </w:r>
      <w:r>
        <w:t xml:space="preserve"> that can be summarized in three elementary steps (</w:t>
      </w:r>
      <w:r w:rsidR="00A942FD">
        <w:t>Yu</w:t>
      </w:r>
      <w:r>
        <w:t>, 2018), as follows:</w:t>
      </w:r>
    </w:p>
    <w:tbl>
      <w:tblPr>
        <w:tblW w:w="5000" w:type="pct"/>
        <w:tblLook w:val="04A0" w:firstRow="1" w:lastRow="0" w:firstColumn="1" w:lastColumn="0" w:noHBand="0" w:noVBand="1"/>
      </w:tblPr>
      <w:tblGrid>
        <w:gridCol w:w="8472"/>
        <w:gridCol w:w="531"/>
      </w:tblGrid>
      <w:tr w:rsidR="001417BF" w:rsidRPr="0083271D" w14:paraId="530C85F1" w14:textId="77777777" w:rsidTr="00235744">
        <w:tc>
          <w:tcPr>
            <w:tcW w:w="8472" w:type="dxa"/>
            <w:shd w:val="clear" w:color="auto" w:fill="auto"/>
            <w:vAlign w:val="center"/>
          </w:tcPr>
          <w:p w14:paraId="4D49D553" w14:textId="78C267A8" w:rsidR="001417BF" w:rsidRPr="001C1A81" w:rsidRDefault="001417BF" w:rsidP="00235744">
            <w:pPr>
              <w:pStyle w:val="CETEquation"/>
              <w:rPr>
                <w:lang w:val="it-IT"/>
              </w:rPr>
            </w:pPr>
            <w:r w:rsidRPr="001C1A81">
              <w:rPr>
                <w:lang w:val="it-IT"/>
              </w:rPr>
              <w:t>N</w:t>
            </w:r>
            <w:r w:rsidRPr="001C1A81">
              <w:rPr>
                <w:vertAlign w:val="subscript"/>
                <w:lang w:val="it-IT"/>
              </w:rPr>
              <w:t>2</w:t>
            </w:r>
            <w:r w:rsidRPr="001C1A81">
              <w:rPr>
                <w:lang w:val="it-IT"/>
              </w:rPr>
              <w:t xml:space="preserve">O </w:t>
            </w:r>
            <w:r>
              <w:rPr>
                <w:lang w:val="it-IT"/>
              </w:rPr>
              <w:t xml:space="preserve">+ </w:t>
            </w:r>
            <w:proofErr w:type="gramStart"/>
            <w:r>
              <w:rPr>
                <w:lang w:val="it-IT"/>
              </w:rPr>
              <w:t>()*</w:t>
            </w:r>
            <w:proofErr w:type="gramEnd"/>
            <w:r w:rsidRPr="001C1A81">
              <w:rPr>
                <w:lang w:val="it-IT"/>
              </w:rPr>
              <w:t xml:space="preserve">→ </w:t>
            </w:r>
            <w:r>
              <w:rPr>
                <w:lang w:val="it-IT"/>
              </w:rPr>
              <w:t>(O)*</w:t>
            </w:r>
            <w:r w:rsidRPr="001C1A81">
              <w:rPr>
                <w:lang w:val="it-IT"/>
              </w:rPr>
              <w:t xml:space="preserve"> + </w:t>
            </w:r>
            <w:r>
              <w:rPr>
                <w:lang w:val="it-IT"/>
              </w:rPr>
              <w:t>N</w:t>
            </w:r>
            <w:r w:rsidRPr="001C1A81">
              <w:rPr>
                <w:vertAlign w:val="subscript"/>
                <w:lang w:val="it-IT"/>
              </w:rPr>
              <w:t>2</w:t>
            </w:r>
          </w:p>
        </w:tc>
        <w:tc>
          <w:tcPr>
            <w:tcW w:w="531" w:type="dxa"/>
            <w:shd w:val="clear" w:color="auto" w:fill="auto"/>
            <w:vAlign w:val="center"/>
          </w:tcPr>
          <w:p w14:paraId="2489BC60" w14:textId="77777777" w:rsidR="001417BF" w:rsidRPr="0083271D" w:rsidRDefault="001417BF" w:rsidP="00235744">
            <w:pPr>
              <w:pStyle w:val="CETEquation"/>
            </w:pPr>
            <w:r w:rsidRPr="0083271D">
              <w:t>(</w:t>
            </w:r>
            <w:r>
              <w:t>2</w:t>
            </w:r>
            <w:r w:rsidRPr="0083271D">
              <w:t>)</w:t>
            </w:r>
          </w:p>
        </w:tc>
      </w:tr>
      <w:tr w:rsidR="001417BF" w:rsidRPr="0083271D" w14:paraId="090847AD" w14:textId="77777777" w:rsidTr="00235744">
        <w:tc>
          <w:tcPr>
            <w:tcW w:w="8472" w:type="dxa"/>
            <w:shd w:val="clear" w:color="auto" w:fill="auto"/>
            <w:vAlign w:val="center"/>
          </w:tcPr>
          <w:p w14:paraId="227B4AF1" w14:textId="68D096F5" w:rsidR="001417BF" w:rsidRPr="001C1A81" w:rsidRDefault="001417BF" w:rsidP="00235744">
            <w:pPr>
              <w:pStyle w:val="CETEquation"/>
              <w:rPr>
                <w:lang w:val="it-IT"/>
              </w:rPr>
            </w:pPr>
            <w:r>
              <w:rPr>
                <w:lang w:val="it-IT"/>
              </w:rPr>
              <w:lastRenderedPageBreak/>
              <w:t>2(O)*</w:t>
            </w:r>
            <w:r w:rsidRPr="001C1A81">
              <w:rPr>
                <w:lang w:val="it-IT"/>
              </w:rPr>
              <w:t xml:space="preserve"> </w:t>
            </w:r>
            <w:r>
              <w:rPr>
                <w:rFonts w:ascii="Cambria Math" w:hAnsi="Cambria Math"/>
                <w:lang w:val="it-IT"/>
              </w:rPr>
              <w:t>⟷</w:t>
            </w:r>
            <w:r w:rsidRPr="001C1A81">
              <w:rPr>
                <w:lang w:val="it-IT"/>
              </w:rPr>
              <w:t xml:space="preserve"> </w:t>
            </w:r>
            <w:r>
              <w:rPr>
                <w:lang w:val="it-IT"/>
              </w:rPr>
              <w:t>O</w:t>
            </w:r>
            <w:r w:rsidRPr="006E25B8">
              <w:rPr>
                <w:vertAlign w:val="subscript"/>
                <w:lang w:val="it-IT"/>
              </w:rPr>
              <w:t>2</w:t>
            </w:r>
            <w:r w:rsidRPr="001C1A81">
              <w:rPr>
                <w:lang w:val="it-IT"/>
              </w:rPr>
              <w:t xml:space="preserve"> + </w:t>
            </w:r>
            <w:r w:rsidRPr="00080F8F">
              <w:rPr>
                <w:lang w:val="it-IT"/>
              </w:rPr>
              <w:t>2</w:t>
            </w:r>
            <w:proofErr w:type="gramStart"/>
            <w:r>
              <w:rPr>
                <w:lang w:val="it-IT"/>
              </w:rPr>
              <w:t>()*</w:t>
            </w:r>
            <w:proofErr w:type="gramEnd"/>
            <w:r>
              <w:rPr>
                <w:lang w:val="it-IT"/>
              </w:rPr>
              <w:t xml:space="preserve"> (</w:t>
            </w:r>
            <w:proofErr w:type="spellStart"/>
            <w:r>
              <w:rPr>
                <w:lang w:val="it-IT"/>
              </w:rPr>
              <w:t>Langmuir</w:t>
            </w:r>
            <w:proofErr w:type="spellEnd"/>
            <w:r>
              <w:rPr>
                <w:lang w:val="it-IT"/>
              </w:rPr>
              <w:t xml:space="preserve"> – </w:t>
            </w:r>
            <w:proofErr w:type="spellStart"/>
            <w:r>
              <w:rPr>
                <w:lang w:val="it-IT"/>
              </w:rPr>
              <w:t>Hinshelwood</w:t>
            </w:r>
            <w:proofErr w:type="spellEnd"/>
            <w:r>
              <w:rPr>
                <w:lang w:val="it-IT"/>
              </w:rPr>
              <w:t>)</w:t>
            </w:r>
          </w:p>
        </w:tc>
        <w:tc>
          <w:tcPr>
            <w:tcW w:w="531" w:type="dxa"/>
            <w:shd w:val="clear" w:color="auto" w:fill="auto"/>
            <w:vAlign w:val="center"/>
          </w:tcPr>
          <w:p w14:paraId="6EF6B19A" w14:textId="77777777" w:rsidR="001417BF" w:rsidRPr="0083271D" w:rsidRDefault="001417BF" w:rsidP="00235744">
            <w:pPr>
              <w:pStyle w:val="CETEquation"/>
            </w:pPr>
            <w:r w:rsidRPr="0083271D">
              <w:t>(</w:t>
            </w:r>
            <w:r>
              <w:t>3</w:t>
            </w:r>
            <w:r w:rsidRPr="0083271D">
              <w:t>)</w:t>
            </w:r>
          </w:p>
        </w:tc>
      </w:tr>
      <w:tr w:rsidR="001417BF" w:rsidRPr="0083271D" w14:paraId="767AB64A" w14:textId="77777777" w:rsidTr="00235744">
        <w:tc>
          <w:tcPr>
            <w:tcW w:w="8472" w:type="dxa"/>
            <w:shd w:val="clear" w:color="auto" w:fill="auto"/>
            <w:vAlign w:val="center"/>
          </w:tcPr>
          <w:p w14:paraId="1DB26C86" w14:textId="34F34368" w:rsidR="001417BF" w:rsidRPr="001C1A81" w:rsidRDefault="001417BF" w:rsidP="00235744">
            <w:pPr>
              <w:pStyle w:val="CETEquation"/>
              <w:rPr>
                <w:lang w:val="it-IT"/>
              </w:rPr>
            </w:pPr>
            <w:r w:rsidRPr="001C1A81">
              <w:rPr>
                <w:lang w:val="it-IT"/>
              </w:rPr>
              <w:t>N</w:t>
            </w:r>
            <w:r w:rsidRPr="006E25B8">
              <w:rPr>
                <w:vertAlign w:val="subscript"/>
                <w:lang w:val="it-IT"/>
              </w:rPr>
              <w:t>2</w:t>
            </w:r>
            <w:r w:rsidRPr="001C1A81">
              <w:rPr>
                <w:lang w:val="it-IT"/>
              </w:rPr>
              <w:t xml:space="preserve">O </w:t>
            </w:r>
            <w:r>
              <w:rPr>
                <w:lang w:val="it-IT"/>
              </w:rPr>
              <w:t>+ (O)*</w:t>
            </w:r>
            <w:r w:rsidRPr="001C1A81">
              <w:rPr>
                <w:lang w:val="it-IT"/>
              </w:rPr>
              <w:t xml:space="preserve">→ </w:t>
            </w:r>
            <w:r>
              <w:rPr>
                <w:lang w:val="it-IT"/>
              </w:rPr>
              <w:t>O</w:t>
            </w:r>
            <w:r w:rsidRPr="006E25B8">
              <w:rPr>
                <w:vertAlign w:val="subscript"/>
                <w:lang w:val="it-IT"/>
              </w:rPr>
              <w:t>2</w:t>
            </w:r>
            <w:r w:rsidRPr="001C1A81">
              <w:rPr>
                <w:lang w:val="it-IT"/>
              </w:rPr>
              <w:t xml:space="preserve"> + </w:t>
            </w:r>
            <w:r>
              <w:rPr>
                <w:lang w:val="it-IT"/>
              </w:rPr>
              <w:t>N</w:t>
            </w:r>
            <w:r w:rsidRPr="006E25B8">
              <w:rPr>
                <w:vertAlign w:val="subscript"/>
                <w:lang w:val="it-IT"/>
              </w:rPr>
              <w:t>2</w:t>
            </w:r>
            <w:r>
              <w:rPr>
                <w:lang w:val="it-IT"/>
              </w:rPr>
              <w:t xml:space="preserve"> + </w:t>
            </w:r>
            <w:proofErr w:type="gramStart"/>
            <w:r>
              <w:rPr>
                <w:lang w:val="it-IT"/>
              </w:rPr>
              <w:t>()*</w:t>
            </w:r>
            <w:proofErr w:type="gramEnd"/>
            <w:r>
              <w:rPr>
                <w:lang w:val="it-IT"/>
              </w:rPr>
              <w:t xml:space="preserve"> (</w:t>
            </w:r>
            <w:proofErr w:type="spellStart"/>
            <w:r>
              <w:rPr>
                <w:lang w:val="it-IT"/>
              </w:rPr>
              <w:t>Eley</w:t>
            </w:r>
            <w:proofErr w:type="spellEnd"/>
            <w:r>
              <w:rPr>
                <w:lang w:val="it-IT"/>
              </w:rPr>
              <w:t xml:space="preserve"> – </w:t>
            </w:r>
            <w:proofErr w:type="spellStart"/>
            <w:r>
              <w:rPr>
                <w:lang w:val="it-IT"/>
              </w:rPr>
              <w:t>Rideal</w:t>
            </w:r>
            <w:proofErr w:type="spellEnd"/>
            <w:r>
              <w:rPr>
                <w:lang w:val="it-IT"/>
              </w:rPr>
              <w:t>)</w:t>
            </w:r>
          </w:p>
        </w:tc>
        <w:tc>
          <w:tcPr>
            <w:tcW w:w="531" w:type="dxa"/>
            <w:shd w:val="clear" w:color="auto" w:fill="auto"/>
            <w:vAlign w:val="center"/>
          </w:tcPr>
          <w:p w14:paraId="60FA1EC1" w14:textId="77777777" w:rsidR="001417BF" w:rsidRPr="0083271D" w:rsidRDefault="001417BF" w:rsidP="00235744">
            <w:pPr>
              <w:pStyle w:val="CETEquation"/>
            </w:pPr>
            <w:r w:rsidRPr="0083271D">
              <w:t>(</w:t>
            </w:r>
            <w:r>
              <w:t>4</w:t>
            </w:r>
            <w:r w:rsidRPr="0083271D">
              <w:t>)</w:t>
            </w:r>
          </w:p>
        </w:tc>
      </w:tr>
    </w:tbl>
    <w:p w14:paraId="06D00BB5" w14:textId="1AB89B08" w:rsidR="001417BF" w:rsidRDefault="00BF3268" w:rsidP="001417BF">
      <w:pPr>
        <w:pStyle w:val="CETBodytext"/>
      </w:pPr>
      <w:r>
        <w:t>In the first stage</w:t>
      </w:r>
      <w:r w:rsidR="00D20A3F">
        <w:t xml:space="preserve"> (2)</w:t>
      </w:r>
      <w:r>
        <w:t xml:space="preserve">, </w:t>
      </w:r>
      <w:r w:rsidR="00AB3298">
        <w:t>N</w:t>
      </w:r>
      <w:r w:rsidR="00AB3298" w:rsidRPr="00AB3298">
        <w:rPr>
          <w:vertAlign w:val="subscript"/>
        </w:rPr>
        <w:t>2</w:t>
      </w:r>
      <w:r w:rsidR="00AB3298">
        <w:t xml:space="preserve">O molecule absorbs on </w:t>
      </w:r>
      <w:r>
        <w:t>active</w:t>
      </w:r>
      <w:r w:rsidR="006308A1">
        <w:t xml:space="preserve"> vacant</w:t>
      </w:r>
      <w:r>
        <w:t xml:space="preserve"> site</w:t>
      </w:r>
      <w:r w:rsidR="007763C0">
        <w:t xml:space="preserve">, </w:t>
      </w:r>
      <w:r w:rsidR="00B64867">
        <w:t>denoted</w:t>
      </w:r>
      <w:r w:rsidR="007763C0">
        <w:t xml:space="preserve"> </w:t>
      </w:r>
      <w:r w:rsidR="00AB3298">
        <w:t xml:space="preserve">as </w:t>
      </w:r>
      <w:proofErr w:type="gramStart"/>
      <w:r>
        <w:t>()*</w:t>
      </w:r>
      <w:proofErr w:type="gramEnd"/>
      <w:r w:rsidR="007763C0">
        <w:t>,</w:t>
      </w:r>
      <w:r w:rsidR="00AB3298">
        <w:t xml:space="preserve"> that </w:t>
      </w:r>
      <w:r w:rsidR="00D20A3F">
        <w:t>take</w:t>
      </w:r>
      <w:r w:rsidR="00AB3298">
        <w:t>s</w:t>
      </w:r>
      <w:r w:rsidR="00D20A3F">
        <w:t xml:space="preserve"> away the oxygen atom from the N</w:t>
      </w:r>
      <w:r w:rsidR="00D20A3F" w:rsidRPr="006E25B8">
        <w:rPr>
          <w:vertAlign w:val="subscript"/>
        </w:rPr>
        <w:t>2</w:t>
      </w:r>
      <w:r w:rsidR="00D20A3F">
        <w:t>O molecule. The second stage consists in molecular oxygen combination and desorption</w:t>
      </w:r>
      <w:r w:rsidR="006E25B8">
        <w:t xml:space="preserve"> </w:t>
      </w:r>
      <w:r w:rsidR="00D20A3F">
        <w:t>(3), and it constitutes the rate determinant stage.</w:t>
      </w:r>
      <w:r w:rsidR="00880EC7">
        <w:t xml:space="preserve"> </w:t>
      </w:r>
      <w:r w:rsidR="00947917">
        <w:t>According to the equation (4)</w:t>
      </w:r>
      <w:r w:rsidR="007763C0">
        <w:t>,</w:t>
      </w:r>
      <w:r w:rsidR="00947917">
        <w:t xml:space="preserve"> an </w:t>
      </w:r>
      <w:r w:rsidR="00EE152F">
        <w:t xml:space="preserve">adsorbed oxygen atom </w:t>
      </w:r>
      <w:r w:rsidR="00947917">
        <w:t xml:space="preserve">can </w:t>
      </w:r>
      <w:r w:rsidR="00EE152F">
        <w:t>react with one free N</w:t>
      </w:r>
      <w:r w:rsidR="00EE152F" w:rsidRPr="00005993">
        <w:rPr>
          <w:vertAlign w:val="subscript"/>
        </w:rPr>
        <w:t>2</w:t>
      </w:r>
      <w:r w:rsidR="00EE152F">
        <w:t>O molecule to produce oxygen gas</w:t>
      </w:r>
      <w:r w:rsidR="00AB3298">
        <w:t xml:space="preserve">. </w:t>
      </w:r>
      <w:r w:rsidR="00D4483B">
        <w:t>It must be noted that the latter mechanism can occur on an isolated site, while the previous requires two close active sites to</w:t>
      </w:r>
      <w:r w:rsidR="00223858">
        <w:t xml:space="preserve"> facilitate O-O combination and</w:t>
      </w:r>
      <w:r w:rsidR="00D4483B">
        <w:t xml:space="preserve"> enhance reaction probability</w:t>
      </w:r>
      <w:r w:rsidR="000E1A0E">
        <w:t xml:space="preserve"> (Lin et al., 2021)</w:t>
      </w:r>
      <w:r w:rsidR="00223858">
        <w:t xml:space="preserve">. </w:t>
      </w:r>
      <w:r w:rsidR="009345E7">
        <w:t>Furthermore,</w:t>
      </w:r>
      <w:r w:rsidR="009673B6">
        <w:t xml:space="preserve"> considering industrial applications, other</w:t>
      </w:r>
      <w:r w:rsidR="00366C28">
        <w:t xml:space="preserve"> reactant gases could be present in</w:t>
      </w:r>
      <w:r w:rsidR="003D0305">
        <w:t xml:space="preserve"> the</w:t>
      </w:r>
      <w:r w:rsidR="00366C28">
        <w:t xml:space="preserve"> </w:t>
      </w:r>
      <w:r w:rsidR="009673B6">
        <w:t>treat</w:t>
      </w:r>
      <w:r w:rsidR="00366C28">
        <w:t>ed</w:t>
      </w:r>
      <w:r w:rsidR="00893777">
        <w:t xml:space="preserve"> stream</w:t>
      </w:r>
      <w:r w:rsidR="00366C28">
        <w:t>, such as oxygen.</w:t>
      </w:r>
      <w:r w:rsidR="003D0305">
        <w:t xml:space="preserve"> </w:t>
      </w:r>
      <w:r w:rsidR="00FF5F80">
        <w:t>E</w:t>
      </w:r>
      <w:r w:rsidR="00366C28">
        <w:t>xcess</w:t>
      </w:r>
      <w:r w:rsidR="009345E7">
        <w:t xml:space="preserve"> oxygen in the reactant mixture has inhibitory effect on the N</w:t>
      </w:r>
      <w:r w:rsidR="009345E7" w:rsidRPr="009345E7">
        <w:rPr>
          <w:vertAlign w:val="subscript"/>
        </w:rPr>
        <w:t>2</w:t>
      </w:r>
      <w:r w:rsidR="009345E7">
        <w:t xml:space="preserve">O decomposition reaction, since </w:t>
      </w:r>
      <w:r w:rsidR="009673B6">
        <w:t>the molecular oxygen competes with N</w:t>
      </w:r>
      <w:r w:rsidR="009673B6" w:rsidRPr="00366C28">
        <w:rPr>
          <w:vertAlign w:val="subscript"/>
        </w:rPr>
        <w:t>2</w:t>
      </w:r>
      <w:r w:rsidR="009673B6">
        <w:t xml:space="preserve">O to absorb on active sites, making the process even more </w:t>
      </w:r>
      <w:r w:rsidR="00366C28">
        <w:t>difficult.</w:t>
      </w:r>
      <w:r w:rsidR="00FF5F80">
        <w:t xml:space="preserve"> </w:t>
      </w:r>
      <w:proofErr w:type="gramStart"/>
      <w:r w:rsidR="00FF5F80">
        <w:t>It is clear that the</w:t>
      </w:r>
      <w:proofErr w:type="gramEnd"/>
      <w:r w:rsidR="00FF5F80">
        <w:t xml:space="preserve"> composition of the gaseous mixture can strongly influence </w:t>
      </w:r>
      <w:r w:rsidR="00CB3112">
        <w:t xml:space="preserve">the reaction rate, thus </w:t>
      </w:r>
      <w:r w:rsidR="00AE3CA0">
        <w:t>the catalytic activity.</w:t>
      </w:r>
    </w:p>
    <w:p w14:paraId="3D8CDB70" w14:textId="77777777" w:rsidR="00895A01" w:rsidRDefault="00895A01" w:rsidP="001417BF">
      <w:pPr>
        <w:pStyle w:val="CETBodytext"/>
      </w:pPr>
    </w:p>
    <w:p w14:paraId="00864FE9" w14:textId="77777777" w:rsidR="00895A01" w:rsidRDefault="00895A01" w:rsidP="00895A01">
      <w:pPr>
        <w:pStyle w:val="CETBodytext"/>
        <w:keepNext/>
      </w:pPr>
      <w:r>
        <w:rPr>
          <w:noProof/>
        </w:rPr>
        <w:drawing>
          <wp:inline distT="0" distB="0" distL="0" distR="0" wp14:anchorId="6E1C221F" wp14:editId="09BB4647">
            <wp:extent cx="5520597" cy="2133600"/>
            <wp:effectExtent l="0" t="0" r="444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10"/>
                    <a:stretch>
                      <a:fillRect/>
                    </a:stretch>
                  </pic:blipFill>
                  <pic:spPr>
                    <a:xfrm>
                      <a:off x="0" y="0"/>
                      <a:ext cx="5623687" cy="2173442"/>
                    </a:xfrm>
                    <a:prstGeom prst="rect">
                      <a:avLst/>
                    </a:prstGeom>
                  </pic:spPr>
                </pic:pic>
              </a:graphicData>
            </a:graphic>
          </wp:inline>
        </w:drawing>
      </w:r>
    </w:p>
    <w:p w14:paraId="4149AA96" w14:textId="5979AD35" w:rsidR="003D6C9E" w:rsidRDefault="00895A01" w:rsidP="00895A01">
      <w:pPr>
        <w:pStyle w:val="CETCaption"/>
      </w:pPr>
      <w:bookmarkStart w:id="0" w:name="_Ref104200653"/>
      <w:r>
        <w:t xml:space="preserve">Figure </w:t>
      </w:r>
      <w:r>
        <w:fldChar w:fldCharType="begin"/>
      </w:r>
      <w:r>
        <w:instrText xml:space="preserve"> SEQ Figure \* ARABIC </w:instrText>
      </w:r>
      <w:r>
        <w:fldChar w:fldCharType="separate"/>
      </w:r>
      <w:r w:rsidR="00E07327">
        <w:rPr>
          <w:noProof/>
        </w:rPr>
        <w:t>1</w:t>
      </w:r>
      <w:r>
        <w:fldChar w:fldCharType="end"/>
      </w:r>
      <w:bookmarkEnd w:id="0"/>
      <w:r>
        <w:t xml:space="preserve">: (a) Langmuir-Hinshelwood; (b) </w:t>
      </w:r>
      <w:proofErr w:type="spellStart"/>
      <w:r>
        <w:t>Eley-Rideal</w:t>
      </w:r>
      <w:proofErr w:type="spellEnd"/>
      <w:r>
        <w:t>.</w:t>
      </w:r>
    </w:p>
    <w:p w14:paraId="7C62072F" w14:textId="38F15855" w:rsidR="00AF25DB" w:rsidRDefault="003F12BF" w:rsidP="005778FD">
      <w:pPr>
        <w:pStyle w:val="CETBodytext"/>
      </w:pPr>
      <w:r>
        <w:t>As N</w:t>
      </w:r>
      <w:r w:rsidRPr="003F12BF">
        <w:rPr>
          <w:vertAlign w:val="subscript"/>
        </w:rPr>
        <w:t>2</w:t>
      </w:r>
      <w:r>
        <w:t>O catalytic decomposition follows reduction-oxidation mechanism, an effective catalyst consists of at least one metallic ion with</w:t>
      </w:r>
      <w:r w:rsidR="008D16AF">
        <w:t xml:space="preserve"> variable valences, such as transition metal oxides, supported noble metals, and ion-exchanged zeolites (Li et al., 2016).</w:t>
      </w:r>
      <w:r>
        <w:t xml:space="preserve"> </w:t>
      </w:r>
      <w:r w:rsidR="00E97E58">
        <w:t>A</w:t>
      </w:r>
      <w:r w:rsidR="005778FD">
        <w:t>mong</w:t>
      </w:r>
      <w:r w:rsidR="008D16AF">
        <w:t xml:space="preserve"> several</w:t>
      </w:r>
      <w:r w:rsidR="005778FD">
        <w:t xml:space="preserve"> catalysts active for this reaction</w:t>
      </w:r>
      <w:r w:rsidR="00442AA3">
        <w:t>,</w:t>
      </w:r>
      <w:r w:rsidR="00233A6C">
        <w:t xml:space="preserve"> </w:t>
      </w:r>
      <w:r w:rsidR="00125645">
        <w:t xml:space="preserve">cobalt-based oxides have been </w:t>
      </w:r>
      <w:r w:rsidR="00C8099A">
        <w:t xml:space="preserve">especially </w:t>
      </w:r>
      <w:r w:rsidR="00125645">
        <w:t>studie</w:t>
      </w:r>
      <w:r w:rsidR="00344C98">
        <w:t>d</w:t>
      </w:r>
      <w:r w:rsidR="00125645">
        <w:t>. It is reported that their activity can be enhance</w:t>
      </w:r>
      <w:r w:rsidR="00B00AA4">
        <w:t>d</w:t>
      </w:r>
      <w:r w:rsidR="00125645">
        <w:t xml:space="preserve"> by adding</w:t>
      </w:r>
      <w:r w:rsidR="005778FD">
        <w:t xml:space="preserve"> divalent metal</w:t>
      </w:r>
      <w:r w:rsidR="00B00AA4">
        <w:t xml:space="preserve"> into Co</w:t>
      </w:r>
      <w:r w:rsidR="00B00AA4" w:rsidRPr="00B00AA4">
        <w:rPr>
          <w:vertAlign w:val="subscript"/>
        </w:rPr>
        <w:t>3</w:t>
      </w:r>
      <w:r w:rsidR="00B00AA4">
        <w:t>O</w:t>
      </w:r>
      <w:r w:rsidR="00B00AA4" w:rsidRPr="00B00AA4">
        <w:rPr>
          <w:vertAlign w:val="subscript"/>
        </w:rPr>
        <w:t>4</w:t>
      </w:r>
      <w:r w:rsidR="00B00AA4">
        <w:t>,</w:t>
      </w:r>
      <w:r w:rsidR="005778FD">
        <w:t xml:space="preserve"> such as Cu, Mg, Ni or Zn </w:t>
      </w:r>
      <w:r w:rsidR="00233A6C">
        <w:t>(Abu-</w:t>
      </w:r>
      <w:proofErr w:type="spellStart"/>
      <w:r w:rsidR="00233A6C">
        <w:t>Zied</w:t>
      </w:r>
      <w:proofErr w:type="spellEnd"/>
      <w:r w:rsidR="00233A6C">
        <w:t xml:space="preserve"> et al., 2015)</w:t>
      </w:r>
      <w:r w:rsidR="000B54C0">
        <w:t>, and it</w:t>
      </w:r>
      <w:r w:rsidR="000913E9">
        <w:t xml:space="preserve"> has been</w:t>
      </w:r>
      <w:r w:rsidR="006357CA">
        <w:t xml:space="preserve"> demonstrated that the introduction of Ni into</w:t>
      </w:r>
      <w:r w:rsidR="00B00AA4">
        <w:t xml:space="preserve"> the</w:t>
      </w:r>
      <w:r w:rsidR="006357CA">
        <w:t xml:space="preserve"> structure of Co</w:t>
      </w:r>
      <w:r w:rsidR="006357CA" w:rsidRPr="00B00AA4">
        <w:rPr>
          <w:vertAlign w:val="subscript"/>
        </w:rPr>
        <w:t>3</w:t>
      </w:r>
      <w:r w:rsidR="006357CA">
        <w:t>O</w:t>
      </w:r>
      <w:r w:rsidR="006357CA" w:rsidRPr="00B00AA4">
        <w:rPr>
          <w:vertAlign w:val="subscript"/>
        </w:rPr>
        <w:t>4</w:t>
      </w:r>
      <w:r w:rsidR="006357CA">
        <w:t xml:space="preserve"> </w:t>
      </w:r>
      <w:r w:rsidR="00824772">
        <w:t>evidently improve</w:t>
      </w:r>
      <w:r w:rsidR="00D32056">
        <w:t>s</w:t>
      </w:r>
      <w:r w:rsidR="00824772">
        <w:t xml:space="preserve"> </w:t>
      </w:r>
      <w:r w:rsidR="006357CA">
        <w:t xml:space="preserve">the catalytic </w:t>
      </w:r>
      <w:r w:rsidR="00B00AA4">
        <w:t>performance</w:t>
      </w:r>
      <w:r w:rsidR="006357CA">
        <w:t xml:space="preserve"> for N</w:t>
      </w:r>
      <w:r w:rsidR="006357CA" w:rsidRPr="00B00AA4">
        <w:rPr>
          <w:vertAlign w:val="subscript"/>
        </w:rPr>
        <w:t>2</w:t>
      </w:r>
      <w:r w:rsidR="006357CA">
        <w:t>O decomposition</w:t>
      </w:r>
      <w:r w:rsidR="00AF25DB">
        <w:t xml:space="preserve"> reaction</w:t>
      </w:r>
      <w:r w:rsidR="000B6A09">
        <w:t xml:space="preserve"> </w:t>
      </w:r>
      <w:r w:rsidR="000913E9">
        <w:t>(Yan et al., 2003)</w:t>
      </w:r>
      <w:r w:rsidR="00AF25DB">
        <w:t>.</w:t>
      </w:r>
      <w:r w:rsidR="00824772">
        <w:t xml:space="preserve"> </w:t>
      </w:r>
      <w:r w:rsidR="00D77DAB">
        <w:t xml:space="preserve">Furthermore, </w:t>
      </w:r>
      <w:r w:rsidR="0079164F">
        <w:t>mixed valence oxides of transition metals gained wide attention due to the high availability of the elements, low cost, environmental friendliness, ease of preparation and their notable electrochemical activity. Among them, nickel-cobalt combinations exhibit better synerg</w:t>
      </w:r>
      <w:r w:rsidR="007C3E00">
        <w:t>istic</w:t>
      </w:r>
      <w:r w:rsidR="0079164F">
        <w:t xml:space="preserve"> effect compared to the corresponding mono</w:t>
      </w:r>
      <w:r w:rsidR="00E97E58">
        <w:t>-</w:t>
      </w:r>
      <w:r w:rsidR="0079164F">
        <w:t xml:space="preserve">metals (Ashok et al., 2019). </w:t>
      </w:r>
      <w:r w:rsidR="002A27D4">
        <w:t>In the light of the above consideration</w:t>
      </w:r>
      <w:r w:rsidR="00A552C7">
        <w:t>s</w:t>
      </w:r>
      <w:r w:rsidR="002A27D4">
        <w:t>, i</w:t>
      </w:r>
      <w:r w:rsidR="00D32056">
        <w:t>n this work, a nickel-cobalt mixed oxide (Ni</w:t>
      </w:r>
      <w:r w:rsidR="00D32056" w:rsidRPr="00D32056">
        <w:rPr>
          <w:vertAlign w:val="subscript"/>
        </w:rPr>
        <w:t>x</w:t>
      </w:r>
      <w:r w:rsidR="00D32056">
        <w:t>Co</w:t>
      </w:r>
      <w:r w:rsidR="00D32056" w:rsidRPr="00D32056">
        <w:rPr>
          <w:vertAlign w:val="subscript"/>
        </w:rPr>
        <w:t>3-x</w:t>
      </w:r>
      <w:r w:rsidR="00D32056">
        <w:t>O</w:t>
      </w:r>
      <w:r w:rsidR="00D32056" w:rsidRPr="00D32056">
        <w:rPr>
          <w:vertAlign w:val="subscript"/>
        </w:rPr>
        <w:t>4</w:t>
      </w:r>
      <w:r w:rsidR="00D32056">
        <w:t>) was prepared, characterized, and tested for the N</w:t>
      </w:r>
      <w:r w:rsidR="00D32056" w:rsidRPr="00D32056">
        <w:rPr>
          <w:vertAlign w:val="subscript"/>
        </w:rPr>
        <w:t>2</w:t>
      </w:r>
      <w:r w:rsidR="00D32056">
        <w:t xml:space="preserve">O decomposition reaction. </w:t>
      </w:r>
      <w:proofErr w:type="gramStart"/>
      <w:r w:rsidR="0005145E">
        <w:t>In order to</w:t>
      </w:r>
      <w:proofErr w:type="gramEnd"/>
      <w:r w:rsidR="0005145E">
        <w:t xml:space="preserve"> evaluate the </w:t>
      </w:r>
      <w:r w:rsidR="00E40278">
        <w:t>catalytic performance in severe conditions, t</w:t>
      </w:r>
      <w:r w:rsidR="00D32056">
        <w:t xml:space="preserve">he </w:t>
      </w:r>
      <w:r w:rsidR="00AA0DD6">
        <w:t xml:space="preserve">experimental tests were carried out </w:t>
      </w:r>
      <w:r w:rsidR="0005145E">
        <w:t>in presence of oxygen</w:t>
      </w:r>
      <w:r w:rsidR="00E40278">
        <w:t xml:space="preserve">. </w:t>
      </w:r>
      <w:r w:rsidR="00D77DAB">
        <w:t>T</w:t>
      </w:r>
      <w:r w:rsidR="00627A78">
        <w:t>he</w:t>
      </w:r>
      <w:r w:rsidR="00947E85">
        <w:t xml:space="preserve"> influence of the reagent mixture composition on the</w:t>
      </w:r>
      <w:r w:rsidR="007A7911">
        <w:t xml:space="preserve"> catalytic behavior of the sample</w:t>
      </w:r>
      <w:r w:rsidR="00627A78">
        <w:t xml:space="preserve"> was investigated</w:t>
      </w:r>
      <w:r w:rsidR="00312309">
        <w:t xml:space="preserve"> in terms of N</w:t>
      </w:r>
      <w:r w:rsidR="00312309" w:rsidRPr="00312309">
        <w:rPr>
          <w:vertAlign w:val="subscript"/>
        </w:rPr>
        <w:t>2</w:t>
      </w:r>
      <w:r w:rsidR="00312309">
        <w:t>O conversion</w:t>
      </w:r>
      <w:r w:rsidR="005515D8">
        <w:t xml:space="preserve"> by </w:t>
      </w:r>
      <w:r w:rsidR="00B43700">
        <w:t>increasing</w:t>
      </w:r>
      <w:r w:rsidR="005515D8">
        <w:t xml:space="preserve"> the oxygen concentration from </w:t>
      </w:r>
      <w:r w:rsidR="00B43700">
        <w:t>5</w:t>
      </w:r>
      <w:r w:rsidR="005515D8">
        <w:t xml:space="preserve"> vol% to </w:t>
      </w:r>
      <w:r w:rsidR="00B43700">
        <w:t>10</w:t>
      </w:r>
      <w:r w:rsidR="005515D8">
        <w:t xml:space="preserve"> vol%, keeping unchanged the O</w:t>
      </w:r>
      <w:r w:rsidR="005515D8" w:rsidRPr="00D64E1B">
        <w:rPr>
          <w:vertAlign w:val="subscript"/>
        </w:rPr>
        <w:t>2</w:t>
      </w:r>
      <w:r w:rsidR="005515D8">
        <w:t>/N</w:t>
      </w:r>
      <w:r w:rsidR="005515D8" w:rsidRPr="00D64E1B">
        <w:rPr>
          <w:vertAlign w:val="subscript"/>
        </w:rPr>
        <w:t>2</w:t>
      </w:r>
      <w:r w:rsidR="005515D8">
        <w:t>O feed</w:t>
      </w:r>
      <w:r w:rsidR="00FB44D0">
        <w:t xml:space="preserve"> </w:t>
      </w:r>
      <w:r w:rsidR="005515D8">
        <w:t>ratio.</w:t>
      </w:r>
      <w:r w:rsidR="00C8099A">
        <w:t xml:space="preserve"> </w:t>
      </w:r>
      <w:r w:rsidR="00C27191">
        <w:t xml:space="preserve">Higher conversions were reached at lower concentrations </w:t>
      </w:r>
      <w:r w:rsidR="005E4CC3">
        <w:t>of N</w:t>
      </w:r>
      <w:r w:rsidR="005E4CC3" w:rsidRPr="005E4CC3">
        <w:rPr>
          <w:vertAlign w:val="subscript"/>
        </w:rPr>
        <w:t>2</w:t>
      </w:r>
      <w:r w:rsidR="005E4CC3">
        <w:t>O and O</w:t>
      </w:r>
      <w:r w:rsidR="005E4CC3" w:rsidRPr="005E4CC3">
        <w:rPr>
          <w:vertAlign w:val="subscript"/>
        </w:rPr>
        <w:t>2</w:t>
      </w:r>
      <w:r w:rsidR="00AB33AC">
        <w:t xml:space="preserve"> in the gaseous mixture.</w:t>
      </w:r>
    </w:p>
    <w:p w14:paraId="677EBFF0" w14:textId="16834E71" w:rsidR="00600535" w:rsidRPr="00B57B36" w:rsidRDefault="00F87887" w:rsidP="00600535">
      <w:pPr>
        <w:pStyle w:val="CETHeading1"/>
        <w:tabs>
          <w:tab w:val="clear" w:pos="360"/>
          <w:tab w:val="right" w:pos="7100"/>
        </w:tabs>
        <w:jc w:val="both"/>
        <w:rPr>
          <w:lang w:val="en-GB"/>
        </w:rPr>
      </w:pPr>
      <w:r>
        <w:rPr>
          <w:lang w:val="en-GB"/>
        </w:rPr>
        <w:t>Experimental</w:t>
      </w:r>
    </w:p>
    <w:p w14:paraId="04963A06" w14:textId="7823FAB0" w:rsidR="00600535" w:rsidRDefault="00D632C8" w:rsidP="00FA5F5F">
      <w:pPr>
        <w:pStyle w:val="CETheadingx"/>
      </w:pPr>
      <w:r>
        <w:t>Catalyst preparation</w:t>
      </w:r>
    </w:p>
    <w:p w14:paraId="545A361B" w14:textId="27EBD2F8" w:rsidR="00EA7691" w:rsidRPr="00840348" w:rsidRDefault="000A0658" w:rsidP="00EA7691">
      <w:pPr>
        <w:pStyle w:val="CETBodytext"/>
        <w:rPr>
          <w:rFonts w:cs="Arial"/>
        </w:rPr>
      </w:pPr>
      <w:r>
        <w:t xml:space="preserve">The </w:t>
      </w:r>
      <w:r w:rsidR="009D79E4">
        <w:t>Ni</w:t>
      </w:r>
      <w:r w:rsidR="009D79E4" w:rsidRPr="00D32056">
        <w:rPr>
          <w:vertAlign w:val="subscript"/>
        </w:rPr>
        <w:t>x</w:t>
      </w:r>
      <w:r w:rsidR="009D79E4">
        <w:t>Co</w:t>
      </w:r>
      <w:r w:rsidR="009D79E4" w:rsidRPr="00D32056">
        <w:rPr>
          <w:vertAlign w:val="subscript"/>
        </w:rPr>
        <w:t>3-x</w:t>
      </w:r>
      <w:r w:rsidR="009D79E4">
        <w:t>O</w:t>
      </w:r>
      <w:r w:rsidR="009D79E4" w:rsidRPr="00D32056">
        <w:rPr>
          <w:vertAlign w:val="subscript"/>
        </w:rPr>
        <w:t>4</w:t>
      </w:r>
      <w:r>
        <w:t xml:space="preserve"> oxide was</w:t>
      </w:r>
      <w:r w:rsidR="005E5B79">
        <w:t xml:space="preserve"> obtained by performing the following procedure.</w:t>
      </w:r>
      <w:r w:rsidR="007928F7">
        <w:t xml:space="preserve"> </w:t>
      </w:r>
      <w:r w:rsidR="00C54250">
        <w:rPr>
          <w:rFonts w:cs="Arial"/>
        </w:rPr>
        <w:t>An aqueous solution of NH</w:t>
      </w:r>
      <w:proofErr w:type="gramStart"/>
      <w:r w:rsidR="00C54250" w:rsidRPr="00803F44">
        <w:rPr>
          <w:rFonts w:cs="Arial"/>
          <w:vertAlign w:val="subscript"/>
        </w:rPr>
        <w:t>3</w:t>
      </w:r>
      <w:r w:rsidR="00C54250">
        <w:rPr>
          <w:rFonts w:cs="Arial"/>
        </w:rPr>
        <w:t>,</w:t>
      </w:r>
      <w:r w:rsidR="00C54250" w:rsidRPr="00003FC8">
        <w:rPr>
          <w:rFonts w:cs="Arial"/>
          <w:vertAlign w:val="subscript"/>
        </w:rPr>
        <w:t>aq</w:t>
      </w:r>
      <w:proofErr w:type="gramEnd"/>
      <w:r w:rsidR="00C54250">
        <w:rPr>
          <w:rFonts w:cs="Arial"/>
        </w:rPr>
        <w:t xml:space="preserve"> (32</w:t>
      </w:r>
      <w:r w:rsidR="00EA7691">
        <w:rPr>
          <w:rFonts w:cs="Arial"/>
        </w:rPr>
        <w:t xml:space="preserve"> vol</w:t>
      </w:r>
      <w:r w:rsidR="00C54250">
        <w:rPr>
          <w:rFonts w:cs="Arial"/>
        </w:rPr>
        <w:t xml:space="preserve">%) was </w:t>
      </w:r>
      <w:r w:rsidR="00716302">
        <w:rPr>
          <w:rFonts w:cs="Arial"/>
        </w:rPr>
        <w:t xml:space="preserve">dropped into </w:t>
      </w:r>
      <w:r w:rsidR="00AC61F9">
        <w:rPr>
          <w:rFonts w:cs="Arial"/>
        </w:rPr>
        <w:t xml:space="preserve">a mixed aqueous solution containing </w:t>
      </w:r>
      <w:r w:rsidR="00C54250">
        <w:rPr>
          <w:rFonts w:cs="Arial"/>
        </w:rPr>
        <w:t>known amount</w:t>
      </w:r>
      <w:r w:rsidR="00AC61F9">
        <w:rPr>
          <w:rFonts w:cs="Arial"/>
        </w:rPr>
        <w:t>s o</w:t>
      </w:r>
      <w:r w:rsidR="00C54250">
        <w:rPr>
          <w:rFonts w:cs="Arial"/>
        </w:rPr>
        <w:t xml:space="preserve">f </w:t>
      </w:r>
      <w:r w:rsidR="00C54250">
        <w:t>(CH</w:t>
      </w:r>
      <w:r w:rsidR="00C54250" w:rsidRPr="00840348">
        <w:rPr>
          <w:vertAlign w:val="subscript"/>
        </w:rPr>
        <w:t>3</w:t>
      </w:r>
      <w:r w:rsidR="00C54250">
        <w:t>COO)</w:t>
      </w:r>
      <w:r w:rsidR="00C54250" w:rsidRPr="00840348">
        <w:rPr>
          <w:vertAlign w:val="subscript"/>
        </w:rPr>
        <w:t>2</w:t>
      </w:r>
      <w:r w:rsidR="00C54250">
        <w:t xml:space="preserve">Co </w:t>
      </w:r>
      <w:r w:rsidR="00C54250">
        <w:rPr>
          <w:rFonts w:cs="Arial"/>
        </w:rPr>
        <w:t>∙</w:t>
      </w:r>
      <w:r w:rsidR="00C54250">
        <w:t xml:space="preserve"> 4H</w:t>
      </w:r>
      <w:r w:rsidR="00C54250" w:rsidRPr="00840348">
        <w:rPr>
          <w:vertAlign w:val="subscript"/>
        </w:rPr>
        <w:t>2</w:t>
      </w:r>
      <w:r w:rsidR="00C54250">
        <w:t>O</w:t>
      </w:r>
      <w:r w:rsidR="00AC61F9">
        <w:t xml:space="preserve"> </w:t>
      </w:r>
      <w:r w:rsidR="00C54250">
        <w:t>and Ni(NO</w:t>
      </w:r>
      <w:r w:rsidR="00C54250" w:rsidRPr="00840348">
        <w:rPr>
          <w:vertAlign w:val="subscript"/>
        </w:rPr>
        <w:t>3</w:t>
      </w:r>
      <w:r w:rsidR="00C54250">
        <w:t>)</w:t>
      </w:r>
      <w:r w:rsidR="00C54250" w:rsidRPr="00840348">
        <w:rPr>
          <w:vertAlign w:val="subscript"/>
        </w:rPr>
        <w:t>2</w:t>
      </w:r>
      <w:r w:rsidR="00C54250">
        <w:t xml:space="preserve"> </w:t>
      </w:r>
      <w:r w:rsidR="00C54250">
        <w:rPr>
          <w:rFonts w:cs="Arial"/>
        </w:rPr>
        <w:t>∙ 6H</w:t>
      </w:r>
      <w:r w:rsidR="00C54250" w:rsidRPr="00840348">
        <w:rPr>
          <w:rFonts w:cs="Arial"/>
          <w:vertAlign w:val="subscript"/>
        </w:rPr>
        <w:t>2</w:t>
      </w:r>
      <w:r w:rsidR="00C54250">
        <w:rPr>
          <w:rFonts w:cs="Arial"/>
        </w:rPr>
        <w:t>O</w:t>
      </w:r>
      <w:r>
        <w:rPr>
          <w:rFonts w:cs="Arial"/>
        </w:rPr>
        <w:t xml:space="preserve"> at room temperature until the pH of the solution reached 9.</w:t>
      </w:r>
      <w:r w:rsidR="00982E68">
        <w:rPr>
          <w:rFonts w:cs="Arial"/>
        </w:rPr>
        <w:t xml:space="preserve"> The result</w:t>
      </w:r>
      <w:r w:rsidR="008F196D">
        <w:rPr>
          <w:rFonts w:cs="Arial"/>
        </w:rPr>
        <w:t>ing</w:t>
      </w:r>
      <w:r w:rsidR="00982E68">
        <w:rPr>
          <w:rFonts w:cs="Arial"/>
        </w:rPr>
        <w:t xml:space="preserve"> precipitate</w:t>
      </w:r>
      <w:r w:rsidR="00963402">
        <w:rPr>
          <w:rFonts w:cs="Arial"/>
        </w:rPr>
        <w:t xml:space="preserve"> was filtered and washed until</w:t>
      </w:r>
      <w:r w:rsidR="008F196D">
        <w:rPr>
          <w:rFonts w:cs="Arial"/>
        </w:rPr>
        <w:t xml:space="preserve"> neutralizing</w:t>
      </w:r>
      <w:r w:rsidR="00963402">
        <w:rPr>
          <w:rFonts w:cs="Arial"/>
        </w:rPr>
        <w:t xml:space="preserve"> the filtrate.</w:t>
      </w:r>
      <w:r>
        <w:rPr>
          <w:rFonts w:cs="Arial"/>
        </w:rPr>
        <w:t xml:space="preserve"> </w:t>
      </w:r>
      <w:r w:rsidR="00840348">
        <w:rPr>
          <w:rFonts w:cs="Arial"/>
        </w:rPr>
        <w:t xml:space="preserve"> </w:t>
      </w:r>
      <w:r w:rsidR="000E20F4">
        <w:rPr>
          <w:rFonts w:cs="Arial"/>
          <w:lang w:val="en-GB"/>
        </w:rPr>
        <w:t xml:space="preserve">The </w:t>
      </w:r>
      <w:r w:rsidR="008F196D">
        <w:rPr>
          <w:rFonts w:cs="Arial"/>
          <w:lang w:val="en-GB"/>
        </w:rPr>
        <w:t xml:space="preserve">obtained </w:t>
      </w:r>
      <w:r w:rsidR="000E20F4">
        <w:rPr>
          <w:rFonts w:cs="Arial"/>
          <w:lang w:val="en-GB"/>
        </w:rPr>
        <w:t>samples were dried overnight at 120 °C and calcinated at 600 °C in air for 2 h (10 °C/min heating rate).</w:t>
      </w:r>
      <w:r w:rsidR="00D53959">
        <w:rPr>
          <w:rFonts w:cs="Arial"/>
          <w:lang w:val="en-GB"/>
        </w:rPr>
        <w:t xml:space="preserve"> </w:t>
      </w:r>
    </w:p>
    <w:p w14:paraId="5ADBD28C" w14:textId="2F3D9C90" w:rsidR="007B024C" w:rsidRDefault="00A001A9" w:rsidP="00A001A9">
      <w:pPr>
        <w:pStyle w:val="CETheadingx"/>
      </w:pPr>
      <w:r>
        <w:lastRenderedPageBreak/>
        <w:t>C</w:t>
      </w:r>
      <w:r w:rsidR="00F87887">
        <w:t>haracterization methods</w:t>
      </w:r>
    </w:p>
    <w:p w14:paraId="23337098" w14:textId="0761AE1F" w:rsidR="000F5736" w:rsidRDefault="00716302" w:rsidP="00840348">
      <w:pPr>
        <w:pStyle w:val="CETBodytext"/>
      </w:pPr>
      <w:r>
        <w:t>The specific surface areas (SSA) were measured by N</w:t>
      </w:r>
      <w:r w:rsidRPr="003C6CA2">
        <w:rPr>
          <w:vertAlign w:val="subscript"/>
        </w:rPr>
        <w:t>2</w:t>
      </w:r>
      <w:r>
        <w:t xml:space="preserve"> adsorption at -196 °C, by means of </w:t>
      </w:r>
      <w:proofErr w:type="spellStart"/>
      <w:r>
        <w:t>NOVAtouch</w:t>
      </w:r>
      <w:proofErr w:type="spellEnd"/>
      <w:r>
        <w:t xml:space="preserve"> </w:t>
      </w:r>
      <w:proofErr w:type="spellStart"/>
      <w:r>
        <w:t>sorptometer</w:t>
      </w:r>
      <w:proofErr w:type="spellEnd"/>
      <w:r>
        <w:t xml:space="preserve">, applying BET method. </w:t>
      </w:r>
      <w:r w:rsidR="00F9232E">
        <w:t xml:space="preserve">The same technique was also used for determining the pore volume and pore radius of the sample. </w:t>
      </w:r>
      <w:r>
        <w:t xml:space="preserve">The chemical composition of the sample was determined with an X-ray fluorescence spectroscopy (XRF) by means of Thermo-Scientific QUANT’X, based on an energy dispersion analysis. </w:t>
      </w:r>
      <w:r w:rsidR="00F87887">
        <w:t>SEM (scanning electron microscopy)</w:t>
      </w:r>
      <w:r w:rsidR="00FC1F58">
        <w:t xml:space="preserve"> </w:t>
      </w:r>
      <w:r w:rsidR="00F87887">
        <w:t xml:space="preserve">observations of the catalytic sample were performed </w:t>
      </w:r>
      <w:r w:rsidR="00FC1F58">
        <w:t>by using Philips Mod.XL30 electron microscope, coupled to an Energy Dispersive X-ray Spectrometer (ED</w:t>
      </w:r>
      <w:r w:rsidR="003D575C">
        <w:t>S</w:t>
      </w:r>
      <w:r w:rsidR="00FC1F58">
        <w:t xml:space="preserve">) Oxford. </w:t>
      </w:r>
      <w:r w:rsidR="005553EE">
        <w:t xml:space="preserve">X-ray diffraction (XRD) patterns were recorded on a Brucker D2 diffractometer, designed according to the Bragg geometry. </w:t>
      </w:r>
    </w:p>
    <w:p w14:paraId="2BC36D78" w14:textId="387815C9" w:rsidR="000F5736" w:rsidRDefault="00111878" w:rsidP="000F5736">
      <w:pPr>
        <w:pStyle w:val="CETheadingx"/>
      </w:pPr>
      <w:r>
        <w:t>Catalytic decomposition of N</w:t>
      </w:r>
      <w:r w:rsidRPr="00111878">
        <w:rPr>
          <w:vertAlign w:val="subscript"/>
        </w:rPr>
        <w:t>2</w:t>
      </w:r>
      <w:r>
        <w:t>O</w:t>
      </w:r>
    </w:p>
    <w:p w14:paraId="77F3565F" w14:textId="3A676E1B" w:rsidR="001C4C43" w:rsidRDefault="00111878" w:rsidP="00111878">
      <w:pPr>
        <w:pStyle w:val="CETBodytext"/>
      </w:pPr>
      <w:r>
        <w:t>N</w:t>
      </w:r>
      <w:r w:rsidRPr="00111878">
        <w:rPr>
          <w:vertAlign w:val="subscript"/>
        </w:rPr>
        <w:t>2</w:t>
      </w:r>
      <w:r>
        <w:t xml:space="preserve">O decomposition </w:t>
      </w:r>
      <w:r w:rsidR="00AA12D1">
        <w:t xml:space="preserve">was carried out </w:t>
      </w:r>
      <w:r w:rsidR="004A4ADC">
        <w:t xml:space="preserve">by means of a </w:t>
      </w:r>
      <w:r w:rsidR="001D0F63">
        <w:t xml:space="preserve">properly set up </w:t>
      </w:r>
      <w:r w:rsidR="004A4ADC">
        <w:t>laboratory</w:t>
      </w:r>
      <w:r w:rsidR="001D0F63">
        <w:t xml:space="preserve"> </w:t>
      </w:r>
      <w:r w:rsidR="004A4ADC">
        <w:t>plant.</w:t>
      </w:r>
      <w:r w:rsidR="00AA12D1">
        <w:t xml:space="preserve"> </w:t>
      </w:r>
      <w:r w:rsidR="004A4ADC">
        <w:t xml:space="preserve">The experiments were carried out in </w:t>
      </w:r>
      <w:r w:rsidR="00AA12D1">
        <w:t xml:space="preserve">a tubular fixed-bed reactor located in a furnace for the </w:t>
      </w:r>
      <w:r w:rsidR="00126529">
        <w:t>heating supply</w:t>
      </w:r>
      <w:r w:rsidR="00AA12D1">
        <w:t xml:space="preserve">. </w:t>
      </w:r>
      <w:r w:rsidR="001D59BD">
        <w:t xml:space="preserve">The furnace was </w:t>
      </w:r>
      <w:r w:rsidR="00B43700">
        <w:t>provided of</w:t>
      </w:r>
      <w:r w:rsidR="001D59BD">
        <w:t xml:space="preserve"> three heating sections</w:t>
      </w:r>
      <w:r w:rsidR="001C4C43">
        <w:t>, each with a dedicated K-type thermocouple</w:t>
      </w:r>
      <w:r w:rsidR="0058157A">
        <w:t xml:space="preserve"> </w:t>
      </w:r>
      <w:r w:rsidR="001C4C43">
        <w:t>and</w:t>
      </w:r>
      <w:r w:rsidR="001D59BD">
        <w:t xml:space="preserve"> managed by</w:t>
      </w:r>
      <w:r w:rsidR="001C4C43">
        <w:t xml:space="preserve"> </w:t>
      </w:r>
      <w:r w:rsidR="00126529">
        <w:t>TLK38 controllers</w:t>
      </w:r>
      <w:r w:rsidR="0058157A">
        <w:t>, aiming at assuring an optimal thermal profile inside the reactor</w:t>
      </w:r>
      <w:r w:rsidR="004A4ADC">
        <w:t>.</w:t>
      </w:r>
      <w:r w:rsidR="001C4C43">
        <w:t xml:space="preserve"> </w:t>
      </w:r>
      <w:r w:rsidR="0058157A">
        <w:t xml:space="preserve">The </w:t>
      </w:r>
      <w:r w:rsidR="00BB3382">
        <w:t xml:space="preserve">catalyst </w:t>
      </w:r>
      <w:r w:rsidR="0058157A">
        <w:t xml:space="preserve">(1.5 g) </w:t>
      </w:r>
      <w:r w:rsidR="00BB3382">
        <w:t>was placed in the middle section of the reactor</w:t>
      </w:r>
      <w:r w:rsidR="00113CE0">
        <w:t xml:space="preserve"> with a powder granulometry of 180-355 </w:t>
      </w:r>
      <w:r w:rsidR="00113CE0" w:rsidRPr="00113CE0">
        <w:rPr>
          <w:lang w:val="en-GB"/>
        </w:rPr>
        <w:t>µ</w:t>
      </w:r>
      <w:r w:rsidR="00113CE0">
        <w:rPr>
          <w:lang w:val="en-GB"/>
        </w:rPr>
        <w:t>m</w:t>
      </w:r>
      <w:r w:rsidR="004316AF">
        <w:rPr>
          <w:lang w:val="en-GB"/>
        </w:rPr>
        <w:t xml:space="preserve">, previously identified as optimal </w:t>
      </w:r>
      <w:r w:rsidR="00DA6E76">
        <w:rPr>
          <w:lang w:val="en-GB"/>
        </w:rPr>
        <w:t>for</w:t>
      </w:r>
      <w:r w:rsidR="00FD1C52">
        <w:rPr>
          <w:lang w:val="en-GB"/>
        </w:rPr>
        <w:t xml:space="preserve"> </w:t>
      </w:r>
      <w:r w:rsidR="00DA6E76">
        <w:rPr>
          <w:lang w:val="en-GB"/>
        </w:rPr>
        <w:t xml:space="preserve">limiting the </w:t>
      </w:r>
      <w:r w:rsidR="00A85F9C">
        <w:rPr>
          <w:lang w:val="en-GB"/>
        </w:rPr>
        <w:t xml:space="preserve">diffusive mass transfer phenomena, so allowing the </w:t>
      </w:r>
      <w:r w:rsidR="00B06C7D">
        <w:rPr>
          <w:lang w:val="en-GB"/>
        </w:rPr>
        <w:t xml:space="preserve">total exploitation of the catalytic mass </w:t>
      </w:r>
      <w:r w:rsidR="00FD1C52">
        <w:rPr>
          <w:lang w:val="en-GB"/>
        </w:rPr>
        <w:t>(Palma et al., 2016)</w:t>
      </w:r>
      <w:r w:rsidR="00B06C7D">
        <w:rPr>
          <w:lang w:val="en-GB"/>
        </w:rPr>
        <w:t>.</w:t>
      </w:r>
      <w:r w:rsidR="00113CE0">
        <w:rPr>
          <w:lang w:val="en-GB"/>
        </w:rPr>
        <w:t xml:space="preserve"> T</w:t>
      </w:r>
      <w:r w:rsidR="00BB3382">
        <w:t>wo K-type thermocouples</w:t>
      </w:r>
      <w:r w:rsidR="00170CBC">
        <w:t xml:space="preserve"> in correspondence of the inlet and outlet section of the catalytic bed</w:t>
      </w:r>
      <w:r w:rsidR="00113CE0">
        <w:t xml:space="preserve"> ensure the monitoring of the temperature</w:t>
      </w:r>
      <w:r w:rsidR="00170CBC">
        <w:t>.</w:t>
      </w:r>
      <w:r w:rsidR="004B7E85">
        <w:t xml:space="preserve"> The gaseous stream </w:t>
      </w:r>
      <w:r w:rsidR="00C74E86">
        <w:t>was</w:t>
      </w:r>
      <w:r w:rsidR="00B95004">
        <w:t xml:space="preserve"> </w:t>
      </w:r>
      <w:r w:rsidR="00170CBC">
        <w:t>fed to t</w:t>
      </w:r>
      <w:r w:rsidR="00C74E86">
        <w:t>he</w:t>
      </w:r>
      <w:r w:rsidR="00477469">
        <w:t xml:space="preserve"> reaction section</w:t>
      </w:r>
      <w:r w:rsidR="00170CBC">
        <w:t xml:space="preserve"> by means of mass flow controllers</w:t>
      </w:r>
      <w:r w:rsidR="00D31950">
        <w:t xml:space="preserve"> (MFCs)</w:t>
      </w:r>
      <w:r w:rsidR="00477469">
        <w:t>.</w:t>
      </w:r>
      <w:r w:rsidR="00C71268">
        <w:t xml:space="preserve"> </w:t>
      </w:r>
      <w:r w:rsidR="00086DB5">
        <w:t>The sample w</w:t>
      </w:r>
      <w:r w:rsidR="00133176">
        <w:t>as</w:t>
      </w:r>
      <w:r w:rsidR="00086DB5">
        <w:t xml:space="preserve"> pretreated in situ by heating the system up to 600 °C (10 °C/min heating rate) in </w:t>
      </w:r>
      <w:proofErr w:type="spellStart"/>
      <w:r w:rsidR="00086DB5">
        <w:t>Ar</w:t>
      </w:r>
      <w:proofErr w:type="spellEnd"/>
      <w:r w:rsidR="00086DB5">
        <w:t xml:space="preserve"> flow. </w:t>
      </w:r>
      <w:r w:rsidR="002F685B">
        <w:t>The catalytic activity of the sample was investigated</w:t>
      </w:r>
      <w:r w:rsidR="000B1D5F">
        <w:t xml:space="preserve"> under atmospheric pressure</w:t>
      </w:r>
      <w:r w:rsidR="002F685B">
        <w:t xml:space="preserve"> </w:t>
      </w:r>
      <w:r w:rsidR="0070340C">
        <w:t xml:space="preserve">in a temperature </w:t>
      </w:r>
      <w:r w:rsidR="00EF28DA">
        <w:t xml:space="preserve">range </w:t>
      </w:r>
      <w:r w:rsidR="0070340C">
        <w:t xml:space="preserve">of </w:t>
      </w:r>
      <w:r w:rsidR="00005069">
        <w:t>3</w:t>
      </w:r>
      <w:r w:rsidR="0070340C">
        <w:t>50-6</w:t>
      </w:r>
      <w:r w:rsidR="00005069">
        <w:t>0</w:t>
      </w:r>
      <w:r w:rsidR="0070340C">
        <w:t xml:space="preserve">0 °C </w:t>
      </w:r>
      <w:r w:rsidR="006932CE">
        <w:t>by employing two different reactant mixture</w:t>
      </w:r>
      <w:r w:rsidR="008F196D">
        <w:t>s</w:t>
      </w:r>
      <w:r w:rsidR="006932CE">
        <w:t>: 5 vol% N</w:t>
      </w:r>
      <w:r w:rsidR="006932CE" w:rsidRPr="006932CE">
        <w:rPr>
          <w:vertAlign w:val="subscript"/>
        </w:rPr>
        <w:t>2</w:t>
      </w:r>
      <w:r w:rsidR="006932CE">
        <w:t>O, 5 vol% O</w:t>
      </w:r>
      <w:r w:rsidR="006932CE" w:rsidRPr="006932CE">
        <w:rPr>
          <w:vertAlign w:val="subscript"/>
        </w:rPr>
        <w:t>2</w:t>
      </w:r>
      <w:r w:rsidR="006932CE">
        <w:t xml:space="preserve"> and balanced </w:t>
      </w:r>
      <w:proofErr w:type="spellStart"/>
      <w:r w:rsidR="006932CE">
        <w:t>Ar</w:t>
      </w:r>
      <w:proofErr w:type="spellEnd"/>
      <w:r w:rsidR="006932CE">
        <w:t>, 10 vol% N</w:t>
      </w:r>
      <w:r w:rsidR="006932CE" w:rsidRPr="006932CE">
        <w:rPr>
          <w:vertAlign w:val="subscript"/>
        </w:rPr>
        <w:t>2</w:t>
      </w:r>
      <w:r w:rsidR="006932CE">
        <w:t xml:space="preserve">O, 10 </w:t>
      </w:r>
      <w:r w:rsidR="00003FC8">
        <w:t>vol</w:t>
      </w:r>
      <w:r w:rsidR="006932CE">
        <w:t>% O</w:t>
      </w:r>
      <w:r w:rsidR="006932CE" w:rsidRPr="006932CE">
        <w:rPr>
          <w:vertAlign w:val="subscript"/>
        </w:rPr>
        <w:t>2</w:t>
      </w:r>
      <w:r w:rsidR="006932CE">
        <w:t xml:space="preserve"> and balanced Ar</w:t>
      </w:r>
      <w:r w:rsidR="0070340C">
        <w:t>. The gas hourly space velocity</w:t>
      </w:r>
      <w:r w:rsidR="00596FC1">
        <w:t xml:space="preserve"> </w:t>
      </w:r>
      <w:r w:rsidR="005178D1">
        <w:t>(</w:t>
      </w:r>
      <w:r w:rsidR="00596FC1">
        <w:t>GHSV</w:t>
      </w:r>
      <w:r w:rsidR="005178D1">
        <w:t>)</w:t>
      </w:r>
      <w:r w:rsidR="00596FC1">
        <w:t>, defined in the equation (5),</w:t>
      </w:r>
      <w:r w:rsidR="0070340C">
        <w:t xml:space="preserve"> was </w:t>
      </w:r>
      <w:r w:rsidR="00133176">
        <w:t>15000</w:t>
      </w:r>
      <w:r w:rsidR="0070340C">
        <w:t xml:space="preserve"> h</w:t>
      </w:r>
      <w:r w:rsidR="0070340C" w:rsidRPr="0070340C">
        <w:rPr>
          <w:vertAlign w:val="superscript"/>
        </w:rPr>
        <w:t>-1</w:t>
      </w:r>
      <w:r w:rsidR="009643B4">
        <w:t>.</w:t>
      </w:r>
      <w:r w:rsidR="002F685B">
        <w:t xml:space="preserve"> </w:t>
      </w:r>
      <w:r w:rsidR="00B95004">
        <w:t xml:space="preserve">The </w:t>
      </w:r>
      <w:r w:rsidR="00783E2D">
        <w:t>products were</w:t>
      </w:r>
      <w:r w:rsidR="00B95004">
        <w:t xml:space="preserve"> analyzed by means of a QGA mass spectrometer (</w:t>
      </w:r>
      <w:proofErr w:type="spellStart"/>
      <w:r w:rsidR="00B95004">
        <w:t>Hiden</w:t>
      </w:r>
      <w:proofErr w:type="spellEnd"/>
      <w:r w:rsidR="00B95004">
        <w:t xml:space="preserve"> Analytical, UK)</w:t>
      </w:r>
      <w:r w:rsidR="001223C8">
        <w:t xml:space="preserve">, monitoring </w:t>
      </w:r>
      <w:r w:rsidR="0022037E">
        <w:t>m/z</w:t>
      </w:r>
      <w:r w:rsidR="00F22021">
        <w:t xml:space="preserve"> ratios of 28 (N</w:t>
      </w:r>
      <w:r w:rsidR="00F22021" w:rsidRPr="00F22021">
        <w:rPr>
          <w:vertAlign w:val="subscript"/>
        </w:rPr>
        <w:t>2</w:t>
      </w:r>
      <w:r w:rsidR="00F22021">
        <w:t>), 30 (NO), 32 (O</w:t>
      </w:r>
      <w:r w:rsidR="00F22021" w:rsidRPr="00F22021">
        <w:rPr>
          <w:vertAlign w:val="subscript"/>
        </w:rPr>
        <w:t>2</w:t>
      </w:r>
      <w:r w:rsidR="00F22021">
        <w:t>), 40 (</w:t>
      </w:r>
      <w:proofErr w:type="spellStart"/>
      <w:r w:rsidR="00F22021">
        <w:t>Ar</w:t>
      </w:r>
      <w:proofErr w:type="spellEnd"/>
      <w:r w:rsidR="00F22021">
        <w:t>), 44 (N</w:t>
      </w:r>
      <w:r w:rsidR="00F22021" w:rsidRPr="00F22021">
        <w:rPr>
          <w:vertAlign w:val="subscript"/>
        </w:rPr>
        <w:t>2</w:t>
      </w:r>
      <w:r w:rsidR="00F22021">
        <w:t>O), 46 (NO</w:t>
      </w:r>
      <w:r w:rsidR="00F22021" w:rsidRPr="00F22021">
        <w:rPr>
          <w:vertAlign w:val="subscript"/>
        </w:rPr>
        <w:t>2</w:t>
      </w:r>
      <w:r w:rsidR="00F22021">
        <w:t xml:space="preserve">). </w:t>
      </w:r>
      <w:r w:rsidR="0070340C">
        <w:t xml:space="preserve">The </w:t>
      </w:r>
      <w:r w:rsidR="001217D1">
        <w:t xml:space="preserve">catalytic </w:t>
      </w:r>
      <w:r w:rsidR="0070340C">
        <w:t xml:space="preserve">performance </w:t>
      </w:r>
      <w:r w:rsidR="004868FF">
        <w:t>was</w:t>
      </w:r>
      <w:r w:rsidR="001217D1">
        <w:t xml:space="preserve"> evaluated in terms of N</w:t>
      </w:r>
      <w:r w:rsidR="001217D1" w:rsidRPr="001217D1">
        <w:rPr>
          <w:vertAlign w:val="subscript"/>
        </w:rPr>
        <w:t>2</w:t>
      </w:r>
      <w:r w:rsidR="001217D1">
        <w:t xml:space="preserve">O conversion </w:t>
      </w:r>
      <w:r w:rsidR="000222E6">
        <w:t xml:space="preserve">(6) </w:t>
      </w:r>
      <w:r w:rsidR="001217D1">
        <w:t>and selectivity</w:t>
      </w:r>
      <w:r w:rsidR="000222E6">
        <w:t xml:space="preserve"> toward N</w:t>
      </w:r>
      <w:r w:rsidR="000222E6" w:rsidRPr="000222E6">
        <w:rPr>
          <w:vertAlign w:val="subscript"/>
        </w:rPr>
        <w:t>2</w:t>
      </w:r>
      <w:r w:rsidR="000222E6">
        <w:t xml:space="preserve"> (7)</w:t>
      </w:r>
      <w:r w:rsidR="001217D1">
        <w:t>.</w:t>
      </w:r>
    </w:p>
    <w:p w14:paraId="214C060B" w14:textId="77777777" w:rsidR="00471B34" w:rsidRDefault="00471B34" w:rsidP="00111878">
      <w:pPr>
        <w:pStyle w:val="CETBodytext"/>
      </w:pPr>
    </w:p>
    <w:tbl>
      <w:tblPr>
        <w:tblW w:w="5000" w:type="pct"/>
        <w:tblLook w:val="04A0" w:firstRow="1" w:lastRow="0" w:firstColumn="1" w:lastColumn="0" w:noHBand="0" w:noVBand="1"/>
      </w:tblPr>
      <w:tblGrid>
        <w:gridCol w:w="8472"/>
        <w:gridCol w:w="531"/>
      </w:tblGrid>
      <w:tr w:rsidR="00327741" w:rsidRPr="0083271D" w14:paraId="101322C0" w14:textId="77777777" w:rsidTr="001F5A0C">
        <w:trPr>
          <w:trHeight w:val="585"/>
        </w:trPr>
        <w:tc>
          <w:tcPr>
            <w:tcW w:w="8472" w:type="dxa"/>
            <w:shd w:val="clear" w:color="auto" w:fill="auto"/>
            <w:vAlign w:val="center"/>
          </w:tcPr>
          <w:p w14:paraId="5A5529AA" w14:textId="161BBB5E" w:rsidR="00327741" w:rsidRPr="000222E6" w:rsidRDefault="000222E6" w:rsidP="00935F68">
            <w:pPr>
              <w:pStyle w:val="CETEquation"/>
            </w:pPr>
            <m:oMathPara>
              <m:oMathParaPr>
                <m:jc m:val="left"/>
              </m:oMathParaPr>
              <m:oMath>
                <m:r>
                  <m:rPr>
                    <m:nor/>
                  </m:rPr>
                  <m:t>GHSV=</m:t>
                </m:r>
                <m:r>
                  <m:rPr>
                    <m:sty m:val="p"/>
                  </m:rPr>
                  <w:rPr>
                    <w:rFonts w:ascii="Cambria Math" w:hAnsi="Cambria Math"/>
                  </w:rPr>
                  <m:t xml:space="preserve"> </m:t>
                </m:r>
                <m:f>
                  <m:fPr>
                    <m:ctrlPr>
                      <w:rPr>
                        <w:rFonts w:ascii="Cambria Math" w:hAnsi="Cambria Math"/>
                      </w:rPr>
                    </m:ctrlPr>
                  </m:fPr>
                  <m:num>
                    <m:r>
                      <m:rPr>
                        <m:nor/>
                      </m:rPr>
                      <m:t>Q</m:t>
                    </m:r>
                  </m:num>
                  <m:den>
                    <m:sSub>
                      <m:sSubPr>
                        <m:ctrlPr>
                          <w:rPr>
                            <w:rFonts w:ascii="Cambria Math" w:hAnsi="Cambria Math"/>
                          </w:rPr>
                        </m:ctrlPr>
                      </m:sSubPr>
                      <m:e>
                        <m:r>
                          <m:rPr>
                            <m:nor/>
                          </m:rPr>
                          <m:t>V</m:t>
                        </m:r>
                      </m:e>
                      <m:sub>
                        <m:r>
                          <m:rPr>
                            <m:nor/>
                          </m:rPr>
                          <m:t>cat</m:t>
                        </m:r>
                      </m:sub>
                    </m:sSub>
                  </m:den>
                </m:f>
              </m:oMath>
            </m:oMathPara>
          </w:p>
        </w:tc>
        <w:tc>
          <w:tcPr>
            <w:tcW w:w="531" w:type="dxa"/>
            <w:shd w:val="clear" w:color="auto" w:fill="auto"/>
            <w:vAlign w:val="center"/>
          </w:tcPr>
          <w:p w14:paraId="102C5705" w14:textId="2113354A" w:rsidR="00327741" w:rsidRPr="0083271D" w:rsidRDefault="00327741" w:rsidP="00235744">
            <w:pPr>
              <w:pStyle w:val="CETEquation"/>
            </w:pPr>
            <w:r w:rsidRPr="0083271D">
              <w:t>(</w:t>
            </w:r>
            <w:r>
              <w:t>5</w:t>
            </w:r>
            <w:r w:rsidRPr="0083271D">
              <w:t>)</w:t>
            </w:r>
          </w:p>
        </w:tc>
      </w:tr>
      <w:tr w:rsidR="00327741" w:rsidRPr="0083271D" w14:paraId="59E9A26B" w14:textId="77777777" w:rsidTr="00235744">
        <w:tc>
          <w:tcPr>
            <w:tcW w:w="8472" w:type="dxa"/>
            <w:shd w:val="clear" w:color="auto" w:fill="auto"/>
            <w:vAlign w:val="center"/>
          </w:tcPr>
          <w:p w14:paraId="4928E19D" w14:textId="0EAA1073" w:rsidR="00327741" w:rsidRPr="001F5A0C" w:rsidRDefault="00000000" w:rsidP="00935F68">
            <w:pPr>
              <w:pStyle w:val="CETEquation"/>
              <w:rPr>
                <w:lang w:val="it-IT"/>
              </w:rPr>
            </w:pPr>
            <m:oMathPara>
              <m:oMathParaPr>
                <m:jc m:val="left"/>
              </m:oMathParaPr>
              <m:oMath>
                <m:sSub>
                  <m:sSubPr>
                    <m:ctrlPr>
                      <w:rPr>
                        <w:rFonts w:ascii="Cambria Math" w:hAnsi="Cambria Math"/>
                      </w:rPr>
                    </m:ctrlPr>
                  </m:sSubPr>
                  <m:e>
                    <m:r>
                      <m:rPr>
                        <m:nor/>
                      </m:rPr>
                      <w:rPr>
                        <w:lang w:val="it-IT"/>
                      </w:rPr>
                      <m:t>X</m:t>
                    </m:r>
                  </m:e>
                  <m:sub>
                    <m:sSub>
                      <m:sSubPr>
                        <m:ctrlPr>
                          <w:rPr>
                            <w:rFonts w:ascii="Cambria Math" w:hAnsi="Cambria Math"/>
                          </w:rPr>
                        </m:ctrlPr>
                      </m:sSubPr>
                      <m:e>
                        <m:r>
                          <m:rPr>
                            <m:nor/>
                          </m:rPr>
                          <w:rPr>
                            <w:lang w:val="it-IT"/>
                          </w:rPr>
                          <m:t>N</m:t>
                        </m:r>
                      </m:e>
                      <m:sub>
                        <m:r>
                          <m:rPr>
                            <m:nor/>
                          </m:rPr>
                          <w:rPr>
                            <w:lang w:val="it-IT"/>
                          </w:rPr>
                          <m:t>2</m:t>
                        </m:r>
                      </m:sub>
                    </m:sSub>
                    <m:r>
                      <m:rPr>
                        <m:nor/>
                      </m:rPr>
                      <w:rPr>
                        <w:lang w:val="it-IT"/>
                      </w:rPr>
                      <m:t>O</m:t>
                    </m:r>
                  </m:sub>
                </m:sSub>
                <m:r>
                  <m:rPr>
                    <m:nor/>
                  </m:rPr>
                  <w:rPr>
                    <w:lang w:val="it-IT"/>
                  </w:rPr>
                  <m:t xml:space="preserve">= </m:t>
                </m:r>
                <m:f>
                  <m:fPr>
                    <m:ctrlPr>
                      <w:rPr>
                        <w:rFonts w:ascii="Cambria Math" w:hAnsi="Cambria Math"/>
                      </w:rPr>
                    </m:ctrlPr>
                  </m:fPr>
                  <m:num>
                    <m:sSub>
                      <m:sSubPr>
                        <m:ctrlPr>
                          <w:rPr>
                            <w:rFonts w:ascii="Cambria Math" w:hAnsi="Cambria Math"/>
                          </w:rPr>
                        </m:ctrlPr>
                      </m:sSubPr>
                      <m:e>
                        <m:r>
                          <m:rPr>
                            <m:nor/>
                          </m:rPr>
                          <w:rPr>
                            <w:lang w:val="it-IT"/>
                          </w:rPr>
                          <m:t>F</m:t>
                        </m:r>
                      </m:e>
                      <m:sub>
                        <m:sSub>
                          <m:sSubPr>
                            <m:ctrlPr>
                              <w:rPr>
                                <w:rFonts w:ascii="Cambria Math" w:hAnsi="Cambria Math"/>
                              </w:rPr>
                            </m:ctrlPr>
                          </m:sSubPr>
                          <m:e>
                            <m:r>
                              <m:rPr>
                                <m:nor/>
                              </m:rPr>
                              <w:rPr>
                                <w:lang w:val="it-IT"/>
                              </w:rPr>
                              <m:t>N</m:t>
                            </m:r>
                          </m:e>
                          <m:sub>
                            <m:r>
                              <m:rPr>
                                <m:nor/>
                              </m:rPr>
                              <w:rPr>
                                <w:lang w:val="it-IT"/>
                              </w:rPr>
                              <m:t>2</m:t>
                            </m:r>
                          </m:sub>
                        </m:sSub>
                        <m:r>
                          <m:rPr>
                            <m:nor/>
                          </m:rPr>
                          <w:rPr>
                            <w:lang w:val="it-IT"/>
                          </w:rPr>
                          <m:t>O,in</m:t>
                        </m:r>
                      </m:sub>
                    </m:sSub>
                    <m:r>
                      <m:rPr>
                        <m:nor/>
                      </m:rPr>
                      <w:rPr>
                        <w:lang w:val="it-IT"/>
                      </w:rPr>
                      <m:t xml:space="preserve">- </m:t>
                    </m:r>
                    <m:sSub>
                      <m:sSubPr>
                        <m:ctrlPr>
                          <w:rPr>
                            <w:rFonts w:ascii="Cambria Math" w:hAnsi="Cambria Math"/>
                          </w:rPr>
                        </m:ctrlPr>
                      </m:sSubPr>
                      <m:e>
                        <m:r>
                          <m:rPr>
                            <m:nor/>
                          </m:rPr>
                          <w:rPr>
                            <w:lang w:val="it-IT"/>
                          </w:rPr>
                          <m:t>F</m:t>
                        </m:r>
                      </m:e>
                      <m:sub>
                        <m:sSub>
                          <m:sSubPr>
                            <m:ctrlPr>
                              <w:rPr>
                                <w:rFonts w:ascii="Cambria Math" w:hAnsi="Cambria Math"/>
                              </w:rPr>
                            </m:ctrlPr>
                          </m:sSubPr>
                          <m:e>
                            <m:r>
                              <m:rPr>
                                <m:nor/>
                              </m:rPr>
                              <w:rPr>
                                <w:lang w:val="it-IT"/>
                              </w:rPr>
                              <m:t>N</m:t>
                            </m:r>
                          </m:e>
                          <m:sub>
                            <m:r>
                              <m:rPr>
                                <m:nor/>
                              </m:rPr>
                              <w:rPr>
                                <w:lang w:val="it-IT"/>
                              </w:rPr>
                              <m:t>2</m:t>
                            </m:r>
                          </m:sub>
                        </m:sSub>
                        <m:r>
                          <m:rPr>
                            <m:nor/>
                          </m:rPr>
                          <w:rPr>
                            <w:lang w:val="it-IT"/>
                          </w:rPr>
                          <m:t>O,out</m:t>
                        </m:r>
                      </m:sub>
                    </m:sSub>
                  </m:num>
                  <m:den>
                    <m:sSub>
                      <m:sSubPr>
                        <m:ctrlPr>
                          <w:rPr>
                            <w:rFonts w:ascii="Cambria Math" w:hAnsi="Cambria Math"/>
                          </w:rPr>
                        </m:ctrlPr>
                      </m:sSubPr>
                      <m:e>
                        <m:r>
                          <m:rPr>
                            <m:nor/>
                          </m:rPr>
                          <w:rPr>
                            <w:lang w:val="it-IT"/>
                          </w:rPr>
                          <m:t>F</m:t>
                        </m:r>
                      </m:e>
                      <m:sub>
                        <m:sSub>
                          <m:sSubPr>
                            <m:ctrlPr>
                              <w:rPr>
                                <w:rFonts w:ascii="Cambria Math" w:hAnsi="Cambria Math"/>
                              </w:rPr>
                            </m:ctrlPr>
                          </m:sSubPr>
                          <m:e>
                            <m:r>
                              <m:rPr>
                                <m:nor/>
                              </m:rPr>
                              <w:rPr>
                                <w:lang w:val="it-IT"/>
                              </w:rPr>
                              <m:t>N</m:t>
                            </m:r>
                          </m:e>
                          <m:sub>
                            <m:r>
                              <m:rPr>
                                <m:nor/>
                              </m:rPr>
                              <w:rPr>
                                <w:lang w:val="it-IT"/>
                              </w:rPr>
                              <m:t>2</m:t>
                            </m:r>
                          </m:sub>
                        </m:sSub>
                        <m:r>
                          <m:rPr>
                            <m:nor/>
                          </m:rPr>
                          <w:rPr>
                            <w:lang w:val="it-IT"/>
                          </w:rPr>
                          <m:t>O,in</m:t>
                        </m:r>
                      </m:sub>
                    </m:sSub>
                  </m:den>
                </m:f>
                <m:r>
                  <m:rPr>
                    <m:nor/>
                  </m:rPr>
                  <w:rPr>
                    <w:lang w:val="it-IT"/>
                  </w:rPr>
                  <m:t xml:space="preserve"> ∙100%</m:t>
                </m:r>
              </m:oMath>
            </m:oMathPara>
          </w:p>
        </w:tc>
        <w:tc>
          <w:tcPr>
            <w:tcW w:w="531" w:type="dxa"/>
            <w:shd w:val="clear" w:color="auto" w:fill="auto"/>
            <w:vAlign w:val="center"/>
          </w:tcPr>
          <w:p w14:paraId="406410E9" w14:textId="2E3AFFB6" w:rsidR="00327741" w:rsidRPr="0083271D" w:rsidRDefault="00327741" w:rsidP="00235744">
            <w:pPr>
              <w:pStyle w:val="CETEquation"/>
            </w:pPr>
            <w:r w:rsidRPr="0083271D">
              <w:t>(</w:t>
            </w:r>
            <w:r>
              <w:t>6</w:t>
            </w:r>
            <w:r w:rsidRPr="0083271D">
              <w:t>)</w:t>
            </w:r>
          </w:p>
        </w:tc>
      </w:tr>
      <w:tr w:rsidR="009643B4" w:rsidRPr="0083271D" w14:paraId="74EBC4C3" w14:textId="77777777" w:rsidTr="001F5A0C">
        <w:trPr>
          <w:trHeight w:val="598"/>
        </w:trPr>
        <w:tc>
          <w:tcPr>
            <w:tcW w:w="8472" w:type="dxa"/>
            <w:shd w:val="clear" w:color="auto" w:fill="auto"/>
            <w:vAlign w:val="center"/>
          </w:tcPr>
          <w:p w14:paraId="3B1C069E" w14:textId="62B97C26" w:rsidR="009643B4" w:rsidRPr="000222E6" w:rsidRDefault="00000000" w:rsidP="00935F68">
            <w:pPr>
              <w:pStyle w:val="CETEquation"/>
            </w:pPr>
            <m:oMathPara>
              <m:oMathParaPr>
                <m:jc m:val="left"/>
              </m:oMathParaPr>
              <m:oMath>
                <m:sSub>
                  <m:sSubPr>
                    <m:ctrlPr>
                      <w:rPr>
                        <w:rFonts w:ascii="Cambria Math" w:hAnsi="Cambria Math"/>
                      </w:rPr>
                    </m:ctrlPr>
                  </m:sSubPr>
                  <m:e>
                    <m:r>
                      <m:rPr>
                        <m:nor/>
                      </m:rPr>
                      <m:t>S</m:t>
                    </m:r>
                  </m:e>
                  <m:sub>
                    <m:sSub>
                      <m:sSubPr>
                        <m:ctrlPr>
                          <w:rPr>
                            <w:rFonts w:ascii="Cambria Math" w:hAnsi="Cambria Math"/>
                          </w:rPr>
                        </m:ctrlPr>
                      </m:sSubPr>
                      <m:e>
                        <m:r>
                          <m:rPr>
                            <m:nor/>
                          </m:rPr>
                          <m:t>N</m:t>
                        </m:r>
                      </m:e>
                      <m:sub>
                        <m:r>
                          <m:rPr>
                            <m:nor/>
                          </m:rPr>
                          <m:t>2</m:t>
                        </m:r>
                      </m:sub>
                    </m:sSub>
                  </m:sub>
                </m:sSub>
                <m:r>
                  <m:rPr>
                    <m:nor/>
                  </m:rPr>
                  <m:t>=</m:t>
                </m:r>
                <m:f>
                  <m:fPr>
                    <m:ctrlPr>
                      <w:rPr>
                        <w:rFonts w:ascii="Cambria Math" w:hAnsi="Cambria Math"/>
                      </w:rPr>
                    </m:ctrlPr>
                  </m:fPr>
                  <m:num>
                    <m:sSub>
                      <m:sSubPr>
                        <m:ctrlPr>
                          <w:rPr>
                            <w:rFonts w:ascii="Cambria Math" w:hAnsi="Cambria Math"/>
                          </w:rPr>
                        </m:ctrlPr>
                      </m:sSubPr>
                      <m:e>
                        <m:r>
                          <m:rPr>
                            <m:nor/>
                          </m:rPr>
                          <m:t>F</m:t>
                        </m:r>
                      </m:e>
                      <m:sub>
                        <m:sSub>
                          <m:sSubPr>
                            <m:ctrlPr>
                              <w:rPr>
                                <w:rFonts w:ascii="Cambria Math" w:hAnsi="Cambria Math"/>
                              </w:rPr>
                            </m:ctrlPr>
                          </m:sSubPr>
                          <m:e>
                            <m:r>
                              <m:rPr>
                                <m:nor/>
                              </m:rPr>
                              <m:t>N</m:t>
                            </m:r>
                          </m:e>
                          <m:sub>
                            <m:r>
                              <m:rPr>
                                <m:nor/>
                              </m:rPr>
                              <m:t>2</m:t>
                            </m:r>
                          </m:sub>
                        </m:sSub>
                        <m:r>
                          <m:rPr>
                            <m:nor/>
                          </m:rPr>
                          <m:t>,out</m:t>
                        </m:r>
                      </m:sub>
                    </m:sSub>
                  </m:num>
                  <m:den>
                    <m:sSub>
                      <m:sSubPr>
                        <m:ctrlPr>
                          <w:rPr>
                            <w:rFonts w:ascii="Cambria Math" w:hAnsi="Cambria Math"/>
                          </w:rPr>
                        </m:ctrlPr>
                      </m:sSubPr>
                      <m:e>
                        <m:r>
                          <m:rPr>
                            <m:nor/>
                          </m:rPr>
                          <m:t>F</m:t>
                        </m:r>
                      </m:e>
                      <m:sub>
                        <m:sSub>
                          <m:sSubPr>
                            <m:ctrlPr>
                              <w:rPr>
                                <w:rFonts w:ascii="Cambria Math" w:hAnsi="Cambria Math"/>
                              </w:rPr>
                            </m:ctrlPr>
                          </m:sSubPr>
                          <m:e>
                            <m:r>
                              <m:rPr>
                                <m:nor/>
                              </m:rPr>
                              <m:t>N</m:t>
                            </m:r>
                          </m:e>
                          <m:sub>
                            <m:r>
                              <m:rPr>
                                <m:nor/>
                              </m:rPr>
                              <m:t>2</m:t>
                            </m:r>
                          </m:sub>
                        </m:sSub>
                        <m:r>
                          <m:rPr>
                            <m:nor/>
                          </m:rPr>
                          <m:t>,out</m:t>
                        </m:r>
                      </m:sub>
                    </m:sSub>
                    <m:r>
                      <m:rPr>
                        <m:nor/>
                      </m:rPr>
                      <m:t xml:space="preserve"> +</m:t>
                    </m:r>
                    <m:sSub>
                      <m:sSubPr>
                        <m:ctrlPr>
                          <w:rPr>
                            <w:rFonts w:ascii="Cambria Math" w:hAnsi="Cambria Math"/>
                          </w:rPr>
                        </m:ctrlPr>
                      </m:sSubPr>
                      <m:e>
                        <m:r>
                          <m:rPr>
                            <m:nor/>
                          </m:rPr>
                          <m:t>F</m:t>
                        </m:r>
                      </m:e>
                      <m:sub>
                        <m:sSub>
                          <m:sSubPr>
                            <m:ctrlPr>
                              <w:rPr>
                                <w:rFonts w:ascii="Cambria Math" w:hAnsi="Cambria Math"/>
                              </w:rPr>
                            </m:ctrlPr>
                          </m:sSubPr>
                          <m:e>
                            <m:r>
                              <m:rPr>
                                <m:nor/>
                              </m:rPr>
                              <m:t>NO</m:t>
                            </m:r>
                          </m:e>
                          <m:sub>
                            <m:r>
                              <m:rPr>
                                <m:nor/>
                              </m:rPr>
                              <m:t>2</m:t>
                            </m:r>
                          </m:sub>
                        </m:sSub>
                        <m:r>
                          <m:rPr>
                            <m:nor/>
                          </m:rPr>
                          <m:t>,out</m:t>
                        </m:r>
                      </m:sub>
                    </m:sSub>
                    <m:r>
                      <m:rPr>
                        <m:nor/>
                      </m:rPr>
                      <m:t>+</m:t>
                    </m:r>
                    <m:sSub>
                      <m:sSubPr>
                        <m:ctrlPr>
                          <w:rPr>
                            <w:rFonts w:ascii="Cambria Math" w:hAnsi="Cambria Math"/>
                          </w:rPr>
                        </m:ctrlPr>
                      </m:sSubPr>
                      <m:e>
                        <m:r>
                          <m:rPr>
                            <m:nor/>
                          </m:rPr>
                          <m:t>F</m:t>
                        </m:r>
                      </m:e>
                      <m:sub>
                        <m:r>
                          <m:rPr>
                            <m:nor/>
                          </m:rPr>
                          <m:t>NO,out</m:t>
                        </m:r>
                      </m:sub>
                    </m:sSub>
                  </m:den>
                </m:f>
                <m:r>
                  <m:rPr>
                    <m:nor/>
                  </m:rPr>
                  <m:t>∙100%</m:t>
                </m:r>
              </m:oMath>
            </m:oMathPara>
          </w:p>
        </w:tc>
        <w:tc>
          <w:tcPr>
            <w:tcW w:w="531" w:type="dxa"/>
            <w:shd w:val="clear" w:color="auto" w:fill="auto"/>
            <w:vAlign w:val="center"/>
          </w:tcPr>
          <w:p w14:paraId="3D36A885" w14:textId="572DF149" w:rsidR="009643B4" w:rsidRPr="0083271D" w:rsidRDefault="000222E6" w:rsidP="00235744">
            <w:pPr>
              <w:pStyle w:val="CETEquation"/>
            </w:pPr>
            <w:r>
              <w:t>(7)</w:t>
            </w:r>
          </w:p>
        </w:tc>
      </w:tr>
    </w:tbl>
    <w:p w14:paraId="47A497E1" w14:textId="40822705" w:rsidR="00BB3382" w:rsidRPr="006E6E54" w:rsidRDefault="005178D1" w:rsidP="00111878">
      <w:pPr>
        <w:pStyle w:val="CETBodytext"/>
      </w:pPr>
      <w:r>
        <w:t xml:space="preserve">Herein, </w:t>
      </w:r>
      <w:r w:rsidR="006E6E54">
        <w:t>Q</w:t>
      </w:r>
      <w:r>
        <w:t xml:space="preserve"> denotes the </w:t>
      </w:r>
      <w:r w:rsidR="0094105B">
        <w:t xml:space="preserve">total volumetric </w:t>
      </w:r>
      <w:r w:rsidR="006E6E54">
        <w:t>flow rate and F</w:t>
      </w:r>
      <w:r w:rsidR="006E6E54" w:rsidRPr="00D64E1B">
        <w:rPr>
          <w:vertAlign w:val="subscript"/>
        </w:rPr>
        <w:t>i</w:t>
      </w:r>
      <w:r w:rsidR="006E6E54">
        <w:t xml:space="preserve"> </w:t>
      </w:r>
      <w:r w:rsidR="00135D56">
        <w:t xml:space="preserve">indicates </w:t>
      </w:r>
      <w:r w:rsidR="006E6E54">
        <w:t xml:space="preserve">the molar flow rate of the </w:t>
      </w:r>
      <w:proofErr w:type="spellStart"/>
      <w:r w:rsidR="006E6E54">
        <w:t>i</w:t>
      </w:r>
      <w:proofErr w:type="spellEnd"/>
      <w:r w:rsidR="006E6E54">
        <w:t>-species.</w:t>
      </w:r>
    </w:p>
    <w:p w14:paraId="1D214800" w14:textId="7D37857D" w:rsidR="00A001A9" w:rsidRDefault="00E32C80" w:rsidP="00E32C80">
      <w:pPr>
        <w:pStyle w:val="CETHeading1"/>
      </w:pPr>
      <w:r>
        <w:t>Results and discussion</w:t>
      </w:r>
    </w:p>
    <w:p w14:paraId="6C303794" w14:textId="5F6CA765" w:rsidR="007A5B59" w:rsidRDefault="00E32C80" w:rsidP="007A5B59">
      <w:pPr>
        <w:pStyle w:val="CETheadingx"/>
      </w:pPr>
      <w:r>
        <w:t>Catalysts characterization</w:t>
      </w:r>
    </w:p>
    <w:p w14:paraId="665EBBC2" w14:textId="37271499" w:rsidR="0066329E" w:rsidRPr="0066329E" w:rsidRDefault="00B4688C" w:rsidP="0066329E">
      <w:pPr>
        <w:pStyle w:val="CETBodytext"/>
      </w:pPr>
      <w:r>
        <w:t xml:space="preserve">Characterizations </w:t>
      </w:r>
      <w:r w:rsidR="00A6638C">
        <w:t xml:space="preserve">concerning the textural structure and the chemical composition (XRF) of the </w:t>
      </w:r>
      <w:r w:rsidR="00003FC8">
        <w:t>Ni</w:t>
      </w:r>
      <w:r w:rsidR="00003FC8" w:rsidRPr="00D32056">
        <w:rPr>
          <w:vertAlign w:val="subscript"/>
        </w:rPr>
        <w:t>x</w:t>
      </w:r>
      <w:r w:rsidR="00003FC8">
        <w:t>Co</w:t>
      </w:r>
      <w:r w:rsidR="00003FC8" w:rsidRPr="00D32056">
        <w:rPr>
          <w:vertAlign w:val="subscript"/>
        </w:rPr>
        <w:t>3-x</w:t>
      </w:r>
      <w:r w:rsidR="00003FC8">
        <w:t>O</w:t>
      </w:r>
      <w:r w:rsidR="00003FC8" w:rsidRPr="00D32056">
        <w:rPr>
          <w:vertAlign w:val="subscript"/>
        </w:rPr>
        <w:t>4</w:t>
      </w:r>
      <w:r w:rsidR="007E4B40">
        <w:t xml:space="preserve"> </w:t>
      </w:r>
      <w:r w:rsidR="00A6638C">
        <w:t xml:space="preserve">sample are briefly listed in </w:t>
      </w:r>
      <w:r w:rsidR="00A6638C">
        <w:fldChar w:fldCharType="begin"/>
      </w:r>
      <w:r w:rsidR="00A6638C">
        <w:instrText xml:space="preserve"> REF _Ref104279314 \h </w:instrText>
      </w:r>
      <w:r w:rsidR="00A6638C">
        <w:fldChar w:fldCharType="separate"/>
      </w:r>
      <w:r w:rsidR="00637E93">
        <w:t xml:space="preserve">Table </w:t>
      </w:r>
      <w:r w:rsidR="00637E93">
        <w:rPr>
          <w:noProof/>
        </w:rPr>
        <w:t>1</w:t>
      </w:r>
      <w:r w:rsidR="00A6638C">
        <w:fldChar w:fldCharType="end"/>
      </w:r>
      <w:r w:rsidR="00A6638C">
        <w:t>.</w:t>
      </w:r>
      <w:r w:rsidR="008125D0">
        <w:t xml:space="preserve"> </w:t>
      </w:r>
      <w:r w:rsidR="00003FC8">
        <w:t>The catalyst investigated in this study exhibited a SSA value lower than expected. Indeed, i</w:t>
      </w:r>
      <w:r w:rsidR="007E4B40">
        <w:t xml:space="preserve">t is reported that </w:t>
      </w:r>
      <w:r w:rsidR="007A2769">
        <w:t xml:space="preserve">the surface area of </w:t>
      </w:r>
      <w:r w:rsidR="007E4B40">
        <w:t>Co</w:t>
      </w:r>
      <w:r w:rsidR="007E4B40" w:rsidRPr="00003FC8">
        <w:rPr>
          <w:vertAlign w:val="subscript"/>
        </w:rPr>
        <w:t>3</w:t>
      </w:r>
      <w:r w:rsidR="007E4B40">
        <w:t>O</w:t>
      </w:r>
      <w:r w:rsidR="007E4B40" w:rsidRPr="00003FC8">
        <w:rPr>
          <w:vertAlign w:val="subscript"/>
        </w:rPr>
        <w:t>4</w:t>
      </w:r>
      <w:r w:rsidR="007E4B40">
        <w:t xml:space="preserve"> oxide </w:t>
      </w:r>
      <w:r w:rsidR="007A2769">
        <w:t>is</w:t>
      </w:r>
      <w:r w:rsidR="007E4B40">
        <w:t xml:space="preserve"> about </w:t>
      </w:r>
      <w:r w:rsidR="002F6B1C">
        <w:t>4</w:t>
      </w:r>
      <w:r w:rsidR="007E4B40">
        <w:t xml:space="preserve"> m</w:t>
      </w:r>
      <w:r w:rsidR="007E4B40" w:rsidRPr="007A2769">
        <w:rPr>
          <w:vertAlign w:val="superscript"/>
        </w:rPr>
        <w:t>2</w:t>
      </w:r>
      <w:r w:rsidR="007E4B40">
        <w:t>/g</w:t>
      </w:r>
      <w:r w:rsidR="007A2769">
        <w:t xml:space="preserve">, and the partial replacement of </w:t>
      </w:r>
      <w:r w:rsidR="00357420">
        <w:t xml:space="preserve">divalent </w:t>
      </w:r>
      <w:r w:rsidR="0035375E">
        <w:t xml:space="preserve">metals </w:t>
      </w:r>
      <w:r w:rsidR="007A2769">
        <w:t>in</w:t>
      </w:r>
      <w:r w:rsidR="0035375E">
        <w:t xml:space="preserve"> M</w:t>
      </w:r>
      <w:r w:rsidR="0035375E" w:rsidRPr="00003FC8">
        <w:rPr>
          <w:vertAlign w:val="subscript"/>
        </w:rPr>
        <w:t>x</w:t>
      </w:r>
      <w:r w:rsidR="0035375E">
        <w:t>Co</w:t>
      </w:r>
      <w:r w:rsidR="0035375E" w:rsidRPr="00003FC8">
        <w:rPr>
          <w:vertAlign w:val="subscript"/>
        </w:rPr>
        <w:t>3-x</w:t>
      </w:r>
      <w:r w:rsidR="0035375E">
        <w:t>O</w:t>
      </w:r>
      <w:r w:rsidR="0035375E" w:rsidRPr="00003FC8">
        <w:rPr>
          <w:vertAlign w:val="subscript"/>
        </w:rPr>
        <w:t>4</w:t>
      </w:r>
      <w:r w:rsidR="00F83AFC">
        <w:t xml:space="preserve"> oxid</w:t>
      </w:r>
      <w:r w:rsidR="00596FC1">
        <w:t xml:space="preserve">e </w:t>
      </w:r>
      <w:r w:rsidR="007A2769">
        <w:t>increase</w:t>
      </w:r>
      <w:r w:rsidR="00596FC1">
        <w:t>s</w:t>
      </w:r>
      <w:r w:rsidR="004A540F">
        <w:t xml:space="preserve"> the SSA value (</w:t>
      </w:r>
      <w:r w:rsidR="002F6B1C">
        <w:t>Li</w:t>
      </w:r>
      <w:r w:rsidR="004A540F">
        <w:t xml:space="preserve"> et al., 201</w:t>
      </w:r>
      <w:r w:rsidR="002F6B1C">
        <w:t>6</w:t>
      </w:r>
      <w:r w:rsidR="004A540F">
        <w:t>).</w:t>
      </w:r>
      <w:r w:rsidR="001B0172">
        <w:t xml:space="preserve"> </w:t>
      </w:r>
      <w:r w:rsidR="00CC524D">
        <w:t>Thus, the presence of nickel in the Co</w:t>
      </w:r>
      <w:r w:rsidR="00CC524D" w:rsidRPr="00CC524D">
        <w:rPr>
          <w:vertAlign w:val="subscript"/>
        </w:rPr>
        <w:t>3</w:t>
      </w:r>
      <w:r w:rsidR="00CC524D">
        <w:t>O</w:t>
      </w:r>
      <w:r w:rsidR="00CC524D" w:rsidRPr="00CC524D">
        <w:rPr>
          <w:vertAlign w:val="subscript"/>
        </w:rPr>
        <w:t>4</w:t>
      </w:r>
      <w:r w:rsidR="00CC524D">
        <w:t xml:space="preserve"> structure, should have resulted in a wider surface area. On the contrary, t</w:t>
      </w:r>
      <w:r w:rsidR="001B0172">
        <w:t>he</w:t>
      </w:r>
      <w:r w:rsidR="007878FE">
        <w:t xml:space="preserve"> limited</w:t>
      </w:r>
      <w:r w:rsidR="001B0172">
        <w:t xml:space="preserve"> surface area </w:t>
      </w:r>
      <w:r w:rsidR="007878FE">
        <w:t xml:space="preserve">and the </w:t>
      </w:r>
      <w:r w:rsidR="004905CD">
        <w:t xml:space="preserve">low porosity </w:t>
      </w:r>
      <w:r w:rsidR="00596FC1">
        <w:t>obtained in</w:t>
      </w:r>
      <w:r w:rsidR="004905CD">
        <w:t xml:space="preserve"> the </w:t>
      </w:r>
      <w:r w:rsidR="00F83AFC">
        <w:t>sample</w:t>
      </w:r>
      <w:r w:rsidR="000B3B8A">
        <w:t xml:space="preserve"> investigated</w:t>
      </w:r>
      <w:r w:rsidR="00F83AFC">
        <w:t xml:space="preserve"> </w:t>
      </w:r>
      <w:r w:rsidR="004905CD">
        <w:t xml:space="preserve">suggest that </w:t>
      </w:r>
      <w:r w:rsidR="00B9374B">
        <w:t>the preparation procedure</w:t>
      </w:r>
      <w:r w:rsidR="004905CD">
        <w:t xml:space="preserve"> le</w:t>
      </w:r>
      <w:r w:rsidR="00F83AFC">
        <w:t>d</w:t>
      </w:r>
      <w:r w:rsidR="004905CD">
        <w:t xml:space="preserve"> to </w:t>
      </w:r>
      <w:r w:rsidR="00623CAE">
        <w:t>a peculiar h</w:t>
      </w:r>
      <w:r w:rsidR="004905CD">
        <w:t>igh compact structure.</w:t>
      </w:r>
    </w:p>
    <w:p w14:paraId="058ABF72" w14:textId="58EE6C65" w:rsidR="0032532C" w:rsidRDefault="0032532C" w:rsidP="0032532C">
      <w:pPr>
        <w:pStyle w:val="CETTabletitle"/>
      </w:pPr>
      <w:bookmarkStart w:id="1" w:name="_Ref104279314"/>
      <w:r>
        <w:t xml:space="preserve">Table </w:t>
      </w:r>
      <w:r>
        <w:fldChar w:fldCharType="begin"/>
      </w:r>
      <w:r>
        <w:instrText xml:space="preserve"> SEQ Table \* ARABIC </w:instrText>
      </w:r>
      <w:r>
        <w:fldChar w:fldCharType="separate"/>
      </w:r>
      <w:r>
        <w:rPr>
          <w:noProof/>
        </w:rPr>
        <w:t>1</w:t>
      </w:r>
      <w:r>
        <w:fldChar w:fldCharType="end"/>
      </w:r>
      <w:bookmarkEnd w:id="1"/>
      <w:r>
        <w:t xml:space="preserve">: </w:t>
      </w:r>
      <w:r w:rsidRPr="00E84616">
        <w:t>SSA, pore volume, pore radius, Ni/Co ratio</w:t>
      </w:r>
      <w:r w:rsidR="00A552C7">
        <w:t xml:space="preserve"> (XRF)</w:t>
      </w:r>
      <w:r w:rsidRPr="00E84616">
        <w:t xml:space="preserve"> of </w:t>
      </w:r>
      <w:r w:rsidR="003C4A9E">
        <w:t>Ni</w:t>
      </w:r>
      <w:r w:rsidR="003C4A9E" w:rsidRPr="00D32056">
        <w:rPr>
          <w:vertAlign w:val="subscript"/>
        </w:rPr>
        <w:t>x</w:t>
      </w:r>
      <w:r w:rsidR="003C4A9E">
        <w:t>Co</w:t>
      </w:r>
      <w:r w:rsidR="003C4A9E" w:rsidRPr="00D32056">
        <w:rPr>
          <w:vertAlign w:val="subscript"/>
        </w:rPr>
        <w:t>3-x</w:t>
      </w:r>
      <w:r w:rsidR="003C4A9E">
        <w:t>O</w:t>
      </w:r>
      <w:r w:rsidR="003C4A9E" w:rsidRPr="00D32056">
        <w:rPr>
          <w:vertAlign w:val="subscript"/>
        </w:rPr>
        <w:t>4</w:t>
      </w:r>
      <w:r w:rsidRPr="00E84616">
        <w:t xml:space="preserve"> catalyst</w:t>
      </w:r>
    </w:p>
    <w:tbl>
      <w:tblPr>
        <w:tblpPr w:leftFromText="180" w:rightFromText="180" w:vertAnchor="text" w:tblpY="1"/>
        <w:tblOverlap w:val="neve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487"/>
        <w:gridCol w:w="1108"/>
        <w:gridCol w:w="992"/>
        <w:gridCol w:w="951"/>
      </w:tblGrid>
      <w:tr w:rsidR="00A552C7" w:rsidRPr="00B57B36" w14:paraId="08F6AAAB" w14:textId="75F9AEF6" w:rsidTr="007C3E00">
        <w:tc>
          <w:tcPr>
            <w:tcW w:w="1134" w:type="dxa"/>
            <w:tcBorders>
              <w:top w:val="single" w:sz="12" w:space="0" w:color="008000"/>
              <w:bottom w:val="single" w:sz="6" w:space="0" w:color="008000"/>
            </w:tcBorders>
            <w:shd w:val="clear" w:color="auto" w:fill="FFFFFF"/>
          </w:tcPr>
          <w:p w14:paraId="159ED27F" w14:textId="1B748BD1" w:rsidR="006443FB" w:rsidRPr="00B57B36" w:rsidRDefault="006443FB">
            <w:pPr>
              <w:pStyle w:val="CETBodytext"/>
              <w:jc w:val="left"/>
              <w:rPr>
                <w:lang w:val="en-GB"/>
              </w:rPr>
            </w:pPr>
            <w:r>
              <w:rPr>
                <w:lang w:val="en-GB"/>
              </w:rPr>
              <w:t>Sample</w:t>
            </w:r>
          </w:p>
        </w:tc>
        <w:tc>
          <w:tcPr>
            <w:tcW w:w="387" w:type="dxa"/>
            <w:tcBorders>
              <w:top w:val="single" w:sz="12" w:space="0" w:color="008000"/>
              <w:bottom w:val="single" w:sz="6" w:space="0" w:color="008000"/>
            </w:tcBorders>
            <w:shd w:val="clear" w:color="auto" w:fill="FFFFFF"/>
          </w:tcPr>
          <w:p w14:paraId="5136CAA7" w14:textId="6DE98502" w:rsidR="006443FB" w:rsidRDefault="006443FB">
            <w:pPr>
              <w:pStyle w:val="CETBodytext"/>
              <w:jc w:val="left"/>
              <w:rPr>
                <w:lang w:val="en-GB"/>
              </w:rPr>
            </w:pPr>
            <w:r>
              <w:rPr>
                <w:lang w:val="en-GB"/>
              </w:rPr>
              <w:t>SSA</w:t>
            </w:r>
          </w:p>
          <w:p w14:paraId="08FE0B16" w14:textId="6652B3BF" w:rsidR="006443FB" w:rsidRPr="00B57B36" w:rsidRDefault="006443FB">
            <w:pPr>
              <w:pStyle w:val="CETBodytext"/>
              <w:jc w:val="left"/>
              <w:rPr>
                <w:lang w:val="en-GB"/>
              </w:rPr>
            </w:pPr>
            <w:r>
              <w:rPr>
                <w:lang w:val="en-GB"/>
              </w:rPr>
              <w:t>(m</w:t>
            </w:r>
            <w:r w:rsidRPr="00E32C80">
              <w:rPr>
                <w:vertAlign w:val="superscript"/>
                <w:lang w:val="en-GB"/>
              </w:rPr>
              <w:t>2</w:t>
            </w:r>
            <w:r>
              <w:rPr>
                <w:lang w:val="en-GB"/>
              </w:rPr>
              <w:t>/g)</w:t>
            </w:r>
          </w:p>
        </w:tc>
        <w:tc>
          <w:tcPr>
            <w:tcW w:w="1108" w:type="dxa"/>
            <w:tcBorders>
              <w:top w:val="single" w:sz="12" w:space="0" w:color="008000"/>
              <w:bottom w:val="single" w:sz="6" w:space="0" w:color="008000"/>
            </w:tcBorders>
            <w:shd w:val="clear" w:color="auto" w:fill="FFFFFF"/>
          </w:tcPr>
          <w:p w14:paraId="1A4B3E25" w14:textId="77777777" w:rsidR="006443FB" w:rsidRDefault="006443FB">
            <w:pPr>
              <w:pStyle w:val="CETBodytext"/>
              <w:jc w:val="left"/>
              <w:rPr>
                <w:lang w:val="en-GB"/>
              </w:rPr>
            </w:pPr>
            <w:r>
              <w:rPr>
                <w:lang w:val="en-GB"/>
              </w:rPr>
              <w:t>Pore volume</w:t>
            </w:r>
          </w:p>
          <w:p w14:paraId="14FC0BC5" w14:textId="7E02172E" w:rsidR="006443FB" w:rsidRPr="00B57B36" w:rsidRDefault="006443FB">
            <w:pPr>
              <w:pStyle w:val="CETBodytext"/>
              <w:jc w:val="left"/>
              <w:rPr>
                <w:lang w:val="en-GB"/>
              </w:rPr>
            </w:pPr>
            <w:r>
              <w:rPr>
                <w:lang w:val="en-GB"/>
              </w:rPr>
              <w:t>(cm</w:t>
            </w:r>
            <w:r w:rsidRPr="00E32C80">
              <w:rPr>
                <w:vertAlign w:val="superscript"/>
                <w:lang w:val="en-GB"/>
              </w:rPr>
              <w:t>3</w:t>
            </w:r>
            <w:r>
              <w:rPr>
                <w:lang w:val="en-GB"/>
              </w:rPr>
              <w:t>/g)</w:t>
            </w:r>
          </w:p>
        </w:tc>
        <w:tc>
          <w:tcPr>
            <w:tcW w:w="992" w:type="dxa"/>
            <w:tcBorders>
              <w:top w:val="single" w:sz="12" w:space="0" w:color="008000"/>
              <w:bottom w:val="single" w:sz="6" w:space="0" w:color="008000"/>
            </w:tcBorders>
            <w:shd w:val="clear" w:color="auto" w:fill="FFFFFF"/>
          </w:tcPr>
          <w:p w14:paraId="020F28DF" w14:textId="77777777" w:rsidR="006443FB" w:rsidRDefault="006443FB">
            <w:pPr>
              <w:pStyle w:val="CETBodytext"/>
              <w:jc w:val="left"/>
              <w:rPr>
                <w:lang w:val="en-GB"/>
              </w:rPr>
            </w:pPr>
            <w:r>
              <w:rPr>
                <w:lang w:val="en-GB"/>
              </w:rPr>
              <w:t>Pore radius</w:t>
            </w:r>
          </w:p>
          <w:p w14:paraId="245C4C50" w14:textId="212FE159" w:rsidR="006443FB" w:rsidRPr="00B57B36" w:rsidRDefault="006443FB">
            <w:pPr>
              <w:pStyle w:val="CETBodytext"/>
              <w:jc w:val="left"/>
              <w:rPr>
                <w:lang w:val="en-GB"/>
              </w:rPr>
            </w:pPr>
            <w:r>
              <w:rPr>
                <w:lang w:val="en-GB"/>
              </w:rPr>
              <w:t>(nm)</w:t>
            </w:r>
          </w:p>
        </w:tc>
        <w:tc>
          <w:tcPr>
            <w:tcW w:w="951" w:type="dxa"/>
            <w:tcBorders>
              <w:top w:val="single" w:sz="12" w:space="0" w:color="008000"/>
              <w:bottom w:val="single" w:sz="6" w:space="0" w:color="008000"/>
            </w:tcBorders>
            <w:shd w:val="clear" w:color="auto" w:fill="FFFFFF"/>
          </w:tcPr>
          <w:p w14:paraId="6CD4BF03" w14:textId="573CA347" w:rsidR="006443FB" w:rsidRDefault="006443FB">
            <w:pPr>
              <w:pStyle w:val="CETBodytext"/>
              <w:jc w:val="left"/>
              <w:rPr>
                <w:lang w:val="en-GB"/>
              </w:rPr>
            </w:pPr>
            <w:r>
              <w:rPr>
                <w:lang w:val="en-GB"/>
              </w:rPr>
              <w:t>Ni/Co</w:t>
            </w:r>
            <w:r w:rsidR="00F9232E">
              <w:rPr>
                <w:lang w:val="en-GB"/>
              </w:rPr>
              <w:t xml:space="preserve"> ratio</w:t>
            </w:r>
          </w:p>
        </w:tc>
      </w:tr>
      <w:tr w:rsidR="00A552C7" w:rsidRPr="00B57B36" w14:paraId="68E38790" w14:textId="2971321A" w:rsidTr="007C3E00">
        <w:tc>
          <w:tcPr>
            <w:tcW w:w="1134" w:type="dxa"/>
            <w:shd w:val="clear" w:color="auto" w:fill="FFFFFF"/>
          </w:tcPr>
          <w:p w14:paraId="79FE0DFD" w14:textId="29BF90C7" w:rsidR="006443FB" w:rsidRPr="00B57B36" w:rsidRDefault="003C4A9E">
            <w:pPr>
              <w:pStyle w:val="CETBodytext"/>
              <w:jc w:val="left"/>
              <w:rPr>
                <w:lang w:val="en-GB"/>
              </w:rPr>
            </w:pPr>
            <w:r>
              <w:t>Ni</w:t>
            </w:r>
            <w:r w:rsidRPr="00D32056">
              <w:rPr>
                <w:vertAlign w:val="subscript"/>
              </w:rPr>
              <w:t>x</w:t>
            </w:r>
            <w:r>
              <w:t>Co</w:t>
            </w:r>
            <w:r w:rsidRPr="00D32056">
              <w:rPr>
                <w:vertAlign w:val="subscript"/>
              </w:rPr>
              <w:t>3-x</w:t>
            </w:r>
            <w:r>
              <w:t>O</w:t>
            </w:r>
            <w:r w:rsidRPr="00D32056">
              <w:rPr>
                <w:vertAlign w:val="subscript"/>
              </w:rPr>
              <w:t>4</w:t>
            </w:r>
          </w:p>
        </w:tc>
        <w:tc>
          <w:tcPr>
            <w:tcW w:w="387" w:type="dxa"/>
            <w:shd w:val="clear" w:color="auto" w:fill="FFFFFF"/>
          </w:tcPr>
          <w:p w14:paraId="226B9D62" w14:textId="0F75EE07" w:rsidR="006443FB" w:rsidRPr="00B57B36" w:rsidRDefault="006443FB">
            <w:pPr>
              <w:pStyle w:val="CETBodytext"/>
              <w:jc w:val="left"/>
              <w:rPr>
                <w:lang w:val="en-GB"/>
              </w:rPr>
            </w:pPr>
            <w:r>
              <w:rPr>
                <w:lang w:val="en-GB"/>
              </w:rPr>
              <w:t>4</w:t>
            </w:r>
          </w:p>
        </w:tc>
        <w:tc>
          <w:tcPr>
            <w:tcW w:w="1108" w:type="dxa"/>
            <w:shd w:val="clear" w:color="auto" w:fill="FFFFFF"/>
          </w:tcPr>
          <w:p w14:paraId="15817B37" w14:textId="4B4E1F81" w:rsidR="006443FB" w:rsidRPr="00B57B36" w:rsidRDefault="006443FB">
            <w:pPr>
              <w:pStyle w:val="CETBodytext"/>
              <w:jc w:val="left"/>
              <w:rPr>
                <w:lang w:val="en-GB"/>
              </w:rPr>
            </w:pPr>
            <w:r>
              <w:rPr>
                <w:lang w:val="en-GB"/>
              </w:rPr>
              <w:t>0.006</w:t>
            </w:r>
          </w:p>
        </w:tc>
        <w:tc>
          <w:tcPr>
            <w:tcW w:w="992" w:type="dxa"/>
            <w:shd w:val="clear" w:color="auto" w:fill="FFFFFF"/>
          </w:tcPr>
          <w:p w14:paraId="2360B2D1" w14:textId="33523AA3" w:rsidR="006443FB" w:rsidRPr="00B57B36" w:rsidRDefault="006443FB">
            <w:pPr>
              <w:pStyle w:val="CETBodytext"/>
              <w:jc w:val="left"/>
              <w:rPr>
                <w:lang w:val="en-GB"/>
              </w:rPr>
            </w:pPr>
            <w:r>
              <w:rPr>
                <w:lang w:val="en-GB"/>
              </w:rPr>
              <w:t>1.7</w:t>
            </w:r>
          </w:p>
        </w:tc>
        <w:tc>
          <w:tcPr>
            <w:tcW w:w="951" w:type="dxa"/>
            <w:shd w:val="clear" w:color="auto" w:fill="FFFFFF"/>
          </w:tcPr>
          <w:p w14:paraId="7392878F" w14:textId="45E20B79" w:rsidR="006443FB" w:rsidRDefault="006443FB">
            <w:pPr>
              <w:pStyle w:val="CETBodytext"/>
              <w:jc w:val="left"/>
              <w:rPr>
                <w:lang w:val="en-GB"/>
              </w:rPr>
            </w:pPr>
            <w:r>
              <w:rPr>
                <w:lang w:val="en-GB"/>
              </w:rPr>
              <w:t>0.</w:t>
            </w:r>
            <w:r w:rsidR="0056749B">
              <w:rPr>
                <w:lang w:val="en-GB"/>
              </w:rPr>
              <w:t>8</w:t>
            </w:r>
          </w:p>
        </w:tc>
      </w:tr>
    </w:tbl>
    <w:p w14:paraId="4D7DA98E" w14:textId="00BD8153" w:rsidR="00E32C80" w:rsidRPr="00E32C80" w:rsidRDefault="00A552C7" w:rsidP="00E32C80">
      <w:pPr>
        <w:pStyle w:val="CETBodytext"/>
      </w:pPr>
      <w:r>
        <w:br w:type="textWrapping" w:clear="all"/>
      </w:r>
    </w:p>
    <w:p w14:paraId="2384816E" w14:textId="1F27C7D1" w:rsidR="00E32C80" w:rsidRDefault="00DD26A6" w:rsidP="00E32C80">
      <w:pPr>
        <w:pStyle w:val="CETBodytext"/>
      </w:pPr>
      <w:r>
        <w:t>The</w:t>
      </w:r>
      <w:r w:rsidR="00956EFE">
        <w:t xml:space="preserve"> morphology of </w:t>
      </w:r>
      <w:r w:rsidR="00F55709">
        <w:t>Ni</w:t>
      </w:r>
      <w:r w:rsidR="00F55709" w:rsidRPr="00D32056">
        <w:rPr>
          <w:vertAlign w:val="subscript"/>
        </w:rPr>
        <w:t>x</w:t>
      </w:r>
      <w:r w:rsidR="00F55709">
        <w:t>Co</w:t>
      </w:r>
      <w:r w:rsidR="00F55709" w:rsidRPr="00D32056">
        <w:rPr>
          <w:vertAlign w:val="subscript"/>
        </w:rPr>
        <w:t>3-x</w:t>
      </w:r>
      <w:r w:rsidR="00F55709">
        <w:t>O</w:t>
      </w:r>
      <w:r w:rsidR="00F55709" w:rsidRPr="00D32056">
        <w:rPr>
          <w:vertAlign w:val="subscript"/>
        </w:rPr>
        <w:t>4</w:t>
      </w:r>
      <w:r w:rsidR="00956EFE">
        <w:t xml:space="preserve"> displayed in the</w:t>
      </w:r>
      <w:r>
        <w:t xml:space="preserve"> SEM</w:t>
      </w:r>
      <w:r w:rsidR="00956EFE">
        <w:t>/EDX</w:t>
      </w:r>
      <w:r>
        <w:t xml:space="preserve"> images</w:t>
      </w:r>
      <w:r w:rsidR="00956EFE">
        <w:t xml:space="preserve"> (</w:t>
      </w:r>
      <w:r w:rsidR="00637E93">
        <w:fldChar w:fldCharType="begin"/>
      </w:r>
      <w:r w:rsidR="00637E93">
        <w:instrText xml:space="preserve"> REF _Ref104486877 \h </w:instrText>
      </w:r>
      <w:r w:rsidR="00637E93">
        <w:fldChar w:fldCharType="separate"/>
      </w:r>
      <w:r w:rsidR="00637E93">
        <w:t xml:space="preserve">Figure </w:t>
      </w:r>
      <w:r w:rsidR="00637E93">
        <w:rPr>
          <w:noProof/>
        </w:rPr>
        <w:t>2</w:t>
      </w:r>
      <w:r w:rsidR="00637E93">
        <w:fldChar w:fldCharType="end"/>
      </w:r>
      <w:r w:rsidR="00956EFE">
        <w:t>)</w:t>
      </w:r>
      <w:r w:rsidR="0058490B">
        <w:t xml:space="preserve"> </w:t>
      </w:r>
      <w:r w:rsidR="00C943E3">
        <w:t xml:space="preserve">is characterized by a filamentous structure. Moreover, the EDX elemental mapping </w:t>
      </w:r>
      <w:r w:rsidR="001F65D7">
        <w:t>clearly illustrates the</w:t>
      </w:r>
      <w:r w:rsidR="00E96023">
        <w:t xml:space="preserve"> uniform</w:t>
      </w:r>
      <w:r w:rsidR="001F65D7">
        <w:t xml:space="preserve"> distribution of </w:t>
      </w:r>
      <w:r w:rsidR="00E96023">
        <w:t>Ni, Co and O throughout the sample</w:t>
      </w:r>
      <w:r w:rsidR="000E3A66">
        <w:t xml:space="preserve"> </w:t>
      </w:r>
      <w:r w:rsidR="001F65D7">
        <w:t xml:space="preserve">and confirms the </w:t>
      </w:r>
      <w:r w:rsidR="00D53D1B">
        <w:t>formation of a nickel-cobalt mixed oxide.</w:t>
      </w:r>
    </w:p>
    <w:p w14:paraId="2FAF893A" w14:textId="29123F58" w:rsidR="00471B34" w:rsidRDefault="00471B34" w:rsidP="00471B34">
      <w:pPr>
        <w:pStyle w:val="CETBodytext"/>
      </w:pPr>
      <w:r>
        <w:lastRenderedPageBreak/>
        <w:t>The XRD pattern of the catalyst</w:t>
      </w:r>
      <w:r w:rsidR="00637E93">
        <w:t xml:space="preserve"> (</w:t>
      </w:r>
      <w:r w:rsidR="00637E93">
        <w:fldChar w:fldCharType="begin"/>
      </w:r>
      <w:r w:rsidR="00637E93">
        <w:instrText xml:space="preserve"> REF _Ref104486912 \h </w:instrText>
      </w:r>
      <w:r w:rsidR="00637E93">
        <w:fldChar w:fldCharType="separate"/>
      </w:r>
      <w:r w:rsidR="00637E93">
        <w:t xml:space="preserve">Figure </w:t>
      </w:r>
      <w:r w:rsidR="00637E93">
        <w:rPr>
          <w:noProof/>
        </w:rPr>
        <w:t>3</w:t>
      </w:r>
      <w:r w:rsidR="00637E93">
        <w:fldChar w:fldCharType="end"/>
      </w:r>
      <w:r w:rsidR="00637E93">
        <w:t>)</w:t>
      </w:r>
      <w:r>
        <w:t xml:space="preserve"> exhibits diffraction peaks typical of standard cubic NiCoO</w:t>
      </w:r>
      <w:r w:rsidRPr="00A72840">
        <w:rPr>
          <w:vertAlign w:val="subscript"/>
        </w:rPr>
        <w:t>2</w:t>
      </w:r>
      <w:r>
        <w:t xml:space="preserve"> mixed oxide (JCPDS 10-0188) at 37°, 43°, 62°, 74° and 77° </w:t>
      </w:r>
      <w:r w:rsidR="00E1492B">
        <w:t>2</w:t>
      </w:r>
      <w:r w:rsidR="00E1492B">
        <w:rPr>
          <w:rFonts w:cs="Arial"/>
        </w:rPr>
        <w:t>Θ</w:t>
      </w:r>
      <w:r w:rsidR="00E1492B">
        <w:t xml:space="preserve"> values</w:t>
      </w:r>
      <w:r>
        <w:t xml:space="preserve">. In addition, two peaks indicating a Ni-Co alloy formation are present (Qazi et al., 2021) at 44,6° and 52° </w:t>
      </w:r>
      <w:r w:rsidR="00E1492B">
        <w:t>2</w:t>
      </w:r>
      <w:r w:rsidR="00E1492B">
        <w:rPr>
          <w:rFonts w:cs="Arial"/>
        </w:rPr>
        <w:t>Θ</w:t>
      </w:r>
      <w:r w:rsidR="00E1492B">
        <w:t xml:space="preserve"> values</w:t>
      </w:r>
      <w:r>
        <w:t>.</w:t>
      </w:r>
      <w:r w:rsidR="000852BE">
        <w:t xml:space="preserve"> </w:t>
      </w:r>
    </w:p>
    <w:p w14:paraId="72A2E6FC" w14:textId="77777777" w:rsidR="00D53D1B" w:rsidRPr="00E32C80" w:rsidRDefault="00D53D1B" w:rsidP="00E32C80">
      <w:pPr>
        <w:pStyle w:val="CETBodytext"/>
      </w:pPr>
    </w:p>
    <w:p w14:paraId="4BDDFCD2" w14:textId="77777777" w:rsidR="00EF6EE5" w:rsidRDefault="00EF6EE5" w:rsidP="00EF6EE5">
      <w:pPr>
        <w:pStyle w:val="CETBodytext"/>
        <w:keepNext/>
      </w:pPr>
      <w:r>
        <w:rPr>
          <w:noProof/>
        </w:rPr>
        <w:drawing>
          <wp:inline distT="0" distB="0" distL="0" distR="0" wp14:anchorId="74543890" wp14:editId="6610F510">
            <wp:extent cx="4095750" cy="2521679"/>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11"/>
                    <a:stretch>
                      <a:fillRect/>
                    </a:stretch>
                  </pic:blipFill>
                  <pic:spPr>
                    <a:xfrm>
                      <a:off x="0" y="0"/>
                      <a:ext cx="4157214" cy="2559521"/>
                    </a:xfrm>
                    <a:prstGeom prst="rect">
                      <a:avLst/>
                    </a:prstGeom>
                  </pic:spPr>
                </pic:pic>
              </a:graphicData>
            </a:graphic>
          </wp:inline>
        </w:drawing>
      </w:r>
    </w:p>
    <w:p w14:paraId="2C5BD5F3" w14:textId="60657AA2" w:rsidR="00D632C8" w:rsidRDefault="00EF6EE5" w:rsidP="00EF6EE5">
      <w:pPr>
        <w:pStyle w:val="CETCaption"/>
      </w:pPr>
      <w:bookmarkStart w:id="2" w:name="_Ref104486877"/>
      <w:r>
        <w:t xml:space="preserve">Figure </w:t>
      </w:r>
      <w:r>
        <w:fldChar w:fldCharType="begin"/>
      </w:r>
      <w:r>
        <w:instrText xml:space="preserve"> SEQ Figure \* ARABIC </w:instrText>
      </w:r>
      <w:r>
        <w:fldChar w:fldCharType="separate"/>
      </w:r>
      <w:r w:rsidR="00E07327">
        <w:rPr>
          <w:noProof/>
        </w:rPr>
        <w:t>2</w:t>
      </w:r>
      <w:r>
        <w:fldChar w:fldCharType="end"/>
      </w:r>
      <w:bookmarkEnd w:id="2"/>
      <w:r>
        <w:t xml:space="preserve">: </w:t>
      </w:r>
      <w:r w:rsidRPr="00E93054">
        <w:t>SEM/EDX images</w:t>
      </w:r>
      <w:r w:rsidR="00637E93">
        <w:t xml:space="preserve"> </w:t>
      </w:r>
      <w:r w:rsidR="00637E93" w:rsidRPr="00256272">
        <w:t>of Ni</w:t>
      </w:r>
      <w:r w:rsidR="00637E93" w:rsidRPr="00344C98">
        <w:rPr>
          <w:vertAlign w:val="subscript"/>
        </w:rPr>
        <w:t>x</w:t>
      </w:r>
      <w:r w:rsidR="00637E93" w:rsidRPr="00256272">
        <w:t>Co</w:t>
      </w:r>
      <w:r w:rsidR="00637E93" w:rsidRPr="00344C98">
        <w:rPr>
          <w:vertAlign w:val="subscript"/>
        </w:rPr>
        <w:t>3-x</w:t>
      </w:r>
      <w:r w:rsidR="00637E93" w:rsidRPr="00256272">
        <w:t>O</w:t>
      </w:r>
      <w:r w:rsidR="00637E93" w:rsidRPr="00344C98">
        <w:rPr>
          <w:vertAlign w:val="subscript"/>
        </w:rPr>
        <w:t>4</w:t>
      </w:r>
      <w:r w:rsidR="00637E93" w:rsidRPr="00256272">
        <w:t xml:space="preserve"> catalyst</w:t>
      </w:r>
    </w:p>
    <w:p w14:paraId="670900B2" w14:textId="77777777" w:rsidR="0066329E" w:rsidRPr="00EA7691" w:rsidRDefault="0066329E" w:rsidP="00A72840">
      <w:pPr>
        <w:pStyle w:val="CETBodytext"/>
      </w:pPr>
    </w:p>
    <w:p w14:paraId="65E82C8E" w14:textId="77777777" w:rsidR="00344C98" w:rsidRDefault="00344C98" w:rsidP="00344C98">
      <w:pPr>
        <w:pStyle w:val="CETBodytext"/>
        <w:keepNext/>
      </w:pPr>
      <w:r>
        <w:rPr>
          <w:noProof/>
        </w:rPr>
        <w:drawing>
          <wp:inline distT="0" distB="0" distL="0" distR="0" wp14:anchorId="47E920FD" wp14:editId="26282ABB">
            <wp:extent cx="3698631" cy="2090364"/>
            <wp:effectExtent l="0" t="0" r="0" b="5715"/>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pic:nvPicPr>
                  <pic:blipFill rotWithShape="1">
                    <a:blip r:embed="rId12"/>
                    <a:srcRect l="1865" t="10084" r="5754" b="5958"/>
                    <a:stretch/>
                  </pic:blipFill>
                  <pic:spPr bwMode="auto">
                    <a:xfrm>
                      <a:off x="0" y="0"/>
                      <a:ext cx="3710360" cy="2096993"/>
                    </a:xfrm>
                    <a:prstGeom prst="rect">
                      <a:avLst/>
                    </a:prstGeom>
                    <a:ln>
                      <a:noFill/>
                    </a:ln>
                    <a:extLst>
                      <a:ext uri="{53640926-AAD7-44D8-BBD7-CCE9431645EC}">
                        <a14:shadowObscured xmlns:a14="http://schemas.microsoft.com/office/drawing/2010/main"/>
                      </a:ext>
                    </a:extLst>
                  </pic:spPr>
                </pic:pic>
              </a:graphicData>
            </a:graphic>
          </wp:inline>
        </w:drawing>
      </w:r>
    </w:p>
    <w:p w14:paraId="540EC83D" w14:textId="4BCF8989" w:rsidR="00D632C8" w:rsidRDefault="00344C98" w:rsidP="00344C98">
      <w:pPr>
        <w:pStyle w:val="CETCaption"/>
      </w:pPr>
      <w:bookmarkStart w:id="3" w:name="_Ref104486912"/>
      <w:r>
        <w:t xml:space="preserve">Figure </w:t>
      </w:r>
      <w:r>
        <w:fldChar w:fldCharType="begin"/>
      </w:r>
      <w:r>
        <w:instrText xml:space="preserve"> SEQ Figure \* ARABIC </w:instrText>
      </w:r>
      <w:r>
        <w:fldChar w:fldCharType="separate"/>
      </w:r>
      <w:r w:rsidR="00E07327">
        <w:rPr>
          <w:noProof/>
        </w:rPr>
        <w:t>3</w:t>
      </w:r>
      <w:r>
        <w:fldChar w:fldCharType="end"/>
      </w:r>
      <w:bookmarkEnd w:id="3"/>
      <w:r>
        <w:t xml:space="preserve">: </w:t>
      </w:r>
      <w:r w:rsidRPr="00256272">
        <w:t>XRD pattern of Ni</w:t>
      </w:r>
      <w:r w:rsidRPr="00344C98">
        <w:rPr>
          <w:vertAlign w:val="subscript"/>
        </w:rPr>
        <w:t>x</w:t>
      </w:r>
      <w:r w:rsidRPr="00256272">
        <w:t>Co</w:t>
      </w:r>
      <w:r w:rsidRPr="00344C98">
        <w:rPr>
          <w:vertAlign w:val="subscript"/>
        </w:rPr>
        <w:t>3-x</w:t>
      </w:r>
      <w:r w:rsidRPr="00256272">
        <w:t>O</w:t>
      </w:r>
      <w:r w:rsidRPr="00344C98">
        <w:rPr>
          <w:vertAlign w:val="subscript"/>
        </w:rPr>
        <w:t>4</w:t>
      </w:r>
      <w:r w:rsidRPr="00256272">
        <w:t xml:space="preserve"> catalyst</w:t>
      </w:r>
    </w:p>
    <w:p w14:paraId="4FF3FFDF" w14:textId="1F0D6114" w:rsidR="006F49D3" w:rsidRDefault="006F49D3" w:rsidP="006F49D3">
      <w:pPr>
        <w:pStyle w:val="CETheadingx"/>
      </w:pPr>
      <w:r>
        <w:t xml:space="preserve">Catalytic activity of </w:t>
      </w:r>
      <w:r w:rsidR="00502688">
        <w:t>Ni</w:t>
      </w:r>
      <w:r w:rsidR="00502688" w:rsidRPr="00D32056">
        <w:rPr>
          <w:vertAlign w:val="subscript"/>
        </w:rPr>
        <w:t>x</w:t>
      </w:r>
      <w:r w:rsidR="00502688">
        <w:t>Co</w:t>
      </w:r>
      <w:r w:rsidR="00502688" w:rsidRPr="00D32056">
        <w:rPr>
          <w:vertAlign w:val="subscript"/>
        </w:rPr>
        <w:t>3-x</w:t>
      </w:r>
      <w:r w:rsidR="00502688">
        <w:t>O</w:t>
      </w:r>
      <w:r w:rsidR="00502688" w:rsidRPr="00D32056">
        <w:rPr>
          <w:vertAlign w:val="subscript"/>
        </w:rPr>
        <w:t>4</w:t>
      </w:r>
      <w:r>
        <w:t xml:space="preserve"> in N</w:t>
      </w:r>
      <w:r w:rsidRPr="006F49D3">
        <w:rPr>
          <w:vertAlign w:val="subscript"/>
        </w:rPr>
        <w:t>2</w:t>
      </w:r>
      <w:r>
        <w:t>O decomposition</w:t>
      </w:r>
    </w:p>
    <w:p w14:paraId="6D472F9A" w14:textId="17C6E227" w:rsidR="001159DC" w:rsidRDefault="00E65B36" w:rsidP="001159DC">
      <w:pPr>
        <w:pStyle w:val="CETBodytext"/>
      </w:pPr>
      <w:r>
        <w:t xml:space="preserve">The catalytic activity of </w:t>
      </w:r>
      <w:r w:rsidR="00502688">
        <w:t>Ni</w:t>
      </w:r>
      <w:r w:rsidR="00502688" w:rsidRPr="00D32056">
        <w:rPr>
          <w:vertAlign w:val="subscript"/>
        </w:rPr>
        <w:t>x</w:t>
      </w:r>
      <w:r w:rsidR="00502688">
        <w:t>Co</w:t>
      </w:r>
      <w:r w:rsidR="00502688" w:rsidRPr="00D32056">
        <w:rPr>
          <w:vertAlign w:val="subscript"/>
        </w:rPr>
        <w:t>3-x</w:t>
      </w:r>
      <w:r w:rsidR="00502688">
        <w:t>O</w:t>
      </w:r>
      <w:r w:rsidR="00502688" w:rsidRPr="00D32056">
        <w:rPr>
          <w:vertAlign w:val="subscript"/>
        </w:rPr>
        <w:t>4</w:t>
      </w:r>
      <w:r>
        <w:t xml:space="preserve"> in</w:t>
      </w:r>
      <w:r w:rsidR="00EE0873">
        <w:t xml:space="preserve"> N</w:t>
      </w:r>
      <w:r w:rsidR="00EE0873" w:rsidRPr="00EE0873">
        <w:rPr>
          <w:vertAlign w:val="subscript"/>
        </w:rPr>
        <w:t>2</w:t>
      </w:r>
      <w:r w:rsidR="00EE0873">
        <w:t>O decomposition</w:t>
      </w:r>
      <w:r w:rsidR="00952622">
        <w:t xml:space="preserve"> in presence of two different feed streams, respectively containing 10 </w:t>
      </w:r>
      <w:r w:rsidR="00085EA1">
        <w:t>vol</w:t>
      </w:r>
      <w:r w:rsidR="00952622">
        <w:t xml:space="preserve">% and 5 </w:t>
      </w:r>
      <w:r w:rsidR="00085EA1">
        <w:t>vol</w:t>
      </w:r>
      <w:r w:rsidR="00952622">
        <w:t>% of N</w:t>
      </w:r>
      <w:r w:rsidR="00952622" w:rsidRPr="00085EA1">
        <w:rPr>
          <w:vertAlign w:val="subscript"/>
        </w:rPr>
        <w:t>2</w:t>
      </w:r>
      <w:r w:rsidR="00952622">
        <w:t>O,</w:t>
      </w:r>
      <w:r w:rsidR="00EE0873">
        <w:t xml:space="preserve"> </w:t>
      </w:r>
      <w:r w:rsidR="00BA55D9">
        <w:t xml:space="preserve">is </w:t>
      </w:r>
      <w:r w:rsidR="00515161">
        <w:t>shown</w:t>
      </w:r>
      <w:r w:rsidR="00BA55D9">
        <w:t xml:space="preserve"> in</w:t>
      </w:r>
      <w:r w:rsidR="00ED57DA">
        <w:t xml:space="preserve"> </w:t>
      </w:r>
      <w:r w:rsidR="00ED57DA">
        <w:fldChar w:fldCharType="begin"/>
      </w:r>
      <w:r w:rsidR="00ED57DA">
        <w:instrText xml:space="preserve"> REF _Ref104486964 \h </w:instrText>
      </w:r>
      <w:r w:rsidR="00ED57DA">
        <w:fldChar w:fldCharType="separate"/>
      </w:r>
      <w:r w:rsidR="00ED57DA">
        <w:t xml:space="preserve">Figure </w:t>
      </w:r>
      <w:r w:rsidR="00ED57DA">
        <w:rPr>
          <w:noProof/>
        </w:rPr>
        <w:t>4</w:t>
      </w:r>
      <w:r w:rsidR="00ED57DA">
        <w:fldChar w:fldCharType="end"/>
      </w:r>
      <w:r w:rsidR="00BA55D9">
        <w:t xml:space="preserve">. </w:t>
      </w:r>
      <w:r w:rsidR="000B3B8A">
        <w:t>T</w:t>
      </w:r>
      <w:r w:rsidR="00515161">
        <w:t>he total</w:t>
      </w:r>
      <w:r w:rsidR="002B09A0">
        <w:t xml:space="preserve"> selectivity of the system toward N</w:t>
      </w:r>
      <w:r w:rsidR="002B09A0" w:rsidRPr="00BC0E65">
        <w:rPr>
          <w:vertAlign w:val="subscript"/>
        </w:rPr>
        <w:t>2</w:t>
      </w:r>
      <w:r w:rsidR="00515161">
        <w:t xml:space="preserve"> was achieved,</w:t>
      </w:r>
      <w:r w:rsidR="00A573CF">
        <w:t xml:space="preserve"> </w:t>
      </w:r>
      <w:r w:rsidR="002B09A0">
        <w:t>confirm</w:t>
      </w:r>
      <w:r w:rsidR="00515161">
        <w:t>ing</w:t>
      </w:r>
      <w:r w:rsidR="002B09A0">
        <w:t xml:space="preserve"> that the N</w:t>
      </w:r>
      <w:r w:rsidR="002B09A0" w:rsidRPr="00BC0E65">
        <w:rPr>
          <w:vertAlign w:val="subscript"/>
        </w:rPr>
        <w:t>2</w:t>
      </w:r>
      <w:r w:rsidR="002B09A0">
        <w:t xml:space="preserve">O </w:t>
      </w:r>
      <w:r w:rsidR="00515161">
        <w:t xml:space="preserve">was </w:t>
      </w:r>
      <w:r w:rsidR="002B09A0">
        <w:t>converted without any subproducts, as NO and NO</w:t>
      </w:r>
      <w:r w:rsidR="002B09A0" w:rsidRPr="00BC0E65">
        <w:rPr>
          <w:vertAlign w:val="subscript"/>
        </w:rPr>
        <w:t>2</w:t>
      </w:r>
      <w:r w:rsidR="002B09A0">
        <w:t xml:space="preserve">. </w:t>
      </w:r>
      <w:r w:rsidR="00EE0873">
        <w:t>The results in terms of N</w:t>
      </w:r>
      <w:r w:rsidR="00EE0873" w:rsidRPr="00085EA1">
        <w:rPr>
          <w:vertAlign w:val="subscript"/>
        </w:rPr>
        <w:t>2</w:t>
      </w:r>
      <w:r w:rsidR="00EE0873">
        <w:t xml:space="preserve">O conversion </w:t>
      </w:r>
      <w:r w:rsidR="00A236D5">
        <w:t xml:space="preserve">highlights the strong influence of the reactants concentration on the catalytic performance. </w:t>
      </w:r>
      <w:r w:rsidR="00D34C7F">
        <w:t>In the whole temperature range investigated, b</w:t>
      </w:r>
      <w:r w:rsidR="00BA55D9">
        <w:t>y</w:t>
      </w:r>
      <w:r w:rsidR="00C17ACA">
        <w:t xml:space="preserve"> halving the N</w:t>
      </w:r>
      <w:r w:rsidR="00C17ACA" w:rsidRPr="00085EA1">
        <w:rPr>
          <w:vertAlign w:val="subscript"/>
        </w:rPr>
        <w:t>2</w:t>
      </w:r>
      <w:r w:rsidR="00C17ACA">
        <w:t>O and O</w:t>
      </w:r>
      <w:r w:rsidR="00C17ACA" w:rsidRPr="00085EA1">
        <w:rPr>
          <w:vertAlign w:val="subscript"/>
        </w:rPr>
        <w:t>2</w:t>
      </w:r>
      <w:r w:rsidR="00C17ACA">
        <w:t xml:space="preserve"> concentrations from 10 </w:t>
      </w:r>
      <w:r w:rsidR="00085EA1">
        <w:t>vol</w:t>
      </w:r>
      <w:r w:rsidR="00C17ACA">
        <w:t xml:space="preserve">% to 5 </w:t>
      </w:r>
      <w:r w:rsidR="00085EA1">
        <w:t>vol</w:t>
      </w:r>
      <w:r w:rsidR="00C17ACA">
        <w:t>%, keeping unchanged the other operating conditions, higher N</w:t>
      </w:r>
      <w:r w:rsidR="00C17ACA" w:rsidRPr="00C17ACA">
        <w:rPr>
          <w:vertAlign w:val="subscript"/>
        </w:rPr>
        <w:t>2</w:t>
      </w:r>
      <w:r w:rsidR="00C17ACA">
        <w:t>O conversion</w:t>
      </w:r>
      <w:r w:rsidR="00D34C7F">
        <w:t xml:space="preserve"> values</w:t>
      </w:r>
      <w:r w:rsidR="00C17ACA">
        <w:t xml:space="preserve"> w</w:t>
      </w:r>
      <w:r w:rsidR="00D34C7F">
        <w:t>ere</w:t>
      </w:r>
      <w:r w:rsidR="00C17ACA">
        <w:t xml:space="preserve"> reached. </w:t>
      </w:r>
      <w:r w:rsidR="00D34C7F">
        <w:t>In particular,</w:t>
      </w:r>
      <w:r w:rsidR="00C17ACA">
        <w:t xml:space="preserve"> the change in N</w:t>
      </w:r>
      <w:r w:rsidR="00C17ACA" w:rsidRPr="00085EA1">
        <w:rPr>
          <w:vertAlign w:val="subscript"/>
        </w:rPr>
        <w:t>2</w:t>
      </w:r>
      <w:r w:rsidR="00C17ACA">
        <w:t>O concentration led to a</w:t>
      </w:r>
      <w:r w:rsidR="00D34C7F">
        <w:t xml:space="preserve"> substantial </w:t>
      </w:r>
      <w:r w:rsidR="00C17ACA">
        <w:t xml:space="preserve">increase in conversion from 54% to </w:t>
      </w:r>
      <w:r w:rsidR="00D34C7F">
        <w:t>79% at 600°</w:t>
      </w:r>
      <w:r w:rsidR="00F505C0">
        <w:t>C</w:t>
      </w:r>
      <w:r w:rsidR="00A351D9">
        <w:t xml:space="preserve">, </w:t>
      </w:r>
      <w:r w:rsidR="00F505C0">
        <w:t>at high values of GHSV (15000 h</w:t>
      </w:r>
      <w:r w:rsidR="00F505C0" w:rsidRPr="00FE324E">
        <w:rPr>
          <w:vertAlign w:val="superscript"/>
        </w:rPr>
        <w:t>-1</w:t>
      </w:r>
      <w:r w:rsidR="00F505C0" w:rsidRPr="00FE324E">
        <w:t xml:space="preserve">, </w:t>
      </w:r>
      <w:proofErr w:type="gramStart"/>
      <w:r w:rsidR="00F505C0">
        <w:t>similar to</w:t>
      </w:r>
      <w:proofErr w:type="gramEnd"/>
      <w:r w:rsidR="00F505C0">
        <w:t xml:space="preserve"> the ones of a typical industrial plant).</w:t>
      </w:r>
      <w:r w:rsidR="00D34C7F">
        <w:t xml:space="preserve"> </w:t>
      </w:r>
      <w:r w:rsidR="0024342E">
        <w:t>Th</w:t>
      </w:r>
      <w:r w:rsidR="00F4529F">
        <w:t>is behavior</w:t>
      </w:r>
      <w:r w:rsidR="0024342E">
        <w:t xml:space="preserve"> can be ascribed to</w:t>
      </w:r>
      <w:r w:rsidR="00711F8A">
        <w:t xml:space="preserve"> the textural properties of the sample</w:t>
      </w:r>
      <w:r w:rsidR="008D4492">
        <w:t xml:space="preserve"> </w:t>
      </w:r>
      <w:r w:rsidR="000F4CCF">
        <w:t>combined</w:t>
      </w:r>
      <w:r w:rsidR="000A150E">
        <w:t xml:space="preserve"> </w:t>
      </w:r>
      <w:r w:rsidR="000F4CCF">
        <w:t>with</w:t>
      </w:r>
      <w:r w:rsidR="000A150E">
        <w:t xml:space="preserve"> </w:t>
      </w:r>
      <w:r w:rsidR="008D4492">
        <w:t>the inhibitory effect of the oxygen</w:t>
      </w:r>
      <w:r w:rsidR="00587620">
        <w:t xml:space="preserve">. </w:t>
      </w:r>
      <w:r w:rsidR="000E1528">
        <w:t>It can be expected tha</w:t>
      </w:r>
      <w:r w:rsidR="003F57E4">
        <w:t>t</w:t>
      </w:r>
      <w:r w:rsidR="00587620">
        <w:t xml:space="preserve"> </w:t>
      </w:r>
      <w:r w:rsidR="003F57E4">
        <w:t>increasing concentrations</w:t>
      </w:r>
      <w:r w:rsidR="000E1528">
        <w:t xml:space="preserve"> of</w:t>
      </w:r>
      <w:r w:rsidR="003F57E4">
        <w:t xml:space="preserve"> both N</w:t>
      </w:r>
      <w:r w:rsidR="003F57E4" w:rsidRPr="00085EA1">
        <w:rPr>
          <w:vertAlign w:val="subscript"/>
        </w:rPr>
        <w:t>2</w:t>
      </w:r>
      <w:r w:rsidR="003F57E4">
        <w:t>O and O</w:t>
      </w:r>
      <w:r w:rsidR="003F57E4" w:rsidRPr="00085EA1">
        <w:rPr>
          <w:vertAlign w:val="subscript"/>
        </w:rPr>
        <w:t>2</w:t>
      </w:r>
      <w:r w:rsidR="00C804ED">
        <w:t xml:space="preserve"> </w:t>
      </w:r>
      <w:r w:rsidR="00F4529F">
        <w:t>in</w:t>
      </w:r>
      <w:r w:rsidR="008D4492">
        <w:t xml:space="preserve"> gaseous stream limit the </w:t>
      </w:r>
      <w:r w:rsidR="006A54E6">
        <w:t>reaction mechanism rate over the catalyst</w:t>
      </w:r>
      <w:r w:rsidR="000F4CCF">
        <w:t xml:space="preserve"> surface</w:t>
      </w:r>
      <w:r w:rsidR="006A54E6">
        <w:t xml:space="preserve">, where the highly compact structure and low porosity </w:t>
      </w:r>
      <w:r w:rsidR="0053734F">
        <w:t>hinder the interaction of the species with the active sites.</w:t>
      </w:r>
      <w:r w:rsidR="00C63F15">
        <w:t xml:space="preserve"> </w:t>
      </w:r>
      <w:r w:rsidR="001159DC">
        <w:t>As result, the high concentration of the reactants combined with the peculiar textural properties of the catalyst make the N</w:t>
      </w:r>
      <w:r w:rsidR="001159DC" w:rsidRPr="0044137F">
        <w:rPr>
          <w:vertAlign w:val="subscript"/>
        </w:rPr>
        <w:t>2</w:t>
      </w:r>
      <w:r w:rsidR="001159DC">
        <w:t xml:space="preserve">O decomposition unfavored. </w:t>
      </w:r>
    </w:p>
    <w:p w14:paraId="247A6534" w14:textId="246BECF6" w:rsidR="00F41871" w:rsidRDefault="007A75C4" w:rsidP="004B1378">
      <w:pPr>
        <w:pStyle w:val="CETBodytext"/>
      </w:pPr>
      <w:r>
        <w:lastRenderedPageBreak/>
        <w:t xml:space="preserve">As explained in </w:t>
      </w:r>
      <w:r w:rsidR="00425A50">
        <w:t>section</w:t>
      </w:r>
      <w:r>
        <w:t xml:space="preserve"> 1, the N</w:t>
      </w:r>
      <w:r w:rsidRPr="007A75C4">
        <w:rPr>
          <w:vertAlign w:val="subscript"/>
        </w:rPr>
        <w:t>2</w:t>
      </w:r>
      <w:r>
        <w:t xml:space="preserve">O decomposition is limited by the </w:t>
      </w:r>
      <w:r w:rsidR="00636F17">
        <w:t xml:space="preserve">first </w:t>
      </w:r>
      <w:r>
        <w:t>N-O bond cleavage which forms an adsorbed O atom and a gaseous N</w:t>
      </w:r>
      <w:r w:rsidRPr="007A75C4">
        <w:rPr>
          <w:vertAlign w:val="subscript"/>
        </w:rPr>
        <w:t>2</w:t>
      </w:r>
      <w:r w:rsidR="00636F17">
        <w:t>, and the second N-O bond cleavage that occurs on the oxygen-occupied site.</w:t>
      </w:r>
      <w:r>
        <w:t xml:space="preserve"> </w:t>
      </w:r>
      <w:r w:rsidR="00636F17">
        <w:t>Si</w:t>
      </w:r>
      <w:r w:rsidR="002C28D6">
        <w:t>te</w:t>
      </w:r>
      <w:r w:rsidR="006F593D">
        <w:t xml:space="preserve"> pairs that permit facile adsorbed </w:t>
      </w:r>
      <w:r w:rsidR="00181CD0">
        <w:t xml:space="preserve">O </w:t>
      </w:r>
      <w:r w:rsidR="006F593D">
        <w:t>atom</w:t>
      </w:r>
      <w:r w:rsidR="00181CD0">
        <w:t>s</w:t>
      </w:r>
      <w:r w:rsidR="006F593D">
        <w:t xml:space="preserve"> migration and combination </w:t>
      </w:r>
      <w:r>
        <w:t>are required to have high activity.</w:t>
      </w:r>
      <w:r w:rsidR="00063A60">
        <w:t xml:space="preserve"> Furthermore, it is reported that to optimize N</w:t>
      </w:r>
      <w:r w:rsidR="00063A60" w:rsidRPr="00063A60">
        <w:rPr>
          <w:vertAlign w:val="subscript"/>
        </w:rPr>
        <w:t>2</w:t>
      </w:r>
      <w:r w:rsidR="00063A60">
        <w:t xml:space="preserve">O decomposition rates for applications, </w:t>
      </w:r>
      <w:r w:rsidR="00EF64F0">
        <w:t>the specific reaction routes and site requirements for different catalysts</w:t>
      </w:r>
      <w:r w:rsidR="005F2284">
        <w:t xml:space="preserve"> should be considered (Lin et al., 2021)</w:t>
      </w:r>
      <w:r w:rsidR="00EF64F0">
        <w:t xml:space="preserve">. For example, the reaction rate of the catalyst can be enhanced increasing the metal loading to obtain closely spaced site pairs </w:t>
      </w:r>
      <w:r w:rsidR="00FE711D">
        <w:t>and</w:t>
      </w:r>
      <w:r w:rsidR="00EF64F0">
        <w:t xml:space="preserve"> facilitate O-O combination.</w:t>
      </w:r>
      <w:r w:rsidR="00F41871">
        <w:t xml:space="preserve"> </w:t>
      </w:r>
    </w:p>
    <w:p w14:paraId="48D0C212" w14:textId="0FC76F58" w:rsidR="00063A60" w:rsidRPr="00F41871" w:rsidRDefault="0004040F" w:rsidP="004B1378">
      <w:pPr>
        <w:pStyle w:val="CETBodytext"/>
      </w:pPr>
      <w:r>
        <w:t>T</w:t>
      </w:r>
      <w:r w:rsidR="00F41871">
        <w:t xml:space="preserve">he results obtained from the experimental tests </w:t>
      </w:r>
      <w:r w:rsidR="00F505C0">
        <w:t xml:space="preserve">so </w:t>
      </w:r>
      <w:r w:rsidR="00F41871">
        <w:t>suggest that the Ni</w:t>
      </w:r>
      <w:r w:rsidR="00F41871" w:rsidRPr="00D32056">
        <w:rPr>
          <w:vertAlign w:val="subscript"/>
        </w:rPr>
        <w:t>x</w:t>
      </w:r>
      <w:r w:rsidR="00F41871">
        <w:t>Co</w:t>
      </w:r>
      <w:r w:rsidR="00F41871" w:rsidRPr="00D32056">
        <w:rPr>
          <w:vertAlign w:val="subscript"/>
        </w:rPr>
        <w:t>3-x</w:t>
      </w:r>
      <w:r w:rsidR="00F41871">
        <w:t>O</w:t>
      </w:r>
      <w:r w:rsidR="00F41871" w:rsidRPr="00D32056">
        <w:rPr>
          <w:vertAlign w:val="subscript"/>
        </w:rPr>
        <w:t>4</w:t>
      </w:r>
      <w:r w:rsidR="00F41871">
        <w:rPr>
          <w:vertAlign w:val="subscript"/>
        </w:rPr>
        <w:t xml:space="preserve"> </w:t>
      </w:r>
      <w:r w:rsidR="00820902">
        <w:t>catalyst</w:t>
      </w:r>
      <w:r w:rsidR="008F75D2">
        <w:t xml:space="preserve"> </w:t>
      </w:r>
      <w:r w:rsidR="008578E4">
        <w:t xml:space="preserve">could be </w:t>
      </w:r>
      <w:r w:rsidR="003D4541">
        <w:t xml:space="preserve">suitable for the </w:t>
      </w:r>
      <w:r w:rsidR="008578E4">
        <w:t xml:space="preserve">catalytic decomposition </w:t>
      </w:r>
      <w:r w:rsidR="003D4541">
        <w:t xml:space="preserve">of </w:t>
      </w:r>
      <w:r w:rsidR="008578E4">
        <w:t>g</w:t>
      </w:r>
      <w:r w:rsidR="003D4541">
        <w:t>aseous stream</w:t>
      </w:r>
      <w:r w:rsidR="008578E4">
        <w:t xml:space="preserve"> containing up to 5</w:t>
      </w:r>
      <w:r w:rsidR="00A351D9">
        <w:t xml:space="preserve"> </w:t>
      </w:r>
      <w:r w:rsidR="008578E4">
        <w:t>vol% of N</w:t>
      </w:r>
      <w:r w:rsidR="008578E4" w:rsidRPr="00D64E1B">
        <w:rPr>
          <w:vertAlign w:val="subscript"/>
        </w:rPr>
        <w:t>2</w:t>
      </w:r>
      <w:r w:rsidR="008578E4">
        <w:t>O, also in presence of O</w:t>
      </w:r>
      <w:r w:rsidR="008578E4" w:rsidRPr="00D64E1B">
        <w:rPr>
          <w:vertAlign w:val="subscript"/>
        </w:rPr>
        <w:t>2</w:t>
      </w:r>
      <w:r w:rsidR="00F60963">
        <w:t>.</w:t>
      </w:r>
      <w:r w:rsidR="008578E4">
        <w:t xml:space="preserve"> </w:t>
      </w:r>
      <w:r w:rsidR="00F505C0">
        <w:t xml:space="preserve">Further study may be devoted to the optimization of the operating conditions, </w:t>
      </w:r>
      <w:proofErr w:type="gramStart"/>
      <w:r w:rsidR="00F505C0">
        <w:t>in order to</w:t>
      </w:r>
      <w:proofErr w:type="gramEnd"/>
      <w:r w:rsidR="00F505C0">
        <w:t xml:space="preserve"> increase the catalyst performance in presence of </w:t>
      </w:r>
      <w:r w:rsidR="008578E4">
        <w:t>higher concentrations of N</w:t>
      </w:r>
      <w:r w:rsidR="008578E4" w:rsidRPr="00D64E1B">
        <w:rPr>
          <w:vertAlign w:val="subscript"/>
        </w:rPr>
        <w:t>2</w:t>
      </w:r>
      <w:r w:rsidR="008578E4">
        <w:t>O</w:t>
      </w:r>
      <w:r w:rsidR="001734C1">
        <w:t xml:space="preserve">, typical of tail streams exiting </w:t>
      </w:r>
      <w:r w:rsidR="00F505C0">
        <w:t xml:space="preserve">for example </w:t>
      </w:r>
      <w:r w:rsidR="001734C1">
        <w:t>from adipic acid production plants (</w:t>
      </w:r>
      <w:proofErr w:type="spellStart"/>
      <w:r w:rsidR="00E61EC0">
        <w:t>Konsolakis</w:t>
      </w:r>
      <w:proofErr w:type="spellEnd"/>
      <w:r w:rsidR="00E61EC0">
        <w:t>, 2015</w:t>
      </w:r>
      <w:r w:rsidR="00F505C0">
        <w:t>)</w:t>
      </w:r>
      <w:r w:rsidR="00E61EC0">
        <w:t>, as well as to the influence of other typical components of tail gases, such as H</w:t>
      </w:r>
      <w:r w:rsidR="00E61EC0" w:rsidRPr="00D64E1B">
        <w:rPr>
          <w:vertAlign w:val="subscript"/>
        </w:rPr>
        <w:t>2</w:t>
      </w:r>
      <w:r w:rsidR="00E61EC0">
        <w:t>O.</w:t>
      </w:r>
    </w:p>
    <w:p w14:paraId="0A86242E" w14:textId="77777777" w:rsidR="00E07327" w:rsidRDefault="00E07327" w:rsidP="00E07327">
      <w:pPr>
        <w:pStyle w:val="CETBodytext"/>
        <w:keepNext/>
      </w:pPr>
      <w:r w:rsidRPr="00E07327">
        <w:rPr>
          <w:noProof/>
        </w:rPr>
        <w:drawing>
          <wp:inline distT="0" distB="0" distL="0" distR="0" wp14:anchorId="497F4712" wp14:editId="3B0E8E6A">
            <wp:extent cx="3694215" cy="2825115"/>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t="446"/>
                    <a:stretch/>
                  </pic:blipFill>
                  <pic:spPr bwMode="auto">
                    <a:xfrm>
                      <a:off x="0" y="0"/>
                      <a:ext cx="3696516" cy="2826875"/>
                    </a:xfrm>
                    <a:prstGeom prst="rect">
                      <a:avLst/>
                    </a:prstGeom>
                    <a:noFill/>
                    <a:ln>
                      <a:noFill/>
                    </a:ln>
                    <a:extLst>
                      <a:ext uri="{53640926-AAD7-44D8-BBD7-CCE9431645EC}">
                        <a14:shadowObscured xmlns:a14="http://schemas.microsoft.com/office/drawing/2010/main"/>
                      </a:ext>
                    </a:extLst>
                  </pic:spPr>
                </pic:pic>
              </a:graphicData>
            </a:graphic>
          </wp:inline>
        </w:drawing>
      </w:r>
    </w:p>
    <w:p w14:paraId="439F54D4" w14:textId="639A6AB6" w:rsidR="006F49D3" w:rsidRDefault="00E07327" w:rsidP="00E07327">
      <w:pPr>
        <w:pStyle w:val="CETCaption"/>
      </w:pPr>
      <w:bookmarkStart w:id="4" w:name="_Ref104486964"/>
      <w:r>
        <w:t xml:space="preserve">Figure </w:t>
      </w:r>
      <w:r>
        <w:fldChar w:fldCharType="begin"/>
      </w:r>
      <w:r>
        <w:instrText xml:space="preserve"> SEQ Figure \* ARABIC </w:instrText>
      </w:r>
      <w:r>
        <w:fldChar w:fldCharType="separate"/>
      </w:r>
      <w:r>
        <w:rPr>
          <w:noProof/>
        </w:rPr>
        <w:t>4</w:t>
      </w:r>
      <w:r>
        <w:fldChar w:fldCharType="end"/>
      </w:r>
      <w:bookmarkEnd w:id="4"/>
      <w:r>
        <w:t xml:space="preserve">: </w:t>
      </w:r>
      <w:r w:rsidRPr="0003795B">
        <w:t xml:space="preserve">Activity of </w:t>
      </w:r>
      <w:r>
        <w:t>Ni</w:t>
      </w:r>
      <w:r w:rsidRPr="00D32056">
        <w:rPr>
          <w:vertAlign w:val="subscript"/>
        </w:rPr>
        <w:t>x</w:t>
      </w:r>
      <w:r>
        <w:t>Co</w:t>
      </w:r>
      <w:r w:rsidRPr="00D32056">
        <w:rPr>
          <w:vertAlign w:val="subscript"/>
        </w:rPr>
        <w:t>3-x</w:t>
      </w:r>
      <w:r>
        <w:t>O</w:t>
      </w:r>
      <w:r w:rsidRPr="00D32056">
        <w:rPr>
          <w:vertAlign w:val="subscript"/>
        </w:rPr>
        <w:t>4</w:t>
      </w:r>
      <w:r w:rsidRPr="0003795B">
        <w:t xml:space="preserve"> in N</w:t>
      </w:r>
      <w:r w:rsidRPr="00E07327">
        <w:rPr>
          <w:vertAlign w:val="subscript"/>
        </w:rPr>
        <w:t>2</w:t>
      </w:r>
      <w:r w:rsidRPr="0003795B">
        <w:t>O decomposition</w:t>
      </w:r>
      <w:r w:rsidR="00AB5B7D">
        <w:t>. Operating conditions: GHSV = 15000 h</w:t>
      </w:r>
      <w:r w:rsidR="00AB5B7D" w:rsidRPr="00AB5B7D">
        <w:rPr>
          <w:vertAlign w:val="superscript"/>
        </w:rPr>
        <w:t>-1</w:t>
      </w:r>
      <w:r w:rsidR="00AB5B7D">
        <w:t xml:space="preserve">, 1 </w:t>
      </w:r>
      <w:proofErr w:type="spellStart"/>
      <w:r w:rsidR="00AB5B7D">
        <w:t>atm</w:t>
      </w:r>
      <w:proofErr w:type="spellEnd"/>
      <w:r w:rsidR="00AB5B7D">
        <w:t xml:space="preserve">, </w:t>
      </w:r>
      <w:r w:rsidR="00F9232E">
        <w:t>feed stream</w:t>
      </w:r>
      <w:r w:rsidR="008578E4">
        <w:t>s</w:t>
      </w:r>
      <w:r w:rsidR="00AB5B7D">
        <w:t xml:space="preserve">: </w:t>
      </w:r>
      <w:r w:rsidR="008578E4">
        <w:t xml:space="preserve">10 </w:t>
      </w:r>
      <w:r w:rsidR="00AB5B7D">
        <w:t>vol% N</w:t>
      </w:r>
      <w:r w:rsidR="00AB5B7D" w:rsidRPr="00AB5B7D">
        <w:rPr>
          <w:vertAlign w:val="subscript"/>
        </w:rPr>
        <w:t>2</w:t>
      </w:r>
      <w:r w:rsidR="00AB5B7D">
        <w:t xml:space="preserve">O, </w:t>
      </w:r>
      <w:r w:rsidR="008578E4">
        <w:t xml:space="preserve">10 </w:t>
      </w:r>
      <w:r w:rsidR="00960315">
        <w:t>vol</w:t>
      </w:r>
      <w:r w:rsidR="00AB5B7D">
        <w:t>% O</w:t>
      </w:r>
      <w:r w:rsidR="00AB5B7D" w:rsidRPr="00AB5B7D">
        <w:rPr>
          <w:vertAlign w:val="subscript"/>
        </w:rPr>
        <w:t>2</w:t>
      </w:r>
      <w:r w:rsidR="00AB5B7D">
        <w:t xml:space="preserve"> and 5 vol% N</w:t>
      </w:r>
      <w:r w:rsidR="00AB5B7D" w:rsidRPr="00AB5B7D">
        <w:rPr>
          <w:vertAlign w:val="subscript"/>
        </w:rPr>
        <w:t>2</w:t>
      </w:r>
      <w:r w:rsidR="00AB5B7D">
        <w:t>O, 5</w:t>
      </w:r>
      <w:r w:rsidR="00960315">
        <w:t xml:space="preserve"> vol</w:t>
      </w:r>
      <w:r w:rsidR="00AB5B7D">
        <w:t>% O</w:t>
      </w:r>
      <w:r w:rsidR="00AB5B7D" w:rsidRPr="00AB5B7D">
        <w:rPr>
          <w:vertAlign w:val="subscript"/>
        </w:rPr>
        <w:t>2</w:t>
      </w:r>
      <w:r w:rsidR="00AB5B7D">
        <w:t xml:space="preserve"> in Ar. </w:t>
      </w:r>
    </w:p>
    <w:p w14:paraId="35FCB151" w14:textId="77777777" w:rsidR="007C3E00" w:rsidRDefault="007C3E00" w:rsidP="00E07327">
      <w:pPr>
        <w:pStyle w:val="CETCaption"/>
      </w:pPr>
    </w:p>
    <w:p w14:paraId="1EBC8516" w14:textId="1D2C9E8F" w:rsidR="00BA1027" w:rsidRPr="00BA1027" w:rsidRDefault="00600535" w:rsidP="00BA3B6A">
      <w:pPr>
        <w:pStyle w:val="CETHeading1"/>
        <w:rPr>
          <w:lang w:val="en-GB"/>
        </w:rPr>
      </w:pPr>
      <w:r w:rsidRPr="00B57B36">
        <w:rPr>
          <w:lang w:val="en-GB"/>
        </w:rPr>
        <w:t>Conclusions</w:t>
      </w:r>
    </w:p>
    <w:p w14:paraId="1EF176C3" w14:textId="67FCAD8A" w:rsidR="009A7EE8" w:rsidRDefault="00BA1027" w:rsidP="00BA3B6A">
      <w:pPr>
        <w:pStyle w:val="CETBodytext"/>
      </w:pPr>
      <w:r>
        <w:t xml:space="preserve">In this work a nickel-cobalt </w:t>
      </w:r>
      <w:r w:rsidR="0099337A">
        <w:t xml:space="preserve">cubic </w:t>
      </w:r>
      <w:r>
        <w:t xml:space="preserve">mixed oxide </w:t>
      </w:r>
      <w:r w:rsidR="00960315">
        <w:t>(Ni</w:t>
      </w:r>
      <w:r w:rsidR="00960315" w:rsidRPr="00D32056">
        <w:rPr>
          <w:vertAlign w:val="subscript"/>
        </w:rPr>
        <w:t>x</w:t>
      </w:r>
      <w:r w:rsidR="00960315">
        <w:t>Co</w:t>
      </w:r>
      <w:r w:rsidR="00960315" w:rsidRPr="00D32056">
        <w:rPr>
          <w:vertAlign w:val="subscript"/>
        </w:rPr>
        <w:t>3-x</w:t>
      </w:r>
      <w:r w:rsidR="00960315">
        <w:t>O</w:t>
      </w:r>
      <w:r w:rsidR="00960315" w:rsidRPr="00D32056">
        <w:rPr>
          <w:vertAlign w:val="subscript"/>
        </w:rPr>
        <w:t>4</w:t>
      </w:r>
      <w:r w:rsidR="00960315">
        <w:t>) w</w:t>
      </w:r>
      <w:r>
        <w:t>as prepared</w:t>
      </w:r>
      <w:r w:rsidR="00960315">
        <w:t>, characterized</w:t>
      </w:r>
      <w:r w:rsidR="00AC0AE3">
        <w:t>,</w:t>
      </w:r>
      <w:r w:rsidR="00960315">
        <w:t xml:space="preserve"> and tested for the </w:t>
      </w:r>
      <w:r w:rsidR="00E918E5">
        <w:t>abatement of N</w:t>
      </w:r>
      <w:r w:rsidR="00E918E5" w:rsidRPr="007C3E00">
        <w:rPr>
          <w:vertAlign w:val="subscript"/>
        </w:rPr>
        <w:t>2</w:t>
      </w:r>
      <w:r w:rsidR="00E918E5">
        <w:t>O</w:t>
      </w:r>
      <w:r w:rsidR="00D01B68">
        <w:t>.</w:t>
      </w:r>
      <w:r w:rsidR="007C3E00">
        <w:t xml:space="preserve"> </w:t>
      </w:r>
      <w:r w:rsidR="009A7EE8">
        <w:t>In particular, the performance of the catalyst for the N</w:t>
      </w:r>
      <w:r w:rsidR="009A7EE8" w:rsidRPr="007C3E00">
        <w:rPr>
          <w:vertAlign w:val="subscript"/>
        </w:rPr>
        <w:t>2</w:t>
      </w:r>
      <w:r w:rsidR="009A7EE8">
        <w:t xml:space="preserve">O decomposition reaction was evaluated in presence of oxygen, by varying the </w:t>
      </w:r>
      <w:r w:rsidR="00A41A47">
        <w:t>O</w:t>
      </w:r>
      <w:r w:rsidR="00A41A47" w:rsidRPr="007C3E00">
        <w:rPr>
          <w:vertAlign w:val="subscript"/>
        </w:rPr>
        <w:t>2</w:t>
      </w:r>
      <w:r w:rsidR="00A41A47">
        <w:t xml:space="preserve"> </w:t>
      </w:r>
      <w:r w:rsidR="009A7EE8">
        <w:t>percentage from 5 vol% to 10 vol%, keeping unchanged the O</w:t>
      </w:r>
      <w:r w:rsidR="009A7EE8" w:rsidRPr="00D64E1B">
        <w:rPr>
          <w:vertAlign w:val="subscript"/>
        </w:rPr>
        <w:t>2</w:t>
      </w:r>
      <w:r w:rsidR="009A7EE8">
        <w:t>/N</w:t>
      </w:r>
      <w:r w:rsidR="009A7EE8" w:rsidRPr="00D64E1B">
        <w:rPr>
          <w:vertAlign w:val="subscript"/>
        </w:rPr>
        <w:t>2</w:t>
      </w:r>
      <w:r w:rsidR="009A7EE8">
        <w:t>O feed ratio and the other operating conditions. The results demonstrated that at lower O</w:t>
      </w:r>
      <w:r w:rsidR="009A7EE8" w:rsidRPr="00EF2E45">
        <w:rPr>
          <w:vertAlign w:val="subscript"/>
        </w:rPr>
        <w:t>2</w:t>
      </w:r>
      <w:r w:rsidR="009A7EE8">
        <w:t xml:space="preserve"> concentration the N</w:t>
      </w:r>
      <w:r w:rsidR="009A7EE8" w:rsidRPr="00EF2E45">
        <w:rPr>
          <w:vertAlign w:val="subscript"/>
        </w:rPr>
        <w:t>2</w:t>
      </w:r>
      <w:r w:rsidR="009A7EE8">
        <w:t>O conversion increases from 54 % to 79</w:t>
      </w:r>
      <w:r w:rsidR="009B76B3">
        <w:t xml:space="preserve"> </w:t>
      </w:r>
      <w:r w:rsidR="009A7EE8">
        <w:t xml:space="preserve">%, confirming the inhibitory effect of oxygen. Indeed, as </w:t>
      </w:r>
      <w:r w:rsidR="00A41A47">
        <w:t xml:space="preserve">previously </w:t>
      </w:r>
      <w:r w:rsidR="009A7EE8">
        <w:t xml:space="preserve">explained, since the catalytic cycle is closed by molecular oxygen desorption via Langmuir-Hinshelwood or </w:t>
      </w:r>
      <w:proofErr w:type="spellStart"/>
      <w:r w:rsidR="009A7EE8">
        <w:t>Eley-Rideal</w:t>
      </w:r>
      <w:proofErr w:type="spellEnd"/>
      <w:r w:rsidR="009A7EE8">
        <w:t xml:space="preserve"> mechanism, the increasing presence of oxygen hinders the adsorption of N</w:t>
      </w:r>
      <w:r w:rsidR="009A7EE8" w:rsidRPr="00E41580">
        <w:rPr>
          <w:vertAlign w:val="subscript"/>
        </w:rPr>
        <w:t>2</w:t>
      </w:r>
      <w:r w:rsidR="009A7EE8">
        <w:t xml:space="preserve">O on the catalytic surface. Moreover, the textural analysis performed on the </w:t>
      </w:r>
      <w:r w:rsidR="00A41A47">
        <w:t>catalyst</w:t>
      </w:r>
      <w:r w:rsidR="009A7EE8">
        <w:t xml:space="preserve"> showed that it is characterized by a highly compact structure, thus the low surface area and low porosity limit the availability of the active sites. As result, the high concentration of the reactants combined with the peculiar textural properties of the catalyst make the N</w:t>
      </w:r>
      <w:r w:rsidR="009A7EE8" w:rsidRPr="0044137F">
        <w:rPr>
          <w:vertAlign w:val="subscript"/>
        </w:rPr>
        <w:t>2</w:t>
      </w:r>
      <w:r w:rsidR="009A7EE8">
        <w:t>O decomposition unfavored. Nevertheless, in all the experimental tests and in the whole temperature range investigated (350 – 600 °C), the total selectivity of the system was achieved, without the formation of undesired by-products such as NO or NO</w:t>
      </w:r>
      <w:r w:rsidR="009A7EE8" w:rsidRPr="00EF2E45">
        <w:rPr>
          <w:vertAlign w:val="subscript"/>
        </w:rPr>
        <w:t>2</w:t>
      </w:r>
      <w:r w:rsidR="009A7EE8">
        <w:t>. In conclusion, the results obtained in this work have shown that Ni</w:t>
      </w:r>
      <w:r w:rsidR="009A7EE8" w:rsidRPr="00D32056">
        <w:rPr>
          <w:vertAlign w:val="subscript"/>
        </w:rPr>
        <w:t>x</w:t>
      </w:r>
      <w:r w:rsidR="009A7EE8">
        <w:t>Co</w:t>
      </w:r>
      <w:r w:rsidR="009A7EE8" w:rsidRPr="00D32056">
        <w:rPr>
          <w:vertAlign w:val="subscript"/>
        </w:rPr>
        <w:t>3-x</w:t>
      </w:r>
      <w:r w:rsidR="009A7EE8">
        <w:t>O</w:t>
      </w:r>
      <w:r w:rsidR="009A7EE8" w:rsidRPr="00D32056">
        <w:rPr>
          <w:vertAlign w:val="subscript"/>
        </w:rPr>
        <w:t>4</w:t>
      </w:r>
      <w:r w:rsidR="009A7EE8">
        <w:t xml:space="preserve"> cubic mixed oxide allows to successfully treat gaseous stream containing up to 5 vol% N</w:t>
      </w:r>
      <w:r w:rsidR="009A7EE8" w:rsidRPr="00EF2E45">
        <w:rPr>
          <w:vertAlign w:val="subscript"/>
        </w:rPr>
        <w:t>2</w:t>
      </w:r>
      <w:r w:rsidR="009A7EE8">
        <w:t>O, also in presence of oxygen.</w:t>
      </w:r>
    </w:p>
    <w:p w14:paraId="0B8E72B9" w14:textId="72D3CAD7" w:rsidR="007C3E00" w:rsidRDefault="007C3E00" w:rsidP="00BA3B6A">
      <w:pPr>
        <w:pStyle w:val="CETBodytext"/>
      </w:pPr>
    </w:p>
    <w:p w14:paraId="42199DAE" w14:textId="77777777" w:rsidR="007C3E00" w:rsidRPr="00E17BE4" w:rsidRDefault="007C3E00" w:rsidP="00BA3B6A">
      <w:pPr>
        <w:pStyle w:val="CETBodytext"/>
      </w:pPr>
    </w:p>
    <w:p w14:paraId="14DF4399" w14:textId="77777777" w:rsidR="007A6801" w:rsidRDefault="007A6801" w:rsidP="00BA3B6A">
      <w:pPr>
        <w:pStyle w:val="CETBodytext"/>
      </w:pPr>
    </w:p>
    <w:p w14:paraId="4F1327F8" w14:textId="77777777" w:rsidR="00600535" w:rsidRPr="00B57B36" w:rsidRDefault="00600535" w:rsidP="00600535">
      <w:pPr>
        <w:pStyle w:val="CETReference"/>
      </w:pPr>
      <w:r w:rsidRPr="00B57B36">
        <w:lastRenderedPageBreak/>
        <w:t>References</w:t>
      </w:r>
    </w:p>
    <w:p w14:paraId="428B022A" w14:textId="77777777" w:rsidR="00E65B91" w:rsidRDefault="00E65B91" w:rsidP="00600535">
      <w:pPr>
        <w:pStyle w:val="CETReferencetext"/>
      </w:pPr>
    </w:p>
    <w:p w14:paraId="5B688ECC" w14:textId="77777777" w:rsidR="005F2284" w:rsidRDefault="005F2284" w:rsidP="005F2284">
      <w:pPr>
        <w:pStyle w:val="CETReferencetext"/>
      </w:pPr>
      <w:bookmarkStart w:id="5" w:name="_Ref94478828"/>
      <w:bookmarkStart w:id="6" w:name="_Ref94478662"/>
      <w:r w:rsidRPr="006C63EC">
        <w:t>Abu-</w:t>
      </w:r>
      <w:proofErr w:type="spellStart"/>
      <w:r w:rsidRPr="006C63EC">
        <w:t>Zied</w:t>
      </w:r>
      <w:proofErr w:type="spellEnd"/>
      <w:r>
        <w:t xml:space="preserve"> </w:t>
      </w:r>
      <w:r w:rsidRPr="006C63EC">
        <w:t>B.M., Soliman</w:t>
      </w:r>
      <w:r>
        <w:t xml:space="preserve"> </w:t>
      </w:r>
      <w:r w:rsidRPr="006C63EC">
        <w:t xml:space="preserve">S.A., </w:t>
      </w:r>
      <w:proofErr w:type="spellStart"/>
      <w:r w:rsidRPr="006C63EC">
        <w:t>Abdellah</w:t>
      </w:r>
      <w:proofErr w:type="spellEnd"/>
      <w:r>
        <w:t xml:space="preserve"> </w:t>
      </w:r>
      <w:r w:rsidRPr="006C63EC">
        <w:t>S.E.,</w:t>
      </w:r>
      <w:r>
        <w:t xml:space="preserve"> 2015,</w:t>
      </w:r>
      <w:r w:rsidRPr="006C63EC">
        <w:t xml:space="preserve"> Enhanced direct N</w:t>
      </w:r>
      <w:r w:rsidRPr="006C63EC">
        <w:rPr>
          <w:vertAlign w:val="subscript"/>
        </w:rPr>
        <w:t>2</w:t>
      </w:r>
      <w:r w:rsidRPr="006C63EC">
        <w:t>O decomposition over Cu</w:t>
      </w:r>
      <w:r w:rsidRPr="006C63EC">
        <w:rPr>
          <w:vertAlign w:val="subscript"/>
        </w:rPr>
        <w:t>x</w:t>
      </w:r>
      <w:r w:rsidRPr="006C63EC">
        <w:t>Co</w:t>
      </w:r>
      <w:r w:rsidRPr="006C63EC">
        <w:rPr>
          <w:vertAlign w:val="subscript"/>
        </w:rPr>
        <w:t>1-x</w:t>
      </w:r>
      <w:r w:rsidRPr="006C63EC">
        <w:t>Co</w:t>
      </w:r>
      <w:r w:rsidRPr="006C63EC">
        <w:rPr>
          <w:vertAlign w:val="subscript"/>
        </w:rPr>
        <w:t>2</w:t>
      </w:r>
      <w:r w:rsidRPr="006C63EC">
        <w:t>O</w:t>
      </w:r>
      <w:r w:rsidRPr="006C63EC">
        <w:rPr>
          <w:vertAlign w:val="subscript"/>
        </w:rPr>
        <w:t>4</w:t>
      </w:r>
      <w:r w:rsidRPr="006C63EC">
        <w:t xml:space="preserve"> (0.0 ≤ x ≤ 1.0) spinel-oxide catalysts, Journal of Industrial and Engineering Chemistry, 21, 814–821</w:t>
      </w:r>
      <w:r>
        <w:t>.</w:t>
      </w:r>
      <w:bookmarkEnd w:id="5"/>
    </w:p>
    <w:p w14:paraId="563C1CA0" w14:textId="221AE444" w:rsidR="005F2284" w:rsidRPr="00ED5C57" w:rsidRDefault="005F2284" w:rsidP="005F2284">
      <w:pPr>
        <w:pStyle w:val="CETReferencetext"/>
      </w:pPr>
      <w:r w:rsidRPr="00ED5C57">
        <w:t xml:space="preserve">Ashok A., Kumar A., </w:t>
      </w:r>
      <w:proofErr w:type="spellStart"/>
      <w:r w:rsidRPr="00ED5C57">
        <w:t>Ponraj</w:t>
      </w:r>
      <w:proofErr w:type="spellEnd"/>
      <w:r w:rsidRPr="00ED5C57">
        <w:t xml:space="preserve"> J., Man</w:t>
      </w:r>
      <w:r>
        <w:t xml:space="preserve">sour S.A., </w:t>
      </w:r>
      <w:proofErr w:type="spellStart"/>
      <w:r>
        <w:t>Tarlochan</w:t>
      </w:r>
      <w:proofErr w:type="spellEnd"/>
      <w:r>
        <w:t xml:space="preserve"> F., 2019, Highly active and stable bi-functional NiCoO</w:t>
      </w:r>
      <w:r w:rsidRPr="00ED5C57">
        <w:rPr>
          <w:vertAlign w:val="subscript"/>
        </w:rPr>
        <w:t>2</w:t>
      </w:r>
      <w:r>
        <w:t xml:space="preserve"> catalyst for oxygen reduction and oxygen evolution reactions in alkaline medium,</w:t>
      </w:r>
      <w:r w:rsidR="00FD1C52" w:rsidRPr="00FD1C52">
        <w:rPr>
          <w:rFonts w:cs="Arial"/>
          <w:color w:val="333333"/>
          <w:shd w:val="clear" w:color="auto" w:fill="F5F5F5"/>
        </w:rPr>
        <w:t xml:space="preserve"> </w:t>
      </w:r>
      <w:r w:rsidR="00FD1C52">
        <w:rPr>
          <w:rFonts w:cs="Arial"/>
          <w:color w:val="333333"/>
          <w:shd w:val="clear" w:color="auto" w:fill="F5F5F5"/>
        </w:rPr>
        <w:t>International Journal of Hydrogen Energy,</w:t>
      </w:r>
      <w:r>
        <w:t xml:space="preserve"> 44, 16603-16614.</w:t>
      </w:r>
    </w:p>
    <w:p w14:paraId="6B6BB9C0" w14:textId="77777777" w:rsidR="005F2284" w:rsidRPr="003B2DBA" w:rsidRDefault="005F2284" w:rsidP="005F2284">
      <w:pPr>
        <w:pStyle w:val="CETReferencetext"/>
      </w:pPr>
      <w:r w:rsidRPr="006C63EC">
        <w:t>Hu</w:t>
      </w:r>
      <w:r>
        <w:t xml:space="preserve"> X.</w:t>
      </w:r>
      <w:r w:rsidRPr="006C63EC">
        <w:t>, Wang</w:t>
      </w:r>
      <w:r>
        <w:t xml:space="preserve"> Y.</w:t>
      </w:r>
      <w:r w:rsidRPr="006C63EC">
        <w:t>, Wu</w:t>
      </w:r>
      <w:r>
        <w:t xml:space="preserve"> R.</w:t>
      </w:r>
      <w:r w:rsidRPr="006C63EC">
        <w:t>, Zhao</w:t>
      </w:r>
      <w:r>
        <w:t xml:space="preserve"> Y.</w:t>
      </w:r>
      <w:r w:rsidRPr="006C63EC">
        <w:t xml:space="preserve">, </w:t>
      </w:r>
      <w:r>
        <w:t xml:space="preserve">2021, </w:t>
      </w:r>
      <w:r w:rsidRPr="006C63EC">
        <w:t>N-doped Co</w:t>
      </w:r>
      <w:r w:rsidRPr="006C63EC">
        <w:rPr>
          <w:vertAlign w:val="subscript"/>
        </w:rPr>
        <w:t>3</w:t>
      </w:r>
      <w:r w:rsidRPr="006C63EC">
        <w:t>O</w:t>
      </w:r>
      <w:r w:rsidRPr="006C63EC">
        <w:rPr>
          <w:vertAlign w:val="subscript"/>
        </w:rPr>
        <w:t>4</w:t>
      </w:r>
      <w:r w:rsidRPr="006C63EC">
        <w:t xml:space="preserve"> catalyst with a high efficiency for the catalytic decomposition of N</w:t>
      </w:r>
      <w:r w:rsidRPr="006C63EC">
        <w:rPr>
          <w:vertAlign w:val="subscript"/>
        </w:rPr>
        <w:t>2</w:t>
      </w:r>
      <w:r w:rsidRPr="006C63EC">
        <w:t>O, Molecular Catalysis, 509, 111656</w:t>
      </w:r>
      <w:r>
        <w:t>.</w:t>
      </w:r>
    </w:p>
    <w:p w14:paraId="36112B2F" w14:textId="00C70865" w:rsidR="005F2284" w:rsidRDefault="005F2284" w:rsidP="005F2284">
      <w:pPr>
        <w:pStyle w:val="CETReferencetext"/>
      </w:pPr>
      <w:proofErr w:type="spellStart"/>
      <w:r w:rsidRPr="00B52A56">
        <w:t>Kapteijn</w:t>
      </w:r>
      <w:proofErr w:type="spellEnd"/>
      <w:r w:rsidRPr="00B52A56">
        <w:t xml:space="preserve"> F., Rodriguez-Mirasol J., </w:t>
      </w:r>
      <w:proofErr w:type="spellStart"/>
      <w:r w:rsidRPr="00B52A56">
        <w:t>Moulijn</w:t>
      </w:r>
      <w:proofErr w:type="spellEnd"/>
      <w:r w:rsidRPr="00B52A56">
        <w:t xml:space="preserve"> J</w:t>
      </w:r>
      <w:r>
        <w:t>.A., 1996, Heterogeneous catalytic decomposition of nitrous oxide, Applied Catalysis B: Environmental, 9, 25-64.</w:t>
      </w:r>
    </w:p>
    <w:p w14:paraId="6E99C6B5" w14:textId="29EF62D3" w:rsidR="00E61EC0" w:rsidRDefault="00E61EC0" w:rsidP="00E61EC0">
      <w:pPr>
        <w:pStyle w:val="CETReferencetext"/>
      </w:pPr>
      <w:proofErr w:type="spellStart"/>
      <w:r>
        <w:t>Konsolakis</w:t>
      </w:r>
      <w:proofErr w:type="spellEnd"/>
      <w:r>
        <w:t xml:space="preserve"> M., 2015, Recent Advances on Nitrous Oxide (N</w:t>
      </w:r>
      <w:r w:rsidRPr="00D64E1B">
        <w:rPr>
          <w:vertAlign w:val="subscript"/>
        </w:rPr>
        <w:t>2</w:t>
      </w:r>
      <w:r>
        <w:t xml:space="preserve">O) Decomposition over </w:t>
      </w:r>
      <w:r w:rsidR="007C3E00">
        <w:t>Non-Noble</w:t>
      </w:r>
      <w:r>
        <w:t xml:space="preserve">-Metal Oxide Catalysts: Catalytic Performance, Mechanistic Considerations, and Surface Chemistry Aspects, </w:t>
      </w:r>
      <w:r w:rsidRPr="00E61EC0">
        <w:t xml:space="preserve">ACS </w:t>
      </w:r>
      <w:proofErr w:type="spellStart"/>
      <w:r w:rsidRPr="00E61EC0">
        <w:t>Catal</w:t>
      </w:r>
      <w:proofErr w:type="spellEnd"/>
      <w:r w:rsidRPr="00E61EC0">
        <w:t>., 5, 6397−6421</w:t>
      </w:r>
      <w:r>
        <w:t xml:space="preserve">. </w:t>
      </w:r>
    </w:p>
    <w:p w14:paraId="16B2C544" w14:textId="77777777" w:rsidR="005F2284" w:rsidRDefault="005F2284" w:rsidP="005F2284">
      <w:pPr>
        <w:pStyle w:val="CETReferencetext"/>
      </w:pPr>
      <w:bookmarkStart w:id="7" w:name="_Ref94478688"/>
      <w:proofErr w:type="spellStart"/>
      <w:r w:rsidRPr="003B2DBA">
        <w:t>Konsolakis</w:t>
      </w:r>
      <w:proofErr w:type="spellEnd"/>
      <w:r>
        <w:t xml:space="preserve"> M.</w:t>
      </w:r>
      <w:r w:rsidRPr="003B2DBA">
        <w:t xml:space="preserve">, </w:t>
      </w:r>
      <w:proofErr w:type="spellStart"/>
      <w:r w:rsidRPr="003B2DBA">
        <w:t>Aligizou</w:t>
      </w:r>
      <w:proofErr w:type="spellEnd"/>
      <w:r>
        <w:t xml:space="preserve"> F.</w:t>
      </w:r>
      <w:r w:rsidRPr="003B2DBA">
        <w:t xml:space="preserve">, </w:t>
      </w:r>
      <w:proofErr w:type="spellStart"/>
      <w:r w:rsidRPr="003B2DBA">
        <w:t>Goula</w:t>
      </w:r>
      <w:proofErr w:type="spellEnd"/>
      <w:r>
        <w:t xml:space="preserve"> G.</w:t>
      </w:r>
      <w:r w:rsidRPr="003B2DBA">
        <w:t xml:space="preserve">, </w:t>
      </w:r>
      <w:proofErr w:type="spellStart"/>
      <w:r w:rsidRPr="003B2DBA">
        <w:t>Yentekakis</w:t>
      </w:r>
      <w:proofErr w:type="spellEnd"/>
      <w:r>
        <w:t xml:space="preserve"> I.V.</w:t>
      </w:r>
      <w:r w:rsidRPr="003B2DBA">
        <w:t>,</w:t>
      </w:r>
      <w:r>
        <w:t xml:space="preserve"> 2013,</w:t>
      </w:r>
      <w:r w:rsidRPr="003B2DBA">
        <w:t xml:space="preserve"> N</w:t>
      </w:r>
      <w:r w:rsidRPr="003B2DBA">
        <w:rPr>
          <w:vertAlign w:val="subscript"/>
        </w:rPr>
        <w:t>2</w:t>
      </w:r>
      <w:r w:rsidRPr="003B2DBA">
        <w:t>O decomposition over doubly-promoted Pt(K)/Al</w:t>
      </w:r>
      <w:r w:rsidRPr="003B2DBA">
        <w:rPr>
          <w:vertAlign w:val="subscript"/>
        </w:rPr>
        <w:t>2</w:t>
      </w:r>
      <w:r w:rsidRPr="003B2DBA">
        <w:t>O</w:t>
      </w:r>
      <w:r w:rsidRPr="003B2DBA">
        <w:rPr>
          <w:vertAlign w:val="subscript"/>
        </w:rPr>
        <w:t>3</w:t>
      </w:r>
      <w:r w:rsidRPr="003B2DBA">
        <w:t>–(CeO</w:t>
      </w:r>
      <w:r w:rsidRPr="003B2DBA">
        <w:rPr>
          <w:vertAlign w:val="subscript"/>
        </w:rPr>
        <w:t>2</w:t>
      </w:r>
      <w:r w:rsidRPr="003B2DBA">
        <w:t>–La</w:t>
      </w:r>
      <w:r w:rsidRPr="003B2DBA">
        <w:rPr>
          <w:vertAlign w:val="subscript"/>
        </w:rPr>
        <w:t>2</w:t>
      </w:r>
      <w:r w:rsidRPr="003B2DBA">
        <w:t>O</w:t>
      </w:r>
      <w:r w:rsidRPr="003B2DBA">
        <w:rPr>
          <w:vertAlign w:val="subscript"/>
        </w:rPr>
        <w:t>3</w:t>
      </w:r>
      <w:r w:rsidRPr="003B2DBA">
        <w:t>) structured catalysts: on the combined effects of promotion and feed composition, Chem. Eng. Journal, 230, 286</w:t>
      </w:r>
      <w:r>
        <w:t>-</w:t>
      </w:r>
      <w:r w:rsidRPr="003B2DBA">
        <w:t>295</w:t>
      </w:r>
      <w:bookmarkEnd w:id="7"/>
      <w:r>
        <w:t>.</w:t>
      </w:r>
    </w:p>
    <w:p w14:paraId="7C1B3835" w14:textId="038E49C2" w:rsidR="00AC22D1" w:rsidRDefault="00AC22D1" w:rsidP="00ED5C57">
      <w:pPr>
        <w:pStyle w:val="CETReferencetext"/>
      </w:pPr>
      <w:r w:rsidRPr="00323012">
        <w:t xml:space="preserve">Li Z., </w:t>
      </w:r>
      <w:proofErr w:type="spellStart"/>
      <w:r w:rsidRPr="00323012">
        <w:t>Cang-cang</w:t>
      </w:r>
      <w:proofErr w:type="spellEnd"/>
      <w:r w:rsidRPr="00323012">
        <w:t xml:space="preserve"> W., </w:t>
      </w:r>
      <w:proofErr w:type="spellStart"/>
      <w:r w:rsidRPr="00323012">
        <w:t>Xiu</w:t>
      </w:r>
      <w:proofErr w:type="spellEnd"/>
      <w:r w:rsidRPr="00323012">
        <w:t>-feng X.,</w:t>
      </w:r>
      <w:r>
        <w:t xml:space="preserve"> 2016,</w:t>
      </w:r>
      <w:r w:rsidRPr="00323012">
        <w:t xml:space="preserve"> Catalytic decomposition of</w:t>
      </w:r>
      <w:r>
        <w:t xml:space="preserve"> N2O over Mg-Co and Mg-Mn-Co composite oxides,</w:t>
      </w:r>
      <w:r w:rsidR="00EA54DE">
        <w:t xml:space="preserve"> </w:t>
      </w:r>
      <w:r w:rsidR="00EA54DE" w:rsidRPr="00EA54DE">
        <w:t>Journal of Fuel Chemistry and Technology</w:t>
      </w:r>
      <w:r w:rsidR="00EA54DE">
        <w:t>,</w:t>
      </w:r>
      <w:r>
        <w:t xml:space="preserve"> 44, 1494-1501.</w:t>
      </w:r>
    </w:p>
    <w:p w14:paraId="68DBF096" w14:textId="12490B25" w:rsidR="00AC22D1" w:rsidRDefault="00AC22D1" w:rsidP="00AC22D1">
      <w:pPr>
        <w:pStyle w:val="CETReferencetext"/>
      </w:pPr>
      <w:r>
        <w:t xml:space="preserve">Lin F., </w:t>
      </w:r>
      <w:proofErr w:type="spellStart"/>
      <w:r>
        <w:t>Andana</w:t>
      </w:r>
      <w:proofErr w:type="spellEnd"/>
      <w:r>
        <w:t xml:space="preserve"> T., Wu Y., </w:t>
      </w:r>
      <w:proofErr w:type="spellStart"/>
      <w:r>
        <w:t>Szani</w:t>
      </w:r>
      <w:proofErr w:type="spellEnd"/>
      <w:r>
        <w:t xml:space="preserve"> J., Wang Y., Gao F., 2021, Catalytic site requirements for N</w:t>
      </w:r>
      <w:r w:rsidRPr="00507E18">
        <w:rPr>
          <w:vertAlign w:val="subscript"/>
        </w:rPr>
        <w:t>2</w:t>
      </w:r>
      <w:r>
        <w:t xml:space="preserve">O decomposition on Cu-, Co-, and Fe-SSZ-13 zeolites, </w:t>
      </w:r>
      <w:r w:rsidR="00EA54DE" w:rsidRPr="00EA54DE">
        <w:t>Journal of Catalysis</w:t>
      </w:r>
      <w:r w:rsidR="00EA54DE">
        <w:t xml:space="preserve">, </w:t>
      </w:r>
      <w:r>
        <w:t>401, 70-80.</w:t>
      </w:r>
    </w:p>
    <w:p w14:paraId="7CFE2340" w14:textId="77777777" w:rsidR="00AC22D1" w:rsidRDefault="00AC22D1" w:rsidP="00AC22D1">
      <w:pPr>
        <w:pStyle w:val="CETReferencetext"/>
      </w:pPr>
      <w:r w:rsidRPr="006C63EC">
        <w:t>Liu</w:t>
      </w:r>
      <w:r>
        <w:t xml:space="preserve"> Z.</w:t>
      </w:r>
      <w:r w:rsidRPr="006C63EC">
        <w:t>, He</w:t>
      </w:r>
      <w:r>
        <w:t xml:space="preserve"> F.</w:t>
      </w:r>
      <w:r w:rsidRPr="006C63EC">
        <w:t>, Ma</w:t>
      </w:r>
      <w:r>
        <w:t xml:space="preserve"> L.</w:t>
      </w:r>
      <w:r w:rsidRPr="006C63EC">
        <w:t>, Peng</w:t>
      </w:r>
      <w:r>
        <w:t xml:space="preserve"> S.</w:t>
      </w:r>
      <w:r w:rsidRPr="006C63EC">
        <w:t>,</w:t>
      </w:r>
      <w:r>
        <w:t xml:space="preserve"> 2016,</w:t>
      </w:r>
      <w:r w:rsidRPr="006C63EC">
        <w:t xml:space="preserve"> Recent Advances in Catalytic Decomposition of N</w:t>
      </w:r>
      <w:r w:rsidRPr="006C63EC">
        <w:rPr>
          <w:vertAlign w:val="subscript"/>
        </w:rPr>
        <w:t>2</w:t>
      </w:r>
      <w:r w:rsidRPr="006C63EC">
        <w:t xml:space="preserve">O on Noble Metal and Metal Oxide Catalysts, </w:t>
      </w:r>
      <w:proofErr w:type="spellStart"/>
      <w:r w:rsidRPr="006C63EC">
        <w:t>Catal</w:t>
      </w:r>
      <w:proofErr w:type="spellEnd"/>
      <w:r w:rsidRPr="006C63EC">
        <w:t xml:space="preserve">. </w:t>
      </w:r>
      <w:proofErr w:type="spellStart"/>
      <w:r w:rsidRPr="006C63EC">
        <w:t>Surv</w:t>
      </w:r>
      <w:proofErr w:type="spellEnd"/>
      <w:r w:rsidRPr="006C63EC">
        <w:t>., 20, 121</w:t>
      </w:r>
      <w:r>
        <w:t>-</w:t>
      </w:r>
      <w:r w:rsidRPr="006C63EC">
        <w:t>132</w:t>
      </w:r>
      <w:r>
        <w:t>.</w:t>
      </w:r>
    </w:p>
    <w:p w14:paraId="004968FF" w14:textId="0409CEFD" w:rsidR="003B2DBA" w:rsidRDefault="003B2DBA" w:rsidP="00ED5C57">
      <w:pPr>
        <w:pStyle w:val="CETReferencetext"/>
      </w:pPr>
      <w:r w:rsidRPr="003B2DBA">
        <w:t>Miao</w:t>
      </w:r>
      <w:r>
        <w:t xml:space="preserve"> M.</w:t>
      </w:r>
      <w:r w:rsidRPr="003B2DBA">
        <w:t>, Zhang</w:t>
      </w:r>
      <w:r>
        <w:t xml:space="preserve"> M.</w:t>
      </w:r>
      <w:r w:rsidRPr="003B2DBA">
        <w:t>, Kong</w:t>
      </w:r>
      <w:r>
        <w:t xml:space="preserve"> H.</w:t>
      </w:r>
      <w:r w:rsidRPr="003B2DBA">
        <w:t>,</w:t>
      </w:r>
      <w:r>
        <w:t xml:space="preserve"> </w:t>
      </w:r>
      <w:r w:rsidRPr="003B2DBA">
        <w:t>Zhou</w:t>
      </w:r>
      <w:r>
        <w:t xml:space="preserve"> T.</w:t>
      </w:r>
      <w:r w:rsidRPr="003B2DBA">
        <w:t>, Yang</w:t>
      </w:r>
      <w:r>
        <w:t xml:space="preserve"> X.,</w:t>
      </w:r>
      <w:r w:rsidRPr="003B2DBA">
        <w:t xml:space="preserve"> Yang</w:t>
      </w:r>
      <w:r>
        <w:t xml:space="preserve"> H.</w:t>
      </w:r>
      <w:r w:rsidRPr="003B2DBA">
        <w:t>,</w:t>
      </w:r>
      <w:r>
        <w:t xml:space="preserve"> 2021,</w:t>
      </w:r>
      <w:r w:rsidRPr="003B2DBA">
        <w:t xml:space="preserve"> Progress in Catalytic Decomposition and Removal of N</w:t>
      </w:r>
      <w:r w:rsidRPr="003B2DBA">
        <w:rPr>
          <w:vertAlign w:val="subscript"/>
        </w:rPr>
        <w:t>2</w:t>
      </w:r>
      <w:r w:rsidRPr="003B2DBA">
        <w:t>O in Fluidized Bed, Energies, 14, 6148</w:t>
      </w:r>
      <w:bookmarkEnd w:id="6"/>
      <w:r>
        <w:t>.</w:t>
      </w:r>
    </w:p>
    <w:p w14:paraId="07565F9C" w14:textId="1F343395" w:rsidR="00FD1C52" w:rsidRDefault="00FD1C52" w:rsidP="00ED5C57">
      <w:pPr>
        <w:pStyle w:val="CETReferencetext"/>
      </w:pPr>
      <w:r>
        <w:t xml:space="preserve">Palma V., Martino M., Pisano D., </w:t>
      </w:r>
      <w:proofErr w:type="spellStart"/>
      <w:r>
        <w:t>Ciambelli</w:t>
      </w:r>
      <w:proofErr w:type="spellEnd"/>
      <w:r>
        <w:t xml:space="preserve"> P., 2016, Catalytic activities of bimetallic catalysts for low temperature water gas shift reaction, Chemical Engineering Transactions, 52, 481-486.</w:t>
      </w:r>
    </w:p>
    <w:p w14:paraId="10207A07" w14:textId="6FF129B6" w:rsidR="00D91B32" w:rsidRDefault="00AC22D1" w:rsidP="00F252B0">
      <w:pPr>
        <w:pStyle w:val="CETReferencetext"/>
      </w:pPr>
      <w:r>
        <w:t>Qazi U.Y., Javaid R., Zahid M., Tahir N., Afzal A., Lin X., 2021, Bimetallic NiCo-NiCoO</w:t>
      </w:r>
      <w:r w:rsidRPr="00276AD0">
        <w:rPr>
          <w:vertAlign w:val="subscript"/>
        </w:rPr>
        <w:t>2</w:t>
      </w:r>
      <w:r>
        <w:t xml:space="preserve"> nano-heterostructures embedded on copper foam as a self-supported bifunctional electrode for water oxidation and hydrogen production in alkaline media,</w:t>
      </w:r>
      <w:r w:rsidR="00EA54DE">
        <w:t xml:space="preserve"> Catalysts,</w:t>
      </w:r>
      <w:r>
        <w:t xml:space="preserve"> 46, 18936-18948.</w:t>
      </w:r>
    </w:p>
    <w:p w14:paraId="32A09224" w14:textId="18EE4977" w:rsidR="00AC22D1" w:rsidRDefault="00AC22D1" w:rsidP="00ED5C57">
      <w:pPr>
        <w:pStyle w:val="CETReferencetext"/>
      </w:pPr>
      <w:r w:rsidRPr="00E406CC">
        <w:t>Yan</w:t>
      </w:r>
      <w:r>
        <w:t xml:space="preserve"> L., </w:t>
      </w:r>
      <w:r w:rsidRPr="00E406CC">
        <w:t>Ren</w:t>
      </w:r>
      <w:r>
        <w:t xml:space="preserve"> T., </w:t>
      </w:r>
      <w:r w:rsidRPr="00E406CC">
        <w:t>Wang</w:t>
      </w:r>
      <w:r>
        <w:t xml:space="preserve"> X., </w:t>
      </w:r>
      <w:r w:rsidRPr="00E406CC">
        <w:t>Ji</w:t>
      </w:r>
      <w:r>
        <w:t xml:space="preserve"> D., </w:t>
      </w:r>
      <w:r w:rsidRPr="00E406CC">
        <w:t>Suo</w:t>
      </w:r>
      <w:r>
        <w:t xml:space="preserve"> J., 2003, Catalytic decomposition of N</w:t>
      </w:r>
      <w:r w:rsidRPr="00ED5C57">
        <w:rPr>
          <w:vertAlign w:val="subscript"/>
        </w:rPr>
        <w:t>2</w:t>
      </w:r>
      <w:r>
        <w:t>O over M</w:t>
      </w:r>
      <w:r w:rsidRPr="00ED5C57">
        <w:rPr>
          <w:vertAlign w:val="subscript"/>
        </w:rPr>
        <w:t>x</w:t>
      </w:r>
      <w:r>
        <w:t>Co</w:t>
      </w:r>
      <w:r w:rsidRPr="00ED5C57">
        <w:rPr>
          <w:vertAlign w:val="subscript"/>
        </w:rPr>
        <w:t>1-x</w:t>
      </w:r>
      <w:r>
        <w:t>Co</w:t>
      </w:r>
      <w:r w:rsidRPr="00ED5C57">
        <w:rPr>
          <w:vertAlign w:val="subscript"/>
        </w:rPr>
        <w:t>2</w:t>
      </w:r>
      <w:r>
        <w:t>O</w:t>
      </w:r>
      <w:r w:rsidRPr="00ED5C57">
        <w:rPr>
          <w:vertAlign w:val="subscript"/>
        </w:rPr>
        <w:t>4</w:t>
      </w:r>
      <w:r>
        <w:t xml:space="preserve"> (M = Ni, Mg) spinel oxides, </w:t>
      </w:r>
      <w:r w:rsidR="00EA54DE">
        <w:t>A</w:t>
      </w:r>
      <w:r w:rsidR="00EA54DE" w:rsidRPr="00EA54DE">
        <w:t>pplied Catalysis B: Environmental</w:t>
      </w:r>
      <w:r w:rsidR="00EA54DE">
        <w:t xml:space="preserve">, </w:t>
      </w:r>
      <w:r>
        <w:t>45, 85-90.</w:t>
      </w:r>
    </w:p>
    <w:p w14:paraId="11D538F6" w14:textId="68F8FA20" w:rsidR="00A942FD" w:rsidRDefault="00A942FD" w:rsidP="00ED5C57">
      <w:pPr>
        <w:pStyle w:val="CETReferencetext"/>
      </w:pPr>
      <w:r>
        <w:t>Yu H., Wang X., 2018, Apparent activation energies and reaction rates of N</w:t>
      </w:r>
      <w:r w:rsidRPr="00A942FD">
        <w:rPr>
          <w:vertAlign w:val="subscript"/>
        </w:rPr>
        <w:t>2</w:t>
      </w:r>
      <w:r>
        <w:t>O decomposition via different routes over Co</w:t>
      </w:r>
      <w:r w:rsidRPr="00A942FD">
        <w:rPr>
          <w:vertAlign w:val="subscript"/>
        </w:rPr>
        <w:t>3</w:t>
      </w:r>
      <w:r>
        <w:t>O</w:t>
      </w:r>
      <w:r w:rsidRPr="00A942FD">
        <w:rPr>
          <w:vertAlign w:val="subscript"/>
        </w:rPr>
        <w:t>4</w:t>
      </w:r>
      <w:r>
        <w:t>, Catalysis Communications, 106, 40</w:t>
      </w:r>
      <w:r w:rsidR="00E406CC">
        <w:t>-</w:t>
      </w:r>
      <w:r>
        <w:t>43.</w:t>
      </w:r>
    </w:p>
    <w:p w14:paraId="0929C42C" w14:textId="55318CF2" w:rsidR="007A6801" w:rsidRDefault="007A6801" w:rsidP="00276AD0">
      <w:pPr>
        <w:pStyle w:val="CETReferencetext"/>
      </w:pPr>
    </w:p>
    <w:p w14:paraId="18943D0A" w14:textId="77777777" w:rsidR="00ED5C57" w:rsidRPr="00ED5C57" w:rsidRDefault="00ED5C57" w:rsidP="00ED5C57">
      <w:pPr>
        <w:pStyle w:val="CETReferencetext"/>
      </w:pPr>
    </w:p>
    <w:p w14:paraId="19C4FC68" w14:textId="77777777" w:rsidR="004628D2" w:rsidRPr="00ED5C57" w:rsidRDefault="004628D2" w:rsidP="00FA5F5F">
      <w:pPr>
        <w:pStyle w:val="CETHeading1"/>
        <w:numPr>
          <w:ilvl w:val="0"/>
          <w:numId w:val="0"/>
        </w:numPr>
        <w:rPr>
          <w:lang w:val="en-GB"/>
        </w:rPr>
      </w:pPr>
    </w:p>
    <w:sectPr w:rsidR="004628D2" w:rsidRPr="00ED5C57"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5FBB8" w14:textId="77777777" w:rsidR="005E51FC" w:rsidRDefault="005E51FC" w:rsidP="004F5E36">
      <w:r>
        <w:separator/>
      </w:r>
    </w:p>
  </w:endnote>
  <w:endnote w:type="continuationSeparator" w:id="0">
    <w:p w14:paraId="099F7FAF" w14:textId="77777777" w:rsidR="005E51FC" w:rsidRDefault="005E51F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charset w:val="4D"/>
    <w:family w:val="roman"/>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5BB77" w14:textId="77777777" w:rsidR="005E51FC" w:rsidRDefault="005E51FC" w:rsidP="004F5E36">
      <w:r>
        <w:separator/>
      </w:r>
    </w:p>
  </w:footnote>
  <w:footnote w:type="continuationSeparator" w:id="0">
    <w:p w14:paraId="514EFFD3" w14:textId="77777777" w:rsidR="005E51FC" w:rsidRDefault="005E51F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1FF43AE"/>
    <w:multiLevelType w:val="hybridMultilevel"/>
    <w:tmpl w:val="AA2CE2AA"/>
    <w:lvl w:ilvl="0" w:tplc="F40C18E0">
      <w:start w:val="1"/>
      <w:numFmt w:val="decimal"/>
      <w:lvlText w:val="[%1]"/>
      <w:lvlJc w:val="left"/>
      <w:rPr>
        <w:rFonts w:hint="default"/>
        <w:caps/>
        <w:kern w:val="0"/>
        <w:u w:val="none"/>
        <w14:numForm w14:val="lining"/>
        <w14:stylisticSet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4407717">
    <w:abstractNumId w:val="11"/>
  </w:num>
  <w:num w:numId="2" w16cid:durableId="1808739173">
    <w:abstractNumId w:val="8"/>
  </w:num>
  <w:num w:numId="3" w16cid:durableId="1746605912">
    <w:abstractNumId w:val="3"/>
  </w:num>
  <w:num w:numId="4" w16cid:durableId="1023824439">
    <w:abstractNumId w:val="2"/>
  </w:num>
  <w:num w:numId="5" w16cid:durableId="1850874462">
    <w:abstractNumId w:val="1"/>
  </w:num>
  <w:num w:numId="6" w16cid:durableId="653341080">
    <w:abstractNumId w:val="0"/>
  </w:num>
  <w:num w:numId="7" w16cid:durableId="2019577196">
    <w:abstractNumId w:val="9"/>
  </w:num>
  <w:num w:numId="8" w16cid:durableId="1436435724">
    <w:abstractNumId w:val="7"/>
  </w:num>
  <w:num w:numId="9" w16cid:durableId="76052446">
    <w:abstractNumId w:val="6"/>
  </w:num>
  <w:num w:numId="10" w16cid:durableId="2101246087">
    <w:abstractNumId w:val="5"/>
  </w:num>
  <w:num w:numId="11" w16cid:durableId="1286035557">
    <w:abstractNumId w:val="4"/>
  </w:num>
  <w:num w:numId="12" w16cid:durableId="953053663">
    <w:abstractNumId w:val="17"/>
  </w:num>
  <w:num w:numId="13" w16cid:durableId="630987748">
    <w:abstractNumId w:val="13"/>
  </w:num>
  <w:num w:numId="14" w16cid:durableId="1220359143">
    <w:abstractNumId w:val="18"/>
  </w:num>
  <w:num w:numId="15" w16cid:durableId="607783817">
    <w:abstractNumId w:val="20"/>
  </w:num>
  <w:num w:numId="16" w16cid:durableId="38434245">
    <w:abstractNumId w:val="19"/>
  </w:num>
  <w:num w:numId="17" w16cid:durableId="802650328">
    <w:abstractNumId w:val="12"/>
  </w:num>
  <w:num w:numId="18" w16cid:durableId="365568256">
    <w:abstractNumId w:val="13"/>
    <w:lvlOverride w:ilvl="0">
      <w:startOverride w:val="1"/>
    </w:lvlOverride>
  </w:num>
  <w:num w:numId="19" w16cid:durableId="953558615">
    <w:abstractNumId w:val="16"/>
  </w:num>
  <w:num w:numId="20" w16cid:durableId="1777402569">
    <w:abstractNumId w:val="15"/>
  </w:num>
  <w:num w:numId="21" w16cid:durableId="1730691888">
    <w:abstractNumId w:val="14"/>
  </w:num>
  <w:num w:numId="22" w16cid:durableId="26168715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FC8"/>
    <w:rsid w:val="00005069"/>
    <w:rsid w:val="000052FB"/>
    <w:rsid w:val="00005993"/>
    <w:rsid w:val="000117CB"/>
    <w:rsid w:val="000144CE"/>
    <w:rsid w:val="00020BA5"/>
    <w:rsid w:val="000222E6"/>
    <w:rsid w:val="00026BC5"/>
    <w:rsid w:val="0003043A"/>
    <w:rsid w:val="0003148D"/>
    <w:rsid w:val="00036CE9"/>
    <w:rsid w:val="0004040F"/>
    <w:rsid w:val="00043B02"/>
    <w:rsid w:val="0005145E"/>
    <w:rsid w:val="00051566"/>
    <w:rsid w:val="00062A9A"/>
    <w:rsid w:val="00063A60"/>
    <w:rsid w:val="00065058"/>
    <w:rsid w:val="0006637E"/>
    <w:rsid w:val="00075014"/>
    <w:rsid w:val="00080F8F"/>
    <w:rsid w:val="000837D9"/>
    <w:rsid w:val="000852BE"/>
    <w:rsid w:val="00085EA1"/>
    <w:rsid w:val="00086C39"/>
    <w:rsid w:val="00086DB5"/>
    <w:rsid w:val="000913E9"/>
    <w:rsid w:val="00095B8C"/>
    <w:rsid w:val="00096871"/>
    <w:rsid w:val="000A03B2"/>
    <w:rsid w:val="000A0658"/>
    <w:rsid w:val="000A150E"/>
    <w:rsid w:val="000A3F7B"/>
    <w:rsid w:val="000B0576"/>
    <w:rsid w:val="000B1D5F"/>
    <w:rsid w:val="000B27DA"/>
    <w:rsid w:val="000B3B8A"/>
    <w:rsid w:val="000B54C0"/>
    <w:rsid w:val="000B6A09"/>
    <w:rsid w:val="000C6D97"/>
    <w:rsid w:val="000D1128"/>
    <w:rsid w:val="000D34BE"/>
    <w:rsid w:val="000E102F"/>
    <w:rsid w:val="000E1528"/>
    <w:rsid w:val="000E1A0E"/>
    <w:rsid w:val="000E20F4"/>
    <w:rsid w:val="000E36F1"/>
    <w:rsid w:val="000E3A66"/>
    <w:rsid w:val="000E3A73"/>
    <w:rsid w:val="000E414A"/>
    <w:rsid w:val="000E60D3"/>
    <w:rsid w:val="000F093C"/>
    <w:rsid w:val="000F4B02"/>
    <w:rsid w:val="000F4CCF"/>
    <w:rsid w:val="000F5736"/>
    <w:rsid w:val="000F787B"/>
    <w:rsid w:val="0010027A"/>
    <w:rsid w:val="0010160C"/>
    <w:rsid w:val="0010277F"/>
    <w:rsid w:val="00111878"/>
    <w:rsid w:val="00111EB0"/>
    <w:rsid w:val="00112A7D"/>
    <w:rsid w:val="00113CE0"/>
    <w:rsid w:val="001159DC"/>
    <w:rsid w:val="0011733A"/>
    <w:rsid w:val="0012091F"/>
    <w:rsid w:val="001217D1"/>
    <w:rsid w:val="001223C8"/>
    <w:rsid w:val="001233E5"/>
    <w:rsid w:val="001246DF"/>
    <w:rsid w:val="0012517A"/>
    <w:rsid w:val="00125645"/>
    <w:rsid w:val="0012591D"/>
    <w:rsid w:val="00126529"/>
    <w:rsid w:val="00126BC2"/>
    <w:rsid w:val="001308B6"/>
    <w:rsid w:val="0013121F"/>
    <w:rsid w:val="00131FE6"/>
    <w:rsid w:val="0013263F"/>
    <w:rsid w:val="00133176"/>
    <w:rsid w:val="001343BF"/>
    <w:rsid w:val="0013479B"/>
    <w:rsid w:val="00134DE4"/>
    <w:rsid w:val="00135D56"/>
    <w:rsid w:val="0014034D"/>
    <w:rsid w:val="00141435"/>
    <w:rsid w:val="001417BF"/>
    <w:rsid w:val="0014464F"/>
    <w:rsid w:val="00150E59"/>
    <w:rsid w:val="00152DE3"/>
    <w:rsid w:val="00164899"/>
    <w:rsid w:val="00164CF9"/>
    <w:rsid w:val="001702B0"/>
    <w:rsid w:val="00170CBC"/>
    <w:rsid w:val="001734C1"/>
    <w:rsid w:val="00180860"/>
    <w:rsid w:val="00181B55"/>
    <w:rsid w:val="00181C17"/>
    <w:rsid w:val="00181CD0"/>
    <w:rsid w:val="00184AD6"/>
    <w:rsid w:val="0018699E"/>
    <w:rsid w:val="00191FBC"/>
    <w:rsid w:val="00193ACA"/>
    <w:rsid w:val="00194690"/>
    <w:rsid w:val="00194B8B"/>
    <w:rsid w:val="00197895"/>
    <w:rsid w:val="001A5B78"/>
    <w:rsid w:val="001A7214"/>
    <w:rsid w:val="001B0172"/>
    <w:rsid w:val="001B0349"/>
    <w:rsid w:val="001B65C1"/>
    <w:rsid w:val="001C1A81"/>
    <w:rsid w:val="001C4B78"/>
    <w:rsid w:val="001C4C43"/>
    <w:rsid w:val="001C684B"/>
    <w:rsid w:val="001D0F63"/>
    <w:rsid w:val="001D53FC"/>
    <w:rsid w:val="001D59BD"/>
    <w:rsid w:val="001E2893"/>
    <w:rsid w:val="001F0F12"/>
    <w:rsid w:val="001F42A5"/>
    <w:rsid w:val="001F5A0C"/>
    <w:rsid w:val="001F65D7"/>
    <w:rsid w:val="001F7B9D"/>
    <w:rsid w:val="0022037E"/>
    <w:rsid w:val="002224B4"/>
    <w:rsid w:val="00223858"/>
    <w:rsid w:val="00233A6C"/>
    <w:rsid w:val="00237B71"/>
    <w:rsid w:val="002422A4"/>
    <w:rsid w:val="0024342E"/>
    <w:rsid w:val="002447EF"/>
    <w:rsid w:val="002462B0"/>
    <w:rsid w:val="00251550"/>
    <w:rsid w:val="00252B2B"/>
    <w:rsid w:val="0025333A"/>
    <w:rsid w:val="002613D8"/>
    <w:rsid w:val="00263B05"/>
    <w:rsid w:val="002643C0"/>
    <w:rsid w:val="0027221A"/>
    <w:rsid w:val="00272A78"/>
    <w:rsid w:val="00275B61"/>
    <w:rsid w:val="00276AD0"/>
    <w:rsid w:val="00282656"/>
    <w:rsid w:val="002852A1"/>
    <w:rsid w:val="00295662"/>
    <w:rsid w:val="00296B83"/>
    <w:rsid w:val="002A260E"/>
    <w:rsid w:val="002A27D4"/>
    <w:rsid w:val="002B09A0"/>
    <w:rsid w:val="002B36B1"/>
    <w:rsid w:val="002B3D5F"/>
    <w:rsid w:val="002B78CE"/>
    <w:rsid w:val="002C0C2E"/>
    <w:rsid w:val="002C28D6"/>
    <w:rsid w:val="002C2FB6"/>
    <w:rsid w:val="002D0A89"/>
    <w:rsid w:val="002D2BF0"/>
    <w:rsid w:val="002E056E"/>
    <w:rsid w:val="002F2F5E"/>
    <w:rsid w:val="002F685B"/>
    <w:rsid w:val="002F6B1C"/>
    <w:rsid w:val="003009B7"/>
    <w:rsid w:val="00300E56"/>
    <w:rsid w:val="0030149D"/>
    <w:rsid w:val="003040D7"/>
    <w:rsid w:val="0030469C"/>
    <w:rsid w:val="00312309"/>
    <w:rsid w:val="003171A7"/>
    <w:rsid w:val="00321CA6"/>
    <w:rsid w:val="00323012"/>
    <w:rsid w:val="0032532C"/>
    <w:rsid w:val="00327741"/>
    <w:rsid w:val="00330F82"/>
    <w:rsid w:val="00334C09"/>
    <w:rsid w:val="00335FE7"/>
    <w:rsid w:val="00344C98"/>
    <w:rsid w:val="00347588"/>
    <w:rsid w:val="0035375E"/>
    <w:rsid w:val="00353B76"/>
    <w:rsid w:val="00356D38"/>
    <w:rsid w:val="00357420"/>
    <w:rsid w:val="00362A15"/>
    <w:rsid w:val="00362E10"/>
    <w:rsid w:val="00366C28"/>
    <w:rsid w:val="003723D4"/>
    <w:rsid w:val="00372678"/>
    <w:rsid w:val="00372BA9"/>
    <w:rsid w:val="00377D28"/>
    <w:rsid w:val="00380101"/>
    <w:rsid w:val="00383F4B"/>
    <w:rsid w:val="00384CC8"/>
    <w:rsid w:val="003871FD"/>
    <w:rsid w:val="0039130E"/>
    <w:rsid w:val="003A1E30"/>
    <w:rsid w:val="003A6E33"/>
    <w:rsid w:val="003A7D1C"/>
    <w:rsid w:val="003B2DBA"/>
    <w:rsid w:val="003B304B"/>
    <w:rsid w:val="003B3146"/>
    <w:rsid w:val="003B3BB0"/>
    <w:rsid w:val="003B59D5"/>
    <w:rsid w:val="003C4A9E"/>
    <w:rsid w:val="003C696B"/>
    <w:rsid w:val="003C6CA2"/>
    <w:rsid w:val="003D0305"/>
    <w:rsid w:val="003D3C75"/>
    <w:rsid w:val="003D4541"/>
    <w:rsid w:val="003D575C"/>
    <w:rsid w:val="003D6C9E"/>
    <w:rsid w:val="003E0C35"/>
    <w:rsid w:val="003E42B9"/>
    <w:rsid w:val="003E56A3"/>
    <w:rsid w:val="003F015E"/>
    <w:rsid w:val="003F12BF"/>
    <w:rsid w:val="003F3497"/>
    <w:rsid w:val="003F57E4"/>
    <w:rsid w:val="00400414"/>
    <w:rsid w:val="00404A23"/>
    <w:rsid w:val="0041446B"/>
    <w:rsid w:val="00416985"/>
    <w:rsid w:val="0042208D"/>
    <w:rsid w:val="0042274A"/>
    <w:rsid w:val="00425A50"/>
    <w:rsid w:val="00430699"/>
    <w:rsid w:val="00430FD5"/>
    <w:rsid w:val="004316AF"/>
    <w:rsid w:val="00436CE0"/>
    <w:rsid w:val="0044137F"/>
    <w:rsid w:val="00442AA3"/>
    <w:rsid w:val="0044329C"/>
    <w:rsid w:val="00450676"/>
    <w:rsid w:val="004577FE"/>
    <w:rsid w:val="00457B9C"/>
    <w:rsid w:val="0046164A"/>
    <w:rsid w:val="004628D2"/>
    <w:rsid w:val="00462DCD"/>
    <w:rsid w:val="004648AD"/>
    <w:rsid w:val="004703A9"/>
    <w:rsid w:val="00471B34"/>
    <w:rsid w:val="00473299"/>
    <w:rsid w:val="004760DE"/>
    <w:rsid w:val="0047700C"/>
    <w:rsid w:val="00477469"/>
    <w:rsid w:val="0047757A"/>
    <w:rsid w:val="00481103"/>
    <w:rsid w:val="0048244D"/>
    <w:rsid w:val="00483E2D"/>
    <w:rsid w:val="004844B7"/>
    <w:rsid w:val="004868FF"/>
    <w:rsid w:val="004877E3"/>
    <w:rsid w:val="004905CD"/>
    <w:rsid w:val="004A004E"/>
    <w:rsid w:val="004A24CF"/>
    <w:rsid w:val="004A29D4"/>
    <w:rsid w:val="004A4ADC"/>
    <w:rsid w:val="004A540F"/>
    <w:rsid w:val="004B1378"/>
    <w:rsid w:val="004B7E85"/>
    <w:rsid w:val="004C3D1D"/>
    <w:rsid w:val="004C7913"/>
    <w:rsid w:val="004E37B8"/>
    <w:rsid w:val="004E4DD6"/>
    <w:rsid w:val="004F5E36"/>
    <w:rsid w:val="004F6AC5"/>
    <w:rsid w:val="00502688"/>
    <w:rsid w:val="00507B47"/>
    <w:rsid w:val="00507CC9"/>
    <w:rsid w:val="00507E18"/>
    <w:rsid w:val="005119A5"/>
    <w:rsid w:val="00514097"/>
    <w:rsid w:val="0051460D"/>
    <w:rsid w:val="00514BC9"/>
    <w:rsid w:val="00515161"/>
    <w:rsid w:val="00516D93"/>
    <w:rsid w:val="005178D1"/>
    <w:rsid w:val="005217D4"/>
    <w:rsid w:val="005278B7"/>
    <w:rsid w:val="00532016"/>
    <w:rsid w:val="005346C8"/>
    <w:rsid w:val="0053652D"/>
    <w:rsid w:val="00537152"/>
    <w:rsid w:val="0053734F"/>
    <w:rsid w:val="00543E7D"/>
    <w:rsid w:val="00546A3D"/>
    <w:rsid w:val="00547A68"/>
    <w:rsid w:val="005515D8"/>
    <w:rsid w:val="005531C9"/>
    <w:rsid w:val="005553EE"/>
    <w:rsid w:val="0056749B"/>
    <w:rsid w:val="00573EDF"/>
    <w:rsid w:val="005778FD"/>
    <w:rsid w:val="0058157A"/>
    <w:rsid w:val="00582F00"/>
    <w:rsid w:val="0058490B"/>
    <w:rsid w:val="00584CD8"/>
    <w:rsid w:val="00587620"/>
    <w:rsid w:val="00596FC1"/>
    <w:rsid w:val="005A2A3D"/>
    <w:rsid w:val="005A3E9C"/>
    <w:rsid w:val="005B2110"/>
    <w:rsid w:val="005B2627"/>
    <w:rsid w:val="005B3A19"/>
    <w:rsid w:val="005B61E6"/>
    <w:rsid w:val="005C0B1B"/>
    <w:rsid w:val="005C77E1"/>
    <w:rsid w:val="005D6A2F"/>
    <w:rsid w:val="005E1A82"/>
    <w:rsid w:val="005E406E"/>
    <w:rsid w:val="005E4CC3"/>
    <w:rsid w:val="005E51FC"/>
    <w:rsid w:val="005E5B79"/>
    <w:rsid w:val="005E794C"/>
    <w:rsid w:val="005F0A28"/>
    <w:rsid w:val="005F0E5E"/>
    <w:rsid w:val="005F186D"/>
    <w:rsid w:val="005F2284"/>
    <w:rsid w:val="005F6D81"/>
    <w:rsid w:val="0060018A"/>
    <w:rsid w:val="00600535"/>
    <w:rsid w:val="00603685"/>
    <w:rsid w:val="00607A05"/>
    <w:rsid w:val="00610CD6"/>
    <w:rsid w:val="00620C11"/>
    <w:rsid w:val="00620DEE"/>
    <w:rsid w:val="00621F92"/>
    <w:rsid w:val="00623CAE"/>
    <w:rsid w:val="00625639"/>
    <w:rsid w:val="0062667B"/>
    <w:rsid w:val="00627A78"/>
    <w:rsid w:val="006308A1"/>
    <w:rsid w:val="00631B33"/>
    <w:rsid w:val="006357CA"/>
    <w:rsid w:val="00636F17"/>
    <w:rsid w:val="00637E93"/>
    <w:rsid w:val="0064184D"/>
    <w:rsid w:val="006443FB"/>
    <w:rsid w:val="006528E7"/>
    <w:rsid w:val="00660517"/>
    <w:rsid w:val="00660E3E"/>
    <w:rsid w:val="00662960"/>
    <w:rsid w:val="00662E74"/>
    <w:rsid w:val="0066329E"/>
    <w:rsid w:val="00663EE4"/>
    <w:rsid w:val="00666C26"/>
    <w:rsid w:val="00666C6E"/>
    <w:rsid w:val="00667CBF"/>
    <w:rsid w:val="00677D1D"/>
    <w:rsid w:val="00680C23"/>
    <w:rsid w:val="006864ED"/>
    <w:rsid w:val="0069115E"/>
    <w:rsid w:val="006932CE"/>
    <w:rsid w:val="00693766"/>
    <w:rsid w:val="00694585"/>
    <w:rsid w:val="006A2B2B"/>
    <w:rsid w:val="006A2D42"/>
    <w:rsid w:val="006A3281"/>
    <w:rsid w:val="006A3637"/>
    <w:rsid w:val="006A54E6"/>
    <w:rsid w:val="006B4888"/>
    <w:rsid w:val="006C2E45"/>
    <w:rsid w:val="006C359C"/>
    <w:rsid w:val="006C4946"/>
    <w:rsid w:val="006C5579"/>
    <w:rsid w:val="006C5FCC"/>
    <w:rsid w:val="006D22E3"/>
    <w:rsid w:val="006D2445"/>
    <w:rsid w:val="006E25B8"/>
    <w:rsid w:val="006E6E54"/>
    <w:rsid w:val="006E737D"/>
    <w:rsid w:val="006F36C6"/>
    <w:rsid w:val="006F49D3"/>
    <w:rsid w:val="006F593D"/>
    <w:rsid w:val="0070340C"/>
    <w:rsid w:val="00711835"/>
    <w:rsid w:val="00711F8A"/>
    <w:rsid w:val="00716302"/>
    <w:rsid w:val="00720A24"/>
    <w:rsid w:val="007245D6"/>
    <w:rsid w:val="00725DC1"/>
    <w:rsid w:val="00732386"/>
    <w:rsid w:val="007447F3"/>
    <w:rsid w:val="0075499F"/>
    <w:rsid w:val="0075529F"/>
    <w:rsid w:val="00763C99"/>
    <w:rsid w:val="007661C8"/>
    <w:rsid w:val="0077098D"/>
    <w:rsid w:val="00775003"/>
    <w:rsid w:val="00776303"/>
    <w:rsid w:val="007763C0"/>
    <w:rsid w:val="00783E2D"/>
    <w:rsid w:val="007878FE"/>
    <w:rsid w:val="0079164F"/>
    <w:rsid w:val="007928F7"/>
    <w:rsid w:val="007A2769"/>
    <w:rsid w:val="007A5B59"/>
    <w:rsid w:val="007A6801"/>
    <w:rsid w:val="007A75C4"/>
    <w:rsid w:val="007A7911"/>
    <w:rsid w:val="007A7BBA"/>
    <w:rsid w:val="007B024C"/>
    <w:rsid w:val="007B0C50"/>
    <w:rsid w:val="007C1A43"/>
    <w:rsid w:val="007C3E00"/>
    <w:rsid w:val="007D0241"/>
    <w:rsid w:val="007E2B4B"/>
    <w:rsid w:val="007E4B40"/>
    <w:rsid w:val="007E4E90"/>
    <w:rsid w:val="007E7442"/>
    <w:rsid w:val="007F07E3"/>
    <w:rsid w:val="00800AFA"/>
    <w:rsid w:val="00803F44"/>
    <w:rsid w:val="0080430E"/>
    <w:rsid w:val="008125D0"/>
    <w:rsid w:val="00813288"/>
    <w:rsid w:val="00814F06"/>
    <w:rsid w:val="008168FC"/>
    <w:rsid w:val="00816B05"/>
    <w:rsid w:val="008179B7"/>
    <w:rsid w:val="00820902"/>
    <w:rsid w:val="00824772"/>
    <w:rsid w:val="00830996"/>
    <w:rsid w:val="0083271D"/>
    <w:rsid w:val="008345F1"/>
    <w:rsid w:val="00840348"/>
    <w:rsid w:val="008578E4"/>
    <w:rsid w:val="00865B07"/>
    <w:rsid w:val="008667EA"/>
    <w:rsid w:val="008675FC"/>
    <w:rsid w:val="00873D70"/>
    <w:rsid w:val="0087637F"/>
    <w:rsid w:val="00877DC2"/>
    <w:rsid w:val="00880C67"/>
    <w:rsid w:val="00880EC7"/>
    <w:rsid w:val="00892AD5"/>
    <w:rsid w:val="00893777"/>
    <w:rsid w:val="00895A01"/>
    <w:rsid w:val="008A1512"/>
    <w:rsid w:val="008A7DEE"/>
    <w:rsid w:val="008C4FF5"/>
    <w:rsid w:val="008C57C1"/>
    <w:rsid w:val="008C7178"/>
    <w:rsid w:val="008D16AF"/>
    <w:rsid w:val="008D21C4"/>
    <w:rsid w:val="008D433B"/>
    <w:rsid w:val="008D4492"/>
    <w:rsid w:val="008D4B4B"/>
    <w:rsid w:val="008E566E"/>
    <w:rsid w:val="008E5C78"/>
    <w:rsid w:val="008F196D"/>
    <w:rsid w:val="008F75D2"/>
    <w:rsid w:val="0090161A"/>
    <w:rsid w:val="00901EB6"/>
    <w:rsid w:val="00904C62"/>
    <w:rsid w:val="00912C55"/>
    <w:rsid w:val="00914DDC"/>
    <w:rsid w:val="0091700C"/>
    <w:rsid w:val="00924C9F"/>
    <w:rsid w:val="00924DAC"/>
    <w:rsid w:val="0092526E"/>
    <w:rsid w:val="00927058"/>
    <w:rsid w:val="009345E7"/>
    <w:rsid w:val="00935F68"/>
    <w:rsid w:val="0094105B"/>
    <w:rsid w:val="009450CE"/>
    <w:rsid w:val="00947179"/>
    <w:rsid w:val="00947917"/>
    <w:rsid w:val="00947E85"/>
    <w:rsid w:val="0095164B"/>
    <w:rsid w:val="00952622"/>
    <w:rsid w:val="00952C11"/>
    <w:rsid w:val="00954090"/>
    <w:rsid w:val="00956EFE"/>
    <w:rsid w:val="009573E7"/>
    <w:rsid w:val="00957956"/>
    <w:rsid w:val="00960315"/>
    <w:rsid w:val="00961A18"/>
    <w:rsid w:val="00962F83"/>
    <w:rsid w:val="00963402"/>
    <w:rsid w:val="00963E05"/>
    <w:rsid w:val="009643B4"/>
    <w:rsid w:val="009673B6"/>
    <w:rsid w:val="0096792F"/>
    <w:rsid w:val="00967D54"/>
    <w:rsid w:val="009700F6"/>
    <w:rsid w:val="0097441C"/>
    <w:rsid w:val="00982E68"/>
    <w:rsid w:val="009841E4"/>
    <w:rsid w:val="0099337A"/>
    <w:rsid w:val="00994540"/>
    <w:rsid w:val="00996483"/>
    <w:rsid w:val="00996F5A"/>
    <w:rsid w:val="009A09D7"/>
    <w:rsid w:val="009A7EE8"/>
    <w:rsid w:val="009B041A"/>
    <w:rsid w:val="009B76B3"/>
    <w:rsid w:val="009C46BD"/>
    <w:rsid w:val="009C7C86"/>
    <w:rsid w:val="009D2FF7"/>
    <w:rsid w:val="009D30E4"/>
    <w:rsid w:val="009D79E4"/>
    <w:rsid w:val="009E12FB"/>
    <w:rsid w:val="009E7884"/>
    <w:rsid w:val="009E788A"/>
    <w:rsid w:val="009F0292"/>
    <w:rsid w:val="009F0E08"/>
    <w:rsid w:val="009F32A4"/>
    <w:rsid w:val="009F7E57"/>
    <w:rsid w:val="009F7F64"/>
    <w:rsid w:val="00A001A9"/>
    <w:rsid w:val="00A0120A"/>
    <w:rsid w:val="00A078C4"/>
    <w:rsid w:val="00A1052C"/>
    <w:rsid w:val="00A12610"/>
    <w:rsid w:val="00A1763D"/>
    <w:rsid w:val="00A17CEC"/>
    <w:rsid w:val="00A236D5"/>
    <w:rsid w:val="00A23847"/>
    <w:rsid w:val="00A27EF0"/>
    <w:rsid w:val="00A30DF0"/>
    <w:rsid w:val="00A351D9"/>
    <w:rsid w:val="00A41A47"/>
    <w:rsid w:val="00A439C5"/>
    <w:rsid w:val="00A44EE4"/>
    <w:rsid w:val="00A50B20"/>
    <w:rsid w:val="00A51390"/>
    <w:rsid w:val="00A552C7"/>
    <w:rsid w:val="00A567E6"/>
    <w:rsid w:val="00A573CF"/>
    <w:rsid w:val="00A60D13"/>
    <w:rsid w:val="00A6638C"/>
    <w:rsid w:val="00A664F8"/>
    <w:rsid w:val="00A72745"/>
    <w:rsid w:val="00A72840"/>
    <w:rsid w:val="00A73450"/>
    <w:rsid w:val="00A76EFC"/>
    <w:rsid w:val="00A83520"/>
    <w:rsid w:val="00A83D98"/>
    <w:rsid w:val="00A85F9C"/>
    <w:rsid w:val="00A86FF2"/>
    <w:rsid w:val="00A91010"/>
    <w:rsid w:val="00A942FD"/>
    <w:rsid w:val="00A95698"/>
    <w:rsid w:val="00A96127"/>
    <w:rsid w:val="00A97F29"/>
    <w:rsid w:val="00AA0DD6"/>
    <w:rsid w:val="00AA12D1"/>
    <w:rsid w:val="00AA702E"/>
    <w:rsid w:val="00AB0964"/>
    <w:rsid w:val="00AB0D7D"/>
    <w:rsid w:val="00AB3298"/>
    <w:rsid w:val="00AB33AC"/>
    <w:rsid w:val="00AB4D98"/>
    <w:rsid w:val="00AB5011"/>
    <w:rsid w:val="00AB5710"/>
    <w:rsid w:val="00AB5B7D"/>
    <w:rsid w:val="00AB6B2A"/>
    <w:rsid w:val="00AC0AE3"/>
    <w:rsid w:val="00AC22D1"/>
    <w:rsid w:val="00AC28CE"/>
    <w:rsid w:val="00AC4856"/>
    <w:rsid w:val="00AC61F9"/>
    <w:rsid w:val="00AC7368"/>
    <w:rsid w:val="00AD16B9"/>
    <w:rsid w:val="00AE1908"/>
    <w:rsid w:val="00AE377D"/>
    <w:rsid w:val="00AE3CA0"/>
    <w:rsid w:val="00AE79DA"/>
    <w:rsid w:val="00AF2469"/>
    <w:rsid w:val="00AF25DB"/>
    <w:rsid w:val="00AF4F40"/>
    <w:rsid w:val="00B00AA4"/>
    <w:rsid w:val="00B01B48"/>
    <w:rsid w:val="00B02E0D"/>
    <w:rsid w:val="00B06C7D"/>
    <w:rsid w:val="00B13037"/>
    <w:rsid w:val="00B16E9E"/>
    <w:rsid w:val="00B17FBD"/>
    <w:rsid w:val="00B26EB4"/>
    <w:rsid w:val="00B30718"/>
    <w:rsid w:val="00B315A6"/>
    <w:rsid w:val="00B31813"/>
    <w:rsid w:val="00B33365"/>
    <w:rsid w:val="00B419B9"/>
    <w:rsid w:val="00B43700"/>
    <w:rsid w:val="00B43961"/>
    <w:rsid w:val="00B45C7D"/>
    <w:rsid w:val="00B4688C"/>
    <w:rsid w:val="00B52A56"/>
    <w:rsid w:val="00B566B6"/>
    <w:rsid w:val="00B57A96"/>
    <w:rsid w:val="00B57B36"/>
    <w:rsid w:val="00B64867"/>
    <w:rsid w:val="00B6609A"/>
    <w:rsid w:val="00B731C1"/>
    <w:rsid w:val="00B83E22"/>
    <w:rsid w:val="00B8686D"/>
    <w:rsid w:val="00B86DCD"/>
    <w:rsid w:val="00B9374B"/>
    <w:rsid w:val="00B95004"/>
    <w:rsid w:val="00BA1027"/>
    <w:rsid w:val="00BA2AAF"/>
    <w:rsid w:val="00BA3B6A"/>
    <w:rsid w:val="00BA55D9"/>
    <w:rsid w:val="00BA784A"/>
    <w:rsid w:val="00BB3304"/>
    <w:rsid w:val="00BB3382"/>
    <w:rsid w:val="00BC0E65"/>
    <w:rsid w:val="00BC30C9"/>
    <w:rsid w:val="00BE3E58"/>
    <w:rsid w:val="00BE6EFF"/>
    <w:rsid w:val="00BF2E07"/>
    <w:rsid w:val="00BF3268"/>
    <w:rsid w:val="00C01616"/>
    <w:rsid w:val="00C0162B"/>
    <w:rsid w:val="00C17ACA"/>
    <w:rsid w:val="00C23241"/>
    <w:rsid w:val="00C23D4A"/>
    <w:rsid w:val="00C241BC"/>
    <w:rsid w:val="00C26128"/>
    <w:rsid w:val="00C27191"/>
    <w:rsid w:val="00C345B1"/>
    <w:rsid w:val="00C40142"/>
    <w:rsid w:val="00C45D85"/>
    <w:rsid w:val="00C54250"/>
    <w:rsid w:val="00C5662F"/>
    <w:rsid w:val="00C57182"/>
    <w:rsid w:val="00C57863"/>
    <w:rsid w:val="00C63F15"/>
    <w:rsid w:val="00C655FD"/>
    <w:rsid w:val="00C65FC9"/>
    <w:rsid w:val="00C71268"/>
    <w:rsid w:val="00C71FB5"/>
    <w:rsid w:val="00C74E86"/>
    <w:rsid w:val="00C804ED"/>
    <w:rsid w:val="00C8099A"/>
    <w:rsid w:val="00C8489B"/>
    <w:rsid w:val="00C870A8"/>
    <w:rsid w:val="00C90037"/>
    <w:rsid w:val="00C93AB7"/>
    <w:rsid w:val="00C943E3"/>
    <w:rsid w:val="00C94434"/>
    <w:rsid w:val="00CA0D75"/>
    <w:rsid w:val="00CA1C95"/>
    <w:rsid w:val="00CA5A9C"/>
    <w:rsid w:val="00CA6433"/>
    <w:rsid w:val="00CB3112"/>
    <w:rsid w:val="00CB3A27"/>
    <w:rsid w:val="00CC3820"/>
    <w:rsid w:val="00CC524D"/>
    <w:rsid w:val="00CD2BDF"/>
    <w:rsid w:val="00CD4831"/>
    <w:rsid w:val="00CD4D93"/>
    <w:rsid w:val="00CD5FE2"/>
    <w:rsid w:val="00CE195C"/>
    <w:rsid w:val="00CE7C68"/>
    <w:rsid w:val="00CF1EF9"/>
    <w:rsid w:val="00D01B68"/>
    <w:rsid w:val="00D02B4C"/>
    <w:rsid w:val="00D040C4"/>
    <w:rsid w:val="00D20A3F"/>
    <w:rsid w:val="00D31950"/>
    <w:rsid w:val="00D32056"/>
    <w:rsid w:val="00D34C7F"/>
    <w:rsid w:val="00D35EC5"/>
    <w:rsid w:val="00D378B3"/>
    <w:rsid w:val="00D440CB"/>
    <w:rsid w:val="00D4483B"/>
    <w:rsid w:val="00D53959"/>
    <w:rsid w:val="00D53D1B"/>
    <w:rsid w:val="00D57C84"/>
    <w:rsid w:val="00D6057D"/>
    <w:rsid w:val="00D632C8"/>
    <w:rsid w:val="00D64E1B"/>
    <w:rsid w:val="00D651F2"/>
    <w:rsid w:val="00D70750"/>
    <w:rsid w:val="00D73E8C"/>
    <w:rsid w:val="00D77DAB"/>
    <w:rsid w:val="00D84576"/>
    <w:rsid w:val="00D866B6"/>
    <w:rsid w:val="00D91B32"/>
    <w:rsid w:val="00DA1399"/>
    <w:rsid w:val="00DA24C6"/>
    <w:rsid w:val="00DA313C"/>
    <w:rsid w:val="00DA4D7B"/>
    <w:rsid w:val="00DA55FD"/>
    <w:rsid w:val="00DA65A9"/>
    <w:rsid w:val="00DA6E76"/>
    <w:rsid w:val="00DB7BF5"/>
    <w:rsid w:val="00DC1D97"/>
    <w:rsid w:val="00DD086F"/>
    <w:rsid w:val="00DD26A6"/>
    <w:rsid w:val="00DE264A"/>
    <w:rsid w:val="00DF4EA0"/>
    <w:rsid w:val="00E02D18"/>
    <w:rsid w:val="00E041E7"/>
    <w:rsid w:val="00E07327"/>
    <w:rsid w:val="00E07800"/>
    <w:rsid w:val="00E1492B"/>
    <w:rsid w:val="00E17BE4"/>
    <w:rsid w:val="00E23CA1"/>
    <w:rsid w:val="00E27A2D"/>
    <w:rsid w:val="00E316B7"/>
    <w:rsid w:val="00E32C80"/>
    <w:rsid w:val="00E40278"/>
    <w:rsid w:val="00E406CC"/>
    <w:rsid w:val="00E409A8"/>
    <w:rsid w:val="00E41580"/>
    <w:rsid w:val="00E44E10"/>
    <w:rsid w:val="00E50C12"/>
    <w:rsid w:val="00E52A2F"/>
    <w:rsid w:val="00E5365E"/>
    <w:rsid w:val="00E61EC0"/>
    <w:rsid w:val="00E6401D"/>
    <w:rsid w:val="00E64630"/>
    <w:rsid w:val="00E65B36"/>
    <w:rsid w:val="00E65B91"/>
    <w:rsid w:val="00E7209D"/>
    <w:rsid w:val="00E77223"/>
    <w:rsid w:val="00E81DF9"/>
    <w:rsid w:val="00E8296B"/>
    <w:rsid w:val="00E84473"/>
    <w:rsid w:val="00E8528B"/>
    <w:rsid w:val="00E85B94"/>
    <w:rsid w:val="00E9094B"/>
    <w:rsid w:val="00E918E5"/>
    <w:rsid w:val="00E96023"/>
    <w:rsid w:val="00E978D0"/>
    <w:rsid w:val="00E97E58"/>
    <w:rsid w:val="00EA44CC"/>
    <w:rsid w:val="00EA4613"/>
    <w:rsid w:val="00EA54DE"/>
    <w:rsid w:val="00EA7691"/>
    <w:rsid w:val="00EA7F91"/>
    <w:rsid w:val="00EB1523"/>
    <w:rsid w:val="00EB7368"/>
    <w:rsid w:val="00EC0E49"/>
    <w:rsid w:val="00EC5CCB"/>
    <w:rsid w:val="00EC6199"/>
    <w:rsid w:val="00ED57DA"/>
    <w:rsid w:val="00ED5C57"/>
    <w:rsid w:val="00EE0131"/>
    <w:rsid w:val="00EE0873"/>
    <w:rsid w:val="00EE152F"/>
    <w:rsid w:val="00EF16B3"/>
    <w:rsid w:val="00EF2394"/>
    <w:rsid w:val="00EF28DA"/>
    <w:rsid w:val="00EF64F0"/>
    <w:rsid w:val="00EF6EE5"/>
    <w:rsid w:val="00F10344"/>
    <w:rsid w:val="00F12758"/>
    <w:rsid w:val="00F22021"/>
    <w:rsid w:val="00F252B0"/>
    <w:rsid w:val="00F26A4B"/>
    <w:rsid w:val="00F30C64"/>
    <w:rsid w:val="00F31148"/>
    <w:rsid w:val="00F32CDB"/>
    <w:rsid w:val="00F41871"/>
    <w:rsid w:val="00F4529F"/>
    <w:rsid w:val="00F505C0"/>
    <w:rsid w:val="00F533D7"/>
    <w:rsid w:val="00F54B25"/>
    <w:rsid w:val="00F55709"/>
    <w:rsid w:val="00F57684"/>
    <w:rsid w:val="00F60963"/>
    <w:rsid w:val="00F60B3D"/>
    <w:rsid w:val="00F63A70"/>
    <w:rsid w:val="00F63DFC"/>
    <w:rsid w:val="00F6738C"/>
    <w:rsid w:val="00F737E2"/>
    <w:rsid w:val="00F7572B"/>
    <w:rsid w:val="00F83AFC"/>
    <w:rsid w:val="00F87887"/>
    <w:rsid w:val="00F9232E"/>
    <w:rsid w:val="00FA21D0"/>
    <w:rsid w:val="00FA3B48"/>
    <w:rsid w:val="00FA40D9"/>
    <w:rsid w:val="00FA5D92"/>
    <w:rsid w:val="00FA5F5F"/>
    <w:rsid w:val="00FB44D0"/>
    <w:rsid w:val="00FB730C"/>
    <w:rsid w:val="00FC1F58"/>
    <w:rsid w:val="00FC2695"/>
    <w:rsid w:val="00FC32EF"/>
    <w:rsid w:val="00FC3E03"/>
    <w:rsid w:val="00FC3FC1"/>
    <w:rsid w:val="00FC5F1D"/>
    <w:rsid w:val="00FD0D3C"/>
    <w:rsid w:val="00FD1C52"/>
    <w:rsid w:val="00FD5E05"/>
    <w:rsid w:val="00FD5F15"/>
    <w:rsid w:val="00FD7FB7"/>
    <w:rsid w:val="00FE1375"/>
    <w:rsid w:val="00FE480D"/>
    <w:rsid w:val="00FE544A"/>
    <w:rsid w:val="00FE711D"/>
    <w:rsid w:val="00FF1943"/>
    <w:rsid w:val="00FF472C"/>
    <w:rsid w:val="00FF5F80"/>
    <w:rsid w:val="00FF6AE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5651430-8943-4F87-B8D9-423CD5BF7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customStyle="1" w:styleId="Default">
    <w:name w:val="Default"/>
    <w:rsid w:val="005778FD"/>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Testosegnaposto">
    <w:name w:val="Placeholder Text"/>
    <w:basedOn w:val="Carpredefinitoparagrafo"/>
    <w:uiPriority w:val="99"/>
    <w:semiHidden/>
    <w:rsid w:val="0060018A"/>
    <w:rPr>
      <w:color w:val="808080"/>
    </w:rPr>
  </w:style>
  <w:style w:type="paragraph" w:styleId="Nessunaspaziatura">
    <w:name w:val="No Spacing"/>
    <w:uiPriority w:val="1"/>
    <w:qFormat/>
    <w:rsid w:val="00EA7691"/>
    <w:pPr>
      <w:tabs>
        <w:tab w:val="right" w:pos="7100"/>
      </w:tabs>
      <w:spacing w:after="0" w:line="240" w:lineRule="auto"/>
      <w:jc w:val="both"/>
    </w:pPr>
    <w:rPr>
      <w:rFonts w:ascii="Arial" w:eastAsia="Times New Roman" w:hAnsi="Arial" w:cs="Times New Roman"/>
      <w:sz w:val="18"/>
      <w:szCs w:val="20"/>
      <w:lang w:val="en-GB"/>
    </w:rPr>
  </w:style>
  <w:style w:type="character" w:styleId="Menzionenonrisolta">
    <w:name w:val="Unresolved Mention"/>
    <w:basedOn w:val="Carpredefinitoparagrafo"/>
    <w:uiPriority w:val="99"/>
    <w:semiHidden/>
    <w:unhideWhenUsed/>
    <w:rsid w:val="00EF6EE5"/>
    <w:rPr>
      <w:color w:val="605E5C"/>
      <w:shd w:val="clear" w:color="auto" w:fill="E1DFDD"/>
    </w:rPr>
  </w:style>
  <w:style w:type="paragraph" w:styleId="Paragrafoelenco">
    <w:name w:val="List Paragraph"/>
    <w:basedOn w:val="Normale"/>
    <w:uiPriority w:val="34"/>
    <w:qFormat/>
    <w:rsid w:val="003B2DBA"/>
    <w:pPr>
      <w:tabs>
        <w:tab w:val="clear" w:pos="7100"/>
      </w:tabs>
      <w:spacing w:after="160" w:line="240" w:lineRule="auto"/>
      <w:ind w:left="720"/>
      <w:contextualSpacing/>
    </w:pPr>
    <w:rPr>
      <w:rFonts w:ascii="Times New Roman" w:eastAsiaTheme="minorHAnsi" w:hAnsi="Times New Roman" w:cstheme="minorBidi"/>
      <w:sz w:val="24"/>
      <w:szCs w:val="22"/>
    </w:rPr>
  </w:style>
  <w:style w:type="paragraph" w:styleId="Revisione">
    <w:name w:val="Revision"/>
    <w:hidden/>
    <w:uiPriority w:val="99"/>
    <w:semiHidden/>
    <w:rsid w:val="000B0576"/>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627353">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69C77-0CF0-4981-A253-EEAF600C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6</Pages>
  <Words>2834</Words>
  <Characters>16160</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OLGA MUCCIOLI</cp:lastModifiedBy>
  <cp:revision>23</cp:revision>
  <cp:lastPrinted>2015-05-12T18:31:00Z</cp:lastPrinted>
  <dcterms:created xsi:type="dcterms:W3CDTF">2022-08-11T14:20:00Z</dcterms:created>
  <dcterms:modified xsi:type="dcterms:W3CDTF">2022-08-11T17:46:00Z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